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E45E3D" w14:paraId="2A131A54" w14:textId="77777777" w:rsidTr="00DB58B0">
        <w:trPr>
          <w:trHeight w:val="852"/>
          <w:jc w:val="center"/>
        </w:trPr>
        <w:tc>
          <w:tcPr>
            <w:tcW w:w="6940" w:type="dxa"/>
            <w:vMerge w:val="restart"/>
            <w:tcBorders>
              <w:right w:val="single" w:sz="4" w:space="0" w:color="auto"/>
            </w:tcBorders>
          </w:tcPr>
          <w:p w14:paraId="38C3D2BA" w14:textId="77777777" w:rsidR="000A03B2" w:rsidRPr="00E45E3D" w:rsidRDefault="000A03B2" w:rsidP="00DE264A">
            <w:pPr>
              <w:tabs>
                <w:tab w:val="left" w:pos="-108"/>
              </w:tabs>
              <w:ind w:left="-108"/>
              <w:jc w:val="left"/>
              <w:rPr>
                <w:rFonts w:cs="Arial"/>
                <w:b/>
                <w:bCs/>
                <w:i/>
                <w:iCs/>
                <w:color w:val="000066"/>
                <w:sz w:val="12"/>
                <w:szCs w:val="12"/>
                <w:lang w:val="en-US" w:eastAsia="it-IT"/>
              </w:rPr>
            </w:pPr>
            <w:r w:rsidRPr="00E45E3D">
              <w:rPr>
                <w:rFonts w:ascii="AdvP6960" w:hAnsi="AdvP6960" w:cs="AdvP6960"/>
                <w:noProof/>
                <w:color w:val="241F20"/>
                <w:szCs w:val="18"/>
                <w:lang w:val="en-US"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E45E3D">
              <w:rPr>
                <w:rFonts w:ascii="AdvP6960" w:hAnsi="AdvP6960" w:cs="AdvP6960"/>
                <w:color w:val="241F20"/>
                <w:szCs w:val="18"/>
                <w:lang w:val="en-US" w:eastAsia="it-IT"/>
              </w:rPr>
              <w:t xml:space="preserve"> </w:t>
            </w:r>
            <w:r w:rsidRPr="00E45E3D">
              <w:rPr>
                <w:rFonts w:cs="Arial"/>
                <w:b/>
                <w:bCs/>
                <w:i/>
                <w:iCs/>
                <w:color w:val="000066"/>
                <w:sz w:val="24"/>
                <w:szCs w:val="24"/>
                <w:lang w:val="en-US" w:eastAsia="it-IT"/>
              </w:rPr>
              <w:t>CHEMICAL ENGINEERING</w:t>
            </w:r>
            <w:r w:rsidRPr="00E45E3D">
              <w:rPr>
                <w:rFonts w:cs="Arial"/>
                <w:b/>
                <w:bCs/>
                <w:i/>
                <w:iCs/>
                <w:color w:val="0033FF"/>
                <w:sz w:val="24"/>
                <w:szCs w:val="24"/>
                <w:lang w:val="en-US" w:eastAsia="it-IT"/>
              </w:rPr>
              <w:t xml:space="preserve"> </w:t>
            </w:r>
            <w:r w:rsidRPr="00E45E3D">
              <w:rPr>
                <w:rFonts w:cs="Arial"/>
                <w:b/>
                <w:bCs/>
                <w:i/>
                <w:iCs/>
                <w:color w:val="666666"/>
                <w:sz w:val="24"/>
                <w:szCs w:val="24"/>
                <w:lang w:val="en-US" w:eastAsia="it-IT"/>
              </w:rPr>
              <w:t>TRANSACTIONS</w:t>
            </w:r>
            <w:r w:rsidRPr="00E45E3D">
              <w:rPr>
                <w:color w:val="333333"/>
                <w:sz w:val="24"/>
                <w:szCs w:val="24"/>
                <w:lang w:val="en-US" w:eastAsia="it-IT"/>
              </w:rPr>
              <w:t xml:space="preserve"> </w:t>
            </w:r>
            <w:r w:rsidRPr="00E45E3D">
              <w:rPr>
                <w:rFonts w:cs="Arial"/>
                <w:b/>
                <w:bCs/>
                <w:i/>
                <w:iCs/>
                <w:color w:val="000066"/>
                <w:sz w:val="27"/>
                <w:szCs w:val="27"/>
                <w:lang w:val="en-US" w:eastAsia="it-IT"/>
              </w:rPr>
              <w:br/>
            </w:r>
          </w:p>
          <w:p w14:paraId="4B780582" w14:textId="530285EB" w:rsidR="000A03B2" w:rsidRPr="00E45E3D" w:rsidRDefault="00A76EFC" w:rsidP="001D21AF">
            <w:pPr>
              <w:tabs>
                <w:tab w:val="left" w:pos="-108"/>
              </w:tabs>
              <w:ind w:left="-108"/>
              <w:rPr>
                <w:rFonts w:cs="Arial"/>
                <w:b/>
                <w:bCs/>
                <w:i/>
                <w:iCs/>
                <w:color w:val="000066"/>
                <w:sz w:val="22"/>
                <w:szCs w:val="22"/>
                <w:lang w:val="en-US" w:eastAsia="it-IT"/>
              </w:rPr>
            </w:pPr>
            <w:r w:rsidRPr="00E45E3D">
              <w:rPr>
                <w:rFonts w:cs="Arial"/>
                <w:b/>
                <w:bCs/>
                <w:i/>
                <w:iCs/>
                <w:color w:val="000066"/>
                <w:sz w:val="22"/>
                <w:szCs w:val="22"/>
                <w:lang w:val="en-US" w:eastAsia="it-IT"/>
              </w:rPr>
              <w:t xml:space="preserve">VOL. </w:t>
            </w:r>
            <w:r w:rsidR="0030152C" w:rsidRPr="00E45E3D">
              <w:rPr>
                <w:rFonts w:cs="Arial"/>
                <w:b/>
                <w:bCs/>
                <w:i/>
                <w:iCs/>
                <w:color w:val="000066"/>
                <w:sz w:val="22"/>
                <w:szCs w:val="22"/>
                <w:lang w:val="en-US" w:eastAsia="it-IT"/>
              </w:rPr>
              <w:t xml:space="preserve"> </w:t>
            </w:r>
            <w:proofErr w:type="gramStart"/>
            <w:r w:rsidR="0030152C" w:rsidRPr="00E45E3D">
              <w:rPr>
                <w:rFonts w:cs="Arial"/>
                <w:b/>
                <w:bCs/>
                <w:i/>
                <w:iCs/>
                <w:color w:val="000066"/>
                <w:sz w:val="22"/>
                <w:szCs w:val="22"/>
                <w:lang w:val="en-US" w:eastAsia="it-IT"/>
              </w:rPr>
              <w:t xml:space="preserve">  </w:t>
            </w:r>
            <w:r w:rsidR="007B48F9" w:rsidRPr="00E45E3D">
              <w:rPr>
                <w:rFonts w:cs="Arial"/>
                <w:b/>
                <w:bCs/>
                <w:i/>
                <w:iCs/>
                <w:color w:val="000066"/>
                <w:sz w:val="22"/>
                <w:szCs w:val="22"/>
                <w:lang w:val="en-US" w:eastAsia="it-IT"/>
              </w:rPr>
              <w:t>,</w:t>
            </w:r>
            <w:proofErr w:type="gramEnd"/>
            <w:r w:rsidR="00FA5F5F" w:rsidRPr="00E45E3D">
              <w:rPr>
                <w:rFonts w:cs="Arial"/>
                <w:b/>
                <w:bCs/>
                <w:i/>
                <w:iCs/>
                <w:color w:val="000066"/>
                <w:sz w:val="22"/>
                <w:szCs w:val="22"/>
                <w:lang w:val="en-US" w:eastAsia="it-IT"/>
              </w:rPr>
              <w:t xml:space="preserve"> </w:t>
            </w:r>
            <w:r w:rsidR="0030152C" w:rsidRPr="00E45E3D">
              <w:rPr>
                <w:rFonts w:cs="Arial"/>
                <w:b/>
                <w:bCs/>
                <w:i/>
                <w:iCs/>
                <w:color w:val="000066"/>
                <w:sz w:val="22"/>
                <w:szCs w:val="22"/>
                <w:lang w:val="en-US" w:eastAsia="it-IT"/>
              </w:rPr>
              <w:t>2023</w:t>
            </w:r>
          </w:p>
        </w:tc>
        <w:tc>
          <w:tcPr>
            <w:tcW w:w="1842" w:type="dxa"/>
            <w:tcBorders>
              <w:left w:val="single" w:sz="4" w:space="0" w:color="auto"/>
              <w:bottom w:val="nil"/>
              <w:right w:val="single" w:sz="4" w:space="0" w:color="auto"/>
            </w:tcBorders>
          </w:tcPr>
          <w:p w14:paraId="56782132" w14:textId="77777777" w:rsidR="000A03B2" w:rsidRPr="00E45E3D" w:rsidRDefault="000A03B2" w:rsidP="00CD5FE2">
            <w:pPr>
              <w:spacing w:line="140" w:lineRule="atLeast"/>
              <w:jc w:val="right"/>
              <w:rPr>
                <w:rFonts w:cs="Arial"/>
                <w:sz w:val="14"/>
                <w:szCs w:val="14"/>
                <w:lang w:val="en-US"/>
              </w:rPr>
            </w:pPr>
            <w:r w:rsidRPr="00E45E3D">
              <w:rPr>
                <w:rFonts w:cs="Arial"/>
                <w:sz w:val="14"/>
                <w:szCs w:val="14"/>
                <w:lang w:val="en-US"/>
              </w:rPr>
              <w:t>A publication of</w:t>
            </w:r>
          </w:p>
          <w:p w14:paraId="599E5441" w14:textId="77777777" w:rsidR="000A03B2" w:rsidRPr="00E45E3D" w:rsidRDefault="000A03B2" w:rsidP="00CD5FE2">
            <w:pPr>
              <w:jc w:val="right"/>
              <w:rPr>
                <w:lang w:val="en-US"/>
              </w:rPr>
            </w:pPr>
            <w:r w:rsidRPr="00E45E3D">
              <w:rPr>
                <w:noProof/>
                <w:lang w:val="en-US"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E45E3D" w14:paraId="380FA3CD" w14:textId="77777777" w:rsidTr="00DB58B0">
        <w:trPr>
          <w:trHeight w:val="567"/>
          <w:jc w:val="center"/>
        </w:trPr>
        <w:tc>
          <w:tcPr>
            <w:tcW w:w="6940" w:type="dxa"/>
            <w:vMerge/>
            <w:tcBorders>
              <w:right w:val="single" w:sz="4" w:space="0" w:color="auto"/>
            </w:tcBorders>
          </w:tcPr>
          <w:p w14:paraId="39E5E4C1" w14:textId="77777777" w:rsidR="000A03B2" w:rsidRPr="00E45E3D" w:rsidRDefault="000A03B2" w:rsidP="00CD5FE2">
            <w:pPr>
              <w:tabs>
                <w:tab w:val="left" w:pos="-108"/>
              </w:tabs>
              <w:rPr>
                <w:lang w:val="en-US"/>
              </w:rPr>
            </w:pPr>
          </w:p>
        </w:tc>
        <w:tc>
          <w:tcPr>
            <w:tcW w:w="1842" w:type="dxa"/>
            <w:tcBorders>
              <w:left w:val="single" w:sz="4" w:space="0" w:color="auto"/>
              <w:bottom w:val="nil"/>
              <w:right w:val="single" w:sz="4" w:space="0" w:color="auto"/>
            </w:tcBorders>
          </w:tcPr>
          <w:p w14:paraId="43858A98" w14:textId="77777777" w:rsidR="000A03B2" w:rsidRPr="00E45E3D" w:rsidRDefault="000A03B2" w:rsidP="00CD5FE2">
            <w:pPr>
              <w:spacing w:line="140" w:lineRule="atLeast"/>
              <w:jc w:val="right"/>
              <w:rPr>
                <w:rFonts w:cs="Arial"/>
                <w:sz w:val="14"/>
                <w:szCs w:val="14"/>
                <w:lang w:val="en-US"/>
              </w:rPr>
            </w:pPr>
            <w:r w:rsidRPr="00E45E3D">
              <w:rPr>
                <w:rFonts w:cs="Arial"/>
                <w:sz w:val="14"/>
                <w:szCs w:val="14"/>
                <w:lang w:val="en-US"/>
              </w:rPr>
              <w:t>The Italian Association</w:t>
            </w:r>
          </w:p>
          <w:p w14:paraId="7522B1D2" w14:textId="77777777" w:rsidR="000A03B2" w:rsidRPr="00E45E3D" w:rsidRDefault="000A03B2" w:rsidP="00CD5FE2">
            <w:pPr>
              <w:spacing w:line="140" w:lineRule="atLeast"/>
              <w:jc w:val="right"/>
              <w:rPr>
                <w:rFonts w:cs="Arial"/>
                <w:sz w:val="14"/>
                <w:szCs w:val="14"/>
                <w:lang w:val="en-US"/>
              </w:rPr>
            </w:pPr>
            <w:r w:rsidRPr="00E45E3D">
              <w:rPr>
                <w:rFonts w:cs="Arial"/>
                <w:sz w:val="14"/>
                <w:szCs w:val="14"/>
                <w:lang w:val="en-US"/>
              </w:rPr>
              <w:t>of Chemical Engineering</w:t>
            </w:r>
          </w:p>
          <w:p w14:paraId="4F0CC5DE" w14:textId="47FDB2FC" w:rsidR="000A03B2" w:rsidRPr="00E45E3D" w:rsidRDefault="000D0268" w:rsidP="00CD5FE2">
            <w:pPr>
              <w:spacing w:line="140" w:lineRule="atLeast"/>
              <w:jc w:val="right"/>
              <w:rPr>
                <w:rFonts w:cs="Arial"/>
                <w:sz w:val="13"/>
                <w:szCs w:val="13"/>
                <w:lang w:val="en-US"/>
              </w:rPr>
            </w:pPr>
            <w:r w:rsidRPr="00E45E3D">
              <w:rPr>
                <w:rFonts w:cs="Arial"/>
                <w:sz w:val="13"/>
                <w:szCs w:val="13"/>
                <w:lang w:val="en-US"/>
              </w:rPr>
              <w:t>Online at www.cetjournal.it</w:t>
            </w:r>
          </w:p>
        </w:tc>
      </w:tr>
      <w:tr w:rsidR="000A03B2" w:rsidRPr="00E45E3D" w14:paraId="2D1B7169" w14:textId="77777777" w:rsidTr="00DB58B0">
        <w:trPr>
          <w:trHeight w:val="68"/>
          <w:jc w:val="center"/>
        </w:trPr>
        <w:tc>
          <w:tcPr>
            <w:tcW w:w="8782" w:type="dxa"/>
            <w:gridSpan w:val="2"/>
          </w:tcPr>
          <w:p w14:paraId="1D8DD3C9" w14:textId="26FE8003" w:rsidR="00AA7D26" w:rsidRPr="00E45E3D" w:rsidRDefault="00AA7D26" w:rsidP="00AA7D26">
            <w:pPr>
              <w:ind w:left="-107"/>
              <w:outlineLvl w:val="2"/>
              <w:rPr>
                <w:rFonts w:ascii="Tahoma" w:hAnsi="Tahoma" w:cs="Tahoma"/>
                <w:bCs/>
                <w:color w:val="000000"/>
                <w:sz w:val="14"/>
                <w:szCs w:val="14"/>
                <w:lang w:val="en-US" w:eastAsia="it-IT"/>
              </w:rPr>
            </w:pPr>
            <w:r w:rsidRPr="00E45E3D">
              <w:rPr>
                <w:rFonts w:ascii="Tahoma" w:hAnsi="Tahoma" w:cs="Tahoma"/>
                <w:iCs/>
                <w:color w:val="333333"/>
                <w:sz w:val="14"/>
                <w:szCs w:val="14"/>
                <w:lang w:val="en-US" w:eastAsia="it-IT"/>
              </w:rPr>
              <w:t>Guest Editors:</w:t>
            </w:r>
            <w:r w:rsidRPr="00E45E3D">
              <w:rPr>
                <w:rFonts w:ascii="Tahoma" w:hAnsi="Tahoma" w:cs="Tahoma"/>
                <w:color w:val="000000"/>
                <w:sz w:val="14"/>
                <w:szCs w:val="14"/>
                <w:shd w:val="clear" w:color="auto" w:fill="FFFFFF"/>
                <w:lang w:val="en-US"/>
              </w:rPr>
              <w:t xml:space="preserve"> </w:t>
            </w:r>
            <w:r w:rsidR="002B3FFF" w:rsidRPr="00E45E3D">
              <w:rPr>
                <w:rFonts w:ascii="Tahoma" w:hAnsi="Tahoma" w:cs="Tahoma"/>
                <w:color w:val="000000"/>
                <w:sz w:val="14"/>
                <w:szCs w:val="14"/>
                <w:shd w:val="clear" w:color="auto" w:fill="FFFFFF"/>
                <w:lang w:val="en-US"/>
              </w:rPr>
              <w:t xml:space="preserve">Paolo </w:t>
            </w:r>
            <w:proofErr w:type="spellStart"/>
            <w:r w:rsidR="002B3FFF" w:rsidRPr="00E45E3D">
              <w:rPr>
                <w:rFonts w:ascii="Tahoma" w:hAnsi="Tahoma" w:cs="Tahoma"/>
                <w:color w:val="000000"/>
                <w:sz w:val="14"/>
                <w:szCs w:val="14"/>
                <w:shd w:val="clear" w:color="auto" w:fill="FFFFFF"/>
                <w:lang w:val="en-US"/>
              </w:rPr>
              <w:t>Ciambelli</w:t>
            </w:r>
            <w:proofErr w:type="spellEnd"/>
            <w:r w:rsidR="002B3FFF" w:rsidRPr="00E45E3D">
              <w:rPr>
                <w:rFonts w:ascii="Tahoma" w:hAnsi="Tahoma" w:cs="Tahoma"/>
                <w:color w:val="000000"/>
                <w:sz w:val="14"/>
                <w:szCs w:val="14"/>
                <w:shd w:val="clear" w:color="auto" w:fill="FFFFFF"/>
                <w:lang w:val="en-US"/>
              </w:rPr>
              <w:t>, Luca Di Palma</w:t>
            </w:r>
          </w:p>
          <w:p w14:paraId="1B0F1814" w14:textId="1F7D2C4F" w:rsidR="000A03B2" w:rsidRPr="00E45E3D" w:rsidRDefault="00AA7D26" w:rsidP="00AA7D26">
            <w:pPr>
              <w:tabs>
                <w:tab w:val="left" w:pos="-108"/>
              </w:tabs>
              <w:spacing w:line="140" w:lineRule="atLeast"/>
              <w:ind w:left="-107"/>
              <w:jc w:val="left"/>
              <w:rPr>
                <w:lang w:val="en-US"/>
              </w:rPr>
            </w:pPr>
            <w:r w:rsidRPr="00E45E3D">
              <w:rPr>
                <w:rFonts w:ascii="Tahoma" w:hAnsi="Tahoma" w:cs="Tahoma"/>
                <w:iCs/>
                <w:color w:val="333333"/>
                <w:sz w:val="14"/>
                <w:szCs w:val="14"/>
                <w:lang w:val="en-US" w:eastAsia="it-IT"/>
              </w:rPr>
              <w:t xml:space="preserve">Copyright © 2023, AIDIC </w:t>
            </w:r>
            <w:proofErr w:type="spellStart"/>
            <w:r w:rsidRPr="00E45E3D">
              <w:rPr>
                <w:rFonts w:ascii="Tahoma" w:hAnsi="Tahoma" w:cs="Tahoma"/>
                <w:iCs/>
                <w:color w:val="333333"/>
                <w:sz w:val="14"/>
                <w:szCs w:val="14"/>
                <w:lang w:val="en-US" w:eastAsia="it-IT"/>
              </w:rPr>
              <w:t>Servizi</w:t>
            </w:r>
            <w:proofErr w:type="spellEnd"/>
            <w:r w:rsidRPr="00E45E3D">
              <w:rPr>
                <w:rFonts w:ascii="Tahoma" w:hAnsi="Tahoma" w:cs="Tahoma"/>
                <w:iCs/>
                <w:color w:val="333333"/>
                <w:sz w:val="14"/>
                <w:szCs w:val="14"/>
                <w:lang w:val="en-US" w:eastAsia="it-IT"/>
              </w:rPr>
              <w:t xml:space="preserve"> </w:t>
            </w:r>
            <w:proofErr w:type="spellStart"/>
            <w:r w:rsidRPr="00E45E3D">
              <w:rPr>
                <w:rFonts w:ascii="Tahoma" w:hAnsi="Tahoma" w:cs="Tahoma"/>
                <w:iCs/>
                <w:color w:val="333333"/>
                <w:sz w:val="14"/>
                <w:szCs w:val="14"/>
                <w:lang w:val="en-US" w:eastAsia="it-IT"/>
              </w:rPr>
              <w:t>S.r.l</w:t>
            </w:r>
            <w:proofErr w:type="spellEnd"/>
            <w:r w:rsidRPr="00E45E3D">
              <w:rPr>
                <w:rFonts w:ascii="Tahoma" w:hAnsi="Tahoma" w:cs="Tahoma"/>
                <w:iCs/>
                <w:color w:val="333333"/>
                <w:sz w:val="14"/>
                <w:szCs w:val="14"/>
                <w:lang w:val="en-US" w:eastAsia="it-IT"/>
              </w:rPr>
              <w:t>.</w:t>
            </w:r>
            <w:r w:rsidRPr="00E45E3D">
              <w:rPr>
                <w:rFonts w:ascii="Tahoma" w:hAnsi="Tahoma" w:cs="Tahoma"/>
                <w:iCs/>
                <w:color w:val="333333"/>
                <w:sz w:val="14"/>
                <w:szCs w:val="14"/>
                <w:lang w:val="en-US" w:eastAsia="it-IT"/>
              </w:rPr>
              <w:br/>
            </w:r>
            <w:r w:rsidRPr="00E45E3D">
              <w:rPr>
                <w:rFonts w:ascii="Tahoma" w:hAnsi="Tahoma" w:cs="Tahoma"/>
                <w:b/>
                <w:iCs/>
                <w:color w:val="000000"/>
                <w:sz w:val="14"/>
                <w:szCs w:val="14"/>
                <w:lang w:val="en-US" w:eastAsia="it-IT"/>
              </w:rPr>
              <w:t>ISBN</w:t>
            </w:r>
            <w:r w:rsidRPr="00E45E3D">
              <w:rPr>
                <w:rFonts w:ascii="Tahoma" w:hAnsi="Tahoma" w:cs="Tahoma"/>
                <w:iCs/>
                <w:color w:val="000000"/>
                <w:sz w:val="14"/>
                <w:szCs w:val="14"/>
                <w:lang w:val="en-US" w:eastAsia="it-IT"/>
              </w:rPr>
              <w:t xml:space="preserve"> </w:t>
            </w:r>
            <w:r w:rsidRPr="00E45E3D">
              <w:rPr>
                <w:rFonts w:ascii="Tahoma" w:hAnsi="Tahoma" w:cs="Tahoma"/>
                <w:sz w:val="14"/>
                <w:szCs w:val="14"/>
                <w:lang w:val="en-US"/>
              </w:rPr>
              <w:t>97</w:t>
            </w:r>
            <w:r w:rsidR="00372E71" w:rsidRPr="00E45E3D">
              <w:rPr>
                <w:rFonts w:ascii="Tahoma" w:hAnsi="Tahoma" w:cs="Tahoma"/>
                <w:sz w:val="14"/>
                <w:szCs w:val="14"/>
                <w:lang w:val="en-US"/>
              </w:rPr>
              <w:t>9</w:t>
            </w:r>
            <w:r w:rsidRPr="00E45E3D">
              <w:rPr>
                <w:rFonts w:ascii="Tahoma" w:hAnsi="Tahoma" w:cs="Tahoma"/>
                <w:sz w:val="14"/>
                <w:szCs w:val="14"/>
                <w:lang w:val="en-US"/>
              </w:rPr>
              <w:t>-</w:t>
            </w:r>
            <w:r w:rsidR="00372E71" w:rsidRPr="00E45E3D">
              <w:rPr>
                <w:rFonts w:ascii="Tahoma" w:hAnsi="Tahoma" w:cs="Tahoma"/>
                <w:sz w:val="14"/>
                <w:szCs w:val="14"/>
                <w:lang w:val="en-US"/>
              </w:rPr>
              <w:t>12</w:t>
            </w:r>
            <w:r w:rsidRPr="00E45E3D">
              <w:rPr>
                <w:rFonts w:ascii="Tahoma" w:hAnsi="Tahoma" w:cs="Tahoma"/>
                <w:sz w:val="14"/>
                <w:szCs w:val="14"/>
                <w:lang w:val="en-US"/>
              </w:rPr>
              <w:t>-</w:t>
            </w:r>
            <w:r w:rsidR="00E33DD7" w:rsidRPr="00E45E3D">
              <w:rPr>
                <w:rFonts w:ascii="Tahoma" w:hAnsi="Tahoma" w:cs="Tahoma"/>
                <w:sz w:val="14"/>
                <w:szCs w:val="14"/>
                <w:lang w:val="en-US"/>
              </w:rPr>
              <w:t>81206</w:t>
            </w:r>
            <w:r w:rsidRPr="00E45E3D">
              <w:rPr>
                <w:rFonts w:ascii="Tahoma" w:hAnsi="Tahoma" w:cs="Tahoma"/>
                <w:sz w:val="14"/>
                <w:szCs w:val="14"/>
                <w:lang w:val="en-US"/>
              </w:rPr>
              <w:t>-</w:t>
            </w:r>
            <w:r w:rsidR="00E33DD7" w:rsidRPr="00E45E3D">
              <w:rPr>
                <w:rFonts w:ascii="Tahoma" w:hAnsi="Tahoma" w:cs="Tahoma"/>
                <w:sz w:val="14"/>
                <w:szCs w:val="14"/>
                <w:lang w:val="en-US"/>
              </w:rPr>
              <w:t>00</w:t>
            </w:r>
            <w:r w:rsidRPr="00E45E3D">
              <w:rPr>
                <w:rFonts w:ascii="Tahoma" w:hAnsi="Tahoma" w:cs="Tahoma"/>
                <w:sz w:val="14"/>
                <w:szCs w:val="14"/>
                <w:lang w:val="en-US"/>
              </w:rPr>
              <w:t>-</w:t>
            </w:r>
            <w:r w:rsidR="00E33DD7" w:rsidRPr="00E45E3D">
              <w:rPr>
                <w:rFonts w:ascii="Tahoma" w:hAnsi="Tahoma" w:cs="Tahoma"/>
                <w:sz w:val="14"/>
                <w:szCs w:val="14"/>
                <w:lang w:val="en-US"/>
              </w:rPr>
              <w:t>7</w:t>
            </w:r>
            <w:r w:rsidRPr="00E45E3D">
              <w:rPr>
                <w:rFonts w:ascii="Tahoma" w:hAnsi="Tahoma" w:cs="Tahoma"/>
                <w:iCs/>
                <w:color w:val="333333"/>
                <w:sz w:val="14"/>
                <w:szCs w:val="14"/>
                <w:lang w:val="en-US" w:eastAsia="it-IT"/>
              </w:rPr>
              <w:t xml:space="preserve">; </w:t>
            </w:r>
            <w:r w:rsidRPr="00E45E3D">
              <w:rPr>
                <w:rFonts w:ascii="Tahoma" w:hAnsi="Tahoma" w:cs="Tahoma"/>
                <w:b/>
                <w:iCs/>
                <w:color w:val="333333"/>
                <w:sz w:val="14"/>
                <w:szCs w:val="14"/>
                <w:lang w:val="en-US" w:eastAsia="it-IT"/>
              </w:rPr>
              <w:t>ISSN</w:t>
            </w:r>
            <w:r w:rsidRPr="00E45E3D">
              <w:rPr>
                <w:rFonts w:ascii="Tahoma" w:hAnsi="Tahoma" w:cs="Tahoma"/>
                <w:iCs/>
                <w:color w:val="333333"/>
                <w:sz w:val="14"/>
                <w:szCs w:val="14"/>
                <w:lang w:val="en-US" w:eastAsia="it-IT"/>
              </w:rPr>
              <w:t xml:space="preserve"> 2283-9216</w:t>
            </w:r>
          </w:p>
        </w:tc>
      </w:tr>
    </w:tbl>
    <w:p w14:paraId="2E667253" w14:textId="6F17E0F8" w:rsidR="00E978D0" w:rsidRPr="00E45E3D" w:rsidRDefault="001251C4" w:rsidP="00E978D0">
      <w:pPr>
        <w:pStyle w:val="CETTitle"/>
        <w:rPr>
          <w:lang w:val="en-US"/>
        </w:rPr>
      </w:pPr>
      <w:r w:rsidRPr="00E45E3D">
        <w:rPr>
          <w:lang w:val="en-US"/>
        </w:rPr>
        <w:t>Andean products in the formulation and preparation of fortified food for children</w:t>
      </w:r>
    </w:p>
    <w:p w14:paraId="0488FED2" w14:textId="3AC20534" w:rsidR="00B57E6F" w:rsidRPr="00E45E3D" w:rsidRDefault="00DB58B0" w:rsidP="00B57E6F">
      <w:pPr>
        <w:pStyle w:val="CETAuthors"/>
        <w:rPr>
          <w:lang w:val="en-US"/>
        </w:rPr>
      </w:pPr>
      <w:r w:rsidRPr="00E45E3D">
        <w:rPr>
          <w:lang w:val="en-US"/>
        </w:rPr>
        <w:t>Abel W. Zambrano-Cabanillas</w:t>
      </w:r>
      <w:r w:rsidRPr="00E45E3D">
        <w:rPr>
          <w:vertAlign w:val="superscript"/>
          <w:lang w:val="en-US"/>
        </w:rPr>
        <w:t>a</w:t>
      </w:r>
      <w:r w:rsidRPr="00E45E3D">
        <w:rPr>
          <w:lang w:val="en-US"/>
        </w:rPr>
        <w:t>, Marlitt F. Naupay-Vega</w:t>
      </w:r>
      <w:r w:rsidR="004C5EAF" w:rsidRPr="004C5EAF">
        <w:rPr>
          <w:vertAlign w:val="superscript"/>
          <w:lang w:val="en-US"/>
        </w:rPr>
        <w:t>b</w:t>
      </w:r>
      <w:r w:rsidRPr="00E45E3D">
        <w:rPr>
          <w:lang w:val="en-US"/>
        </w:rPr>
        <w:t>, Elmer Benites-Alfaro</w:t>
      </w:r>
      <w:r w:rsidRPr="00E45E3D">
        <w:rPr>
          <w:vertAlign w:val="superscript"/>
          <w:lang w:val="en-US"/>
        </w:rPr>
        <w:t>c,</w:t>
      </w:r>
      <w:r w:rsidRPr="00E45E3D">
        <w:rPr>
          <w:lang w:val="en-US"/>
        </w:rPr>
        <w:t>*</w:t>
      </w:r>
    </w:p>
    <w:p w14:paraId="6B2D21B3" w14:textId="009186D8" w:rsidR="00B57E6F" w:rsidRPr="00E45E3D" w:rsidRDefault="00EB4FA6" w:rsidP="00EB4FA6">
      <w:pPr>
        <w:pStyle w:val="CETAddress"/>
        <w:ind w:left="142" w:hanging="142"/>
        <w:contextualSpacing w:val="0"/>
        <w:rPr>
          <w:lang w:val="en-US"/>
        </w:rPr>
      </w:pPr>
      <w:r w:rsidRPr="00EB4FA6">
        <w:rPr>
          <w:vertAlign w:val="superscript"/>
          <w:lang w:val="en-US"/>
        </w:rPr>
        <w:t>a</w:t>
      </w:r>
      <w:r w:rsidRPr="00EB4FA6">
        <w:rPr>
          <w:lang w:val="en-US"/>
        </w:rPr>
        <w:t>Federico Villarreal National University, Faculty of Oceanography, Fisheries, Food Sciences and Aquaculture, Academic Department of Aquaculture, Calle Roma 350, Miraflores, Lima, Peru</w:t>
      </w:r>
      <w:r w:rsidR="008417E4" w:rsidRPr="00E45E3D">
        <w:rPr>
          <w:lang w:val="en-US"/>
        </w:rPr>
        <w:t>.</w:t>
      </w:r>
      <w:r w:rsidR="00B57E6F" w:rsidRPr="00E45E3D">
        <w:rPr>
          <w:lang w:val="en-US"/>
        </w:rPr>
        <w:t xml:space="preserve"> </w:t>
      </w:r>
    </w:p>
    <w:p w14:paraId="3954F666" w14:textId="77777777" w:rsidR="00EB4FA6" w:rsidRDefault="00EB4FA6" w:rsidP="00EB4FA6">
      <w:pPr>
        <w:pStyle w:val="CETemail"/>
        <w:spacing w:after="0"/>
        <w:rPr>
          <w:lang w:val="en-US"/>
        </w:rPr>
      </w:pPr>
      <w:r w:rsidRPr="00EB4FA6">
        <w:rPr>
          <w:vertAlign w:val="superscript"/>
          <w:lang w:val="en-US"/>
        </w:rPr>
        <w:t>b</w:t>
      </w:r>
      <w:r w:rsidRPr="00EB4FA6">
        <w:rPr>
          <w:lang w:val="en-US"/>
        </w:rPr>
        <w:t>Federico Villarreal National University, Faculty of Geographical, Environmental and Ecotourism Engineering, Academic Department of Geography and Environment, Avenida Oscar Benavides 450, Cercado de Lima, Lima, Peru.</w:t>
      </w:r>
    </w:p>
    <w:p w14:paraId="0DEF5122" w14:textId="07239F24" w:rsidR="00F511DD" w:rsidRDefault="00EB4FA6" w:rsidP="00EB4FA6">
      <w:pPr>
        <w:pStyle w:val="CETemail"/>
        <w:spacing w:after="0"/>
        <w:rPr>
          <w:lang w:val="en-US"/>
        </w:rPr>
      </w:pPr>
      <w:r w:rsidRPr="00EB4FA6">
        <w:rPr>
          <w:vertAlign w:val="superscript"/>
          <w:lang w:val="en-US"/>
        </w:rPr>
        <w:t>c</w:t>
      </w:r>
      <w:r w:rsidRPr="00EB4FA6">
        <w:rPr>
          <w:lang w:val="en-US"/>
        </w:rPr>
        <w:t>César Vallejo University, Av. Alfredo Mendiola 6232 Los Olivos, Lima, Peru</w:t>
      </w:r>
      <w:r w:rsidR="00DB58B0" w:rsidRPr="00E45E3D">
        <w:rPr>
          <w:lang w:val="en-US"/>
        </w:rPr>
        <w:t>.</w:t>
      </w:r>
    </w:p>
    <w:p w14:paraId="73F1267A" w14:textId="1865A172" w:rsidR="00B57E6F" w:rsidRPr="00E45E3D" w:rsidRDefault="00DB58B0" w:rsidP="00DB58B0">
      <w:pPr>
        <w:pStyle w:val="CETemail"/>
        <w:rPr>
          <w:lang w:val="en-US"/>
        </w:rPr>
      </w:pPr>
      <w:r w:rsidRPr="00E45E3D">
        <w:rPr>
          <w:lang w:val="en-US"/>
        </w:rPr>
        <w:t>Corresponding autor: ebenitesa@ucv.edu.pe</w:t>
      </w:r>
    </w:p>
    <w:p w14:paraId="37A61FCE" w14:textId="1C881976" w:rsidR="00DA24C6" w:rsidRPr="00E45E3D" w:rsidRDefault="0004674D" w:rsidP="007A6EFA">
      <w:pPr>
        <w:pStyle w:val="CETListbullets"/>
        <w:ind w:left="0" w:firstLine="0"/>
        <w:rPr>
          <w:lang w:val="en-US"/>
        </w:rPr>
      </w:pPr>
      <w:r w:rsidRPr="0004674D">
        <w:rPr>
          <w:lang w:val="en-US"/>
        </w:rPr>
        <w:t xml:space="preserve">Food sustainability in the world requires food with good nutrient characteristics for the population, mainly for the first years of the life of people (children). Peru is a privileged country in the production of varied and nutritionally important foods. The objective of the research was the formulation and preparation of a nutritious food based on Andean products: yellow potato (Solanum tuberosum), </w:t>
      </w:r>
      <w:proofErr w:type="spellStart"/>
      <w:r w:rsidRPr="0004674D">
        <w:rPr>
          <w:lang w:val="en-US"/>
        </w:rPr>
        <w:t>kiwicha</w:t>
      </w:r>
      <w:proofErr w:type="spellEnd"/>
      <w:r w:rsidRPr="0004674D">
        <w:rPr>
          <w:lang w:val="en-US"/>
        </w:rPr>
        <w:t xml:space="preserve"> (</w:t>
      </w:r>
      <w:r w:rsidRPr="0004674D">
        <w:rPr>
          <w:i/>
          <w:iCs/>
          <w:lang w:val="en-US"/>
        </w:rPr>
        <w:t xml:space="preserve">Amaranthus </w:t>
      </w:r>
      <w:proofErr w:type="spellStart"/>
      <w:r w:rsidRPr="0004674D">
        <w:rPr>
          <w:i/>
          <w:iCs/>
          <w:lang w:val="en-US"/>
        </w:rPr>
        <w:t>caudatus</w:t>
      </w:r>
      <w:proofErr w:type="spellEnd"/>
      <w:r w:rsidRPr="0004674D">
        <w:rPr>
          <w:lang w:val="en-US"/>
        </w:rPr>
        <w:t>), quinoa (</w:t>
      </w:r>
      <w:r w:rsidRPr="0004674D">
        <w:rPr>
          <w:i/>
          <w:iCs/>
          <w:lang w:val="en-US"/>
        </w:rPr>
        <w:t>Chenopodium quinoa</w:t>
      </w:r>
      <w:r w:rsidRPr="0004674D">
        <w:rPr>
          <w:lang w:val="en-US"/>
        </w:rPr>
        <w:t xml:space="preserve">), </w:t>
      </w:r>
      <w:proofErr w:type="spellStart"/>
      <w:r w:rsidRPr="0004674D">
        <w:rPr>
          <w:lang w:val="en-US"/>
        </w:rPr>
        <w:t>tarwi</w:t>
      </w:r>
      <w:proofErr w:type="spellEnd"/>
      <w:r w:rsidRPr="0004674D">
        <w:rPr>
          <w:lang w:val="en-US"/>
        </w:rPr>
        <w:t xml:space="preserve"> (</w:t>
      </w:r>
      <w:r w:rsidRPr="0004674D">
        <w:rPr>
          <w:i/>
          <w:iCs/>
          <w:lang w:val="en-US"/>
        </w:rPr>
        <w:t xml:space="preserve">Lupinus </w:t>
      </w:r>
      <w:proofErr w:type="spellStart"/>
      <w:r w:rsidRPr="0004674D">
        <w:rPr>
          <w:i/>
          <w:iCs/>
          <w:lang w:val="en-US"/>
        </w:rPr>
        <w:t>mutabilis</w:t>
      </w:r>
      <w:proofErr w:type="spellEnd"/>
      <w:r w:rsidRPr="0004674D">
        <w:rPr>
          <w:lang w:val="en-US"/>
        </w:rPr>
        <w:t>) and soybean (Glycine max)</w:t>
      </w:r>
      <w:r w:rsidR="00F511DD" w:rsidRPr="00E45E3D">
        <w:rPr>
          <w:lang w:val="en-US"/>
        </w:rPr>
        <w:t xml:space="preserve">. </w:t>
      </w:r>
      <w:r w:rsidR="008E4690" w:rsidRPr="008E4690">
        <w:rPr>
          <w:lang w:val="en-US"/>
        </w:rPr>
        <w:t>Mixit-2 feed formulation software from Agricultural Software Consultants Inc. was used in the formulation of this feed, and it was prepared with the processes of milling, drying, mixing and packaging. The final fortified feed was composed of 25</w:t>
      </w:r>
      <w:r w:rsidR="00002E5E">
        <w:rPr>
          <w:lang w:val="en-US"/>
        </w:rPr>
        <w:t xml:space="preserve"> </w:t>
      </w:r>
      <w:r w:rsidR="008E4690" w:rsidRPr="008E4690">
        <w:rPr>
          <w:lang w:val="en-US"/>
        </w:rPr>
        <w:t>% yellow potato, 13</w:t>
      </w:r>
      <w:r w:rsidR="00002E5E">
        <w:rPr>
          <w:lang w:val="en-US"/>
        </w:rPr>
        <w:t xml:space="preserve"> </w:t>
      </w:r>
      <w:r w:rsidR="008E4690" w:rsidRPr="008E4690">
        <w:rPr>
          <w:lang w:val="en-US"/>
        </w:rPr>
        <w:t xml:space="preserve">% </w:t>
      </w:r>
      <w:proofErr w:type="spellStart"/>
      <w:r w:rsidR="008E4690" w:rsidRPr="008E4690">
        <w:rPr>
          <w:lang w:val="en-US"/>
        </w:rPr>
        <w:t>kiwicha</w:t>
      </w:r>
      <w:proofErr w:type="spellEnd"/>
      <w:r w:rsidR="008E4690" w:rsidRPr="008E4690">
        <w:rPr>
          <w:lang w:val="en-US"/>
        </w:rPr>
        <w:t>, 12</w:t>
      </w:r>
      <w:r w:rsidR="00002E5E">
        <w:rPr>
          <w:lang w:val="en-US"/>
        </w:rPr>
        <w:t xml:space="preserve"> </w:t>
      </w:r>
      <w:r w:rsidR="008E4690" w:rsidRPr="008E4690">
        <w:rPr>
          <w:lang w:val="en-US"/>
        </w:rPr>
        <w:t xml:space="preserve">% quinoa, 8% </w:t>
      </w:r>
      <w:proofErr w:type="spellStart"/>
      <w:r w:rsidR="008E4690" w:rsidRPr="008E4690">
        <w:rPr>
          <w:lang w:val="en-US"/>
        </w:rPr>
        <w:t>tarwi</w:t>
      </w:r>
      <w:proofErr w:type="spellEnd"/>
      <w:r w:rsidR="008E4690" w:rsidRPr="008E4690">
        <w:rPr>
          <w:lang w:val="en-US"/>
        </w:rPr>
        <w:t>, 17</w:t>
      </w:r>
      <w:r w:rsidR="00002E5E">
        <w:rPr>
          <w:lang w:val="en-US"/>
        </w:rPr>
        <w:t xml:space="preserve"> </w:t>
      </w:r>
      <w:r w:rsidR="008E4690" w:rsidRPr="008E4690">
        <w:rPr>
          <w:lang w:val="en-US"/>
        </w:rPr>
        <w:t>% soybean, and additives of sugar, flavoring, stabilizer, antioxidant, and salt. It was verified that the fortified feed complied with the specifications indicated by FAO/WHO/UN and nutrients required by the Peruvian National Health Institute (INS), presented a protein efficiency (PER) of 2.20, digestibility of 88% and chemical computation of 91</w:t>
      </w:r>
      <w:r w:rsidR="00002E5E">
        <w:rPr>
          <w:lang w:val="en-US"/>
        </w:rPr>
        <w:t xml:space="preserve"> </w:t>
      </w:r>
      <w:r w:rsidR="008E4690" w:rsidRPr="008E4690">
        <w:rPr>
          <w:lang w:val="en-US"/>
        </w:rPr>
        <w:t>%. As for microbiological characteristics, it presented levels within those recommended by FAO. Also, in the test of a panel of children, it was obtained that 78.31 % gave their acceptance and preference for the consumption of the food. Therefore, the fortified food obtained can be used in the feeding of children, constituting an alternative food with a good nutritional level.</w:t>
      </w:r>
    </w:p>
    <w:p w14:paraId="476B2F2E" w14:textId="77777777" w:rsidR="00600535" w:rsidRPr="00E45E3D" w:rsidRDefault="00600535" w:rsidP="00600535">
      <w:pPr>
        <w:pStyle w:val="CETHeading1"/>
      </w:pPr>
      <w:r w:rsidRPr="00E45E3D">
        <w:t>Introduction</w:t>
      </w:r>
    </w:p>
    <w:p w14:paraId="0E1E3D18" w14:textId="64EEC61B" w:rsidR="00225686" w:rsidRPr="00E45E3D" w:rsidRDefault="00F71709" w:rsidP="006A017E">
      <w:pPr>
        <w:pStyle w:val="CETBodytext"/>
      </w:pPr>
      <w:r w:rsidRPr="00F71709">
        <w:t>In Latin America, there is chronic malnutrition in 43 % and anemia in 43.5 % of children under 5 years of age, most of them coming from poor households (Barrutia et al. 2021). Child malnutrition is one of the main public health problems in Peru in places of low economic level, the World Health Organization considers acute malnutrition when the prevalence exceeds 20 % (Navarrete et al., 2016), are the preschool or infant population the most vulnerable groups especially in rural areas (Perdomo et al., 2019), since they are children in growth and development, whose energy, protein and other nutrient requirements are relatively high compared to other groups that make up society (Santamaría, 2004).  This is the most important stage of the human being because the central nervous system grows and develops until the first five years of life (</w:t>
      </w:r>
      <w:proofErr w:type="spellStart"/>
      <w:r w:rsidRPr="00F71709">
        <w:t>Arrunátegui</w:t>
      </w:r>
      <w:proofErr w:type="spellEnd"/>
      <w:r w:rsidRPr="00F71709">
        <w:t>-Correa, 2016), influencing the performance and cognitive performance of the brain (Carrero et al., 2018), it is the end of neurological development (Osorio et al., 2018).  Therefore, any nutritional disorder or deficiency would cause a significant reduction in the child's physical activity (Ortiz-</w:t>
      </w:r>
      <w:proofErr w:type="spellStart"/>
      <w:r w:rsidRPr="00F71709">
        <w:t>Andrellucchi</w:t>
      </w:r>
      <w:proofErr w:type="spellEnd"/>
      <w:r w:rsidRPr="00F71709">
        <w:t xml:space="preserve"> et al., 2006), limiting their learning and stimulation possibilities, and causing potentially irreversible negative consequences in physical and mental development (Alonso et al., 2007) which, compromises the future of humanity. Malnutrition is responsible for about 45% of child deaths (WHO, 2021</w:t>
      </w:r>
      <w:r w:rsidRPr="00A84253">
        <w:t>).</w:t>
      </w:r>
      <w:r w:rsidR="00F511DD" w:rsidRPr="00A84253">
        <w:t xml:space="preserve"> </w:t>
      </w:r>
      <w:r w:rsidR="00A84253" w:rsidRPr="00A84253">
        <w:t xml:space="preserve">Malnutrition is responsible for about 45% of child deaths (WHO, 2021), a product of poverty (Flores et al., 2015), low nutritional culture (Sobrino et al., 2014) and food dependence; in Peru, malnutrition exists despite having Andean products with high nutritional potentials such as yellow potato, </w:t>
      </w:r>
      <w:proofErr w:type="spellStart"/>
      <w:r w:rsidR="00A84253" w:rsidRPr="00A84253">
        <w:t>kiwicha</w:t>
      </w:r>
      <w:proofErr w:type="spellEnd"/>
      <w:r w:rsidR="00A84253" w:rsidRPr="00A84253">
        <w:t xml:space="preserve">, quinoa, </w:t>
      </w:r>
      <w:proofErr w:type="spellStart"/>
      <w:r w:rsidR="00A84253" w:rsidRPr="00A84253">
        <w:t>tarwi</w:t>
      </w:r>
      <w:proofErr w:type="spellEnd"/>
      <w:r w:rsidR="00A84253" w:rsidRPr="00A84253">
        <w:t xml:space="preserve"> and soy, which can replace high-cost powdered milk in the food diet (</w:t>
      </w:r>
      <w:proofErr w:type="spellStart"/>
      <w:r w:rsidR="00A84253" w:rsidRPr="00A84253">
        <w:t>Arrunátegui</w:t>
      </w:r>
      <w:proofErr w:type="spellEnd"/>
      <w:r w:rsidR="00A84253" w:rsidRPr="00A84253">
        <w:t>-Correa, 2016).</w:t>
      </w:r>
      <w:r w:rsidR="00A84253">
        <w:rPr>
          <w:color w:val="FF0000"/>
        </w:rPr>
        <w:t xml:space="preserve"> </w:t>
      </w:r>
      <w:r w:rsidRPr="00F71709">
        <w:t>Twenty</w:t>
      </w:r>
      <w:r w:rsidR="003A1D16">
        <w:t xml:space="preserve"> </w:t>
      </w:r>
      <w:r w:rsidRPr="00F71709">
        <w:t>-</w:t>
      </w:r>
      <w:r w:rsidR="003A1D16">
        <w:t xml:space="preserve"> </w:t>
      </w:r>
      <w:r w:rsidRPr="00F71709">
        <w:t xml:space="preserve">five percent of preschool children are undernourished (INEI, 2015). One of the alternatives to </w:t>
      </w:r>
      <w:r w:rsidRPr="00F71709">
        <w:lastRenderedPageBreak/>
        <w:t xml:space="preserve">alleviate this nutritional problem is the elaboration of an enriched food using Andean crops of high nutritional value available in the markets of the Sierra region (Collazos et al. 1996), easily digestible and sensorially acceptable (Álvarez et al., 2008), in order to give the </w:t>
      </w:r>
      <w:r w:rsidRPr="00A84253">
        <w:t>child</w:t>
      </w:r>
      <w:r w:rsidR="00866529" w:rsidRPr="00A84253">
        <w:t>ren</w:t>
      </w:r>
      <w:r w:rsidRPr="00A84253">
        <w:t xml:space="preserve"> population</w:t>
      </w:r>
      <w:r w:rsidRPr="00F71709">
        <w:t>, the opportunity to improve their quality of life in the short term and to extend this food to other Andean peoples with the same problem. The objective of this research is to obtain food enriched with Andean products and soy to improve the quality of life of preschool children.</w:t>
      </w:r>
    </w:p>
    <w:p w14:paraId="6E7B7341" w14:textId="57C3A788" w:rsidR="00BA6E7A" w:rsidRPr="00E45E3D" w:rsidRDefault="00BA6E7A" w:rsidP="00017CD0">
      <w:pPr>
        <w:pStyle w:val="CETHeading1"/>
      </w:pPr>
      <w:r w:rsidRPr="00E45E3D">
        <w:t>Met</w:t>
      </w:r>
      <w:r w:rsidR="00F71709">
        <w:t>h</w:t>
      </w:r>
      <w:r w:rsidRPr="00E45E3D">
        <w:t>odolog</w:t>
      </w:r>
      <w:r w:rsidR="00F71709">
        <w:t>y</w:t>
      </w:r>
    </w:p>
    <w:p w14:paraId="38DE915B" w14:textId="77777777" w:rsidR="00F71709" w:rsidRDefault="00F71709" w:rsidP="00F71709">
      <w:pPr>
        <w:pStyle w:val="CETheadingx"/>
      </w:pPr>
      <w:r w:rsidRPr="00F71709">
        <w:t>Chemical composition of Andean and soybean products</w:t>
      </w:r>
    </w:p>
    <w:p w14:paraId="35BE5F3E" w14:textId="6582F64B" w:rsidR="005E3DBA" w:rsidRPr="00E45E3D" w:rsidRDefault="00F71709" w:rsidP="00CE3AC5">
      <w:pPr>
        <w:pStyle w:val="CETBodytext"/>
      </w:pPr>
      <w:r w:rsidRPr="00F71709">
        <w:t xml:space="preserve">The chemical composition of yellow potato, </w:t>
      </w:r>
      <w:proofErr w:type="spellStart"/>
      <w:r w:rsidRPr="00F71709">
        <w:t>kiwicha</w:t>
      </w:r>
      <w:proofErr w:type="spellEnd"/>
      <w:r w:rsidRPr="00F71709">
        <w:t xml:space="preserve">, quinoa, </w:t>
      </w:r>
      <w:proofErr w:type="spellStart"/>
      <w:r w:rsidRPr="00F71709">
        <w:t>tarwi</w:t>
      </w:r>
      <w:proofErr w:type="spellEnd"/>
      <w:r w:rsidRPr="00F71709">
        <w:t xml:space="preserve"> and soybean was determined using the official methods of the Association of Official Agricultural Chemists - AOAC (AOAC, 2016) expressed in g/100g of product. The essential amino acid composition was determined using FAO/WHO/UNU methods (FAO/WHO/UNU, 1985).</w:t>
      </w:r>
    </w:p>
    <w:p w14:paraId="6B0176A2" w14:textId="677A514C" w:rsidR="00862AA3" w:rsidRPr="00E45E3D" w:rsidRDefault="00A649D4" w:rsidP="00EB61C0">
      <w:pPr>
        <w:pStyle w:val="CETheadingx"/>
      </w:pPr>
      <w:r w:rsidRPr="00A649D4">
        <w:t>Pretreatment of raw materials</w:t>
      </w:r>
      <w:r w:rsidR="00862AA3" w:rsidRPr="00E45E3D">
        <w:t xml:space="preserve"> </w:t>
      </w:r>
    </w:p>
    <w:p w14:paraId="430B6C9B" w14:textId="77777777" w:rsidR="00A649D4" w:rsidRPr="00A649D4" w:rsidRDefault="00A649D4" w:rsidP="00A649D4">
      <w:pPr>
        <w:pStyle w:val="CETBodytextItalic"/>
        <w:rPr>
          <w:rStyle w:val="CETBodytextCarattere"/>
          <w:i w:val="0"/>
          <w:iCs/>
        </w:rPr>
      </w:pPr>
      <w:r w:rsidRPr="00A649D4">
        <w:rPr>
          <w:rStyle w:val="CETBodytextCarattere"/>
          <w:i w:val="0"/>
          <w:iCs/>
        </w:rPr>
        <w:t>Each of the raw materials was pre-treated for its subsequent use, with different processes.</w:t>
      </w:r>
    </w:p>
    <w:p w14:paraId="28526008" w14:textId="77777777" w:rsidR="00A649D4" w:rsidRPr="00A649D4" w:rsidRDefault="00A649D4" w:rsidP="00A649D4">
      <w:pPr>
        <w:pStyle w:val="CETBodytextItalic"/>
        <w:rPr>
          <w:rStyle w:val="CETBodytextCarattere"/>
          <w:i w:val="0"/>
          <w:iCs/>
        </w:rPr>
      </w:pPr>
      <w:r w:rsidRPr="00A649D4">
        <w:rPr>
          <w:rStyle w:val="CETBodytextCarattere"/>
          <w:i w:val="0"/>
          <w:iCs/>
        </w:rPr>
        <w:t xml:space="preserve">The </w:t>
      </w:r>
      <w:proofErr w:type="spellStart"/>
      <w:r w:rsidRPr="00A649D4">
        <w:rPr>
          <w:rStyle w:val="CETBodytextCarattere"/>
          <w:i w:val="0"/>
          <w:iCs/>
        </w:rPr>
        <w:t>kiwicha</w:t>
      </w:r>
      <w:proofErr w:type="spellEnd"/>
      <w:r w:rsidRPr="00A649D4">
        <w:rPr>
          <w:rStyle w:val="CETBodytextCarattere"/>
          <w:i w:val="0"/>
          <w:iCs/>
        </w:rPr>
        <w:t>: it was subjected to the processes of weighing, washing, drying (at 40°C for 3 h), pre-toasting (at 100°C for 3 min), milling and packaging.</w:t>
      </w:r>
    </w:p>
    <w:p w14:paraId="7B3ACA0D" w14:textId="77777777" w:rsidR="00A649D4" w:rsidRPr="00A649D4" w:rsidRDefault="00A649D4" w:rsidP="00A649D4">
      <w:pPr>
        <w:pStyle w:val="CETBodytextItalic"/>
        <w:rPr>
          <w:rStyle w:val="CETBodytextCarattere"/>
          <w:i w:val="0"/>
          <w:iCs/>
        </w:rPr>
      </w:pPr>
      <w:r w:rsidRPr="00A649D4">
        <w:rPr>
          <w:rStyle w:val="CETBodytextCarattere"/>
          <w:i w:val="0"/>
          <w:iCs/>
        </w:rPr>
        <w:t xml:space="preserve">For quinoa: Weighing, </w:t>
      </w:r>
      <w:proofErr w:type="spellStart"/>
      <w:r w:rsidRPr="00A649D4">
        <w:rPr>
          <w:rStyle w:val="CETBodytextCarattere"/>
          <w:i w:val="0"/>
          <w:iCs/>
        </w:rPr>
        <w:t>desaponification</w:t>
      </w:r>
      <w:proofErr w:type="spellEnd"/>
      <w:r w:rsidRPr="00A649D4">
        <w:rPr>
          <w:rStyle w:val="CETBodytextCarattere"/>
          <w:i w:val="0"/>
          <w:iCs/>
        </w:rPr>
        <w:t xml:space="preserve"> (washing at 25°C several times), drying (at 60°C for 4 h), pre-roasting (150°C for 3 min), milling and packaging.</w:t>
      </w:r>
    </w:p>
    <w:p w14:paraId="196648F0" w14:textId="77777777" w:rsidR="00A649D4" w:rsidRPr="00A649D4" w:rsidRDefault="00A649D4" w:rsidP="00A649D4">
      <w:pPr>
        <w:pStyle w:val="CETBodytextItalic"/>
        <w:rPr>
          <w:rStyle w:val="CETBodytextCarattere"/>
          <w:i w:val="0"/>
          <w:iCs/>
        </w:rPr>
      </w:pPr>
      <w:r w:rsidRPr="00A649D4">
        <w:rPr>
          <w:rStyle w:val="CETBodytextCarattere"/>
          <w:i w:val="0"/>
          <w:iCs/>
        </w:rPr>
        <w:t xml:space="preserve">For </w:t>
      </w:r>
      <w:proofErr w:type="spellStart"/>
      <w:r w:rsidRPr="00A649D4">
        <w:rPr>
          <w:rStyle w:val="CETBodytextCarattere"/>
          <w:i w:val="0"/>
          <w:iCs/>
        </w:rPr>
        <w:t>Tarwi</w:t>
      </w:r>
      <w:proofErr w:type="spellEnd"/>
      <w:r w:rsidRPr="00A649D4">
        <w:rPr>
          <w:rStyle w:val="CETBodytextCarattere"/>
          <w:i w:val="0"/>
          <w:iCs/>
        </w:rPr>
        <w:t xml:space="preserve">: Weighing, sorting and grading, hydration (with a </w:t>
      </w:r>
      <w:proofErr w:type="spellStart"/>
      <w:r w:rsidRPr="00A649D4">
        <w:rPr>
          <w:rStyle w:val="CETBodytextCarattere"/>
          <w:i w:val="0"/>
          <w:iCs/>
        </w:rPr>
        <w:t>tarwi</w:t>
      </w:r>
      <w:proofErr w:type="spellEnd"/>
      <w:r w:rsidRPr="00A649D4">
        <w:rPr>
          <w:rStyle w:val="CETBodytextCarattere"/>
          <w:i w:val="0"/>
          <w:iCs/>
        </w:rPr>
        <w:t>/water ratio of 1:4), pre-cooking (at 98°C for 45 min), peeling (cooled to 35 to 40°C), debittering (washing with water 1.4 L/min), drying (at 55°C for 8 h), milling and packaging.</w:t>
      </w:r>
    </w:p>
    <w:p w14:paraId="0408EE8A" w14:textId="77777777" w:rsidR="00A649D4" w:rsidRPr="00A649D4" w:rsidRDefault="00A649D4" w:rsidP="00A649D4">
      <w:pPr>
        <w:pStyle w:val="CETBodytextItalic"/>
        <w:rPr>
          <w:rStyle w:val="CETBodytextCarattere"/>
          <w:i w:val="0"/>
          <w:iCs/>
        </w:rPr>
      </w:pPr>
      <w:r w:rsidRPr="00A649D4">
        <w:rPr>
          <w:rStyle w:val="CETBodytextCarattere"/>
          <w:i w:val="0"/>
          <w:iCs/>
        </w:rPr>
        <w:t>For soybeans: Weighing, sorting and cleaning, breaking and dehulling, soaking (1:5 ratio for 8 hours), pre-cooking, drying (at 60°C for 6 h), milling and packaging.</w:t>
      </w:r>
    </w:p>
    <w:p w14:paraId="6961EC03" w14:textId="2A3573BE" w:rsidR="00584B69" w:rsidRPr="00E45E3D" w:rsidRDefault="00A649D4" w:rsidP="00A649D4">
      <w:pPr>
        <w:pStyle w:val="CETBodytextItalic"/>
        <w:rPr>
          <w:i w:val="0"/>
          <w:lang w:val="en-US"/>
        </w:rPr>
      </w:pPr>
      <w:r w:rsidRPr="00A649D4">
        <w:rPr>
          <w:rStyle w:val="CETBodytextCarattere"/>
          <w:i w:val="0"/>
          <w:iCs/>
        </w:rPr>
        <w:t xml:space="preserve">For yellow potatoes: Weighing, sorting and grading, washing, peeling, trimming, cutting, </w:t>
      </w:r>
      <w:proofErr w:type="spellStart"/>
      <w:r w:rsidRPr="00A649D4">
        <w:rPr>
          <w:rStyle w:val="CETBodytextCarattere"/>
          <w:i w:val="0"/>
          <w:iCs/>
        </w:rPr>
        <w:t>sulphiting</w:t>
      </w:r>
      <w:proofErr w:type="spellEnd"/>
      <w:r w:rsidRPr="00A649D4">
        <w:rPr>
          <w:rStyle w:val="CETBodytextCarattere"/>
          <w:i w:val="0"/>
          <w:iCs/>
        </w:rPr>
        <w:t xml:space="preserve"> (with 0.1% sodium metabisulphite), cooking, pressing and packaging.</w:t>
      </w:r>
    </w:p>
    <w:p w14:paraId="23B54412" w14:textId="22B96FB3" w:rsidR="00862AA3" w:rsidRPr="00E45E3D" w:rsidRDefault="007E388D" w:rsidP="00EB61C0">
      <w:pPr>
        <w:pStyle w:val="CETheadingx"/>
      </w:pPr>
      <w:r w:rsidRPr="007E388D">
        <w:t>Fortified food formulation methods</w:t>
      </w:r>
    </w:p>
    <w:p w14:paraId="62717C08" w14:textId="774CF9A6" w:rsidR="004F75C9" w:rsidRPr="00E45E3D" w:rsidRDefault="007E388D" w:rsidP="00584B69">
      <w:pPr>
        <w:pStyle w:val="CETBodytext"/>
      </w:pPr>
      <w:r w:rsidRPr="007E388D">
        <w:t xml:space="preserve">The formulation of the "fortified feed" was carried out using </w:t>
      </w:r>
      <w:proofErr w:type="spellStart"/>
      <w:r w:rsidRPr="007E388D">
        <w:t>Mixit</w:t>
      </w:r>
      <w:proofErr w:type="spellEnd"/>
      <w:r w:rsidRPr="007E388D">
        <w:t xml:space="preserve"> software in the Mixit-2 version of Agricultural Software Consultants Inc., which since 1979 has been developing formulations of feed diets using linear programming to calculate the lowest cost rations from the available feed and at the same time satisfy the nutritional needs</w:t>
      </w:r>
      <w:r w:rsidR="00D94EAA" w:rsidRPr="00E45E3D">
        <w:t xml:space="preserve">. </w:t>
      </w:r>
    </w:p>
    <w:p w14:paraId="6E6B72FF" w14:textId="2C58CB91" w:rsidR="00647FA8" w:rsidRPr="00E45E3D" w:rsidRDefault="007E388D" w:rsidP="00647FA8">
      <w:pPr>
        <w:pStyle w:val="CETheadingx"/>
      </w:pPr>
      <w:r w:rsidRPr="007E388D">
        <w:t>Elaboration of the fortified food</w:t>
      </w:r>
    </w:p>
    <w:p w14:paraId="748A8FDD" w14:textId="0CCD3A27" w:rsidR="00647FA8" w:rsidRPr="00E45E3D" w:rsidRDefault="007E388D" w:rsidP="00584B69">
      <w:pPr>
        <w:pStyle w:val="CETBodytext"/>
      </w:pPr>
      <w:r w:rsidRPr="007E388D">
        <w:t>This process followed the following steps:</w:t>
      </w:r>
    </w:p>
    <w:p w14:paraId="031C16BA" w14:textId="71208E96" w:rsidR="00203669" w:rsidRPr="00E45E3D" w:rsidRDefault="00203669" w:rsidP="00647FA8">
      <w:pPr>
        <w:pStyle w:val="CETBodytext"/>
        <w:rPr>
          <w:b/>
          <w:bCs/>
          <w:i/>
          <w:iCs/>
        </w:rPr>
      </w:pPr>
      <w:r w:rsidRPr="00E45E3D">
        <w:rPr>
          <w:b/>
          <w:bCs/>
          <w:i/>
          <w:iCs/>
        </w:rPr>
        <w:t xml:space="preserve">2.4.1 </w:t>
      </w:r>
      <w:r w:rsidR="007E388D" w:rsidRPr="007E388D">
        <w:rPr>
          <w:b/>
          <w:bCs/>
          <w:i/>
          <w:iCs/>
        </w:rPr>
        <w:t>Weighing</w:t>
      </w:r>
      <w:r w:rsidR="00647FA8" w:rsidRPr="00E45E3D">
        <w:rPr>
          <w:b/>
          <w:bCs/>
          <w:i/>
          <w:iCs/>
        </w:rPr>
        <w:t xml:space="preserve"> </w:t>
      </w:r>
    </w:p>
    <w:p w14:paraId="56D478EC" w14:textId="4D11ACEB" w:rsidR="00647FA8" w:rsidRPr="00E45E3D" w:rsidRDefault="007E388D" w:rsidP="00647FA8">
      <w:pPr>
        <w:pStyle w:val="CETBodytext"/>
      </w:pPr>
      <w:r w:rsidRPr="007E388D">
        <w:t>Each of the components was weighed according to the calculated proportions</w:t>
      </w:r>
      <w:r w:rsidR="00647FA8" w:rsidRPr="00E45E3D">
        <w:t>.</w:t>
      </w:r>
    </w:p>
    <w:p w14:paraId="373A2D39" w14:textId="1607AA10" w:rsidR="00203669" w:rsidRPr="00E45E3D" w:rsidRDefault="00203669" w:rsidP="00647FA8">
      <w:pPr>
        <w:pStyle w:val="CETBodytext"/>
        <w:rPr>
          <w:b/>
          <w:bCs/>
        </w:rPr>
      </w:pPr>
      <w:r w:rsidRPr="00E45E3D">
        <w:rPr>
          <w:b/>
          <w:bCs/>
        </w:rPr>
        <w:t xml:space="preserve">2.4.2 </w:t>
      </w:r>
      <w:r w:rsidR="007E388D" w:rsidRPr="007E388D">
        <w:rPr>
          <w:b/>
          <w:bCs/>
          <w:i/>
          <w:iCs/>
        </w:rPr>
        <w:t>Mixing</w:t>
      </w:r>
    </w:p>
    <w:p w14:paraId="3543ABB0" w14:textId="414C164A" w:rsidR="00647FA8" w:rsidRPr="00E45E3D" w:rsidRDefault="007E388D" w:rsidP="007E388D">
      <w:pPr>
        <w:pStyle w:val="CETBodytext"/>
      </w:pPr>
      <w:r>
        <w:t>The components were homogenized with the addition of cold-boiled water to achieve the total soluble solids calculated for the different mixtures.</w:t>
      </w:r>
      <w:r w:rsidR="00211AB0">
        <w:t xml:space="preserve"> </w:t>
      </w:r>
      <w:r>
        <w:t xml:space="preserve">The amount of water added was calculated with </w:t>
      </w:r>
      <w:proofErr w:type="gramStart"/>
      <w:r>
        <w:t>Eq(</w:t>
      </w:r>
      <w:proofErr w:type="gramEnd"/>
      <w:r>
        <w:t>1)</w:t>
      </w:r>
    </w:p>
    <w:p w14:paraId="21EA6502" w14:textId="77777777" w:rsidR="00203669" w:rsidRPr="00E45E3D" w:rsidRDefault="00203669" w:rsidP="00647FA8">
      <w:pPr>
        <w:pStyle w:val="CETBodytext"/>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269"/>
      </w:tblGrid>
      <w:tr w:rsidR="00203669" w:rsidRPr="00E45E3D" w14:paraId="589DD829" w14:textId="77777777" w:rsidTr="00203669">
        <w:tc>
          <w:tcPr>
            <w:tcW w:w="7508" w:type="dxa"/>
          </w:tcPr>
          <w:p w14:paraId="2C57FD6E" w14:textId="437402B0" w:rsidR="00203669" w:rsidRPr="00E45E3D" w:rsidRDefault="00203669" w:rsidP="00647FA8">
            <w:pPr>
              <w:pStyle w:val="CETBodytext"/>
              <w:rPr>
                <w:rFonts w:cs="Arial"/>
                <w:szCs w:val="18"/>
              </w:rPr>
            </w:pPr>
            <w:r w:rsidRPr="00E45E3D">
              <w:rPr>
                <w:rFonts w:cs="Arial"/>
                <w:szCs w:val="18"/>
              </w:rPr>
              <w:t>X</w:t>
            </w:r>
            <m:oMath>
              <m:r>
                <w:rPr>
                  <w:rFonts w:ascii="Cambria Math" w:hAnsi="Cambria Math" w:cs="Arial"/>
                  <w:sz w:val="20"/>
                </w:rPr>
                <m:t>=</m:t>
              </m:r>
              <m:f>
                <m:fPr>
                  <m:ctrlPr>
                    <w:rPr>
                      <w:rFonts w:ascii="Cambria Math" w:hAnsi="Cambria Math" w:cs="Arial"/>
                      <w:iCs/>
                      <w:sz w:val="20"/>
                    </w:rPr>
                  </m:ctrlPr>
                </m:fPr>
                <m:num>
                  <m:d>
                    <m:dPr>
                      <m:ctrlPr>
                        <w:rPr>
                          <w:rFonts w:ascii="Cambria Math" w:hAnsi="Cambria Math" w:cs="Arial"/>
                          <w:iCs/>
                          <w:sz w:val="20"/>
                        </w:rPr>
                      </m:ctrlPr>
                    </m:dPr>
                    <m:e>
                      <m:r>
                        <m:rPr>
                          <m:sty m:val="p"/>
                        </m:rPr>
                        <w:rPr>
                          <w:rFonts w:ascii="Cambria Math" w:hAnsi="Cambria Math" w:cs="Arial"/>
                          <w:sz w:val="20"/>
                        </w:rPr>
                        <m:t>(HSf(Wp+Wk+Wq+Wt+WS)-(WpHp+WkHk+WqHq+WtHt+WsHs)</m:t>
                      </m:r>
                    </m:e>
                  </m:d>
                </m:num>
                <m:den>
                  <m:r>
                    <m:rPr>
                      <m:sty m:val="p"/>
                    </m:rPr>
                    <w:rPr>
                      <w:rFonts w:ascii="Cambria Math" w:hAnsi="Cambria Math" w:cs="Arial"/>
                      <w:sz w:val="20"/>
                    </w:rPr>
                    <m:t>(100-HSf)</m:t>
                  </m:r>
                </m:den>
              </m:f>
            </m:oMath>
          </w:p>
        </w:tc>
        <w:tc>
          <w:tcPr>
            <w:tcW w:w="1269" w:type="dxa"/>
          </w:tcPr>
          <w:p w14:paraId="46A23A28" w14:textId="2B1194ED" w:rsidR="00203669" w:rsidRPr="00E45E3D" w:rsidRDefault="00203669" w:rsidP="00647FA8">
            <w:pPr>
              <w:pStyle w:val="CETBodytext"/>
              <w:rPr>
                <w:rFonts w:cs="Arial"/>
                <w:szCs w:val="18"/>
              </w:rPr>
            </w:pPr>
            <w:r w:rsidRPr="00E45E3D">
              <w:rPr>
                <w:rFonts w:cs="Arial"/>
                <w:szCs w:val="18"/>
              </w:rPr>
              <w:t xml:space="preserve"> (1)</w:t>
            </w:r>
          </w:p>
        </w:tc>
      </w:tr>
      <w:tr w:rsidR="00203669" w:rsidRPr="00E45E3D" w14:paraId="4851D82C" w14:textId="77777777" w:rsidTr="00F348E4">
        <w:trPr>
          <w:trHeight w:val="687"/>
        </w:trPr>
        <w:tc>
          <w:tcPr>
            <w:tcW w:w="7508" w:type="dxa"/>
          </w:tcPr>
          <w:p w14:paraId="03BCFE2D" w14:textId="77777777" w:rsidR="00211AB0" w:rsidRPr="00211AB0" w:rsidRDefault="00211AB0" w:rsidP="00211AB0">
            <w:pPr>
              <w:pStyle w:val="CETBodytext"/>
              <w:rPr>
                <w:rFonts w:cs="Arial"/>
                <w:szCs w:val="18"/>
              </w:rPr>
            </w:pPr>
            <w:r w:rsidRPr="00211AB0">
              <w:rPr>
                <w:rFonts w:cs="Arial"/>
                <w:szCs w:val="18"/>
              </w:rPr>
              <w:t xml:space="preserve">Where: </w:t>
            </w:r>
            <w:proofErr w:type="spellStart"/>
            <w:r w:rsidRPr="00211AB0">
              <w:rPr>
                <w:rFonts w:cs="Arial"/>
                <w:szCs w:val="18"/>
              </w:rPr>
              <w:t>HSf</w:t>
            </w:r>
            <w:proofErr w:type="spellEnd"/>
            <w:r w:rsidRPr="00211AB0">
              <w:rPr>
                <w:rFonts w:cs="Arial"/>
                <w:szCs w:val="18"/>
              </w:rPr>
              <w:t>: Moisture content of the final suspension (%)</w:t>
            </w:r>
          </w:p>
          <w:p w14:paraId="046FC264" w14:textId="77777777" w:rsidR="00211AB0" w:rsidRPr="00211AB0" w:rsidRDefault="00211AB0" w:rsidP="00211AB0">
            <w:pPr>
              <w:pStyle w:val="CETBodytext"/>
              <w:rPr>
                <w:rFonts w:cs="Arial"/>
                <w:szCs w:val="18"/>
              </w:rPr>
            </w:pPr>
            <w:r w:rsidRPr="00211AB0">
              <w:rPr>
                <w:rFonts w:cs="Arial"/>
                <w:szCs w:val="18"/>
              </w:rPr>
              <w:t xml:space="preserve">Wp, </w:t>
            </w:r>
            <w:proofErr w:type="spellStart"/>
            <w:r w:rsidRPr="00211AB0">
              <w:rPr>
                <w:rFonts w:cs="Arial"/>
                <w:szCs w:val="18"/>
              </w:rPr>
              <w:t>Wk</w:t>
            </w:r>
            <w:proofErr w:type="spellEnd"/>
            <w:r w:rsidRPr="00211AB0">
              <w:rPr>
                <w:rFonts w:cs="Arial"/>
                <w:szCs w:val="18"/>
              </w:rPr>
              <w:t xml:space="preserve">, </w:t>
            </w:r>
            <w:proofErr w:type="spellStart"/>
            <w:r w:rsidRPr="00211AB0">
              <w:rPr>
                <w:rFonts w:cs="Arial"/>
                <w:szCs w:val="18"/>
              </w:rPr>
              <w:t>Wq</w:t>
            </w:r>
            <w:proofErr w:type="spellEnd"/>
            <w:r w:rsidRPr="00211AB0">
              <w:rPr>
                <w:rFonts w:cs="Arial"/>
                <w:szCs w:val="18"/>
              </w:rPr>
              <w:t xml:space="preserve">, </w:t>
            </w:r>
            <w:proofErr w:type="spellStart"/>
            <w:r w:rsidRPr="00211AB0">
              <w:rPr>
                <w:rFonts w:cs="Arial"/>
                <w:szCs w:val="18"/>
              </w:rPr>
              <w:t>Wt</w:t>
            </w:r>
            <w:proofErr w:type="spellEnd"/>
            <w:r w:rsidRPr="00211AB0">
              <w:rPr>
                <w:rFonts w:cs="Arial"/>
                <w:szCs w:val="18"/>
              </w:rPr>
              <w:t xml:space="preserve">, </w:t>
            </w:r>
            <w:proofErr w:type="spellStart"/>
            <w:r w:rsidRPr="00211AB0">
              <w:rPr>
                <w:rFonts w:cs="Arial"/>
                <w:szCs w:val="18"/>
              </w:rPr>
              <w:t>Ws</w:t>
            </w:r>
            <w:proofErr w:type="spellEnd"/>
            <w:r w:rsidRPr="00211AB0">
              <w:rPr>
                <w:rFonts w:cs="Arial"/>
                <w:szCs w:val="18"/>
              </w:rPr>
              <w:t xml:space="preserve">: Weight of pressed cooked potato, the weight of </w:t>
            </w:r>
            <w:proofErr w:type="spellStart"/>
            <w:r w:rsidRPr="00211AB0">
              <w:rPr>
                <w:rFonts w:cs="Arial"/>
                <w:szCs w:val="18"/>
              </w:rPr>
              <w:t>kiwicha</w:t>
            </w:r>
            <w:proofErr w:type="spellEnd"/>
            <w:r w:rsidRPr="00211AB0">
              <w:rPr>
                <w:rFonts w:cs="Arial"/>
                <w:szCs w:val="18"/>
              </w:rPr>
              <w:t xml:space="preserve">, quinoa, </w:t>
            </w:r>
            <w:proofErr w:type="spellStart"/>
            <w:r w:rsidRPr="00211AB0">
              <w:rPr>
                <w:rFonts w:cs="Arial"/>
                <w:szCs w:val="18"/>
              </w:rPr>
              <w:t>tarwi</w:t>
            </w:r>
            <w:proofErr w:type="spellEnd"/>
            <w:r w:rsidRPr="00211AB0">
              <w:rPr>
                <w:rFonts w:cs="Arial"/>
                <w:szCs w:val="18"/>
              </w:rPr>
              <w:t xml:space="preserve"> and soybean flours, respectively.</w:t>
            </w:r>
          </w:p>
          <w:p w14:paraId="36D980A9" w14:textId="250E947B" w:rsidR="00203669" w:rsidRPr="00E45E3D" w:rsidRDefault="00211AB0" w:rsidP="00211AB0">
            <w:pPr>
              <w:pStyle w:val="CETBodytext"/>
              <w:rPr>
                <w:rFonts w:cs="Arial"/>
                <w:szCs w:val="18"/>
              </w:rPr>
            </w:pPr>
            <w:r w:rsidRPr="00211AB0">
              <w:rPr>
                <w:rFonts w:cs="Arial"/>
                <w:szCs w:val="18"/>
              </w:rPr>
              <w:t xml:space="preserve">Hp, </w:t>
            </w:r>
            <w:proofErr w:type="spellStart"/>
            <w:r w:rsidRPr="00211AB0">
              <w:rPr>
                <w:rFonts w:cs="Arial"/>
                <w:szCs w:val="18"/>
              </w:rPr>
              <w:t>Hk</w:t>
            </w:r>
            <w:proofErr w:type="spellEnd"/>
            <w:r w:rsidRPr="00211AB0">
              <w:rPr>
                <w:rFonts w:cs="Arial"/>
                <w:szCs w:val="18"/>
              </w:rPr>
              <w:t xml:space="preserve">, </w:t>
            </w:r>
            <w:proofErr w:type="spellStart"/>
            <w:r w:rsidRPr="00211AB0">
              <w:rPr>
                <w:rFonts w:cs="Arial"/>
                <w:szCs w:val="18"/>
              </w:rPr>
              <w:t>Hq</w:t>
            </w:r>
            <w:proofErr w:type="spellEnd"/>
            <w:r w:rsidRPr="00211AB0">
              <w:rPr>
                <w:rFonts w:cs="Arial"/>
                <w:szCs w:val="18"/>
              </w:rPr>
              <w:t xml:space="preserve">, </w:t>
            </w:r>
            <w:proofErr w:type="spellStart"/>
            <w:r w:rsidRPr="00211AB0">
              <w:rPr>
                <w:rFonts w:cs="Arial"/>
                <w:szCs w:val="18"/>
              </w:rPr>
              <w:t>Ht</w:t>
            </w:r>
            <w:proofErr w:type="spellEnd"/>
            <w:r w:rsidRPr="00211AB0">
              <w:rPr>
                <w:rFonts w:cs="Arial"/>
                <w:szCs w:val="18"/>
              </w:rPr>
              <w:t xml:space="preserve">, Hs: Moisture content of cooked pressed potato, moisture content of </w:t>
            </w:r>
            <w:proofErr w:type="spellStart"/>
            <w:r w:rsidRPr="00211AB0">
              <w:rPr>
                <w:rFonts w:cs="Arial"/>
                <w:szCs w:val="18"/>
              </w:rPr>
              <w:t>kiwicha</w:t>
            </w:r>
            <w:proofErr w:type="spellEnd"/>
            <w:r w:rsidRPr="00211AB0">
              <w:rPr>
                <w:rFonts w:cs="Arial"/>
                <w:szCs w:val="18"/>
              </w:rPr>
              <w:t xml:space="preserve">, quinoa, </w:t>
            </w:r>
            <w:proofErr w:type="spellStart"/>
            <w:r w:rsidRPr="00211AB0">
              <w:rPr>
                <w:rFonts w:cs="Arial"/>
                <w:szCs w:val="18"/>
              </w:rPr>
              <w:t>tarwi</w:t>
            </w:r>
            <w:proofErr w:type="spellEnd"/>
            <w:r w:rsidRPr="00211AB0">
              <w:rPr>
                <w:rFonts w:cs="Arial"/>
                <w:szCs w:val="18"/>
              </w:rPr>
              <w:t xml:space="preserve"> and soybean flours, respectively.</w:t>
            </w:r>
          </w:p>
        </w:tc>
        <w:tc>
          <w:tcPr>
            <w:tcW w:w="1269" w:type="dxa"/>
          </w:tcPr>
          <w:p w14:paraId="5129B6AC" w14:textId="77777777" w:rsidR="00203669" w:rsidRPr="00E45E3D" w:rsidRDefault="00203669" w:rsidP="00647FA8">
            <w:pPr>
              <w:pStyle w:val="CETBodytext"/>
              <w:rPr>
                <w:rFonts w:cs="Arial"/>
                <w:szCs w:val="18"/>
              </w:rPr>
            </w:pPr>
          </w:p>
        </w:tc>
      </w:tr>
    </w:tbl>
    <w:p w14:paraId="11EDA603" w14:textId="3F802F93" w:rsidR="00203669" w:rsidRPr="00E45E3D" w:rsidRDefault="00203669" w:rsidP="00647FA8">
      <w:pPr>
        <w:pStyle w:val="CETBodytext"/>
      </w:pPr>
    </w:p>
    <w:p w14:paraId="64AE5E3C" w14:textId="4701EF88" w:rsidR="00737DF1" w:rsidRPr="00E45E3D" w:rsidRDefault="00737DF1" w:rsidP="00647FA8">
      <w:pPr>
        <w:pStyle w:val="CETBodytext"/>
        <w:rPr>
          <w:b/>
          <w:bCs/>
          <w:i/>
          <w:iCs/>
        </w:rPr>
      </w:pPr>
      <w:r w:rsidRPr="00E45E3D">
        <w:rPr>
          <w:b/>
          <w:bCs/>
          <w:i/>
          <w:iCs/>
        </w:rPr>
        <w:t xml:space="preserve">2.4.3 </w:t>
      </w:r>
      <w:r w:rsidR="00211AB0" w:rsidRPr="00211AB0">
        <w:rPr>
          <w:b/>
          <w:bCs/>
          <w:i/>
          <w:iCs/>
        </w:rPr>
        <w:t>Colloidal Milling</w:t>
      </w:r>
    </w:p>
    <w:p w14:paraId="582BEB33" w14:textId="6F3E700E" w:rsidR="00647FA8" w:rsidRPr="00E45E3D" w:rsidRDefault="00211AB0" w:rsidP="00647FA8">
      <w:pPr>
        <w:pStyle w:val="CETBodytext"/>
      </w:pPr>
      <w:r w:rsidRPr="00211AB0">
        <w:t>It was carried out with the purpose of homogenizing the particles of the conditioned raw materials determined by several preliminary tests (</w:t>
      </w:r>
      <w:proofErr w:type="spellStart"/>
      <w:r w:rsidRPr="00211AB0">
        <w:t>Cheftel</w:t>
      </w:r>
      <w:proofErr w:type="spellEnd"/>
      <w:r w:rsidRPr="00211AB0">
        <w:t xml:space="preserve"> and </w:t>
      </w:r>
      <w:proofErr w:type="spellStart"/>
      <w:r w:rsidRPr="00211AB0">
        <w:t>Cheftel</w:t>
      </w:r>
      <w:proofErr w:type="spellEnd"/>
      <w:r w:rsidRPr="00211AB0">
        <w:t>, 1999).</w:t>
      </w:r>
    </w:p>
    <w:p w14:paraId="2DA7AC52" w14:textId="77777777" w:rsidR="00FB42CF" w:rsidRPr="00E45E3D" w:rsidRDefault="00FB42CF" w:rsidP="00647FA8">
      <w:pPr>
        <w:pStyle w:val="CETBodytext"/>
      </w:pPr>
    </w:p>
    <w:p w14:paraId="37CE4570" w14:textId="31E6270E" w:rsidR="00737DF1" w:rsidRPr="00E45E3D" w:rsidRDefault="00737DF1" w:rsidP="00647FA8">
      <w:pPr>
        <w:pStyle w:val="CETBodytext"/>
        <w:rPr>
          <w:b/>
          <w:bCs/>
          <w:i/>
          <w:iCs/>
        </w:rPr>
      </w:pPr>
      <w:r w:rsidRPr="00E45E3D">
        <w:rPr>
          <w:b/>
          <w:bCs/>
          <w:i/>
          <w:iCs/>
        </w:rPr>
        <w:t xml:space="preserve">2.4.4 </w:t>
      </w:r>
      <w:r w:rsidR="00211AB0" w:rsidRPr="00211AB0">
        <w:rPr>
          <w:b/>
          <w:bCs/>
          <w:i/>
          <w:iCs/>
        </w:rPr>
        <w:t>Dehydration</w:t>
      </w:r>
    </w:p>
    <w:p w14:paraId="27EAE53C" w14:textId="62F656CB" w:rsidR="00647FA8" w:rsidRPr="00E45E3D" w:rsidRDefault="00211AB0" w:rsidP="00647FA8">
      <w:pPr>
        <w:pStyle w:val="CETBodytext"/>
      </w:pPr>
      <w:r w:rsidRPr="00211AB0">
        <w:t xml:space="preserve">A roller dryer was used. Preliminary tests were carried out to define the drying parameters, evaluating two steam pressures (38 and 40 </w:t>
      </w:r>
      <w:proofErr w:type="spellStart"/>
      <w:r w:rsidRPr="00211AB0">
        <w:t>lb</w:t>
      </w:r>
      <w:proofErr w:type="spellEnd"/>
      <w:r w:rsidRPr="00211AB0">
        <w:t>/in</w:t>
      </w:r>
      <w:proofErr w:type="gramStart"/>
      <w:r w:rsidRPr="001B5BED">
        <w:rPr>
          <w:vertAlign w:val="superscript"/>
        </w:rPr>
        <w:t>2</w:t>
      </w:r>
      <w:r w:rsidRPr="00211AB0">
        <w:t xml:space="preserve"> )</w:t>
      </w:r>
      <w:proofErr w:type="gramEnd"/>
      <w:r w:rsidRPr="00211AB0">
        <w:t>, two roller rotation speeds at 3 and 3.5 rpm and two total solids concentrations of 18 % and 20 %, respectively, see Figure 1</w:t>
      </w:r>
      <w:r w:rsidR="00737DF1" w:rsidRPr="00E45E3D">
        <w:t>.</w:t>
      </w:r>
    </w:p>
    <w:p w14:paraId="5927402A" w14:textId="2E9F7B4A" w:rsidR="00737DF1" w:rsidRPr="00E45E3D" w:rsidRDefault="00211AB0" w:rsidP="00C20BE3">
      <w:pPr>
        <w:pStyle w:val="CETBodytext"/>
      </w:pPr>
      <w:r w:rsidRPr="00211AB0">
        <w:lastRenderedPageBreak/>
        <w:t xml:space="preserve">The process consisted of taking proportions of potato (25), </w:t>
      </w:r>
      <w:proofErr w:type="spellStart"/>
      <w:r w:rsidRPr="00211AB0">
        <w:t>kiwicha</w:t>
      </w:r>
      <w:proofErr w:type="spellEnd"/>
      <w:r w:rsidRPr="00211AB0">
        <w:t xml:space="preserve"> (13), quinoa (13), </w:t>
      </w:r>
      <w:proofErr w:type="spellStart"/>
      <w:r w:rsidRPr="00211AB0">
        <w:t>tarwi</w:t>
      </w:r>
      <w:proofErr w:type="spellEnd"/>
      <w:r w:rsidRPr="00211AB0">
        <w:t xml:space="preserve"> (08) and soybean (17) and mixing it, then dividing it into two parts. The first part was taken to the colloid mill with 18% total solids, after which one part was taken to the roller dryer at 30 </w:t>
      </w:r>
      <w:proofErr w:type="spellStart"/>
      <w:r w:rsidRPr="00211AB0">
        <w:t>psig</w:t>
      </w:r>
      <w:proofErr w:type="spellEnd"/>
      <w:r w:rsidRPr="00211AB0">
        <w:t xml:space="preserve"> and 3 rpm, and the other at 40 </w:t>
      </w:r>
      <w:proofErr w:type="spellStart"/>
      <w:r w:rsidRPr="00211AB0">
        <w:t>psig</w:t>
      </w:r>
      <w:proofErr w:type="spellEnd"/>
      <w:r w:rsidRPr="00211AB0">
        <w:t xml:space="preserve"> and 3.5 rpm; the second part was taken to the colloid mill with 20% total solids and then to the roller dryer at 38 </w:t>
      </w:r>
      <w:proofErr w:type="spellStart"/>
      <w:r w:rsidRPr="00211AB0">
        <w:t>psig</w:t>
      </w:r>
      <w:proofErr w:type="spellEnd"/>
      <w:r w:rsidRPr="00211AB0">
        <w:t xml:space="preserve"> and 3 rpm and the rest at 40 </w:t>
      </w:r>
      <w:proofErr w:type="spellStart"/>
      <w:r w:rsidRPr="00211AB0">
        <w:t>psig</w:t>
      </w:r>
      <w:proofErr w:type="spellEnd"/>
      <w:r w:rsidRPr="00211AB0">
        <w:t xml:space="preserve"> and 3.5 rpm. In the end all the parts are taken to the roller mill, mixed and packaged</w:t>
      </w:r>
      <w:r w:rsidR="00C20BE3" w:rsidRPr="00E45E3D">
        <w:t>.</w:t>
      </w:r>
    </w:p>
    <w:p w14:paraId="11E39A45" w14:textId="32BC0B5B" w:rsidR="00737DF1" w:rsidRPr="00E45E3D" w:rsidRDefault="00737DF1" w:rsidP="00737DF1">
      <w:pPr>
        <w:pStyle w:val="CETBodytext"/>
        <w:rPr>
          <w:b/>
          <w:bCs/>
          <w:i/>
          <w:iCs/>
        </w:rPr>
      </w:pPr>
      <w:r w:rsidRPr="00E45E3D">
        <w:rPr>
          <w:b/>
          <w:bCs/>
          <w:i/>
          <w:iCs/>
        </w:rPr>
        <w:t xml:space="preserve">2.4.5 </w:t>
      </w:r>
      <w:r w:rsidR="00211AB0" w:rsidRPr="00211AB0">
        <w:rPr>
          <w:b/>
          <w:bCs/>
          <w:i/>
          <w:iCs/>
        </w:rPr>
        <w:t>Milling</w:t>
      </w:r>
    </w:p>
    <w:p w14:paraId="63A207B4" w14:textId="63F5635E" w:rsidR="00737DF1" w:rsidRPr="00E45E3D" w:rsidRDefault="00355009" w:rsidP="003300F6">
      <w:pPr>
        <w:pStyle w:val="CETBodytext"/>
      </w:pPr>
      <w:r w:rsidRPr="00355009">
        <w:t>The dehydrated products obtained were subjected to fine grinding to form flour in order to uniform the particle size</w:t>
      </w:r>
      <w:r w:rsidR="00737DF1" w:rsidRPr="00E45E3D">
        <w:t>.</w:t>
      </w:r>
    </w:p>
    <w:p w14:paraId="5A0E7EE6" w14:textId="1A014C03" w:rsidR="00737DF1" w:rsidRPr="00E45E3D" w:rsidRDefault="00737DF1" w:rsidP="003300F6">
      <w:pPr>
        <w:pStyle w:val="CETBodytext"/>
        <w:rPr>
          <w:b/>
          <w:bCs/>
          <w:i/>
          <w:iCs/>
        </w:rPr>
      </w:pPr>
      <w:r w:rsidRPr="00E45E3D">
        <w:rPr>
          <w:b/>
          <w:bCs/>
          <w:i/>
          <w:iCs/>
        </w:rPr>
        <w:t xml:space="preserve">2.4.6 </w:t>
      </w:r>
      <w:r w:rsidR="00355009" w:rsidRPr="00355009">
        <w:rPr>
          <w:b/>
          <w:bCs/>
          <w:i/>
          <w:iCs/>
        </w:rPr>
        <w:t>Mixing</w:t>
      </w:r>
    </w:p>
    <w:p w14:paraId="792716B7" w14:textId="5D89756F" w:rsidR="00737DF1" w:rsidRPr="00E45E3D" w:rsidRDefault="00355009" w:rsidP="003300F6">
      <w:pPr>
        <w:pStyle w:val="CETBodytext"/>
      </w:pPr>
      <w:r w:rsidRPr="00355009">
        <w:t>Once the instant mix was milled, sugar, pre-mix, vitamins and minerals, antioxidants, stabilizer, salt and vanilla flavor were added. A coil mixer with a capacity of 100 kg was used for 10 minutes.</w:t>
      </w:r>
      <w:r w:rsidR="00737DF1" w:rsidRPr="00E45E3D">
        <w:t xml:space="preserve"> </w:t>
      </w:r>
    </w:p>
    <w:p w14:paraId="6B9F7086" w14:textId="71CC8048" w:rsidR="00737DF1" w:rsidRPr="00E45E3D" w:rsidRDefault="00737DF1" w:rsidP="003300F6">
      <w:pPr>
        <w:pStyle w:val="CETBodytext"/>
        <w:rPr>
          <w:b/>
          <w:bCs/>
          <w:i/>
          <w:iCs/>
        </w:rPr>
      </w:pPr>
      <w:r w:rsidRPr="00E45E3D">
        <w:rPr>
          <w:b/>
          <w:bCs/>
          <w:i/>
          <w:iCs/>
        </w:rPr>
        <w:t xml:space="preserve">2.4.7 </w:t>
      </w:r>
      <w:r w:rsidR="00355009" w:rsidRPr="00355009">
        <w:rPr>
          <w:b/>
          <w:bCs/>
          <w:i/>
          <w:iCs/>
        </w:rPr>
        <w:t>Packaging</w:t>
      </w:r>
    </w:p>
    <w:p w14:paraId="5EACC33B" w14:textId="7B716242" w:rsidR="00737DF1" w:rsidRPr="00E45E3D" w:rsidRDefault="00355009" w:rsidP="003300F6">
      <w:pPr>
        <w:pStyle w:val="CETBodytext"/>
      </w:pPr>
      <w:r w:rsidRPr="00355009">
        <w:t xml:space="preserve">The product obtained is immediately filled in 1 kg high density polyethylene bags and sealed with a </w:t>
      </w:r>
      <w:proofErr w:type="spellStart"/>
      <w:r w:rsidRPr="00355009">
        <w:t>Thimonier</w:t>
      </w:r>
      <w:proofErr w:type="spellEnd"/>
      <w:r w:rsidRPr="00355009">
        <w:t xml:space="preserve"> sealer type JT 169, France</w:t>
      </w:r>
      <w:r w:rsidR="00737DF1" w:rsidRPr="00E45E3D">
        <w:t xml:space="preserve">. </w:t>
      </w:r>
    </w:p>
    <w:p w14:paraId="24CAA6B2" w14:textId="4D17CED7" w:rsidR="00737DF1" w:rsidRPr="00E45E3D" w:rsidRDefault="00737DF1" w:rsidP="003300F6">
      <w:pPr>
        <w:pStyle w:val="CETBodytext"/>
        <w:rPr>
          <w:b/>
          <w:bCs/>
          <w:i/>
          <w:iCs/>
        </w:rPr>
      </w:pPr>
      <w:r w:rsidRPr="00E45E3D">
        <w:rPr>
          <w:b/>
          <w:bCs/>
          <w:i/>
          <w:iCs/>
        </w:rPr>
        <w:t xml:space="preserve">2.4.8 </w:t>
      </w:r>
      <w:r w:rsidR="00355009" w:rsidRPr="00355009">
        <w:rPr>
          <w:b/>
          <w:bCs/>
          <w:i/>
          <w:iCs/>
        </w:rPr>
        <w:t>Storage</w:t>
      </w:r>
      <w:r w:rsidRPr="00E45E3D">
        <w:rPr>
          <w:b/>
          <w:bCs/>
          <w:i/>
          <w:iCs/>
        </w:rPr>
        <w:t xml:space="preserve"> </w:t>
      </w:r>
    </w:p>
    <w:p w14:paraId="0D69C299" w14:textId="5FD287CB" w:rsidR="00737DF1" w:rsidRPr="00E45E3D" w:rsidRDefault="007C5909" w:rsidP="003300F6">
      <w:pPr>
        <w:pStyle w:val="CETBodytext"/>
      </w:pPr>
      <w:r w:rsidRPr="007C5909">
        <w:t>Product is stored in paper bags</w:t>
      </w:r>
      <w:r w:rsidR="00737DF1" w:rsidRPr="00E45E3D">
        <w:t>.</w:t>
      </w:r>
    </w:p>
    <w:p w14:paraId="6DF59A5B" w14:textId="060F220E" w:rsidR="006A072B" w:rsidRDefault="00355009" w:rsidP="003300F6">
      <w:pPr>
        <w:pStyle w:val="CETBodytext"/>
      </w:pPr>
      <w:r w:rsidRPr="00355009">
        <w:t>For a better visualization of the process, Figure 1 is shown</w:t>
      </w:r>
      <w:r w:rsidR="006A072B" w:rsidRPr="00E45E3D">
        <w:t>.</w:t>
      </w:r>
    </w:p>
    <w:p w14:paraId="0D9A1BDA" w14:textId="77777777" w:rsidR="00722F69" w:rsidRDefault="00722F69" w:rsidP="003300F6">
      <w:pPr>
        <w:pStyle w:val="CETBodytext"/>
      </w:pPr>
    </w:p>
    <w:p w14:paraId="69137625" w14:textId="2E0BB159" w:rsidR="008E7048" w:rsidRPr="00E45E3D" w:rsidRDefault="00D56726" w:rsidP="003300F6">
      <w:pPr>
        <w:pStyle w:val="CETBodytext"/>
      </w:pPr>
      <w:r>
        <w:rPr>
          <w:noProof/>
        </w:rPr>
        <w:drawing>
          <wp:inline distT="0" distB="0" distL="0" distR="0" wp14:anchorId="44055C4D" wp14:editId="453537E2">
            <wp:extent cx="5451475" cy="5419725"/>
            <wp:effectExtent l="0" t="0" r="0" b="9525"/>
            <wp:docPr id="3182044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6607" t="5223" r="4206" b="15011"/>
                    <a:stretch/>
                  </pic:blipFill>
                  <pic:spPr bwMode="auto">
                    <a:xfrm>
                      <a:off x="0" y="0"/>
                      <a:ext cx="5490097" cy="5458122"/>
                    </a:xfrm>
                    <a:prstGeom prst="rect">
                      <a:avLst/>
                    </a:prstGeom>
                    <a:noFill/>
                    <a:ln>
                      <a:noFill/>
                    </a:ln>
                    <a:extLst>
                      <a:ext uri="{53640926-AAD7-44D8-BBD7-CCE9431645EC}">
                        <a14:shadowObscured xmlns:a14="http://schemas.microsoft.com/office/drawing/2010/main"/>
                      </a:ext>
                    </a:extLst>
                  </pic:spPr>
                </pic:pic>
              </a:graphicData>
            </a:graphic>
          </wp:inline>
        </w:drawing>
      </w:r>
    </w:p>
    <w:p w14:paraId="4F4FD1B5" w14:textId="67A658B7" w:rsidR="006A072B" w:rsidRPr="00E45E3D" w:rsidRDefault="00355009">
      <w:pPr>
        <w:tabs>
          <w:tab w:val="clear" w:pos="7100"/>
        </w:tabs>
        <w:spacing w:after="200" w:line="276" w:lineRule="auto"/>
        <w:jc w:val="left"/>
        <w:rPr>
          <w:lang w:val="en-US"/>
        </w:rPr>
      </w:pPr>
      <w:r w:rsidRPr="00355009">
        <w:rPr>
          <w:lang w:val="en-US"/>
        </w:rPr>
        <w:t>Figure 1: Diagram of the fortified food manufacturing process.</w:t>
      </w:r>
    </w:p>
    <w:p w14:paraId="3B8B38F4" w14:textId="33C65CE9" w:rsidR="00F348E4" w:rsidRPr="00E45E3D" w:rsidRDefault="00355009" w:rsidP="00F348E4">
      <w:pPr>
        <w:pStyle w:val="CETheadingx"/>
      </w:pPr>
      <w:r w:rsidRPr="00355009">
        <w:lastRenderedPageBreak/>
        <w:t>Characterization of the fortified processed food</w:t>
      </w:r>
    </w:p>
    <w:p w14:paraId="1A6D8A26" w14:textId="77777777" w:rsidR="00355009" w:rsidRDefault="00355009" w:rsidP="00355009">
      <w:pPr>
        <w:pStyle w:val="CETBodytext"/>
      </w:pPr>
      <w:r>
        <w:t>The elaborated product, called "fortified food", was subjected to the characterization of moisture, protein, fat, crude fiber, ash and carbohydrates, following the standard procedures of the AOAC.</w:t>
      </w:r>
    </w:p>
    <w:p w14:paraId="23D74A73" w14:textId="44060008" w:rsidR="00F348E4" w:rsidRPr="00E45E3D" w:rsidRDefault="00355009" w:rsidP="00355009">
      <w:pPr>
        <w:pStyle w:val="CETBodytext"/>
      </w:pPr>
      <w:r>
        <w:t xml:space="preserve">The percentage of gelatinization was also determined according to the method of the National Center for Food and Nutrition of Peru-CENAN (CENAN, 2010), using </w:t>
      </w:r>
      <w:proofErr w:type="gramStart"/>
      <w:r>
        <w:t>Eq(</w:t>
      </w:r>
      <w:proofErr w:type="gramEnd"/>
      <w:r>
        <w:t>2).</w:t>
      </w:r>
    </w:p>
    <w:p w14:paraId="154FEF01" w14:textId="77777777" w:rsidR="00F348E4" w:rsidRPr="00E45E3D" w:rsidRDefault="00F348E4" w:rsidP="00F348E4">
      <w:pPr>
        <w:pStyle w:val="CETBodytext"/>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406"/>
      </w:tblGrid>
      <w:tr w:rsidR="00F348E4" w:rsidRPr="00E45E3D" w14:paraId="3E227A5E" w14:textId="77777777" w:rsidTr="005F475D">
        <w:tc>
          <w:tcPr>
            <w:tcW w:w="7371" w:type="dxa"/>
          </w:tcPr>
          <w:p w14:paraId="3690A8F2" w14:textId="77B819CC" w:rsidR="00F348E4" w:rsidRPr="00E45E3D" w:rsidRDefault="00F348E4" w:rsidP="005F475D">
            <w:pPr>
              <w:pStyle w:val="CETBodytext"/>
              <w:rPr>
                <w:rFonts w:ascii="Arial Black" w:hAnsi="Arial Black" w:cs="Arial"/>
                <w:iCs/>
              </w:rPr>
            </w:pPr>
            <m:oMathPara>
              <m:oMathParaPr>
                <m:jc m:val="left"/>
              </m:oMathParaPr>
              <m:oMath>
                <m:r>
                  <m:rPr>
                    <m:sty m:val="p"/>
                  </m:rPr>
                  <w:rPr>
                    <w:rFonts w:ascii="Cambria Math" w:hAnsi="Cambria Math" w:cs="Arial"/>
                  </w:rPr>
                  <m:t>% Glucose=</m:t>
                </m:r>
                <m:f>
                  <m:fPr>
                    <m:ctrlPr>
                      <w:rPr>
                        <w:rFonts w:ascii="Cambria Math" w:hAnsi="Cambria Math" w:cs="Arial"/>
                        <w:iCs/>
                      </w:rPr>
                    </m:ctrlPr>
                  </m:fPr>
                  <m:num>
                    <m:r>
                      <m:rPr>
                        <m:sty m:val="p"/>
                      </m:rPr>
                      <w:rPr>
                        <w:rFonts w:ascii="Cambria Math" w:hAnsi="Cambria Math" w:cs="Arial"/>
                      </w:rPr>
                      <m:t>mg Glucose in tube A</m:t>
                    </m:r>
                  </m:num>
                  <m:den>
                    <m:r>
                      <m:rPr>
                        <m:sty m:val="p"/>
                      </m:rPr>
                      <w:rPr>
                        <w:rFonts w:ascii="Cambria Math" w:hAnsi="Cambria Math" w:cs="Arial"/>
                      </w:rPr>
                      <m:t>mg Glucose in tube B</m:t>
                    </m:r>
                  </m:den>
                </m:f>
                <m:r>
                  <m:rPr>
                    <m:sty m:val="p"/>
                  </m:rPr>
                  <w:rPr>
                    <w:rFonts w:ascii="Cambria Math" w:hAnsi="Cambria Math" w:cs="Arial"/>
                  </w:rPr>
                  <m:t xml:space="preserve">  *100 </m:t>
                </m:r>
              </m:oMath>
            </m:oMathPara>
          </w:p>
        </w:tc>
        <w:tc>
          <w:tcPr>
            <w:tcW w:w="1406" w:type="dxa"/>
          </w:tcPr>
          <w:p w14:paraId="66AE0C80" w14:textId="541E8AAB" w:rsidR="00F348E4" w:rsidRPr="00E45E3D" w:rsidRDefault="00F348E4" w:rsidP="005F475D">
            <w:pPr>
              <w:pStyle w:val="CETBodytext"/>
            </w:pPr>
            <w:r w:rsidRPr="00E45E3D">
              <w:t xml:space="preserve"> (2)</w:t>
            </w:r>
          </w:p>
        </w:tc>
      </w:tr>
    </w:tbl>
    <w:p w14:paraId="1D5E2C94" w14:textId="494CFEF7" w:rsidR="007E17CD" w:rsidRDefault="007E17CD" w:rsidP="00F348E4">
      <w:pPr>
        <w:pStyle w:val="CETBodytext"/>
      </w:pPr>
      <w:r w:rsidRPr="007E17CD">
        <w:t xml:space="preserve">Where Tube </w:t>
      </w:r>
      <w:proofErr w:type="gramStart"/>
      <w:r w:rsidRPr="007E17CD">
        <w:t>A :</w:t>
      </w:r>
      <w:proofErr w:type="gramEnd"/>
      <w:r w:rsidRPr="007E17CD">
        <w:t xml:space="preserve"> is from the test food and Tube B is from the control food</w:t>
      </w:r>
      <w:r>
        <w:t>.</w:t>
      </w:r>
    </w:p>
    <w:p w14:paraId="493B52E5" w14:textId="77777777" w:rsidR="007E17CD" w:rsidRPr="00E45E3D" w:rsidRDefault="007E17CD" w:rsidP="00F348E4">
      <w:pPr>
        <w:pStyle w:val="CETBodytext"/>
      </w:pPr>
    </w:p>
    <w:p w14:paraId="37B02C0A" w14:textId="5713294F" w:rsidR="00F348E4" w:rsidRPr="00E45E3D" w:rsidRDefault="00405EC5" w:rsidP="00D12FBF">
      <w:pPr>
        <w:pStyle w:val="CETBodytext"/>
      </w:pPr>
      <w:r w:rsidRPr="00405EC5">
        <w:t xml:space="preserve">The fortified food was also subjected to microbiological analysis related to </w:t>
      </w:r>
      <w:r w:rsidRPr="00405EC5">
        <w:rPr>
          <w:i/>
          <w:iCs/>
        </w:rPr>
        <w:t>Escherichia coli</w:t>
      </w:r>
      <w:r w:rsidRPr="00405EC5">
        <w:t xml:space="preserve"> (Escherich, 1885), </w:t>
      </w:r>
      <w:r w:rsidRPr="00405EC5">
        <w:rPr>
          <w:i/>
          <w:iCs/>
        </w:rPr>
        <w:t>Streptococcus aureus</w:t>
      </w:r>
      <w:r w:rsidRPr="00405EC5">
        <w:t xml:space="preserve"> (Rosenbach, 1884) and enumeration of fungi and yeast.</w:t>
      </w:r>
    </w:p>
    <w:p w14:paraId="0AFB96DC" w14:textId="7EA07696" w:rsidR="006A072B" w:rsidRPr="00E45E3D" w:rsidRDefault="00405EC5" w:rsidP="00D12FBF">
      <w:pPr>
        <w:pStyle w:val="CETBodytext"/>
      </w:pPr>
      <w:r w:rsidRPr="00405EC5">
        <w:t xml:space="preserve">The fortified food was subjected to biological analysis, determining the Protein Efficiency Index (PER), related to the average weight gain of those who consumed the feed for the amount of protein consumed (FAO/WHO/UN, 1985). The PER was calculated using </w:t>
      </w:r>
      <w:proofErr w:type="gramStart"/>
      <w:r w:rsidRPr="00405EC5">
        <w:t>Eq(</w:t>
      </w:r>
      <w:proofErr w:type="gramEnd"/>
      <w:r w:rsidRPr="00405EC5">
        <w:t>3)</w:t>
      </w:r>
      <w:r w:rsidR="00A361CA" w:rsidRPr="00E45E3D">
        <w:t>.</w:t>
      </w:r>
    </w:p>
    <w:p w14:paraId="33877677" w14:textId="77777777" w:rsidR="001E6791" w:rsidRPr="00E45E3D" w:rsidRDefault="001E6791" w:rsidP="00F348E4">
      <w:pPr>
        <w:pStyle w:val="CETBodytext"/>
        <w:spacing w:line="240" w:lineRule="aut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406"/>
      </w:tblGrid>
      <w:tr w:rsidR="00A361CA" w:rsidRPr="00E45E3D" w14:paraId="6D446E7A" w14:textId="77777777" w:rsidTr="002C3DD2">
        <w:trPr>
          <w:trHeight w:val="313"/>
        </w:trPr>
        <w:tc>
          <w:tcPr>
            <w:tcW w:w="7371" w:type="dxa"/>
          </w:tcPr>
          <w:p w14:paraId="07E103CB" w14:textId="48B19A1E" w:rsidR="00A361CA" w:rsidRPr="00E45E3D" w:rsidRDefault="00A361CA" w:rsidP="00F348E4">
            <w:pPr>
              <w:pStyle w:val="CETBodytext"/>
              <w:spacing w:line="240" w:lineRule="auto"/>
              <w:rPr>
                <w:rFonts w:cs="Arial"/>
                <w:iCs/>
              </w:rPr>
            </w:pPr>
            <m:oMathPara>
              <m:oMathParaPr>
                <m:jc m:val="left"/>
              </m:oMathParaPr>
              <m:oMath>
                <m:r>
                  <m:rPr>
                    <m:sty m:val="p"/>
                  </m:rPr>
                  <w:rPr>
                    <w:rFonts w:ascii="Cambria Math" w:hAnsi="Cambria Math" w:cs="Arial"/>
                  </w:rPr>
                  <m:t>PER=</m:t>
                </m:r>
                <m:f>
                  <m:fPr>
                    <m:ctrlPr>
                      <w:rPr>
                        <w:rFonts w:ascii="Cambria Math" w:hAnsi="Cambria Math" w:cs="Arial"/>
                        <w:iCs/>
                      </w:rPr>
                    </m:ctrlPr>
                  </m:fPr>
                  <m:num>
                    <m:r>
                      <m:rPr>
                        <m:sty m:val="p"/>
                      </m:rPr>
                      <w:rPr>
                        <w:rFonts w:ascii="Cambria Math" w:hAnsi="Cambria Math" w:cs="Arial"/>
                      </w:rPr>
                      <m:t>Weight gain (g)</m:t>
                    </m:r>
                  </m:num>
                  <m:den>
                    <m:r>
                      <m:rPr>
                        <m:sty m:val="p"/>
                      </m:rPr>
                      <w:rPr>
                        <w:rFonts w:ascii="Cambria Math" w:hAnsi="Cambria Math" w:cs="Arial"/>
                      </w:rPr>
                      <m:t>Proteins consumed (g)</m:t>
                    </m:r>
                  </m:den>
                </m:f>
                <m:r>
                  <m:rPr>
                    <m:sty m:val="p"/>
                  </m:rPr>
                  <w:rPr>
                    <w:rFonts w:ascii="Cambria Math" w:hAnsi="Cambria Math" w:cs="Arial"/>
                  </w:rPr>
                  <m:t xml:space="preserve">   </m:t>
                </m:r>
              </m:oMath>
            </m:oMathPara>
          </w:p>
        </w:tc>
        <w:tc>
          <w:tcPr>
            <w:tcW w:w="1406" w:type="dxa"/>
          </w:tcPr>
          <w:p w14:paraId="5E5B3D1D" w14:textId="547E9EF5" w:rsidR="00A361CA" w:rsidRPr="00E45E3D" w:rsidRDefault="00A361CA" w:rsidP="00F348E4">
            <w:pPr>
              <w:pStyle w:val="CETBodytext"/>
              <w:spacing w:line="240" w:lineRule="auto"/>
              <w:rPr>
                <w:rFonts w:cs="Arial"/>
              </w:rPr>
            </w:pPr>
            <w:r w:rsidRPr="00E45E3D">
              <w:rPr>
                <w:rFonts w:cs="Arial"/>
              </w:rPr>
              <w:t>(3)</w:t>
            </w:r>
          </w:p>
        </w:tc>
      </w:tr>
    </w:tbl>
    <w:p w14:paraId="5C24BA4B" w14:textId="2ED7BA04" w:rsidR="00A361CA" w:rsidRDefault="007E17CD" w:rsidP="00F348E4">
      <w:pPr>
        <w:tabs>
          <w:tab w:val="clear" w:pos="7100"/>
        </w:tabs>
        <w:spacing w:line="240" w:lineRule="auto"/>
        <w:jc w:val="left"/>
        <w:rPr>
          <w:lang w:val="en-US"/>
        </w:rPr>
      </w:pPr>
      <w:r w:rsidRPr="007E17CD">
        <w:rPr>
          <w:lang w:val="en-US"/>
        </w:rPr>
        <w:t>PER: referring to the person consuming the fortified food.</w:t>
      </w:r>
    </w:p>
    <w:p w14:paraId="3B19D576" w14:textId="77777777" w:rsidR="007E17CD" w:rsidRPr="00E45E3D" w:rsidRDefault="007E17CD" w:rsidP="00F348E4">
      <w:pPr>
        <w:tabs>
          <w:tab w:val="clear" w:pos="7100"/>
        </w:tabs>
        <w:spacing w:line="240" w:lineRule="auto"/>
        <w:jc w:val="left"/>
        <w:rPr>
          <w:lang w:val="en-US"/>
        </w:rPr>
      </w:pPr>
    </w:p>
    <w:p w14:paraId="7C793114" w14:textId="206AE83D" w:rsidR="00A361CA" w:rsidRPr="00E45E3D" w:rsidRDefault="00405EC5" w:rsidP="000825BD">
      <w:pPr>
        <w:pStyle w:val="CETBodytext"/>
      </w:pPr>
      <w:r w:rsidRPr="00405EC5">
        <w:t xml:space="preserve">Digestibility analysis of the fortified food: Six 21-day-old male Holtzman rats with a live weight of 73 to 75 g were placed in metabolic cages independently. They were fed 10 g of the experimental diet for seven days, the feces were collected daily and the nitrogen content was determined using </w:t>
      </w:r>
      <w:proofErr w:type="gramStart"/>
      <w:r w:rsidRPr="00405EC5">
        <w:t>Eq(</w:t>
      </w:r>
      <w:proofErr w:type="gramEnd"/>
      <w:r w:rsidRPr="00405EC5">
        <w:t>4)</w:t>
      </w:r>
      <w:r w:rsidR="00A361CA" w:rsidRPr="00E45E3D">
        <w:t>.</w:t>
      </w:r>
    </w:p>
    <w:p w14:paraId="05D3AFC4" w14:textId="77777777" w:rsidR="001E6791" w:rsidRPr="00E45E3D" w:rsidRDefault="001E6791" w:rsidP="000825BD">
      <w:pPr>
        <w:pStyle w:val="CETBodytext"/>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406"/>
      </w:tblGrid>
      <w:tr w:rsidR="00A361CA" w:rsidRPr="00E45E3D" w14:paraId="6D650037" w14:textId="77777777" w:rsidTr="002C3DD2">
        <w:trPr>
          <w:trHeight w:val="337"/>
        </w:trPr>
        <w:tc>
          <w:tcPr>
            <w:tcW w:w="7371" w:type="dxa"/>
          </w:tcPr>
          <w:p w14:paraId="03452711" w14:textId="53B95D6C" w:rsidR="00A361CA" w:rsidRPr="00E45E3D" w:rsidRDefault="00A361CA" w:rsidP="005A1EA7">
            <w:pPr>
              <w:pStyle w:val="CETBodytext"/>
              <w:rPr>
                <w:rFonts w:ascii="Arial Black" w:hAnsi="Arial Black" w:cs="Arial"/>
                <w:iCs/>
              </w:rPr>
            </w:pPr>
            <m:oMathPara>
              <m:oMathParaPr>
                <m:jc m:val="left"/>
              </m:oMathParaPr>
              <m:oMath>
                <m:r>
                  <m:rPr>
                    <m:sty m:val="p"/>
                  </m:rPr>
                  <w:rPr>
                    <w:rFonts w:ascii="Cambria Math" w:hAnsi="Cambria Math" w:cs="Arial"/>
                  </w:rPr>
                  <m:t>D=</m:t>
                </m:r>
                <m:f>
                  <m:fPr>
                    <m:ctrlPr>
                      <w:rPr>
                        <w:rFonts w:ascii="Cambria Math" w:hAnsi="Cambria Math" w:cs="Arial"/>
                        <w:iCs/>
                      </w:rPr>
                    </m:ctrlPr>
                  </m:fPr>
                  <m:num>
                    <m:r>
                      <m:rPr>
                        <m:sty m:val="p"/>
                      </m:rPr>
                      <w:rPr>
                        <w:rFonts w:ascii="Cambria Math" w:hAnsi="Cambria Math" w:cs="Arial"/>
                      </w:rPr>
                      <m:t>N ingested-N fecal</m:t>
                    </m:r>
                  </m:num>
                  <m:den>
                    <m:r>
                      <m:rPr>
                        <m:sty m:val="p"/>
                      </m:rPr>
                      <w:rPr>
                        <w:rFonts w:ascii="Cambria Math" w:hAnsi="Cambria Math" w:cs="Arial"/>
                      </w:rPr>
                      <m:t>N ingested</m:t>
                    </m:r>
                  </m:den>
                </m:f>
                <m:r>
                  <m:rPr>
                    <m:sty m:val="p"/>
                  </m:rPr>
                  <w:rPr>
                    <w:rFonts w:ascii="Cambria Math" w:hAnsi="Cambria Math" w:cs="Arial"/>
                  </w:rPr>
                  <m:t xml:space="preserve">  *100 </m:t>
                </m:r>
              </m:oMath>
            </m:oMathPara>
          </w:p>
        </w:tc>
        <w:tc>
          <w:tcPr>
            <w:tcW w:w="1406" w:type="dxa"/>
          </w:tcPr>
          <w:p w14:paraId="0EF879CA" w14:textId="3BDA078F" w:rsidR="00A361CA" w:rsidRPr="00E45E3D" w:rsidRDefault="00A361CA" w:rsidP="005A1EA7">
            <w:pPr>
              <w:pStyle w:val="CETBodytext"/>
            </w:pPr>
            <w:r w:rsidRPr="00E45E3D">
              <w:t>(</w:t>
            </w:r>
            <w:r w:rsidR="000825BD" w:rsidRPr="00E45E3D">
              <w:t>4</w:t>
            </w:r>
            <w:r w:rsidRPr="00E45E3D">
              <w:t>)</w:t>
            </w:r>
          </w:p>
        </w:tc>
      </w:tr>
      <w:tr w:rsidR="00A361CA" w:rsidRPr="00E45E3D" w14:paraId="085904D2" w14:textId="77777777" w:rsidTr="00D12FBF">
        <w:trPr>
          <w:trHeight w:val="128"/>
        </w:trPr>
        <w:tc>
          <w:tcPr>
            <w:tcW w:w="7371" w:type="dxa"/>
          </w:tcPr>
          <w:p w14:paraId="16A8F849" w14:textId="3C2FA796" w:rsidR="00A361CA" w:rsidRPr="00E45E3D" w:rsidRDefault="00405EC5" w:rsidP="005A1EA7">
            <w:pPr>
              <w:pStyle w:val="CETBodytext"/>
              <w:rPr>
                <w:iCs/>
              </w:rPr>
            </w:pPr>
            <w:r w:rsidRPr="00405EC5">
              <w:rPr>
                <w:iCs/>
              </w:rPr>
              <w:t>D= Digestibility, N= Nitrogen</w:t>
            </w:r>
          </w:p>
        </w:tc>
        <w:tc>
          <w:tcPr>
            <w:tcW w:w="1406" w:type="dxa"/>
          </w:tcPr>
          <w:p w14:paraId="6B49C6B5" w14:textId="77777777" w:rsidR="00A361CA" w:rsidRPr="00E45E3D" w:rsidRDefault="00A361CA" w:rsidP="005A1EA7">
            <w:pPr>
              <w:pStyle w:val="CETBodytext"/>
            </w:pPr>
          </w:p>
        </w:tc>
      </w:tr>
    </w:tbl>
    <w:p w14:paraId="4FC227D3" w14:textId="77777777" w:rsidR="002C3DD2" w:rsidRPr="00E45E3D" w:rsidRDefault="002C3DD2" w:rsidP="000825BD">
      <w:pPr>
        <w:pStyle w:val="CETBodytext"/>
      </w:pPr>
    </w:p>
    <w:p w14:paraId="4CD60F02" w14:textId="2C7F958C" w:rsidR="00027684" w:rsidRPr="00E45E3D" w:rsidRDefault="00405EC5" w:rsidP="000825BD">
      <w:pPr>
        <w:pStyle w:val="CETBodytext"/>
      </w:pPr>
      <w:r w:rsidRPr="00405EC5">
        <w:t xml:space="preserve">Sensory Analysis: by means of the Facial Hedonic Scale of the final product, the acceptability attributes of the fortified food were consulted. It was presented to untrained panelists, children from 2 to 5 years of age from a </w:t>
      </w:r>
      <w:proofErr w:type="spellStart"/>
      <w:r w:rsidRPr="00405EC5">
        <w:t>Puquio</w:t>
      </w:r>
      <w:proofErr w:type="spellEnd"/>
      <w:r w:rsidRPr="00405EC5">
        <w:t xml:space="preserve"> Public Initial Educational Institution, </w:t>
      </w:r>
      <w:proofErr w:type="spellStart"/>
      <w:r w:rsidRPr="00405EC5">
        <w:t>Lucanas</w:t>
      </w:r>
      <w:proofErr w:type="spellEnd"/>
      <w:r w:rsidRPr="00405EC5">
        <w:t xml:space="preserve"> Ayacucho</w:t>
      </w:r>
      <w:r w:rsidR="008560D1">
        <w:t xml:space="preserve"> – </w:t>
      </w:r>
      <w:r w:rsidRPr="00405EC5">
        <w:t>Peru</w:t>
      </w:r>
      <w:r w:rsidR="008560D1">
        <w:t>, e</w:t>
      </w:r>
      <w:r w:rsidRPr="00405EC5">
        <w:t>xplaining to them how to mark on the evaluation card, for example marking a happy face indicates acceptability and a sad face indicates non-acceptability (Valencia, 2016</w:t>
      </w:r>
      <w:r w:rsidR="00027684" w:rsidRPr="00E45E3D">
        <w:t>).</w:t>
      </w:r>
    </w:p>
    <w:p w14:paraId="2CA0F43C" w14:textId="5A27E665" w:rsidR="004F75C9" w:rsidRPr="00E45E3D" w:rsidRDefault="00D84157" w:rsidP="007278E0">
      <w:pPr>
        <w:pStyle w:val="CETHeading1"/>
      </w:pPr>
      <w:r w:rsidRPr="00E45E3D">
        <w:t>Result</w:t>
      </w:r>
      <w:r w:rsidR="00405EC5">
        <w:t>s and</w:t>
      </w:r>
      <w:r w:rsidR="00650FFD" w:rsidRPr="00E45E3D">
        <w:t xml:space="preserve"> discus</w:t>
      </w:r>
      <w:r w:rsidR="00405EC5">
        <w:t>s</w:t>
      </w:r>
      <w:r w:rsidR="00650FFD" w:rsidRPr="00E45E3D">
        <w:t>i</w:t>
      </w:r>
      <w:r w:rsidR="00405EC5">
        <w:t>o</w:t>
      </w:r>
      <w:r w:rsidR="00650FFD" w:rsidRPr="00E45E3D">
        <w:t>n</w:t>
      </w:r>
    </w:p>
    <w:p w14:paraId="513DC753" w14:textId="07825793" w:rsidR="00796B4D" w:rsidRPr="00E45E3D" w:rsidRDefault="00405EC5" w:rsidP="00244AE0">
      <w:pPr>
        <w:pStyle w:val="CETheadingx"/>
      </w:pPr>
      <w:r w:rsidRPr="00405EC5">
        <w:t>Fortified food formulation</w:t>
      </w:r>
    </w:p>
    <w:p w14:paraId="3D9F2194" w14:textId="2A356BDC" w:rsidR="00D84157" w:rsidRPr="00E45E3D" w:rsidRDefault="005153D4" w:rsidP="00EB61C0">
      <w:pPr>
        <w:pStyle w:val="CETBodytext"/>
      </w:pPr>
      <w:r w:rsidRPr="005153D4">
        <w:t xml:space="preserve">The formulation of the fortified food, carried out by the Mixit-2 software, resulted in the composition shown in Table 1. Similarly, </w:t>
      </w:r>
      <w:r w:rsidR="00705388" w:rsidRPr="00705388">
        <w:t>Table 2 shows the result of the analyses of the nutrients of the fortified food</w:t>
      </w:r>
      <w:r w:rsidR="00244AE0" w:rsidRPr="00E45E3D">
        <w:t>.</w:t>
      </w:r>
    </w:p>
    <w:p w14:paraId="00692B6D" w14:textId="77777777" w:rsidR="00796B4D" w:rsidRPr="00E45E3D" w:rsidRDefault="00796B4D" w:rsidP="00EB61C0">
      <w:pPr>
        <w:pStyle w:val="CETBodytext"/>
      </w:pPr>
    </w:p>
    <w:p w14:paraId="288033BA" w14:textId="7DD029B1" w:rsidR="00D84157" w:rsidRPr="00E45E3D" w:rsidRDefault="005153D4" w:rsidP="00796B4D">
      <w:pPr>
        <w:pStyle w:val="CETTabletitle"/>
        <w:spacing w:before="0" w:after="0" w:line="240" w:lineRule="auto"/>
        <w:rPr>
          <w:lang w:val="en-US"/>
        </w:rPr>
      </w:pPr>
      <w:r w:rsidRPr="005153D4">
        <w:rPr>
          <w:lang w:val="en-US"/>
        </w:rPr>
        <w:t>Table 1: Formulation of the food fortified with Andean products for preschool children, using Mixit-2 software</w:t>
      </w:r>
    </w:p>
    <w:tbl>
      <w:tblPr>
        <w:tblW w:w="7948" w:type="dxa"/>
        <w:tblInd w:w="-10" w:type="dxa"/>
        <w:tblBorders>
          <w:top w:val="single" w:sz="12" w:space="0" w:color="009900"/>
          <w:bottom w:val="single" w:sz="12" w:space="0" w:color="009900"/>
        </w:tblBorders>
        <w:tblCellMar>
          <w:left w:w="70" w:type="dxa"/>
          <w:right w:w="70" w:type="dxa"/>
        </w:tblCellMar>
        <w:tblLook w:val="04A0" w:firstRow="1" w:lastRow="0" w:firstColumn="1" w:lastColumn="0" w:noHBand="0" w:noVBand="1"/>
      </w:tblPr>
      <w:tblGrid>
        <w:gridCol w:w="1711"/>
        <w:gridCol w:w="1560"/>
        <w:gridCol w:w="3260"/>
        <w:gridCol w:w="1417"/>
      </w:tblGrid>
      <w:tr w:rsidR="005153D4" w:rsidRPr="00E45E3D" w14:paraId="69D86C56" w14:textId="2A75A440" w:rsidTr="0077011F">
        <w:trPr>
          <w:trHeight w:val="329"/>
        </w:trPr>
        <w:tc>
          <w:tcPr>
            <w:tcW w:w="1711" w:type="dxa"/>
            <w:tcBorders>
              <w:top w:val="single" w:sz="12" w:space="0" w:color="009900"/>
              <w:bottom w:val="single" w:sz="6" w:space="0" w:color="009900"/>
            </w:tcBorders>
            <w:shd w:val="clear" w:color="auto" w:fill="auto"/>
            <w:noWrap/>
            <w:vAlign w:val="center"/>
            <w:hideMark/>
          </w:tcPr>
          <w:p w14:paraId="28652944" w14:textId="58E58BA3" w:rsidR="005153D4" w:rsidRPr="00E45E3D" w:rsidRDefault="005153D4" w:rsidP="005153D4">
            <w:pPr>
              <w:pStyle w:val="CETBodytext"/>
            </w:pPr>
            <w:r w:rsidRPr="005153D4">
              <w:t>Components</w:t>
            </w:r>
          </w:p>
        </w:tc>
        <w:tc>
          <w:tcPr>
            <w:tcW w:w="1560" w:type="dxa"/>
            <w:tcBorders>
              <w:top w:val="single" w:sz="12" w:space="0" w:color="009900"/>
              <w:bottom w:val="single" w:sz="6" w:space="0" w:color="009900"/>
            </w:tcBorders>
            <w:shd w:val="clear" w:color="auto" w:fill="auto"/>
            <w:noWrap/>
            <w:vAlign w:val="center"/>
            <w:hideMark/>
          </w:tcPr>
          <w:p w14:paraId="4BECCE6C" w14:textId="094F88F5" w:rsidR="005153D4" w:rsidRPr="00E45E3D" w:rsidRDefault="005153D4" w:rsidP="005153D4">
            <w:pPr>
              <w:pStyle w:val="CETBodytext"/>
            </w:pPr>
            <w:r w:rsidRPr="00E45E3D">
              <w:t>P</w:t>
            </w:r>
            <w:r>
              <w:t>e</w:t>
            </w:r>
            <w:r w:rsidRPr="00E45E3D">
              <w:t>rcenta</w:t>
            </w:r>
            <w:r>
              <w:t>g</w:t>
            </w:r>
            <w:r w:rsidRPr="00E45E3D">
              <w:t>e (%)</w:t>
            </w:r>
          </w:p>
        </w:tc>
        <w:tc>
          <w:tcPr>
            <w:tcW w:w="3260" w:type="dxa"/>
            <w:tcBorders>
              <w:top w:val="single" w:sz="12" w:space="0" w:color="009900"/>
              <w:bottom w:val="single" w:sz="6" w:space="0" w:color="009900"/>
            </w:tcBorders>
            <w:vAlign w:val="center"/>
          </w:tcPr>
          <w:p w14:paraId="27E38178" w14:textId="4FD29E9E" w:rsidR="005153D4" w:rsidRPr="00E45E3D" w:rsidRDefault="005153D4" w:rsidP="005153D4">
            <w:pPr>
              <w:pStyle w:val="CETBodytext"/>
            </w:pPr>
            <w:r w:rsidRPr="005153D4">
              <w:t>Components</w:t>
            </w:r>
          </w:p>
        </w:tc>
        <w:tc>
          <w:tcPr>
            <w:tcW w:w="1417" w:type="dxa"/>
            <w:tcBorders>
              <w:top w:val="single" w:sz="12" w:space="0" w:color="009900"/>
              <w:bottom w:val="single" w:sz="6" w:space="0" w:color="009900"/>
            </w:tcBorders>
            <w:vAlign w:val="center"/>
          </w:tcPr>
          <w:p w14:paraId="7E2AE46B" w14:textId="721B1B4D" w:rsidR="005153D4" w:rsidRPr="00E45E3D" w:rsidRDefault="005153D4" w:rsidP="005153D4">
            <w:pPr>
              <w:pStyle w:val="CETBodytext"/>
            </w:pPr>
            <w:r w:rsidRPr="00E45E3D">
              <w:t>P</w:t>
            </w:r>
            <w:r>
              <w:t>e</w:t>
            </w:r>
            <w:r w:rsidRPr="00E45E3D">
              <w:t>rcenta</w:t>
            </w:r>
            <w:r>
              <w:t>g</w:t>
            </w:r>
            <w:r w:rsidRPr="00E45E3D">
              <w:t>e (%)</w:t>
            </w:r>
          </w:p>
        </w:tc>
      </w:tr>
      <w:tr w:rsidR="005153D4" w:rsidRPr="00E45E3D" w14:paraId="4DFA988D" w14:textId="4E89CD6A" w:rsidTr="00FB42CF">
        <w:trPr>
          <w:trHeight w:val="179"/>
        </w:trPr>
        <w:tc>
          <w:tcPr>
            <w:tcW w:w="1711" w:type="dxa"/>
            <w:tcBorders>
              <w:top w:val="single" w:sz="6" w:space="0" w:color="009900"/>
              <w:bottom w:val="nil"/>
            </w:tcBorders>
            <w:shd w:val="clear" w:color="auto" w:fill="auto"/>
            <w:noWrap/>
            <w:hideMark/>
          </w:tcPr>
          <w:p w14:paraId="2EC107B2" w14:textId="60CD7164" w:rsidR="005153D4" w:rsidRPr="00E45E3D" w:rsidRDefault="005153D4" w:rsidP="005153D4">
            <w:pPr>
              <w:pStyle w:val="CETBodytext"/>
            </w:pPr>
            <w:r w:rsidRPr="00A96905">
              <w:t>Yellow potato</w:t>
            </w:r>
          </w:p>
        </w:tc>
        <w:tc>
          <w:tcPr>
            <w:tcW w:w="1560" w:type="dxa"/>
            <w:tcBorders>
              <w:top w:val="single" w:sz="6" w:space="0" w:color="009900"/>
              <w:bottom w:val="nil"/>
            </w:tcBorders>
            <w:shd w:val="clear" w:color="auto" w:fill="auto"/>
            <w:noWrap/>
          </w:tcPr>
          <w:p w14:paraId="3E50F315" w14:textId="1A82565E" w:rsidR="005153D4" w:rsidRPr="00E45E3D" w:rsidRDefault="005153D4" w:rsidP="005153D4">
            <w:pPr>
              <w:pStyle w:val="CETBodytext"/>
            </w:pPr>
            <w:r w:rsidRPr="00E45E3D">
              <w:t>25.000</w:t>
            </w:r>
          </w:p>
        </w:tc>
        <w:tc>
          <w:tcPr>
            <w:tcW w:w="3260" w:type="dxa"/>
            <w:tcBorders>
              <w:top w:val="single" w:sz="6" w:space="0" w:color="009900"/>
              <w:bottom w:val="nil"/>
            </w:tcBorders>
          </w:tcPr>
          <w:p w14:paraId="0BF50A3B" w14:textId="0C07E0E0" w:rsidR="005153D4" w:rsidRPr="00E45E3D" w:rsidRDefault="005153D4" w:rsidP="005153D4">
            <w:pPr>
              <w:pStyle w:val="CETBodytext"/>
            </w:pPr>
            <w:r w:rsidRPr="00C05C33">
              <w:t>Tricalcium phosphate</w:t>
            </w:r>
          </w:p>
        </w:tc>
        <w:tc>
          <w:tcPr>
            <w:tcW w:w="1417" w:type="dxa"/>
            <w:tcBorders>
              <w:top w:val="single" w:sz="6" w:space="0" w:color="009900"/>
              <w:bottom w:val="nil"/>
            </w:tcBorders>
          </w:tcPr>
          <w:p w14:paraId="179A2EC2" w14:textId="7A0022EC" w:rsidR="005153D4" w:rsidRPr="00E45E3D" w:rsidRDefault="005153D4" w:rsidP="005153D4">
            <w:pPr>
              <w:pStyle w:val="CETBodytext"/>
            </w:pPr>
            <w:r w:rsidRPr="00E45E3D">
              <w:t>0.500</w:t>
            </w:r>
          </w:p>
        </w:tc>
      </w:tr>
      <w:tr w:rsidR="005153D4" w:rsidRPr="00E45E3D" w14:paraId="5112CF22" w14:textId="11007463" w:rsidTr="00FB42CF">
        <w:trPr>
          <w:trHeight w:val="71"/>
        </w:trPr>
        <w:tc>
          <w:tcPr>
            <w:tcW w:w="1711" w:type="dxa"/>
            <w:tcBorders>
              <w:top w:val="nil"/>
              <w:bottom w:val="nil"/>
            </w:tcBorders>
            <w:shd w:val="clear" w:color="auto" w:fill="auto"/>
            <w:hideMark/>
          </w:tcPr>
          <w:p w14:paraId="21BB28CC" w14:textId="131ED541" w:rsidR="005153D4" w:rsidRPr="00E45E3D" w:rsidRDefault="005153D4" w:rsidP="005153D4">
            <w:pPr>
              <w:pStyle w:val="CETBodytext"/>
            </w:pPr>
            <w:proofErr w:type="spellStart"/>
            <w:r w:rsidRPr="00A96905">
              <w:t>Kiwicha</w:t>
            </w:r>
            <w:proofErr w:type="spellEnd"/>
            <w:r w:rsidRPr="00A96905">
              <w:t xml:space="preserve"> flour </w:t>
            </w:r>
          </w:p>
        </w:tc>
        <w:tc>
          <w:tcPr>
            <w:tcW w:w="1560" w:type="dxa"/>
            <w:tcBorders>
              <w:top w:val="nil"/>
              <w:bottom w:val="nil"/>
            </w:tcBorders>
            <w:shd w:val="clear" w:color="auto" w:fill="auto"/>
            <w:noWrap/>
          </w:tcPr>
          <w:p w14:paraId="2418F034" w14:textId="35CD1742" w:rsidR="005153D4" w:rsidRPr="00E45E3D" w:rsidRDefault="005153D4" w:rsidP="005153D4">
            <w:pPr>
              <w:pStyle w:val="CETBodytext"/>
            </w:pPr>
            <w:r w:rsidRPr="00E45E3D">
              <w:t>13.000</w:t>
            </w:r>
          </w:p>
        </w:tc>
        <w:tc>
          <w:tcPr>
            <w:tcW w:w="3260" w:type="dxa"/>
            <w:tcBorders>
              <w:top w:val="nil"/>
              <w:bottom w:val="nil"/>
            </w:tcBorders>
          </w:tcPr>
          <w:p w14:paraId="64B34A6C" w14:textId="7744FE37" w:rsidR="005153D4" w:rsidRPr="00E45E3D" w:rsidRDefault="005153D4" w:rsidP="005153D4">
            <w:pPr>
              <w:pStyle w:val="CETBodytext"/>
            </w:pPr>
            <w:r w:rsidRPr="00C05C33">
              <w:t>Pre</w:t>
            </w:r>
            <w:r>
              <w:t>-</w:t>
            </w:r>
            <w:r w:rsidRPr="00C05C33">
              <w:t>mix of vitamins and minerals</w:t>
            </w:r>
          </w:p>
        </w:tc>
        <w:tc>
          <w:tcPr>
            <w:tcW w:w="1417" w:type="dxa"/>
            <w:tcBorders>
              <w:top w:val="nil"/>
              <w:bottom w:val="nil"/>
            </w:tcBorders>
          </w:tcPr>
          <w:p w14:paraId="597DBE60" w14:textId="6BBDE8B5" w:rsidR="005153D4" w:rsidRPr="00E45E3D" w:rsidRDefault="005153D4" w:rsidP="005153D4">
            <w:pPr>
              <w:pStyle w:val="CETBodytext"/>
            </w:pPr>
            <w:r w:rsidRPr="00E45E3D">
              <w:t>0.208</w:t>
            </w:r>
          </w:p>
        </w:tc>
      </w:tr>
      <w:tr w:rsidR="005153D4" w:rsidRPr="00E45E3D" w14:paraId="52F61375" w14:textId="47FD3C7F" w:rsidTr="00FB42CF">
        <w:trPr>
          <w:trHeight w:val="102"/>
        </w:trPr>
        <w:tc>
          <w:tcPr>
            <w:tcW w:w="1711" w:type="dxa"/>
            <w:tcBorders>
              <w:top w:val="nil"/>
              <w:bottom w:val="nil"/>
            </w:tcBorders>
            <w:shd w:val="clear" w:color="auto" w:fill="auto"/>
            <w:hideMark/>
          </w:tcPr>
          <w:p w14:paraId="59A12D48" w14:textId="774B7B58" w:rsidR="005153D4" w:rsidRPr="00E45E3D" w:rsidRDefault="005153D4" w:rsidP="005153D4">
            <w:pPr>
              <w:pStyle w:val="CETBodytext"/>
            </w:pPr>
            <w:r w:rsidRPr="00A96905">
              <w:t xml:space="preserve">Quinoa flour </w:t>
            </w:r>
          </w:p>
        </w:tc>
        <w:tc>
          <w:tcPr>
            <w:tcW w:w="1560" w:type="dxa"/>
            <w:tcBorders>
              <w:top w:val="nil"/>
              <w:bottom w:val="nil"/>
            </w:tcBorders>
            <w:shd w:val="clear" w:color="auto" w:fill="auto"/>
            <w:noWrap/>
          </w:tcPr>
          <w:p w14:paraId="17530C82" w14:textId="3A0D813B" w:rsidR="005153D4" w:rsidRPr="00E45E3D" w:rsidRDefault="005153D4" w:rsidP="005153D4">
            <w:pPr>
              <w:pStyle w:val="CETBodytext"/>
            </w:pPr>
            <w:r w:rsidRPr="00E45E3D">
              <w:t>12.000</w:t>
            </w:r>
          </w:p>
        </w:tc>
        <w:tc>
          <w:tcPr>
            <w:tcW w:w="3260" w:type="dxa"/>
            <w:tcBorders>
              <w:top w:val="nil"/>
              <w:bottom w:val="nil"/>
            </w:tcBorders>
          </w:tcPr>
          <w:p w14:paraId="688147C3" w14:textId="40DE37BF" w:rsidR="005153D4" w:rsidRPr="00E45E3D" w:rsidRDefault="005153D4" w:rsidP="005153D4">
            <w:pPr>
              <w:pStyle w:val="CETBodytext"/>
            </w:pPr>
            <w:r w:rsidRPr="00C05C33">
              <w:t>Vanilla flavor (Montana S.A.)</w:t>
            </w:r>
          </w:p>
        </w:tc>
        <w:tc>
          <w:tcPr>
            <w:tcW w:w="1417" w:type="dxa"/>
            <w:tcBorders>
              <w:top w:val="nil"/>
              <w:bottom w:val="nil"/>
            </w:tcBorders>
          </w:tcPr>
          <w:p w14:paraId="5906A2E3" w14:textId="508B81B8" w:rsidR="005153D4" w:rsidRPr="00E45E3D" w:rsidRDefault="005153D4" w:rsidP="005153D4">
            <w:pPr>
              <w:pStyle w:val="CETBodytext"/>
            </w:pPr>
            <w:r w:rsidRPr="00E45E3D">
              <w:t>0.140</w:t>
            </w:r>
          </w:p>
        </w:tc>
      </w:tr>
      <w:tr w:rsidR="005153D4" w:rsidRPr="00E45E3D" w14:paraId="0ABF4D33" w14:textId="6EA3B4A1" w:rsidTr="00FB42CF">
        <w:trPr>
          <w:trHeight w:val="148"/>
        </w:trPr>
        <w:tc>
          <w:tcPr>
            <w:tcW w:w="1711" w:type="dxa"/>
            <w:tcBorders>
              <w:top w:val="nil"/>
              <w:bottom w:val="nil"/>
            </w:tcBorders>
            <w:shd w:val="clear" w:color="auto" w:fill="auto"/>
            <w:hideMark/>
          </w:tcPr>
          <w:p w14:paraId="45553E8E" w14:textId="00170952" w:rsidR="005153D4" w:rsidRPr="00E45E3D" w:rsidRDefault="005153D4" w:rsidP="005153D4">
            <w:pPr>
              <w:pStyle w:val="CETBodytext"/>
            </w:pPr>
            <w:proofErr w:type="spellStart"/>
            <w:r w:rsidRPr="00A96905">
              <w:t>Tarwi</w:t>
            </w:r>
            <w:proofErr w:type="spellEnd"/>
            <w:r w:rsidRPr="00A96905">
              <w:t xml:space="preserve"> flour</w:t>
            </w:r>
          </w:p>
        </w:tc>
        <w:tc>
          <w:tcPr>
            <w:tcW w:w="1560" w:type="dxa"/>
            <w:tcBorders>
              <w:top w:val="nil"/>
              <w:bottom w:val="nil"/>
            </w:tcBorders>
            <w:shd w:val="clear" w:color="auto" w:fill="auto"/>
            <w:noWrap/>
          </w:tcPr>
          <w:p w14:paraId="724D9943" w14:textId="0A68A950" w:rsidR="005153D4" w:rsidRPr="00E45E3D" w:rsidRDefault="005153D4" w:rsidP="005153D4">
            <w:pPr>
              <w:pStyle w:val="CETBodytext"/>
            </w:pPr>
            <w:r w:rsidRPr="00E45E3D">
              <w:t>8.000</w:t>
            </w:r>
          </w:p>
        </w:tc>
        <w:tc>
          <w:tcPr>
            <w:tcW w:w="3260" w:type="dxa"/>
            <w:tcBorders>
              <w:top w:val="nil"/>
              <w:bottom w:val="nil"/>
            </w:tcBorders>
          </w:tcPr>
          <w:p w14:paraId="32D00DD0" w14:textId="2966ED44" w:rsidR="005153D4" w:rsidRPr="00E45E3D" w:rsidRDefault="005153D4" w:rsidP="005153D4">
            <w:pPr>
              <w:pStyle w:val="CETBodytext"/>
            </w:pPr>
            <w:r w:rsidRPr="00C05C33">
              <w:t>Antioxidant (Montana S.A.)</w:t>
            </w:r>
          </w:p>
        </w:tc>
        <w:tc>
          <w:tcPr>
            <w:tcW w:w="1417" w:type="dxa"/>
            <w:tcBorders>
              <w:top w:val="nil"/>
              <w:bottom w:val="nil"/>
            </w:tcBorders>
          </w:tcPr>
          <w:p w14:paraId="19558059" w14:textId="72561F3F" w:rsidR="005153D4" w:rsidRPr="00E45E3D" w:rsidRDefault="005153D4" w:rsidP="005153D4">
            <w:pPr>
              <w:pStyle w:val="CETBodytext"/>
            </w:pPr>
            <w:r w:rsidRPr="00E45E3D">
              <w:t>0.002</w:t>
            </w:r>
          </w:p>
        </w:tc>
      </w:tr>
      <w:tr w:rsidR="005153D4" w:rsidRPr="00E45E3D" w14:paraId="6D60EC10" w14:textId="0029938D" w:rsidTr="00FB42CF">
        <w:trPr>
          <w:trHeight w:val="71"/>
        </w:trPr>
        <w:tc>
          <w:tcPr>
            <w:tcW w:w="1711" w:type="dxa"/>
            <w:tcBorders>
              <w:top w:val="nil"/>
              <w:bottom w:val="nil"/>
            </w:tcBorders>
            <w:shd w:val="clear" w:color="auto" w:fill="auto"/>
            <w:hideMark/>
          </w:tcPr>
          <w:p w14:paraId="68015246" w14:textId="704C40B7" w:rsidR="005153D4" w:rsidRPr="00E45E3D" w:rsidRDefault="005153D4" w:rsidP="005153D4">
            <w:pPr>
              <w:pStyle w:val="CETBodytext"/>
            </w:pPr>
            <w:r w:rsidRPr="00A96905">
              <w:t xml:space="preserve">Soy flour </w:t>
            </w:r>
          </w:p>
        </w:tc>
        <w:tc>
          <w:tcPr>
            <w:tcW w:w="1560" w:type="dxa"/>
            <w:tcBorders>
              <w:top w:val="nil"/>
              <w:bottom w:val="nil"/>
            </w:tcBorders>
            <w:shd w:val="clear" w:color="auto" w:fill="auto"/>
            <w:noWrap/>
          </w:tcPr>
          <w:p w14:paraId="15BE42D7" w14:textId="5175BE14" w:rsidR="005153D4" w:rsidRPr="00E45E3D" w:rsidRDefault="005153D4" w:rsidP="005153D4">
            <w:pPr>
              <w:pStyle w:val="CETBodytext"/>
            </w:pPr>
            <w:r w:rsidRPr="00E45E3D">
              <w:t>17.000</w:t>
            </w:r>
          </w:p>
        </w:tc>
        <w:tc>
          <w:tcPr>
            <w:tcW w:w="3260" w:type="dxa"/>
            <w:tcBorders>
              <w:top w:val="nil"/>
              <w:bottom w:val="nil"/>
            </w:tcBorders>
          </w:tcPr>
          <w:p w14:paraId="310B3249" w14:textId="2EC588AE" w:rsidR="005153D4" w:rsidRPr="00E45E3D" w:rsidRDefault="005153D4" w:rsidP="005153D4">
            <w:pPr>
              <w:pStyle w:val="CETBodytext"/>
            </w:pPr>
            <w:r w:rsidRPr="00C05C33">
              <w:t>Stabilizer (Montana S.A.)</w:t>
            </w:r>
          </w:p>
        </w:tc>
        <w:tc>
          <w:tcPr>
            <w:tcW w:w="1417" w:type="dxa"/>
            <w:tcBorders>
              <w:top w:val="nil"/>
              <w:bottom w:val="nil"/>
            </w:tcBorders>
          </w:tcPr>
          <w:p w14:paraId="560E4B0F" w14:textId="3F540C93" w:rsidR="005153D4" w:rsidRPr="00E45E3D" w:rsidRDefault="005153D4" w:rsidP="005153D4">
            <w:pPr>
              <w:pStyle w:val="CETBodytext"/>
            </w:pPr>
            <w:r w:rsidRPr="00E45E3D">
              <w:t>0.050</w:t>
            </w:r>
          </w:p>
        </w:tc>
      </w:tr>
      <w:tr w:rsidR="005153D4" w:rsidRPr="00E45E3D" w14:paraId="6F959D2E" w14:textId="7D62592F" w:rsidTr="00D12FBF">
        <w:trPr>
          <w:trHeight w:val="61"/>
        </w:trPr>
        <w:tc>
          <w:tcPr>
            <w:tcW w:w="1711" w:type="dxa"/>
            <w:tcBorders>
              <w:top w:val="nil"/>
              <w:bottom w:val="nil"/>
            </w:tcBorders>
            <w:shd w:val="clear" w:color="auto" w:fill="auto"/>
            <w:hideMark/>
          </w:tcPr>
          <w:p w14:paraId="3A4D24CA" w14:textId="6F433030" w:rsidR="005153D4" w:rsidRPr="00E45E3D" w:rsidRDefault="005153D4" w:rsidP="005153D4">
            <w:pPr>
              <w:pStyle w:val="CETBodytext"/>
            </w:pPr>
            <w:r w:rsidRPr="00A96905">
              <w:t>Suga</w:t>
            </w:r>
            <w:r w:rsidR="00A26957">
              <w:t>r</w:t>
            </w:r>
          </w:p>
        </w:tc>
        <w:tc>
          <w:tcPr>
            <w:tcW w:w="1560" w:type="dxa"/>
            <w:tcBorders>
              <w:top w:val="nil"/>
              <w:bottom w:val="nil"/>
            </w:tcBorders>
            <w:shd w:val="clear" w:color="auto" w:fill="auto"/>
            <w:noWrap/>
          </w:tcPr>
          <w:p w14:paraId="3C892057" w14:textId="4C202198" w:rsidR="005153D4" w:rsidRPr="00E45E3D" w:rsidRDefault="005153D4" w:rsidP="005153D4">
            <w:pPr>
              <w:pStyle w:val="CETBodytext"/>
            </w:pPr>
            <w:r w:rsidRPr="00E45E3D">
              <w:t>23.800</w:t>
            </w:r>
          </w:p>
        </w:tc>
        <w:tc>
          <w:tcPr>
            <w:tcW w:w="3260" w:type="dxa"/>
            <w:tcBorders>
              <w:top w:val="nil"/>
              <w:bottom w:val="nil"/>
            </w:tcBorders>
          </w:tcPr>
          <w:p w14:paraId="0DABC7E4" w14:textId="434B8324" w:rsidR="005153D4" w:rsidRPr="00E45E3D" w:rsidRDefault="005153D4" w:rsidP="005153D4">
            <w:pPr>
              <w:pStyle w:val="CETBodytext"/>
            </w:pPr>
            <w:r w:rsidRPr="00C05C33">
              <w:t>Salt</w:t>
            </w:r>
          </w:p>
        </w:tc>
        <w:tc>
          <w:tcPr>
            <w:tcW w:w="1417" w:type="dxa"/>
            <w:tcBorders>
              <w:top w:val="nil"/>
              <w:bottom w:val="nil"/>
            </w:tcBorders>
          </w:tcPr>
          <w:p w14:paraId="41046D64" w14:textId="5AEDA8A1" w:rsidR="005153D4" w:rsidRPr="00E45E3D" w:rsidRDefault="005153D4" w:rsidP="005153D4">
            <w:pPr>
              <w:pStyle w:val="CETBodytext"/>
            </w:pPr>
            <w:r w:rsidRPr="00E45E3D">
              <w:t>0.300</w:t>
            </w:r>
          </w:p>
        </w:tc>
      </w:tr>
      <w:tr w:rsidR="00D66574" w:rsidRPr="00E45E3D" w14:paraId="35A9B61D" w14:textId="2C013C02" w:rsidTr="00D12FBF">
        <w:trPr>
          <w:trHeight w:val="66"/>
        </w:trPr>
        <w:tc>
          <w:tcPr>
            <w:tcW w:w="1711" w:type="dxa"/>
            <w:tcBorders>
              <w:top w:val="nil"/>
              <w:bottom w:val="single" w:sz="12" w:space="0" w:color="009900"/>
            </w:tcBorders>
            <w:shd w:val="clear" w:color="auto" w:fill="auto"/>
          </w:tcPr>
          <w:p w14:paraId="0892BEE2" w14:textId="1114CFF7" w:rsidR="00D66574" w:rsidRPr="00E45E3D" w:rsidRDefault="00D66574" w:rsidP="00D66574">
            <w:pPr>
              <w:pStyle w:val="CETBodytext"/>
              <w:jc w:val="right"/>
            </w:pPr>
          </w:p>
        </w:tc>
        <w:tc>
          <w:tcPr>
            <w:tcW w:w="1560" w:type="dxa"/>
            <w:tcBorders>
              <w:top w:val="nil"/>
              <w:bottom w:val="single" w:sz="12" w:space="0" w:color="009900"/>
            </w:tcBorders>
            <w:shd w:val="clear" w:color="auto" w:fill="auto"/>
            <w:noWrap/>
            <w:vAlign w:val="center"/>
          </w:tcPr>
          <w:p w14:paraId="00B1878C" w14:textId="3B60F146" w:rsidR="00D66574" w:rsidRPr="00E45E3D" w:rsidRDefault="00D66574" w:rsidP="00D66574">
            <w:pPr>
              <w:pStyle w:val="CETBodytext"/>
            </w:pPr>
          </w:p>
        </w:tc>
        <w:tc>
          <w:tcPr>
            <w:tcW w:w="3260" w:type="dxa"/>
            <w:tcBorders>
              <w:top w:val="nil"/>
              <w:bottom w:val="single" w:sz="12" w:space="0" w:color="009900"/>
            </w:tcBorders>
          </w:tcPr>
          <w:p w14:paraId="0144E4C4" w14:textId="0CFB213E" w:rsidR="00D66574" w:rsidRPr="00E45E3D" w:rsidRDefault="00D66574" w:rsidP="00D66574">
            <w:pPr>
              <w:pStyle w:val="CETBodytext"/>
            </w:pPr>
            <w:r w:rsidRPr="00E45E3D">
              <w:t>Total</w:t>
            </w:r>
          </w:p>
        </w:tc>
        <w:tc>
          <w:tcPr>
            <w:tcW w:w="1417" w:type="dxa"/>
            <w:tcBorders>
              <w:top w:val="nil"/>
              <w:bottom w:val="single" w:sz="12" w:space="0" w:color="009900"/>
            </w:tcBorders>
            <w:vAlign w:val="center"/>
          </w:tcPr>
          <w:p w14:paraId="4667D51E" w14:textId="1936F921" w:rsidR="00D66574" w:rsidRPr="00E45E3D" w:rsidRDefault="00D66574" w:rsidP="00D66574">
            <w:pPr>
              <w:pStyle w:val="CETBodytext"/>
            </w:pPr>
            <w:r w:rsidRPr="00E45E3D">
              <w:t>100.000</w:t>
            </w:r>
          </w:p>
        </w:tc>
      </w:tr>
    </w:tbl>
    <w:p w14:paraId="49A8FA9E" w14:textId="11A4902A" w:rsidR="00D84157" w:rsidRPr="00E45E3D" w:rsidRDefault="005153D4" w:rsidP="00244AE0">
      <w:pPr>
        <w:pStyle w:val="CETTabletitle"/>
        <w:rPr>
          <w:lang w:val="en-US"/>
        </w:rPr>
      </w:pPr>
      <w:r w:rsidRPr="005153D4">
        <w:rPr>
          <w:lang w:val="en-US"/>
        </w:rPr>
        <w:t>Table 2: Nutrients of the fortified food</w:t>
      </w:r>
    </w:p>
    <w:tbl>
      <w:tblPr>
        <w:tblW w:w="7948" w:type="dxa"/>
        <w:tblInd w:w="-10" w:type="dxa"/>
        <w:tblBorders>
          <w:top w:val="single" w:sz="12" w:space="0" w:color="009900"/>
          <w:bottom w:val="single" w:sz="12" w:space="0" w:color="009900"/>
        </w:tblBorders>
        <w:tblCellMar>
          <w:left w:w="70" w:type="dxa"/>
          <w:right w:w="70" w:type="dxa"/>
        </w:tblCellMar>
        <w:tblLook w:val="04A0" w:firstRow="1" w:lastRow="0" w:firstColumn="1" w:lastColumn="0" w:noHBand="0" w:noVBand="1"/>
      </w:tblPr>
      <w:tblGrid>
        <w:gridCol w:w="2278"/>
        <w:gridCol w:w="1701"/>
        <w:gridCol w:w="1985"/>
        <w:gridCol w:w="1984"/>
      </w:tblGrid>
      <w:tr w:rsidR="002D69B8" w:rsidRPr="00E45E3D" w14:paraId="451FDD26" w14:textId="4E959526" w:rsidTr="00F11B12">
        <w:trPr>
          <w:trHeight w:val="158"/>
        </w:trPr>
        <w:tc>
          <w:tcPr>
            <w:tcW w:w="2278" w:type="dxa"/>
            <w:tcBorders>
              <w:top w:val="single" w:sz="12" w:space="0" w:color="009900"/>
              <w:bottom w:val="single" w:sz="6" w:space="0" w:color="009900"/>
            </w:tcBorders>
            <w:shd w:val="clear" w:color="auto" w:fill="auto"/>
            <w:noWrap/>
            <w:vAlign w:val="center"/>
            <w:hideMark/>
          </w:tcPr>
          <w:p w14:paraId="51DFA64B" w14:textId="7F333EEC" w:rsidR="002D69B8" w:rsidRPr="00E45E3D" w:rsidRDefault="002D69B8" w:rsidP="002D69B8">
            <w:pPr>
              <w:pStyle w:val="CETBodytext"/>
              <w:rPr>
                <w:rFonts w:cs="Arial"/>
                <w:szCs w:val="18"/>
              </w:rPr>
            </w:pPr>
            <w:r w:rsidRPr="005153D4">
              <w:rPr>
                <w:rFonts w:cs="Arial"/>
                <w:szCs w:val="18"/>
              </w:rPr>
              <w:t>Nutrients</w:t>
            </w:r>
          </w:p>
        </w:tc>
        <w:tc>
          <w:tcPr>
            <w:tcW w:w="1701" w:type="dxa"/>
            <w:tcBorders>
              <w:top w:val="single" w:sz="12" w:space="0" w:color="009900"/>
              <w:bottom w:val="single" w:sz="6" w:space="0" w:color="009900"/>
            </w:tcBorders>
            <w:shd w:val="clear" w:color="auto" w:fill="auto"/>
            <w:noWrap/>
            <w:vAlign w:val="center"/>
            <w:hideMark/>
          </w:tcPr>
          <w:p w14:paraId="0BFB5CB2" w14:textId="3717D4BC" w:rsidR="002D69B8" w:rsidRPr="00E45E3D" w:rsidRDefault="002D69B8" w:rsidP="002D69B8">
            <w:pPr>
              <w:pStyle w:val="CETBodytext"/>
              <w:rPr>
                <w:rFonts w:cs="Arial"/>
                <w:szCs w:val="18"/>
              </w:rPr>
            </w:pPr>
            <w:r>
              <w:rPr>
                <w:rFonts w:cs="Arial"/>
                <w:szCs w:val="18"/>
              </w:rPr>
              <w:t>Quantity</w:t>
            </w:r>
          </w:p>
        </w:tc>
        <w:tc>
          <w:tcPr>
            <w:tcW w:w="1985" w:type="dxa"/>
            <w:tcBorders>
              <w:top w:val="single" w:sz="12" w:space="0" w:color="009900"/>
              <w:bottom w:val="single" w:sz="6" w:space="0" w:color="009900"/>
            </w:tcBorders>
            <w:vAlign w:val="center"/>
          </w:tcPr>
          <w:p w14:paraId="5A63A873" w14:textId="27D3F28E" w:rsidR="002D69B8" w:rsidRPr="00E45E3D" w:rsidRDefault="002D69B8" w:rsidP="002D69B8">
            <w:pPr>
              <w:pStyle w:val="CETBodytext"/>
              <w:rPr>
                <w:rFonts w:cs="Arial"/>
                <w:szCs w:val="18"/>
              </w:rPr>
            </w:pPr>
            <w:r w:rsidRPr="005153D4">
              <w:rPr>
                <w:rFonts w:cs="Arial"/>
                <w:szCs w:val="18"/>
              </w:rPr>
              <w:t>Nutrients</w:t>
            </w:r>
          </w:p>
        </w:tc>
        <w:tc>
          <w:tcPr>
            <w:tcW w:w="1984" w:type="dxa"/>
            <w:tcBorders>
              <w:top w:val="single" w:sz="12" w:space="0" w:color="009900"/>
              <w:bottom w:val="single" w:sz="6" w:space="0" w:color="009900"/>
            </w:tcBorders>
            <w:vAlign w:val="center"/>
          </w:tcPr>
          <w:p w14:paraId="5B87B88E" w14:textId="5162C9F6" w:rsidR="002D69B8" w:rsidRPr="00E45E3D" w:rsidRDefault="002D69B8" w:rsidP="002D69B8">
            <w:pPr>
              <w:pStyle w:val="CETBodytext"/>
              <w:rPr>
                <w:rFonts w:cs="Arial"/>
                <w:szCs w:val="18"/>
              </w:rPr>
            </w:pPr>
            <w:r>
              <w:rPr>
                <w:rFonts w:cs="Arial"/>
                <w:szCs w:val="18"/>
              </w:rPr>
              <w:t>Quantity</w:t>
            </w:r>
          </w:p>
        </w:tc>
      </w:tr>
      <w:tr w:rsidR="002D69B8" w:rsidRPr="00E45E3D" w14:paraId="659F7654" w14:textId="00C0130E" w:rsidTr="00F11B12">
        <w:trPr>
          <w:trHeight w:val="123"/>
        </w:trPr>
        <w:tc>
          <w:tcPr>
            <w:tcW w:w="2278" w:type="dxa"/>
            <w:tcBorders>
              <w:top w:val="single" w:sz="6" w:space="0" w:color="009900"/>
              <w:bottom w:val="nil"/>
            </w:tcBorders>
            <w:shd w:val="clear" w:color="auto" w:fill="auto"/>
            <w:noWrap/>
          </w:tcPr>
          <w:p w14:paraId="7273D564" w14:textId="6BA23201" w:rsidR="002D69B8" w:rsidRPr="00E45E3D" w:rsidRDefault="002D69B8" w:rsidP="002D69B8">
            <w:pPr>
              <w:pStyle w:val="CETBodytext"/>
              <w:rPr>
                <w:rFonts w:cs="Arial"/>
                <w:szCs w:val="18"/>
              </w:rPr>
            </w:pPr>
            <w:r w:rsidRPr="00DA207C">
              <w:t>Protein</w:t>
            </w:r>
          </w:p>
        </w:tc>
        <w:tc>
          <w:tcPr>
            <w:tcW w:w="1701" w:type="dxa"/>
            <w:tcBorders>
              <w:top w:val="single" w:sz="6" w:space="0" w:color="009900"/>
              <w:bottom w:val="nil"/>
            </w:tcBorders>
            <w:shd w:val="clear" w:color="auto" w:fill="auto"/>
            <w:noWrap/>
          </w:tcPr>
          <w:p w14:paraId="60CE4E51" w14:textId="3CCD46DA" w:rsidR="002D69B8" w:rsidRPr="00E45E3D" w:rsidRDefault="002D69B8" w:rsidP="002D69B8">
            <w:pPr>
              <w:pStyle w:val="CETBodytext"/>
              <w:rPr>
                <w:rFonts w:cs="Arial"/>
                <w:szCs w:val="18"/>
              </w:rPr>
            </w:pPr>
            <w:r w:rsidRPr="00E45E3D">
              <w:rPr>
                <w:rFonts w:cs="Arial"/>
                <w:szCs w:val="18"/>
              </w:rPr>
              <w:t>18.26 %</w:t>
            </w:r>
          </w:p>
        </w:tc>
        <w:tc>
          <w:tcPr>
            <w:tcW w:w="1985" w:type="dxa"/>
            <w:tcBorders>
              <w:top w:val="single" w:sz="6" w:space="0" w:color="009900"/>
              <w:bottom w:val="nil"/>
            </w:tcBorders>
          </w:tcPr>
          <w:p w14:paraId="4F54899F" w14:textId="237D20CB" w:rsidR="002D69B8" w:rsidRPr="00E45E3D" w:rsidRDefault="002D69B8" w:rsidP="002D69B8">
            <w:pPr>
              <w:pStyle w:val="CETBodytext"/>
              <w:rPr>
                <w:rFonts w:cs="Arial"/>
                <w:szCs w:val="18"/>
              </w:rPr>
            </w:pPr>
            <w:r w:rsidRPr="00C1193A">
              <w:t>Leucine</w:t>
            </w:r>
          </w:p>
        </w:tc>
        <w:tc>
          <w:tcPr>
            <w:tcW w:w="1984" w:type="dxa"/>
            <w:tcBorders>
              <w:top w:val="single" w:sz="6" w:space="0" w:color="009900"/>
              <w:bottom w:val="nil"/>
            </w:tcBorders>
          </w:tcPr>
          <w:p w14:paraId="63A7B00A" w14:textId="6B578DC3" w:rsidR="002D69B8" w:rsidRPr="00E45E3D" w:rsidRDefault="002D69B8" w:rsidP="002D69B8">
            <w:pPr>
              <w:pStyle w:val="CETBodytext"/>
              <w:rPr>
                <w:rFonts w:cs="Arial"/>
                <w:szCs w:val="18"/>
              </w:rPr>
            </w:pPr>
            <w:r w:rsidRPr="00E45E3D">
              <w:rPr>
                <w:rFonts w:cs="Arial"/>
                <w:szCs w:val="18"/>
              </w:rPr>
              <w:t>4.49 g/100g</w:t>
            </w:r>
          </w:p>
        </w:tc>
      </w:tr>
      <w:tr w:rsidR="002D69B8" w:rsidRPr="00E45E3D" w14:paraId="23E59AD3" w14:textId="33195311" w:rsidTr="00F11B12">
        <w:trPr>
          <w:trHeight w:val="61"/>
        </w:trPr>
        <w:tc>
          <w:tcPr>
            <w:tcW w:w="2278" w:type="dxa"/>
            <w:tcBorders>
              <w:top w:val="nil"/>
              <w:bottom w:val="nil"/>
            </w:tcBorders>
            <w:shd w:val="clear" w:color="auto" w:fill="auto"/>
          </w:tcPr>
          <w:p w14:paraId="318B6CDA" w14:textId="6EB46051" w:rsidR="002D69B8" w:rsidRPr="00E45E3D" w:rsidRDefault="002D69B8" w:rsidP="002D69B8">
            <w:pPr>
              <w:pStyle w:val="CETBodytext"/>
              <w:rPr>
                <w:rFonts w:cs="Arial"/>
                <w:szCs w:val="18"/>
              </w:rPr>
            </w:pPr>
            <w:r w:rsidRPr="00DA207C">
              <w:t>Fat</w:t>
            </w:r>
          </w:p>
        </w:tc>
        <w:tc>
          <w:tcPr>
            <w:tcW w:w="1701" w:type="dxa"/>
            <w:tcBorders>
              <w:top w:val="nil"/>
              <w:bottom w:val="nil"/>
            </w:tcBorders>
            <w:shd w:val="clear" w:color="auto" w:fill="auto"/>
            <w:noWrap/>
          </w:tcPr>
          <w:p w14:paraId="4CDBB618" w14:textId="3DCE0D5C" w:rsidR="002D69B8" w:rsidRPr="00E45E3D" w:rsidRDefault="002D69B8" w:rsidP="002D69B8">
            <w:pPr>
              <w:pStyle w:val="CETBodytext"/>
              <w:rPr>
                <w:rFonts w:cs="Arial"/>
                <w:szCs w:val="18"/>
              </w:rPr>
            </w:pPr>
            <w:r w:rsidRPr="00E45E3D">
              <w:rPr>
                <w:rFonts w:cs="Arial"/>
                <w:szCs w:val="18"/>
              </w:rPr>
              <w:t>8.97 %</w:t>
            </w:r>
          </w:p>
        </w:tc>
        <w:tc>
          <w:tcPr>
            <w:tcW w:w="1985" w:type="dxa"/>
            <w:tcBorders>
              <w:top w:val="nil"/>
              <w:bottom w:val="nil"/>
            </w:tcBorders>
          </w:tcPr>
          <w:p w14:paraId="54417D41" w14:textId="7F853060" w:rsidR="002D69B8" w:rsidRPr="00E45E3D" w:rsidRDefault="002D69B8" w:rsidP="002D69B8">
            <w:pPr>
              <w:pStyle w:val="CETBodytext"/>
              <w:rPr>
                <w:rFonts w:cs="Arial"/>
                <w:szCs w:val="18"/>
              </w:rPr>
            </w:pPr>
            <w:r w:rsidRPr="00C1193A">
              <w:t>Lysine</w:t>
            </w:r>
          </w:p>
        </w:tc>
        <w:tc>
          <w:tcPr>
            <w:tcW w:w="1984" w:type="dxa"/>
            <w:tcBorders>
              <w:top w:val="nil"/>
              <w:bottom w:val="nil"/>
            </w:tcBorders>
          </w:tcPr>
          <w:p w14:paraId="6D947389" w14:textId="5A6D106E" w:rsidR="002D69B8" w:rsidRPr="00E45E3D" w:rsidRDefault="002D69B8" w:rsidP="002D69B8">
            <w:pPr>
              <w:pStyle w:val="CETBodytext"/>
              <w:rPr>
                <w:rFonts w:cs="Arial"/>
                <w:szCs w:val="18"/>
              </w:rPr>
            </w:pPr>
            <w:r w:rsidRPr="00E45E3D">
              <w:rPr>
                <w:rFonts w:cs="Arial"/>
                <w:szCs w:val="18"/>
              </w:rPr>
              <w:t>3.90 g/100g</w:t>
            </w:r>
          </w:p>
        </w:tc>
      </w:tr>
      <w:tr w:rsidR="002D69B8" w:rsidRPr="00E45E3D" w14:paraId="004CB22D" w14:textId="73215018" w:rsidTr="00F11B12">
        <w:trPr>
          <w:trHeight w:val="157"/>
        </w:trPr>
        <w:tc>
          <w:tcPr>
            <w:tcW w:w="2278" w:type="dxa"/>
            <w:tcBorders>
              <w:top w:val="nil"/>
              <w:bottom w:val="nil"/>
            </w:tcBorders>
            <w:shd w:val="clear" w:color="auto" w:fill="auto"/>
          </w:tcPr>
          <w:p w14:paraId="3A715DE7" w14:textId="65962232" w:rsidR="002D69B8" w:rsidRPr="00E45E3D" w:rsidRDefault="002D69B8" w:rsidP="002D69B8">
            <w:pPr>
              <w:pStyle w:val="CETBodytext"/>
              <w:rPr>
                <w:rFonts w:cs="Arial"/>
                <w:szCs w:val="18"/>
              </w:rPr>
            </w:pPr>
            <w:r w:rsidRPr="00DA207C">
              <w:t>Fiber</w:t>
            </w:r>
          </w:p>
        </w:tc>
        <w:tc>
          <w:tcPr>
            <w:tcW w:w="1701" w:type="dxa"/>
            <w:tcBorders>
              <w:top w:val="nil"/>
              <w:bottom w:val="nil"/>
            </w:tcBorders>
            <w:shd w:val="clear" w:color="auto" w:fill="auto"/>
            <w:noWrap/>
          </w:tcPr>
          <w:p w14:paraId="2A2C4B2C" w14:textId="4B8D282C" w:rsidR="002D69B8" w:rsidRPr="00E45E3D" w:rsidRDefault="002D69B8" w:rsidP="002D69B8">
            <w:pPr>
              <w:pStyle w:val="CETBodytext"/>
              <w:rPr>
                <w:rFonts w:cs="Arial"/>
                <w:szCs w:val="18"/>
              </w:rPr>
            </w:pPr>
            <w:r w:rsidRPr="00E45E3D">
              <w:rPr>
                <w:rFonts w:cs="Arial"/>
                <w:szCs w:val="18"/>
              </w:rPr>
              <w:t>3.31 %</w:t>
            </w:r>
          </w:p>
        </w:tc>
        <w:tc>
          <w:tcPr>
            <w:tcW w:w="1985" w:type="dxa"/>
            <w:tcBorders>
              <w:top w:val="nil"/>
              <w:bottom w:val="nil"/>
            </w:tcBorders>
          </w:tcPr>
          <w:p w14:paraId="0EEA4567" w14:textId="45FFD74F" w:rsidR="002D69B8" w:rsidRPr="00E45E3D" w:rsidRDefault="002D69B8" w:rsidP="002D69B8">
            <w:pPr>
              <w:pStyle w:val="CETBodytext"/>
              <w:rPr>
                <w:rFonts w:cs="Arial"/>
                <w:szCs w:val="18"/>
              </w:rPr>
            </w:pPr>
            <w:proofErr w:type="spellStart"/>
            <w:r w:rsidRPr="00C1193A">
              <w:t>Met+Cist</w:t>
            </w:r>
            <w:proofErr w:type="spellEnd"/>
          </w:p>
        </w:tc>
        <w:tc>
          <w:tcPr>
            <w:tcW w:w="1984" w:type="dxa"/>
            <w:tcBorders>
              <w:top w:val="nil"/>
              <w:bottom w:val="nil"/>
            </w:tcBorders>
          </w:tcPr>
          <w:p w14:paraId="600A9656" w14:textId="46B47AAF" w:rsidR="002D69B8" w:rsidRPr="00E45E3D" w:rsidRDefault="002D69B8" w:rsidP="002D69B8">
            <w:pPr>
              <w:pStyle w:val="CETBodytext"/>
              <w:rPr>
                <w:rFonts w:cs="Arial"/>
                <w:szCs w:val="18"/>
              </w:rPr>
            </w:pPr>
            <w:r w:rsidRPr="00E45E3D">
              <w:rPr>
                <w:rFonts w:cs="Arial"/>
                <w:szCs w:val="18"/>
              </w:rPr>
              <w:t>1.47 g100g</w:t>
            </w:r>
          </w:p>
        </w:tc>
      </w:tr>
      <w:tr w:rsidR="002D69B8" w:rsidRPr="00E45E3D" w14:paraId="1F1839BE" w14:textId="1136578F" w:rsidTr="00F11B12">
        <w:trPr>
          <w:trHeight w:val="76"/>
        </w:trPr>
        <w:tc>
          <w:tcPr>
            <w:tcW w:w="2278" w:type="dxa"/>
            <w:tcBorders>
              <w:top w:val="nil"/>
              <w:bottom w:val="nil"/>
            </w:tcBorders>
            <w:shd w:val="clear" w:color="auto" w:fill="auto"/>
          </w:tcPr>
          <w:p w14:paraId="195C1E00" w14:textId="710824AD" w:rsidR="002D69B8" w:rsidRPr="00E45E3D" w:rsidRDefault="002D69B8" w:rsidP="002D69B8">
            <w:pPr>
              <w:pStyle w:val="CETBodytext"/>
              <w:rPr>
                <w:rFonts w:cs="Arial"/>
                <w:szCs w:val="18"/>
              </w:rPr>
            </w:pPr>
            <w:r w:rsidRPr="00DA207C">
              <w:t>Ash</w:t>
            </w:r>
          </w:p>
        </w:tc>
        <w:tc>
          <w:tcPr>
            <w:tcW w:w="1701" w:type="dxa"/>
            <w:tcBorders>
              <w:top w:val="nil"/>
              <w:bottom w:val="nil"/>
            </w:tcBorders>
            <w:shd w:val="clear" w:color="auto" w:fill="auto"/>
            <w:noWrap/>
          </w:tcPr>
          <w:p w14:paraId="7DF79B92" w14:textId="3367B073" w:rsidR="002D69B8" w:rsidRPr="00E45E3D" w:rsidRDefault="002D69B8" w:rsidP="002D69B8">
            <w:pPr>
              <w:pStyle w:val="CETBodytext"/>
              <w:rPr>
                <w:rFonts w:cs="Arial"/>
                <w:szCs w:val="18"/>
              </w:rPr>
            </w:pPr>
            <w:r w:rsidRPr="00E45E3D">
              <w:rPr>
                <w:rFonts w:cs="Arial"/>
                <w:szCs w:val="18"/>
              </w:rPr>
              <w:t>3.02 %</w:t>
            </w:r>
          </w:p>
        </w:tc>
        <w:tc>
          <w:tcPr>
            <w:tcW w:w="1985" w:type="dxa"/>
            <w:tcBorders>
              <w:top w:val="nil"/>
              <w:bottom w:val="nil"/>
            </w:tcBorders>
          </w:tcPr>
          <w:p w14:paraId="4ACA0208" w14:textId="5EC893CF" w:rsidR="002D69B8" w:rsidRPr="00E45E3D" w:rsidRDefault="002D69B8" w:rsidP="002D69B8">
            <w:pPr>
              <w:pStyle w:val="CETBodytext"/>
              <w:rPr>
                <w:rFonts w:cs="Arial"/>
                <w:szCs w:val="18"/>
              </w:rPr>
            </w:pPr>
            <w:r w:rsidRPr="00C1193A">
              <w:t>Threonine</w:t>
            </w:r>
          </w:p>
        </w:tc>
        <w:tc>
          <w:tcPr>
            <w:tcW w:w="1984" w:type="dxa"/>
            <w:tcBorders>
              <w:top w:val="nil"/>
              <w:bottom w:val="nil"/>
            </w:tcBorders>
          </w:tcPr>
          <w:p w14:paraId="6CC9B528" w14:textId="0D0BC380" w:rsidR="002D69B8" w:rsidRPr="00E45E3D" w:rsidRDefault="002D69B8" w:rsidP="002D69B8">
            <w:pPr>
              <w:pStyle w:val="CETBodytext"/>
              <w:rPr>
                <w:rFonts w:cs="Arial"/>
                <w:szCs w:val="18"/>
              </w:rPr>
            </w:pPr>
            <w:r w:rsidRPr="00E45E3D">
              <w:rPr>
                <w:rFonts w:cs="Arial"/>
                <w:szCs w:val="18"/>
              </w:rPr>
              <w:t>2.54 g/100g</w:t>
            </w:r>
          </w:p>
        </w:tc>
      </w:tr>
      <w:tr w:rsidR="002D69B8" w:rsidRPr="00E45E3D" w14:paraId="0E515707" w14:textId="11379FD1" w:rsidTr="00F11B12">
        <w:trPr>
          <w:trHeight w:val="269"/>
        </w:trPr>
        <w:tc>
          <w:tcPr>
            <w:tcW w:w="2278" w:type="dxa"/>
            <w:tcBorders>
              <w:top w:val="nil"/>
              <w:bottom w:val="nil"/>
            </w:tcBorders>
            <w:shd w:val="clear" w:color="auto" w:fill="auto"/>
          </w:tcPr>
          <w:p w14:paraId="7F6BE3E5" w14:textId="5B119BA5" w:rsidR="002D69B8" w:rsidRPr="00E45E3D" w:rsidRDefault="002D69B8" w:rsidP="002D69B8">
            <w:pPr>
              <w:pStyle w:val="CETBodytext"/>
              <w:rPr>
                <w:rFonts w:cs="Arial"/>
                <w:szCs w:val="18"/>
              </w:rPr>
            </w:pPr>
            <w:r w:rsidRPr="00DA207C">
              <w:t>Nitrogen Free Extract</w:t>
            </w:r>
          </w:p>
        </w:tc>
        <w:tc>
          <w:tcPr>
            <w:tcW w:w="1701" w:type="dxa"/>
            <w:tcBorders>
              <w:top w:val="nil"/>
              <w:bottom w:val="nil"/>
            </w:tcBorders>
            <w:shd w:val="clear" w:color="auto" w:fill="auto"/>
            <w:noWrap/>
          </w:tcPr>
          <w:p w14:paraId="6912B908" w14:textId="21170EC9" w:rsidR="002D69B8" w:rsidRPr="00E45E3D" w:rsidRDefault="002D69B8" w:rsidP="002D69B8">
            <w:pPr>
              <w:pStyle w:val="CETBodytext"/>
              <w:rPr>
                <w:rFonts w:cs="Arial"/>
                <w:szCs w:val="18"/>
              </w:rPr>
            </w:pPr>
            <w:r w:rsidRPr="00E45E3D">
              <w:rPr>
                <w:rFonts w:cs="Arial"/>
                <w:szCs w:val="18"/>
              </w:rPr>
              <w:t>66.44 %</w:t>
            </w:r>
          </w:p>
        </w:tc>
        <w:tc>
          <w:tcPr>
            <w:tcW w:w="1985" w:type="dxa"/>
            <w:tcBorders>
              <w:top w:val="nil"/>
              <w:bottom w:val="nil"/>
            </w:tcBorders>
          </w:tcPr>
          <w:p w14:paraId="5E91A586" w14:textId="2F08BD89" w:rsidR="002D69B8" w:rsidRPr="00E45E3D" w:rsidRDefault="002D69B8" w:rsidP="002D69B8">
            <w:pPr>
              <w:pStyle w:val="CETBodytext"/>
              <w:rPr>
                <w:rFonts w:cs="Arial"/>
                <w:szCs w:val="18"/>
              </w:rPr>
            </w:pPr>
            <w:r w:rsidRPr="00C1193A">
              <w:t>Tryptophan</w:t>
            </w:r>
          </w:p>
        </w:tc>
        <w:tc>
          <w:tcPr>
            <w:tcW w:w="1984" w:type="dxa"/>
            <w:tcBorders>
              <w:top w:val="nil"/>
              <w:bottom w:val="nil"/>
            </w:tcBorders>
          </w:tcPr>
          <w:p w14:paraId="1DFAD824" w14:textId="1EC7194F" w:rsidR="002D69B8" w:rsidRPr="00E45E3D" w:rsidRDefault="002D69B8" w:rsidP="002D69B8">
            <w:pPr>
              <w:pStyle w:val="CETBodytext"/>
              <w:rPr>
                <w:rFonts w:cs="Arial"/>
                <w:szCs w:val="18"/>
              </w:rPr>
            </w:pPr>
            <w:r w:rsidRPr="00E45E3D">
              <w:rPr>
                <w:rFonts w:cs="Arial"/>
                <w:szCs w:val="18"/>
              </w:rPr>
              <w:t>0.72 g/100g</w:t>
            </w:r>
          </w:p>
        </w:tc>
      </w:tr>
      <w:tr w:rsidR="002D69B8" w:rsidRPr="00E45E3D" w14:paraId="6636B5EA" w14:textId="3B428DEF" w:rsidTr="00F11B12">
        <w:trPr>
          <w:trHeight w:val="181"/>
        </w:trPr>
        <w:tc>
          <w:tcPr>
            <w:tcW w:w="2278" w:type="dxa"/>
            <w:tcBorders>
              <w:top w:val="nil"/>
              <w:bottom w:val="nil"/>
            </w:tcBorders>
            <w:shd w:val="clear" w:color="auto" w:fill="auto"/>
          </w:tcPr>
          <w:p w14:paraId="61846954" w14:textId="3576CFB2" w:rsidR="002D69B8" w:rsidRPr="00E45E3D" w:rsidRDefault="002D69B8" w:rsidP="002D69B8">
            <w:pPr>
              <w:pStyle w:val="CETBodytext"/>
              <w:rPr>
                <w:rFonts w:cs="Arial"/>
                <w:szCs w:val="18"/>
              </w:rPr>
            </w:pPr>
            <w:r w:rsidRPr="00DA207C">
              <w:lastRenderedPageBreak/>
              <w:t xml:space="preserve">Metabolizable Energy  </w:t>
            </w:r>
          </w:p>
        </w:tc>
        <w:tc>
          <w:tcPr>
            <w:tcW w:w="1701" w:type="dxa"/>
            <w:tcBorders>
              <w:top w:val="nil"/>
              <w:bottom w:val="nil"/>
            </w:tcBorders>
            <w:shd w:val="clear" w:color="auto" w:fill="auto"/>
            <w:noWrap/>
          </w:tcPr>
          <w:p w14:paraId="2FC9A7CA" w14:textId="7F9CA190" w:rsidR="002D69B8" w:rsidRPr="00E45E3D" w:rsidRDefault="002D69B8" w:rsidP="002D69B8">
            <w:pPr>
              <w:pStyle w:val="CETBodytext"/>
              <w:rPr>
                <w:rFonts w:cs="Arial"/>
                <w:szCs w:val="18"/>
              </w:rPr>
            </w:pPr>
            <w:r w:rsidRPr="00E45E3D">
              <w:rPr>
                <w:rFonts w:cs="Arial"/>
                <w:szCs w:val="18"/>
              </w:rPr>
              <w:t>419.50 kc</w:t>
            </w:r>
            <w:r w:rsidR="00A26957">
              <w:rPr>
                <w:rFonts w:cs="Arial"/>
                <w:szCs w:val="18"/>
              </w:rPr>
              <w:t>a</w:t>
            </w:r>
            <w:r w:rsidRPr="00E45E3D">
              <w:rPr>
                <w:rFonts w:cs="Arial"/>
                <w:szCs w:val="18"/>
              </w:rPr>
              <w:t>l/100 g</w:t>
            </w:r>
          </w:p>
        </w:tc>
        <w:tc>
          <w:tcPr>
            <w:tcW w:w="1985" w:type="dxa"/>
            <w:tcBorders>
              <w:top w:val="nil"/>
              <w:bottom w:val="nil"/>
            </w:tcBorders>
          </w:tcPr>
          <w:p w14:paraId="3DA7AB31" w14:textId="4CB9EF3E" w:rsidR="002D69B8" w:rsidRPr="00E45E3D" w:rsidRDefault="002D69B8" w:rsidP="002D69B8">
            <w:pPr>
              <w:pStyle w:val="CETBodytext"/>
              <w:rPr>
                <w:rFonts w:cs="Arial"/>
                <w:szCs w:val="18"/>
              </w:rPr>
            </w:pPr>
            <w:r w:rsidRPr="00C1193A">
              <w:t>Valine</w:t>
            </w:r>
          </w:p>
        </w:tc>
        <w:tc>
          <w:tcPr>
            <w:tcW w:w="1984" w:type="dxa"/>
            <w:tcBorders>
              <w:top w:val="nil"/>
              <w:bottom w:val="nil"/>
            </w:tcBorders>
          </w:tcPr>
          <w:p w14:paraId="034BCDCA" w14:textId="68C815EB" w:rsidR="002D69B8" w:rsidRPr="00E45E3D" w:rsidRDefault="002D69B8" w:rsidP="002D69B8">
            <w:pPr>
              <w:pStyle w:val="CETBodytext"/>
              <w:rPr>
                <w:rFonts w:cs="Arial"/>
                <w:szCs w:val="18"/>
              </w:rPr>
            </w:pPr>
            <w:r w:rsidRPr="00E45E3D">
              <w:rPr>
                <w:rFonts w:cs="Arial"/>
                <w:szCs w:val="18"/>
              </w:rPr>
              <w:t>3.14 g/100g</w:t>
            </w:r>
          </w:p>
        </w:tc>
      </w:tr>
      <w:tr w:rsidR="002D69B8" w:rsidRPr="00E45E3D" w14:paraId="7E6DCFC3" w14:textId="0E226832" w:rsidTr="00F11B12">
        <w:trPr>
          <w:trHeight w:val="54"/>
        </w:trPr>
        <w:tc>
          <w:tcPr>
            <w:tcW w:w="2278" w:type="dxa"/>
            <w:tcBorders>
              <w:top w:val="nil"/>
              <w:bottom w:val="nil"/>
            </w:tcBorders>
            <w:shd w:val="clear" w:color="auto" w:fill="auto"/>
          </w:tcPr>
          <w:p w14:paraId="5BEDC16D" w14:textId="74456C08" w:rsidR="002D69B8" w:rsidRPr="00E45E3D" w:rsidRDefault="002D69B8" w:rsidP="002D69B8">
            <w:pPr>
              <w:pStyle w:val="CETBodytext"/>
              <w:rPr>
                <w:rFonts w:cs="Arial"/>
                <w:szCs w:val="18"/>
              </w:rPr>
            </w:pPr>
            <w:r w:rsidRPr="00DA207C">
              <w:t>Phenyl + Tyrosine</w:t>
            </w:r>
          </w:p>
        </w:tc>
        <w:tc>
          <w:tcPr>
            <w:tcW w:w="1701" w:type="dxa"/>
            <w:tcBorders>
              <w:top w:val="nil"/>
              <w:bottom w:val="nil"/>
            </w:tcBorders>
            <w:shd w:val="clear" w:color="auto" w:fill="auto"/>
            <w:noWrap/>
          </w:tcPr>
          <w:p w14:paraId="4B225042" w14:textId="52D4DA12" w:rsidR="002D69B8" w:rsidRPr="00E45E3D" w:rsidRDefault="002D69B8" w:rsidP="002D69B8">
            <w:pPr>
              <w:pStyle w:val="CETBodytext"/>
              <w:rPr>
                <w:rFonts w:cs="Arial"/>
                <w:szCs w:val="18"/>
              </w:rPr>
            </w:pPr>
            <w:r w:rsidRPr="00E45E3D">
              <w:rPr>
                <w:rFonts w:cs="Arial"/>
                <w:szCs w:val="18"/>
              </w:rPr>
              <w:t>4.98 g/100 g</w:t>
            </w:r>
          </w:p>
        </w:tc>
        <w:tc>
          <w:tcPr>
            <w:tcW w:w="1985" w:type="dxa"/>
            <w:tcBorders>
              <w:top w:val="nil"/>
              <w:bottom w:val="nil"/>
            </w:tcBorders>
          </w:tcPr>
          <w:p w14:paraId="38ED2682" w14:textId="11DBE637" w:rsidR="002D69B8" w:rsidRPr="00E45E3D" w:rsidRDefault="002D69B8" w:rsidP="002D69B8">
            <w:pPr>
              <w:pStyle w:val="CETBodytext"/>
              <w:rPr>
                <w:rFonts w:cs="Arial"/>
                <w:szCs w:val="18"/>
              </w:rPr>
            </w:pPr>
            <w:r w:rsidRPr="00C1193A">
              <w:t>Calcium</w:t>
            </w:r>
          </w:p>
        </w:tc>
        <w:tc>
          <w:tcPr>
            <w:tcW w:w="1984" w:type="dxa"/>
            <w:tcBorders>
              <w:top w:val="nil"/>
              <w:bottom w:val="nil"/>
            </w:tcBorders>
          </w:tcPr>
          <w:p w14:paraId="59040747" w14:textId="4A5EFD1A" w:rsidR="002D69B8" w:rsidRPr="00E45E3D" w:rsidRDefault="002D69B8" w:rsidP="002D69B8">
            <w:pPr>
              <w:pStyle w:val="CETBodytext"/>
              <w:rPr>
                <w:rFonts w:cs="Arial"/>
                <w:szCs w:val="18"/>
              </w:rPr>
            </w:pPr>
            <w:r w:rsidRPr="00E45E3D">
              <w:rPr>
                <w:rFonts w:cs="Arial"/>
                <w:szCs w:val="18"/>
              </w:rPr>
              <w:t>500.00 mg/100g</w:t>
            </w:r>
          </w:p>
        </w:tc>
      </w:tr>
      <w:tr w:rsidR="002D69B8" w:rsidRPr="00E45E3D" w14:paraId="5C20ADF4" w14:textId="0A9819B8" w:rsidTr="00F11B12">
        <w:trPr>
          <w:trHeight w:val="192"/>
        </w:trPr>
        <w:tc>
          <w:tcPr>
            <w:tcW w:w="2278" w:type="dxa"/>
            <w:tcBorders>
              <w:top w:val="nil"/>
              <w:bottom w:val="nil"/>
            </w:tcBorders>
            <w:shd w:val="clear" w:color="auto" w:fill="auto"/>
          </w:tcPr>
          <w:p w14:paraId="55C8593C" w14:textId="25D9273C" w:rsidR="002D69B8" w:rsidRPr="00E45E3D" w:rsidRDefault="002D69B8" w:rsidP="002D69B8">
            <w:pPr>
              <w:pStyle w:val="CETBodytext"/>
              <w:rPr>
                <w:rFonts w:cs="Arial"/>
                <w:szCs w:val="18"/>
              </w:rPr>
            </w:pPr>
            <w:r w:rsidRPr="00DA207C">
              <w:t>Histidine</w:t>
            </w:r>
          </w:p>
        </w:tc>
        <w:tc>
          <w:tcPr>
            <w:tcW w:w="1701" w:type="dxa"/>
            <w:tcBorders>
              <w:top w:val="nil"/>
              <w:bottom w:val="nil"/>
            </w:tcBorders>
            <w:shd w:val="clear" w:color="auto" w:fill="auto"/>
            <w:noWrap/>
          </w:tcPr>
          <w:p w14:paraId="02143422" w14:textId="5419A83F" w:rsidR="002D69B8" w:rsidRPr="00E45E3D" w:rsidRDefault="002D69B8" w:rsidP="002D69B8">
            <w:pPr>
              <w:pStyle w:val="CETBodytext"/>
              <w:rPr>
                <w:rFonts w:cs="Arial"/>
                <w:szCs w:val="18"/>
              </w:rPr>
            </w:pPr>
            <w:r w:rsidRPr="00E45E3D">
              <w:rPr>
                <w:rFonts w:cs="Arial"/>
                <w:szCs w:val="18"/>
              </w:rPr>
              <w:t>1.44 g/100g</w:t>
            </w:r>
          </w:p>
        </w:tc>
        <w:tc>
          <w:tcPr>
            <w:tcW w:w="1985" w:type="dxa"/>
            <w:tcBorders>
              <w:top w:val="nil"/>
              <w:bottom w:val="nil"/>
            </w:tcBorders>
          </w:tcPr>
          <w:p w14:paraId="6231A5EB" w14:textId="08E69B4C" w:rsidR="002D69B8" w:rsidRPr="00E45E3D" w:rsidRDefault="002D69B8" w:rsidP="002D69B8">
            <w:pPr>
              <w:pStyle w:val="CETBodytext"/>
              <w:rPr>
                <w:rFonts w:cs="Arial"/>
                <w:szCs w:val="18"/>
              </w:rPr>
            </w:pPr>
            <w:r w:rsidRPr="00C1193A">
              <w:t>Available Phosphorus</w:t>
            </w:r>
          </w:p>
        </w:tc>
        <w:tc>
          <w:tcPr>
            <w:tcW w:w="1984" w:type="dxa"/>
            <w:tcBorders>
              <w:top w:val="nil"/>
              <w:bottom w:val="nil"/>
            </w:tcBorders>
          </w:tcPr>
          <w:p w14:paraId="081F630A" w14:textId="34C52B9D" w:rsidR="002D69B8" w:rsidRPr="00E45E3D" w:rsidRDefault="002D69B8" w:rsidP="002D69B8">
            <w:pPr>
              <w:pStyle w:val="CETBodytext"/>
              <w:rPr>
                <w:rFonts w:cs="Arial"/>
                <w:szCs w:val="18"/>
              </w:rPr>
            </w:pPr>
            <w:r w:rsidRPr="00E45E3D">
              <w:rPr>
                <w:rFonts w:cs="Arial"/>
                <w:szCs w:val="18"/>
              </w:rPr>
              <w:t>257.73 mg7100g</w:t>
            </w:r>
          </w:p>
        </w:tc>
      </w:tr>
      <w:tr w:rsidR="002D69B8" w:rsidRPr="00E45E3D" w14:paraId="0BBBEBF2" w14:textId="36AEE8E2" w:rsidTr="00F11B12">
        <w:trPr>
          <w:trHeight w:val="67"/>
        </w:trPr>
        <w:tc>
          <w:tcPr>
            <w:tcW w:w="2278" w:type="dxa"/>
            <w:tcBorders>
              <w:top w:val="nil"/>
              <w:bottom w:val="single" w:sz="12" w:space="0" w:color="009900"/>
            </w:tcBorders>
            <w:shd w:val="clear" w:color="auto" w:fill="auto"/>
          </w:tcPr>
          <w:p w14:paraId="15B8603F" w14:textId="4EF33F4C" w:rsidR="002D69B8" w:rsidRPr="00E45E3D" w:rsidRDefault="002D69B8" w:rsidP="002D69B8">
            <w:pPr>
              <w:pStyle w:val="CETBodytext"/>
              <w:jc w:val="left"/>
              <w:rPr>
                <w:rFonts w:cs="Arial"/>
                <w:szCs w:val="18"/>
              </w:rPr>
            </w:pPr>
            <w:r w:rsidRPr="00DA207C">
              <w:t>Isoleucine</w:t>
            </w:r>
          </w:p>
        </w:tc>
        <w:tc>
          <w:tcPr>
            <w:tcW w:w="1701" w:type="dxa"/>
            <w:tcBorders>
              <w:top w:val="nil"/>
              <w:bottom w:val="single" w:sz="12" w:space="0" w:color="009900"/>
            </w:tcBorders>
            <w:shd w:val="clear" w:color="auto" w:fill="auto"/>
            <w:noWrap/>
          </w:tcPr>
          <w:p w14:paraId="5D511C6A" w14:textId="4B842172" w:rsidR="002D69B8" w:rsidRPr="00E45E3D" w:rsidRDefault="002D69B8" w:rsidP="002D69B8">
            <w:pPr>
              <w:pStyle w:val="CETBodytext"/>
              <w:rPr>
                <w:rFonts w:cs="Arial"/>
                <w:szCs w:val="18"/>
              </w:rPr>
            </w:pPr>
            <w:r w:rsidRPr="00E45E3D">
              <w:rPr>
                <w:rFonts w:cs="Arial"/>
                <w:szCs w:val="18"/>
              </w:rPr>
              <w:t>2.87 g/100g</w:t>
            </w:r>
          </w:p>
        </w:tc>
        <w:tc>
          <w:tcPr>
            <w:tcW w:w="1985" w:type="dxa"/>
            <w:tcBorders>
              <w:top w:val="nil"/>
              <w:bottom w:val="single" w:sz="12" w:space="0" w:color="009900"/>
            </w:tcBorders>
          </w:tcPr>
          <w:p w14:paraId="3AE90865" w14:textId="77777777" w:rsidR="002D69B8" w:rsidRPr="00E45E3D" w:rsidRDefault="002D69B8" w:rsidP="002D69B8">
            <w:pPr>
              <w:pStyle w:val="CETBodytext"/>
              <w:rPr>
                <w:rFonts w:cs="Arial"/>
                <w:szCs w:val="18"/>
              </w:rPr>
            </w:pPr>
          </w:p>
        </w:tc>
        <w:tc>
          <w:tcPr>
            <w:tcW w:w="1984" w:type="dxa"/>
            <w:tcBorders>
              <w:top w:val="nil"/>
              <w:bottom w:val="single" w:sz="12" w:space="0" w:color="009900"/>
            </w:tcBorders>
          </w:tcPr>
          <w:p w14:paraId="6F28E3EA" w14:textId="77777777" w:rsidR="002D69B8" w:rsidRPr="00E45E3D" w:rsidRDefault="002D69B8" w:rsidP="002D69B8">
            <w:pPr>
              <w:pStyle w:val="CETBodytext"/>
              <w:rPr>
                <w:rFonts w:cs="Arial"/>
                <w:szCs w:val="18"/>
              </w:rPr>
            </w:pPr>
          </w:p>
        </w:tc>
      </w:tr>
    </w:tbl>
    <w:p w14:paraId="68E1FAD4" w14:textId="40608C94" w:rsidR="00244AE0" w:rsidRPr="00E45E3D" w:rsidRDefault="00244AE0" w:rsidP="00EB61C0">
      <w:pPr>
        <w:pStyle w:val="CETBodytext"/>
      </w:pPr>
    </w:p>
    <w:p w14:paraId="52FDE361" w14:textId="5D7BFB1F" w:rsidR="00244AE0" w:rsidRPr="00E45E3D" w:rsidRDefault="002D69B8" w:rsidP="007D3EB8">
      <w:pPr>
        <w:pStyle w:val="CETheadingx"/>
      </w:pPr>
      <w:r w:rsidRPr="002D69B8">
        <w:t>Essential amino acids in fortified food</w:t>
      </w:r>
    </w:p>
    <w:p w14:paraId="7D0772E6" w14:textId="0C391E07" w:rsidR="00244AE0" w:rsidRDefault="002D69B8" w:rsidP="00EB61C0">
      <w:pPr>
        <w:pStyle w:val="CETBodytext"/>
      </w:pPr>
      <w:r w:rsidRPr="002D69B8">
        <w:t>The amino acid content of the processed food is presented and compared with a standard of these components on a dry basis recommended by FAO (1994), see Table 3.</w:t>
      </w:r>
    </w:p>
    <w:p w14:paraId="0CEC666F" w14:textId="04DDF988" w:rsidR="000B46E9" w:rsidRPr="00E45E3D" w:rsidRDefault="002D69B8" w:rsidP="000B46E9">
      <w:pPr>
        <w:pStyle w:val="CETTabletitle"/>
        <w:rPr>
          <w:lang w:val="en-US"/>
        </w:rPr>
      </w:pPr>
      <w:r w:rsidRPr="002D69B8">
        <w:rPr>
          <w:lang w:val="en-US"/>
        </w:rPr>
        <w:t>Table 3: Amino acids of the fortified food, dry basis</w:t>
      </w:r>
    </w:p>
    <w:tbl>
      <w:tblPr>
        <w:tblW w:w="8374" w:type="dxa"/>
        <w:tblInd w:w="-10" w:type="dxa"/>
        <w:tblBorders>
          <w:top w:val="single" w:sz="12" w:space="0" w:color="009900"/>
          <w:bottom w:val="single" w:sz="12" w:space="0" w:color="009900"/>
        </w:tblBorders>
        <w:tblCellMar>
          <w:left w:w="70" w:type="dxa"/>
          <w:right w:w="70" w:type="dxa"/>
        </w:tblCellMar>
        <w:tblLook w:val="04A0" w:firstRow="1" w:lastRow="0" w:firstColumn="1" w:lastColumn="0" w:noHBand="0" w:noVBand="1"/>
      </w:tblPr>
      <w:tblGrid>
        <w:gridCol w:w="2411"/>
        <w:gridCol w:w="2237"/>
        <w:gridCol w:w="2498"/>
        <w:gridCol w:w="1228"/>
      </w:tblGrid>
      <w:tr w:rsidR="004B757E" w:rsidRPr="00E45E3D" w14:paraId="5503450C" w14:textId="7244740E" w:rsidTr="006C38F0">
        <w:trPr>
          <w:trHeight w:val="364"/>
        </w:trPr>
        <w:tc>
          <w:tcPr>
            <w:tcW w:w="2411" w:type="dxa"/>
            <w:tcBorders>
              <w:top w:val="single" w:sz="12" w:space="0" w:color="009900"/>
              <w:bottom w:val="single" w:sz="6" w:space="0" w:color="009900"/>
            </w:tcBorders>
            <w:shd w:val="clear" w:color="auto" w:fill="auto"/>
            <w:noWrap/>
          </w:tcPr>
          <w:p w14:paraId="5CC67E47" w14:textId="5937CBD6" w:rsidR="004B757E" w:rsidRPr="00E45E3D" w:rsidRDefault="004B757E" w:rsidP="004B757E">
            <w:pPr>
              <w:pStyle w:val="CETBodytext"/>
              <w:rPr>
                <w:rFonts w:cs="Arial"/>
                <w:szCs w:val="18"/>
              </w:rPr>
            </w:pPr>
            <w:r w:rsidRPr="00257202">
              <w:t>Amino acids</w:t>
            </w:r>
          </w:p>
        </w:tc>
        <w:tc>
          <w:tcPr>
            <w:tcW w:w="2237" w:type="dxa"/>
            <w:tcBorders>
              <w:top w:val="single" w:sz="12" w:space="0" w:color="009900"/>
              <w:bottom w:val="single" w:sz="6" w:space="0" w:color="009900"/>
            </w:tcBorders>
            <w:shd w:val="clear" w:color="auto" w:fill="auto"/>
            <w:noWrap/>
          </w:tcPr>
          <w:p w14:paraId="5C349AF2" w14:textId="77777777" w:rsidR="004B757E" w:rsidRDefault="004B757E" w:rsidP="004B757E">
            <w:pPr>
              <w:pStyle w:val="CETBodytext"/>
            </w:pPr>
            <w:r w:rsidRPr="00E45E3D">
              <w:t xml:space="preserve"> </w:t>
            </w:r>
            <w:r>
              <w:t>Fortified Food</w:t>
            </w:r>
          </w:p>
          <w:p w14:paraId="45E749B3" w14:textId="69291658" w:rsidR="004B757E" w:rsidRPr="00E45E3D" w:rsidRDefault="004B757E" w:rsidP="004B757E">
            <w:pPr>
              <w:pStyle w:val="CETBodytext"/>
              <w:rPr>
                <w:rFonts w:cs="Arial"/>
                <w:szCs w:val="18"/>
              </w:rPr>
            </w:pPr>
            <w:r>
              <w:t>(g aa/100 g protein)</w:t>
            </w:r>
          </w:p>
        </w:tc>
        <w:tc>
          <w:tcPr>
            <w:tcW w:w="2498" w:type="dxa"/>
            <w:tcBorders>
              <w:top w:val="single" w:sz="12" w:space="0" w:color="009900"/>
              <w:bottom w:val="single" w:sz="6" w:space="0" w:color="009900"/>
            </w:tcBorders>
          </w:tcPr>
          <w:p w14:paraId="713BB088" w14:textId="77777777" w:rsidR="004B757E" w:rsidRPr="004B757E" w:rsidRDefault="004B757E" w:rsidP="004B757E">
            <w:pPr>
              <w:pStyle w:val="CETBodytext"/>
              <w:rPr>
                <w:rFonts w:cs="Arial"/>
                <w:szCs w:val="18"/>
              </w:rPr>
            </w:pPr>
            <w:r w:rsidRPr="004B757E">
              <w:rPr>
                <w:rFonts w:cs="Arial"/>
                <w:szCs w:val="18"/>
              </w:rPr>
              <w:t>For FAO/WHO/UNU/WHO</w:t>
            </w:r>
          </w:p>
          <w:p w14:paraId="71C77F3E" w14:textId="19F03E34" w:rsidR="004B757E" w:rsidRPr="00E45E3D" w:rsidRDefault="004B757E" w:rsidP="004B757E">
            <w:pPr>
              <w:pStyle w:val="CETBodytext"/>
              <w:rPr>
                <w:rFonts w:cs="Arial"/>
                <w:szCs w:val="18"/>
              </w:rPr>
            </w:pPr>
            <w:r w:rsidRPr="004B757E">
              <w:rPr>
                <w:rFonts w:cs="Arial"/>
                <w:szCs w:val="18"/>
              </w:rPr>
              <w:t>(g aa/100 g protein)</w:t>
            </w:r>
          </w:p>
        </w:tc>
        <w:tc>
          <w:tcPr>
            <w:tcW w:w="1228" w:type="dxa"/>
            <w:tcBorders>
              <w:top w:val="single" w:sz="12" w:space="0" w:color="009900"/>
              <w:bottom w:val="single" w:sz="6" w:space="0" w:color="009900"/>
            </w:tcBorders>
          </w:tcPr>
          <w:p w14:paraId="774FAED9" w14:textId="21E5E819" w:rsidR="004B757E" w:rsidRDefault="004B757E" w:rsidP="004B757E">
            <w:pPr>
              <w:pStyle w:val="CETBodytext"/>
            </w:pPr>
            <w:r>
              <w:t>Compute</w:t>
            </w:r>
          </w:p>
          <w:p w14:paraId="47251F64" w14:textId="5B587FB9" w:rsidR="004B757E" w:rsidRPr="00E45E3D" w:rsidRDefault="006C38F0" w:rsidP="004B757E">
            <w:pPr>
              <w:pStyle w:val="CETBodytext"/>
              <w:rPr>
                <w:rFonts w:cs="Arial"/>
                <w:szCs w:val="18"/>
              </w:rPr>
            </w:pPr>
            <w:r>
              <w:t>C</w:t>
            </w:r>
            <w:r w:rsidR="004B757E">
              <w:t>hemist</w:t>
            </w:r>
            <w:r w:rsidR="00A946D6">
              <w:t xml:space="preserve"> *</w:t>
            </w:r>
            <w:r>
              <w:t xml:space="preserve"> (%)</w:t>
            </w:r>
          </w:p>
        </w:tc>
      </w:tr>
      <w:tr w:rsidR="004B757E" w:rsidRPr="00E45E3D" w14:paraId="4C7CD8EB" w14:textId="76322527" w:rsidTr="006C38F0">
        <w:trPr>
          <w:trHeight w:val="173"/>
        </w:trPr>
        <w:tc>
          <w:tcPr>
            <w:tcW w:w="2411" w:type="dxa"/>
            <w:tcBorders>
              <w:top w:val="single" w:sz="6" w:space="0" w:color="009900"/>
              <w:bottom w:val="nil"/>
            </w:tcBorders>
            <w:shd w:val="clear" w:color="auto" w:fill="auto"/>
            <w:noWrap/>
          </w:tcPr>
          <w:p w14:paraId="797CC236" w14:textId="57C1CAC6" w:rsidR="004B757E" w:rsidRPr="00E45E3D" w:rsidRDefault="004B757E" w:rsidP="004B757E">
            <w:pPr>
              <w:pStyle w:val="CETBodytext"/>
              <w:rPr>
                <w:rFonts w:cs="Arial"/>
                <w:szCs w:val="18"/>
              </w:rPr>
            </w:pPr>
            <w:r w:rsidRPr="00257202">
              <w:t>Phenylalanine + Tyrosine</w:t>
            </w:r>
          </w:p>
        </w:tc>
        <w:tc>
          <w:tcPr>
            <w:tcW w:w="2237" w:type="dxa"/>
            <w:tcBorders>
              <w:top w:val="single" w:sz="6" w:space="0" w:color="009900"/>
              <w:bottom w:val="nil"/>
            </w:tcBorders>
            <w:shd w:val="clear" w:color="auto" w:fill="auto"/>
            <w:noWrap/>
          </w:tcPr>
          <w:p w14:paraId="42337E30" w14:textId="53D9A248" w:rsidR="004B757E" w:rsidRPr="00E45E3D" w:rsidRDefault="004B757E" w:rsidP="004B757E">
            <w:pPr>
              <w:pStyle w:val="CETBodytext"/>
              <w:rPr>
                <w:rFonts w:cs="Arial"/>
                <w:szCs w:val="18"/>
              </w:rPr>
            </w:pPr>
            <w:r w:rsidRPr="00E45E3D">
              <w:rPr>
                <w:rFonts w:cs="Arial"/>
                <w:szCs w:val="18"/>
              </w:rPr>
              <w:t>7.5</w:t>
            </w:r>
          </w:p>
        </w:tc>
        <w:tc>
          <w:tcPr>
            <w:tcW w:w="2498" w:type="dxa"/>
            <w:tcBorders>
              <w:top w:val="single" w:sz="6" w:space="0" w:color="009900"/>
              <w:bottom w:val="nil"/>
            </w:tcBorders>
          </w:tcPr>
          <w:p w14:paraId="216C8144" w14:textId="13E36BAE" w:rsidR="004B757E" w:rsidRPr="00E45E3D" w:rsidRDefault="004B757E" w:rsidP="004B757E">
            <w:pPr>
              <w:pStyle w:val="CETBodytext"/>
              <w:rPr>
                <w:rFonts w:cs="Arial"/>
                <w:szCs w:val="18"/>
              </w:rPr>
            </w:pPr>
            <w:r w:rsidRPr="00E45E3D">
              <w:rPr>
                <w:rFonts w:cs="Arial"/>
                <w:szCs w:val="18"/>
              </w:rPr>
              <w:t>6.3</w:t>
            </w:r>
          </w:p>
        </w:tc>
        <w:tc>
          <w:tcPr>
            <w:tcW w:w="1228" w:type="dxa"/>
            <w:tcBorders>
              <w:top w:val="single" w:sz="6" w:space="0" w:color="009900"/>
              <w:bottom w:val="nil"/>
            </w:tcBorders>
          </w:tcPr>
          <w:p w14:paraId="7CC84399" w14:textId="65B785DC" w:rsidR="004B757E" w:rsidRPr="00E45E3D" w:rsidRDefault="004B757E" w:rsidP="004B757E">
            <w:pPr>
              <w:pStyle w:val="CETBodytext"/>
              <w:rPr>
                <w:rFonts w:cs="Arial"/>
                <w:szCs w:val="18"/>
              </w:rPr>
            </w:pPr>
            <w:r w:rsidRPr="00E45E3D">
              <w:rPr>
                <w:rFonts w:cs="Arial"/>
                <w:szCs w:val="18"/>
              </w:rPr>
              <w:t>119</w:t>
            </w:r>
          </w:p>
        </w:tc>
      </w:tr>
      <w:tr w:rsidR="004B757E" w:rsidRPr="00E45E3D" w14:paraId="7A09BEBE" w14:textId="29D63D4B" w:rsidTr="006C38F0">
        <w:trPr>
          <w:trHeight w:val="90"/>
        </w:trPr>
        <w:tc>
          <w:tcPr>
            <w:tcW w:w="2411" w:type="dxa"/>
            <w:tcBorders>
              <w:top w:val="nil"/>
              <w:bottom w:val="nil"/>
            </w:tcBorders>
            <w:shd w:val="clear" w:color="auto" w:fill="auto"/>
          </w:tcPr>
          <w:p w14:paraId="6C9A9545" w14:textId="7B47C3D8" w:rsidR="004B757E" w:rsidRPr="00E45E3D" w:rsidRDefault="004B757E" w:rsidP="004B757E">
            <w:pPr>
              <w:pStyle w:val="CETBodytext"/>
              <w:rPr>
                <w:rFonts w:cs="Arial"/>
                <w:szCs w:val="18"/>
              </w:rPr>
            </w:pPr>
            <w:r w:rsidRPr="00257202">
              <w:t>Histidine</w:t>
            </w:r>
          </w:p>
        </w:tc>
        <w:tc>
          <w:tcPr>
            <w:tcW w:w="2237" w:type="dxa"/>
            <w:tcBorders>
              <w:top w:val="nil"/>
              <w:bottom w:val="nil"/>
            </w:tcBorders>
            <w:shd w:val="clear" w:color="auto" w:fill="auto"/>
            <w:noWrap/>
          </w:tcPr>
          <w:p w14:paraId="015D7979" w14:textId="702EACCE" w:rsidR="004B757E" w:rsidRPr="00E45E3D" w:rsidRDefault="004B757E" w:rsidP="004B757E">
            <w:pPr>
              <w:pStyle w:val="CETBodytext"/>
              <w:rPr>
                <w:rFonts w:cs="Arial"/>
                <w:szCs w:val="18"/>
              </w:rPr>
            </w:pPr>
            <w:r w:rsidRPr="00E45E3D">
              <w:rPr>
                <w:rFonts w:cs="Arial"/>
                <w:szCs w:val="18"/>
              </w:rPr>
              <w:t>3.0</w:t>
            </w:r>
          </w:p>
        </w:tc>
        <w:tc>
          <w:tcPr>
            <w:tcW w:w="2498" w:type="dxa"/>
            <w:tcBorders>
              <w:top w:val="nil"/>
              <w:bottom w:val="nil"/>
            </w:tcBorders>
          </w:tcPr>
          <w:p w14:paraId="74680850" w14:textId="60201652" w:rsidR="004B757E" w:rsidRPr="00E45E3D" w:rsidRDefault="004B757E" w:rsidP="004B757E">
            <w:pPr>
              <w:pStyle w:val="CETBodytext"/>
              <w:rPr>
                <w:rFonts w:cs="Arial"/>
                <w:szCs w:val="18"/>
              </w:rPr>
            </w:pPr>
            <w:r w:rsidRPr="00E45E3D">
              <w:rPr>
                <w:rFonts w:cs="Arial"/>
                <w:szCs w:val="18"/>
              </w:rPr>
              <w:t>1.9</w:t>
            </w:r>
          </w:p>
        </w:tc>
        <w:tc>
          <w:tcPr>
            <w:tcW w:w="1228" w:type="dxa"/>
            <w:tcBorders>
              <w:top w:val="nil"/>
              <w:bottom w:val="nil"/>
            </w:tcBorders>
          </w:tcPr>
          <w:p w14:paraId="1AFA31B4" w14:textId="026DD2CE" w:rsidR="004B757E" w:rsidRPr="00E45E3D" w:rsidRDefault="004B757E" w:rsidP="004B757E">
            <w:pPr>
              <w:pStyle w:val="CETBodytext"/>
              <w:rPr>
                <w:rFonts w:cs="Arial"/>
                <w:szCs w:val="18"/>
              </w:rPr>
            </w:pPr>
            <w:r w:rsidRPr="00E45E3D">
              <w:rPr>
                <w:rFonts w:cs="Arial"/>
                <w:szCs w:val="18"/>
              </w:rPr>
              <w:t>15</w:t>
            </w:r>
            <w:r w:rsidR="006C38F0">
              <w:rPr>
                <w:rFonts w:cs="Arial"/>
                <w:szCs w:val="18"/>
              </w:rPr>
              <w:t>7</w:t>
            </w:r>
          </w:p>
        </w:tc>
      </w:tr>
      <w:tr w:rsidR="004B757E" w:rsidRPr="00E45E3D" w14:paraId="6B3BB438" w14:textId="0B517680" w:rsidTr="006C38F0">
        <w:trPr>
          <w:trHeight w:val="123"/>
        </w:trPr>
        <w:tc>
          <w:tcPr>
            <w:tcW w:w="2411" w:type="dxa"/>
            <w:tcBorders>
              <w:top w:val="nil"/>
              <w:bottom w:val="nil"/>
            </w:tcBorders>
            <w:shd w:val="clear" w:color="auto" w:fill="auto"/>
          </w:tcPr>
          <w:p w14:paraId="62E76A2C" w14:textId="786C4A18" w:rsidR="004B757E" w:rsidRPr="00E45E3D" w:rsidRDefault="004B757E" w:rsidP="004B757E">
            <w:pPr>
              <w:pStyle w:val="CETBodytext"/>
              <w:rPr>
                <w:rFonts w:cs="Arial"/>
                <w:szCs w:val="18"/>
              </w:rPr>
            </w:pPr>
            <w:r w:rsidRPr="00257202">
              <w:t>Isoleucine</w:t>
            </w:r>
          </w:p>
        </w:tc>
        <w:tc>
          <w:tcPr>
            <w:tcW w:w="2237" w:type="dxa"/>
            <w:tcBorders>
              <w:top w:val="nil"/>
              <w:bottom w:val="nil"/>
            </w:tcBorders>
            <w:shd w:val="clear" w:color="auto" w:fill="auto"/>
            <w:noWrap/>
          </w:tcPr>
          <w:p w14:paraId="62E0F59F" w14:textId="1551BB01" w:rsidR="004B757E" w:rsidRPr="00E45E3D" w:rsidRDefault="004B757E" w:rsidP="004B757E">
            <w:pPr>
              <w:pStyle w:val="CETBodytext"/>
              <w:rPr>
                <w:rFonts w:cs="Arial"/>
                <w:szCs w:val="18"/>
              </w:rPr>
            </w:pPr>
            <w:r w:rsidRPr="00E45E3D">
              <w:rPr>
                <w:rFonts w:cs="Arial"/>
                <w:szCs w:val="18"/>
              </w:rPr>
              <w:t>4.4</w:t>
            </w:r>
          </w:p>
        </w:tc>
        <w:tc>
          <w:tcPr>
            <w:tcW w:w="2498" w:type="dxa"/>
            <w:tcBorders>
              <w:top w:val="nil"/>
              <w:bottom w:val="nil"/>
            </w:tcBorders>
          </w:tcPr>
          <w:p w14:paraId="558E452B" w14:textId="6B64D000" w:rsidR="004B757E" w:rsidRPr="00E45E3D" w:rsidRDefault="004B757E" w:rsidP="004B757E">
            <w:pPr>
              <w:pStyle w:val="CETBodytext"/>
              <w:rPr>
                <w:rFonts w:cs="Arial"/>
                <w:szCs w:val="18"/>
              </w:rPr>
            </w:pPr>
            <w:r w:rsidRPr="00E45E3D">
              <w:rPr>
                <w:rFonts w:cs="Arial"/>
                <w:szCs w:val="18"/>
              </w:rPr>
              <w:t>2.8</w:t>
            </w:r>
          </w:p>
        </w:tc>
        <w:tc>
          <w:tcPr>
            <w:tcW w:w="1228" w:type="dxa"/>
            <w:tcBorders>
              <w:top w:val="nil"/>
              <w:bottom w:val="nil"/>
            </w:tcBorders>
          </w:tcPr>
          <w:p w14:paraId="4F3BB124" w14:textId="2B49F648" w:rsidR="004B757E" w:rsidRPr="00E45E3D" w:rsidRDefault="004B757E" w:rsidP="004B757E">
            <w:pPr>
              <w:pStyle w:val="CETBodytext"/>
              <w:rPr>
                <w:rFonts w:cs="Arial"/>
                <w:szCs w:val="18"/>
              </w:rPr>
            </w:pPr>
            <w:r w:rsidRPr="00E45E3D">
              <w:rPr>
                <w:rFonts w:cs="Arial"/>
                <w:szCs w:val="18"/>
              </w:rPr>
              <w:t>157</w:t>
            </w:r>
          </w:p>
        </w:tc>
      </w:tr>
      <w:tr w:rsidR="004B757E" w:rsidRPr="00E45E3D" w14:paraId="270C53C3" w14:textId="40078519" w:rsidTr="006C38F0">
        <w:trPr>
          <w:trHeight w:val="155"/>
        </w:trPr>
        <w:tc>
          <w:tcPr>
            <w:tcW w:w="2411" w:type="dxa"/>
            <w:tcBorders>
              <w:top w:val="nil"/>
              <w:bottom w:val="nil"/>
            </w:tcBorders>
            <w:shd w:val="clear" w:color="auto" w:fill="auto"/>
          </w:tcPr>
          <w:p w14:paraId="6C7DB1EA" w14:textId="1CC89D8D" w:rsidR="004B757E" w:rsidRPr="00E45E3D" w:rsidRDefault="004B757E" w:rsidP="004B757E">
            <w:pPr>
              <w:pStyle w:val="CETBodytext"/>
              <w:rPr>
                <w:rFonts w:cs="Arial"/>
                <w:szCs w:val="18"/>
              </w:rPr>
            </w:pPr>
            <w:r w:rsidRPr="00257202">
              <w:t>Leucine</w:t>
            </w:r>
          </w:p>
        </w:tc>
        <w:tc>
          <w:tcPr>
            <w:tcW w:w="2237" w:type="dxa"/>
            <w:tcBorders>
              <w:top w:val="nil"/>
              <w:bottom w:val="nil"/>
            </w:tcBorders>
            <w:shd w:val="clear" w:color="auto" w:fill="auto"/>
            <w:noWrap/>
          </w:tcPr>
          <w:p w14:paraId="2D1F5BAA" w14:textId="3F4E5368" w:rsidR="004B757E" w:rsidRPr="00E45E3D" w:rsidRDefault="004B757E" w:rsidP="004B757E">
            <w:pPr>
              <w:pStyle w:val="CETBodytext"/>
              <w:rPr>
                <w:rFonts w:cs="Arial"/>
                <w:szCs w:val="18"/>
              </w:rPr>
            </w:pPr>
            <w:r w:rsidRPr="00E45E3D">
              <w:rPr>
                <w:rFonts w:cs="Arial"/>
                <w:szCs w:val="18"/>
              </w:rPr>
              <w:t>7.0</w:t>
            </w:r>
          </w:p>
        </w:tc>
        <w:tc>
          <w:tcPr>
            <w:tcW w:w="2498" w:type="dxa"/>
            <w:tcBorders>
              <w:top w:val="nil"/>
              <w:bottom w:val="nil"/>
            </w:tcBorders>
          </w:tcPr>
          <w:p w14:paraId="015D7039" w14:textId="309E31E6" w:rsidR="004B757E" w:rsidRPr="00E45E3D" w:rsidRDefault="004B757E" w:rsidP="004B757E">
            <w:pPr>
              <w:pStyle w:val="CETBodytext"/>
              <w:rPr>
                <w:rFonts w:cs="Arial"/>
                <w:szCs w:val="18"/>
              </w:rPr>
            </w:pPr>
            <w:r w:rsidRPr="00E45E3D">
              <w:rPr>
                <w:rFonts w:cs="Arial"/>
                <w:szCs w:val="18"/>
              </w:rPr>
              <w:t>6.6</w:t>
            </w:r>
          </w:p>
        </w:tc>
        <w:tc>
          <w:tcPr>
            <w:tcW w:w="1228" w:type="dxa"/>
            <w:tcBorders>
              <w:top w:val="nil"/>
              <w:bottom w:val="nil"/>
            </w:tcBorders>
          </w:tcPr>
          <w:p w14:paraId="7B89F3CF" w14:textId="54DBBF6F" w:rsidR="004B757E" w:rsidRPr="00E45E3D" w:rsidRDefault="004B757E" w:rsidP="004B757E">
            <w:pPr>
              <w:pStyle w:val="CETBodytext"/>
              <w:rPr>
                <w:rFonts w:cs="Arial"/>
                <w:szCs w:val="18"/>
              </w:rPr>
            </w:pPr>
            <w:r w:rsidRPr="00E45E3D">
              <w:rPr>
                <w:rFonts w:cs="Arial"/>
                <w:szCs w:val="18"/>
              </w:rPr>
              <w:t>106</w:t>
            </w:r>
          </w:p>
        </w:tc>
      </w:tr>
      <w:tr w:rsidR="004B757E" w:rsidRPr="00E45E3D" w14:paraId="2987A871" w14:textId="765B4355" w:rsidTr="006C38F0">
        <w:trPr>
          <w:trHeight w:val="187"/>
        </w:trPr>
        <w:tc>
          <w:tcPr>
            <w:tcW w:w="2411" w:type="dxa"/>
            <w:tcBorders>
              <w:top w:val="nil"/>
              <w:bottom w:val="nil"/>
            </w:tcBorders>
            <w:shd w:val="clear" w:color="auto" w:fill="auto"/>
          </w:tcPr>
          <w:p w14:paraId="1EF632DD" w14:textId="54786C25" w:rsidR="004B757E" w:rsidRPr="00E45E3D" w:rsidRDefault="004B757E" w:rsidP="004B757E">
            <w:pPr>
              <w:pStyle w:val="CETBodytext"/>
              <w:rPr>
                <w:rFonts w:cs="Arial"/>
                <w:szCs w:val="18"/>
              </w:rPr>
            </w:pPr>
            <w:r w:rsidRPr="00257202">
              <w:t>Lysine</w:t>
            </w:r>
          </w:p>
        </w:tc>
        <w:tc>
          <w:tcPr>
            <w:tcW w:w="2237" w:type="dxa"/>
            <w:tcBorders>
              <w:top w:val="nil"/>
              <w:bottom w:val="nil"/>
            </w:tcBorders>
            <w:shd w:val="clear" w:color="auto" w:fill="auto"/>
            <w:noWrap/>
          </w:tcPr>
          <w:p w14:paraId="660A05A6" w14:textId="40AC7D28" w:rsidR="004B757E" w:rsidRPr="00E45E3D" w:rsidRDefault="004B757E" w:rsidP="004B757E">
            <w:pPr>
              <w:pStyle w:val="CETBodytext"/>
              <w:rPr>
                <w:rFonts w:cs="Arial"/>
                <w:szCs w:val="18"/>
              </w:rPr>
            </w:pPr>
            <w:r w:rsidRPr="00E45E3D">
              <w:rPr>
                <w:rFonts w:cs="Arial"/>
                <w:szCs w:val="18"/>
              </w:rPr>
              <w:t>5.8</w:t>
            </w:r>
          </w:p>
        </w:tc>
        <w:tc>
          <w:tcPr>
            <w:tcW w:w="2498" w:type="dxa"/>
            <w:tcBorders>
              <w:top w:val="nil"/>
              <w:bottom w:val="nil"/>
            </w:tcBorders>
          </w:tcPr>
          <w:p w14:paraId="33F5D650" w14:textId="58A49723" w:rsidR="004B757E" w:rsidRPr="00E45E3D" w:rsidRDefault="004B757E" w:rsidP="004B757E">
            <w:pPr>
              <w:pStyle w:val="CETBodytext"/>
              <w:rPr>
                <w:rFonts w:cs="Arial"/>
                <w:szCs w:val="18"/>
              </w:rPr>
            </w:pPr>
            <w:r w:rsidRPr="00E45E3D">
              <w:rPr>
                <w:rFonts w:cs="Arial"/>
                <w:szCs w:val="18"/>
              </w:rPr>
              <w:t>5.8</w:t>
            </w:r>
          </w:p>
        </w:tc>
        <w:tc>
          <w:tcPr>
            <w:tcW w:w="1228" w:type="dxa"/>
            <w:tcBorders>
              <w:top w:val="nil"/>
              <w:bottom w:val="nil"/>
            </w:tcBorders>
          </w:tcPr>
          <w:p w14:paraId="26330CE4" w14:textId="1E2FBFF8" w:rsidR="004B757E" w:rsidRPr="00E45E3D" w:rsidRDefault="004B757E" w:rsidP="004B757E">
            <w:pPr>
              <w:pStyle w:val="CETBodytext"/>
              <w:rPr>
                <w:rFonts w:cs="Arial"/>
                <w:szCs w:val="18"/>
              </w:rPr>
            </w:pPr>
            <w:r w:rsidRPr="00E45E3D">
              <w:rPr>
                <w:rFonts w:cs="Arial"/>
                <w:szCs w:val="18"/>
              </w:rPr>
              <w:t>10</w:t>
            </w:r>
            <w:r w:rsidR="006C38F0">
              <w:rPr>
                <w:rFonts w:cs="Arial"/>
                <w:szCs w:val="18"/>
              </w:rPr>
              <w:t>0</w:t>
            </w:r>
          </w:p>
        </w:tc>
      </w:tr>
      <w:tr w:rsidR="004B757E" w:rsidRPr="00E45E3D" w14:paraId="7F955A9A" w14:textId="0F8247CB" w:rsidTr="006C38F0">
        <w:trPr>
          <w:trHeight w:val="205"/>
        </w:trPr>
        <w:tc>
          <w:tcPr>
            <w:tcW w:w="2411" w:type="dxa"/>
            <w:tcBorders>
              <w:top w:val="nil"/>
              <w:bottom w:val="nil"/>
            </w:tcBorders>
            <w:shd w:val="clear" w:color="auto" w:fill="auto"/>
          </w:tcPr>
          <w:p w14:paraId="5455C98C" w14:textId="7E122A87" w:rsidR="004B757E" w:rsidRPr="00E45E3D" w:rsidRDefault="004B757E" w:rsidP="004B757E">
            <w:pPr>
              <w:pStyle w:val="CETBodytext"/>
              <w:rPr>
                <w:rFonts w:cs="Arial"/>
                <w:szCs w:val="18"/>
              </w:rPr>
            </w:pPr>
            <w:r w:rsidRPr="00257202">
              <w:t>Methionine + Cystine</w:t>
            </w:r>
          </w:p>
        </w:tc>
        <w:tc>
          <w:tcPr>
            <w:tcW w:w="2237" w:type="dxa"/>
            <w:tcBorders>
              <w:top w:val="nil"/>
              <w:bottom w:val="nil"/>
            </w:tcBorders>
            <w:shd w:val="clear" w:color="auto" w:fill="auto"/>
            <w:noWrap/>
          </w:tcPr>
          <w:p w14:paraId="7A21D92C" w14:textId="1858929B" w:rsidR="004B757E" w:rsidRPr="00E45E3D" w:rsidRDefault="004B757E" w:rsidP="004B757E">
            <w:pPr>
              <w:pStyle w:val="CETBodytext"/>
              <w:rPr>
                <w:rFonts w:cs="Arial"/>
                <w:szCs w:val="18"/>
              </w:rPr>
            </w:pPr>
            <w:r w:rsidRPr="00E45E3D">
              <w:rPr>
                <w:rFonts w:cs="Arial"/>
                <w:szCs w:val="18"/>
              </w:rPr>
              <w:t>2.2</w:t>
            </w:r>
          </w:p>
        </w:tc>
        <w:tc>
          <w:tcPr>
            <w:tcW w:w="2498" w:type="dxa"/>
            <w:tcBorders>
              <w:top w:val="nil"/>
              <w:bottom w:val="nil"/>
            </w:tcBorders>
          </w:tcPr>
          <w:p w14:paraId="1704FEB7" w14:textId="31871C2B" w:rsidR="004B757E" w:rsidRPr="00E45E3D" w:rsidRDefault="004B757E" w:rsidP="004B757E">
            <w:pPr>
              <w:pStyle w:val="CETBodytext"/>
              <w:rPr>
                <w:rFonts w:cs="Arial"/>
                <w:szCs w:val="18"/>
              </w:rPr>
            </w:pPr>
            <w:r w:rsidRPr="00E45E3D">
              <w:rPr>
                <w:rFonts w:cs="Arial"/>
                <w:szCs w:val="18"/>
              </w:rPr>
              <w:t>2.5</w:t>
            </w:r>
          </w:p>
        </w:tc>
        <w:tc>
          <w:tcPr>
            <w:tcW w:w="1228" w:type="dxa"/>
            <w:tcBorders>
              <w:top w:val="nil"/>
              <w:bottom w:val="nil"/>
            </w:tcBorders>
          </w:tcPr>
          <w:p w14:paraId="1408FCBB" w14:textId="2A77C7B3" w:rsidR="004B757E" w:rsidRPr="00E45E3D" w:rsidRDefault="004B757E" w:rsidP="004B757E">
            <w:pPr>
              <w:pStyle w:val="CETBodytext"/>
              <w:rPr>
                <w:rFonts w:cs="Arial"/>
                <w:szCs w:val="18"/>
              </w:rPr>
            </w:pPr>
            <w:r w:rsidRPr="00E45E3D">
              <w:rPr>
                <w:rFonts w:cs="Arial"/>
                <w:szCs w:val="18"/>
              </w:rPr>
              <w:t>91</w:t>
            </w:r>
          </w:p>
        </w:tc>
      </w:tr>
      <w:tr w:rsidR="004B757E" w:rsidRPr="00E45E3D" w14:paraId="0C517504" w14:textId="37D45E70" w:rsidTr="006C38F0">
        <w:trPr>
          <w:trHeight w:val="254"/>
        </w:trPr>
        <w:tc>
          <w:tcPr>
            <w:tcW w:w="2411" w:type="dxa"/>
            <w:tcBorders>
              <w:top w:val="nil"/>
              <w:bottom w:val="nil"/>
            </w:tcBorders>
            <w:shd w:val="clear" w:color="auto" w:fill="auto"/>
          </w:tcPr>
          <w:p w14:paraId="1FC1BC42" w14:textId="1D7DCAAD" w:rsidR="004B757E" w:rsidRPr="00E45E3D" w:rsidRDefault="004B757E" w:rsidP="004B757E">
            <w:pPr>
              <w:pStyle w:val="CETBodytext"/>
              <w:rPr>
                <w:rFonts w:cs="Arial"/>
                <w:szCs w:val="18"/>
              </w:rPr>
            </w:pPr>
            <w:r w:rsidRPr="00257202">
              <w:t>Threonine</w:t>
            </w:r>
          </w:p>
        </w:tc>
        <w:tc>
          <w:tcPr>
            <w:tcW w:w="2237" w:type="dxa"/>
            <w:tcBorders>
              <w:top w:val="nil"/>
              <w:bottom w:val="nil"/>
            </w:tcBorders>
            <w:shd w:val="clear" w:color="auto" w:fill="auto"/>
            <w:noWrap/>
          </w:tcPr>
          <w:p w14:paraId="6660029F" w14:textId="2CD31BD0" w:rsidR="004B757E" w:rsidRPr="00E45E3D" w:rsidRDefault="004B757E" w:rsidP="004B757E">
            <w:pPr>
              <w:pStyle w:val="CETBodytext"/>
              <w:rPr>
                <w:rFonts w:cs="Arial"/>
                <w:szCs w:val="18"/>
              </w:rPr>
            </w:pPr>
            <w:r w:rsidRPr="00E45E3D">
              <w:rPr>
                <w:rFonts w:cs="Arial"/>
                <w:szCs w:val="18"/>
              </w:rPr>
              <w:t>3.8</w:t>
            </w:r>
          </w:p>
        </w:tc>
        <w:tc>
          <w:tcPr>
            <w:tcW w:w="2498" w:type="dxa"/>
            <w:tcBorders>
              <w:top w:val="nil"/>
              <w:bottom w:val="nil"/>
            </w:tcBorders>
          </w:tcPr>
          <w:p w14:paraId="331DAAAD" w14:textId="1AF20B77" w:rsidR="004B757E" w:rsidRPr="00E45E3D" w:rsidRDefault="004B757E" w:rsidP="004B757E">
            <w:pPr>
              <w:pStyle w:val="CETBodytext"/>
              <w:rPr>
                <w:rFonts w:cs="Arial"/>
                <w:szCs w:val="18"/>
              </w:rPr>
            </w:pPr>
            <w:r w:rsidRPr="00E45E3D">
              <w:rPr>
                <w:rFonts w:cs="Arial"/>
                <w:szCs w:val="18"/>
              </w:rPr>
              <w:t>3.4</w:t>
            </w:r>
          </w:p>
        </w:tc>
        <w:tc>
          <w:tcPr>
            <w:tcW w:w="1228" w:type="dxa"/>
            <w:tcBorders>
              <w:top w:val="nil"/>
              <w:bottom w:val="nil"/>
            </w:tcBorders>
          </w:tcPr>
          <w:p w14:paraId="6937B39F" w14:textId="3CF7DE29" w:rsidR="004B757E" w:rsidRPr="00E45E3D" w:rsidRDefault="004B757E" w:rsidP="004B757E">
            <w:pPr>
              <w:pStyle w:val="CETBodytext"/>
              <w:rPr>
                <w:rFonts w:cs="Arial"/>
                <w:szCs w:val="18"/>
              </w:rPr>
            </w:pPr>
            <w:r w:rsidRPr="00E45E3D">
              <w:rPr>
                <w:rFonts w:cs="Arial"/>
                <w:szCs w:val="18"/>
              </w:rPr>
              <w:t>112</w:t>
            </w:r>
          </w:p>
        </w:tc>
      </w:tr>
      <w:tr w:rsidR="004B757E" w:rsidRPr="00E45E3D" w14:paraId="16FEA5E8" w14:textId="18F2B8CD" w:rsidTr="006C38F0">
        <w:trPr>
          <w:trHeight w:val="126"/>
        </w:trPr>
        <w:tc>
          <w:tcPr>
            <w:tcW w:w="2411" w:type="dxa"/>
            <w:tcBorders>
              <w:top w:val="nil"/>
              <w:bottom w:val="nil"/>
            </w:tcBorders>
            <w:shd w:val="clear" w:color="auto" w:fill="auto"/>
          </w:tcPr>
          <w:p w14:paraId="2C02D978" w14:textId="6F7F1F0E" w:rsidR="004B757E" w:rsidRPr="00E45E3D" w:rsidRDefault="004B757E" w:rsidP="004B757E">
            <w:pPr>
              <w:pStyle w:val="CETBodytext"/>
              <w:rPr>
                <w:rFonts w:cs="Arial"/>
                <w:szCs w:val="18"/>
              </w:rPr>
            </w:pPr>
            <w:r w:rsidRPr="00257202">
              <w:t>Tryptophan</w:t>
            </w:r>
          </w:p>
        </w:tc>
        <w:tc>
          <w:tcPr>
            <w:tcW w:w="2237" w:type="dxa"/>
            <w:tcBorders>
              <w:top w:val="nil"/>
              <w:bottom w:val="nil"/>
            </w:tcBorders>
            <w:shd w:val="clear" w:color="auto" w:fill="auto"/>
            <w:noWrap/>
          </w:tcPr>
          <w:p w14:paraId="045DA138" w14:textId="521FF083" w:rsidR="004B757E" w:rsidRPr="00E45E3D" w:rsidRDefault="004B757E" w:rsidP="004B757E">
            <w:pPr>
              <w:pStyle w:val="CETBodytext"/>
              <w:rPr>
                <w:rFonts w:cs="Arial"/>
                <w:szCs w:val="18"/>
              </w:rPr>
            </w:pPr>
            <w:r w:rsidRPr="00E45E3D">
              <w:rPr>
                <w:rFonts w:cs="Arial"/>
                <w:szCs w:val="18"/>
              </w:rPr>
              <w:t>1.1</w:t>
            </w:r>
          </w:p>
        </w:tc>
        <w:tc>
          <w:tcPr>
            <w:tcW w:w="2498" w:type="dxa"/>
            <w:tcBorders>
              <w:top w:val="nil"/>
              <w:bottom w:val="nil"/>
            </w:tcBorders>
          </w:tcPr>
          <w:p w14:paraId="15B5F8E9" w14:textId="6DF886A0" w:rsidR="004B757E" w:rsidRPr="00E45E3D" w:rsidRDefault="004B757E" w:rsidP="004B757E">
            <w:pPr>
              <w:pStyle w:val="CETBodytext"/>
              <w:rPr>
                <w:rFonts w:cs="Arial"/>
                <w:szCs w:val="18"/>
              </w:rPr>
            </w:pPr>
            <w:r w:rsidRPr="00E45E3D">
              <w:rPr>
                <w:rFonts w:cs="Arial"/>
                <w:szCs w:val="18"/>
              </w:rPr>
              <w:t>1.1</w:t>
            </w:r>
          </w:p>
        </w:tc>
        <w:tc>
          <w:tcPr>
            <w:tcW w:w="1228" w:type="dxa"/>
            <w:tcBorders>
              <w:top w:val="nil"/>
              <w:bottom w:val="nil"/>
            </w:tcBorders>
          </w:tcPr>
          <w:p w14:paraId="32A84260" w14:textId="3627615C" w:rsidR="004B757E" w:rsidRPr="00E45E3D" w:rsidRDefault="004B757E" w:rsidP="004B757E">
            <w:pPr>
              <w:pStyle w:val="CETBodytext"/>
              <w:rPr>
                <w:rFonts w:cs="Arial"/>
                <w:szCs w:val="18"/>
              </w:rPr>
            </w:pPr>
            <w:r w:rsidRPr="00E45E3D">
              <w:rPr>
                <w:rFonts w:cs="Arial"/>
                <w:szCs w:val="18"/>
              </w:rPr>
              <w:t>100</w:t>
            </w:r>
          </w:p>
        </w:tc>
      </w:tr>
      <w:tr w:rsidR="004B757E" w:rsidRPr="00E45E3D" w14:paraId="67B6FA94" w14:textId="1314B0B3" w:rsidTr="006C38F0">
        <w:trPr>
          <w:trHeight w:val="46"/>
        </w:trPr>
        <w:tc>
          <w:tcPr>
            <w:tcW w:w="2411" w:type="dxa"/>
            <w:tcBorders>
              <w:top w:val="nil"/>
              <w:bottom w:val="single" w:sz="12" w:space="0" w:color="009900"/>
            </w:tcBorders>
            <w:shd w:val="clear" w:color="auto" w:fill="auto"/>
          </w:tcPr>
          <w:p w14:paraId="1F199E53" w14:textId="311F2A19" w:rsidR="004B757E" w:rsidRPr="00E45E3D" w:rsidRDefault="004B757E" w:rsidP="004B757E">
            <w:pPr>
              <w:pStyle w:val="CETBodytext"/>
              <w:jc w:val="left"/>
              <w:rPr>
                <w:rFonts w:cs="Arial"/>
                <w:szCs w:val="18"/>
              </w:rPr>
            </w:pPr>
            <w:r w:rsidRPr="00257202">
              <w:t>Valine</w:t>
            </w:r>
          </w:p>
        </w:tc>
        <w:tc>
          <w:tcPr>
            <w:tcW w:w="2237" w:type="dxa"/>
            <w:tcBorders>
              <w:top w:val="nil"/>
              <w:bottom w:val="single" w:sz="12" w:space="0" w:color="009900"/>
            </w:tcBorders>
            <w:shd w:val="clear" w:color="auto" w:fill="auto"/>
            <w:noWrap/>
          </w:tcPr>
          <w:p w14:paraId="34DB9A30" w14:textId="4EC90040" w:rsidR="004B757E" w:rsidRPr="00E45E3D" w:rsidRDefault="004B757E" w:rsidP="004B757E">
            <w:pPr>
              <w:pStyle w:val="CETBodytext"/>
              <w:rPr>
                <w:rFonts w:cs="Arial"/>
                <w:szCs w:val="18"/>
              </w:rPr>
            </w:pPr>
            <w:r w:rsidRPr="00E45E3D">
              <w:rPr>
                <w:rFonts w:cs="Arial"/>
                <w:szCs w:val="18"/>
              </w:rPr>
              <w:t>4.8</w:t>
            </w:r>
          </w:p>
        </w:tc>
        <w:tc>
          <w:tcPr>
            <w:tcW w:w="2498" w:type="dxa"/>
            <w:tcBorders>
              <w:top w:val="nil"/>
              <w:bottom w:val="single" w:sz="12" w:space="0" w:color="009900"/>
            </w:tcBorders>
          </w:tcPr>
          <w:p w14:paraId="398BCE29" w14:textId="101B86AC" w:rsidR="004B757E" w:rsidRPr="00E45E3D" w:rsidRDefault="004B757E" w:rsidP="004B757E">
            <w:pPr>
              <w:pStyle w:val="CETBodytext"/>
              <w:rPr>
                <w:rFonts w:cs="Arial"/>
                <w:szCs w:val="18"/>
              </w:rPr>
            </w:pPr>
            <w:r w:rsidRPr="00E45E3D">
              <w:rPr>
                <w:rFonts w:cs="Arial"/>
                <w:szCs w:val="18"/>
              </w:rPr>
              <w:t>3.5</w:t>
            </w:r>
          </w:p>
        </w:tc>
        <w:tc>
          <w:tcPr>
            <w:tcW w:w="1228" w:type="dxa"/>
            <w:tcBorders>
              <w:top w:val="nil"/>
              <w:bottom w:val="single" w:sz="12" w:space="0" w:color="009900"/>
            </w:tcBorders>
          </w:tcPr>
          <w:p w14:paraId="1BCB8D5C" w14:textId="5712F2F3" w:rsidR="004B757E" w:rsidRPr="00E45E3D" w:rsidRDefault="004B757E" w:rsidP="004B757E">
            <w:pPr>
              <w:pStyle w:val="CETBodytext"/>
              <w:rPr>
                <w:rFonts w:cs="Arial"/>
                <w:szCs w:val="18"/>
              </w:rPr>
            </w:pPr>
            <w:r w:rsidRPr="00E45E3D">
              <w:rPr>
                <w:rFonts w:cs="Arial"/>
                <w:szCs w:val="18"/>
              </w:rPr>
              <w:t>1</w:t>
            </w:r>
            <w:r w:rsidR="006C38F0">
              <w:rPr>
                <w:rFonts w:cs="Arial"/>
                <w:szCs w:val="18"/>
              </w:rPr>
              <w:t>37</w:t>
            </w:r>
          </w:p>
        </w:tc>
      </w:tr>
    </w:tbl>
    <w:p w14:paraId="192FE08F" w14:textId="4F583C21" w:rsidR="000B46E9" w:rsidRDefault="0077011F" w:rsidP="00EB61C0">
      <w:pPr>
        <w:pStyle w:val="CETBodytext"/>
      </w:pPr>
      <w:r w:rsidRPr="00E45E3D">
        <w:t xml:space="preserve">aa: </w:t>
      </w:r>
      <w:r w:rsidR="004B757E" w:rsidRPr="004B757E">
        <w:t>amino acids</w:t>
      </w:r>
    </w:p>
    <w:p w14:paraId="407238DC" w14:textId="5AC093DC" w:rsidR="006D0544" w:rsidRPr="00E45E3D" w:rsidRDefault="006D0544" w:rsidP="00EB61C0">
      <w:pPr>
        <w:pStyle w:val="CETBodytext"/>
      </w:pPr>
      <w:r w:rsidRPr="006D0544">
        <w:t>* Ratio between the percentage of amino acids of the fortified food with respect to a standard (FAO)</w:t>
      </w:r>
      <w:r w:rsidR="000A6062">
        <w:t xml:space="preserve"> (</w:t>
      </w:r>
      <w:r w:rsidR="000A6062" w:rsidRPr="000A6062">
        <w:t>must be greater than 85%</w:t>
      </w:r>
      <w:r w:rsidR="000A6062">
        <w:t>)</w:t>
      </w:r>
      <w:r w:rsidR="000A6062" w:rsidRPr="000A6062">
        <w:t>.</w:t>
      </w:r>
    </w:p>
    <w:p w14:paraId="3D31B6F3" w14:textId="1469AC8B" w:rsidR="00244AE0" w:rsidRPr="00E45E3D" w:rsidRDefault="004B757E" w:rsidP="00D42DF5">
      <w:pPr>
        <w:pStyle w:val="CETheadingx"/>
      </w:pPr>
      <w:r w:rsidRPr="004B757E">
        <w:t>Chemical composition of the fortified food</w:t>
      </w:r>
    </w:p>
    <w:p w14:paraId="4B31B208" w14:textId="18285A5B" w:rsidR="000B46E9" w:rsidRPr="00E45E3D" w:rsidRDefault="00237E42" w:rsidP="00EB61C0">
      <w:pPr>
        <w:pStyle w:val="CETBodytext"/>
      </w:pPr>
      <w:r>
        <w:t>I</w:t>
      </w:r>
      <w:r w:rsidR="004B757E" w:rsidRPr="004B757E">
        <w:t>n the chemical composition of the fortified food, the total energy of 209.0 kcal stands out, presenting a protein level above the requirements of the Peruvian National Health Institute (INS), for its Pre-school Feeding Program; with a fat content very close to that requested, carbohydrates within the range and with a chemical count above the minimum established, see Table 4.</w:t>
      </w:r>
    </w:p>
    <w:p w14:paraId="56B3FC37" w14:textId="7E60527A" w:rsidR="00244AE0" w:rsidRPr="00E45E3D" w:rsidRDefault="004B757E" w:rsidP="0093068D">
      <w:pPr>
        <w:pStyle w:val="CETTabletitle"/>
        <w:rPr>
          <w:lang w:val="en-US"/>
        </w:rPr>
      </w:pPr>
      <w:r w:rsidRPr="004B757E">
        <w:rPr>
          <w:lang w:val="en-US"/>
        </w:rPr>
        <w:t>Table 4: Chemical composition of the fortified food</w:t>
      </w:r>
    </w:p>
    <w:tbl>
      <w:tblPr>
        <w:tblW w:w="8799" w:type="dxa"/>
        <w:tblInd w:w="-10" w:type="dxa"/>
        <w:tblBorders>
          <w:top w:val="single" w:sz="12" w:space="0" w:color="009900"/>
          <w:bottom w:val="single" w:sz="12" w:space="0" w:color="009900"/>
        </w:tblBorders>
        <w:tblCellMar>
          <w:left w:w="70" w:type="dxa"/>
          <w:right w:w="70" w:type="dxa"/>
        </w:tblCellMar>
        <w:tblLook w:val="04A0" w:firstRow="1" w:lastRow="0" w:firstColumn="1" w:lastColumn="0" w:noHBand="0" w:noVBand="1"/>
      </w:tblPr>
      <w:tblGrid>
        <w:gridCol w:w="1995"/>
        <w:gridCol w:w="2126"/>
        <w:gridCol w:w="4678"/>
      </w:tblGrid>
      <w:tr w:rsidR="004B757E" w:rsidRPr="00E45E3D" w14:paraId="248A0442" w14:textId="77777777" w:rsidTr="0077011F">
        <w:trPr>
          <w:trHeight w:val="298"/>
        </w:trPr>
        <w:tc>
          <w:tcPr>
            <w:tcW w:w="1995" w:type="dxa"/>
            <w:tcBorders>
              <w:top w:val="single" w:sz="12" w:space="0" w:color="009900"/>
              <w:bottom w:val="single" w:sz="6" w:space="0" w:color="009900"/>
            </w:tcBorders>
            <w:shd w:val="clear" w:color="auto" w:fill="auto"/>
            <w:noWrap/>
          </w:tcPr>
          <w:p w14:paraId="3EBD2164" w14:textId="09CB74C5" w:rsidR="004B757E" w:rsidRPr="00E45E3D" w:rsidRDefault="004B757E" w:rsidP="004B757E">
            <w:pPr>
              <w:pStyle w:val="CETBodytext"/>
              <w:rPr>
                <w:rFonts w:cs="Arial"/>
                <w:szCs w:val="18"/>
              </w:rPr>
            </w:pPr>
            <w:r w:rsidRPr="00A84AE2">
              <w:t>Components</w:t>
            </w:r>
          </w:p>
        </w:tc>
        <w:tc>
          <w:tcPr>
            <w:tcW w:w="2126" w:type="dxa"/>
            <w:tcBorders>
              <w:top w:val="single" w:sz="12" w:space="0" w:color="009900"/>
              <w:bottom w:val="single" w:sz="6" w:space="0" w:color="009900"/>
            </w:tcBorders>
            <w:shd w:val="clear" w:color="auto" w:fill="auto"/>
            <w:noWrap/>
          </w:tcPr>
          <w:p w14:paraId="164367A7" w14:textId="0DD322CD" w:rsidR="004B757E" w:rsidRPr="00E45E3D" w:rsidRDefault="00FE11B7" w:rsidP="004B757E">
            <w:pPr>
              <w:pStyle w:val="CETBodytext"/>
              <w:rPr>
                <w:rFonts w:cs="Arial"/>
                <w:szCs w:val="18"/>
              </w:rPr>
            </w:pPr>
            <w:r w:rsidRPr="00FE11B7">
              <w:t>Enriched food</w:t>
            </w:r>
          </w:p>
        </w:tc>
        <w:tc>
          <w:tcPr>
            <w:tcW w:w="4678" w:type="dxa"/>
            <w:tcBorders>
              <w:top w:val="single" w:sz="12" w:space="0" w:color="009900"/>
              <w:bottom w:val="single" w:sz="6" w:space="0" w:color="009900"/>
            </w:tcBorders>
          </w:tcPr>
          <w:p w14:paraId="2A81B549" w14:textId="7E2EFE97" w:rsidR="004B757E" w:rsidRPr="00E45E3D" w:rsidRDefault="00FE11B7" w:rsidP="004B757E">
            <w:pPr>
              <w:pStyle w:val="CETBodytext"/>
              <w:rPr>
                <w:rFonts w:cs="Arial"/>
                <w:szCs w:val="18"/>
              </w:rPr>
            </w:pPr>
            <w:r w:rsidRPr="00FE11B7">
              <w:t>Technical specifications for food mixtures (INS)</w:t>
            </w:r>
          </w:p>
        </w:tc>
      </w:tr>
      <w:tr w:rsidR="004B757E" w:rsidRPr="00E45E3D" w14:paraId="5E6EB1E0" w14:textId="77777777" w:rsidTr="0077011F">
        <w:trPr>
          <w:trHeight w:val="228"/>
        </w:trPr>
        <w:tc>
          <w:tcPr>
            <w:tcW w:w="1995" w:type="dxa"/>
            <w:tcBorders>
              <w:top w:val="single" w:sz="6" w:space="0" w:color="009900"/>
              <w:bottom w:val="nil"/>
            </w:tcBorders>
            <w:shd w:val="clear" w:color="auto" w:fill="auto"/>
            <w:noWrap/>
          </w:tcPr>
          <w:p w14:paraId="5DD20BC0" w14:textId="2E124E1F" w:rsidR="004B757E" w:rsidRPr="00E45E3D" w:rsidRDefault="004B757E" w:rsidP="004B757E">
            <w:pPr>
              <w:pStyle w:val="CETBodytext"/>
              <w:rPr>
                <w:rFonts w:cs="Arial"/>
                <w:szCs w:val="18"/>
              </w:rPr>
            </w:pPr>
            <w:r w:rsidRPr="00A84AE2">
              <w:t>Total energy</w:t>
            </w:r>
          </w:p>
        </w:tc>
        <w:tc>
          <w:tcPr>
            <w:tcW w:w="2126" w:type="dxa"/>
            <w:tcBorders>
              <w:top w:val="single" w:sz="6" w:space="0" w:color="009900"/>
              <w:bottom w:val="nil"/>
            </w:tcBorders>
            <w:shd w:val="clear" w:color="auto" w:fill="auto"/>
            <w:noWrap/>
          </w:tcPr>
          <w:p w14:paraId="5E19B24B" w14:textId="42B86A7D" w:rsidR="004B757E" w:rsidRPr="00E45E3D" w:rsidRDefault="004B757E" w:rsidP="004B757E">
            <w:pPr>
              <w:pStyle w:val="CETBodytext"/>
              <w:rPr>
                <w:rFonts w:cs="Arial"/>
                <w:szCs w:val="18"/>
              </w:rPr>
            </w:pPr>
            <w:r w:rsidRPr="00E45E3D">
              <w:t>209.0 kcal</w:t>
            </w:r>
          </w:p>
        </w:tc>
        <w:tc>
          <w:tcPr>
            <w:tcW w:w="4678" w:type="dxa"/>
            <w:tcBorders>
              <w:top w:val="single" w:sz="6" w:space="0" w:color="009900"/>
              <w:bottom w:val="nil"/>
            </w:tcBorders>
          </w:tcPr>
          <w:p w14:paraId="1AD9D684" w14:textId="580B5587" w:rsidR="004B757E" w:rsidRPr="00E45E3D" w:rsidRDefault="004B757E" w:rsidP="004B757E">
            <w:pPr>
              <w:tabs>
                <w:tab w:val="left" w:pos="1418"/>
                <w:tab w:val="left" w:pos="1843"/>
                <w:tab w:val="left" w:pos="1985"/>
                <w:tab w:val="left" w:pos="4678"/>
                <w:tab w:val="left" w:pos="5103"/>
                <w:tab w:val="left" w:pos="5812"/>
                <w:tab w:val="left" w:pos="8647"/>
              </w:tabs>
              <w:spacing w:line="276" w:lineRule="auto"/>
              <w:ind w:right="333"/>
              <w:rPr>
                <w:rFonts w:ascii="Times New Roman" w:eastAsiaTheme="minorEastAsia" w:hAnsi="Times New Roman"/>
                <w:szCs w:val="24"/>
                <w:lang w:val="en-US"/>
              </w:rPr>
            </w:pPr>
            <w:r w:rsidRPr="00E45E3D">
              <w:rPr>
                <w:rFonts w:ascii="Times New Roman" w:eastAsiaTheme="minorEastAsia" w:hAnsi="Times New Roman"/>
                <w:szCs w:val="24"/>
                <w:lang w:val="en-US"/>
              </w:rPr>
              <w:t>200.0 kcal (</w:t>
            </w:r>
            <w:r w:rsidR="00237E42" w:rsidRPr="00E45E3D">
              <w:rPr>
                <w:rFonts w:ascii="Times New Roman" w:eastAsiaTheme="minorEastAsia" w:hAnsi="Times New Roman"/>
                <w:szCs w:val="24"/>
                <w:lang w:val="en-US"/>
              </w:rPr>
              <w:t>m</w:t>
            </w:r>
            <w:r w:rsidR="00237E42">
              <w:rPr>
                <w:rFonts w:ascii="Times New Roman" w:eastAsiaTheme="minorEastAsia" w:hAnsi="Times New Roman"/>
                <w:szCs w:val="24"/>
                <w:lang w:val="en-US"/>
              </w:rPr>
              <w:t>inimum</w:t>
            </w:r>
            <w:r w:rsidRPr="00E45E3D">
              <w:rPr>
                <w:rFonts w:ascii="Times New Roman" w:eastAsiaTheme="minorEastAsia" w:hAnsi="Times New Roman"/>
                <w:szCs w:val="24"/>
                <w:lang w:val="en-US"/>
              </w:rPr>
              <w:t xml:space="preserve">) </w:t>
            </w:r>
            <w:r w:rsidR="00237E42">
              <w:rPr>
                <w:rFonts w:ascii="Times New Roman" w:eastAsiaTheme="minorEastAsia" w:hAnsi="Times New Roman"/>
                <w:szCs w:val="24"/>
                <w:lang w:val="en-US"/>
              </w:rPr>
              <w:t>and</w:t>
            </w:r>
            <w:r w:rsidRPr="00E45E3D">
              <w:rPr>
                <w:rFonts w:ascii="Times New Roman" w:eastAsiaTheme="minorEastAsia" w:hAnsi="Times New Roman"/>
                <w:szCs w:val="24"/>
                <w:lang w:val="en-US"/>
              </w:rPr>
              <w:t xml:space="preserve"> 230.0 kcal (</w:t>
            </w:r>
            <w:r w:rsidR="00FE11B7" w:rsidRPr="00FE11B7">
              <w:rPr>
                <w:rFonts w:ascii="Times New Roman" w:eastAsiaTheme="minorEastAsia" w:hAnsi="Times New Roman"/>
                <w:szCs w:val="24"/>
                <w:lang w:val="en-US"/>
              </w:rPr>
              <w:t>maximum</w:t>
            </w:r>
            <w:r w:rsidRPr="00E45E3D">
              <w:rPr>
                <w:rFonts w:ascii="Times New Roman" w:eastAsiaTheme="minorEastAsia" w:hAnsi="Times New Roman"/>
                <w:szCs w:val="24"/>
                <w:lang w:val="en-US"/>
              </w:rPr>
              <w:t>)</w:t>
            </w:r>
            <w:r w:rsidR="00FE11B7">
              <w:rPr>
                <w:rFonts w:ascii="Times New Roman" w:eastAsiaTheme="minorEastAsia" w:hAnsi="Times New Roman"/>
                <w:szCs w:val="24"/>
                <w:lang w:val="en-US"/>
              </w:rPr>
              <w:t xml:space="preserve"> </w:t>
            </w:r>
          </w:p>
        </w:tc>
      </w:tr>
      <w:tr w:rsidR="004B757E" w:rsidRPr="00E45E3D" w14:paraId="2CE5FE38" w14:textId="77777777" w:rsidTr="0077011F">
        <w:trPr>
          <w:trHeight w:val="228"/>
        </w:trPr>
        <w:tc>
          <w:tcPr>
            <w:tcW w:w="1995" w:type="dxa"/>
            <w:tcBorders>
              <w:top w:val="nil"/>
              <w:bottom w:val="nil"/>
            </w:tcBorders>
            <w:shd w:val="clear" w:color="auto" w:fill="auto"/>
          </w:tcPr>
          <w:p w14:paraId="57AACB05" w14:textId="66670FBA" w:rsidR="004B757E" w:rsidRPr="00E45E3D" w:rsidRDefault="004B757E" w:rsidP="004B757E">
            <w:pPr>
              <w:pStyle w:val="CETBodytext"/>
              <w:rPr>
                <w:rFonts w:cs="Arial"/>
                <w:szCs w:val="18"/>
              </w:rPr>
            </w:pPr>
            <w:r w:rsidRPr="00A84AE2">
              <w:t>Protein</w:t>
            </w:r>
          </w:p>
        </w:tc>
        <w:tc>
          <w:tcPr>
            <w:tcW w:w="2126" w:type="dxa"/>
            <w:tcBorders>
              <w:top w:val="nil"/>
              <w:bottom w:val="nil"/>
            </w:tcBorders>
            <w:shd w:val="clear" w:color="auto" w:fill="auto"/>
            <w:noWrap/>
          </w:tcPr>
          <w:p w14:paraId="4E3B6731" w14:textId="38F2D641" w:rsidR="004B757E" w:rsidRPr="00E45E3D" w:rsidRDefault="004B757E" w:rsidP="004B757E">
            <w:pPr>
              <w:pStyle w:val="CETBodytext"/>
              <w:rPr>
                <w:rFonts w:cs="Arial"/>
                <w:szCs w:val="18"/>
              </w:rPr>
            </w:pPr>
            <w:r w:rsidRPr="00E45E3D">
              <w:t xml:space="preserve">17.5 % </w:t>
            </w:r>
            <w:r w:rsidR="00237E42" w:rsidRPr="00237E42">
              <w:t>Total energy</w:t>
            </w:r>
          </w:p>
        </w:tc>
        <w:tc>
          <w:tcPr>
            <w:tcW w:w="4678" w:type="dxa"/>
            <w:tcBorders>
              <w:top w:val="nil"/>
              <w:bottom w:val="nil"/>
            </w:tcBorders>
          </w:tcPr>
          <w:p w14:paraId="57F29D9D" w14:textId="67C0AF2F" w:rsidR="004B757E" w:rsidRPr="00E45E3D" w:rsidRDefault="004B757E" w:rsidP="004B757E">
            <w:pPr>
              <w:pStyle w:val="CETBodytext"/>
              <w:rPr>
                <w:rFonts w:cs="Arial"/>
                <w:szCs w:val="18"/>
              </w:rPr>
            </w:pPr>
            <w:r w:rsidRPr="00E45E3D">
              <w:t xml:space="preserve">13 - 15% </w:t>
            </w:r>
            <w:r w:rsidR="00FE11B7" w:rsidRPr="00FE11B7">
              <w:t>Total energy</w:t>
            </w:r>
          </w:p>
        </w:tc>
      </w:tr>
      <w:tr w:rsidR="004B757E" w:rsidRPr="00E45E3D" w14:paraId="54F96ADC" w14:textId="77777777" w:rsidTr="00F11B12">
        <w:trPr>
          <w:trHeight w:val="284"/>
        </w:trPr>
        <w:tc>
          <w:tcPr>
            <w:tcW w:w="1995" w:type="dxa"/>
            <w:tcBorders>
              <w:top w:val="nil"/>
              <w:bottom w:val="nil"/>
            </w:tcBorders>
            <w:shd w:val="clear" w:color="auto" w:fill="auto"/>
          </w:tcPr>
          <w:p w14:paraId="0E567D71" w14:textId="3363FDEB" w:rsidR="004B757E" w:rsidRPr="00E45E3D" w:rsidRDefault="004B757E" w:rsidP="004B757E">
            <w:pPr>
              <w:pStyle w:val="CETBodytext"/>
              <w:rPr>
                <w:rFonts w:cs="Arial"/>
                <w:szCs w:val="18"/>
              </w:rPr>
            </w:pPr>
            <w:r w:rsidRPr="00A84AE2">
              <w:t>Fat</w:t>
            </w:r>
          </w:p>
        </w:tc>
        <w:tc>
          <w:tcPr>
            <w:tcW w:w="2126" w:type="dxa"/>
            <w:tcBorders>
              <w:top w:val="nil"/>
              <w:bottom w:val="nil"/>
            </w:tcBorders>
            <w:shd w:val="clear" w:color="auto" w:fill="auto"/>
            <w:noWrap/>
          </w:tcPr>
          <w:p w14:paraId="27171C63" w14:textId="5BBB9D20" w:rsidR="004B757E" w:rsidRPr="00E45E3D" w:rsidRDefault="004B757E" w:rsidP="004B757E">
            <w:pPr>
              <w:pStyle w:val="CETBodytext"/>
              <w:rPr>
                <w:rFonts w:cs="Arial"/>
                <w:szCs w:val="18"/>
              </w:rPr>
            </w:pPr>
            <w:r w:rsidRPr="00E45E3D">
              <w:t xml:space="preserve">19.2 % </w:t>
            </w:r>
            <w:r w:rsidR="00237E42" w:rsidRPr="00237E42">
              <w:t>Total energy</w:t>
            </w:r>
          </w:p>
        </w:tc>
        <w:tc>
          <w:tcPr>
            <w:tcW w:w="4678" w:type="dxa"/>
            <w:tcBorders>
              <w:top w:val="nil"/>
              <w:bottom w:val="nil"/>
            </w:tcBorders>
          </w:tcPr>
          <w:p w14:paraId="3CA8CE9E" w14:textId="7E06D759" w:rsidR="004B757E" w:rsidRPr="00E45E3D" w:rsidRDefault="004B757E" w:rsidP="004B757E">
            <w:pPr>
              <w:pStyle w:val="CETBodytext"/>
              <w:rPr>
                <w:rFonts w:cs="Arial"/>
                <w:szCs w:val="18"/>
              </w:rPr>
            </w:pPr>
            <w:r w:rsidRPr="00E45E3D">
              <w:t xml:space="preserve">20 - 35% </w:t>
            </w:r>
            <w:r w:rsidR="00FE11B7" w:rsidRPr="00FE11B7">
              <w:t>Total energy</w:t>
            </w:r>
          </w:p>
        </w:tc>
      </w:tr>
      <w:tr w:rsidR="004B757E" w:rsidRPr="00E45E3D" w14:paraId="7C373753" w14:textId="77777777" w:rsidTr="0077011F">
        <w:trPr>
          <w:trHeight w:val="228"/>
        </w:trPr>
        <w:tc>
          <w:tcPr>
            <w:tcW w:w="1995" w:type="dxa"/>
            <w:tcBorders>
              <w:top w:val="nil"/>
              <w:bottom w:val="nil"/>
            </w:tcBorders>
            <w:shd w:val="clear" w:color="auto" w:fill="auto"/>
          </w:tcPr>
          <w:p w14:paraId="54036D25" w14:textId="0CF6F44F" w:rsidR="004B757E" w:rsidRPr="00E45E3D" w:rsidRDefault="004B757E" w:rsidP="004B757E">
            <w:pPr>
              <w:pStyle w:val="CETBodytext"/>
            </w:pPr>
            <w:r w:rsidRPr="00A84AE2">
              <w:t>Carbohydrates</w:t>
            </w:r>
          </w:p>
        </w:tc>
        <w:tc>
          <w:tcPr>
            <w:tcW w:w="2126" w:type="dxa"/>
            <w:tcBorders>
              <w:top w:val="nil"/>
              <w:bottom w:val="nil"/>
            </w:tcBorders>
            <w:shd w:val="clear" w:color="auto" w:fill="auto"/>
            <w:noWrap/>
          </w:tcPr>
          <w:p w14:paraId="227EFFB5" w14:textId="2668A9B3" w:rsidR="004B757E" w:rsidRPr="00E45E3D" w:rsidRDefault="004B757E" w:rsidP="004B757E">
            <w:pPr>
              <w:pStyle w:val="CETBodytext"/>
            </w:pPr>
            <w:r w:rsidRPr="00E45E3D">
              <w:t xml:space="preserve">63.3 % </w:t>
            </w:r>
            <w:r w:rsidR="00237E42" w:rsidRPr="00237E42">
              <w:t>Total energy</w:t>
            </w:r>
          </w:p>
        </w:tc>
        <w:tc>
          <w:tcPr>
            <w:tcW w:w="4678" w:type="dxa"/>
            <w:tcBorders>
              <w:top w:val="nil"/>
              <w:bottom w:val="nil"/>
            </w:tcBorders>
          </w:tcPr>
          <w:p w14:paraId="7D247F5E" w14:textId="0D6EA739" w:rsidR="004B757E" w:rsidRPr="00E45E3D" w:rsidRDefault="004B757E" w:rsidP="004B757E">
            <w:pPr>
              <w:pStyle w:val="CETBodytext"/>
              <w:rPr>
                <w:rFonts w:cs="Arial"/>
                <w:szCs w:val="18"/>
              </w:rPr>
            </w:pPr>
            <w:r w:rsidRPr="00E45E3D">
              <w:t xml:space="preserve">53 – 70% </w:t>
            </w:r>
            <w:r w:rsidR="00FE11B7" w:rsidRPr="00FE11B7">
              <w:t>Total energy</w:t>
            </w:r>
          </w:p>
        </w:tc>
      </w:tr>
      <w:tr w:rsidR="004B757E" w:rsidRPr="00E45E3D" w14:paraId="7911FECA" w14:textId="77777777" w:rsidTr="0077011F">
        <w:trPr>
          <w:trHeight w:val="238"/>
        </w:trPr>
        <w:tc>
          <w:tcPr>
            <w:tcW w:w="1995" w:type="dxa"/>
            <w:tcBorders>
              <w:top w:val="nil"/>
              <w:bottom w:val="single" w:sz="12" w:space="0" w:color="009900"/>
            </w:tcBorders>
            <w:shd w:val="clear" w:color="auto" w:fill="auto"/>
          </w:tcPr>
          <w:p w14:paraId="2FC5D405" w14:textId="2497399B" w:rsidR="004B757E" w:rsidRPr="00E45E3D" w:rsidRDefault="004B757E" w:rsidP="004B757E">
            <w:pPr>
              <w:pStyle w:val="CETBodytext"/>
              <w:jc w:val="left"/>
              <w:rPr>
                <w:rFonts w:cs="Arial"/>
                <w:szCs w:val="18"/>
              </w:rPr>
            </w:pPr>
            <w:r w:rsidRPr="00A84AE2">
              <w:t>Chemical compute</w:t>
            </w:r>
          </w:p>
        </w:tc>
        <w:tc>
          <w:tcPr>
            <w:tcW w:w="2126" w:type="dxa"/>
            <w:tcBorders>
              <w:top w:val="nil"/>
              <w:bottom w:val="single" w:sz="12" w:space="0" w:color="009900"/>
            </w:tcBorders>
            <w:shd w:val="clear" w:color="auto" w:fill="auto"/>
            <w:noWrap/>
          </w:tcPr>
          <w:p w14:paraId="5363859A" w14:textId="254D924F" w:rsidR="004B757E" w:rsidRPr="00E45E3D" w:rsidRDefault="004B757E" w:rsidP="004B757E">
            <w:pPr>
              <w:pStyle w:val="CETBodytext"/>
              <w:rPr>
                <w:rFonts w:cs="Arial"/>
                <w:szCs w:val="18"/>
              </w:rPr>
            </w:pPr>
            <w:r w:rsidRPr="00E45E3D">
              <w:t xml:space="preserve">91.0 % </w:t>
            </w:r>
            <w:r w:rsidR="00237E42" w:rsidRPr="00237E42">
              <w:t>Total energy</w:t>
            </w:r>
          </w:p>
        </w:tc>
        <w:tc>
          <w:tcPr>
            <w:tcW w:w="4678" w:type="dxa"/>
            <w:tcBorders>
              <w:top w:val="nil"/>
              <w:bottom w:val="single" w:sz="12" w:space="0" w:color="009900"/>
            </w:tcBorders>
          </w:tcPr>
          <w:p w14:paraId="2C095138" w14:textId="4A3321E3" w:rsidR="004B757E" w:rsidRPr="00E45E3D" w:rsidRDefault="004B757E" w:rsidP="004B757E">
            <w:pPr>
              <w:pStyle w:val="CETBodytext"/>
              <w:rPr>
                <w:rFonts w:cs="Arial"/>
                <w:szCs w:val="18"/>
              </w:rPr>
            </w:pPr>
            <w:r w:rsidRPr="00E45E3D">
              <w:t>85.0 % (</w:t>
            </w:r>
            <w:r w:rsidR="00FE11B7" w:rsidRPr="00FE11B7">
              <w:t>minimum</w:t>
            </w:r>
            <w:r w:rsidRPr="00E45E3D">
              <w:t>)</w:t>
            </w:r>
          </w:p>
        </w:tc>
      </w:tr>
    </w:tbl>
    <w:p w14:paraId="45CEDA70" w14:textId="77777777" w:rsidR="00F11B12" w:rsidRDefault="00F11B12" w:rsidP="00F11B12">
      <w:pPr>
        <w:pStyle w:val="CETheadingx"/>
        <w:numPr>
          <w:ilvl w:val="0"/>
          <w:numId w:val="0"/>
        </w:numPr>
      </w:pPr>
    </w:p>
    <w:p w14:paraId="1B4877B3" w14:textId="69E9B4ED" w:rsidR="0060737E" w:rsidRPr="00E45E3D" w:rsidRDefault="00FE11B7" w:rsidP="0060737E">
      <w:pPr>
        <w:pStyle w:val="CETheadingx"/>
      </w:pPr>
      <w:r w:rsidRPr="00FE11B7">
        <w:t>Gelatinization, physicochemical, physicochemical, microbiological, and biological characteristics of the fortified food</w:t>
      </w:r>
    </w:p>
    <w:p w14:paraId="79649E1F" w14:textId="77777777" w:rsidR="00FE11B7" w:rsidRDefault="00FE11B7" w:rsidP="00FE11B7">
      <w:pPr>
        <w:pStyle w:val="CETBodytext"/>
      </w:pPr>
      <w:r>
        <w:t xml:space="preserve">It was determined that the fortified feed presents the best characteristics when dried by rotary drum at 130 °C with a steam pressure of 40 </w:t>
      </w:r>
      <w:proofErr w:type="spellStart"/>
      <w:r>
        <w:t>psig</w:t>
      </w:r>
      <w:proofErr w:type="spellEnd"/>
      <w:r>
        <w:t>, and at 3.5 rpm of angular speed of the rollers, for 20 % of total solids. It presented 94.5 % gelatinization and 5 % humidity, results very similar to the technical specifications established by the INS of Peru, which indicates 92 % gelatinization as a minimum value and 5 % humidity.</w:t>
      </w:r>
    </w:p>
    <w:p w14:paraId="24130360" w14:textId="77777777" w:rsidR="00FE11B7" w:rsidRDefault="00FE11B7" w:rsidP="00FE11B7">
      <w:pPr>
        <w:pStyle w:val="CETBodytext"/>
      </w:pPr>
      <w:r>
        <w:t>The microbiological analysis reported: viable mesophilic anaerobes 9 x 10</w:t>
      </w:r>
      <w:r w:rsidRPr="00237E42">
        <w:rPr>
          <w:vertAlign w:val="superscript"/>
        </w:rPr>
        <w:t>2</w:t>
      </w:r>
      <w:r>
        <w:t xml:space="preserve"> CFU/c, coliforms 2 NMP/g, with the absence of Escherichia Coli, Staphylococcus aureus, molds and yeasts. FAO in its specifications indicates for mesophilic anaerobes the level of 9 x 104 CFU/c, for coliforms 20 NMP/g, and absence of E. coli, S. aureus, molds and yeasts; therefore, the fortified feed complies with these specifications.</w:t>
      </w:r>
    </w:p>
    <w:p w14:paraId="087533F3" w14:textId="77777777" w:rsidR="00FE11B7" w:rsidRDefault="00FE11B7" w:rsidP="00FE11B7">
      <w:pPr>
        <w:pStyle w:val="CETBodytext"/>
      </w:pPr>
      <w:r>
        <w:t>Also in the biological evaluation, the formulated fortified feed had a PER of 3.20 higher than casein (standard) which has a PER of 2.54 and a digestibility of 88 %, very close to that of casein which is 91 %.</w:t>
      </w:r>
    </w:p>
    <w:p w14:paraId="0087CE12" w14:textId="7CAB00EA" w:rsidR="00744001" w:rsidRPr="00E45E3D" w:rsidRDefault="00FE11B7" w:rsidP="00FE11B7">
      <w:pPr>
        <w:pStyle w:val="CETBodytext"/>
      </w:pPr>
      <w:r>
        <w:t>Regarding sensory acceptance, the result in a panel of children was that 78.3 % of them accepted the fortified feed, similar to the product enriched with acai flour (Amaral et al., 2020).</w:t>
      </w:r>
    </w:p>
    <w:p w14:paraId="5741900F" w14:textId="45C56B1D" w:rsidR="00453E24" w:rsidRPr="00E45E3D" w:rsidRDefault="002A09CD" w:rsidP="00453E24">
      <w:pPr>
        <w:pStyle w:val="CETHeading1"/>
      </w:pPr>
      <w:r w:rsidRPr="00E45E3D">
        <w:lastRenderedPageBreak/>
        <w:t>Conclusi</w:t>
      </w:r>
      <w:r w:rsidR="00FE11B7">
        <w:t>o</w:t>
      </w:r>
      <w:r w:rsidRPr="00E45E3D">
        <w:t>n</w:t>
      </w:r>
    </w:p>
    <w:p w14:paraId="52DAFDE0" w14:textId="509484C2" w:rsidR="001D0CFB" w:rsidRPr="00E45E3D" w:rsidRDefault="00DC125E" w:rsidP="00600535">
      <w:pPr>
        <w:pStyle w:val="CETBodytext"/>
      </w:pPr>
      <w:r w:rsidRPr="00DC125E">
        <w:t xml:space="preserve">We were able to obtain a fortified food using Andean products composed of potato, </w:t>
      </w:r>
      <w:proofErr w:type="spellStart"/>
      <w:r w:rsidRPr="00DC125E">
        <w:t>kiwicha</w:t>
      </w:r>
      <w:proofErr w:type="spellEnd"/>
      <w:r w:rsidRPr="00DC125E">
        <w:t xml:space="preserve">, </w:t>
      </w:r>
      <w:proofErr w:type="spellStart"/>
      <w:r w:rsidRPr="00DC125E">
        <w:t>tarwi</w:t>
      </w:r>
      <w:proofErr w:type="spellEnd"/>
      <w:r w:rsidRPr="00DC125E">
        <w:t xml:space="preserve"> and quinoa supplemented with soy, with optimal nutritional characteristics for feeding students in early school age, and that meet the specifications of the Pre-School Feeding Program of the National Institute of Health of Peru (INS-Peru) and specifications of FAO-WHO. This fortified food is an alternative food in Andean communities due to its low economic cost, thus contributing to achieving one of the sustainable development objectives, for the benefit of the population at an early age</w:t>
      </w:r>
      <w:r w:rsidR="004E4FF1" w:rsidRPr="00E45E3D">
        <w:t>.</w:t>
      </w:r>
    </w:p>
    <w:p w14:paraId="459D05E6" w14:textId="77777777" w:rsidR="00600535" w:rsidRPr="00E45E3D" w:rsidRDefault="00600535" w:rsidP="00600535">
      <w:pPr>
        <w:pStyle w:val="CETAcknowledgementstitle"/>
        <w:rPr>
          <w:lang w:val="en-US"/>
        </w:rPr>
      </w:pPr>
      <w:r w:rsidRPr="00E45E3D">
        <w:rPr>
          <w:lang w:val="en-US"/>
        </w:rPr>
        <w:t>Acknowledgments</w:t>
      </w:r>
    </w:p>
    <w:p w14:paraId="33F8138F" w14:textId="6AA70C27" w:rsidR="00600535" w:rsidRPr="00E45E3D" w:rsidRDefault="00DC125E" w:rsidP="00600535">
      <w:pPr>
        <w:pStyle w:val="CETBodytext"/>
      </w:pPr>
      <w:r w:rsidRPr="00DC125E">
        <w:t xml:space="preserve">The authors would like to thank the Universidad Nacional Federico Villareal and the Instituto de Desarrollo </w:t>
      </w:r>
      <w:proofErr w:type="spellStart"/>
      <w:r w:rsidRPr="00DC125E">
        <w:t>Agroindustrial</w:t>
      </w:r>
      <w:proofErr w:type="spellEnd"/>
      <w:r w:rsidRPr="00DC125E">
        <w:t xml:space="preserve"> de la Universidad Nacional </w:t>
      </w:r>
      <w:proofErr w:type="spellStart"/>
      <w:r w:rsidRPr="00DC125E">
        <w:t>Agraria</w:t>
      </w:r>
      <w:proofErr w:type="spellEnd"/>
      <w:r w:rsidRPr="00DC125E">
        <w:t xml:space="preserve"> La Molina</w:t>
      </w:r>
      <w:r w:rsidR="00D7647D" w:rsidRPr="00E45E3D">
        <w:t>.</w:t>
      </w:r>
    </w:p>
    <w:p w14:paraId="4F1327F8" w14:textId="77777777" w:rsidR="00600535" w:rsidRPr="00E45E3D" w:rsidRDefault="00600535" w:rsidP="00600535">
      <w:pPr>
        <w:pStyle w:val="CETReference"/>
        <w:rPr>
          <w:lang w:val="en-US"/>
        </w:rPr>
      </w:pPr>
      <w:r w:rsidRPr="00E45E3D">
        <w:rPr>
          <w:lang w:val="en-US"/>
        </w:rPr>
        <w:t>References</w:t>
      </w:r>
    </w:p>
    <w:p w14:paraId="466A7C88" w14:textId="366E62CA" w:rsidR="004A1F71" w:rsidRDefault="004A1F71" w:rsidP="004A1F71">
      <w:pPr>
        <w:pStyle w:val="CETReferencetext"/>
        <w:rPr>
          <w:sz w:val="16"/>
          <w:szCs w:val="16"/>
          <w:lang w:val="en-US"/>
        </w:rPr>
      </w:pPr>
      <w:r w:rsidRPr="00E45E3D">
        <w:rPr>
          <w:sz w:val="16"/>
          <w:szCs w:val="16"/>
          <w:lang w:val="en-US"/>
        </w:rPr>
        <w:t>Amaral S., Sous, A., Tavares S., Martins D., Freitas C. y Marque A.</w:t>
      </w:r>
      <w:r w:rsidR="009A6BA1" w:rsidRPr="00E45E3D">
        <w:rPr>
          <w:sz w:val="16"/>
          <w:szCs w:val="16"/>
          <w:lang w:val="en-US"/>
        </w:rPr>
        <w:t>,</w:t>
      </w:r>
      <w:r w:rsidR="00FC75BE" w:rsidRPr="00E45E3D">
        <w:rPr>
          <w:sz w:val="16"/>
          <w:szCs w:val="16"/>
          <w:lang w:val="en-US"/>
        </w:rPr>
        <w:t xml:space="preserve"> </w:t>
      </w:r>
      <w:r w:rsidRPr="00E45E3D">
        <w:rPr>
          <w:sz w:val="16"/>
          <w:szCs w:val="16"/>
          <w:lang w:val="en-US"/>
        </w:rPr>
        <w:t>2020)</w:t>
      </w:r>
      <w:r w:rsidR="00FC75BE" w:rsidRPr="00E45E3D">
        <w:rPr>
          <w:sz w:val="16"/>
          <w:szCs w:val="16"/>
          <w:lang w:val="en-US"/>
        </w:rPr>
        <w:t xml:space="preserve">, </w:t>
      </w:r>
      <w:r w:rsidR="00A432D9" w:rsidRPr="00A432D9">
        <w:rPr>
          <w:sz w:val="16"/>
          <w:szCs w:val="16"/>
          <w:lang w:val="en-US"/>
        </w:rPr>
        <w:t>Physical-chemical and sensory evaluation of cookies enriched with acai pulp and stone flour</w:t>
      </w:r>
      <w:r w:rsidRPr="00E45E3D">
        <w:rPr>
          <w:sz w:val="16"/>
          <w:szCs w:val="16"/>
          <w:lang w:val="en-US"/>
        </w:rPr>
        <w:t xml:space="preserve">. </w:t>
      </w:r>
      <w:r w:rsidR="00A432D9" w:rsidRPr="00A432D9">
        <w:rPr>
          <w:sz w:val="16"/>
          <w:szCs w:val="16"/>
          <w:lang w:val="en-US"/>
        </w:rPr>
        <w:t>CHALLENGES Interdisciplinary Journal of the Federal University of Tocantins 7(Special), 72-81</w:t>
      </w:r>
      <w:r w:rsidR="00A432D9">
        <w:rPr>
          <w:sz w:val="16"/>
          <w:szCs w:val="16"/>
          <w:lang w:val="en-US"/>
        </w:rPr>
        <w:t>, (In Portuguese)</w:t>
      </w:r>
      <w:r w:rsidRPr="00E45E3D">
        <w:rPr>
          <w:sz w:val="16"/>
          <w:szCs w:val="16"/>
          <w:lang w:val="en-US"/>
        </w:rPr>
        <w:t xml:space="preserve">. </w:t>
      </w:r>
    </w:p>
    <w:p w14:paraId="37668E54" w14:textId="0B1D5F5D" w:rsidR="00EC79C7" w:rsidRPr="00E45E3D" w:rsidRDefault="00EC79C7" w:rsidP="004A1F71">
      <w:pPr>
        <w:pStyle w:val="CETReferencetext"/>
        <w:rPr>
          <w:sz w:val="16"/>
          <w:szCs w:val="16"/>
          <w:lang w:val="en-US"/>
        </w:rPr>
      </w:pPr>
      <w:r w:rsidRPr="00EC79C7">
        <w:rPr>
          <w:sz w:val="16"/>
          <w:szCs w:val="16"/>
          <w:lang w:val="en-US"/>
        </w:rPr>
        <w:t>Agricultural Software Consultants, Inc., Least Cost Feed Formulation, &lt;https://www.agriculturalsoftwareconsultants.com/about-us&gt;, accessed 15.02.2023</w:t>
      </w:r>
    </w:p>
    <w:p w14:paraId="7E383E40" w14:textId="51B57E43" w:rsidR="004A1F71" w:rsidRPr="00E45E3D" w:rsidRDefault="004A1F71" w:rsidP="004A1F71">
      <w:pPr>
        <w:pStyle w:val="CETReferencetext"/>
        <w:rPr>
          <w:sz w:val="16"/>
          <w:szCs w:val="16"/>
          <w:lang w:val="en-US"/>
        </w:rPr>
      </w:pPr>
      <w:r w:rsidRPr="00E45E3D">
        <w:rPr>
          <w:sz w:val="16"/>
          <w:szCs w:val="16"/>
          <w:lang w:val="en-US"/>
        </w:rPr>
        <w:t>AOAC Official Methods of Analysis</w:t>
      </w:r>
      <w:r w:rsidR="00FC75BE" w:rsidRPr="00E45E3D">
        <w:rPr>
          <w:sz w:val="16"/>
          <w:szCs w:val="16"/>
          <w:lang w:val="en-US"/>
        </w:rPr>
        <w:t xml:space="preserve">, </w:t>
      </w:r>
      <w:r w:rsidRPr="00E45E3D">
        <w:rPr>
          <w:sz w:val="16"/>
          <w:szCs w:val="16"/>
          <w:lang w:val="en-US"/>
        </w:rPr>
        <w:t>2016</w:t>
      </w:r>
      <w:r w:rsidR="00FC75BE" w:rsidRPr="00E45E3D">
        <w:rPr>
          <w:sz w:val="16"/>
          <w:szCs w:val="16"/>
          <w:lang w:val="en-US"/>
        </w:rPr>
        <w:t xml:space="preserve">, </w:t>
      </w:r>
      <w:r w:rsidRPr="00E45E3D">
        <w:rPr>
          <w:sz w:val="16"/>
          <w:szCs w:val="16"/>
          <w:lang w:val="en-US"/>
        </w:rPr>
        <w:t>International.20th edition</w:t>
      </w:r>
      <w:r w:rsidR="00FC75BE" w:rsidRPr="00E45E3D">
        <w:rPr>
          <w:sz w:val="16"/>
          <w:szCs w:val="16"/>
          <w:lang w:val="en-US"/>
        </w:rPr>
        <w:t>, &lt;www.techstreet.com/standards/official-methods-of-analysis-of-aoac-international-20th-edition-2016?product_id=1937367&gt;, accessed 15.02.2023.</w:t>
      </w:r>
    </w:p>
    <w:p w14:paraId="4EB91D14" w14:textId="2D32A66B" w:rsidR="004A1F71" w:rsidRPr="00E45E3D" w:rsidRDefault="004A1F71" w:rsidP="004A1F71">
      <w:pPr>
        <w:pStyle w:val="CETReferencetext"/>
        <w:rPr>
          <w:sz w:val="16"/>
          <w:szCs w:val="16"/>
          <w:lang w:val="en-US"/>
        </w:rPr>
      </w:pPr>
      <w:r w:rsidRPr="00E45E3D">
        <w:rPr>
          <w:sz w:val="16"/>
          <w:szCs w:val="16"/>
          <w:lang w:val="en-US"/>
        </w:rPr>
        <w:t>Alonso O., Gonzále</w:t>
      </w:r>
      <w:r w:rsidR="00115EAE" w:rsidRPr="00E45E3D">
        <w:rPr>
          <w:sz w:val="16"/>
          <w:szCs w:val="16"/>
          <w:lang w:val="en-US"/>
        </w:rPr>
        <w:t>z</w:t>
      </w:r>
      <w:r w:rsidRPr="00E45E3D">
        <w:rPr>
          <w:sz w:val="16"/>
          <w:szCs w:val="16"/>
          <w:lang w:val="en-US"/>
        </w:rPr>
        <w:t xml:space="preserve"> D. I.</w:t>
      </w:r>
      <w:r w:rsidR="00115EAE" w:rsidRPr="00E45E3D">
        <w:rPr>
          <w:sz w:val="16"/>
          <w:szCs w:val="16"/>
          <w:lang w:val="en-US"/>
        </w:rPr>
        <w:t xml:space="preserve">, </w:t>
      </w:r>
      <w:r w:rsidRPr="00E45E3D">
        <w:rPr>
          <w:sz w:val="16"/>
          <w:szCs w:val="16"/>
          <w:lang w:val="en-US"/>
        </w:rPr>
        <w:t>Abreu G.</w:t>
      </w:r>
      <w:r w:rsidR="00115EAE" w:rsidRPr="00E45E3D">
        <w:rPr>
          <w:sz w:val="16"/>
          <w:szCs w:val="16"/>
          <w:lang w:val="en-US"/>
        </w:rPr>
        <w:t xml:space="preserve">, </w:t>
      </w:r>
      <w:r w:rsidRPr="00E45E3D">
        <w:rPr>
          <w:sz w:val="16"/>
          <w:szCs w:val="16"/>
          <w:lang w:val="en-US"/>
        </w:rPr>
        <w:t>2007</w:t>
      </w:r>
      <w:r w:rsidR="00115EAE" w:rsidRPr="00E45E3D">
        <w:rPr>
          <w:sz w:val="16"/>
          <w:szCs w:val="16"/>
          <w:lang w:val="en-US"/>
        </w:rPr>
        <w:t>, Protein-energy malnutrition in children under 5 years of age,</w:t>
      </w:r>
      <w:r w:rsidRPr="00E45E3D">
        <w:rPr>
          <w:sz w:val="16"/>
          <w:szCs w:val="16"/>
          <w:lang w:val="en-US"/>
        </w:rPr>
        <w:t xml:space="preserve"> </w:t>
      </w:r>
      <w:proofErr w:type="spellStart"/>
      <w:r w:rsidRPr="00E45E3D">
        <w:rPr>
          <w:sz w:val="16"/>
          <w:szCs w:val="16"/>
          <w:lang w:val="en-US"/>
        </w:rPr>
        <w:t>Revista</w:t>
      </w:r>
      <w:proofErr w:type="spellEnd"/>
      <w:r w:rsidRPr="00E45E3D">
        <w:rPr>
          <w:sz w:val="16"/>
          <w:szCs w:val="16"/>
          <w:lang w:val="en-US"/>
        </w:rPr>
        <w:t xml:space="preserve"> Cubana de </w:t>
      </w:r>
      <w:proofErr w:type="spellStart"/>
      <w:r w:rsidRPr="00E45E3D">
        <w:rPr>
          <w:sz w:val="16"/>
          <w:szCs w:val="16"/>
          <w:lang w:val="en-US"/>
        </w:rPr>
        <w:t>Pediatria</w:t>
      </w:r>
      <w:proofErr w:type="spellEnd"/>
      <w:r w:rsidRPr="00E45E3D">
        <w:rPr>
          <w:sz w:val="16"/>
          <w:szCs w:val="16"/>
          <w:lang w:val="en-US"/>
        </w:rPr>
        <w:t>, 79(2)</w:t>
      </w:r>
      <w:r w:rsidR="00115EAE" w:rsidRPr="00E45E3D">
        <w:rPr>
          <w:sz w:val="16"/>
          <w:szCs w:val="16"/>
          <w:lang w:val="en-US"/>
        </w:rPr>
        <w:t>. (In Spanish).</w:t>
      </w:r>
    </w:p>
    <w:p w14:paraId="2E9D5D9C" w14:textId="0AFD16EC" w:rsidR="004A1F71" w:rsidRPr="00E45E3D" w:rsidRDefault="004A1F71" w:rsidP="004A1F71">
      <w:pPr>
        <w:pStyle w:val="CETReferencetext"/>
        <w:rPr>
          <w:sz w:val="16"/>
          <w:szCs w:val="16"/>
          <w:lang w:val="en-US"/>
        </w:rPr>
      </w:pPr>
      <w:r w:rsidRPr="00E45E3D">
        <w:rPr>
          <w:sz w:val="16"/>
          <w:szCs w:val="16"/>
          <w:lang w:val="en-US"/>
        </w:rPr>
        <w:t>Álvarez S.M., Zapico J.</w:t>
      </w:r>
      <w:r w:rsidR="003574F9" w:rsidRPr="00E45E3D">
        <w:rPr>
          <w:sz w:val="16"/>
          <w:szCs w:val="16"/>
          <w:lang w:val="en-US"/>
        </w:rPr>
        <w:t xml:space="preserve">, </w:t>
      </w:r>
      <w:r w:rsidRPr="00E45E3D">
        <w:rPr>
          <w:sz w:val="16"/>
          <w:szCs w:val="16"/>
          <w:lang w:val="en-US"/>
        </w:rPr>
        <w:t>De Aguiar J. A.</w:t>
      </w:r>
      <w:r w:rsidR="003574F9" w:rsidRPr="00E45E3D">
        <w:rPr>
          <w:sz w:val="16"/>
          <w:szCs w:val="16"/>
          <w:lang w:val="en-US"/>
        </w:rPr>
        <w:t xml:space="preserve">, </w:t>
      </w:r>
      <w:r w:rsidRPr="00E45E3D">
        <w:rPr>
          <w:sz w:val="16"/>
          <w:szCs w:val="16"/>
          <w:lang w:val="en-US"/>
        </w:rPr>
        <w:t>2008</w:t>
      </w:r>
      <w:r w:rsidR="003574F9" w:rsidRPr="00E45E3D">
        <w:rPr>
          <w:sz w:val="16"/>
          <w:szCs w:val="16"/>
          <w:lang w:val="en-US"/>
        </w:rPr>
        <w:t xml:space="preserve">, Adaptation of the facial hedonic scale to measure food preferences of preschool students, </w:t>
      </w:r>
      <w:proofErr w:type="spellStart"/>
      <w:proofErr w:type="gramStart"/>
      <w:r w:rsidR="003574F9" w:rsidRPr="00E45E3D">
        <w:rPr>
          <w:sz w:val="16"/>
          <w:szCs w:val="16"/>
          <w:lang w:val="en-US"/>
        </w:rPr>
        <w:t>R</w:t>
      </w:r>
      <w:r w:rsidRPr="00E45E3D">
        <w:rPr>
          <w:sz w:val="16"/>
          <w:szCs w:val="16"/>
          <w:lang w:val="en-US"/>
        </w:rPr>
        <w:t>ev.chil.nutr</w:t>
      </w:r>
      <w:proofErr w:type="spellEnd"/>
      <w:proofErr w:type="gramEnd"/>
      <w:r w:rsidRPr="00E45E3D">
        <w:rPr>
          <w:sz w:val="16"/>
          <w:szCs w:val="16"/>
          <w:lang w:val="en-US"/>
        </w:rPr>
        <w:t>. 35</w:t>
      </w:r>
      <w:r w:rsidR="003574F9" w:rsidRPr="00E45E3D">
        <w:rPr>
          <w:sz w:val="16"/>
          <w:szCs w:val="16"/>
          <w:lang w:val="en-US"/>
        </w:rPr>
        <w:t xml:space="preserve">, </w:t>
      </w:r>
      <w:r w:rsidRPr="00E45E3D">
        <w:rPr>
          <w:sz w:val="16"/>
          <w:szCs w:val="16"/>
          <w:lang w:val="en-US"/>
        </w:rPr>
        <w:t>38-</w:t>
      </w:r>
      <w:r w:rsidR="003574F9" w:rsidRPr="00E45E3D">
        <w:rPr>
          <w:sz w:val="16"/>
          <w:szCs w:val="16"/>
          <w:lang w:val="en-US"/>
        </w:rPr>
        <w:t>42. A.</w:t>
      </w:r>
    </w:p>
    <w:p w14:paraId="661CFF3D" w14:textId="324BA394" w:rsidR="004A1F71" w:rsidRPr="00E45E3D" w:rsidRDefault="004A1F71" w:rsidP="004A1F71">
      <w:pPr>
        <w:pStyle w:val="CETReferencetext"/>
        <w:rPr>
          <w:sz w:val="16"/>
          <w:szCs w:val="16"/>
          <w:lang w:val="en-US"/>
        </w:rPr>
      </w:pPr>
      <w:proofErr w:type="spellStart"/>
      <w:r w:rsidRPr="00E45E3D">
        <w:rPr>
          <w:sz w:val="16"/>
          <w:szCs w:val="16"/>
          <w:lang w:val="en-US"/>
        </w:rPr>
        <w:t>Arrunátegui</w:t>
      </w:r>
      <w:proofErr w:type="spellEnd"/>
      <w:r w:rsidRPr="00E45E3D">
        <w:rPr>
          <w:sz w:val="16"/>
          <w:szCs w:val="16"/>
          <w:lang w:val="en-US"/>
        </w:rPr>
        <w:t>-Correa V.</w:t>
      </w:r>
      <w:r w:rsidR="00CF2DAE" w:rsidRPr="00E45E3D">
        <w:rPr>
          <w:sz w:val="16"/>
          <w:szCs w:val="16"/>
          <w:lang w:val="en-US"/>
        </w:rPr>
        <w:t xml:space="preserve">, </w:t>
      </w:r>
      <w:r w:rsidRPr="00E45E3D">
        <w:rPr>
          <w:sz w:val="16"/>
          <w:szCs w:val="16"/>
          <w:lang w:val="en-US"/>
        </w:rPr>
        <w:t>20016</w:t>
      </w:r>
      <w:r w:rsidR="00CF2DAE" w:rsidRPr="00E45E3D">
        <w:rPr>
          <w:sz w:val="16"/>
          <w:szCs w:val="16"/>
          <w:lang w:val="en-US"/>
        </w:rPr>
        <w:t xml:space="preserve">, </w:t>
      </w:r>
      <w:r w:rsidR="006712B9" w:rsidRPr="00E45E3D">
        <w:rPr>
          <w:sz w:val="16"/>
          <w:szCs w:val="16"/>
          <w:lang w:val="en-US"/>
        </w:rPr>
        <w:t>Nutrition status</w:t>
      </w:r>
      <w:r w:rsidRPr="00E45E3D">
        <w:rPr>
          <w:sz w:val="16"/>
          <w:szCs w:val="16"/>
          <w:lang w:val="en-US"/>
        </w:rPr>
        <w:t xml:space="preserve"> in children aged under 5 in San Marcos </w:t>
      </w:r>
      <w:proofErr w:type="gramStart"/>
      <w:r w:rsidRPr="00E45E3D">
        <w:rPr>
          <w:sz w:val="16"/>
          <w:szCs w:val="16"/>
          <w:lang w:val="en-US"/>
        </w:rPr>
        <w:t>district ,</w:t>
      </w:r>
      <w:proofErr w:type="gramEnd"/>
      <w:r w:rsidRPr="00E45E3D">
        <w:rPr>
          <w:sz w:val="16"/>
          <w:szCs w:val="16"/>
          <w:lang w:val="en-US"/>
        </w:rPr>
        <w:t xml:space="preserve"> Ancash, Perú</w:t>
      </w:r>
      <w:r w:rsidR="00CF2DAE" w:rsidRPr="00E45E3D">
        <w:rPr>
          <w:sz w:val="16"/>
          <w:szCs w:val="16"/>
          <w:lang w:val="en-US"/>
        </w:rPr>
        <w:t xml:space="preserve">, </w:t>
      </w:r>
      <w:proofErr w:type="spellStart"/>
      <w:r w:rsidRPr="00E45E3D">
        <w:rPr>
          <w:sz w:val="16"/>
          <w:szCs w:val="16"/>
          <w:lang w:val="en-US"/>
        </w:rPr>
        <w:t>Rev</w:t>
      </w:r>
      <w:r w:rsidR="00CF2DAE" w:rsidRPr="00E45E3D">
        <w:rPr>
          <w:sz w:val="16"/>
          <w:szCs w:val="16"/>
          <w:lang w:val="en-US"/>
        </w:rPr>
        <w:t>ista</w:t>
      </w:r>
      <w:proofErr w:type="spellEnd"/>
      <w:r w:rsidR="00CF2DAE" w:rsidRPr="00E45E3D">
        <w:rPr>
          <w:sz w:val="16"/>
          <w:szCs w:val="16"/>
          <w:lang w:val="en-US"/>
        </w:rPr>
        <w:t xml:space="preserve"> </w:t>
      </w:r>
      <w:proofErr w:type="spellStart"/>
      <w:r w:rsidR="00CF2DAE" w:rsidRPr="00E45E3D">
        <w:rPr>
          <w:sz w:val="16"/>
          <w:szCs w:val="16"/>
          <w:lang w:val="en-US"/>
        </w:rPr>
        <w:t>Chilena</w:t>
      </w:r>
      <w:proofErr w:type="spellEnd"/>
      <w:r w:rsidR="00CF2DAE" w:rsidRPr="00E45E3D">
        <w:rPr>
          <w:sz w:val="16"/>
          <w:szCs w:val="16"/>
          <w:lang w:val="en-US"/>
        </w:rPr>
        <w:t xml:space="preserve"> de </w:t>
      </w:r>
      <w:proofErr w:type="spellStart"/>
      <w:r w:rsidR="00CF2DAE" w:rsidRPr="00E45E3D">
        <w:rPr>
          <w:sz w:val="16"/>
          <w:szCs w:val="16"/>
          <w:lang w:val="en-US"/>
        </w:rPr>
        <w:t>Nutrición</w:t>
      </w:r>
      <w:proofErr w:type="spellEnd"/>
      <w:r w:rsidR="00CF2DAE" w:rsidRPr="00E45E3D">
        <w:rPr>
          <w:sz w:val="16"/>
          <w:szCs w:val="16"/>
          <w:lang w:val="en-US"/>
        </w:rPr>
        <w:t xml:space="preserve">, </w:t>
      </w:r>
      <w:r w:rsidRPr="00E45E3D">
        <w:rPr>
          <w:sz w:val="16"/>
          <w:szCs w:val="16"/>
          <w:lang w:val="en-US"/>
        </w:rPr>
        <w:t>43</w:t>
      </w:r>
      <w:r w:rsidR="00CF2DAE" w:rsidRPr="00E45E3D">
        <w:rPr>
          <w:sz w:val="16"/>
          <w:szCs w:val="16"/>
          <w:lang w:val="en-US"/>
        </w:rPr>
        <w:t xml:space="preserve">(2), </w:t>
      </w:r>
      <w:r w:rsidRPr="00E45E3D">
        <w:rPr>
          <w:sz w:val="16"/>
          <w:szCs w:val="16"/>
          <w:lang w:val="en-US"/>
        </w:rPr>
        <w:t>155-158</w:t>
      </w:r>
      <w:r w:rsidR="00CF2DAE" w:rsidRPr="00E45E3D">
        <w:rPr>
          <w:sz w:val="16"/>
          <w:szCs w:val="16"/>
          <w:lang w:val="en-US"/>
        </w:rPr>
        <w:t>. (</w:t>
      </w:r>
      <w:proofErr w:type="gramStart"/>
      <w:r w:rsidR="00CF2DAE" w:rsidRPr="00E45E3D">
        <w:rPr>
          <w:sz w:val="16"/>
          <w:szCs w:val="16"/>
          <w:lang w:val="en-US"/>
        </w:rPr>
        <w:t>in</w:t>
      </w:r>
      <w:proofErr w:type="gramEnd"/>
      <w:r w:rsidR="00CF2DAE" w:rsidRPr="00E45E3D">
        <w:rPr>
          <w:sz w:val="16"/>
          <w:szCs w:val="16"/>
          <w:lang w:val="en-US"/>
        </w:rPr>
        <w:t xml:space="preserve"> </w:t>
      </w:r>
      <w:proofErr w:type="spellStart"/>
      <w:r w:rsidR="00CF2DAE" w:rsidRPr="00E45E3D">
        <w:rPr>
          <w:sz w:val="16"/>
          <w:szCs w:val="16"/>
          <w:lang w:val="en-US"/>
        </w:rPr>
        <w:t>Spacnish</w:t>
      </w:r>
      <w:proofErr w:type="spellEnd"/>
      <w:r w:rsidR="00CF2DAE" w:rsidRPr="00E45E3D">
        <w:rPr>
          <w:sz w:val="16"/>
          <w:szCs w:val="16"/>
          <w:lang w:val="en-US"/>
        </w:rPr>
        <w:t>)</w:t>
      </w:r>
    </w:p>
    <w:p w14:paraId="0E7EE3D1" w14:textId="437F5722" w:rsidR="002778BC" w:rsidRPr="00E45E3D" w:rsidRDefault="002778BC" w:rsidP="004A1F71">
      <w:pPr>
        <w:pStyle w:val="CETReferencetext"/>
        <w:rPr>
          <w:sz w:val="16"/>
          <w:szCs w:val="16"/>
          <w:lang w:val="en-US"/>
        </w:rPr>
      </w:pPr>
      <w:r w:rsidRPr="00E45E3D">
        <w:rPr>
          <w:sz w:val="16"/>
          <w:szCs w:val="16"/>
          <w:lang w:val="en-US"/>
        </w:rPr>
        <w:t>Barrutia L</w:t>
      </w:r>
      <w:r w:rsidR="00D8396E" w:rsidRPr="00E45E3D">
        <w:rPr>
          <w:sz w:val="16"/>
          <w:szCs w:val="16"/>
          <w:lang w:val="en-US"/>
        </w:rPr>
        <w:t xml:space="preserve">., Ruiz-Camus C., Moncada J., Vargas J., Palomino G., </w:t>
      </w:r>
      <w:proofErr w:type="spellStart"/>
      <w:r w:rsidR="00D8396E" w:rsidRPr="00E45E3D">
        <w:rPr>
          <w:sz w:val="16"/>
          <w:szCs w:val="16"/>
          <w:lang w:val="en-US"/>
        </w:rPr>
        <w:t>Isuaza</w:t>
      </w:r>
      <w:proofErr w:type="spellEnd"/>
      <w:r w:rsidR="00D8396E" w:rsidRPr="00E45E3D">
        <w:rPr>
          <w:sz w:val="16"/>
          <w:szCs w:val="16"/>
          <w:lang w:val="en-US"/>
        </w:rPr>
        <w:t xml:space="preserve"> A., 2021, </w:t>
      </w:r>
      <w:proofErr w:type="spellStart"/>
      <w:r w:rsidR="00D8396E" w:rsidRPr="00E45E3D">
        <w:rPr>
          <w:sz w:val="16"/>
          <w:szCs w:val="16"/>
          <w:lang w:val="en-US"/>
        </w:rPr>
        <w:t>Prevención</w:t>
      </w:r>
      <w:proofErr w:type="spellEnd"/>
      <w:r w:rsidR="00D8396E" w:rsidRPr="00E45E3D">
        <w:rPr>
          <w:sz w:val="16"/>
          <w:szCs w:val="16"/>
          <w:lang w:val="en-US"/>
        </w:rPr>
        <w:t xml:space="preserve"> de la anemia y </w:t>
      </w:r>
      <w:proofErr w:type="spellStart"/>
      <w:r w:rsidR="00D8396E" w:rsidRPr="00E45E3D">
        <w:rPr>
          <w:sz w:val="16"/>
          <w:szCs w:val="16"/>
          <w:lang w:val="en-US"/>
        </w:rPr>
        <w:t>desnutrición</w:t>
      </w:r>
      <w:proofErr w:type="spellEnd"/>
      <w:r w:rsidR="00D8396E" w:rsidRPr="00E45E3D">
        <w:rPr>
          <w:sz w:val="16"/>
          <w:szCs w:val="16"/>
          <w:lang w:val="en-US"/>
        </w:rPr>
        <w:t xml:space="preserve"> </w:t>
      </w:r>
      <w:proofErr w:type="spellStart"/>
      <w:r w:rsidR="00D8396E" w:rsidRPr="00E45E3D">
        <w:rPr>
          <w:sz w:val="16"/>
          <w:szCs w:val="16"/>
          <w:lang w:val="en-US"/>
        </w:rPr>
        <w:t>infantil</w:t>
      </w:r>
      <w:proofErr w:type="spellEnd"/>
      <w:r w:rsidR="00D8396E" w:rsidRPr="00E45E3D">
        <w:rPr>
          <w:sz w:val="16"/>
          <w:szCs w:val="16"/>
          <w:lang w:val="en-US"/>
        </w:rPr>
        <w:t xml:space="preserve"> </w:t>
      </w:r>
      <w:proofErr w:type="spellStart"/>
      <w:r w:rsidR="00D8396E" w:rsidRPr="00E45E3D">
        <w:rPr>
          <w:sz w:val="16"/>
          <w:szCs w:val="16"/>
          <w:lang w:val="en-US"/>
        </w:rPr>
        <w:t>en</w:t>
      </w:r>
      <w:proofErr w:type="spellEnd"/>
      <w:r w:rsidR="00D8396E" w:rsidRPr="00E45E3D">
        <w:rPr>
          <w:sz w:val="16"/>
          <w:szCs w:val="16"/>
          <w:lang w:val="en-US"/>
        </w:rPr>
        <w:t xml:space="preserve"> la </w:t>
      </w:r>
      <w:proofErr w:type="spellStart"/>
      <w:r w:rsidR="00D8396E" w:rsidRPr="00E45E3D">
        <w:rPr>
          <w:sz w:val="16"/>
          <w:szCs w:val="16"/>
          <w:lang w:val="en-US"/>
        </w:rPr>
        <w:t>salud</w:t>
      </w:r>
      <w:proofErr w:type="spellEnd"/>
      <w:r w:rsidR="00D8396E" w:rsidRPr="00E45E3D">
        <w:rPr>
          <w:sz w:val="16"/>
          <w:szCs w:val="16"/>
          <w:lang w:val="en-US"/>
        </w:rPr>
        <w:t xml:space="preserve"> </w:t>
      </w:r>
      <w:proofErr w:type="spellStart"/>
      <w:r w:rsidR="00D8396E" w:rsidRPr="00E45E3D">
        <w:rPr>
          <w:sz w:val="16"/>
          <w:szCs w:val="16"/>
          <w:lang w:val="en-US"/>
        </w:rPr>
        <w:t>bucal</w:t>
      </w:r>
      <w:proofErr w:type="spellEnd"/>
      <w:r w:rsidR="00D8396E" w:rsidRPr="00E45E3D">
        <w:rPr>
          <w:sz w:val="16"/>
          <w:szCs w:val="16"/>
          <w:lang w:val="en-US"/>
        </w:rPr>
        <w:t xml:space="preserve"> </w:t>
      </w:r>
      <w:proofErr w:type="spellStart"/>
      <w:r w:rsidR="00D8396E" w:rsidRPr="00E45E3D">
        <w:rPr>
          <w:sz w:val="16"/>
          <w:szCs w:val="16"/>
          <w:lang w:val="en-US"/>
        </w:rPr>
        <w:t>en</w:t>
      </w:r>
      <w:proofErr w:type="spellEnd"/>
      <w:r w:rsidR="00D8396E" w:rsidRPr="00E45E3D">
        <w:rPr>
          <w:sz w:val="16"/>
          <w:szCs w:val="16"/>
          <w:lang w:val="en-US"/>
        </w:rPr>
        <w:t xml:space="preserve"> </w:t>
      </w:r>
      <w:proofErr w:type="spellStart"/>
      <w:r w:rsidR="00D8396E" w:rsidRPr="00E45E3D">
        <w:rPr>
          <w:sz w:val="16"/>
          <w:szCs w:val="16"/>
          <w:lang w:val="en-US"/>
        </w:rPr>
        <w:t>Latinoamérica</w:t>
      </w:r>
      <w:proofErr w:type="spellEnd"/>
      <w:r w:rsidR="00D8396E" w:rsidRPr="00E45E3D">
        <w:rPr>
          <w:sz w:val="16"/>
          <w:szCs w:val="16"/>
          <w:lang w:val="en-US"/>
        </w:rPr>
        <w:t xml:space="preserve">, </w:t>
      </w:r>
      <w:proofErr w:type="spellStart"/>
      <w:r w:rsidR="00D8396E" w:rsidRPr="00E45E3D">
        <w:rPr>
          <w:sz w:val="16"/>
          <w:szCs w:val="16"/>
          <w:lang w:val="en-US"/>
        </w:rPr>
        <w:t>Ciencia</w:t>
      </w:r>
      <w:proofErr w:type="spellEnd"/>
      <w:r w:rsidR="00D8396E" w:rsidRPr="00E45E3D">
        <w:rPr>
          <w:sz w:val="16"/>
          <w:szCs w:val="16"/>
          <w:lang w:val="en-US"/>
        </w:rPr>
        <w:t xml:space="preserve"> Latina, 5(1), 1171-1183.</w:t>
      </w:r>
    </w:p>
    <w:p w14:paraId="178F266A" w14:textId="1AFB89AA" w:rsidR="00CF2DAE" w:rsidRPr="00E45E3D" w:rsidRDefault="00CF2DAE" w:rsidP="004A1F71">
      <w:pPr>
        <w:pStyle w:val="CETReferencetext"/>
        <w:rPr>
          <w:sz w:val="16"/>
          <w:szCs w:val="16"/>
          <w:lang w:val="en-US"/>
        </w:rPr>
      </w:pPr>
      <w:r w:rsidRPr="00E45E3D">
        <w:rPr>
          <w:sz w:val="16"/>
          <w:szCs w:val="16"/>
          <w:lang w:val="en-US"/>
        </w:rPr>
        <w:t xml:space="preserve">Carrero C., </w:t>
      </w:r>
      <w:proofErr w:type="spellStart"/>
      <w:r w:rsidRPr="00E45E3D">
        <w:rPr>
          <w:sz w:val="16"/>
          <w:szCs w:val="16"/>
          <w:lang w:val="en-US"/>
        </w:rPr>
        <w:t>Orósotegui</w:t>
      </w:r>
      <w:proofErr w:type="spellEnd"/>
      <w:r w:rsidRPr="00E45E3D">
        <w:rPr>
          <w:sz w:val="16"/>
          <w:szCs w:val="16"/>
          <w:lang w:val="en-US"/>
        </w:rPr>
        <w:t xml:space="preserve"> M., Ruiz L., Barros D., 2018, Childhood anemia: cognitive development and academic performance, Venezuelan Archives of Pharmacology and Therapeutics, 37(4), 411-426, (In Spanish).</w:t>
      </w:r>
    </w:p>
    <w:p w14:paraId="0E4371F7" w14:textId="366EC0C3" w:rsidR="004A1F71" w:rsidRPr="00E45E3D" w:rsidRDefault="004A1F71" w:rsidP="004A1F71">
      <w:pPr>
        <w:pStyle w:val="CETReferencetext"/>
        <w:rPr>
          <w:sz w:val="16"/>
          <w:szCs w:val="16"/>
          <w:lang w:val="en-US"/>
        </w:rPr>
      </w:pPr>
      <w:r w:rsidRPr="00E45E3D">
        <w:rPr>
          <w:sz w:val="16"/>
          <w:szCs w:val="16"/>
          <w:lang w:val="en-US"/>
        </w:rPr>
        <w:t xml:space="preserve">CENAN. 2010. </w:t>
      </w:r>
      <w:r w:rsidR="00A946D6" w:rsidRPr="00A946D6">
        <w:rPr>
          <w:sz w:val="16"/>
          <w:szCs w:val="16"/>
          <w:lang w:val="en-US"/>
        </w:rPr>
        <w:t>Formulation of the Ration of the Glass of Milk Program</w:t>
      </w:r>
      <w:r w:rsidRPr="00E45E3D">
        <w:rPr>
          <w:sz w:val="16"/>
          <w:szCs w:val="16"/>
          <w:lang w:val="en-US"/>
        </w:rPr>
        <w:t>. Instituto Nacional de Salud</w:t>
      </w:r>
      <w:r w:rsidR="00A946D6">
        <w:rPr>
          <w:sz w:val="16"/>
          <w:szCs w:val="16"/>
          <w:lang w:val="en-US"/>
        </w:rPr>
        <w:t xml:space="preserve"> (INS)</w:t>
      </w:r>
      <w:r w:rsidRPr="00E45E3D">
        <w:rPr>
          <w:sz w:val="16"/>
          <w:szCs w:val="16"/>
          <w:lang w:val="en-US"/>
        </w:rPr>
        <w:t xml:space="preserve">. </w:t>
      </w:r>
      <w:r w:rsidR="00A946D6">
        <w:rPr>
          <w:sz w:val="16"/>
          <w:szCs w:val="16"/>
          <w:lang w:val="en-US"/>
        </w:rPr>
        <w:t>Guide</w:t>
      </w:r>
      <w:r w:rsidRPr="00E45E3D">
        <w:rPr>
          <w:sz w:val="16"/>
          <w:szCs w:val="16"/>
          <w:lang w:val="en-US"/>
        </w:rPr>
        <w:t xml:space="preserve">. Lima, Perú. </w:t>
      </w:r>
      <w:r w:rsidR="00A946D6" w:rsidRPr="00A946D6">
        <w:rPr>
          <w:sz w:val="16"/>
          <w:szCs w:val="16"/>
          <w:lang w:val="en-US"/>
        </w:rPr>
        <w:t>http://bvs.minsa.gob.pe/local/MINSA/1356_INS84.pdf</w:t>
      </w:r>
      <w:r w:rsidR="00A946D6">
        <w:rPr>
          <w:sz w:val="16"/>
          <w:szCs w:val="16"/>
          <w:lang w:val="en-US"/>
        </w:rPr>
        <w:t>, (in Spanish)</w:t>
      </w:r>
    </w:p>
    <w:p w14:paraId="4C77C99A" w14:textId="3C735C04" w:rsidR="004A1F71" w:rsidRPr="00E45E3D" w:rsidRDefault="004A1F71" w:rsidP="004A1F71">
      <w:pPr>
        <w:pStyle w:val="CETReferencetext"/>
        <w:rPr>
          <w:sz w:val="16"/>
          <w:szCs w:val="16"/>
          <w:lang w:val="en-US"/>
        </w:rPr>
      </w:pPr>
      <w:r w:rsidRPr="00E45E3D">
        <w:rPr>
          <w:sz w:val="16"/>
          <w:szCs w:val="16"/>
          <w:lang w:val="en-US"/>
        </w:rPr>
        <w:t xml:space="preserve">Collazos C., Robles N., Roca A., </w:t>
      </w:r>
      <w:proofErr w:type="spellStart"/>
      <w:r w:rsidRPr="00E45E3D">
        <w:rPr>
          <w:sz w:val="16"/>
          <w:szCs w:val="16"/>
          <w:lang w:val="en-US"/>
        </w:rPr>
        <w:t>Alvistur</w:t>
      </w:r>
      <w:proofErr w:type="spellEnd"/>
      <w:r w:rsidRPr="00E45E3D">
        <w:rPr>
          <w:sz w:val="16"/>
          <w:szCs w:val="16"/>
          <w:lang w:val="en-US"/>
        </w:rPr>
        <w:t xml:space="preserve"> E., Arias M., </w:t>
      </w:r>
      <w:proofErr w:type="spellStart"/>
      <w:r w:rsidRPr="00E45E3D">
        <w:rPr>
          <w:sz w:val="16"/>
          <w:szCs w:val="16"/>
          <w:lang w:val="en-US"/>
        </w:rPr>
        <w:t>Fachíng</w:t>
      </w:r>
      <w:proofErr w:type="spellEnd"/>
      <w:r w:rsidRPr="00E45E3D">
        <w:rPr>
          <w:sz w:val="16"/>
          <w:szCs w:val="16"/>
          <w:lang w:val="en-US"/>
        </w:rPr>
        <w:t xml:space="preserve"> A., Vásquez J., Viñas E., Hernández E., Quiroz A., Urquieta R., Herrera N. y Días C.</w:t>
      </w:r>
      <w:r w:rsidR="003574F9" w:rsidRPr="00E45E3D">
        <w:rPr>
          <w:sz w:val="16"/>
          <w:szCs w:val="16"/>
          <w:lang w:val="en-US"/>
        </w:rPr>
        <w:t xml:space="preserve">, </w:t>
      </w:r>
      <w:r w:rsidRPr="00E45E3D">
        <w:rPr>
          <w:sz w:val="16"/>
          <w:szCs w:val="16"/>
          <w:lang w:val="en-US"/>
        </w:rPr>
        <w:t>1996</w:t>
      </w:r>
      <w:r w:rsidR="003574F9" w:rsidRPr="00E45E3D">
        <w:rPr>
          <w:sz w:val="16"/>
          <w:szCs w:val="16"/>
          <w:lang w:val="en-US"/>
        </w:rPr>
        <w:t xml:space="preserve">, </w:t>
      </w:r>
      <w:r w:rsidR="00A432D9" w:rsidRPr="00A432D9">
        <w:rPr>
          <w:sz w:val="16"/>
          <w:szCs w:val="16"/>
          <w:lang w:val="en-US"/>
        </w:rPr>
        <w:t>Peruvian tables of food composition. National Institute of Health. National Center for Food and Nutrition. Ministry of Health. Institute of Inter-American Affairs</w:t>
      </w:r>
      <w:r w:rsidR="003574F9" w:rsidRPr="00E45E3D">
        <w:rPr>
          <w:sz w:val="16"/>
          <w:szCs w:val="16"/>
          <w:lang w:val="en-US"/>
        </w:rPr>
        <w:t>,</w:t>
      </w:r>
      <w:r w:rsidRPr="00E45E3D">
        <w:rPr>
          <w:sz w:val="16"/>
          <w:szCs w:val="16"/>
          <w:lang w:val="en-US"/>
        </w:rPr>
        <w:t xml:space="preserve"> Lima, Perú</w:t>
      </w:r>
      <w:r w:rsidR="003574F9" w:rsidRPr="00E45E3D">
        <w:rPr>
          <w:sz w:val="16"/>
          <w:szCs w:val="16"/>
          <w:lang w:val="en-US"/>
        </w:rPr>
        <w:t>, &lt;http://bvs.minsa.gob.pe/local/MINSA/1652.pdf&gt;, accessed 07.03.2023</w:t>
      </w:r>
      <w:r w:rsidR="00A432D9">
        <w:rPr>
          <w:sz w:val="16"/>
          <w:szCs w:val="16"/>
          <w:lang w:val="en-US"/>
        </w:rPr>
        <w:t>, (In Spanish)</w:t>
      </w:r>
    </w:p>
    <w:p w14:paraId="2A7DF91E" w14:textId="4780932C" w:rsidR="004A1F71" w:rsidRPr="00E45E3D" w:rsidRDefault="004A1F71" w:rsidP="004A1F71">
      <w:pPr>
        <w:pStyle w:val="CETReferencetext"/>
        <w:rPr>
          <w:sz w:val="16"/>
          <w:szCs w:val="16"/>
          <w:lang w:val="en-US"/>
        </w:rPr>
      </w:pPr>
      <w:proofErr w:type="spellStart"/>
      <w:r w:rsidRPr="00E45E3D">
        <w:rPr>
          <w:sz w:val="16"/>
          <w:szCs w:val="16"/>
          <w:lang w:val="en-US"/>
        </w:rPr>
        <w:t>Cheftel</w:t>
      </w:r>
      <w:proofErr w:type="spellEnd"/>
      <w:r w:rsidRPr="00E45E3D">
        <w:rPr>
          <w:sz w:val="16"/>
          <w:szCs w:val="16"/>
          <w:lang w:val="en-US"/>
        </w:rPr>
        <w:t xml:space="preserve"> J.C. y </w:t>
      </w:r>
      <w:proofErr w:type="spellStart"/>
      <w:r w:rsidRPr="00E45E3D">
        <w:rPr>
          <w:sz w:val="16"/>
          <w:szCs w:val="16"/>
          <w:lang w:val="en-US"/>
        </w:rPr>
        <w:t>Cheftel</w:t>
      </w:r>
      <w:proofErr w:type="spellEnd"/>
      <w:r w:rsidRPr="00E45E3D">
        <w:rPr>
          <w:sz w:val="16"/>
          <w:szCs w:val="16"/>
          <w:lang w:val="en-US"/>
        </w:rPr>
        <w:t xml:space="preserve"> H.</w:t>
      </w:r>
      <w:r w:rsidR="005D79E2" w:rsidRPr="00E45E3D">
        <w:rPr>
          <w:sz w:val="16"/>
          <w:szCs w:val="16"/>
          <w:lang w:val="en-US"/>
        </w:rPr>
        <w:t xml:space="preserve">, </w:t>
      </w:r>
      <w:r w:rsidRPr="00E45E3D">
        <w:rPr>
          <w:sz w:val="16"/>
          <w:szCs w:val="16"/>
          <w:lang w:val="en-US"/>
        </w:rPr>
        <w:t>1999</w:t>
      </w:r>
      <w:r w:rsidR="005D79E2" w:rsidRPr="00E45E3D">
        <w:rPr>
          <w:sz w:val="16"/>
          <w:szCs w:val="16"/>
          <w:lang w:val="en-US"/>
        </w:rPr>
        <w:t xml:space="preserve">, </w:t>
      </w:r>
      <w:r w:rsidR="00A432D9" w:rsidRPr="00A432D9">
        <w:rPr>
          <w:sz w:val="16"/>
          <w:szCs w:val="16"/>
          <w:lang w:val="en-US"/>
        </w:rPr>
        <w:t>Introduction to biochemistry and food technology</w:t>
      </w:r>
      <w:r w:rsidRPr="00E45E3D">
        <w:rPr>
          <w:sz w:val="16"/>
          <w:szCs w:val="16"/>
          <w:lang w:val="en-US"/>
        </w:rPr>
        <w:t xml:space="preserve">. Edit. </w:t>
      </w:r>
      <w:proofErr w:type="spellStart"/>
      <w:r w:rsidRPr="00E45E3D">
        <w:rPr>
          <w:sz w:val="16"/>
          <w:szCs w:val="16"/>
          <w:lang w:val="en-US"/>
        </w:rPr>
        <w:t>Acriba</w:t>
      </w:r>
      <w:proofErr w:type="spellEnd"/>
      <w:r w:rsidRPr="00E45E3D">
        <w:rPr>
          <w:sz w:val="16"/>
          <w:szCs w:val="16"/>
          <w:lang w:val="en-US"/>
        </w:rPr>
        <w:t>. Zaragoza, España</w:t>
      </w:r>
      <w:r w:rsidR="005D79E2" w:rsidRPr="00E45E3D">
        <w:rPr>
          <w:sz w:val="16"/>
          <w:szCs w:val="16"/>
          <w:lang w:val="en-US"/>
        </w:rPr>
        <w:t>,</w:t>
      </w:r>
      <w:r w:rsidRPr="00E45E3D">
        <w:rPr>
          <w:sz w:val="16"/>
          <w:szCs w:val="16"/>
          <w:lang w:val="en-US"/>
        </w:rPr>
        <w:t xml:space="preserve"> </w:t>
      </w:r>
      <w:r w:rsidR="00A432D9" w:rsidRPr="00A432D9">
        <w:rPr>
          <w:sz w:val="16"/>
          <w:szCs w:val="16"/>
          <w:lang w:val="en-US"/>
        </w:rPr>
        <w:t>https://www.editorialacribia.com/media/acribia/files/pdfcatalog-158.pdf</w:t>
      </w:r>
      <w:r w:rsidR="00A432D9">
        <w:rPr>
          <w:sz w:val="16"/>
          <w:szCs w:val="16"/>
          <w:lang w:val="en-US"/>
        </w:rPr>
        <w:t>, (In Spanish).</w:t>
      </w:r>
    </w:p>
    <w:p w14:paraId="3DCABFBA" w14:textId="4F68E8C1" w:rsidR="004A1F71" w:rsidRPr="00E45E3D" w:rsidRDefault="004A1F71" w:rsidP="004A1F71">
      <w:pPr>
        <w:pStyle w:val="CETReferencetext"/>
        <w:rPr>
          <w:sz w:val="16"/>
          <w:szCs w:val="16"/>
          <w:lang w:val="en-US"/>
        </w:rPr>
      </w:pPr>
      <w:r w:rsidRPr="00E45E3D">
        <w:rPr>
          <w:sz w:val="16"/>
          <w:szCs w:val="16"/>
          <w:lang w:val="en-US"/>
        </w:rPr>
        <w:t>FAO/OMS/UNU</w:t>
      </w:r>
      <w:r w:rsidR="005D79E2" w:rsidRPr="00E45E3D">
        <w:rPr>
          <w:sz w:val="16"/>
          <w:szCs w:val="16"/>
          <w:lang w:val="en-US"/>
        </w:rPr>
        <w:t xml:space="preserve">, </w:t>
      </w:r>
      <w:r w:rsidRPr="00E45E3D">
        <w:rPr>
          <w:sz w:val="16"/>
          <w:szCs w:val="16"/>
          <w:lang w:val="en-US"/>
        </w:rPr>
        <w:t>1985</w:t>
      </w:r>
      <w:r w:rsidR="005D79E2" w:rsidRPr="00E45E3D">
        <w:rPr>
          <w:sz w:val="16"/>
          <w:szCs w:val="16"/>
          <w:lang w:val="en-US"/>
        </w:rPr>
        <w:t xml:space="preserve">, </w:t>
      </w:r>
      <w:r w:rsidR="00A432D9" w:rsidRPr="00A432D9">
        <w:rPr>
          <w:sz w:val="16"/>
          <w:szCs w:val="16"/>
          <w:lang w:val="en-US"/>
        </w:rPr>
        <w:t>Energy and protein needs. Report of an Expert Consultative Meeting. Technical Report Series 724</w:t>
      </w:r>
      <w:r w:rsidR="005D79E2" w:rsidRPr="00E45E3D">
        <w:rPr>
          <w:sz w:val="16"/>
          <w:szCs w:val="16"/>
          <w:lang w:val="en-US"/>
        </w:rPr>
        <w:t xml:space="preserve">, </w:t>
      </w:r>
      <w:r w:rsidRPr="00E45E3D">
        <w:rPr>
          <w:sz w:val="16"/>
          <w:szCs w:val="16"/>
          <w:lang w:val="en-US"/>
        </w:rPr>
        <w:t>Ginebra</w:t>
      </w:r>
      <w:r w:rsidR="00A432D9">
        <w:rPr>
          <w:sz w:val="16"/>
          <w:szCs w:val="16"/>
          <w:lang w:val="en-US"/>
        </w:rPr>
        <w:t>, (Ins Spanish).</w:t>
      </w:r>
    </w:p>
    <w:p w14:paraId="378845B7" w14:textId="353FBFB7" w:rsidR="004A1F71" w:rsidRPr="00E45E3D" w:rsidRDefault="004A1F71" w:rsidP="004A1F71">
      <w:pPr>
        <w:pStyle w:val="CETReferencetext"/>
        <w:rPr>
          <w:sz w:val="16"/>
          <w:szCs w:val="16"/>
          <w:lang w:val="en-US"/>
        </w:rPr>
      </w:pPr>
      <w:r w:rsidRPr="00E45E3D">
        <w:rPr>
          <w:sz w:val="16"/>
          <w:szCs w:val="16"/>
          <w:lang w:val="en-US"/>
        </w:rPr>
        <w:t>FAO/OMS</w:t>
      </w:r>
      <w:r w:rsidR="005D79E2" w:rsidRPr="00E45E3D">
        <w:rPr>
          <w:sz w:val="16"/>
          <w:szCs w:val="16"/>
          <w:lang w:val="en-US"/>
        </w:rPr>
        <w:t xml:space="preserve">, </w:t>
      </w:r>
      <w:r w:rsidRPr="00E45E3D">
        <w:rPr>
          <w:sz w:val="16"/>
          <w:szCs w:val="16"/>
          <w:lang w:val="en-US"/>
        </w:rPr>
        <w:t>1994</w:t>
      </w:r>
      <w:r w:rsidR="005D79E2" w:rsidRPr="00E45E3D">
        <w:rPr>
          <w:sz w:val="16"/>
          <w:szCs w:val="16"/>
          <w:lang w:val="en-US"/>
        </w:rPr>
        <w:t xml:space="preserve">, </w:t>
      </w:r>
      <w:r w:rsidR="00A946D6" w:rsidRPr="00A946D6">
        <w:rPr>
          <w:sz w:val="16"/>
          <w:szCs w:val="16"/>
          <w:lang w:val="en-US"/>
        </w:rPr>
        <w:t>CODEX Standards for Special Diets for Infants and Young Children, Joint FAO/WHO Program on Food Standards. Alimentary Codex Commission. Rome Italy</w:t>
      </w:r>
      <w:r w:rsidR="00A946D6">
        <w:rPr>
          <w:sz w:val="16"/>
          <w:szCs w:val="16"/>
          <w:lang w:val="en-US"/>
        </w:rPr>
        <w:t>, (In Spanish)</w:t>
      </w:r>
    </w:p>
    <w:p w14:paraId="224FFF00" w14:textId="35170382" w:rsidR="004A1F71" w:rsidRPr="00E45E3D" w:rsidRDefault="004A1F71" w:rsidP="004A1F71">
      <w:pPr>
        <w:pStyle w:val="CETReferencetext"/>
        <w:rPr>
          <w:sz w:val="16"/>
          <w:szCs w:val="16"/>
          <w:lang w:val="en-US"/>
        </w:rPr>
      </w:pPr>
      <w:r w:rsidRPr="00E45E3D">
        <w:rPr>
          <w:sz w:val="16"/>
          <w:szCs w:val="16"/>
          <w:lang w:val="en-US"/>
        </w:rPr>
        <w:t>Flores J., Calderón J., Rojas B., Alarcón E. y Gutiérrez C.</w:t>
      </w:r>
      <w:r w:rsidR="002F1EC7" w:rsidRPr="00E45E3D">
        <w:rPr>
          <w:sz w:val="16"/>
          <w:szCs w:val="16"/>
          <w:lang w:val="en-US"/>
        </w:rPr>
        <w:t xml:space="preserve">, </w:t>
      </w:r>
      <w:r w:rsidRPr="00E45E3D">
        <w:rPr>
          <w:sz w:val="16"/>
          <w:szCs w:val="16"/>
          <w:lang w:val="en-US"/>
        </w:rPr>
        <w:t>2015</w:t>
      </w:r>
      <w:r w:rsidR="002F1EC7" w:rsidRPr="00E45E3D">
        <w:rPr>
          <w:sz w:val="16"/>
          <w:szCs w:val="16"/>
          <w:lang w:val="en-US"/>
        </w:rPr>
        <w:t xml:space="preserve">, </w:t>
      </w:r>
      <w:r w:rsidRPr="00E45E3D">
        <w:rPr>
          <w:sz w:val="16"/>
          <w:szCs w:val="16"/>
          <w:lang w:val="en-US"/>
        </w:rPr>
        <w:t>Chronic malnutrition and anemia in children under 5 years of indigenous households of Peru- Analysis of Demographic and Health Survey 2013</w:t>
      </w:r>
      <w:r w:rsidR="002F1EC7" w:rsidRPr="00E45E3D">
        <w:rPr>
          <w:sz w:val="16"/>
          <w:szCs w:val="16"/>
          <w:lang w:val="en-US"/>
        </w:rPr>
        <w:t xml:space="preserve">, </w:t>
      </w:r>
      <w:proofErr w:type="spellStart"/>
      <w:r w:rsidR="002F1EC7" w:rsidRPr="00E45E3D">
        <w:rPr>
          <w:sz w:val="16"/>
          <w:szCs w:val="16"/>
          <w:lang w:val="en-US"/>
        </w:rPr>
        <w:t>Anales</w:t>
      </w:r>
      <w:proofErr w:type="spellEnd"/>
      <w:r w:rsidR="002F1EC7" w:rsidRPr="00E45E3D">
        <w:rPr>
          <w:sz w:val="16"/>
          <w:szCs w:val="16"/>
          <w:lang w:val="en-US"/>
        </w:rPr>
        <w:t xml:space="preserve"> de la </w:t>
      </w:r>
      <w:proofErr w:type="spellStart"/>
      <w:r w:rsidR="002F1EC7" w:rsidRPr="00E45E3D">
        <w:rPr>
          <w:sz w:val="16"/>
          <w:szCs w:val="16"/>
          <w:lang w:val="en-US"/>
        </w:rPr>
        <w:t>Facultad</w:t>
      </w:r>
      <w:proofErr w:type="spellEnd"/>
      <w:r w:rsidR="002F1EC7" w:rsidRPr="00E45E3D">
        <w:rPr>
          <w:sz w:val="16"/>
          <w:szCs w:val="16"/>
          <w:lang w:val="en-US"/>
        </w:rPr>
        <w:t xml:space="preserve"> de </w:t>
      </w:r>
      <w:proofErr w:type="spellStart"/>
      <w:r w:rsidR="002F1EC7" w:rsidRPr="00E45E3D">
        <w:rPr>
          <w:sz w:val="16"/>
          <w:szCs w:val="16"/>
          <w:lang w:val="en-US"/>
        </w:rPr>
        <w:t>Medicina</w:t>
      </w:r>
      <w:proofErr w:type="spellEnd"/>
      <w:r w:rsidR="002F1EC7" w:rsidRPr="00E45E3D">
        <w:rPr>
          <w:sz w:val="16"/>
          <w:szCs w:val="16"/>
          <w:lang w:val="en-US"/>
        </w:rPr>
        <w:t xml:space="preserve"> 76(2),135, (In </w:t>
      </w:r>
      <w:proofErr w:type="spellStart"/>
      <w:r w:rsidR="002F1EC7" w:rsidRPr="00E45E3D">
        <w:rPr>
          <w:sz w:val="16"/>
          <w:szCs w:val="16"/>
          <w:lang w:val="en-US"/>
        </w:rPr>
        <w:t>spanish</w:t>
      </w:r>
      <w:proofErr w:type="spellEnd"/>
      <w:r w:rsidR="002F1EC7" w:rsidRPr="00E45E3D">
        <w:rPr>
          <w:sz w:val="16"/>
          <w:szCs w:val="16"/>
          <w:lang w:val="en-US"/>
        </w:rPr>
        <w:t>).</w:t>
      </w:r>
    </w:p>
    <w:p w14:paraId="12D369D3" w14:textId="542E6EAE" w:rsidR="004A1F71" w:rsidRPr="00E45E3D" w:rsidRDefault="00A432D9" w:rsidP="004A1F71">
      <w:pPr>
        <w:pStyle w:val="CETReferencetext"/>
        <w:rPr>
          <w:sz w:val="16"/>
          <w:szCs w:val="16"/>
          <w:lang w:val="en-US"/>
        </w:rPr>
      </w:pPr>
      <w:r w:rsidRPr="00A432D9">
        <w:rPr>
          <w:sz w:val="16"/>
          <w:szCs w:val="16"/>
          <w:lang w:val="en-US"/>
        </w:rPr>
        <w:t>National Institute of Statistics and Informatics. Demographic and Family Health Survey (INEI). ENDES</w:t>
      </w:r>
      <w:r w:rsidR="006712B9" w:rsidRPr="00E45E3D">
        <w:rPr>
          <w:sz w:val="16"/>
          <w:szCs w:val="16"/>
          <w:lang w:val="en-US"/>
        </w:rPr>
        <w:t xml:space="preserve">, </w:t>
      </w:r>
      <w:r w:rsidR="004A1F71" w:rsidRPr="00E45E3D">
        <w:rPr>
          <w:sz w:val="16"/>
          <w:szCs w:val="16"/>
          <w:lang w:val="en-US"/>
        </w:rPr>
        <w:t>2015</w:t>
      </w:r>
      <w:r w:rsidR="006712B9" w:rsidRPr="00E45E3D">
        <w:rPr>
          <w:sz w:val="16"/>
          <w:szCs w:val="16"/>
          <w:lang w:val="en-US"/>
        </w:rPr>
        <w:t xml:space="preserve">, </w:t>
      </w:r>
      <w:r w:rsidR="004A1F71" w:rsidRPr="00E45E3D">
        <w:rPr>
          <w:sz w:val="16"/>
          <w:szCs w:val="16"/>
          <w:lang w:val="en-US"/>
        </w:rPr>
        <w:t xml:space="preserve">Lima, Perú. </w:t>
      </w:r>
      <w:r w:rsidR="006712B9" w:rsidRPr="00E45E3D">
        <w:rPr>
          <w:sz w:val="16"/>
          <w:szCs w:val="16"/>
          <w:lang w:val="en-US"/>
        </w:rPr>
        <w:t>www.inei.gob.pe, accessed 10.02.2023</w:t>
      </w:r>
      <w:r>
        <w:rPr>
          <w:sz w:val="16"/>
          <w:szCs w:val="16"/>
          <w:lang w:val="en-US"/>
        </w:rPr>
        <w:t>, (In Spanish).</w:t>
      </w:r>
    </w:p>
    <w:p w14:paraId="538F88A9" w14:textId="30A6C2CD" w:rsidR="004A1F71" w:rsidRPr="00E45E3D" w:rsidRDefault="004A1F71" w:rsidP="004A1F71">
      <w:pPr>
        <w:pStyle w:val="CETReferencetext"/>
        <w:rPr>
          <w:sz w:val="16"/>
          <w:szCs w:val="16"/>
          <w:lang w:val="en-US"/>
        </w:rPr>
      </w:pPr>
      <w:r w:rsidRPr="00E45E3D">
        <w:rPr>
          <w:sz w:val="16"/>
          <w:szCs w:val="16"/>
          <w:lang w:val="en-US"/>
        </w:rPr>
        <w:t>Navarrete P. J., Velasco J. C., Loayza M. J. y Huatuco Z. A.</w:t>
      </w:r>
      <w:r w:rsidR="00266B72" w:rsidRPr="00E45E3D">
        <w:rPr>
          <w:sz w:val="16"/>
          <w:szCs w:val="16"/>
          <w:lang w:val="en-US"/>
        </w:rPr>
        <w:t>,</w:t>
      </w:r>
      <w:r w:rsidRPr="00E45E3D">
        <w:rPr>
          <w:sz w:val="16"/>
          <w:szCs w:val="16"/>
          <w:lang w:val="en-US"/>
        </w:rPr>
        <w:t xml:space="preserve"> 2016</w:t>
      </w:r>
      <w:r w:rsidR="00266B72" w:rsidRPr="00E45E3D">
        <w:rPr>
          <w:sz w:val="16"/>
          <w:szCs w:val="16"/>
          <w:lang w:val="en-US"/>
        </w:rPr>
        <w:t xml:space="preserve">, </w:t>
      </w:r>
      <w:r w:rsidRPr="00E45E3D">
        <w:rPr>
          <w:sz w:val="16"/>
          <w:szCs w:val="16"/>
          <w:lang w:val="en-US"/>
        </w:rPr>
        <w:t>Nutritional status of children from three to five years old in three</w:t>
      </w:r>
      <w:r w:rsidR="00266B72" w:rsidRPr="00E45E3D">
        <w:rPr>
          <w:sz w:val="16"/>
          <w:szCs w:val="16"/>
          <w:lang w:val="en-US"/>
        </w:rPr>
        <w:t xml:space="preserve"> districts</w:t>
      </w:r>
      <w:r w:rsidRPr="00E45E3D">
        <w:rPr>
          <w:sz w:val="16"/>
          <w:szCs w:val="16"/>
          <w:lang w:val="en-US"/>
        </w:rPr>
        <w:t xml:space="preserve"> of Lima. Perú</w:t>
      </w:r>
      <w:r w:rsidR="00266B72" w:rsidRPr="00E45E3D">
        <w:rPr>
          <w:sz w:val="16"/>
          <w:szCs w:val="16"/>
          <w:lang w:val="en-US"/>
        </w:rPr>
        <w:t>,</w:t>
      </w:r>
      <w:r w:rsidRPr="00E45E3D">
        <w:rPr>
          <w:sz w:val="16"/>
          <w:szCs w:val="16"/>
          <w:lang w:val="en-US"/>
        </w:rPr>
        <w:t xml:space="preserve"> Horizonte Medico,16(4),</w:t>
      </w:r>
      <w:r w:rsidR="00266B72" w:rsidRPr="00E45E3D">
        <w:rPr>
          <w:sz w:val="16"/>
          <w:szCs w:val="16"/>
          <w:lang w:val="en-US"/>
        </w:rPr>
        <w:t xml:space="preserve"> </w:t>
      </w:r>
      <w:r w:rsidRPr="00E45E3D">
        <w:rPr>
          <w:sz w:val="16"/>
          <w:szCs w:val="16"/>
          <w:lang w:val="en-US"/>
        </w:rPr>
        <w:t xml:space="preserve">55-59. </w:t>
      </w:r>
    </w:p>
    <w:p w14:paraId="088C0B0B" w14:textId="1BED6F05" w:rsidR="00CE2FB0" w:rsidRPr="00E45E3D" w:rsidRDefault="00CE2FB0" w:rsidP="004A1F71">
      <w:pPr>
        <w:pStyle w:val="CETReferencetext"/>
        <w:rPr>
          <w:sz w:val="16"/>
          <w:szCs w:val="16"/>
          <w:lang w:val="en-US"/>
        </w:rPr>
      </w:pPr>
      <w:r w:rsidRPr="00E45E3D">
        <w:rPr>
          <w:sz w:val="16"/>
          <w:szCs w:val="16"/>
          <w:lang w:val="en-US"/>
        </w:rPr>
        <w:t>OMS, 2021, Malnutrition, &lt;www.who.int/es/news-room/fact-sheets/detail/malnutrition&gt;, accessed 03.03.2023. (In Spanish).</w:t>
      </w:r>
    </w:p>
    <w:p w14:paraId="447AA066" w14:textId="5A0F2B4E" w:rsidR="004A1F71" w:rsidRPr="00E45E3D" w:rsidRDefault="004A1F71" w:rsidP="004A1F71">
      <w:pPr>
        <w:pStyle w:val="CETReferencetext"/>
        <w:rPr>
          <w:sz w:val="16"/>
          <w:szCs w:val="16"/>
          <w:lang w:val="en-US"/>
        </w:rPr>
      </w:pPr>
      <w:r w:rsidRPr="00E45E3D">
        <w:rPr>
          <w:sz w:val="16"/>
          <w:szCs w:val="16"/>
          <w:lang w:val="en-US"/>
        </w:rPr>
        <w:t>Ortiz-</w:t>
      </w:r>
      <w:proofErr w:type="spellStart"/>
      <w:r w:rsidRPr="00E45E3D">
        <w:rPr>
          <w:sz w:val="16"/>
          <w:szCs w:val="16"/>
          <w:lang w:val="en-US"/>
        </w:rPr>
        <w:t>Andrellucchi</w:t>
      </w:r>
      <w:proofErr w:type="spellEnd"/>
      <w:r w:rsidRPr="00E45E3D">
        <w:rPr>
          <w:sz w:val="16"/>
          <w:szCs w:val="16"/>
          <w:lang w:val="en-US"/>
        </w:rPr>
        <w:t xml:space="preserve"> A., Peña L., Albino A., </w:t>
      </w:r>
      <w:proofErr w:type="spellStart"/>
      <w:r w:rsidRPr="00E45E3D">
        <w:rPr>
          <w:sz w:val="16"/>
          <w:szCs w:val="16"/>
          <w:lang w:val="en-US"/>
        </w:rPr>
        <w:t>Monckeberg</w:t>
      </w:r>
      <w:proofErr w:type="spellEnd"/>
      <w:r w:rsidRPr="00E45E3D">
        <w:rPr>
          <w:sz w:val="16"/>
          <w:szCs w:val="16"/>
          <w:lang w:val="en-US"/>
        </w:rPr>
        <w:t xml:space="preserve"> F., Serra-</w:t>
      </w:r>
      <w:proofErr w:type="spellStart"/>
      <w:r w:rsidRPr="00E45E3D">
        <w:rPr>
          <w:sz w:val="16"/>
          <w:szCs w:val="16"/>
          <w:lang w:val="en-US"/>
        </w:rPr>
        <w:t>Majem</w:t>
      </w:r>
      <w:proofErr w:type="spellEnd"/>
      <w:r w:rsidRPr="00E45E3D">
        <w:rPr>
          <w:sz w:val="16"/>
          <w:szCs w:val="16"/>
          <w:lang w:val="en-US"/>
        </w:rPr>
        <w:t xml:space="preserve"> L.</w:t>
      </w:r>
      <w:r w:rsidR="00115EAE" w:rsidRPr="00E45E3D">
        <w:rPr>
          <w:sz w:val="16"/>
          <w:szCs w:val="16"/>
          <w:lang w:val="en-US"/>
        </w:rPr>
        <w:t xml:space="preserve">, </w:t>
      </w:r>
      <w:r w:rsidRPr="00E45E3D">
        <w:rPr>
          <w:sz w:val="16"/>
          <w:szCs w:val="16"/>
          <w:lang w:val="en-US"/>
        </w:rPr>
        <w:t>2006</w:t>
      </w:r>
      <w:r w:rsidR="00115EAE" w:rsidRPr="00E45E3D">
        <w:rPr>
          <w:sz w:val="16"/>
          <w:szCs w:val="16"/>
          <w:lang w:val="en-US"/>
        </w:rPr>
        <w:t xml:space="preserve">, </w:t>
      </w:r>
      <w:r w:rsidRPr="00E45E3D">
        <w:rPr>
          <w:sz w:val="16"/>
          <w:szCs w:val="16"/>
          <w:lang w:val="en-US"/>
        </w:rPr>
        <w:t xml:space="preserve">Child </w:t>
      </w:r>
      <w:proofErr w:type="spellStart"/>
      <w:r w:rsidRPr="00E45E3D">
        <w:rPr>
          <w:sz w:val="16"/>
          <w:szCs w:val="16"/>
          <w:lang w:val="en-US"/>
        </w:rPr>
        <w:t>subnutrición</w:t>
      </w:r>
      <w:proofErr w:type="spellEnd"/>
      <w:r w:rsidRPr="00E45E3D">
        <w:rPr>
          <w:sz w:val="16"/>
          <w:szCs w:val="16"/>
          <w:lang w:val="en-US"/>
        </w:rPr>
        <w:t xml:space="preserve">, </w:t>
      </w:r>
      <w:proofErr w:type="spellStart"/>
      <w:r w:rsidRPr="00E45E3D">
        <w:rPr>
          <w:sz w:val="16"/>
          <w:szCs w:val="16"/>
          <w:lang w:val="en-US"/>
        </w:rPr>
        <w:t>healt</w:t>
      </w:r>
      <w:proofErr w:type="spellEnd"/>
      <w:r w:rsidRPr="00E45E3D">
        <w:rPr>
          <w:sz w:val="16"/>
          <w:szCs w:val="16"/>
          <w:lang w:val="en-US"/>
        </w:rPr>
        <w:t xml:space="preserve"> and poverty, integral intervention </w:t>
      </w:r>
      <w:proofErr w:type="spellStart"/>
      <w:r w:rsidRPr="00E45E3D">
        <w:rPr>
          <w:sz w:val="16"/>
          <w:szCs w:val="16"/>
          <w:lang w:val="en-US"/>
        </w:rPr>
        <w:t>programme</w:t>
      </w:r>
      <w:proofErr w:type="spellEnd"/>
      <w:r w:rsidR="00115EAE" w:rsidRPr="00E45E3D">
        <w:rPr>
          <w:sz w:val="16"/>
          <w:szCs w:val="16"/>
          <w:lang w:val="en-US"/>
        </w:rPr>
        <w:t xml:space="preserve">, </w:t>
      </w:r>
      <w:proofErr w:type="spellStart"/>
      <w:r w:rsidR="00115EAE" w:rsidRPr="00E45E3D">
        <w:rPr>
          <w:sz w:val="16"/>
          <w:szCs w:val="16"/>
          <w:lang w:val="en-US"/>
        </w:rPr>
        <w:t>Nutrición</w:t>
      </w:r>
      <w:proofErr w:type="spellEnd"/>
      <w:r w:rsidR="00115EAE" w:rsidRPr="00E45E3D">
        <w:rPr>
          <w:sz w:val="16"/>
          <w:szCs w:val="16"/>
          <w:lang w:val="en-US"/>
        </w:rPr>
        <w:t xml:space="preserve"> </w:t>
      </w:r>
      <w:proofErr w:type="spellStart"/>
      <w:r w:rsidR="00115EAE" w:rsidRPr="00E45E3D">
        <w:rPr>
          <w:sz w:val="16"/>
          <w:szCs w:val="16"/>
          <w:lang w:val="en-US"/>
        </w:rPr>
        <w:t>Hospitalaria</w:t>
      </w:r>
      <w:proofErr w:type="spellEnd"/>
      <w:r w:rsidR="00115EAE" w:rsidRPr="00E45E3D">
        <w:rPr>
          <w:sz w:val="16"/>
          <w:szCs w:val="16"/>
          <w:lang w:val="en-US"/>
        </w:rPr>
        <w:t>, 21(4), 533-541, (In Spanish).</w:t>
      </w:r>
    </w:p>
    <w:p w14:paraId="2F683D33" w14:textId="42E86ECA" w:rsidR="004A1F71" w:rsidRPr="00E45E3D" w:rsidRDefault="004A1F71" w:rsidP="004A1F71">
      <w:pPr>
        <w:pStyle w:val="CETReferencetext"/>
        <w:rPr>
          <w:sz w:val="16"/>
          <w:szCs w:val="16"/>
          <w:lang w:val="en-US"/>
        </w:rPr>
      </w:pPr>
      <w:r w:rsidRPr="00E45E3D">
        <w:rPr>
          <w:sz w:val="16"/>
          <w:szCs w:val="16"/>
          <w:lang w:val="en-US"/>
        </w:rPr>
        <w:t>Osorio A., Romero G., Bonilla H. y Aguado L.</w:t>
      </w:r>
      <w:r w:rsidR="00CF2DAE" w:rsidRPr="00E45E3D">
        <w:rPr>
          <w:sz w:val="16"/>
          <w:szCs w:val="16"/>
          <w:lang w:val="en-US"/>
        </w:rPr>
        <w:t xml:space="preserve">, </w:t>
      </w:r>
      <w:r w:rsidRPr="00E45E3D">
        <w:rPr>
          <w:sz w:val="16"/>
          <w:szCs w:val="16"/>
          <w:lang w:val="en-US"/>
        </w:rPr>
        <w:t>2018</w:t>
      </w:r>
      <w:r w:rsidR="00CF2DAE" w:rsidRPr="00E45E3D">
        <w:rPr>
          <w:sz w:val="16"/>
          <w:szCs w:val="16"/>
          <w:lang w:val="en-US"/>
        </w:rPr>
        <w:t xml:space="preserve">, </w:t>
      </w:r>
      <w:r w:rsidR="00115EAE" w:rsidRPr="00E45E3D">
        <w:rPr>
          <w:sz w:val="16"/>
          <w:szCs w:val="16"/>
          <w:lang w:val="en-US"/>
        </w:rPr>
        <w:t>Socioeconomic context of the community and child chronic malnutrition in Colombia</w:t>
      </w:r>
      <w:r w:rsidR="00CF2DAE" w:rsidRPr="00E45E3D">
        <w:rPr>
          <w:sz w:val="16"/>
          <w:szCs w:val="16"/>
          <w:lang w:val="en-US"/>
        </w:rPr>
        <w:t xml:space="preserve">, </w:t>
      </w:r>
      <w:proofErr w:type="spellStart"/>
      <w:r w:rsidRPr="00E45E3D">
        <w:rPr>
          <w:sz w:val="16"/>
          <w:szCs w:val="16"/>
          <w:lang w:val="en-US"/>
        </w:rPr>
        <w:t>Revista</w:t>
      </w:r>
      <w:proofErr w:type="spellEnd"/>
      <w:r w:rsidRPr="00E45E3D">
        <w:rPr>
          <w:sz w:val="16"/>
          <w:szCs w:val="16"/>
          <w:lang w:val="en-US"/>
        </w:rPr>
        <w:t xml:space="preserve"> </w:t>
      </w:r>
      <w:proofErr w:type="spellStart"/>
      <w:r w:rsidRPr="00E45E3D">
        <w:rPr>
          <w:sz w:val="16"/>
          <w:szCs w:val="16"/>
          <w:lang w:val="en-US"/>
        </w:rPr>
        <w:t>Saùde</w:t>
      </w:r>
      <w:proofErr w:type="spellEnd"/>
      <w:r w:rsidRPr="00E45E3D">
        <w:rPr>
          <w:sz w:val="16"/>
          <w:szCs w:val="16"/>
          <w:lang w:val="en-US"/>
        </w:rPr>
        <w:t xml:space="preserve"> Publica,</w:t>
      </w:r>
      <w:r w:rsidR="00CF2DAE" w:rsidRPr="00E45E3D">
        <w:rPr>
          <w:sz w:val="16"/>
          <w:szCs w:val="16"/>
          <w:lang w:val="en-US"/>
        </w:rPr>
        <w:t xml:space="preserve"> </w:t>
      </w:r>
      <w:r w:rsidRPr="00E45E3D">
        <w:rPr>
          <w:sz w:val="16"/>
          <w:szCs w:val="16"/>
          <w:lang w:val="en-US"/>
        </w:rPr>
        <w:t>52,</w:t>
      </w:r>
      <w:r w:rsidR="00CF2DAE" w:rsidRPr="00E45E3D">
        <w:rPr>
          <w:sz w:val="16"/>
          <w:szCs w:val="16"/>
          <w:lang w:val="en-US"/>
        </w:rPr>
        <w:t xml:space="preserve"> </w:t>
      </w:r>
      <w:r w:rsidRPr="00E45E3D">
        <w:rPr>
          <w:sz w:val="16"/>
          <w:szCs w:val="16"/>
          <w:lang w:val="en-US"/>
        </w:rPr>
        <w:t>73</w:t>
      </w:r>
      <w:r w:rsidR="00115EAE" w:rsidRPr="00E45E3D">
        <w:rPr>
          <w:sz w:val="16"/>
          <w:szCs w:val="16"/>
          <w:lang w:val="en-US"/>
        </w:rPr>
        <w:t>, (In Spanish).</w:t>
      </w:r>
    </w:p>
    <w:p w14:paraId="4D00A6B1" w14:textId="54F1FEFB" w:rsidR="004A1F71" w:rsidRPr="00E45E3D" w:rsidRDefault="004A1F71" w:rsidP="004A1F71">
      <w:pPr>
        <w:pStyle w:val="CETReferencetext"/>
        <w:rPr>
          <w:sz w:val="16"/>
          <w:szCs w:val="16"/>
          <w:lang w:val="en-US"/>
        </w:rPr>
      </w:pPr>
      <w:r w:rsidRPr="00E45E3D">
        <w:rPr>
          <w:sz w:val="16"/>
          <w:szCs w:val="16"/>
          <w:lang w:val="en-US"/>
        </w:rPr>
        <w:t>Perdomo C., Rodríguez E., Carrasco H., Flores H., Matul S. y Moyano D.</w:t>
      </w:r>
      <w:r w:rsidR="002E7EC4" w:rsidRPr="00E45E3D">
        <w:rPr>
          <w:sz w:val="16"/>
          <w:szCs w:val="16"/>
          <w:lang w:val="en-US"/>
        </w:rPr>
        <w:t xml:space="preserve">, </w:t>
      </w:r>
      <w:r w:rsidRPr="00E45E3D">
        <w:rPr>
          <w:sz w:val="16"/>
          <w:szCs w:val="16"/>
          <w:lang w:val="en-US"/>
        </w:rPr>
        <w:t>2019</w:t>
      </w:r>
      <w:r w:rsidR="002E7EC4" w:rsidRPr="00E45E3D">
        <w:rPr>
          <w:sz w:val="16"/>
          <w:szCs w:val="16"/>
          <w:lang w:val="en-US"/>
        </w:rPr>
        <w:t>,</w:t>
      </w:r>
      <w:r w:rsidRPr="00E45E3D">
        <w:rPr>
          <w:sz w:val="16"/>
          <w:szCs w:val="16"/>
          <w:lang w:val="en-US"/>
        </w:rPr>
        <w:t xml:space="preserve"> </w:t>
      </w:r>
      <w:r w:rsidR="00A946D6" w:rsidRPr="00A946D6">
        <w:rPr>
          <w:sz w:val="16"/>
          <w:szCs w:val="16"/>
          <w:lang w:val="en-US"/>
        </w:rPr>
        <w:t>Impact of a community program for child nutrition. Chilean Journal Pediatrics</w:t>
      </w:r>
      <w:r w:rsidRPr="00E45E3D">
        <w:rPr>
          <w:sz w:val="16"/>
          <w:szCs w:val="16"/>
          <w:lang w:val="en-US"/>
        </w:rPr>
        <w:t>, 90(4), 411-42</w:t>
      </w:r>
      <w:r w:rsidR="00A946D6">
        <w:rPr>
          <w:sz w:val="16"/>
          <w:szCs w:val="16"/>
          <w:lang w:val="en-US"/>
        </w:rPr>
        <w:t>. (In Spanish)</w:t>
      </w:r>
    </w:p>
    <w:p w14:paraId="16BD1E9D" w14:textId="74AE511B" w:rsidR="004A1F71" w:rsidRPr="00E45E3D" w:rsidRDefault="004A1F71" w:rsidP="004A1F71">
      <w:pPr>
        <w:pStyle w:val="CETReferencetext"/>
        <w:rPr>
          <w:sz w:val="16"/>
          <w:szCs w:val="16"/>
          <w:lang w:val="en-US"/>
        </w:rPr>
      </w:pPr>
      <w:r w:rsidRPr="00E45E3D">
        <w:rPr>
          <w:sz w:val="16"/>
          <w:szCs w:val="16"/>
          <w:lang w:val="en-US"/>
        </w:rPr>
        <w:t>Santamaría, L.</w:t>
      </w:r>
      <w:r w:rsidR="002E7EC4" w:rsidRPr="00E45E3D">
        <w:rPr>
          <w:sz w:val="16"/>
          <w:szCs w:val="16"/>
          <w:lang w:val="en-US"/>
        </w:rPr>
        <w:t xml:space="preserve">, </w:t>
      </w:r>
      <w:r w:rsidRPr="00E45E3D">
        <w:rPr>
          <w:sz w:val="16"/>
          <w:szCs w:val="16"/>
          <w:lang w:val="en-US"/>
        </w:rPr>
        <w:t>2004</w:t>
      </w:r>
      <w:r w:rsidR="002E7EC4" w:rsidRPr="00E45E3D">
        <w:rPr>
          <w:sz w:val="16"/>
          <w:szCs w:val="16"/>
          <w:lang w:val="en-US"/>
        </w:rPr>
        <w:t xml:space="preserve">, </w:t>
      </w:r>
      <w:r w:rsidR="00A432D9" w:rsidRPr="00A432D9">
        <w:rPr>
          <w:sz w:val="16"/>
          <w:szCs w:val="16"/>
          <w:lang w:val="en-US"/>
        </w:rPr>
        <w:t>Nutrition in children under 5 years of age in Peru, Peruvian Journal of Experimental Medicine and Public Health, 21(3),117</w:t>
      </w:r>
      <w:r w:rsidR="00A432D9">
        <w:rPr>
          <w:sz w:val="16"/>
          <w:szCs w:val="16"/>
          <w:lang w:val="en-US"/>
        </w:rPr>
        <w:t>, (In Spanish)</w:t>
      </w:r>
      <w:r w:rsidRPr="00E45E3D">
        <w:rPr>
          <w:sz w:val="16"/>
          <w:szCs w:val="16"/>
          <w:lang w:val="en-US"/>
        </w:rPr>
        <w:t xml:space="preserve">. </w:t>
      </w:r>
    </w:p>
    <w:p w14:paraId="40FAFF1C" w14:textId="22C712D5" w:rsidR="004A1F71" w:rsidRPr="00E45E3D" w:rsidRDefault="004A1F71" w:rsidP="004A1F71">
      <w:pPr>
        <w:pStyle w:val="CETReferencetext"/>
        <w:rPr>
          <w:sz w:val="16"/>
          <w:szCs w:val="16"/>
          <w:lang w:val="en-US"/>
        </w:rPr>
      </w:pPr>
      <w:r w:rsidRPr="00E45E3D">
        <w:rPr>
          <w:sz w:val="16"/>
          <w:szCs w:val="16"/>
          <w:lang w:val="en-US"/>
        </w:rPr>
        <w:t>Sobrino M., Gutiérrez C., Cunha A. J., Dávila M. y Alarcón J.</w:t>
      </w:r>
      <w:r w:rsidR="006712B9" w:rsidRPr="00E45E3D">
        <w:rPr>
          <w:sz w:val="16"/>
          <w:szCs w:val="16"/>
          <w:lang w:val="en-US"/>
        </w:rPr>
        <w:t xml:space="preserve">, </w:t>
      </w:r>
      <w:r w:rsidRPr="00E45E3D">
        <w:rPr>
          <w:sz w:val="16"/>
          <w:szCs w:val="16"/>
          <w:lang w:val="en-US"/>
        </w:rPr>
        <w:t>2014</w:t>
      </w:r>
      <w:r w:rsidR="006712B9" w:rsidRPr="00E45E3D">
        <w:rPr>
          <w:sz w:val="16"/>
          <w:szCs w:val="16"/>
          <w:lang w:val="en-US"/>
        </w:rPr>
        <w:t xml:space="preserve">, </w:t>
      </w:r>
      <w:r w:rsidRPr="00E45E3D">
        <w:rPr>
          <w:sz w:val="16"/>
          <w:szCs w:val="16"/>
          <w:lang w:val="en-US"/>
        </w:rPr>
        <w:t>Child malnutrition in children under 5 years of age in Peru: trends and determinants</w:t>
      </w:r>
      <w:r w:rsidR="006712B9" w:rsidRPr="00E45E3D">
        <w:rPr>
          <w:sz w:val="16"/>
          <w:szCs w:val="16"/>
          <w:lang w:val="en-US"/>
        </w:rPr>
        <w:t xml:space="preserve">, </w:t>
      </w:r>
      <w:proofErr w:type="spellStart"/>
      <w:r w:rsidR="006712B9" w:rsidRPr="00E45E3D">
        <w:rPr>
          <w:sz w:val="16"/>
          <w:szCs w:val="16"/>
          <w:lang w:val="en-US"/>
        </w:rPr>
        <w:t>Revista</w:t>
      </w:r>
      <w:proofErr w:type="spellEnd"/>
      <w:r w:rsidR="006712B9" w:rsidRPr="00E45E3D">
        <w:rPr>
          <w:sz w:val="16"/>
          <w:szCs w:val="16"/>
          <w:lang w:val="en-US"/>
        </w:rPr>
        <w:t xml:space="preserve"> </w:t>
      </w:r>
      <w:proofErr w:type="spellStart"/>
      <w:r w:rsidR="006712B9" w:rsidRPr="00E45E3D">
        <w:rPr>
          <w:sz w:val="16"/>
          <w:szCs w:val="16"/>
          <w:lang w:val="en-US"/>
        </w:rPr>
        <w:t>Panamericana</w:t>
      </w:r>
      <w:proofErr w:type="spellEnd"/>
      <w:r w:rsidR="006712B9" w:rsidRPr="00E45E3D">
        <w:rPr>
          <w:sz w:val="16"/>
          <w:szCs w:val="16"/>
          <w:lang w:val="en-US"/>
        </w:rPr>
        <w:t xml:space="preserve"> de Salud </w:t>
      </w:r>
      <w:proofErr w:type="spellStart"/>
      <w:proofErr w:type="gramStart"/>
      <w:r w:rsidR="006712B9" w:rsidRPr="00E45E3D">
        <w:rPr>
          <w:sz w:val="16"/>
          <w:szCs w:val="16"/>
          <w:lang w:val="en-US"/>
        </w:rPr>
        <w:t>Pública</w:t>
      </w:r>
      <w:proofErr w:type="spellEnd"/>
      <w:r w:rsidR="006712B9" w:rsidRPr="00E45E3D">
        <w:rPr>
          <w:sz w:val="16"/>
          <w:szCs w:val="16"/>
          <w:lang w:val="en-US"/>
        </w:rPr>
        <w:t>,</w:t>
      </w:r>
      <w:r w:rsidRPr="00E45E3D">
        <w:rPr>
          <w:sz w:val="16"/>
          <w:szCs w:val="16"/>
          <w:lang w:val="en-US"/>
        </w:rPr>
        <w:t xml:space="preserve">  </w:t>
      </w:r>
      <w:r w:rsidR="006712B9" w:rsidRPr="00E45E3D">
        <w:rPr>
          <w:sz w:val="16"/>
          <w:szCs w:val="16"/>
          <w:lang w:val="en-US"/>
        </w:rPr>
        <w:t>&lt;</w:t>
      </w:r>
      <w:proofErr w:type="gramEnd"/>
      <w:r w:rsidR="006712B9" w:rsidRPr="00E45E3D">
        <w:rPr>
          <w:sz w:val="16"/>
          <w:szCs w:val="16"/>
          <w:lang w:val="en-US"/>
        </w:rPr>
        <w:t>www.scielosp.org/article/rpsp/2014.v35n2/104-112/&gt;, accessed 07.03.2023.</w:t>
      </w:r>
    </w:p>
    <w:p w14:paraId="25B4B79F" w14:textId="518D7D68" w:rsidR="00236798" w:rsidRPr="00E45E3D" w:rsidRDefault="004A1F71" w:rsidP="00F40833">
      <w:pPr>
        <w:pStyle w:val="CETReferencetext"/>
        <w:rPr>
          <w:sz w:val="16"/>
          <w:szCs w:val="18"/>
          <w:lang w:val="en-US"/>
        </w:rPr>
      </w:pPr>
      <w:r w:rsidRPr="00E45E3D">
        <w:rPr>
          <w:sz w:val="16"/>
          <w:szCs w:val="16"/>
          <w:lang w:val="en-US"/>
        </w:rPr>
        <w:t xml:space="preserve">Valencia, R. F. (20016). Analysis of variance two –way data recorded during a period of time. </w:t>
      </w:r>
      <w:proofErr w:type="spellStart"/>
      <w:r w:rsidRPr="00E45E3D">
        <w:rPr>
          <w:sz w:val="16"/>
          <w:szCs w:val="16"/>
          <w:lang w:val="en-US"/>
        </w:rPr>
        <w:t>Anales</w:t>
      </w:r>
      <w:proofErr w:type="spellEnd"/>
      <w:r w:rsidRPr="00E45E3D">
        <w:rPr>
          <w:sz w:val="16"/>
          <w:szCs w:val="16"/>
          <w:lang w:val="en-US"/>
        </w:rPr>
        <w:t xml:space="preserve"> </w:t>
      </w:r>
      <w:proofErr w:type="spellStart"/>
      <w:r w:rsidRPr="00E45E3D">
        <w:rPr>
          <w:sz w:val="16"/>
          <w:szCs w:val="16"/>
          <w:lang w:val="en-US"/>
        </w:rPr>
        <w:t>Cientificos</w:t>
      </w:r>
      <w:proofErr w:type="spellEnd"/>
      <w:r w:rsidRPr="00E45E3D">
        <w:rPr>
          <w:sz w:val="16"/>
          <w:szCs w:val="16"/>
          <w:lang w:val="en-US"/>
        </w:rPr>
        <w:t>, 77(2), 267-272. http://dx.doi.org/10.21704/ac.v77i2.705</w:t>
      </w:r>
      <w:r w:rsidRPr="00E45E3D">
        <w:rPr>
          <w:szCs w:val="18"/>
          <w:lang w:val="en-US"/>
        </w:rPr>
        <w:t>.</w:t>
      </w:r>
    </w:p>
    <w:sectPr w:rsidR="00236798" w:rsidRPr="00E45E3D"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13BB5" w14:textId="77777777" w:rsidR="00B47E00" w:rsidRDefault="00B47E00" w:rsidP="004F5E36">
      <w:r>
        <w:separator/>
      </w:r>
    </w:p>
  </w:endnote>
  <w:endnote w:type="continuationSeparator" w:id="0">
    <w:p w14:paraId="237D3782" w14:textId="77777777" w:rsidR="00B47E00" w:rsidRDefault="00B47E00"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CC4F7" w14:textId="77777777" w:rsidR="00B47E00" w:rsidRDefault="00B47E00" w:rsidP="004F5E36">
      <w:r>
        <w:separator/>
      </w:r>
    </w:p>
  </w:footnote>
  <w:footnote w:type="continuationSeparator" w:id="0">
    <w:p w14:paraId="13647910" w14:textId="77777777" w:rsidR="00B47E00" w:rsidRDefault="00B47E00"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568"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2E5E"/>
    <w:rsid w:val="000052FB"/>
    <w:rsid w:val="000067CA"/>
    <w:rsid w:val="000117CB"/>
    <w:rsid w:val="00017CD0"/>
    <w:rsid w:val="00027684"/>
    <w:rsid w:val="0003148D"/>
    <w:rsid w:val="00031EEC"/>
    <w:rsid w:val="0004674D"/>
    <w:rsid w:val="00047E29"/>
    <w:rsid w:val="0005033A"/>
    <w:rsid w:val="00051566"/>
    <w:rsid w:val="000562A9"/>
    <w:rsid w:val="00057E36"/>
    <w:rsid w:val="00062A9A"/>
    <w:rsid w:val="00065058"/>
    <w:rsid w:val="00082214"/>
    <w:rsid w:val="000825BD"/>
    <w:rsid w:val="00086C39"/>
    <w:rsid w:val="000A03B2"/>
    <w:rsid w:val="000A6062"/>
    <w:rsid w:val="000B2184"/>
    <w:rsid w:val="000B4515"/>
    <w:rsid w:val="000B46E9"/>
    <w:rsid w:val="000D0268"/>
    <w:rsid w:val="000D1443"/>
    <w:rsid w:val="000D34BE"/>
    <w:rsid w:val="000E102F"/>
    <w:rsid w:val="000E1936"/>
    <w:rsid w:val="000E36F1"/>
    <w:rsid w:val="000E3A73"/>
    <w:rsid w:val="000E414A"/>
    <w:rsid w:val="000F093C"/>
    <w:rsid w:val="000F787B"/>
    <w:rsid w:val="000F7F26"/>
    <w:rsid w:val="00104D4C"/>
    <w:rsid w:val="00115EAE"/>
    <w:rsid w:val="0012091F"/>
    <w:rsid w:val="001251C4"/>
    <w:rsid w:val="00126BC2"/>
    <w:rsid w:val="001308B6"/>
    <w:rsid w:val="0013121F"/>
    <w:rsid w:val="00131FE6"/>
    <w:rsid w:val="0013263F"/>
    <w:rsid w:val="001331DF"/>
    <w:rsid w:val="00134DE4"/>
    <w:rsid w:val="0014034D"/>
    <w:rsid w:val="00144D16"/>
    <w:rsid w:val="001501C8"/>
    <w:rsid w:val="00150E59"/>
    <w:rsid w:val="00152DE3"/>
    <w:rsid w:val="00164CF9"/>
    <w:rsid w:val="001667A6"/>
    <w:rsid w:val="001779FB"/>
    <w:rsid w:val="00184AD6"/>
    <w:rsid w:val="001A3C9C"/>
    <w:rsid w:val="001A4AF7"/>
    <w:rsid w:val="001B0349"/>
    <w:rsid w:val="001B1E93"/>
    <w:rsid w:val="001B5BED"/>
    <w:rsid w:val="001B65C1"/>
    <w:rsid w:val="001C684B"/>
    <w:rsid w:val="001D0CFB"/>
    <w:rsid w:val="001D21AF"/>
    <w:rsid w:val="001D53FC"/>
    <w:rsid w:val="001E5E7F"/>
    <w:rsid w:val="001E6791"/>
    <w:rsid w:val="001E7413"/>
    <w:rsid w:val="001F42A5"/>
    <w:rsid w:val="001F7B9D"/>
    <w:rsid w:val="00201C93"/>
    <w:rsid w:val="00202180"/>
    <w:rsid w:val="002022A1"/>
    <w:rsid w:val="00203669"/>
    <w:rsid w:val="00204296"/>
    <w:rsid w:val="00206C40"/>
    <w:rsid w:val="00207A52"/>
    <w:rsid w:val="00211AB0"/>
    <w:rsid w:val="002224B4"/>
    <w:rsid w:val="00225686"/>
    <w:rsid w:val="00236643"/>
    <w:rsid w:val="00236798"/>
    <w:rsid w:val="00237E42"/>
    <w:rsid w:val="002447EF"/>
    <w:rsid w:val="00244AE0"/>
    <w:rsid w:val="00251550"/>
    <w:rsid w:val="00262D82"/>
    <w:rsid w:val="00263B05"/>
    <w:rsid w:val="00266B72"/>
    <w:rsid w:val="0027221A"/>
    <w:rsid w:val="00275B61"/>
    <w:rsid w:val="002778BC"/>
    <w:rsid w:val="00280FAF"/>
    <w:rsid w:val="00282656"/>
    <w:rsid w:val="00296B83"/>
    <w:rsid w:val="002A09CD"/>
    <w:rsid w:val="002B3FFF"/>
    <w:rsid w:val="002B4015"/>
    <w:rsid w:val="002B78CE"/>
    <w:rsid w:val="002C11C2"/>
    <w:rsid w:val="002C2FB6"/>
    <w:rsid w:val="002C3DD2"/>
    <w:rsid w:val="002D69B8"/>
    <w:rsid w:val="002E4417"/>
    <w:rsid w:val="002E5FA7"/>
    <w:rsid w:val="002E7EC4"/>
    <w:rsid w:val="002F1EC7"/>
    <w:rsid w:val="002F3309"/>
    <w:rsid w:val="003008CE"/>
    <w:rsid w:val="003009B7"/>
    <w:rsid w:val="00300E56"/>
    <w:rsid w:val="0030152C"/>
    <w:rsid w:val="0030469C"/>
    <w:rsid w:val="00315F9C"/>
    <w:rsid w:val="00321CA6"/>
    <w:rsid w:val="00323763"/>
    <w:rsid w:val="00323C5F"/>
    <w:rsid w:val="003267EC"/>
    <w:rsid w:val="003300F6"/>
    <w:rsid w:val="00334C09"/>
    <w:rsid w:val="003479DF"/>
    <w:rsid w:val="00354CCC"/>
    <w:rsid w:val="00355009"/>
    <w:rsid w:val="003574F9"/>
    <w:rsid w:val="0036527F"/>
    <w:rsid w:val="00367DA2"/>
    <w:rsid w:val="003723D4"/>
    <w:rsid w:val="00372A4A"/>
    <w:rsid w:val="00372E71"/>
    <w:rsid w:val="003764A7"/>
    <w:rsid w:val="00381905"/>
    <w:rsid w:val="00384CC8"/>
    <w:rsid w:val="003871FD"/>
    <w:rsid w:val="0039784F"/>
    <w:rsid w:val="00397A21"/>
    <w:rsid w:val="00397D0D"/>
    <w:rsid w:val="003A1D16"/>
    <w:rsid w:val="003A1E30"/>
    <w:rsid w:val="003A2829"/>
    <w:rsid w:val="003A7D1C"/>
    <w:rsid w:val="003B1744"/>
    <w:rsid w:val="003B304B"/>
    <w:rsid w:val="003B3146"/>
    <w:rsid w:val="003B7A99"/>
    <w:rsid w:val="003E1CCF"/>
    <w:rsid w:val="003F015E"/>
    <w:rsid w:val="00400414"/>
    <w:rsid w:val="00401893"/>
    <w:rsid w:val="004024A6"/>
    <w:rsid w:val="00405EC5"/>
    <w:rsid w:val="00412C69"/>
    <w:rsid w:val="0041446B"/>
    <w:rsid w:val="00424110"/>
    <w:rsid w:val="00427460"/>
    <w:rsid w:val="0044071E"/>
    <w:rsid w:val="0044329C"/>
    <w:rsid w:val="00453E24"/>
    <w:rsid w:val="00457456"/>
    <w:rsid w:val="004577FE"/>
    <w:rsid w:val="00457B9C"/>
    <w:rsid w:val="0046164A"/>
    <w:rsid w:val="004628D2"/>
    <w:rsid w:val="00462DCD"/>
    <w:rsid w:val="004648AD"/>
    <w:rsid w:val="004703A9"/>
    <w:rsid w:val="00472AF8"/>
    <w:rsid w:val="004760DE"/>
    <w:rsid w:val="004763D7"/>
    <w:rsid w:val="004858A4"/>
    <w:rsid w:val="0049154C"/>
    <w:rsid w:val="00493476"/>
    <w:rsid w:val="004A004E"/>
    <w:rsid w:val="004A1F71"/>
    <w:rsid w:val="004A24CF"/>
    <w:rsid w:val="004B2BE7"/>
    <w:rsid w:val="004B757E"/>
    <w:rsid w:val="004C3D1D"/>
    <w:rsid w:val="004C3D84"/>
    <w:rsid w:val="004C5EAF"/>
    <w:rsid w:val="004C7913"/>
    <w:rsid w:val="004E4DD6"/>
    <w:rsid w:val="004E4FF1"/>
    <w:rsid w:val="004F2852"/>
    <w:rsid w:val="004F5E36"/>
    <w:rsid w:val="004F75C9"/>
    <w:rsid w:val="00507B47"/>
    <w:rsid w:val="00507BEF"/>
    <w:rsid w:val="00507CC9"/>
    <w:rsid w:val="005119A5"/>
    <w:rsid w:val="005153D4"/>
    <w:rsid w:val="00522351"/>
    <w:rsid w:val="00523DD4"/>
    <w:rsid w:val="005278B7"/>
    <w:rsid w:val="00532016"/>
    <w:rsid w:val="005346C8"/>
    <w:rsid w:val="00543E7D"/>
    <w:rsid w:val="00547A68"/>
    <w:rsid w:val="005531C9"/>
    <w:rsid w:val="00570C43"/>
    <w:rsid w:val="0058469E"/>
    <w:rsid w:val="00584B69"/>
    <w:rsid w:val="005909B2"/>
    <w:rsid w:val="00593A82"/>
    <w:rsid w:val="005B2110"/>
    <w:rsid w:val="005B61E6"/>
    <w:rsid w:val="005C1BA0"/>
    <w:rsid w:val="005C77E1"/>
    <w:rsid w:val="005D668A"/>
    <w:rsid w:val="005D6A2F"/>
    <w:rsid w:val="005D79E2"/>
    <w:rsid w:val="005E1A82"/>
    <w:rsid w:val="005E3DBA"/>
    <w:rsid w:val="005E794C"/>
    <w:rsid w:val="005F0A28"/>
    <w:rsid w:val="005F0E5E"/>
    <w:rsid w:val="005F441A"/>
    <w:rsid w:val="00600535"/>
    <w:rsid w:val="00605580"/>
    <w:rsid w:val="0060737E"/>
    <w:rsid w:val="00610CD6"/>
    <w:rsid w:val="006163B9"/>
    <w:rsid w:val="00620DEE"/>
    <w:rsid w:val="00621F92"/>
    <w:rsid w:val="0062280A"/>
    <w:rsid w:val="00625639"/>
    <w:rsid w:val="00631B33"/>
    <w:rsid w:val="0064184D"/>
    <w:rsid w:val="006422CC"/>
    <w:rsid w:val="00646DCF"/>
    <w:rsid w:val="00647FA8"/>
    <w:rsid w:val="00650FFD"/>
    <w:rsid w:val="006530E4"/>
    <w:rsid w:val="0065312F"/>
    <w:rsid w:val="00660E3E"/>
    <w:rsid w:val="00662E74"/>
    <w:rsid w:val="006712B9"/>
    <w:rsid w:val="00680C23"/>
    <w:rsid w:val="00693766"/>
    <w:rsid w:val="006A017E"/>
    <w:rsid w:val="006A072B"/>
    <w:rsid w:val="006A3281"/>
    <w:rsid w:val="006B27AF"/>
    <w:rsid w:val="006B4888"/>
    <w:rsid w:val="006B74C5"/>
    <w:rsid w:val="006C2E45"/>
    <w:rsid w:val="006C359C"/>
    <w:rsid w:val="006C38F0"/>
    <w:rsid w:val="006C5579"/>
    <w:rsid w:val="006D0544"/>
    <w:rsid w:val="006D6E8B"/>
    <w:rsid w:val="006E5EFF"/>
    <w:rsid w:val="006E737D"/>
    <w:rsid w:val="006F7B8A"/>
    <w:rsid w:val="00700356"/>
    <w:rsid w:val="00705388"/>
    <w:rsid w:val="00713973"/>
    <w:rsid w:val="00720A24"/>
    <w:rsid w:val="00722F69"/>
    <w:rsid w:val="007278E0"/>
    <w:rsid w:val="00732386"/>
    <w:rsid w:val="0073514D"/>
    <w:rsid w:val="00737DF1"/>
    <w:rsid w:val="00744001"/>
    <w:rsid w:val="007447F3"/>
    <w:rsid w:val="00745AE7"/>
    <w:rsid w:val="0075499F"/>
    <w:rsid w:val="007661C8"/>
    <w:rsid w:val="00767719"/>
    <w:rsid w:val="0077011F"/>
    <w:rsid w:val="0077098D"/>
    <w:rsid w:val="00773758"/>
    <w:rsid w:val="007931FA"/>
    <w:rsid w:val="00793465"/>
    <w:rsid w:val="00796B4D"/>
    <w:rsid w:val="007A4861"/>
    <w:rsid w:val="007A6EFA"/>
    <w:rsid w:val="007A7BBA"/>
    <w:rsid w:val="007B0C50"/>
    <w:rsid w:val="007B48F9"/>
    <w:rsid w:val="007C0C4F"/>
    <w:rsid w:val="007C1A43"/>
    <w:rsid w:val="007C48D0"/>
    <w:rsid w:val="007C5909"/>
    <w:rsid w:val="007D0951"/>
    <w:rsid w:val="007D3EB8"/>
    <w:rsid w:val="007E17CD"/>
    <w:rsid w:val="007E388D"/>
    <w:rsid w:val="0080013E"/>
    <w:rsid w:val="008104AD"/>
    <w:rsid w:val="00813288"/>
    <w:rsid w:val="008168FC"/>
    <w:rsid w:val="0082633D"/>
    <w:rsid w:val="00830996"/>
    <w:rsid w:val="00830DCD"/>
    <w:rsid w:val="008345F1"/>
    <w:rsid w:val="008417E4"/>
    <w:rsid w:val="008560D1"/>
    <w:rsid w:val="00862AA3"/>
    <w:rsid w:val="00865B07"/>
    <w:rsid w:val="00866529"/>
    <w:rsid w:val="008667EA"/>
    <w:rsid w:val="0087637F"/>
    <w:rsid w:val="00892AD5"/>
    <w:rsid w:val="0089737E"/>
    <w:rsid w:val="008A1512"/>
    <w:rsid w:val="008A1A00"/>
    <w:rsid w:val="008A6A17"/>
    <w:rsid w:val="008D32B9"/>
    <w:rsid w:val="008D433B"/>
    <w:rsid w:val="008D4A16"/>
    <w:rsid w:val="008D79B4"/>
    <w:rsid w:val="008E4690"/>
    <w:rsid w:val="008E4C8A"/>
    <w:rsid w:val="008E566E"/>
    <w:rsid w:val="008E7048"/>
    <w:rsid w:val="008F14DB"/>
    <w:rsid w:val="008F5A77"/>
    <w:rsid w:val="0090161A"/>
    <w:rsid w:val="00901EB6"/>
    <w:rsid w:val="00904C62"/>
    <w:rsid w:val="00913A57"/>
    <w:rsid w:val="00913B00"/>
    <w:rsid w:val="00922BA8"/>
    <w:rsid w:val="00924DAC"/>
    <w:rsid w:val="00927058"/>
    <w:rsid w:val="0093068D"/>
    <w:rsid w:val="00942750"/>
    <w:rsid w:val="009450CE"/>
    <w:rsid w:val="009459BB"/>
    <w:rsid w:val="00947179"/>
    <w:rsid w:val="0095164B"/>
    <w:rsid w:val="00954090"/>
    <w:rsid w:val="009573E7"/>
    <w:rsid w:val="00963E05"/>
    <w:rsid w:val="00964A45"/>
    <w:rsid w:val="00967843"/>
    <w:rsid w:val="00967D54"/>
    <w:rsid w:val="00971028"/>
    <w:rsid w:val="00993B84"/>
    <w:rsid w:val="00996483"/>
    <w:rsid w:val="00996F5A"/>
    <w:rsid w:val="009A60D2"/>
    <w:rsid w:val="009A6BA1"/>
    <w:rsid w:val="009B0184"/>
    <w:rsid w:val="009B041A"/>
    <w:rsid w:val="009C3175"/>
    <w:rsid w:val="009C37C3"/>
    <w:rsid w:val="009C7C86"/>
    <w:rsid w:val="009D2FF7"/>
    <w:rsid w:val="009E7884"/>
    <w:rsid w:val="009E788A"/>
    <w:rsid w:val="009F0E08"/>
    <w:rsid w:val="009F600C"/>
    <w:rsid w:val="00A1763D"/>
    <w:rsid w:val="00A17CEC"/>
    <w:rsid w:val="00A2129E"/>
    <w:rsid w:val="00A26957"/>
    <w:rsid w:val="00A27EF0"/>
    <w:rsid w:val="00A361CA"/>
    <w:rsid w:val="00A42361"/>
    <w:rsid w:val="00A426D4"/>
    <w:rsid w:val="00A432D9"/>
    <w:rsid w:val="00A50B20"/>
    <w:rsid w:val="00A51390"/>
    <w:rsid w:val="00A60D13"/>
    <w:rsid w:val="00A649D4"/>
    <w:rsid w:val="00A7223D"/>
    <w:rsid w:val="00A72745"/>
    <w:rsid w:val="00A76EFC"/>
    <w:rsid w:val="00A84253"/>
    <w:rsid w:val="00A8438F"/>
    <w:rsid w:val="00A87D50"/>
    <w:rsid w:val="00A91010"/>
    <w:rsid w:val="00A946D6"/>
    <w:rsid w:val="00A97F29"/>
    <w:rsid w:val="00AA702E"/>
    <w:rsid w:val="00AA7D26"/>
    <w:rsid w:val="00AB0964"/>
    <w:rsid w:val="00AB5011"/>
    <w:rsid w:val="00AC0CE8"/>
    <w:rsid w:val="00AC7368"/>
    <w:rsid w:val="00AD16B9"/>
    <w:rsid w:val="00AE377D"/>
    <w:rsid w:val="00AF0EBA"/>
    <w:rsid w:val="00B02C8A"/>
    <w:rsid w:val="00B07197"/>
    <w:rsid w:val="00B16CCC"/>
    <w:rsid w:val="00B17FBD"/>
    <w:rsid w:val="00B315A6"/>
    <w:rsid w:val="00B31813"/>
    <w:rsid w:val="00B33365"/>
    <w:rsid w:val="00B414A3"/>
    <w:rsid w:val="00B41EDA"/>
    <w:rsid w:val="00B4267B"/>
    <w:rsid w:val="00B47E00"/>
    <w:rsid w:val="00B568FD"/>
    <w:rsid w:val="00B57B36"/>
    <w:rsid w:val="00B57E6F"/>
    <w:rsid w:val="00B60E3B"/>
    <w:rsid w:val="00B6313A"/>
    <w:rsid w:val="00B657A1"/>
    <w:rsid w:val="00B702AA"/>
    <w:rsid w:val="00B8686D"/>
    <w:rsid w:val="00B93F69"/>
    <w:rsid w:val="00BA4F12"/>
    <w:rsid w:val="00BA6E7A"/>
    <w:rsid w:val="00BB1DDC"/>
    <w:rsid w:val="00BB3E3E"/>
    <w:rsid w:val="00BC30C9"/>
    <w:rsid w:val="00BD077D"/>
    <w:rsid w:val="00BE3E58"/>
    <w:rsid w:val="00BF77D0"/>
    <w:rsid w:val="00C01259"/>
    <w:rsid w:val="00C01616"/>
    <w:rsid w:val="00C0162B"/>
    <w:rsid w:val="00C068ED"/>
    <w:rsid w:val="00C20BE3"/>
    <w:rsid w:val="00C22E0C"/>
    <w:rsid w:val="00C3410F"/>
    <w:rsid w:val="00C345B1"/>
    <w:rsid w:val="00C37962"/>
    <w:rsid w:val="00C40142"/>
    <w:rsid w:val="00C52C3C"/>
    <w:rsid w:val="00C57182"/>
    <w:rsid w:val="00C57863"/>
    <w:rsid w:val="00C640AF"/>
    <w:rsid w:val="00C655FD"/>
    <w:rsid w:val="00C75407"/>
    <w:rsid w:val="00C7719C"/>
    <w:rsid w:val="00C77920"/>
    <w:rsid w:val="00C870A8"/>
    <w:rsid w:val="00C94434"/>
    <w:rsid w:val="00CA0D75"/>
    <w:rsid w:val="00CA1C95"/>
    <w:rsid w:val="00CA5A9C"/>
    <w:rsid w:val="00CC4C20"/>
    <w:rsid w:val="00CD3517"/>
    <w:rsid w:val="00CD5FE2"/>
    <w:rsid w:val="00CE2FB0"/>
    <w:rsid w:val="00CE3AC5"/>
    <w:rsid w:val="00CE7C68"/>
    <w:rsid w:val="00CF2DAE"/>
    <w:rsid w:val="00CF30CF"/>
    <w:rsid w:val="00CF5C06"/>
    <w:rsid w:val="00D02B4C"/>
    <w:rsid w:val="00D040C4"/>
    <w:rsid w:val="00D10849"/>
    <w:rsid w:val="00D12FBF"/>
    <w:rsid w:val="00D20AD1"/>
    <w:rsid w:val="00D42DF5"/>
    <w:rsid w:val="00D43375"/>
    <w:rsid w:val="00D46B7E"/>
    <w:rsid w:val="00D5268B"/>
    <w:rsid w:val="00D56726"/>
    <w:rsid w:val="00D57C84"/>
    <w:rsid w:val="00D6057D"/>
    <w:rsid w:val="00D648EC"/>
    <w:rsid w:val="00D66574"/>
    <w:rsid w:val="00D71640"/>
    <w:rsid w:val="00D7647D"/>
    <w:rsid w:val="00D836C5"/>
    <w:rsid w:val="00D8396E"/>
    <w:rsid w:val="00D84157"/>
    <w:rsid w:val="00D84576"/>
    <w:rsid w:val="00D94EAA"/>
    <w:rsid w:val="00DA1399"/>
    <w:rsid w:val="00DA24C6"/>
    <w:rsid w:val="00DA4D7B"/>
    <w:rsid w:val="00DB58B0"/>
    <w:rsid w:val="00DC125E"/>
    <w:rsid w:val="00DD271C"/>
    <w:rsid w:val="00DE264A"/>
    <w:rsid w:val="00DE2ECA"/>
    <w:rsid w:val="00DF14F5"/>
    <w:rsid w:val="00DF5072"/>
    <w:rsid w:val="00E02D18"/>
    <w:rsid w:val="00E041E7"/>
    <w:rsid w:val="00E157C0"/>
    <w:rsid w:val="00E23CA1"/>
    <w:rsid w:val="00E26EA0"/>
    <w:rsid w:val="00E33DD7"/>
    <w:rsid w:val="00E35115"/>
    <w:rsid w:val="00E409A8"/>
    <w:rsid w:val="00E45E3D"/>
    <w:rsid w:val="00E50C12"/>
    <w:rsid w:val="00E61683"/>
    <w:rsid w:val="00E65B91"/>
    <w:rsid w:val="00E66987"/>
    <w:rsid w:val="00E7209D"/>
    <w:rsid w:val="00E72EAD"/>
    <w:rsid w:val="00E77223"/>
    <w:rsid w:val="00E843EE"/>
    <w:rsid w:val="00E8528B"/>
    <w:rsid w:val="00E85B94"/>
    <w:rsid w:val="00E95BA3"/>
    <w:rsid w:val="00E978D0"/>
    <w:rsid w:val="00EA4613"/>
    <w:rsid w:val="00EA7F91"/>
    <w:rsid w:val="00EB1523"/>
    <w:rsid w:val="00EB4FA6"/>
    <w:rsid w:val="00EB61C0"/>
    <w:rsid w:val="00EC0E49"/>
    <w:rsid w:val="00EC101F"/>
    <w:rsid w:val="00EC1D9F"/>
    <w:rsid w:val="00EC79C7"/>
    <w:rsid w:val="00EE0131"/>
    <w:rsid w:val="00EE17B0"/>
    <w:rsid w:val="00EF06D9"/>
    <w:rsid w:val="00F11B12"/>
    <w:rsid w:val="00F3049E"/>
    <w:rsid w:val="00F30C64"/>
    <w:rsid w:val="00F32BA2"/>
    <w:rsid w:val="00F32CDB"/>
    <w:rsid w:val="00F348E4"/>
    <w:rsid w:val="00F40833"/>
    <w:rsid w:val="00F511DD"/>
    <w:rsid w:val="00F565FE"/>
    <w:rsid w:val="00F6197C"/>
    <w:rsid w:val="00F63A70"/>
    <w:rsid w:val="00F63D8C"/>
    <w:rsid w:val="00F71709"/>
    <w:rsid w:val="00F7534E"/>
    <w:rsid w:val="00F93EDF"/>
    <w:rsid w:val="00FA1802"/>
    <w:rsid w:val="00FA21D0"/>
    <w:rsid w:val="00FA5F5F"/>
    <w:rsid w:val="00FB42CF"/>
    <w:rsid w:val="00FB730C"/>
    <w:rsid w:val="00FC2695"/>
    <w:rsid w:val="00FC3E03"/>
    <w:rsid w:val="00FC3FC1"/>
    <w:rsid w:val="00FC75BE"/>
    <w:rsid w:val="00FE11B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ind w:left="0"/>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character" w:styleId="Mencinsinresolver">
    <w:name w:val="Unresolved Mention"/>
    <w:basedOn w:val="Fuentedeprrafopredeter"/>
    <w:uiPriority w:val="99"/>
    <w:semiHidden/>
    <w:unhideWhenUsed/>
    <w:rsid w:val="001A3C9C"/>
    <w:rPr>
      <w:color w:val="605E5C"/>
      <w:shd w:val="clear" w:color="auto" w:fill="E1DFDD"/>
    </w:rPr>
  </w:style>
  <w:style w:type="character" w:styleId="nfasis">
    <w:name w:val="Emphasis"/>
    <w:basedOn w:val="Fuentedeprrafopredeter"/>
    <w:uiPriority w:val="20"/>
    <w:qFormat/>
    <w:rsid w:val="000067CA"/>
    <w:rPr>
      <w:i/>
      <w:iCs/>
    </w:rPr>
  </w:style>
  <w:style w:type="character" w:styleId="Hipervnculovisitado">
    <w:name w:val="FollowedHyperlink"/>
    <w:basedOn w:val="Fuentedeprrafopredeter"/>
    <w:uiPriority w:val="99"/>
    <w:semiHidden/>
    <w:unhideWhenUsed/>
    <w:rsid w:val="000B45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09275">
      <w:bodyDiv w:val="1"/>
      <w:marLeft w:val="0"/>
      <w:marRight w:val="0"/>
      <w:marTop w:val="0"/>
      <w:marBottom w:val="0"/>
      <w:divBdr>
        <w:top w:val="none" w:sz="0" w:space="0" w:color="auto"/>
        <w:left w:val="none" w:sz="0" w:space="0" w:color="auto"/>
        <w:bottom w:val="none" w:sz="0" w:space="0" w:color="auto"/>
        <w:right w:val="none" w:sz="0" w:space="0" w:color="auto"/>
      </w:divBdr>
    </w:div>
    <w:div w:id="178473516">
      <w:bodyDiv w:val="1"/>
      <w:marLeft w:val="0"/>
      <w:marRight w:val="0"/>
      <w:marTop w:val="0"/>
      <w:marBottom w:val="0"/>
      <w:divBdr>
        <w:top w:val="none" w:sz="0" w:space="0" w:color="auto"/>
        <w:left w:val="none" w:sz="0" w:space="0" w:color="auto"/>
        <w:bottom w:val="none" w:sz="0" w:space="0" w:color="auto"/>
        <w:right w:val="none" w:sz="0" w:space="0" w:color="auto"/>
      </w:divBdr>
    </w:div>
    <w:div w:id="333580296">
      <w:bodyDiv w:val="1"/>
      <w:marLeft w:val="0"/>
      <w:marRight w:val="0"/>
      <w:marTop w:val="0"/>
      <w:marBottom w:val="0"/>
      <w:divBdr>
        <w:top w:val="none" w:sz="0" w:space="0" w:color="auto"/>
        <w:left w:val="none" w:sz="0" w:space="0" w:color="auto"/>
        <w:bottom w:val="none" w:sz="0" w:space="0" w:color="auto"/>
        <w:right w:val="none" w:sz="0" w:space="0" w:color="auto"/>
      </w:divBdr>
    </w:div>
    <w:div w:id="611590582">
      <w:bodyDiv w:val="1"/>
      <w:marLeft w:val="0"/>
      <w:marRight w:val="0"/>
      <w:marTop w:val="0"/>
      <w:marBottom w:val="0"/>
      <w:divBdr>
        <w:top w:val="none" w:sz="0" w:space="0" w:color="auto"/>
        <w:left w:val="none" w:sz="0" w:space="0" w:color="auto"/>
        <w:bottom w:val="none" w:sz="0" w:space="0" w:color="auto"/>
        <w:right w:val="none" w:sz="0" w:space="0" w:color="auto"/>
      </w:divBdr>
    </w:div>
    <w:div w:id="702243862">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85825">
      <w:bodyDiv w:val="1"/>
      <w:marLeft w:val="0"/>
      <w:marRight w:val="0"/>
      <w:marTop w:val="0"/>
      <w:marBottom w:val="0"/>
      <w:divBdr>
        <w:top w:val="none" w:sz="0" w:space="0" w:color="auto"/>
        <w:left w:val="none" w:sz="0" w:space="0" w:color="auto"/>
        <w:bottom w:val="none" w:sz="0" w:space="0" w:color="auto"/>
        <w:right w:val="none" w:sz="0" w:space="0" w:color="auto"/>
      </w:divBdr>
    </w:div>
    <w:div w:id="1272513697">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2038642">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56445889">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8026">
      <w:bodyDiv w:val="1"/>
      <w:marLeft w:val="0"/>
      <w:marRight w:val="0"/>
      <w:marTop w:val="0"/>
      <w:marBottom w:val="0"/>
      <w:divBdr>
        <w:top w:val="none" w:sz="0" w:space="0" w:color="auto"/>
        <w:left w:val="none" w:sz="0" w:space="0" w:color="auto"/>
        <w:bottom w:val="none" w:sz="0" w:space="0" w:color="auto"/>
        <w:right w:val="none" w:sz="0" w:space="0" w:color="auto"/>
      </w:divBdr>
      <w:divsChild>
        <w:div w:id="1457455507">
          <w:marLeft w:val="0"/>
          <w:marRight w:val="0"/>
          <w:marTop w:val="0"/>
          <w:marBottom w:val="0"/>
          <w:divBdr>
            <w:top w:val="none" w:sz="0" w:space="0" w:color="auto"/>
            <w:left w:val="none" w:sz="0" w:space="0" w:color="auto"/>
            <w:bottom w:val="none" w:sz="0" w:space="0" w:color="auto"/>
            <w:right w:val="none" w:sz="0" w:space="0" w:color="auto"/>
          </w:divBdr>
          <w:divsChild>
            <w:div w:id="1692489066">
              <w:marLeft w:val="0"/>
              <w:marRight w:val="0"/>
              <w:marTop w:val="0"/>
              <w:marBottom w:val="0"/>
              <w:divBdr>
                <w:top w:val="none" w:sz="0" w:space="0" w:color="auto"/>
                <w:left w:val="none" w:sz="0" w:space="0" w:color="auto"/>
                <w:bottom w:val="none" w:sz="0" w:space="0" w:color="auto"/>
                <w:right w:val="none" w:sz="0" w:space="0" w:color="auto"/>
              </w:divBdr>
            </w:div>
          </w:divsChild>
        </w:div>
        <w:div w:id="2044402386">
          <w:marLeft w:val="0"/>
          <w:marRight w:val="0"/>
          <w:marTop w:val="0"/>
          <w:marBottom w:val="0"/>
          <w:divBdr>
            <w:top w:val="none" w:sz="0" w:space="0" w:color="auto"/>
            <w:left w:val="none" w:sz="0" w:space="0" w:color="auto"/>
            <w:bottom w:val="none" w:sz="0" w:space="0" w:color="auto"/>
            <w:right w:val="none" w:sz="0" w:space="0" w:color="auto"/>
          </w:divBdr>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6</Pages>
  <Words>3210</Words>
  <Characters>17656</Characters>
  <Application>Microsoft Office Word</Application>
  <DocSecurity>0</DocSecurity>
  <Lines>147</Lines>
  <Paragraphs>41</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Elmer</cp:lastModifiedBy>
  <cp:revision>28</cp:revision>
  <cp:lastPrinted>2015-05-12T18:31:00Z</cp:lastPrinted>
  <dcterms:created xsi:type="dcterms:W3CDTF">2023-03-11T22:50:00Z</dcterms:created>
  <dcterms:modified xsi:type="dcterms:W3CDTF">2023-09-05T23:27:00Z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d0d766b696eb78ffb8145bc4ce41ffe1fd8bf9cb828464d4bff5621e48dc13c2</vt:lpwstr>
  </property>
</Properties>
</file>