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74773A">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Pictur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Pictur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74773A">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74773A">
        <w:trPr>
          <w:trHeight w:val="68"/>
          <w:jc w:val="center"/>
        </w:trPr>
        <w:tc>
          <w:tcPr>
            <w:tcW w:w="8782" w:type="dxa"/>
            <w:gridSpan w:val="2"/>
          </w:tcPr>
          <w:p w14:paraId="1D8DD3C9" w14:textId="06DCB7F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3A6FC6" w:rsidRPr="003A6FC6">
              <w:rPr>
                <w:rFonts w:ascii="Tahoma" w:hAnsi="Tahoma" w:cs="Tahoma"/>
                <w:color w:val="000000"/>
                <w:sz w:val="14"/>
                <w:szCs w:val="14"/>
                <w:shd w:val="clear" w:color="auto" w:fill="FFFFFF"/>
                <w:lang w:val="it-IT"/>
              </w:rPr>
              <w:t>Laura Piazza, M</w:t>
            </w:r>
            <w:r w:rsidR="003A6FC6">
              <w:rPr>
                <w:rFonts w:ascii="Tahoma" w:hAnsi="Tahoma" w:cs="Tahoma"/>
                <w:color w:val="000000"/>
                <w:sz w:val="14"/>
                <w:szCs w:val="14"/>
                <w:shd w:val="clear" w:color="auto" w:fill="FFFFFF"/>
                <w:lang w:val="it-IT"/>
              </w:rPr>
              <w:t xml:space="preserve">auro Moresi, Francesco </w:t>
            </w:r>
            <w:proofErr w:type="spellStart"/>
            <w:r w:rsidR="003A6FC6">
              <w:rPr>
                <w:rFonts w:ascii="Tahoma" w:hAnsi="Tahoma" w:cs="Tahoma"/>
                <w:color w:val="000000"/>
                <w:sz w:val="14"/>
                <w:szCs w:val="14"/>
                <w:shd w:val="clear" w:color="auto" w:fill="FFFFFF"/>
                <w:lang w:val="it-IT"/>
              </w:rPr>
              <w:t>Donsì</w:t>
            </w:r>
            <w:proofErr w:type="spellEnd"/>
          </w:p>
          <w:p w14:paraId="1B0F1814" w14:textId="617BA86D"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3A6FC6">
              <w:rPr>
                <w:rFonts w:ascii="Tahoma" w:hAnsi="Tahoma" w:cs="Tahoma"/>
                <w:sz w:val="14"/>
                <w:szCs w:val="14"/>
              </w:rPr>
              <w:t>1</w:t>
            </w:r>
            <w:r>
              <w:rPr>
                <w:rFonts w:ascii="Tahoma" w:hAnsi="Tahoma" w:cs="Tahoma"/>
                <w:sz w:val="14"/>
                <w:szCs w:val="14"/>
              </w:rPr>
              <w:t>-</w:t>
            </w:r>
            <w:r w:rsidR="003A6FC6">
              <w:rPr>
                <w:rFonts w:ascii="Tahoma" w:hAnsi="Tahoma" w:cs="Tahoma"/>
                <w:sz w:val="14"/>
                <w:szCs w:val="14"/>
              </w:rPr>
              <w:t>4</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663DB051" w:rsidR="00E978D0" w:rsidRPr="00B57B36" w:rsidRDefault="0074773A" w:rsidP="00E978D0">
      <w:pPr>
        <w:pStyle w:val="CETTitle"/>
      </w:pPr>
      <w:r w:rsidRPr="0074773A">
        <w:t>Machine Learning aided Molecular Modelling of Taste to Identify Food Fingerprints</w:t>
      </w:r>
    </w:p>
    <w:p w14:paraId="59C696D1" w14:textId="77777777" w:rsidR="0030639B" w:rsidRPr="0030639B" w:rsidRDefault="0030639B" w:rsidP="00AC7CA9">
      <w:pPr>
        <w:pStyle w:val="CETAuthors"/>
      </w:pPr>
    </w:p>
    <w:p w14:paraId="0488FED2" w14:textId="07A9BD7C" w:rsidR="00B57E6F" w:rsidRPr="00504EEB" w:rsidRDefault="005336AA" w:rsidP="00B57E6F">
      <w:pPr>
        <w:pStyle w:val="CETAuthors"/>
        <w:rPr>
          <w:lang w:val="it-IT"/>
        </w:rPr>
      </w:pPr>
      <w:r w:rsidRPr="00504EEB">
        <w:rPr>
          <w:lang w:val="it-IT"/>
        </w:rPr>
        <w:t>Lorenzo Pallante</w:t>
      </w:r>
      <w:r w:rsidRPr="00504EEB">
        <w:rPr>
          <w:vertAlign w:val="superscript"/>
          <w:lang w:val="it-IT"/>
        </w:rPr>
        <w:t>a</w:t>
      </w:r>
      <w:r w:rsidR="00B57E6F" w:rsidRPr="00504EEB">
        <w:rPr>
          <w:lang w:val="it-IT"/>
        </w:rPr>
        <w:t xml:space="preserve">, </w:t>
      </w:r>
      <w:r w:rsidR="000E72F5" w:rsidRPr="00504EEB">
        <w:rPr>
          <w:lang w:val="it-IT"/>
        </w:rPr>
        <w:t>Marco Cannariato</w:t>
      </w:r>
      <w:r w:rsidR="000E72F5" w:rsidRPr="00504EEB">
        <w:rPr>
          <w:vertAlign w:val="superscript"/>
          <w:lang w:val="it-IT"/>
        </w:rPr>
        <w:t>a</w:t>
      </w:r>
      <w:r w:rsidR="000E72F5">
        <w:rPr>
          <w:lang w:val="it-IT"/>
        </w:rPr>
        <w:t xml:space="preserve">, </w:t>
      </w:r>
      <w:r w:rsidR="0043690B" w:rsidRPr="00504EEB">
        <w:rPr>
          <w:lang w:val="it-IT"/>
        </w:rPr>
        <w:t>Fosca Vezzulli</w:t>
      </w:r>
      <w:r w:rsidR="00B57E6F" w:rsidRPr="00504EEB">
        <w:rPr>
          <w:vertAlign w:val="superscript"/>
          <w:lang w:val="it-IT"/>
        </w:rPr>
        <w:t>b</w:t>
      </w:r>
      <w:r w:rsidR="00B57E6F" w:rsidRPr="00504EEB">
        <w:rPr>
          <w:lang w:val="it-IT"/>
        </w:rPr>
        <w:t xml:space="preserve">, </w:t>
      </w:r>
      <w:r w:rsidR="00713444">
        <w:rPr>
          <w:lang w:val="it-IT"/>
        </w:rPr>
        <w:t>Marta Malavolta</w:t>
      </w:r>
      <w:r w:rsidR="00713444" w:rsidRPr="00713444">
        <w:rPr>
          <w:vertAlign w:val="superscript"/>
          <w:lang w:val="it-IT"/>
        </w:rPr>
        <w:t>c</w:t>
      </w:r>
      <w:r w:rsidR="00713444">
        <w:rPr>
          <w:lang w:val="it-IT"/>
        </w:rPr>
        <w:t xml:space="preserve">, </w:t>
      </w:r>
      <w:r w:rsidR="00504EEB" w:rsidRPr="00504EEB">
        <w:rPr>
          <w:lang w:val="it-IT"/>
        </w:rPr>
        <w:t>Milena Lambri</w:t>
      </w:r>
      <w:r w:rsidR="00504EEB" w:rsidRPr="00504EEB">
        <w:rPr>
          <w:vertAlign w:val="superscript"/>
          <w:lang w:val="it-IT"/>
        </w:rPr>
        <w:t>b</w:t>
      </w:r>
      <w:r>
        <w:rPr>
          <w:lang w:val="it-IT"/>
        </w:rPr>
        <w:t xml:space="preserve">, </w:t>
      </w:r>
      <w:r w:rsidRPr="00504EEB">
        <w:rPr>
          <w:lang w:val="it-IT"/>
        </w:rPr>
        <w:t>Marco A. Deriu</w:t>
      </w:r>
      <w:r w:rsidRPr="00504EEB">
        <w:rPr>
          <w:vertAlign w:val="superscript"/>
          <w:lang w:val="it-IT"/>
        </w:rPr>
        <w:t>a,</w:t>
      </w:r>
      <w:r w:rsidRPr="00504EEB">
        <w:rPr>
          <w:lang w:val="it-IT"/>
        </w:rPr>
        <w:t>*</w:t>
      </w:r>
      <w:r w:rsidR="000E72F5">
        <w:rPr>
          <w:lang w:val="it-IT"/>
        </w:rPr>
        <w:t>.</w:t>
      </w:r>
    </w:p>
    <w:p w14:paraId="6B2D21B3" w14:textId="3630D598" w:rsidR="00B57E6F" w:rsidRPr="009008EC" w:rsidRDefault="00B57E6F" w:rsidP="00B57E6F">
      <w:pPr>
        <w:pStyle w:val="CETAddress"/>
        <w:rPr>
          <w:lang w:val="it-IT"/>
        </w:rPr>
      </w:pPr>
      <w:r w:rsidRPr="009008EC">
        <w:rPr>
          <w:vertAlign w:val="superscript"/>
          <w:lang w:val="it-IT"/>
        </w:rPr>
        <w:t>a</w:t>
      </w:r>
      <w:r w:rsidR="00A32D1B" w:rsidRPr="009008EC">
        <w:rPr>
          <w:lang w:val="it-IT"/>
        </w:rPr>
        <w:t>Polito</w:t>
      </w:r>
      <w:r w:rsidR="00A32D1B" w:rsidRPr="009008EC">
        <w:rPr>
          <w:vertAlign w:val="superscript"/>
          <w:lang w:val="it-IT"/>
        </w:rPr>
        <w:t>BIO</w:t>
      </w:r>
      <w:r w:rsidR="00A32D1B" w:rsidRPr="009008EC">
        <w:rPr>
          <w:lang w:val="it-IT"/>
        </w:rPr>
        <w:t>MedLab, Department of Mechanical and Aerospace Engineering, Politecnico di Torino, Torino, Italy</w:t>
      </w:r>
      <w:r w:rsidRPr="009008EC">
        <w:rPr>
          <w:lang w:val="it-IT"/>
        </w:rPr>
        <w:t xml:space="preserve"> </w:t>
      </w:r>
    </w:p>
    <w:p w14:paraId="3D72B0B0" w14:textId="02AB48B8" w:rsidR="00B57E6F" w:rsidRDefault="00B57E6F" w:rsidP="00B57E6F">
      <w:pPr>
        <w:pStyle w:val="CETAddress"/>
        <w:rPr>
          <w:lang w:val="it-IT"/>
        </w:rPr>
      </w:pPr>
      <w:r w:rsidRPr="009008EC">
        <w:rPr>
          <w:vertAlign w:val="superscript"/>
          <w:lang w:val="it-IT"/>
        </w:rPr>
        <w:t>b</w:t>
      </w:r>
      <w:r w:rsidR="009008EC" w:rsidRPr="009008EC">
        <w:rPr>
          <w:lang w:val="it-IT"/>
        </w:rPr>
        <w:t>Department for Sustainable Food Process, Università Cattolica del Sacro Cuore, Piacenza, Italy</w:t>
      </w:r>
      <w:r w:rsidRPr="009008EC">
        <w:rPr>
          <w:lang w:val="it-IT"/>
        </w:rPr>
        <w:t xml:space="preserve"> </w:t>
      </w:r>
    </w:p>
    <w:p w14:paraId="3361F562" w14:textId="331C441B" w:rsidR="00713444" w:rsidRPr="00713444" w:rsidRDefault="00713444" w:rsidP="00B57E6F">
      <w:pPr>
        <w:pStyle w:val="CETAddress"/>
        <w:rPr>
          <w:lang w:val="en-US"/>
        </w:rPr>
      </w:pPr>
      <w:r w:rsidRPr="00713444">
        <w:rPr>
          <w:vertAlign w:val="superscript"/>
          <w:lang w:val="en-US"/>
        </w:rPr>
        <w:t>c</w:t>
      </w:r>
      <w:r w:rsidRPr="00713444">
        <w:rPr>
          <w:lang w:val="en-US"/>
        </w:rPr>
        <w:t>Faculty of Computer and Information Science, University of Ljubljana, 1000 Ljubljana, Slovenia</w:t>
      </w:r>
    </w:p>
    <w:p w14:paraId="73F1267A" w14:textId="54709234" w:rsidR="00B57E6F" w:rsidRPr="00B57B36" w:rsidRDefault="00B57E6F" w:rsidP="00B57E6F">
      <w:pPr>
        <w:pStyle w:val="CETemail"/>
      </w:pPr>
      <w:r w:rsidRPr="00713444">
        <w:rPr>
          <w:lang w:val="en-US"/>
        </w:rPr>
        <w:t xml:space="preserve"> </w:t>
      </w:r>
      <w:r w:rsidR="009008EC" w:rsidRPr="009008EC">
        <w:rPr>
          <w:lang w:val="en-US"/>
        </w:rPr>
        <w:t>*</w:t>
      </w:r>
      <w:r w:rsidR="009008EC" w:rsidRPr="0052420F">
        <w:rPr>
          <w:lang w:val="en-US"/>
        </w:rPr>
        <w:t>marco.deriu@polito.it</w:t>
      </w:r>
    </w:p>
    <w:p w14:paraId="5930BF28" w14:textId="1DA860CD" w:rsidR="00CE5E2A" w:rsidRDefault="00CE5E2A" w:rsidP="00922479">
      <w:pPr>
        <w:pStyle w:val="CETBodytext"/>
      </w:pPr>
      <w:bookmarkStart w:id="0" w:name="_Hlk495475023"/>
      <w:r>
        <w:t xml:space="preserve">Nature has developed fascinating mechanisms for selecting and monitoring nutrients through refined systems for food intake and uptake. One of the most important is the sense of taste. Taste is an emergent property involving a complex network of multilevel biological interactions beginning with the activation of specific protein receptors </w:t>
      </w:r>
      <w:proofErr w:type="gramStart"/>
      <w:r>
        <w:t>as a consequence of</w:t>
      </w:r>
      <w:proofErr w:type="gramEnd"/>
      <w:r>
        <w:t xml:space="preserve"> interaction with food molecules. In this context, crucial information about the mechanisms underlying the functioning of taste can be obtained by using molecular mechanistic modelling and machine learning tools borrowed from the field of drug design and the study of structural biology and protein biophysics. The </w:t>
      </w:r>
      <w:proofErr w:type="gramStart"/>
      <w:r>
        <w:t>ultimate goal</w:t>
      </w:r>
      <w:proofErr w:type="gramEnd"/>
      <w:r>
        <w:t xml:space="preserve"> is to develop predictive models capable of studying the intricate connection of molecular, sub-cellular and cellular phenomena underlying the complex biological mechanisms that regulate the relationships between food constituents and perceived taste. </w:t>
      </w:r>
      <w:r w:rsidR="00FC2B77">
        <w:t>A</w:t>
      </w:r>
      <w:r>
        <w:t>rtificial intelligence-driven digital tools for taste prediction and the study of molecular features of the interaction between food molecules and taste receptors</w:t>
      </w:r>
      <w:r w:rsidR="00975555">
        <w:t xml:space="preserve"> have </w:t>
      </w:r>
      <w:r w:rsidR="00EB2158">
        <w:t xml:space="preserve">been </w:t>
      </w:r>
      <w:r w:rsidR="00975555">
        <w:t>recently developed</w:t>
      </w:r>
      <w:r w:rsidR="00EB2158">
        <w:t xml:space="preserve"> by our group</w:t>
      </w:r>
      <w:r>
        <w:t>. Such tools are the operating engines of the decision support tool developed during the VIRTUOUS project (</w:t>
      </w:r>
      <w:r w:rsidR="00922479" w:rsidRPr="0052420F">
        <w:t>https://virtuoush2020.com</w:t>
      </w:r>
      <w:r>
        <w:t>).</w:t>
      </w:r>
    </w:p>
    <w:p w14:paraId="37A61FCE" w14:textId="23960794" w:rsidR="00DA24C6" w:rsidRDefault="00CE5E2A" w:rsidP="00922479">
      <w:pPr>
        <w:pStyle w:val="CETBodytext"/>
      </w:pPr>
      <w:r w:rsidRPr="00AC7CA9">
        <w:t xml:space="preserve">In this work, these tools </w:t>
      </w:r>
      <w:r w:rsidR="004B4BAA">
        <w:t xml:space="preserve">were used </w:t>
      </w:r>
      <w:r w:rsidRPr="00AC7CA9">
        <w:t xml:space="preserve">to generate molecular fingerprints of coffee starting from its chemical composition. </w:t>
      </w:r>
      <w:r w:rsidR="005A3724" w:rsidRPr="00AC7CA9">
        <w:t>Through methods that integrate molecular modelling techniques and machine learning</w:t>
      </w:r>
      <w:r w:rsidRPr="00AC7CA9">
        <w:t xml:space="preserve">, </w:t>
      </w:r>
      <w:r w:rsidR="000B3EA8">
        <w:t xml:space="preserve">molecules extracted from coffee were characterized in terms of </w:t>
      </w:r>
      <w:r w:rsidRPr="00AC7CA9">
        <w:t>binding affinity, specificity,</w:t>
      </w:r>
      <w:r w:rsidR="004B44C2">
        <w:t xml:space="preserve"> and</w:t>
      </w:r>
      <w:r w:rsidRPr="00AC7CA9">
        <w:t xml:space="preserve"> selectivity</w:t>
      </w:r>
      <w:r w:rsidR="004B44C2">
        <w:t xml:space="preserve"> </w:t>
      </w:r>
      <w:r w:rsidRPr="00AC7CA9">
        <w:t>toward bitter receptors.</w:t>
      </w:r>
      <w:r w:rsidR="004B44C2">
        <w:t xml:space="preserve"> </w:t>
      </w:r>
      <w:r w:rsidR="001914D6">
        <w:t>The</w:t>
      </w:r>
      <w:r w:rsidR="009E37AC">
        <w:t xml:space="preserve"> targeting</w:t>
      </w:r>
      <w:r w:rsidR="001914D6">
        <w:t xml:space="preserve"> </w:t>
      </w:r>
      <w:r w:rsidR="009E37AC">
        <w:t>ability</w:t>
      </w:r>
      <w:r w:rsidRPr="00AC7CA9">
        <w:t xml:space="preserve"> of coffee</w:t>
      </w:r>
      <w:r w:rsidR="00BC30E5">
        <w:t>-extracted molecules</w:t>
      </w:r>
      <w:r w:rsidRPr="00AC7CA9">
        <w:t xml:space="preserve"> </w:t>
      </w:r>
      <w:r w:rsidR="009E37AC">
        <w:t>for</w:t>
      </w:r>
      <w:r w:rsidR="00BC30E5">
        <w:t xml:space="preserve"> human TAS2Rs</w:t>
      </w:r>
      <w:r w:rsidRPr="00AC7CA9">
        <w:t xml:space="preserve"> </w:t>
      </w:r>
      <w:r w:rsidR="004B44C2">
        <w:t xml:space="preserve">was studied </w:t>
      </w:r>
      <w:r w:rsidR="003961A2">
        <w:t xml:space="preserve">with </w:t>
      </w:r>
      <w:r w:rsidR="004B44C2" w:rsidRPr="00AC7CA9">
        <w:t xml:space="preserve">an atomistic resolution </w:t>
      </w:r>
      <w:r w:rsidR="00355923">
        <w:t>to obtain</w:t>
      </w:r>
      <w:r w:rsidRPr="00AC7CA9">
        <w:t xml:space="preserve"> a virtual fingerprint that links the </w:t>
      </w:r>
      <w:r w:rsidR="001F095A">
        <w:t>molecular</w:t>
      </w:r>
      <w:r w:rsidR="0096067B">
        <w:t xml:space="preserve"> structure </w:t>
      </w:r>
      <w:r w:rsidR="00385B44">
        <w:t>of food ingredients with their</w:t>
      </w:r>
      <w:r w:rsidRPr="00AC7CA9">
        <w:t xml:space="preserve"> </w:t>
      </w:r>
      <w:r w:rsidR="00C03DC3">
        <w:t>bitter</w:t>
      </w:r>
      <w:r w:rsidRPr="00AC7CA9">
        <w:t xml:space="preserve"> profile. </w:t>
      </w:r>
      <w:bookmarkStart w:id="1" w:name="_Hlk126744450"/>
      <w:r w:rsidRPr="00AC7CA9">
        <w:t xml:space="preserve">The study fits within the digital transition vision that leverages modelling and computational approaches to develop decision-supporting tools for developing solutions in the areas of nutrition, </w:t>
      </w:r>
      <w:proofErr w:type="gramStart"/>
      <w:r w:rsidRPr="00AC7CA9">
        <w:t>health</w:t>
      </w:r>
      <w:proofErr w:type="gramEnd"/>
      <w:r w:rsidRPr="00AC7CA9">
        <w:t xml:space="preserve"> and </w:t>
      </w:r>
      <w:r w:rsidR="003961A2">
        <w:t xml:space="preserve">the </w:t>
      </w:r>
      <w:r w:rsidRPr="00AC7CA9">
        <w:t>modern food industry</w:t>
      </w:r>
      <w:bookmarkEnd w:id="0"/>
      <w:bookmarkEnd w:id="1"/>
      <w:r>
        <w:t>.</w:t>
      </w:r>
    </w:p>
    <w:p w14:paraId="476B2F2E" w14:textId="77777777" w:rsidR="00600535" w:rsidRDefault="00600535" w:rsidP="00600535">
      <w:pPr>
        <w:pStyle w:val="CETHeading1"/>
        <w:rPr>
          <w:lang w:val="en-GB"/>
        </w:rPr>
      </w:pPr>
      <w:r w:rsidRPr="00B57B36">
        <w:rPr>
          <w:lang w:val="en-GB"/>
        </w:rPr>
        <w:t>Introduction</w:t>
      </w:r>
    </w:p>
    <w:p w14:paraId="3CCAD421" w14:textId="7DC8BF50" w:rsidR="002D4B96" w:rsidRDefault="005E7807" w:rsidP="009361C9">
      <w:pPr>
        <w:pStyle w:val="CETBodytext"/>
        <w:tabs>
          <w:tab w:val="clear" w:pos="7100"/>
          <w:tab w:val="left" w:pos="2955"/>
        </w:tabs>
        <w:rPr>
          <w:lang w:val="en-GB"/>
        </w:rPr>
      </w:pPr>
      <w:r>
        <w:t xml:space="preserve">Taste is a multi-layered sensory experience, encompassing the recognition of </w:t>
      </w:r>
      <w:proofErr w:type="spellStart"/>
      <w:r w:rsidR="003961A2">
        <w:t>flavours</w:t>
      </w:r>
      <w:proofErr w:type="spellEnd"/>
      <w:r>
        <w:t xml:space="preserve">, which stem from the combination of stimuli from the olfactory, gustatory, and trigeminal systems. </w:t>
      </w:r>
      <w:r w:rsidR="00A24DE7">
        <w:t>The sense of taste is crucial in regulating food consumption as it enables the evaluation of a food's nutritional content and safety, thus preventing the ingestion of hazardous or poisonous substances.</w:t>
      </w:r>
      <w:r w:rsidR="00325B9B">
        <w:t xml:space="preserve"> </w:t>
      </w:r>
      <w:r w:rsidR="00325B9B" w:rsidRPr="00325B9B">
        <w:rPr>
          <w:lang w:val="en-GB"/>
        </w:rPr>
        <w:fldChar w:fldCharType="begin" w:fldLock="1"/>
      </w:r>
      <w:r w:rsidR="00D90B82">
        <w:rPr>
          <w:lang w:val="en-GB"/>
        </w:rPr>
        <w:instrText xml:space="preserve"> ADDIN ZOTERO_ITEM CSL_CITATION {"citationID":"kdxXIV31","properties":{"formattedCitation":"(Roper, 2017)","plainCitation":"(Roper, 2017)","noteIndex":0},"citationItems":[{"id":"8h9tZd6h/faAnoO9k","uris":["http://www.mendeley.com/documents/?uuid=a2f7737a-95d3-4bf2-8838-95b90a2da72e"],"itemData":{"DOI":"10.1016/B978-0-12-809324-5.02908-4","ISBN":"9780128093245","abstract":"The gustatory system informs humans and nonhuman animals about the nutritive and hedonic values of foods and beverages. Taste also prevents us from consuming potentially harmful substances. Taste buds are our peripheral sensory organs for gustation. Taste buds consist of collections of receptor cells that respond to compounds that elicit sweet, bitter, sour, salty, and umami tastes and transmit this information to higher centers in the brain. Recent research has uncovered many of the molecular mechanisms underlying the initial events of taste transduction and show that some degree of information processing takes place in taste buds.","author":[{"dropping-particle":"","family":"Roper","given":"Stephen D.","non-dropping-particle":"","parse-names":false,"suffix":""}],"container-title":"Reference Module in Neuroscience and Biobehavioral Psychology","id":"ITEM-1","issue":"February 2016","issued":{"date-parts":[["2017"]]},"page":"887-893","publisher":"Elsevier","title":"Taste: Mammalian Taste Bud Physiology","type":"chapter"}}],"schema":"https://github.com/citation-style-language/schema/raw/master/csl-citation.json"} </w:instrText>
      </w:r>
      <w:r w:rsidR="00325B9B" w:rsidRPr="00325B9B">
        <w:rPr>
          <w:lang w:val="en-GB"/>
        </w:rPr>
        <w:fldChar w:fldCharType="separate"/>
      </w:r>
      <w:r w:rsidR="00D96D97" w:rsidRPr="00D96D97">
        <w:rPr>
          <w:rFonts w:cs="Arial"/>
        </w:rPr>
        <w:t>(Roper, 2017)</w:t>
      </w:r>
      <w:r w:rsidR="00325B9B" w:rsidRPr="00325B9B">
        <w:rPr>
          <w:lang w:val="en-GB"/>
        </w:rPr>
        <w:fldChar w:fldCharType="end"/>
      </w:r>
      <w:r w:rsidR="00325B9B" w:rsidRPr="00325B9B">
        <w:rPr>
          <w:lang w:val="en-GB"/>
        </w:rPr>
        <w:t xml:space="preserve">. </w:t>
      </w:r>
      <w:r w:rsidR="00C247D1">
        <w:rPr>
          <w:lang w:val="en-GB"/>
        </w:rPr>
        <w:t>S</w:t>
      </w:r>
      <w:proofErr w:type="spellStart"/>
      <w:r>
        <w:t>weet</w:t>
      </w:r>
      <w:proofErr w:type="spellEnd"/>
      <w:r>
        <w:t>, umami, bitter, sour, and salty</w:t>
      </w:r>
      <w:r w:rsidR="00C247D1">
        <w:t xml:space="preserve"> </w:t>
      </w:r>
      <w:r w:rsidR="005233F9">
        <w:t xml:space="preserve">are the five basic taste sensations and </w:t>
      </w:r>
      <w:r>
        <w:t xml:space="preserve">each </w:t>
      </w:r>
      <w:r w:rsidR="005233F9">
        <w:t xml:space="preserve">is </w:t>
      </w:r>
      <w:r>
        <w:t xml:space="preserve">linked to a specific bodily function. </w:t>
      </w:r>
      <w:r w:rsidR="00C53918" w:rsidRPr="00C53918">
        <w:t xml:space="preserve">Despite the common association of bitter taste with unpleasant </w:t>
      </w:r>
      <w:proofErr w:type="spellStart"/>
      <w:r w:rsidR="00322B6B">
        <w:t>flavours</w:t>
      </w:r>
      <w:proofErr w:type="spellEnd"/>
      <w:r w:rsidR="00C53918" w:rsidRPr="00C53918">
        <w:t xml:space="preserve"> and potentially harmful substances</w:t>
      </w:r>
      <w:r w:rsidR="004E3490" w:rsidRPr="004E3490">
        <w:t xml:space="preserve"> </w:t>
      </w:r>
      <w:r w:rsidR="004E3490">
        <w:t>like spoiled food or toxins</w:t>
      </w:r>
      <w:r w:rsidR="00C53918" w:rsidRPr="00C53918">
        <w:t>, not all bitter-tasting compounds</w:t>
      </w:r>
      <w:r w:rsidR="00300203">
        <w:t xml:space="preserve">, </w:t>
      </w:r>
      <w:proofErr w:type="gramStart"/>
      <w:r w:rsidR="00765D44">
        <w:t>e.g.</w:t>
      </w:r>
      <w:proofErr w:type="gramEnd"/>
      <w:r w:rsidR="00300203">
        <w:t xml:space="preserve"> coffee, unsweetened cocoa, and untreated olives</w:t>
      </w:r>
      <w:r w:rsidR="00765D44">
        <w:t>,</w:t>
      </w:r>
      <w:r w:rsidR="00300203" w:rsidRPr="00C53918">
        <w:t xml:space="preserve"> </w:t>
      </w:r>
      <w:r w:rsidR="00C53918" w:rsidRPr="00C53918">
        <w:t>are harmful or unappetizing.</w:t>
      </w:r>
      <w:r w:rsidR="00727CBE">
        <w:t xml:space="preserve"> </w:t>
      </w:r>
      <w:r w:rsidR="009D50E8">
        <w:t xml:space="preserve">From a molecular </w:t>
      </w:r>
      <w:r w:rsidR="00377BA5">
        <w:t>point of view, b</w:t>
      </w:r>
      <w:r w:rsidR="00EC4DBD" w:rsidRPr="00EC4DBD">
        <w:rPr>
          <w:lang w:eastAsia="en-GB"/>
        </w:rPr>
        <w:t xml:space="preserve">itter taste receptors </w:t>
      </w:r>
      <w:r w:rsidR="00A576C5">
        <w:rPr>
          <w:lang w:eastAsia="en-GB"/>
        </w:rPr>
        <w:t xml:space="preserve">belong to the </w:t>
      </w:r>
      <w:r w:rsidR="00A576C5" w:rsidRPr="00EC4DBD">
        <w:rPr>
          <w:lang w:eastAsia="en-GB"/>
        </w:rPr>
        <w:t>taste 2 receptor family (TAS2Rs)</w:t>
      </w:r>
      <w:r w:rsidR="00A576C5">
        <w:rPr>
          <w:lang w:eastAsia="en-GB"/>
        </w:rPr>
        <w:t xml:space="preserve"> </w:t>
      </w:r>
      <w:r w:rsidR="00EC4DBD" w:rsidRPr="00EC4DBD">
        <w:rPr>
          <w:lang w:eastAsia="en-GB"/>
        </w:rPr>
        <w:t xml:space="preserve">of </w:t>
      </w:r>
      <w:r w:rsidR="00A576C5">
        <w:rPr>
          <w:lang w:eastAsia="en-GB"/>
        </w:rPr>
        <w:t xml:space="preserve">the </w:t>
      </w:r>
      <w:r w:rsidR="00EC4DBD" w:rsidRPr="00EC4DBD">
        <w:rPr>
          <w:lang w:eastAsia="en-GB"/>
        </w:rPr>
        <w:t xml:space="preserve">G protein-coupled receptors (GPCRs) </w:t>
      </w:r>
      <w:r w:rsidR="00F053B8" w:rsidRPr="00EC4DBD">
        <w:fldChar w:fldCharType="begin" w:fldLock="1"/>
      </w:r>
      <w:r w:rsidR="00D90B82">
        <w:rPr>
          <w:lang w:val="en-GB"/>
        </w:rPr>
        <w:instrText xml:space="preserve"> ADDIN ZOTERO_ITEM CSL_CITATION {"citationID":"husVIpIP","properties":{"formattedCitation":"(Chandrashekar et al., 2000)","plainCitation":"(Chandrashekar et al., 2000)","noteIndex":0},"citationItems":[{"id":"8h9tZd6h/I9Hf1okq","uris":["http://www.mendeley.com/documents/?uuid=175e51c8-f0b3-4648-a556-348997d5bc7c"],"itemData":{"DOI":"10.1016/S0092-8674(00)80706-0","ISSN":"00928674","author":[{"dropping-particle":"","family":"Chandrashekar","given":"Jayaram","non-dropping-particle":"","parse-names":false,"suffix":""},{"dropping-particle":"","family":"Mueller","given":"Ken L","non-dropping-particle":"","parse-names":false,"suffix":""},{"dropping-particle":"","family":"Hoon","given":"Mark A","non-dropping-particle":"","parse-names":false,"suffix":""},{"dropping-particle":"","family":"Adler","given":"Elliot","non-dropping-particle":"","parse-names":false,"suffix":""},{"dropping-particle":"","family":"Feng","given":"Luxin","non-dropping-particle":"","parse-names":false,"suffix":""},{"dropping-particle":"","family":"Guo","given":"Wei","non-dropping-particle":"","parse-names":false,"suffix":""},{"dropping-particle":"","family":"Zuker","given":"Charles S","non-dropping-particle":"","parse-names":false,"suffix":""},{"dropping-particle":"","family":"Ryba","given":"Nicholas J.P","non-dropping-particle":"","parse-names":false,"suffix":""}],"container-title":"Cell","id":"ITEM-1","issue":"6","issued":{"date-parts":[["2000","3"]]},"note":"Figura 6. disegno della membrana","page":"703-711","title":"T2Rs Function as Bitter Taste Receptors","type":"article-journal","volume":"100"}}],"schema":"https://github.com/citation-style-language/schema/raw/master/csl-citation.json"} </w:instrText>
      </w:r>
      <w:r w:rsidR="00F053B8" w:rsidRPr="00EC4DBD">
        <w:fldChar w:fldCharType="separate"/>
      </w:r>
      <w:r w:rsidR="00D96D97" w:rsidRPr="00D96D97">
        <w:rPr>
          <w:rFonts w:cs="Arial"/>
        </w:rPr>
        <w:t>(Chandrashekar et al., 2000)</w:t>
      </w:r>
      <w:r w:rsidR="00F053B8" w:rsidRPr="00EC4DBD">
        <w:fldChar w:fldCharType="end"/>
      </w:r>
      <w:r w:rsidR="00F053B8">
        <w:rPr>
          <w:lang w:eastAsia="en-GB"/>
        </w:rPr>
        <w:t xml:space="preserve">. </w:t>
      </w:r>
      <w:r w:rsidR="009675FE">
        <w:t>Their structure includes a concise N-terminal located outside of the cell, a C-terminal situated inside the cell, and seven helices that cross the cell membrane (known as transmembrane helices or TMDs). These helices are linked by</w:t>
      </w:r>
      <w:r w:rsidR="008C16D9">
        <w:t xml:space="preserve"> unstructured domains including </w:t>
      </w:r>
      <w:r w:rsidR="00DB4CEF">
        <w:t xml:space="preserve">three intracellular loops (ICLs) and </w:t>
      </w:r>
      <w:r w:rsidR="008C16D9">
        <w:t>three e</w:t>
      </w:r>
      <w:r w:rsidR="009675FE">
        <w:t xml:space="preserve">xtracellular </w:t>
      </w:r>
      <w:r w:rsidR="008C16D9">
        <w:t xml:space="preserve">loops </w:t>
      </w:r>
      <w:r w:rsidR="009675FE">
        <w:t xml:space="preserve">(ECLs) </w:t>
      </w:r>
      <w:r w:rsidR="00F053B8" w:rsidRPr="00EC4DBD">
        <w:fldChar w:fldCharType="begin" w:fldLock="1"/>
      </w:r>
      <w:r w:rsidR="00D90B82">
        <w:rPr>
          <w:lang w:val="en-GB"/>
        </w:rPr>
        <w:instrText xml:space="preserve"> ADDIN ZOTERO_ITEM CSL_CITATION {"citationID":"7SUgO9Hn","properties":{"formattedCitation":"(Zhang et al., 2017)","plainCitation":"(Zhang et al., 2017)","noteIndex":0},"citationItems":[{"id":"8h9tZd6h/GDy2PVHf","uris":["http://www.mendeley.com/documents/?uuid=55329657-0b12-4e75-84fa-874db85620c9"],"itemData":{"DOI":"10.1038/nature22363","ISSN":"0028-0836","PMID":"28514451","abstract":"The human glucagon receptor, GCGR, belongs to the class B G-protein-coupled receptor family and plays a key role in glucose homeostasis and the pathophysiology of type 2 diabetes. Here we report the 3.0 Å crystal structure of full-length GCGR containing both the extracellular domain and transmembrane domain in an inactive conformation. The two domains are connected by a 12-residue segment termed the stalk, which adopts a β-strand conformation, instead of forming an α-helix as observed in the previously solved structure of the GCGR transmembrane domain. The first extracellular loop exhibits a β-hairpin conformation and interacts with the stalk to form a compact β-sheet structure. Hydrogen-deuterium exchange, disulfide crosslinking and molecular dynamics studies suggest that the stalk and the first extracellular loop have critical roles in modulating peptide ligand binding and receptor activation. These insights into the full-length GCGR structure deepen our understanding of the signalling mechanisms of class B G-protein-coupled receptors.","author":[{"dropping-particle":"","family":"Zhang","given":"Haonan","non-dropping-particle":"","parse-names":false,"suffix":""},{"dropping-particle":"","family":"Qiao","given":"Anna","non-dropping-particle":"","parse-names":false,"suffix":""},{"dropping-particle":"","family":"Yang","given":"Dehua","non-dropping-particle":"","parse-names":false,"suffix":""},{"dropping-particle":"","family":"Yang","given":"Linlin","non-dropping-particle":"","parse-names":false,"suffix":""},{"dropping-particle":"","family":"Dai","given":"Antao","non-dropping-particle":"","parse-names":false,"suffix":""},{"dropping-particle":"","family":"Graaf","given":"Chris","non-dropping-particle":"de","parse-names":false,"suffix":""},{"dropping-particle":"","family":"Reedtz-Runge","given":"Steffen","non-dropping-particle":"","parse-names":false,"suffix":""},{"dropping-particle":"","family":"Dharmarajan","given":"Venkatasubramanian","non-dropping-particle":"","parse-names":false,"suffix":""},{"dropping-particle":"","family":"Zhang","given":"Hui","non-dropping-particle":"","parse-names":false,"suffix":""},{"dropping-particle":"","family":"Han","given":"Gye Won","non-dropping-particle":"","parse-names":false,"suffix":""},{"dropping-particle":"","family":"Grant","given":"Thomas D.","non-dropping-particle":"","parse-names":false,"suffix":""},{"dropping-particle":"","family":"Sierra","given":"Raymond G.","non-dropping-particle":"","parse-names":false,"suffix":""},{"dropping-particle":"","family":"Weierstall","given":"Uwe","non-dropping-particle":"","parse-names":false,"suffix":""},{"dropping-particle":"","family":"Nelson","given":"Garrett","non-dropping-particle":"","parse-names":false,"suffix":""},{"dropping-particle":"","family":"Liu","given":"Wei","non-dropping-particle":"","parse-names":false,"suffix":""},{"dropping-particle":"","family":"Wu","given":"Yanhong","non-dropping-particle":"","parse-names":false,"suffix":""},{"dropping-particle":"","family":"Ma","given":"Limin","non-dropping-particle":"","parse-names":false,"suffix":""},{"dropping-particle":"","family":"Cai","given":"Xiaoqing","non-dropping-particle":"","parse-names":false,"suffix":""},{"dropping-particle":"","family":"Lin","given":"Guangyao","non-dropping-particle":"","parse-names":false,"suffix":""},{"dropping-particle":"","family":"Wu","given":"Xiaoai","non-dropping-particle":"","parse-names":false,"suffix":""},{"dropping-particle":"","family":"Geng","given":"Zhi","non-dropping-particle":"","parse-names":false,"suffix":""},{"dropping-particle":"","family":"Dong","given":"Yuhui","non-dropping-particle":"","parse-names":false,"suffix":""},{"dropping-particle":"","family":"Song","given":"Gaojie","non-dropping-particle":"","parse-names":false,"suffix":""},{"dropping-particle":"","family":"Griffin","given":"Patrick R.","non-dropping-particle":"","parse-names":false,"suffix":""},{"dropping-particle":"","family":"Lau","given":"Jesper","non-dropping-particle":"","parse-names":false,"suffix":""},{"dropping-particle":"","family":"Cherezov","given":"Vadim","non-dropping-particle":"","parse-names":false,"suffix":""},{"dropping-particle":"","family":"Yang","given":"Huaiyu","non-dropping-particle":"","parse-names":false,"suffix":""},{"dropping-particle":"","family":"Hanson","given":"Michael A.","non-dropping-particle":"","parse-names":false,"suffix":""},{"dropping-particle":"","family":"Stevens","given":"Raymond C.","non-dropping-particle":"","parse-names":false,"suffix":""},{"dropping-particle":"","family":"Zhao","given":"Qiang","non-dropping-particle":"","parse-names":false,"suffix":""},{"dropping-particle":"","family":"Jiang","given":"Hualiang","non-dropping-particle":"","parse-names":false,"suffix":""},{"dropping-particle":"","family":"Wang","given":"Ming-Wei","non-dropping-particle":"","parse-names":false,"suffix":""},{"dropping-particle":"","family":"Wu","given":"Beili","non-dropping-particle":"","parse-names":false,"suffix":""}],"container-title":"Nature","id":"ITEM-1","issue":"7657","issued":{"date-parts":[["2017","6","17"]]},"page":"259-264","publisher":"Nature Publishing Group","title":"Structure of the full-length glucagon class B G-protein-coupled receptor","type":"article-journal","volume":"546"}}],"schema":"https://github.com/citation-style-language/schema/raw/master/csl-citation.json"} </w:instrText>
      </w:r>
      <w:r w:rsidR="00F053B8" w:rsidRPr="00EC4DBD">
        <w:fldChar w:fldCharType="separate"/>
      </w:r>
      <w:r w:rsidR="00D96D97" w:rsidRPr="00D96D97">
        <w:rPr>
          <w:rFonts w:cs="Arial"/>
        </w:rPr>
        <w:t>(Zhang et al., 2017)</w:t>
      </w:r>
      <w:r w:rsidR="00F053B8" w:rsidRPr="00EC4DBD">
        <w:fldChar w:fldCharType="end"/>
      </w:r>
      <w:r w:rsidR="00F053B8" w:rsidRPr="00EC4DBD">
        <w:rPr>
          <w:lang w:val="en-GB"/>
        </w:rPr>
        <w:t>.</w:t>
      </w:r>
      <w:r w:rsidR="00377BA5">
        <w:rPr>
          <w:lang w:val="en-GB"/>
        </w:rPr>
        <w:t xml:space="preserve"> </w:t>
      </w:r>
      <w:r w:rsidR="00E94545">
        <w:rPr>
          <w:lang w:val="en-GB"/>
        </w:rPr>
        <w:t>Interestingly, t</w:t>
      </w:r>
      <w:r w:rsidR="00420707">
        <w:rPr>
          <w:lang w:val="en-GB"/>
        </w:rPr>
        <w:t xml:space="preserve">he most conserved domain among the bitter taste receptors and other GPCRs </w:t>
      </w:r>
      <w:r w:rsidR="00837224">
        <w:rPr>
          <w:lang w:val="en-GB"/>
        </w:rPr>
        <w:t xml:space="preserve">belonging to similar families </w:t>
      </w:r>
      <w:r w:rsidR="00420707">
        <w:rPr>
          <w:lang w:val="en-GB"/>
        </w:rPr>
        <w:t xml:space="preserve">is </w:t>
      </w:r>
      <w:r w:rsidR="008542C5">
        <w:rPr>
          <w:lang w:val="en-GB"/>
        </w:rPr>
        <w:t>constituted</w:t>
      </w:r>
      <w:r w:rsidR="00420707">
        <w:rPr>
          <w:lang w:val="en-GB"/>
        </w:rPr>
        <w:t xml:space="preserve"> by the </w:t>
      </w:r>
      <w:r w:rsidR="00EC4DBD" w:rsidRPr="00EC4DBD">
        <w:rPr>
          <w:lang w:eastAsia="en-GB"/>
        </w:rPr>
        <w:t>TMD bundle</w:t>
      </w:r>
      <w:r w:rsidR="00837224">
        <w:rPr>
          <w:lang w:eastAsia="en-GB"/>
        </w:rPr>
        <w:t xml:space="preserve">: this structure </w:t>
      </w:r>
      <w:r w:rsidR="00EC4DBD" w:rsidRPr="00EC4DBD">
        <w:rPr>
          <w:lang w:eastAsia="en-GB"/>
        </w:rPr>
        <w:t>forms the</w:t>
      </w:r>
      <w:r w:rsidR="00837224">
        <w:rPr>
          <w:lang w:eastAsia="en-GB"/>
        </w:rPr>
        <w:t xml:space="preserve"> receptor</w:t>
      </w:r>
      <w:r w:rsidR="00EC4DBD" w:rsidRPr="00EC4DBD">
        <w:rPr>
          <w:lang w:eastAsia="en-GB"/>
        </w:rPr>
        <w:t xml:space="preserve"> structural core,</w:t>
      </w:r>
      <w:r w:rsidR="00837224">
        <w:rPr>
          <w:lang w:eastAsia="en-GB"/>
        </w:rPr>
        <w:t xml:space="preserve"> participates in lig</w:t>
      </w:r>
      <w:r w:rsidR="00EC4DBD" w:rsidRPr="00EC4DBD">
        <w:rPr>
          <w:lang w:eastAsia="en-GB"/>
        </w:rPr>
        <w:t>and</w:t>
      </w:r>
      <w:r w:rsidR="009F5109">
        <w:rPr>
          <w:lang w:eastAsia="en-GB"/>
        </w:rPr>
        <w:t xml:space="preserve"> recognition</w:t>
      </w:r>
      <w:r w:rsidR="00EC4DBD" w:rsidRPr="00EC4DBD">
        <w:rPr>
          <w:lang w:eastAsia="en-GB"/>
        </w:rPr>
        <w:t xml:space="preserve">, and </w:t>
      </w:r>
      <w:r w:rsidR="00CD2829">
        <w:rPr>
          <w:lang w:eastAsia="en-GB"/>
        </w:rPr>
        <w:t>mediates the</w:t>
      </w:r>
      <w:r w:rsidR="00B15911">
        <w:rPr>
          <w:lang w:eastAsia="en-GB"/>
        </w:rPr>
        <w:t xml:space="preserve"> </w:t>
      </w:r>
      <w:r w:rsidR="00B15911" w:rsidRPr="00EC4DBD">
        <w:rPr>
          <w:lang w:eastAsia="en-GB"/>
        </w:rPr>
        <w:t>transduction</w:t>
      </w:r>
      <w:r w:rsidR="00B15911">
        <w:rPr>
          <w:lang w:eastAsia="en-GB"/>
        </w:rPr>
        <w:t xml:space="preserve"> of</w:t>
      </w:r>
      <w:r w:rsidR="00CD2829">
        <w:rPr>
          <w:lang w:eastAsia="en-GB"/>
        </w:rPr>
        <w:t xml:space="preserve"> </w:t>
      </w:r>
      <w:r w:rsidR="00EC4DBD" w:rsidRPr="00EC4DBD">
        <w:rPr>
          <w:lang w:eastAsia="en-GB"/>
        </w:rPr>
        <w:t xml:space="preserve">information </w:t>
      </w:r>
      <w:r w:rsidR="008E0BDB" w:rsidRPr="00EC4DBD">
        <w:fldChar w:fldCharType="begin" w:fldLock="1"/>
      </w:r>
      <w:r w:rsidR="00D90B82">
        <w:rPr>
          <w:lang w:val="en-GB"/>
        </w:rPr>
        <w:instrText xml:space="preserve"> ADDIN ZOTERO_ITEM CSL_CITATION {"citationID":"GcpTSf6o","properties":{"formattedCitation":"(Di Pizio et al., 2016)","plainCitation":"(Di Pizio et al., 2016)","noteIndex":0},"citationItems":[{"id":"8h9tZd6h/ENp7AEco","uris":["http://www.mendeley.com/documents/?uuid=94f26eb4-e96b-4922-b7b0-b27f43346c38"],"itemData":{"DOI":"10.1016/bs.mcb.2015.10.005","ISSN":"0091-679X","abstract":"G protein-coupled receptors (GPCRs) are seven transmembrane (TM) proteins that play a key role in human physiology. The GPCR superfamily comprises about 800 members, classified into several classes, with rhodopsin-like Class A being the largest and most studied thus far. A huge component of the human repertoire consists of the chemosensory GPCRs, including w400 odorant receptors, 25 bitter taste receptors (TAS2Rs), which are thought to guard the organism from consuming poisons, and sweet and umami TAS1R heteromers, which indicate the nutritive value of food. The location of the binding site of TAS2Rs is similar to that of Class A GPCRs. However, most of the known bitter ligands are agonists, with only a few antagonists documented thus far. The agonist-to-antagonist ratios of Class A GPCRs vary, but in general are much lower than for TAS2Rs. For a set of well-studied GPCRs, a gradual change in agonists-to-antagonists ratios is observed when comparing low (10 mM)- and high (10 nM)-affinity ligand sets from ChEMBL and the DrugBank set of drugs. This shift reflects pharmaceutical bias toward the therapeutically desirable pharmacology for each of these GPCRs, while the 10 mM sets possibly represent the native tendency of the receptors toward either agonists or antagonists. Analyzing ligandeGPCR interactions in 56 X-ray structures representative of currently available structural data, we find that the N-terminus, TM1 and TM2 are more involved in binding of antagonists than of agonists. On the other hand, ECL2 tends to be more involved in binding of agonists. This is of interest, since TAS2Rs harbor variations on the typical Class A sequence motifs, including the absence of the ECL2-TM3 disulfide bridge. This suggests an alternative mode of regulation of conformational states for TAS2Rs, with potentially less stabilized inactive state. The comparison of TAS2Rs and Class A GPCRs structural features and the pharmacology of the their ligands highlights the intricacies of GPCR architecture and provides a framework for rational design of new ligands.","author":[{"dropping-particle":"","family":"Pizio","given":"Antonella","non-dropping-particle":"Di","parse-names":false,"suffix":""},{"dropping-particle":"","family":"Levit","given":"Anat","non-dropping-particle":"","parse-names":false,"suffix":""},{"dropping-particle":"","family":"Slutzki","given":"Michal","non-dropping-particle":"","parse-names":false,"suffix":""},{"dropping-particle":"","family":"Behrens","given":"Maik","non-dropping-particle":"","parse-names":false,"suffix":""},{"dropping-particle":"","family":"Karaman","given":"Rafik","non-dropping-particle":"","parse-names":false,"suffix":""},{"dropping-particle":"","family":"Niv","given":"Masha Y","non-dropping-particle":"","parse-names":false,"suffix":""}],"container-title":"Biophysical Methods in Cell Biology","id":"ITEM-1","issued":{"date-parts":[["2016"]]},"page":"401-427","publisher":"Elsevier Ltd","title":"Comparing Class A GPCRs to bitter taste receptors","type":"chapter","volume":"132"}}],"schema":"https://github.com/citation-style-language/schema/raw/master/csl-citation.json"} </w:instrText>
      </w:r>
      <w:r w:rsidR="008E0BDB" w:rsidRPr="00EC4DBD">
        <w:fldChar w:fldCharType="separate"/>
      </w:r>
      <w:r w:rsidR="00D96D97" w:rsidRPr="00D96D97">
        <w:rPr>
          <w:rFonts w:cs="Arial"/>
        </w:rPr>
        <w:t xml:space="preserve">(Di </w:t>
      </w:r>
      <w:proofErr w:type="spellStart"/>
      <w:r w:rsidR="00D96D97" w:rsidRPr="00D96D97">
        <w:rPr>
          <w:rFonts w:cs="Arial"/>
        </w:rPr>
        <w:t>Pizio</w:t>
      </w:r>
      <w:proofErr w:type="spellEnd"/>
      <w:r w:rsidR="00D96D97" w:rsidRPr="00D96D97">
        <w:rPr>
          <w:rFonts w:cs="Arial"/>
        </w:rPr>
        <w:t xml:space="preserve"> et al., 2016)</w:t>
      </w:r>
      <w:r w:rsidR="008E0BDB" w:rsidRPr="00EC4DBD">
        <w:fldChar w:fldCharType="end"/>
      </w:r>
      <w:r w:rsidR="008E0BDB" w:rsidRPr="00727CBE">
        <w:t>.</w:t>
      </w:r>
      <w:r w:rsidR="00527474" w:rsidRPr="00727CBE">
        <w:t xml:space="preserve"> </w:t>
      </w:r>
      <w:r w:rsidR="00CF11CA" w:rsidRPr="00CF11CA">
        <w:t xml:space="preserve">Despite each bitter taste receptor only having a </w:t>
      </w:r>
      <w:r w:rsidR="002C0A5F">
        <w:t>unique</w:t>
      </w:r>
      <w:r w:rsidR="00CF11CA" w:rsidRPr="00CF11CA">
        <w:t xml:space="preserve"> binding </w:t>
      </w:r>
      <w:r w:rsidR="002C0A5F">
        <w:t>cleft</w:t>
      </w:r>
      <w:r w:rsidR="00CF11CA" w:rsidRPr="00CF11CA">
        <w:t xml:space="preserve"> for bitter compounds, the </w:t>
      </w:r>
      <w:r w:rsidR="001B37BF">
        <w:t>TAS2R receptor diversity</w:t>
      </w:r>
      <w:r w:rsidR="00CF11CA" w:rsidRPr="00CF11CA">
        <w:t xml:space="preserve"> permits the detection of an extensive range of bitter-tasting substances</w:t>
      </w:r>
      <w:r w:rsidR="00CF11CA">
        <w:t xml:space="preserve"> </w:t>
      </w:r>
      <w:r w:rsidR="0057400F" w:rsidRPr="0060224B">
        <w:rPr>
          <w:lang w:val="en-GB"/>
        </w:rPr>
        <w:fldChar w:fldCharType="begin" w:fldLock="1"/>
      </w:r>
      <w:r w:rsidR="00D90B82">
        <w:instrText xml:space="preserve"> ADDIN ZOTERO_ITEM CSL_CITATION {"citationID":"GFTc5Hsy","properties":{"formattedCitation":"(Meyerhof et al., 2009)","plainCitation":"(Meyerhof et al., 2009)","noteIndex":0},"citationItems":[{"id":"8h9tZd6h/hlSkk93P","uris":["http://www.mendeley.com/documents/?uuid=96c13cd9-4cbc-43b4-9b66-f3079f9532f1"],"itemData":{"DOI":"10.1093/chemse/bjp092","ISSN":"0379864X","abstract":"Humans perceive thousands of compounds as bitter. In sharp contrast, only ~25 taste 2 receptors (TAS2R) bitter taste receptors have been identified, raising the question as to how the vast array of bitter compounds can be detected by such a limited number of sensors. To address this issue, we have challenged 25 human taste 2 receptors (hTAS2Rs) with 104 natural or synthetic bitter chemicals in a heterologous expression system. Thirteen cognate bitter compounds for 5 orphan receptors and 64 new compounds for previously identified receptors were discovered. Whereas some receptors recognized only few agonists, others displayed moderate or extreme tuning broadness. Thus, 3 hTAS2Rs together were able to detect ~50% of the substances used. Conversely, though 63 bitter substances activated only 1-3 receptors, 19 compounds stimulated up to 15 hTAS2Rs. Our data suggest that the detection of the numerous bitter chemicals is related to the molecular receptive ranges of hTAS2Rs. © The Author 2009. Published by Oxford University Press. All rights reserved. For permissions, please e-mail: journals.permissions@oxfordjournals.org.","author":[{"dropping-particle":"","family":"Meyerhof","given":"Wolfgang","non-dropping-particle":"","parse-names":false,"suffix":""},{"dropping-particle":"","family":"Batram","given":"Claudia","non-dropping-particle":"","parse-names":false,"suffix":""},{"dropping-particle":"","family":"Kuhn","given":"Christina","non-dropping-particle":"","parse-names":false,"suffix":""},{"dropping-particle":"","family":"Brockhoff","given":"Anne","non-dropping-particle":"","parse-names":false,"suffix":""},{"dropping-particle":"","family":"Chudoba","given":"Elke","non-dropping-particle":"","parse-names":false,"suffix":""},{"dropping-particle":"","family":"Bufe","given":"Bernd","non-dropping-particle":"","parse-names":false,"suffix":""},{"dropping-particle":"","family":"Appendino","given":"Giovanni","non-dropping-particle":"","parse-names":false,"suffix":""},{"dropping-particle":"","family":"Behrens","given":"Maik","non-dropping-particle":"","parse-names":false,"suffix":""}],"container-title":"Chemical Senses","id":"ITEM-1","issue":"2","issued":{"date-parts":[["2009"]]},"page":"157-170","title":"The molecular receptive ranges of human TAS2R bitter taste receptors","type":"article-journal","volume":"35"}}],"schema":"https://github.com/citation-style-language/schema/raw/master/csl-citation.json"} </w:instrText>
      </w:r>
      <w:r w:rsidR="0057400F" w:rsidRPr="0060224B">
        <w:rPr>
          <w:lang w:val="en-GB"/>
        </w:rPr>
        <w:fldChar w:fldCharType="separate"/>
      </w:r>
      <w:r w:rsidR="00D96D97" w:rsidRPr="00D96D97">
        <w:rPr>
          <w:rFonts w:cs="Arial"/>
        </w:rPr>
        <w:t>(Meyerhof et al., 2009)</w:t>
      </w:r>
      <w:r w:rsidR="0057400F" w:rsidRPr="0060224B">
        <w:rPr>
          <w:lang w:val="en-GB"/>
        </w:rPr>
        <w:fldChar w:fldCharType="end"/>
      </w:r>
      <w:r w:rsidR="0057400F" w:rsidRPr="0060224B">
        <w:rPr>
          <w:lang w:val="en-GB"/>
        </w:rPr>
        <w:t>.</w:t>
      </w:r>
      <w:r w:rsidR="009546D7">
        <w:rPr>
          <w:lang w:val="en-GB"/>
        </w:rPr>
        <w:t xml:space="preserve"> </w:t>
      </w:r>
      <w:r w:rsidR="007437D2" w:rsidRPr="007437D2">
        <w:t xml:space="preserve">Studies on </w:t>
      </w:r>
      <w:r w:rsidR="007437D2">
        <w:t xml:space="preserve">protein </w:t>
      </w:r>
      <w:r w:rsidR="007437D2" w:rsidRPr="007437D2">
        <w:t>structure-function relationships have consistently demonstrated that the binding pocket for TAS2R receptors is situated on the extracellular surface of the transmembrane (TM) bundle, between TMs III, V, VI, and VII. This location is typical for class A GPCRs. Additionally, the most extended loop on the extracellular side of the receptor, known as ECL2, plays a critical role in the activation of TAS2R and binding with ligands</w:t>
      </w:r>
      <w:r w:rsidR="0083609A">
        <w:t xml:space="preserve"> </w:t>
      </w:r>
      <w:r w:rsidR="0083609A" w:rsidRPr="0095519C">
        <w:rPr>
          <w:lang w:val="en-GB"/>
        </w:rPr>
        <w:fldChar w:fldCharType="begin" w:fldLock="1"/>
      </w:r>
      <w:r w:rsidR="00D90B82">
        <w:rPr>
          <w:lang w:val="en-GB"/>
        </w:rPr>
        <w:instrText xml:space="preserve"> ADDIN ZOTERO_ITEM CSL_CITATION {"citationID":"uF0SEjwn","properties":{"formattedCitation":"(Born et al., 2013; Nowak et al., 2018)","plainCitation":"(Born et al., 2013; Nowak et al., 2018)","noteIndex":0},"citationItems":[{"id":"8h9tZd6h/zqej3sQ1","uris":["http://www.mendeley.com/documents/?uuid=ec1cdd5d-38b2-4331-ad40-ed8863516cac"],"itemData":{"DOI":"10.1523/JNEUROSCI.3248-12.2013","ISSN":"02706474","PMID":"23283334","abstract":"Bitter taste is a basic taste modality, required to safeguard animals against consuming toxic substances. Bitter compounds are recognized by G-protein-coupled bitter taste receptors (TAS2Rs). The human TAS2R10 responds to the toxic strychnine and numerous other compounds. The mechanism underlying the development of the broad tuning of some TAS2Rs is not understood. Using comparative modeling, site-directed mutagenesis, and functional assays, we identified residues involved in agonist-induced activation of TAS2R10, and investigated the effects of different substitutions on the receptor's response profile. Most interestingly, mutations in S853.29 and Q1755.40 have differential impactonstimulation with different agonists.Thefact that single point mutations lead toimprovedresponses forsomeagonistsand to decreased activation by others indicates that the binding site has evolved to optimally accommodate multiple agonists at the expense of reduced potency. TAS2R10 shares the agonist strychnine with TAS2R46, another broadly tuned receptor. Engineering the key determinants for TAS2R46 activation by strychnine in TAS2R10 caused a loss of response to strychnine, indicating that these paralog receptors display different strychnine-binding modes, which suggests independent acquisition of agonist specificities. This implies that the gene duplication event preceding primate speciation was accompanied by independent evolution of the strychnine-binding sites. © 2013 the authors.","author":[{"dropping-particle":"","family":"Born","given":"Stephan","non-dropping-particle":"","parse-names":false,"suffix":""},{"dropping-particle":"","family":"Levit","given":"Anat","non-dropping-particle":"","parse-names":false,"suffix":""},{"dropping-particle":"","family":"Niv","given":"Masha Y.","non-dropping-particle":"","parse-names":false,"suffix":""},{"dropping-particle":"","family":"Meyerhof","given":"Wolfgang","non-dropping-particle":"","parse-names":false,"suffix":""},{"dropping-particle":"","family":"Behrens","given":"Maik","non-dropping-particle":"","parse-names":false,"suffix":""}],"container-title":"Journal of Neuroscience","id":"ITEM-2","issue":"1","issued":{"date-parts":[["2013"]]},"note":"LEGGI","page":"201-213","title":"The human bitter taste receptor TAS2R10 is tailored to accommodate numerous diverse ligands","type":"article-journal","volume":"33"}},{"id":"8h9tZd6h/KWToMncR","uris":["http://www.mendeley.com/documents/?uuid=12aec031-b663-45bf-be95-f878234c3a7b"],"itemData":{"DOI":"10.1016/j.bbagen.2018.07.009","ISSN":"18728006","PMID":"30009876","abstract":"Background: In humans, bitterness perception is mediated by ~25 bitter taste receptors present in the oral cavity. Among these receptors three, TAS2R10, TAS2R14 and TAS2R46, exhibit extraordinary wide agonist profiles and hence contribute disproportionally high to the perception of bitterness. Perhaps the most broadly tuned receptor is the TAS2R14, which may represent, because of its prominent expression in extraoral tissues, a receptor of particular importance for the physiological actions of bitter compounds beyond taste. Methods: To investigate how the architecture and composition of the TAS2R14 binding pocket enables specific interactions with a complex array of chemically diverse bitter agonists, we carried out homology modeling and ligand docking experiments, subjected the receptor to point-mutagenesis of binding site residues and performed functional calcium mobilization assays. Results: In total, 40 point-mutated receptor constructs were generated to investigate the contribution of 19 positions presumably located in the receptor's binding pocket to activation by 7 different TAS2R14 agonists. All investigated positions exhibited moderate to pronounced agonist selectivity. Conclusions: Since numerous modifications of the TAS2R14 binding pocket resulted in improved responses to individual agonists, we conclude that this bitter taste receptor might represent a suitable template for the engineering of the agonist profile of a chemoreceptive receptor. General significance: The detailed structure-function analysis of the highly promiscuous and widely expressed TAS2R14 suggests that this receptor must be considered as potentially frequent target for known and novel drugs including undesired off-effects.","author":[{"dropping-particle":"","family":"Nowak","given":"Stefanie","non-dropping-particle":"","parse-names":false,"suffix":""},{"dropping-particle":"","family":"Pizio","given":"Antonella","non-dropping-particle":"Di","parse-names":false,"suffix":""},{"dropping-particle":"","family":"Levit","given":"Anat","non-dropping-particle":"","parse-names":false,"suffix":""},{"dropping-particle":"","family":"Niv","given":"Masha Y.","non-dropping-particle":"","parse-names":false,"suffix":""},{"dropping-particle":"","family":"Meyerhof","given":"Wolfgang","non-dropping-particle":"","parse-names":false,"suffix":""},{"dropping-particle":"","family":"Behrens","given":"Maik","non-dropping-particle":"","parse-names":false,"suffix":""}],"container-title":"Biochimica et Biophysica Acta - General Subjects","id":"ITEM-3","issue":"10","issued":{"date-parts":[["2018"]]},"page":"2162-2173","publisher":"Elsevier","title":"Reengineering the ligand sensitivity of the broadly tuned human bitter taste receptor TAS2R14","type":"article-journal","volume":"1862"}}],"schema":"https://github.com/citation-style-language/schema/raw/master/csl-citation.json"} </w:instrText>
      </w:r>
      <w:r w:rsidR="0083609A" w:rsidRPr="0095519C">
        <w:rPr>
          <w:lang w:val="en-GB"/>
        </w:rPr>
        <w:fldChar w:fldCharType="separate"/>
      </w:r>
      <w:r w:rsidR="00D13BEE">
        <w:rPr>
          <w:rFonts w:cs="Arial"/>
        </w:rPr>
        <w:t>(Born et al., 2013; Nowak et al., 2018)</w:t>
      </w:r>
      <w:r w:rsidR="0083609A" w:rsidRPr="0095519C">
        <w:rPr>
          <w:lang w:val="en-GB"/>
        </w:rPr>
        <w:fldChar w:fldCharType="end"/>
      </w:r>
      <w:r w:rsidR="0083609A">
        <w:rPr>
          <w:lang w:val="en-GB"/>
        </w:rPr>
        <w:t xml:space="preserve">. </w:t>
      </w:r>
      <w:r w:rsidR="0083609A">
        <w:t xml:space="preserve">The composition of the binding site varies greatly among TAS2Rs, allowing for different agonist-specific interaction patterns </w:t>
      </w:r>
      <w:r w:rsidR="0083609A" w:rsidRPr="0095519C">
        <w:rPr>
          <w:lang w:val="en-GB"/>
        </w:rPr>
        <w:fldChar w:fldCharType="begin" w:fldLock="1"/>
      </w:r>
      <w:r w:rsidR="00D90B82">
        <w:rPr>
          <w:lang w:val="en-GB"/>
        </w:rPr>
        <w:instrText xml:space="preserve"> ADDIN ZOTERO_ITEM CSL_CITATION {"citationID":"UIBaKo5l","properties":{"formattedCitation":"(Born et al., 2013)","plainCitation":"(Born et al., 2013)","noteIndex":0},"citationItems":[{"id":"8h9tZd6h/zqej3sQ1","uris":["http://www.mendeley.com/documents/?uuid=ec1cdd5d-38b2-4331-ad40-ed8863516cac"],"itemData":{"DOI":"10.1523/JNEUROSCI.3248-12.2013","ISSN":"02706474","PMID":"23283334","abstract":"Bitter taste is a basic taste modality, required to safeguard animals against consuming toxic substances. Bitter compounds are recognized by G-protein-coupled bitter taste receptors (TAS2Rs). The human TAS2R10 responds to the toxic strychnine and numerous other compounds. The mechanism underlying the development of the broad tuning of some TAS2Rs is not understood. Using comparative modeling, site-directed mutagenesis, and functional assays, we identified residues involved in agonist-induced activation of TAS2R10, and investigated the effects of different substitutions on the receptor's response profile. Most interestingly, mutations in S853.29 and Q1755.40 have differential impactonstimulation with different agonists.Thefact that single point mutations lead toimprovedresponses forsomeagonistsand to decreased activation by others indicates that the binding site has evolved to optimally accommodate multiple agonists at the expense of reduced potency. TAS2R10 shares the agonist strychnine with TAS2R46, another broadly tuned receptor. Engineering the key determinants for TAS2R46 activation by strychnine in TAS2R10 caused a loss of response to strychnine, indicating that these paralog receptors display different strychnine-binding modes, which suggests independent acquisition of agonist specificities. This implies that the gene duplication event preceding primate speciation was accompanied by independent evolution of the strychnine-binding sites. © 2013 the authors.","author":[{"dropping-particle":"","family":"Born","given":"Stephan","non-dropping-particle":"","parse-names":false,"suffix":""},{"dropping-particle":"","family":"Levit","given":"Anat","non-dropping-particle":"","parse-names":false,"suffix":""},{"dropping-particle":"","family":"Niv","given":"Masha Y.","non-dropping-particle":"","parse-names":false,"suffix":""},{"dropping-particle":"","family":"Meyerhof","given":"Wolfgang","non-dropping-particle":"","parse-names":false,"suffix":""},{"dropping-particle":"","family":"Behrens","given":"Maik","non-dropping-particle":"","parse-names":false,"suffix":""}],"container-title":"Journal of Neuroscience","id":"ITEM-1","issue":"1","issued":{"date-parts":[["2013"]]},"note":"LEGGI","page":"201-213","title":"The human bitter taste receptor TAS2R10 is tailored to accommodate numerous diverse ligands","type":"article-journal","volume":"33"}}],"schema":"https://github.com/citation-style-language/schema/raw/master/csl-citation.json"} </w:instrText>
      </w:r>
      <w:r w:rsidR="0083609A" w:rsidRPr="0095519C">
        <w:rPr>
          <w:lang w:val="en-GB"/>
        </w:rPr>
        <w:fldChar w:fldCharType="separate"/>
      </w:r>
      <w:r w:rsidR="00D96D97" w:rsidRPr="00D96D97">
        <w:rPr>
          <w:rFonts w:cs="Arial"/>
        </w:rPr>
        <w:t>(Born et al., 2013)</w:t>
      </w:r>
      <w:r w:rsidR="0083609A" w:rsidRPr="0095519C">
        <w:rPr>
          <w:lang w:val="en-GB"/>
        </w:rPr>
        <w:fldChar w:fldCharType="end"/>
      </w:r>
      <w:r w:rsidR="0083609A">
        <w:rPr>
          <w:lang w:val="en-GB"/>
        </w:rPr>
        <w:t xml:space="preserve">. </w:t>
      </w:r>
      <w:r w:rsidR="00DE45F1" w:rsidRPr="00DE45F1">
        <w:rPr>
          <w:lang w:val="en-GB"/>
        </w:rPr>
        <w:t xml:space="preserve">Bitter taste receptors </w:t>
      </w:r>
      <w:r w:rsidR="00C876F5">
        <w:rPr>
          <w:lang w:val="en-GB"/>
        </w:rPr>
        <w:t>are</w:t>
      </w:r>
      <w:r w:rsidR="00DE45F1" w:rsidRPr="00DE45F1">
        <w:rPr>
          <w:lang w:val="en-GB"/>
        </w:rPr>
        <w:t xml:space="preserve"> stimulated by a</w:t>
      </w:r>
      <w:r w:rsidR="00BF4052">
        <w:rPr>
          <w:lang w:val="en-GB"/>
        </w:rPr>
        <w:t xml:space="preserve">n extensive </w:t>
      </w:r>
      <w:r w:rsidR="00C876F5">
        <w:rPr>
          <w:lang w:val="en-GB"/>
        </w:rPr>
        <w:t>diversity</w:t>
      </w:r>
      <w:r w:rsidR="00DE45F1" w:rsidRPr="00DE45F1">
        <w:rPr>
          <w:lang w:val="en-GB"/>
        </w:rPr>
        <w:t xml:space="preserve"> of </w:t>
      </w:r>
      <w:r w:rsidR="00C876F5">
        <w:rPr>
          <w:lang w:val="en-GB"/>
        </w:rPr>
        <w:t>chemical</w:t>
      </w:r>
      <w:r w:rsidR="00052E0B">
        <w:rPr>
          <w:lang w:val="en-GB"/>
        </w:rPr>
        <w:t>s</w:t>
      </w:r>
      <w:r w:rsidR="00DE45F1" w:rsidRPr="00DE45F1">
        <w:rPr>
          <w:lang w:val="en-GB"/>
        </w:rPr>
        <w:t xml:space="preserve">. This ability to recognize a broad spectrum of chemical compositions is accomplished through various interaction mechanisms between the various ligands within the binding </w:t>
      </w:r>
      <w:r w:rsidR="00052E0B">
        <w:rPr>
          <w:lang w:val="en-GB"/>
        </w:rPr>
        <w:t>site</w:t>
      </w:r>
      <w:r w:rsidR="00BF4052">
        <w:rPr>
          <w:lang w:val="en-GB"/>
        </w:rPr>
        <w:t xml:space="preserve"> </w:t>
      </w:r>
      <w:r w:rsidR="0057400F" w:rsidRPr="0060224B">
        <w:rPr>
          <w:lang w:val="en-GB"/>
        </w:rPr>
        <w:fldChar w:fldCharType="begin" w:fldLock="1"/>
      </w:r>
      <w:r w:rsidR="00D90B82">
        <w:rPr>
          <w:lang w:val="en-GB"/>
        </w:rPr>
        <w:instrText xml:space="preserve"> ADDIN ZOTERO_ITEM CSL_CITATION {"citationID":"Kl25v0jF","properties":{"formattedCitation":"(Brockhoff et al., 2010)","plainCitation":"(Brockhoff et al., 2010)","noteIndex":0},"citationItems":[{"id":"8h9tZd6h/9xN8V7zN","uris":["http://www.mendeley.com/documents/?uuid=5b9ad32e-aa78-44e6-96dc-ba980126fab3"],"itemData":{"DOI":"10.1073/pnas.0913862107","ISSN":"00278424","abstract":"An important question in taste research is how 25 receptors of the human TAS2R family detect thousands of structurally diverse compounds. An answer to this question may arise from the observation that TAS2Rs in general are broadly tuned to interact with numerous substances. Ultimately, interaction with chemically diverse agonists requires architectures of binding pockets tailored to combine flexibility with selectivity. The present study determines the structure of hTAS2R binding pockets. We focused on a subfamily of closely related hTAS2Rs exhibiting pronounced amino acid sequence identities but unique agonist activation spectra. The generation of chimeric and mutant receptors followed by calcium imaging analyses identified receptor regions and amino acid residues critical for activation of hTAS2R46, -R43, and -R31. We found that the carboxyl-terminal regions of the investigated receptors are crucial for agonist selectivity. Intriguingly, exchanging two residues located in transmembrane domain seven between hTAS2R46, activated by strychnine, and hTAS2R31, activated by aristolochic acid, was sufficient to invert agonist selectivity. Further mutagenesis revealed additional positions involved in agonist interaction. The transfer of functionally relevant amino acids identified in hTAS2R46 to the corresponding positions of hTAS2R43 and -R31 resulted in pharmacological properties indistinguishable from the parental hTAS2R46. In silico modeling of hTAS2R46 allowed us to visualize the putative mode of interaction between agonists and hTAS2Rs. Detailed structure-function analyses of hTAS2Rs may ultimately pave the way for the development of specific antagonists urgently needed for more sophisticated analyses of human bitter taste perception.","author":[{"dropping-particle":"","family":"Brockhoff","given":"Anne","non-dropping-particle":"","parse-names":false,"suffix":""},{"dropping-particle":"","family":"Behrens","given":"Maik","non-dropping-particle":"","parse-names":false,"suffix":""},{"dropping-particle":"","family":"Niv","given":"Masha Y.","non-dropping-particle":"","parse-names":false,"suffix":""},{"dropping-particle":"","family":"Meyerhof","given":"Wolfgang","non-dropping-particle":"","parse-names":false,"suffix":""}],"container-title":"Proceedings of the National Academy of Sciences of the United States of America","id":"ITEM-1","issue":"24","issued":{"date-parts":[["2010"]]},"note":"Figura 1- tas2rs46 struttura!!","page":"11110-11115","title":"Structural requirements of bitter taste receptor activation","type":"article-journal","volume":"107"}}],"schema":"https://github.com/citation-style-language/schema/raw/master/csl-citation.json"} </w:instrText>
      </w:r>
      <w:r w:rsidR="0057400F" w:rsidRPr="0060224B">
        <w:rPr>
          <w:lang w:val="en-GB"/>
        </w:rPr>
        <w:fldChar w:fldCharType="separate"/>
      </w:r>
      <w:r w:rsidR="00D96D97" w:rsidRPr="00D96D97">
        <w:rPr>
          <w:rFonts w:cs="Arial"/>
        </w:rPr>
        <w:t>(</w:t>
      </w:r>
      <w:proofErr w:type="spellStart"/>
      <w:r w:rsidR="00D96D97" w:rsidRPr="00D96D97">
        <w:rPr>
          <w:rFonts w:cs="Arial"/>
        </w:rPr>
        <w:t>Brockhoff</w:t>
      </w:r>
      <w:proofErr w:type="spellEnd"/>
      <w:r w:rsidR="00D96D97" w:rsidRPr="00D96D97">
        <w:rPr>
          <w:rFonts w:cs="Arial"/>
        </w:rPr>
        <w:t xml:space="preserve"> et al., 2010)</w:t>
      </w:r>
      <w:r w:rsidR="0057400F" w:rsidRPr="0060224B">
        <w:rPr>
          <w:lang w:val="en-GB"/>
        </w:rPr>
        <w:fldChar w:fldCharType="end"/>
      </w:r>
      <w:r w:rsidR="0057400F" w:rsidRPr="0060224B">
        <w:rPr>
          <w:lang w:val="en-GB"/>
        </w:rPr>
        <w:t xml:space="preserve">. </w:t>
      </w:r>
      <w:r w:rsidR="00AC6638">
        <w:rPr>
          <w:lang w:val="en-GB"/>
        </w:rPr>
        <w:t>These</w:t>
      </w:r>
      <w:r w:rsidR="00AD3C4D" w:rsidRPr="00AD3C4D">
        <w:rPr>
          <w:lang w:val="en-GB"/>
        </w:rPr>
        <w:t xml:space="preserve"> receptors </w:t>
      </w:r>
      <w:r w:rsidR="00052E0B">
        <w:rPr>
          <w:lang w:val="en-GB"/>
        </w:rPr>
        <w:t>are</w:t>
      </w:r>
      <w:r w:rsidR="00AD3C4D" w:rsidRPr="00AD3C4D">
        <w:rPr>
          <w:lang w:val="en-GB"/>
        </w:rPr>
        <w:t xml:space="preserve"> categorized into two groups: promiscuous, which can be triggered by a </w:t>
      </w:r>
      <w:r w:rsidR="00546874">
        <w:rPr>
          <w:lang w:val="en-GB"/>
        </w:rPr>
        <w:t>high number</w:t>
      </w:r>
      <w:r w:rsidR="00AD3C4D" w:rsidRPr="00AD3C4D">
        <w:rPr>
          <w:lang w:val="en-GB"/>
        </w:rPr>
        <w:t xml:space="preserve"> of chemically distinct </w:t>
      </w:r>
      <w:r w:rsidR="008A4D19">
        <w:rPr>
          <w:lang w:val="en-GB"/>
        </w:rPr>
        <w:t>ligands</w:t>
      </w:r>
      <w:r w:rsidR="00AD3C4D" w:rsidRPr="00AD3C4D">
        <w:rPr>
          <w:lang w:val="en-GB"/>
        </w:rPr>
        <w:t xml:space="preserve">, and selective, which are only activated by a few specific </w:t>
      </w:r>
      <w:r w:rsidR="00E823E5">
        <w:rPr>
          <w:lang w:val="en-GB"/>
        </w:rPr>
        <w:t>compounds</w:t>
      </w:r>
      <w:r w:rsidR="0057400F" w:rsidRPr="0060224B">
        <w:rPr>
          <w:i/>
          <w:lang w:val="en-GB"/>
        </w:rPr>
        <w:t xml:space="preserve"> </w:t>
      </w:r>
      <w:r w:rsidR="0057400F" w:rsidRPr="0060224B">
        <w:rPr>
          <w:i/>
          <w:lang w:val="en-GB"/>
        </w:rPr>
        <w:fldChar w:fldCharType="begin" w:fldLock="1"/>
      </w:r>
      <w:r w:rsidR="00D90B82">
        <w:rPr>
          <w:i/>
          <w:lang w:val="en-GB"/>
        </w:rPr>
        <w:instrText xml:space="preserve"> ADDIN ZOTERO_ITEM CSL_CITATION {"citationID":"fdFUHNvk","properties":{"formattedCitation":"(Meyerhof et al., 2009)","plainCitation":"(Meyerhof et al., 2009)","noteIndex":0},"citationItems":[{"id":"8h9tZd6h/hlSkk93P","uris":["http://www.mendeley.com/documents/?uuid=96c13cd9-4cbc-43b4-9b66-f3079f9532f1"],"itemData":{"DOI":"10.1093/chemse/bjp092","ISSN":"0379864X","abstract":"Humans perceive thousands of compounds as bitter. In sharp contrast, only ~25 taste 2 receptors (TAS2R) bitter taste receptors have been identified, raising the question as to how the vast array of bitter compounds can be detected by such a limited number of sensors. To address this issue, we have challenged 25 human taste 2 receptors (hTAS2Rs) with 104 natural or synthetic bitter chemicals in a heterologous expression system. Thirteen cognate bitter compounds for 5 orphan receptors and 64 new compounds for previously identified receptors were discovered. Whereas some receptors recognized only few agonists, others displayed moderate or extreme tuning broadness. Thus, 3 hTAS2Rs together were able to detect ~50% of the substances used. Conversely, though 63 bitter substances activated only 1-3 receptors, 19 compounds stimulated up to 15 hTAS2Rs. Our data suggest that the detection of the numerous bitter chemicals is related to the molecular receptive ranges of hTAS2Rs. © The Author 2009. Published by Oxford University Press. All rights reserved. For permissions, please e-mail: journals.permissions@oxfordjournals.org.","author":[{"dropping-particle":"","family":"Meyerhof","given":"Wolfgang","non-dropping-particle":"","parse-names":false,"suffix":""},{"dropping-particle":"","family":"Batram","given":"Claudia","non-dropping-particle":"","parse-names":false,"suffix":""},{"dropping-particle":"","family":"Kuhn","given":"Christina","non-dropping-particle":"","parse-names":false,"suffix":""},{"dropping-particle":"","family":"Brockhoff","given":"Anne","non-dropping-particle":"","parse-names":false,"suffix":""},{"dropping-particle":"","family":"Chudoba","given":"Elke","non-dropping-particle":"","parse-names":false,"suffix":""},{"dropping-particle":"","family":"Bufe","given":"Bernd","non-dropping-particle":"","parse-names":false,"suffix":""},{"dropping-particle":"","family":"Appendino","given":"Giovanni","non-dropping-particle":"","parse-names":false,"suffix":""},{"dropping-particle":"","family":"Behrens","given":"Maik","non-dropping-particle":"","parse-names":false,"suffix":""}],"container-title":"Chemical Senses","id":"ITEM-1","issue":"2","issued":{"date-parts":[["2009"]]},"page":"157-170","title":"The molecular receptive ranges of human TAS2R bitter taste receptors","type":"article-journal","volume":"35"}}],"schema":"https://github.com/citation-style-language/schema/raw/master/csl-citation.json"} </w:instrText>
      </w:r>
      <w:r w:rsidR="0057400F" w:rsidRPr="0060224B">
        <w:rPr>
          <w:i/>
          <w:lang w:val="en-GB"/>
        </w:rPr>
        <w:fldChar w:fldCharType="separate"/>
      </w:r>
      <w:r w:rsidR="00D96D97" w:rsidRPr="00D96D97">
        <w:rPr>
          <w:rFonts w:cs="Arial"/>
        </w:rPr>
        <w:t>(Meyerhof et al., 2009)</w:t>
      </w:r>
      <w:r w:rsidR="0057400F" w:rsidRPr="0060224B">
        <w:rPr>
          <w:i/>
          <w:lang w:val="en-GB"/>
        </w:rPr>
        <w:fldChar w:fldCharType="end"/>
      </w:r>
      <w:r w:rsidR="0057400F" w:rsidRPr="0060224B">
        <w:rPr>
          <w:lang w:val="en-GB"/>
        </w:rPr>
        <w:t xml:space="preserve">. </w:t>
      </w:r>
      <w:r w:rsidR="006C43F4">
        <w:rPr>
          <w:lang w:val="en-GB"/>
        </w:rPr>
        <w:t>Similarly</w:t>
      </w:r>
      <w:r w:rsidR="005D1830">
        <w:rPr>
          <w:lang w:val="en-GB"/>
        </w:rPr>
        <w:t xml:space="preserve">, also bitter ligands can </w:t>
      </w:r>
      <w:r w:rsidR="007236AD">
        <w:rPr>
          <w:lang w:val="en-GB"/>
        </w:rPr>
        <w:t xml:space="preserve">target several </w:t>
      </w:r>
      <w:r w:rsidR="00453675">
        <w:rPr>
          <w:lang w:val="en-GB"/>
        </w:rPr>
        <w:t xml:space="preserve">TAS2Rs </w:t>
      </w:r>
      <w:r w:rsidR="005C6147">
        <w:rPr>
          <w:lang w:val="en-GB"/>
        </w:rPr>
        <w:t xml:space="preserve">or only </w:t>
      </w:r>
      <w:r w:rsidR="001C7303">
        <w:rPr>
          <w:lang w:val="en-GB"/>
        </w:rPr>
        <w:t xml:space="preserve">specific </w:t>
      </w:r>
      <w:r w:rsidR="00B64405">
        <w:rPr>
          <w:lang w:val="en-GB"/>
        </w:rPr>
        <w:t>receptors</w:t>
      </w:r>
      <w:r w:rsidR="001C7303">
        <w:rPr>
          <w:lang w:val="en-GB"/>
        </w:rPr>
        <w:t xml:space="preserve"> </w:t>
      </w:r>
      <w:r w:rsidR="0057400F" w:rsidRPr="0060224B">
        <w:rPr>
          <w:lang w:val="en-GB"/>
        </w:rPr>
        <w:fldChar w:fldCharType="begin" w:fldLock="1"/>
      </w:r>
      <w:r w:rsidR="00D90B82">
        <w:rPr>
          <w:lang w:val="en-GB"/>
        </w:rPr>
        <w:instrText xml:space="preserve"> ADDIN ZOTERO_ITEM CSL_CITATION {"citationID":"rn3ZtzRI","properties":{"formattedCitation":"(Di Pizio and Niv, 2015)","plainCitation":"(Di Pizio and Niv, 2015)","noteIndex":0},"citationItems":[{"id":"8h9tZd6h/G6TxLWuw","uris":["http://www.mendeley.com/documents/?uuid=10d5ee73-2638-49eb-af4a-d8bf970d8b22"],"itemData":{"DOI":"10.1016/j.bmc.2015.04.025","ISSN":"09680896","author":[{"dropping-particle":"","family":"Pizio","given":"Antonella","non-dropping-particle":"Di","parse-names":false,"suffix":""},{"dropping-particle":"","family":"Niv","given":"Masha Y","non-dropping-particle":"","parse-names":false,"suffix":""}],"container-title":"Bioorganic &amp; Medicinal Chemistry","id":"ITEM-1","issue":"14","issued":{"date-parts":[["2015","7"]]},"page":"4082-4091","publisher":"Elsevier Ltd","title":"Promiscuity and selectivity of bitter molecules and their receptors","type":"article-journal","volume":"23"}}],"schema":"https://github.com/citation-style-language/schema/raw/master/csl-citation.json"} </w:instrText>
      </w:r>
      <w:r w:rsidR="0057400F" w:rsidRPr="0060224B">
        <w:rPr>
          <w:lang w:val="en-GB"/>
        </w:rPr>
        <w:fldChar w:fldCharType="separate"/>
      </w:r>
      <w:r w:rsidR="00D96D97" w:rsidRPr="00D96D97">
        <w:rPr>
          <w:rFonts w:cs="Arial"/>
        </w:rPr>
        <w:t xml:space="preserve">(Di </w:t>
      </w:r>
      <w:proofErr w:type="spellStart"/>
      <w:r w:rsidR="00D96D97" w:rsidRPr="00D96D97">
        <w:rPr>
          <w:rFonts w:cs="Arial"/>
        </w:rPr>
        <w:t>Pizio</w:t>
      </w:r>
      <w:proofErr w:type="spellEnd"/>
      <w:r w:rsidR="00D96D97" w:rsidRPr="00D96D97">
        <w:rPr>
          <w:rFonts w:cs="Arial"/>
        </w:rPr>
        <w:t xml:space="preserve"> and Niv, 2015)</w:t>
      </w:r>
      <w:r w:rsidR="0057400F" w:rsidRPr="0060224B">
        <w:rPr>
          <w:lang w:val="en-GB"/>
        </w:rPr>
        <w:fldChar w:fldCharType="end"/>
      </w:r>
      <w:r w:rsidR="0057400F" w:rsidRPr="0060224B">
        <w:rPr>
          <w:lang w:val="en-GB"/>
        </w:rPr>
        <w:t>.</w:t>
      </w:r>
      <w:r w:rsidR="007A712C">
        <w:rPr>
          <w:lang w:val="en-GB"/>
        </w:rPr>
        <w:t xml:space="preserve"> </w:t>
      </w:r>
      <w:r w:rsidR="00423753" w:rsidRPr="00423753">
        <w:rPr>
          <w:lang w:val="en-GB"/>
        </w:rPr>
        <w:t xml:space="preserve">Investigating the promiscuity of both ligands and receptors is essential, especially when predicting protein-ligand interactions. The primary benefit of this research is the opportunity to rationally design ligands, </w:t>
      </w:r>
      <w:r w:rsidR="00B10D7D">
        <w:rPr>
          <w:lang w:val="en-GB"/>
        </w:rPr>
        <w:t>planning</w:t>
      </w:r>
      <w:r w:rsidR="00423753" w:rsidRPr="00423753">
        <w:rPr>
          <w:lang w:val="en-GB"/>
        </w:rPr>
        <w:t xml:space="preserve"> their chemical structure to meet specific requirements. In the field of precision nutrition, the prediction of receptor-ligand interactions can be leveraged to generate food fingerprints that can be associated with quality and perceived taste</w:t>
      </w:r>
      <w:r w:rsidR="00005CCE">
        <w:rPr>
          <w:lang w:val="en-GB"/>
        </w:rPr>
        <w:t xml:space="preserve">. </w:t>
      </w:r>
      <w:r w:rsidR="009614F6">
        <w:rPr>
          <w:lang w:val="en-GB"/>
        </w:rPr>
        <w:t>These fingerprints</w:t>
      </w:r>
      <w:r w:rsidR="00D06C50">
        <w:rPr>
          <w:lang w:val="en-GB"/>
        </w:rPr>
        <w:t xml:space="preserve"> could then be used </w:t>
      </w:r>
      <w:r w:rsidR="00FA3E50">
        <w:rPr>
          <w:lang w:val="en-GB"/>
        </w:rPr>
        <w:t>for</w:t>
      </w:r>
      <w:r w:rsidR="00D06C50">
        <w:rPr>
          <w:lang w:val="en-GB"/>
        </w:rPr>
        <w:t xml:space="preserve"> the rational design of foods and in quality controls. This work </w:t>
      </w:r>
      <w:r w:rsidR="005B720A">
        <w:rPr>
          <w:lang w:val="en-GB"/>
        </w:rPr>
        <w:t xml:space="preserve">employs molecular modelling and machine </w:t>
      </w:r>
      <w:r w:rsidR="003B7791">
        <w:rPr>
          <w:lang w:val="en-GB"/>
        </w:rPr>
        <w:t>learning-driven</w:t>
      </w:r>
      <w:r w:rsidR="005B720A">
        <w:rPr>
          <w:lang w:val="en-GB"/>
        </w:rPr>
        <w:t xml:space="preserve"> tools to </w:t>
      </w:r>
      <w:r w:rsidR="00504F99">
        <w:rPr>
          <w:lang w:val="en-GB"/>
        </w:rPr>
        <w:t xml:space="preserve">identify </w:t>
      </w:r>
      <w:r w:rsidR="00D13872">
        <w:rPr>
          <w:lang w:val="en-GB"/>
        </w:rPr>
        <w:t>coffee</w:t>
      </w:r>
      <w:r w:rsidR="005B7C0E">
        <w:rPr>
          <w:lang w:val="en-GB"/>
        </w:rPr>
        <w:t xml:space="preserve"> </w:t>
      </w:r>
      <w:r w:rsidR="006F0CEA">
        <w:rPr>
          <w:lang w:val="en-GB"/>
        </w:rPr>
        <w:t>fingerprints relating</w:t>
      </w:r>
      <w:r w:rsidR="00D13872">
        <w:rPr>
          <w:lang w:val="en-GB"/>
        </w:rPr>
        <w:t xml:space="preserve"> chemical composition to </w:t>
      </w:r>
      <w:r w:rsidR="004E420F">
        <w:rPr>
          <w:lang w:val="en-GB"/>
        </w:rPr>
        <w:t>selective</w:t>
      </w:r>
      <w:r w:rsidR="004C08C2">
        <w:rPr>
          <w:lang w:val="en-GB"/>
        </w:rPr>
        <w:t xml:space="preserve"> interaction </w:t>
      </w:r>
      <w:r w:rsidR="003A768E">
        <w:rPr>
          <w:lang w:val="en-GB"/>
        </w:rPr>
        <w:t>with</w:t>
      </w:r>
      <w:r w:rsidR="004C08C2">
        <w:rPr>
          <w:lang w:val="en-GB"/>
        </w:rPr>
        <w:t xml:space="preserve"> </w:t>
      </w:r>
      <w:r w:rsidR="003B7791">
        <w:rPr>
          <w:lang w:val="en-GB"/>
        </w:rPr>
        <w:t xml:space="preserve">the </w:t>
      </w:r>
      <w:r w:rsidR="003A768E">
        <w:rPr>
          <w:lang w:val="en-GB"/>
        </w:rPr>
        <w:t>human</w:t>
      </w:r>
      <w:r w:rsidR="004E420F">
        <w:rPr>
          <w:lang w:val="en-GB"/>
        </w:rPr>
        <w:t xml:space="preserve"> </w:t>
      </w:r>
      <w:r w:rsidR="009F0981">
        <w:rPr>
          <w:lang w:val="en-GB"/>
        </w:rPr>
        <w:t>bitter taste receptor</w:t>
      </w:r>
      <w:r w:rsidR="00D5294E">
        <w:rPr>
          <w:lang w:val="en-GB"/>
        </w:rPr>
        <w:t xml:space="preserve"> system</w:t>
      </w:r>
      <w:r w:rsidR="00E73986">
        <w:rPr>
          <w:lang w:val="en-GB"/>
        </w:rPr>
        <w:t>.</w:t>
      </w:r>
    </w:p>
    <w:p w14:paraId="7E368E36" w14:textId="7BD147A1" w:rsidR="00760EE0" w:rsidRDefault="00760EE0" w:rsidP="00440DEE">
      <w:pPr>
        <w:pStyle w:val="CETHeading1"/>
      </w:pPr>
      <w:r>
        <w:t>Material and Methods</w:t>
      </w:r>
    </w:p>
    <w:p w14:paraId="7E37F780" w14:textId="417F75FE" w:rsidR="00E62A7C" w:rsidRDefault="009A6768" w:rsidP="003C308B">
      <w:pPr>
        <w:pStyle w:val="CETheadingx"/>
      </w:pPr>
      <w:r>
        <w:t>Molecular Modelling of Ligand-Bitter Receptor interactions</w:t>
      </w:r>
    </w:p>
    <w:p w14:paraId="2E522E2D" w14:textId="484A6AF4" w:rsidR="00070935" w:rsidRPr="00B62A55" w:rsidRDefault="00070935" w:rsidP="00070935">
      <w:r w:rsidRPr="00B62A55">
        <w:t xml:space="preserve">The three-dimensional structures of the 25 human </w:t>
      </w:r>
      <w:r w:rsidR="009D0A68" w:rsidRPr="00B62A55">
        <w:t xml:space="preserve">bitter taste </w:t>
      </w:r>
      <w:r w:rsidRPr="00B62A55">
        <w:t xml:space="preserve">receptors were </w:t>
      </w:r>
      <w:r w:rsidR="009D0A68">
        <w:t>obtained from publicly available resources or built in-house using homology modelling</w:t>
      </w:r>
      <w:r w:rsidR="00094A82">
        <w:t xml:space="preserve">. 23 bitter taste receptors were </w:t>
      </w:r>
      <w:r w:rsidRPr="00B62A55">
        <w:t xml:space="preserve">downloaded from the </w:t>
      </w:r>
      <w:proofErr w:type="spellStart"/>
      <w:r w:rsidRPr="00B62A55">
        <w:t>BitterDB</w:t>
      </w:r>
      <w:proofErr w:type="spellEnd"/>
      <w:r w:rsidR="006F3936">
        <w:t xml:space="preserve"> (</w:t>
      </w:r>
      <w:r w:rsidR="006F3936" w:rsidRPr="0052420F">
        <w:t>https://bitterdb.agri.huji.ac.il/dbbitter.php</w:t>
      </w:r>
      <w:r w:rsidR="006F3936">
        <w:t>)</w:t>
      </w:r>
      <w:r w:rsidR="00D33581">
        <w:t xml:space="preserve"> </w:t>
      </w:r>
      <w:r w:rsidRPr="00B62A55">
        <w:fldChar w:fldCharType="begin" w:fldLock="1"/>
      </w:r>
      <w:r w:rsidR="00DC7409">
        <w:instrText xml:space="preserve"> ADDIN ZOTERO_ITEM CSL_CITATION {"citationID":"B49hmDSD","properties":{"formattedCitation":"(Dagan-Wiener et al., 2019)","plainCitation":"(Dagan-Wiener et al., 2019)","noteIndex":0},"citationItems":[{"id":70,"uris":["http://zotero.org/groups/4822293/items/BQT22U4V"],"itemData":{"id":70,"type":"article-journal","abstract":"BitterDB (http://bitterdb.agri.huji.ac.il) was introduced in 2012 as a central resource for information on bitter-tasting molecules and their receptors. The information in BitterDB is frequently used for choosing suitable ligands for experimental studies, for developing bitterness predictors, for analysis of receptors promiscuity and more. Here, we describe a major upgrade of the database, including significant increase in content as well as new features. BitterDB now holds over 1000 bitter molecules, up from the initial 550. When available, quantitative sensory data on bitterness intensity as well as toxicity information were added. For 270 molecules, at least one associated bitter taste receptor (T2R) is reported. The overall number of ligand-T2R associations is now close to 800. BitterDB was extended to several species: in addition to human, it now holds information on mouse, cat and chicken T2Rs, and the compounds that activate them. BitterDB now provides a unique platform for structure-based studies with high-quality homology models, known ligands, and for the human receptors also data from mutagenesis experiments, information on frequently occurring single nucleotide polymorphisms and links to expression levels in different tissues.","container-title":"Nucleic Acids Research","DOI":"10.1093/nar/gky974","ISSN":"0305-1048","issue":"D1","note":"PMID: 30357384\npublisher: Oxford University Press\nCitation Key: Dagan-Wiener2019d","page":"D1179-D1185","title":"BitterDB: taste ligands and receptors database in 2019","volume":"47","author":[{"family":"Dagan-Wiener","given":"Ayana"},{"family":"Di Pizio","given":"Antonella"},{"family":"Nissim","given":"Ido"},{"family":"Bahia","given":"Malkeet S."},{"family":"Dubovski","given":"Nitzan"},{"family":"Margulis","given":"Eitan"},{"family":"Niv","given":"Masha Y."}],"issued":{"date-parts":[["2019",1,8]]}}}],"schema":"https://github.com/citation-style-language/schema/raw/master/csl-citation.json"} </w:instrText>
      </w:r>
      <w:r w:rsidRPr="00B62A55">
        <w:fldChar w:fldCharType="separate"/>
      </w:r>
      <w:r w:rsidR="00DC7409" w:rsidRPr="00DC7409">
        <w:rPr>
          <w:rFonts w:cs="Arial"/>
        </w:rPr>
        <w:t>(Dagan-Wiener et al., 2019)</w:t>
      </w:r>
      <w:r w:rsidRPr="00B62A55">
        <w:fldChar w:fldCharType="end"/>
      </w:r>
      <w:r w:rsidR="00094A82">
        <w:t>, whereas the remaining tw</w:t>
      </w:r>
      <w:r w:rsidR="00A9637A">
        <w:t xml:space="preserve">o, i.e. </w:t>
      </w:r>
      <w:r w:rsidR="00A9637A" w:rsidRPr="00B62A55">
        <w:t>T</w:t>
      </w:r>
      <w:r w:rsidR="00EB289A">
        <w:t>AS</w:t>
      </w:r>
      <w:r w:rsidR="00A9637A" w:rsidRPr="00B62A55">
        <w:t>2R45 and T</w:t>
      </w:r>
      <w:r w:rsidR="00EB289A">
        <w:t>A</w:t>
      </w:r>
      <w:r w:rsidR="00A9637A" w:rsidRPr="00B62A55">
        <w:t>S2R48</w:t>
      </w:r>
      <w:r w:rsidR="00A9637A">
        <w:t xml:space="preserve">, were </w:t>
      </w:r>
      <w:r w:rsidR="0006749C">
        <w:t xml:space="preserve">obtained by homology modelling using the same workflow used for the </w:t>
      </w:r>
      <w:proofErr w:type="spellStart"/>
      <w:r w:rsidR="0006749C">
        <w:t>BitterDB</w:t>
      </w:r>
      <w:proofErr w:type="spellEnd"/>
      <w:r w:rsidR="0006749C">
        <w:t xml:space="preserve"> structures</w:t>
      </w:r>
      <w:r w:rsidR="00F8445A">
        <w:t>, with</w:t>
      </w:r>
      <w:r w:rsidR="00B325A6">
        <w:t xml:space="preserve"> the structure of </w:t>
      </w:r>
      <w:r w:rsidR="00B325A6" w:rsidRPr="00B62A55">
        <w:rPr>
          <w:rFonts w:cs="Arial"/>
        </w:rPr>
        <w:t>β</w:t>
      </w:r>
      <w:r w:rsidR="00B325A6" w:rsidRPr="00B62A55">
        <w:t xml:space="preserve">2 adrenergic receptor (PDB ID: 3SN6) as </w:t>
      </w:r>
      <w:r w:rsidR="00FE4628">
        <w:t xml:space="preserve">a </w:t>
      </w:r>
      <w:r w:rsidR="00B325A6" w:rsidRPr="00B62A55">
        <w:t>template</w:t>
      </w:r>
      <w:r w:rsidR="00B325A6">
        <w:t>. The structure of the TAS2R</w:t>
      </w:r>
      <w:r w:rsidR="007E4AD5">
        <w:t xml:space="preserve">14 was first created and then used as a template for the TAS2R45 and TAS2R48 structures. </w:t>
      </w:r>
      <w:r w:rsidRPr="00B62A55">
        <w:t>MEDELLER</w:t>
      </w:r>
      <w:r w:rsidR="006F3936">
        <w:t xml:space="preserve"> </w:t>
      </w:r>
      <w:r w:rsidRPr="00B62A55">
        <w:fldChar w:fldCharType="begin" w:fldLock="1"/>
      </w:r>
      <w:r w:rsidR="00D90B82">
        <w:instrText xml:space="preserve"> ADDIN ZOTERO_ITEM CSL_CITATION {"citationID":"SS7iqwBy","properties":{"formattedCitation":"(Kelm et al., 2010)","plainCitation":"(Kelm et al., 2010)","noteIndex":0},"citationItems":[{"id":"8h9tZd6h/2LLIqqXo","uris":["http://www.mendeley.com/documents/?uuid=3bd46dc9-09d2-4ef0-8dc6-21b2769a81ec"],"itemData":{"DOI":"10.1093/bioinformatics/btq554","ISSN":"13674803","abstract":"Motivation: Membrane proteins (MPs) are important drug targets but knowledge of their exact structure is limited to relatively few examples. Existing homology-based structure prediction methods are designed for globular, water-soluble proteins. However, we are now beginning to have enough MP structures to justify the development of a homology-based approach specifically for them. Results: We present a MP-specific homology-based coordinate generation method, MEDELLER, which is optimized to build highly reliable core models. The method outperforms the popular structure prediction programme Modeller on MPs. The comparison of the two methods was performed on 616 target-template pairs of MPs, which were classified into four test sets by their sequence identity. Across all targets, MEDELLER gave an average backbone root mean square deviation (RMSD) of 2.62 Å versus 3.16 Å for Modeller. On our 'easy' test set, MEDELLER achieves an average accuracy of 0.93 Å backbone RMSD versus 1.56 Å for Modeller. © The Author(s) 2010. Published by Oxford University Press.","author":[{"dropping-particle":"","family":"Kelm","given":"Sebastian","non-dropping-particle":"","parse-names":false,"suffix":""},{"dropping-particle":"","family":"Shi","given":"Jiye","non-dropping-particle":"","parse-names":false,"suffix":""},{"dropping-particle":"","family":"Deane","given":"Charlotte M.","non-dropping-particle":"","parse-names":false,"suffix":""}],"container-title":"Bioinformatics","id":"ITEM-1","issue":"22","issued":{"date-parts":[["2010"]]},"page":"2833-2840","title":"MEDELLER: Homology-based coordinate generation for membrane proteins","type":"article-journal","volume":"26"}}],"schema":"https://github.com/citation-style-language/schema/raw/master/csl-citation.json"} </w:instrText>
      </w:r>
      <w:r w:rsidRPr="00B62A55">
        <w:fldChar w:fldCharType="separate"/>
      </w:r>
      <w:r w:rsidR="00D96D97" w:rsidRPr="00D96D97">
        <w:rPr>
          <w:rFonts w:cs="Arial"/>
        </w:rPr>
        <w:t>(</w:t>
      </w:r>
      <w:proofErr w:type="spellStart"/>
      <w:r w:rsidR="00D96D97" w:rsidRPr="00D96D97">
        <w:rPr>
          <w:rFonts w:cs="Arial"/>
        </w:rPr>
        <w:t>Kelm</w:t>
      </w:r>
      <w:proofErr w:type="spellEnd"/>
      <w:r w:rsidR="00D96D97" w:rsidRPr="00D96D97">
        <w:rPr>
          <w:rFonts w:cs="Arial"/>
        </w:rPr>
        <w:t xml:space="preserve"> et al., 2010)</w:t>
      </w:r>
      <w:r w:rsidRPr="00B62A55">
        <w:fldChar w:fldCharType="end"/>
      </w:r>
      <w:r w:rsidR="007E4AD5">
        <w:t xml:space="preserve"> software was employed to perform the homology modelling steps</w:t>
      </w:r>
      <w:r w:rsidRPr="00B62A55">
        <w:t xml:space="preserve">. </w:t>
      </w:r>
      <w:r w:rsidR="00BA4BAD">
        <w:t>T</w:t>
      </w:r>
      <w:r w:rsidRPr="00B62A55">
        <w:t xml:space="preserve">he models </w:t>
      </w:r>
      <w:r w:rsidR="00BA4BAD" w:rsidRPr="00B62A55">
        <w:t xml:space="preserve">of the 25 human bitter receptors </w:t>
      </w:r>
      <w:r w:rsidRPr="00B62A55">
        <w:t xml:space="preserve">were evaluated by using </w:t>
      </w:r>
      <w:r w:rsidR="00FE4628">
        <w:t xml:space="preserve">the </w:t>
      </w:r>
      <w:r w:rsidRPr="00B62A55">
        <w:t>PROCHECK suite</w:t>
      </w:r>
      <w:r w:rsidR="007E4AD5" w:rsidRPr="00B62A55">
        <w:t xml:space="preserve"> </w:t>
      </w:r>
      <w:r w:rsidRPr="00B62A55">
        <w:fldChar w:fldCharType="begin" w:fldLock="1"/>
      </w:r>
      <w:r w:rsidR="00D90B82">
        <w:instrText xml:space="preserve"> ADDIN ZOTERO_ITEM CSL_CITATION {"citationID":"E4ymyLld","properties":{"formattedCitation":"(Laskowski et al., 1993)","plainCitation":"(Laskowski et al., 1993)","noteIndex":0},"citationItems":[{"id":"8h9tZd6h/qs9iLVKB","uris":["http://www.mendeley.com/documents/?uuid=8cf55e63-ad50-43e1-9a21-963d79d163b0"],"itemData":{"DOI":"10.1107/s0021889892009944","ISSN":"00218898","abstract":"The PROCHECK suite of programs provides a detailed check on the stereochemistry of a protein structure. Its outputs comprise a number of plots in PostScript format and a comprehensive residue-by-residue listing. These give an assessment of the overall quality of the structure as compared with well refined structures of the same resolution and also highlight regions that may need further investigation. The PROCHECK programs are useful for assessing the quality not only of protein structures in the process of being solved but also of existing structures and of those being modelled on known structures","author":[{"dropping-particle":"","family":"Laskowski","given":"R. A.","non-dropping-particle":"","parse-names":false,"suffix":""},{"dropping-particle":"","family":"MacArthur","given":"M. W.","non-dropping-particle":"","parse-names":false,"suffix":""},{"dropping-particle":"","family":"Moss","given":"D. S.","non-dropping-particle":"","parse-names":false,"suffix":""},{"dropping-particle":"","family":"Thornton","given":"J. M.","non-dropping-particle":"","parse-names":false,"suffix":""}],"container-title":"Journal of Applied Crystallography","id":"ITEM-1","issued":{"date-parts":[["1993"]]},"title":"PROCHECK: a program to check the stereochemical quality of protein structures","type":"article-journal"}}],"schema":"https://github.com/citation-style-language/schema/raw/master/csl-citation.json"} </w:instrText>
      </w:r>
      <w:r w:rsidRPr="00B62A55">
        <w:fldChar w:fldCharType="separate"/>
      </w:r>
      <w:r w:rsidR="00D96D97" w:rsidRPr="00D96D97">
        <w:rPr>
          <w:rFonts w:cs="Arial"/>
        </w:rPr>
        <w:t>(Laskowski et al., 1993)</w:t>
      </w:r>
      <w:r w:rsidRPr="00B62A55">
        <w:fldChar w:fldCharType="end"/>
      </w:r>
      <w:r w:rsidRPr="00B62A55">
        <w:t>.</w:t>
      </w:r>
    </w:p>
    <w:p w14:paraId="217CFA2F" w14:textId="7241F5D4" w:rsidR="00CD19E7" w:rsidRDefault="00F617DA" w:rsidP="003D28CD">
      <w:pPr>
        <w:rPr>
          <w:rFonts w:eastAsiaTheme="minorEastAsia"/>
        </w:rPr>
      </w:pPr>
      <w:r>
        <w:t>T</w:t>
      </w:r>
      <w:r w:rsidR="00070935" w:rsidRPr="00B62A55">
        <w:t xml:space="preserve">he protein-membrane complex was built </w:t>
      </w:r>
      <w:r w:rsidR="00984643">
        <w:t>using</w:t>
      </w:r>
      <w:r w:rsidR="00070935" w:rsidRPr="00B62A55">
        <w:t xml:space="preserve"> CHARMM-GUI</w:t>
      </w:r>
      <w:r w:rsidR="00BA4BAD">
        <w:t xml:space="preserve"> </w:t>
      </w:r>
      <w:r w:rsidR="00070935" w:rsidRPr="00B62A55">
        <w:fldChar w:fldCharType="begin" w:fldLock="1"/>
      </w:r>
      <w:r w:rsidR="00D90B82">
        <w:instrText xml:space="preserve"> ADDIN ZOTERO_ITEM CSL_CITATION {"citationID":"HSlLE3jf","properties":{"formattedCitation":"(Wu et al., 2014)","plainCitation":"(Wu et al., 2014)","noteIndex":0},"citationItems":[{"id":"8h9tZd6h/Hiuu0aCq","uris":["http://www.mendeley.com/documents/?uuid=e59264ed-316c-42e4-a612-6759edee3de7"],"itemData":{"DOI":"10.1002/jcc.23702","ISSN":"1096987X","PMID":"25130509","abstract":"CHARMM-GUI Membrane Builder, http://www.charmm-gui.org/input/membrane, is a web-based user interface designed to interactively build all-atom protein/membrane or membrane-only systems for molecular dynamics simulations through an automated optimized process. In this work, we describe the new features and major improvements in Membrane Builder that allow users to robustly build realistic biological membrane systems, including (1) addition of new lipid types, such as phosphoinositides, cardiolipin (CL), sphingolipids, bacterial lipids, and ergosterol, yielding more than 180 lipid types, (2) enhanced building procedure for lipid packing around protein, (3) reliable algorithm to detect lipid tail penetration to ring structures and protein surface, (4) distance-based algorithm for faster initial ion displacement, (5) CHARMM inputs for P21 image transformation, and (6) NAMD equilibration and production inputs. The robustness of these new features is illustrated by building and simulating a membrane model of the polar and septal regions of E. coli membrane, which contains five lipid types: CL lipids with two types of acyl chains and phosphatidylethanolamine lipids with three types of acyl chains. It is our hope that CHARMM-GUI Membrane Builder becomes a useful tool for simulation studies to better understand the structure and dynamics of proteins and lipids in realistic biological membrane environments.","author":[{"dropping-particle":"","family":"Wu","given":"Emilia L.","non-dropping-particle":"","parse-names":false,"suffix":""},{"dropping-particle":"","family":"Cheng","given":"Xi","non-dropping-particle":"","parse-names":false,"suffix":""},{"dropping-particle":"","family":"Jo","given":"Sunhwan","non-dropping-particle":"","parse-names":false,"suffix":""},{"dropping-particle":"","family":"Rui","given":"Huan","non-dropping-particle":"","parse-names":false,"suffix":""},{"dropping-particle":"","family":"Song","given":"Kevin C.","non-dropping-particle":"","parse-names":false,"suffix":""},{"dropping-particle":"","family":"Dávila-Contreras","given":"Eder M.","non-dropping-particle":"","parse-names":false,"suffix":""},{"dropping-particle":"","family":"Qi","given":"Yifei","non-dropping-particle":"","parse-names":false,"suffix":""},{"dropping-particle":"","family":"Lee","given":"Jumin","non-dropping-particle":"","parse-names":false,"suffix":""},{"dropping-particle":"","family":"Monje-Galvan","given":"Viviana","non-dropping-particle":"","parse-names":false,"suffix":""},{"dropping-particle":"","family":"Venable","given":"Richard M.","non-dropping-particle":"","parse-names":false,"suffix":""},{"dropping-particle":"","family":"Klauda","given":"Jeffery B.","non-dropping-particle":"","parse-names":false,"suffix":""},{"dropping-particle":"","family":"Im","given":"Wonpil","non-dropping-particle":"","parse-names":false,"suffix":""}],"container-title":"Journal of Computational Chemistry","id":"ITEM-1","issued":{"date-parts":[["2014"]]},"title":"CHARMM-GUI membrane builder toward realistic biological membrane simulations","type":"article"}}],"schema":"https://github.com/citation-style-language/schema/raw/master/csl-citation.json"} </w:instrText>
      </w:r>
      <w:r w:rsidR="00070935" w:rsidRPr="00B62A55">
        <w:fldChar w:fldCharType="separate"/>
      </w:r>
      <w:r w:rsidR="00D96D97" w:rsidRPr="00D96D97">
        <w:rPr>
          <w:rFonts w:cs="Arial"/>
        </w:rPr>
        <w:t>(Wu et al., 2014)</w:t>
      </w:r>
      <w:r w:rsidR="00070935" w:rsidRPr="00B62A55">
        <w:fldChar w:fldCharType="end"/>
      </w:r>
      <w:r w:rsidR="00070935" w:rsidRPr="00B62A55">
        <w:t xml:space="preserve">. </w:t>
      </w:r>
      <w:r w:rsidR="008542C5">
        <w:t>A</w:t>
      </w:r>
      <w:r w:rsidR="00070935" w:rsidRPr="00B62A55">
        <w:t xml:space="preserve"> homogeneous bilayer membrane composed of POPC (16:0/18:1 acyl chains)</w:t>
      </w:r>
      <w:r w:rsidR="00E23350">
        <w:t xml:space="preserve"> was created by </w:t>
      </w:r>
      <w:r w:rsidR="00070935" w:rsidRPr="00B62A55">
        <w:t xml:space="preserve">filling a rectangular box of 8 nm x 8 nm in x and y </w:t>
      </w:r>
      <w:r w:rsidR="003A021E">
        <w:t>coordinates</w:t>
      </w:r>
      <w:r w:rsidR="00070935" w:rsidRPr="00B62A55">
        <w:t xml:space="preserve">, and around 11 nm along the z </w:t>
      </w:r>
      <w:r w:rsidR="003A021E">
        <w:t>direction</w:t>
      </w:r>
      <w:r w:rsidR="00070935" w:rsidRPr="00B62A55">
        <w:t xml:space="preserve">. </w:t>
      </w:r>
      <w:r w:rsidR="00C40516" w:rsidRPr="00B62A55">
        <w:t>TIP3</w:t>
      </w:r>
      <w:r w:rsidR="00C40516">
        <w:t>P</w:t>
      </w:r>
      <w:r w:rsidR="00C40516" w:rsidRPr="00B62A55">
        <w:t xml:space="preserve"> water </w:t>
      </w:r>
      <w:r w:rsidR="00C40516">
        <w:t>model was used to solvate all systems,</w:t>
      </w:r>
      <w:r w:rsidR="00070935" w:rsidRPr="00B62A55">
        <w:t xml:space="preserve"> </w:t>
      </w:r>
      <w:r w:rsidR="00E92FF4">
        <w:t xml:space="preserve">then </w:t>
      </w:r>
      <w:r w:rsidR="00070935" w:rsidRPr="00B62A55">
        <w:t>Na</w:t>
      </w:r>
      <w:r w:rsidR="00070935" w:rsidRPr="00B62A55">
        <w:rPr>
          <w:vertAlign w:val="superscript"/>
        </w:rPr>
        <w:t>+</w:t>
      </w:r>
      <w:r w:rsidR="00070935" w:rsidRPr="00B62A55">
        <w:t xml:space="preserve"> and Cl</w:t>
      </w:r>
      <w:r w:rsidR="00070935" w:rsidRPr="00B62A55">
        <w:rPr>
          <w:vertAlign w:val="superscript"/>
        </w:rPr>
        <w:t>-</w:t>
      </w:r>
      <w:r w:rsidR="00070935" w:rsidRPr="00B62A55">
        <w:t xml:space="preserve"> ions</w:t>
      </w:r>
      <w:r w:rsidR="00E92FF4">
        <w:t xml:space="preserve"> were added</w:t>
      </w:r>
      <w:r w:rsidR="005112B0">
        <w:t xml:space="preserve"> to neutralize the systems and</w:t>
      </w:r>
      <w:r w:rsidR="00070935" w:rsidRPr="00B62A55">
        <w:t xml:space="preserve"> </w:t>
      </w:r>
      <w:r w:rsidR="00645752">
        <w:t>at a</w:t>
      </w:r>
      <w:r w:rsidR="00070935" w:rsidRPr="00B62A55">
        <w:t xml:space="preserve"> physiological concentration of 0</w:t>
      </w:r>
      <w:r w:rsidR="00613711">
        <w:t>.</w:t>
      </w:r>
      <w:r w:rsidR="00070935" w:rsidRPr="00B62A55">
        <w:t>15 M. Parameters of the protein/membrane complex were generated by CHARMM-GUI using the CHARMM36</w:t>
      </w:r>
      <w:r w:rsidR="00613711">
        <w:t xml:space="preserve"> </w:t>
      </w:r>
      <w:r w:rsidR="00070935" w:rsidRPr="00B62A55">
        <w:t xml:space="preserve"> force field</w:t>
      </w:r>
      <w:r w:rsidR="00613711">
        <w:t xml:space="preserve"> </w:t>
      </w:r>
      <w:r w:rsidR="00613711" w:rsidRPr="00B62A55">
        <w:fldChar w:fldCharType="begin" w:fldLock="1"/>
      </w:r>
      <w:r w:rsidR="00D90B82">
        <w:instrText xml:space="preserve"> ADDIN ZOTERO_ITEM CSL_CITATION {"citationID":"ugiXysoM","properties":{"formattedCitation":"(Vanommeslaeghe et al., 2010)","plainCitation":"(Vanommeslaeghe et al., 2010)","noteIndex":0},"citationItems":[{"id":"8h9tZd6h/qj13lpLr","uris":["http://www.mendeley.com/documents/?uuid=34e3b1b0-22bb-4b49-bf9e-a1f7d18341cf"],"itemData":{"DOI":"10.1002/jcc.21367","ISSN":"01928651","PMID":"19575467","abstract":"The widely used CHARMM additive all-atom force field includes parameters for proteins, nucleic acids, lipids, and carbohydrates. In the present article, an extension of the CHARMM force field to drug-like molecules is presented. The resulting CHARMM General Force Field (CGenFF) covers a wide range of chemical groups present in biomolecules and drug-like molecules, including a large number of heterocyclic scaffolds. The parametrization philosophy behind the force field focuses on quality at the expense of transferability, with the implementation concentrating on an extensible force field. Statistics related to the quality of the parametrization with a focus on experimental validation are presented. Additionally, the parametrization procedure, described fully in the present article in the context of the model systems, pyrrolidine, and 3-phenoxymethylpyrrolidine will allow users to readily extend, the force field to chemical groups that are not explicitly covered in the force field as well as add functional groups to and link together molecules already available in the force field. CGenFF thus makes it possible to perform \"allCHARMM\" simulations on drug-target interactions thereby extending the utility of CHARMM force fields to medicinally relevant systems. © 2009 Wiley Periodicals, Inc.","author":[{"dropping-particle":"","family":"Vanommeslaeghe","given":"K.","non-dropping-particle":"","parse-names":false,"suffix":""},{"dropping-particle":"","family":"Hatcher","given":"E.","non-dropping-particle":"","parse-names":false,"suffix":""},{"dropping-particle":"","family":"Acharya","given":"C.","non-dropping-particle":"","parse-names":false,"suffix":""},{"dropping-particle":"","family":"Kundu","given":"S.","non-dropping-particle":"","parse-names":false,"suffix":""},{"dropping-particle":"","family":"Zhong","given":"S.","non-dropping-particle":"","parse-names":false,"suffix":""},{"dropping-particle":"","family":"Shim","given":"J.","non-dropping-particle":"","parse-names":false,"suffix":""},{"dropping-particle":"","family":"Darian","given":"E.","non-dropping-particle":"","parse-names":false,"suffix":""},{"dropping-particle":"","family":"Guvench","given":"O.","non-dropping-particle":"","parse-names":false,"suffix":""},{"dropping-particle":"","family":"Lopes","given":"P.","non-dropping-particle":"","parse-names":false,"suffix":""},{"dropping-particle":"","family":"Vorobyov","given":"I.","non-dropping-particle":"","parse-names":false,"suffix":""},{"dropping-particle":"","family":"Mackerell","given":"A. D.","non-dropping-particle":"","parse-names":false,"suffix":""}],"container-title":"Journal of Computational Chemistry","id":"ITEM-1","issued":{"date-parts":[["2010"]]},"title":"CHARMM general force field: A force field for drug-like molecules compatible with the CHARMM all-atom additive biological force fields","type":"article-journal"}}],"schema":"https://github.com/citation-style-language/schema/raw/master/csl-citation.json"} </w:instrText>
      </w:r>
      <w:r w:rsidR="00613711" w:rsidRPr="00B62A55">
        <w:fldChar w:fldCharType="separate"/>
      </w:r>
      <w:r w:rsidR="00D96D97" w:rsidRPr="00D96D97">
        <w:rPr>
          <w:rFonts w:cs="Arial"/>
        </w:rPr>
        <w:t>(</w:t>
      </w:r>
      <w:proofErr w:type="spellStart"/>
      <w:r w:rsidR="00D96D97" w:rsidRPr="00D96D97">
        <w:rPr>
          <w:rFonts w:cs="Arial"/>
        </w:rPr>
        <w:t>Vanommeslaeghe</w:t>
      </w:r>
      <w:proofErr w:type="spellEnd"/>
      <w:r w:rsidR="00D96D97" w:rsidRPr="00D96D97">
        <w:rPr>
          <w:rFonts w:cs="Arial"/>
        </w:rPr>
        <w:t xml:space="preserve"> et al., 2010)</w:t>
      </w:r>
      <w:r w:rsidR="00613711" w:rsidRPr="00B62A55">
        <w:fldChar w:fldCharType="end"/>
      </w:r>
      <w:r w:rsidR="00613711">
        <w:t>.</w:t>
      </w:r>
      <w:r w:rsidR="00451C34">
        <w:t xml:space="preserve"> </w:t>
      </w:r>
      <w:r w:rsidR="00725092">
        <w:t>M</w:t>
      </w:r>
      <w:r w:rsidR="00070935" w:rsidRPr="00B62A55">
        <w:t>olecular dynamic</w:t>
      </w:r>
      <w:r w:rsidR="00C02C24">
        <w:t>s</w:t>
      </w:r>
      <w:r w:rsidR="00070935" w:rsidRPr="00B62A55">
        <w:t xml:space="preserve"> simulations were carried out for the 25 receptors using GROMACS 2020</w:t>
      </w:r>
      <w:r w:rsidR="00C02C24">
        <w:t xml:space="preserve"> </w:t>
      </w:r>
      <w:r w:rsidR="00070935" w:rsidRPr="00B62A55">
        <w:fldChar w:fldCharType="begin" w:fldLock="1"/>
      </w:r>
      <w:r w:rsidR="00D90B82">
        <w:instrText xml:space="preserve"> ADDIN ZOTERO_ITEM CSL_CITATION {"citationID":"3gThMemq","properties":{"formattedCitation":"(Abraham et al., 2015)","plainCitation":"(Abraham et al., 2015)","noteIndex":0},"citationItems":[{"id":"8h9tZd6h/PoUXO7SH","uris":["http://www.mendeley.com/documents/?uuid=42e71a79-246c-4e68-b366-0f0c413ab8f0"],"itemData":{"DOI":"10.1016/j.softx.2015.06.001","ISSN":"23527110","abstract":"GROMACS is one of the most widely used open-source and free software codes in chemistry, used primarily for dynamical simulations of biomolecules. It provides a rich set of calculation types, preparation and analysis tools. Several advanced techniques for free-energy calculations are supported. In version 5, it reaches new performance heights, through several new and enhanced parallelization algorithms. These work on every level; SIMD registers inside cores, multithreading, heterogeneous CPU-GPU acceleration, state-of-the-art 3D domain decomposition, and ensemble-level parallelization through built-in replica exchange and the separate Copernicus framework. The latest best-in-class compressed trajectory storage format is supported.","author":[{"dropping-particle":"","family":"Abraham","given":"Mark James","non-dropping-particle":"","parse-names":false,"suffix":""},{"dropping-particle":"","family":"Murtola","given":"Teemu","non-dropping-particle":"","parse-names":false,"suffix":""},{"dropping-particle":"","family":"Schulz","given":"Roland","non-dropping-particle":"","parse-names":false,"suffix":""},{"dropping-particle":"","family":"Páll","given":"Szilárd","non-dropping-particle":"","parse-names":false,"suffix":""},{"dropping-particle":"","family":"Smith","given":"Jeremy C.","non-dropping-particle":"","parse-names":false,"suffix":""},{"dropping-particle":"","family":"Hess","given":"Berk","non-dropping-particle":"","parse-names":false,"suffix":""},{"dropping-particle":"","family":"Lindah","given":"Erik","non-dropping-particle":"","parse-names":false,"suffix":""}],"container-title":"SoftwareX","id":"ITEM-1","issued":{"date-parts":[["2015"]]},"title":"Gromacs: High performance molecular simulations through multi-level parallelism from laptops to supercomputers","type":"article-journal"}}],"schema":"https://github.com/citation-style-language/schema/raw/master/csl-citation.json"} </w:instrText>
      </w:r>
      <w:r w:rsidR="00070935" w:rsidRPr="00B62A55">
        <w:fldChar w:fldCharType="separate"/>
      </w:r>
      <w:r w:rsidR="00D96D97" w:rsidRPr="00D96D97">
        <w:rPr>
          <w:rFonts w:cs="Arial"/>
        </w:rPr>
        <w:t>(Abraham et al., 2015)</w:t>
      </w:r>
      <w:r w:rsidR="00070935" w:rsidRPr="00B62A55">
        <w:fldChar w:fldCharType="end"/>
      </w:r>
      <w:r w:rsidR="008C46D7">
        <w:t xml:space="preserve"> following the CHARMM-GUI suggested workflow</w:t>
      </w:r>
      <w:r w:rsidR="00EA2E7E">
        <w:t xml:space="preserve">. </w:t>
      </w:r>
      <w:r w:rsidR="00070935" w:rsidRPr="00B62A55">
        <w:rPr>
          <w:rFonts w:eastAsiaTheme="minorEastAsia"/>
        </w:rPr>
        <w:t xml:space="preserve">The production MD simulation </w:t>
      </w:r>
      <w:r w:rsidR="001A21B5">
        <w:rPr>
          <w:rFonts w:eastAsiaTheme="minorEastAsia"/>
        </w:rPr>
        <w:t xml:space="preserve">without </w:t>
      </w:r>
      <w:r w:rsidR="00FE4628">
        <w:rPr>
          <w:rFonts w:eastAsiaTheme="minorEastAsia"/>
        </w:rPr>
        <w:t>position</w:t>
      </w:r>
      <w:r w:rsidR="001A21B5">
        <w:rPr>
          <w:rFonts w:eastAsiaTheme="minorEastAsia"/>
        </w:rPr>
        <w:t xml:space="preserve"> restraints </w:t>
      </w:r>
      <w:r w:rsidR="00262300">
        <w:rPr>
          <w:rFonts w:eastAsiaTheme="minorEastAsia"/>
        </w:rPr>
        <w:t xml:space="preserve">was carried out </w:t>
      </w:r>
      <w:r w:rsidR="00070935" w:rsidRPr="00B62A55">
        <w:rPr>
          <w:rFonts w:eastAsiaTheme="minorEastAsia"/>
        </w:rPr>
        <w:t xml:space="preserve">in </w:t>
      </w:r>
      <w:r w:rsidR="00FE4628">
        <w:rPr>
          <w:rFonts w:eastAsiaTheme="minorEastAsia"/>
        </w:rPr>
        <w:t>an</w:t>
      </w:r>
      <w:r w:rsidR="001A21B5">
        <w:rPr>
          <w:rFonts w:eastAsiaTheme="minorEastAsia"/>
        </w:rPr>
        <w:t xml:space="preserve"> </w:t>
      </w:r>
      <w:r w:rsidR="00070935" w:rsidRPr="00B62A55">
        <w:rPr>
          <w:rFonts w:eastAsiaTheme="minorEastAsia"/>
        </w:rPr>
        <w:t>NPT ensemble with a Nose-Hoover thermostat</w:t>
      </w:r>
      <w:r w:rsidR="001A21B5">
        <w:rPr>
          <w:rFonts w:eastAsiaTheme="minorEastAsia"/>
        </w:rPr>
        <w:t xml:space="preserve"> </w:t>
      </w:r>
      <w:r w:rsidR="00444EFE">
        <w:rPr>
          <w:rFonts w:eastAsiaTheme="minorEastAsia"/>
        </w:rPr>
        <w:fldChar w:fldCharType="begin"/>
      </w:r>
      <w:r w:rsidR="00D90B82">
        <w:rPr>
          <w:rFonts w:eastAsiaTheme="minorEastAsia"/>
        </w:rPr>
        <w:instrText xml:space="preserve"> ADDIN ZOTERO_ITEM CSL_CITATION {"citationID":"lOYj2mEE","properties":{"formattedCitation":"(Nos\\uc0\\u233{}, 1984)","plainCitation":"(Nosé, 1984)","noteIndex":0},"citationItems":[{"id":"8h9tZd6h/sTbD1VE8","uris":["http://zotero.org/users/10360500/items/QUK77JMT"],"itemData":{"id":9194,"type":"article-journal","container-title":"The Journal of Chemical Physics","DOI":"10.1063/1.447334","ISSN":"0021-9606, 1089-7690","issue":"1","journalAbbreviation":"The Journal of Chemical Physics","language":"en","page":"511-519","source":"DOI.org (Crossref)","title":"A unified formulation of the constant temperature molecular dynamics methods","volume":"81","author":[{"family":"Nosé","given":"Shuichi"}],"issued":{"date-parts":[["1984",7]]}}}],"schema":"https://github.com/citation-style-language/schema/raw/master/csl-citation.json"} </w:instrText>
      </w:r>
      <w:r w:rsidR="00444EFE">
        <w:rPr>
          <w:rFonts w:eastAsiaTheme="minorEastAsia"/>
        </w:rPr>
        <w:fldChar w:fldCharType="separate"/>
      </w:r>
      <w:r w:rsidR="00D96D97" w:rsidRPr="00D96D97">
        <w:rPr>
          <w:rFonts w:cs="Arial"/>
          <w:szCs w:val="24"/>
        </w:rPr>
        <w:t>(</w:t>
      </w:r>
      <w:proofErr w:type="spellStart"/>
      <w:r w:rsidR="00D96D97" w:rsidRPr="00D96D97">
        <w:rPr>
          <w:rFonts w:cs="Arial"/>
          <w:szCs w:val="24"/>
        </w:rPr>
        <w:t>Nosé</w:t>
      </w:r>
      <w:proofErr w:type="spellEnd"/>
      <w:r w:rsidR="00D96D97" w:rsidRPr="00D96D97">
        <w:rPr>
          <w:rFonts w:cs="Arial"/>
          <w:szCs w:val="24"/>
        </w:rPr>
        <w:t>, 1984)</w:t>
      </w:r>
      <w:r w:rsidR="00444EFE">
        <w:rPr>
          <w:rFonts w:eastAsiaTheme="minorEastAsia"/>
        </w:rPr>
        <w:fldChar w:fldCharType="end"/>
      </w:r>
      <w:r w:rsidR="00070935" w:rsidRPr="00B62A55">
        <w:rPr>
          <w:rFonts w:eastAsiaTheme="minorEastAsia"/>
        </w:rPr>
        <w:t xml:space="preserve"> and </w:t>
      </w:r>
      <w:proofErr w:type="spellStart"/>
      <w:r w:rsidR="00070935" w:rsidRPr="00B62A55">
        <w:rPr>
          <w:rFonts w:eastAsiaTheme="minorEastAsia"/>
        </w:rPr>
        <w:t>Parrinello</w:t>
      </w:r>
      <w:proofErr w:type="spellEnd"/>
      <w:r w:rsidR="00070935" w:rsidRPr="00B62A55">
        <w:rPr>
          <w:rFonts w:eastAsiaTheme="minorEastAsia"/>
        </w:rPr>
        <w:t xml:space="preserve">-Rahman </w:t>
      </w:r>
      <w:proofErr w:type="spellStart"/>
      <w:r w:rsidR="00070935" w:rsidRPr="00B62A55">
        <w:rPr>
          <w:rFonts w:eastAsiaTheme="minorEastAsia"/>
        </w:rPr>
        <w:t>barostat</w:t>
      </w:r>
      <w:proofErr w:type="spellEnd"/>
      <w:r w:rsidR="00A31386">
        <w:rPr>
          <w:rFonts w:eastAsiaTheme="minorEastAsia"/>
        </w:rPr>
        <w:t xml:space="preserve"> </w:t>
      </w:r>
      <w:r w:rsidR="00A31386">
        <w:rPr>
          <w:rFonts w:eastAsiaTheme="minorEastAsia"/>
        </w:rPr>
        <w:fldChar w:fldCharType="begin"/>
      </w:r>
      <w:r w:rsidR="00D90B82">
        <w:rPr>
          <w:rFonts w:eastAsiaTheme="minorEastAsia"/>
        </w:rPr>
        <w:instrText xml:space="preserve"> ADDIN ZOTERO_ITEM CSL_CITATION {"citationID":"nulAfjEf","properties":{"formattedCitation":"(Parrinello and Rahman, 1981)","plainCitation":"(Parrinello and Rahman, 1981)","noteIndex":0},"citationItems":[{"id":"8h9tZd6h/1ah219HV","uris":["http://zotero.org/users/10360500/items/J9UDZXYV"],"itemData":{"id":223,"type":"article-journal","abstract":"A new Lagrangian formulation is introduced. It can be used to make molecular dynamics (MD) calculations on systems under the most general, externally applied, conditions of stress. In this formulation the MD cell shape and size can change according to dynamical equations given by this Lagrangian. This new MD technique is well suited to the study of structural transformations in solids under external stress and at finite temperature. As an example of the use of this technique we show how a single crystal of Ni behaves under uniform uniaxial compressive and tensile loads. This work confirms some of the results of static (i.e., zero temperature) calculations reported i</w:instrText>
      </w:r>
      <w:r w:rsidR="00D90B82">
        <w:rPr>
          <w:rFonts w:eastAsiaTheme="minorEastAsia" w:hint="eastAsia"/>
        </w:rPr>
        <w:instrText>n the literature. We also show that some results regarding the stress</w:instrText>
      </w:r>
      <w:r w:rsidR="00D90B82">
        <w:rPr>
          <w:rFonts w:eastAsiaTheme="minorEastAsia" w:hint="eastAsia"/>
        </w:rPr>
        <w:instrText>‐</w:instrText>
      </w:r>
      <w:r w:rsidR="00D90B82">
        <w:rPr>
          <w:rFonts w:eastAsiaTheme="minorEastAsia" w:hint="eastAsia"/>
        </w:rPr>
        <w:instrText>strain relation obtained by static calculations are invalid at finite temperature. We find that, under compressive loading, our model of Ni shows a bifurcation in its stress</w:instrText>
      </w:r>
      <w:r w:rsidR="00D90B82">
        <w:rPr>
          <w:rFonts w:eastAsiaTheme="minorEastAsia" w:hint="eastAsia"/>
        </w:rPr>
        <w:instrText>‐</w:instrText>
      </w:r>
      <w:r w:rsidR="00D90B82">
        <w:rPr>
          <w:rFonts w:eastAsiaTheme="minorEastAsia" w:hint="eastAsia"/>
        </w:rPr>
        <w:instrText>strain rela</w:instrText>
      </w:r>
      <w:r w:rsidR="00D90B82">
        <w:rPr>
          <w:rFonts w:eastAsiaTheme="minorEastAsia"/>
        </w:rPr>
        <w:instrText xml:space="preserve">tion; this bifurcation provides a link in configuration space between cubic and hexagonal close packing. It is suggested that such a transformation could perhaps be observed experimentally under extreme conditions of shock.","container-title":"Journal of Applied Physics","DOI":"10.1063/1.328693","ISSN":"00218979","issue":"12","note":"PMID: 21322663\nISBN: 0021-8979","page":"7182-7190","title":"Polymorphic transitions in single crystals: A new molecular dynamics method","volume":"52","author":[{"family":"Parrinello","given":"M."},{"family":"Rahman","given":"A."}],"issued":{"date-parts":[["1981"]]}}}],"schema":"https://github.com/citation-style-language/schema/raw/master/csl-citation.json"} </w:instrText>
      </w:r>
      <w:r w:rsidR="00A31386">
        <w:rPr>
          <w:rFonts w:eastAsiaTheme="minorEastAsia"/>
        </w:rPr>
        <w:fldChar w:fldCharType="separate"/>
      </w:r>
      <w:r w:rsidR="00D96D97" w:rsidRPr="00D96D97">
        <w:rPr>
          <w:rFonts w:eastAsiaTheme="minorEastAsia" w:cs="Arial"/>
        </w:rPr>
        <w:t>(</w:t>
      </w:r>
      <w:proofErr w:type="spellStart"/>
      <w:r w:rsidR="00D96D97" w:rsidRPr="00D96D97">
        <w:rPr>
          <w:rFonts w:eastAsiaTheme="minorEastAsia" w:cs="Arial"/>
        </w:rPr>
        <w:t>Parrinello</w:t>
      </w:r>
      <w:proofErr w:type="spellEnd"/>
      <w:r w:rsidR="00D96D97" w:rsidRPr="00D96D97">
        <w:rPr>
          <w:rFonts w:eastAsiaTheme="minorEastAsia" w:cs="Arial"/>
        </w:rPr>
        <w:t xml:space="preserve"> and Rahman, 1981)</w:t>
      </w:r>
      <w:r w:rsidR="00A31386">
        <w:rPr>
          <w:rFonts w:eastAsiaTheme="minorEastAsia"/>
        </w:rPr>
        <w:fldChar w:fldCharType="end"/>
      </w:r>
      <w:r w:rsidR="00070935" w:rsidRPr="00B62A55">
        <w:rPr>
          <w:rFonts w:eastAsiaTheme="minorEastAsia"/>
        </w:rPr>
        <w:t xml:space="preserve"> for 200 ns and a timestep of 2 fs.</w:t>
      </w:r>
      <w:r w:rsidR="000F72FA">
        <w:rPr>
          <w:rFonts w:eastAsiaTheme="minorEastAsia"/>
        </w:rPr>
        <w:t xml:space="preserve"> </w:t>
      </w:r>
    </w:p>
    <w:p w14:paraId="383251C8" w14:textId="67E23293" w:rsidR="003D28CD" w:rsidRDefault="00726567" w:rsidP="003D28CD">
      <w:r>
        <w:t>For each TAS2R, the last 50 ns of the 3 MD replicas</w:t>
      </w:r>
      <w:r w:rsidR="00244D92">
        <w:t xml:space="preserve"> were concatenated before performing a cluster analysis</w:t>
      </w:r>
      <w:r w:rsidR="00D54382">
        <w:t xml:space="preserve"> </w:t>
      </w:r>
      <w:r w:rsidR="00F912A0">
        <w:t>using the single linkage algorithm</w:t>
      </w:r>
      <w:r w:rsidR="00D80118">
        <w:t>,</w:t>
      </w:r>
      <w:r w:rsidR="00061076">
        <w:t xml:space="preserve"> the </w:t>
      </w:r>
      <w:r w:rsidR="002B7D0C">
        <w:t>root-mean-squared deviation (</w:t>
      </w:r>
      <w:r w:rsidR="00061076">
        <w:t>RMSD</w:t>
      </w:r>
      <w:r w:rsidR="002B7D0C">
        <w:t>)</w:t>
      </w:r>
      <w:r w:rsidR="00061076">
        <w:t xml:space="preserve"> between atoms forming the binding pocket</w:t>
      </w:r>
      <w:r w:rsidR="00D80118">
        <w:t xml:space="preserve">, and a </w:t>
      </w:r>
      <w:proofErr w:type="spellStart"/>
      <w:r w:rsidR="00D80118">
        <w:t>cutoff</w:t>
      </w:r>
      <w:proofErr w:type="spellEnd"/>
      <w:r w:rsidR="00D80118">
        <w:t xml:space="preserve"> of </w:t>
      </w:r>
      <w:r w:rsidR="00033AC0">
        <w:t>0.</w:t>
      </w:r>
      <w:r w:rsidR="00D80118">
        <w:t xml:space="preserve">15 </w:t>
      </w:r>
      <w:r w:rsidR="00033AC0">
        <w:t>nm</w:t>
      </w:r>
      <w:r w:rsidR="00D80118">
        <w:t>.</w:t>
      </w:r>
      <w:r w:rsidR="0048703F">
        <w:t xml:space="preserve"> </w:t>
      </w:r>
      <w:r w:rsidR="007726C3">
        <w:t>The centroids of the obtained clusters were considered</w:t>
      </w:r>
      <w:r w:rsidR="00326FB9">
        <w:t xml:space="preserve"> for the following docking simulations</w:t>
      </w:r>
      <w:r w:rsidR="007726C3">
        <w:t>, discarding the ECL2</w:t>
      </w:r>
      <w:r w:rsidR="00326FB9">
        <w:t xml:space="preserve"> as it</w:t>
      </w:r>
      <w:r w:rsidR="0058060F">
        <w:t xml:space="preserve"> </w:t>
      </w:r>
      <w:r w:rsidR="00D54382">
        <w:t>could</w:t>
      </w:r>
      <w:r w:rsidR="00D64724">
        <w:t xml:space="preserve"> reduce </w:t>
      </w:r>
      <w:r w:rsidR="0058060F">
        <w:t xml:space="preserve">binding pocket accessibility </w:t>
      </w:r>
      <w:r w:rsidR="0058060F">
        <w:fldChar w:fldCharType="begin"/>
      </w:r>
      <w:r w:rsidR="00D90B82">
        <w:instrText xml:space="preserve"> ADDIN ZOTERO_ITEM CSL_CITATION {"citationID":"uh4K9GaI","properties":{"formattedCitation":"(Xu et al., 2022)","plainCitation":"(Xu et al., 2022)","noteIndex":0},"citationItems":[{"id":3813,"uris":["http://zotero.org/groups/4822293/items/727LB57H"],"itemData":{"id":3813,"type":"article-journal","abstract":"Taste sensing is a sophisticated chemosensory process, and bitter taste perception is mediated by type 2 taste receptors (TAS2Rs), or class T G protein–coupled receptors. Understanding the detailed molecular mechanisms behind taste sensation is hindered by a lack of experimental receptor structures. Here, we report the cryo–electron microscopy structures of human TAS2R46 complexed with chimeric mini–G protein gustducin, in both strychnine-bound and apo forms. Several features of TAS2R46 are disclosed, including distinct receptor structures that compare with known GPCRs, a new “toggle switch,” activation-related motifs, and precoupling with mini–G protein gustducin. Furthermore, the dynamic extracellular and more-static intracellular parts of TAS2R46 suggest possible diverse ligand-recognition and activation processes. This study provides a basis for further exploration of other bitter taste receptors and their therapeutic applications.\n          , \n            Tasting bitter\n            \n              Bitter, sweet, and umami tastes are transduced by G protein–coupled receptors (GPCRs). The taste receptor type 1 (TAS1R) family has three members that combine to sense sweet and umami tastes, and a distinct type 2 family (TAS2R) facilitates the perception of bitter tastes. Xu\n              et al\n              . determined the structures of the human bitter taste receptor TAS2R46 bound to a mini–G protein containing the TAS2R46-binding site from the G protein gustducin. The structures reveal distinct features of TAS2R46 compared with other GPCRs and provide insight into how ligands such as the bitter alkaloid strychnine activate this GPCR to evoke a bitter taste. —VV\n            \n          , \n            A structure reveals insights into how a human bitter taste receptor recognizes a ligand and transduces the signal.","container-title":"Science","DOI":"10.1126/science.abo1633","ISSN":"0036-8075, 1095-9203","issue":"6612","journalAbbreviation":"Science","language":"en","page":"1298-1304","source":"DOI.org (Crossref)","title":"Structural basis for strychnine activation of human bitter taste receptor TAS2R46","volume":"377","author":[{"family":"Xu","given":"Weixiu"},{"family":"Wu","given":"Lijie"},{"family":"Liu","given":"Shenhui"},{"family":"Liu","given":"Xiao"},{"family":"Cao","given":"Xiaoling"},{"family":"Zhou","given":"Cui"},{"family":"Zhang","given":"Jinyi"},{"family":"Fu","given":"You"},{"family":"Guo","given":"Yu"},{"family":"Wu","given":"Yiran"},{"family":"Tan","given":"Qiwen"},{"family":"Wang","given":"Ling"},{"family":"Liu","given":"Junlin"},{"family":"Jiang","given":"Longquan"},{"family":"Fan","given":"Zhongbo"},{"family":"Pei","given":"Yuan"},{"family":"Yu","given":"Jingyi"},{"family":"Cheng","given":"Jianjun"},{"family":"Zhao","given":"Suwen"},{"family":"Hao","given":"Xiaojiang"},{"family":"Liu","given":"Zhi-Jie"},{"family":"Hua","given":"Tian"}],"issued":{"date-parts":[["2022",9,16]]}}}],"schema":"https://github.com/citation-style-language/schema/raw/master/csl-citation.json"} </w:instrText>
      </w:r>
      <w:r w:rsidR="0058060F">
        <w:fldChar w:fldCharType="separate"/>
      </w:r>
      <w:r w:rsidR="00D96D97" w:rsidRPr="00D96D97">
        <w:rPr>
          <w:rFonts w:cs="Arial"/>
        </w:rPr>
        <w:t>(Xu et al., 2022)</w:t>
      </w:r>
      <w:r w:rsidR="0058060F">
        <w:fldChar w:fldCharType="end"/>
      </w:r>
      <w:r w:rsidR="007726C3">
        <w:t>.</w:t>
      </w:r>
      <w:r w:rsidR="00D64724">
        <w:t xml:space="preserve"> R</w:t>
      </w:r>
      <w:r w:rsidR="002E433E">
        <w:t>esidues forming the binding pocket</w:t>
      </w:r>
      <w:r w:rsidR="00BA5FD5">
        <w:t xml:space="preserve"> </w:t>
      </w:r>
      <w:r w:rsidR="008F0C63">
        <w:t xml:space="preserve">were derived from </w:t>
      </w:r>
      <w:r w:rsidR="001A286B">
        <w:t>the</w:t>
      </w:r>
      <w:r w:rsidR="009E7D30">
        <w:t xml:space="preserve"> experimental structure of</w:t>
      </w:r>
      <w:r w:rsidR="0043659A">
        <w:t xml:space="preserve"> </w:t>
      </w:r>
      <w:r w:rsidR="009E7D30">
        <w:t xml:space="preserve">human </w:t>
      </w:r>
      <w:r w:rsidR="001A286B">
        <w:t>TAS2R46</w:t>
      </w:r>
      <w:r w:rsidR="009E7D30">
        <w:t xml:space="preserve"> in complex with strychnine</w:t>
      </w:r>
      <w:r w:rsidR="00E2048C">
        <w:t xml:space="preserve"> (PDB 7XP6)</w:t>
      </w:r>
      <w:r w:rsidR="00BA5FD5">
        <w:t xml:space="preserve">: the </w:t>
      </w:r>
      <w:r w:rsidR="00921114">
        <w:t>binding pocked has been defined as</w:t>
      </w:r>
      <w:r w:rsidR="00E2048C">
        <w:t xml:space="preserve"> the resid</w:t>
      </w:r>
      <w:r w:rsidR="002E0E9E">
        <w:t xml:space="preserve">ues within </w:t>
      </w:r>
      <w:r w:rsidR="00033AC0">
        <w:t>0.4 nm</w:t>
      </w:r>
      <w:r w:rsidR="00DE39C7">
        <w:t xml:space="preserve"> of the ligand atoms</w:t>
      </w:r>
      <w:r w:rsidR="0043659A">
        <w:t xml:space="preserve"> </w:t>
      </w:r>
      <w:r w:rsidR="004524AA">
        <w:fldChar w:fldCharType="begin"/>
      </w:r>
      <w:r w:rsidR="00D90B82">
        <w:instrText xml:space="preserve"> ADDIN ZOTERO_ITEM CSL_CITATION {"citationID":"wsn7XQpi","properties":{"formattedCitation":"(Xu et al., 2022)","plainCitation":"(Xu et al., 2022)","noteIndex":0},"citationItems":[{"id":3813,"uris":["http://zotero.org/groups/4822293/items/727LB57H"],"itemData":{"id":3813,"type":"article-journal","abstract":"Taste sensing is a sophisticated chemosensory process, and bitter taste perception is mediated by type 2 taste receptors (TAS2Rs), or class T G protein–coupled receptors. Understanding the detailed molecular mechanisms behind taste sensation is hindered by a lack of experimental receptor structures. Here, we report the cryo–electron microscopy structures of human TAS2R46 complexed with chimeric mini–G protein gustducin, in both strychnine-bound and apo forms. Several features of TAS2R46 are disclosed, including distinct receptor structures that compare with known GPCRs, a new “toggle switch,” activation-related motifs, and precoupling with mini–G protein gustducin. Furthermore, the dynamic extracellular and more-static intracellular parts of TAS2R46 suggest possible diverse ligand-recognition and activation processes. This study provides a basis for further exploration of other bitter taste receptors and their therapeutic applications.\n          , \n            Tasting bitter\n            \n              Bitter, sweet, and umami tastes are transduced by G protein–coupled receptors (GPCRs). The taste receptor type 1 (TAS1R) family has three members that combine to sense sweet and umami tastes, and a distinct type 2 family (TAS2R) facilitates the perception of bitter tastes. Xu\n              et al\n              . determined the structures of the human bitter taste receptor TAS2R46 bound to a mini–G protein containing the TAS2R46-binding site from the G protein gustducin. The structures reveal distinct features of TAS2R46 compared with other GPCRs and provide insight into how ligands such as the bitter alkaloid strychnine activate this GPCR to evoke a bitter taste. —VV\n            \n          , \n            A structure reveals insights into how a human bitter taste receptor recognizes a ligand and transduces the signal.","container-title":"Science","DOI":"10.1126/science.abo1633","ISSN":"0036-8075, 1095-9203","issue":"6612","journalAbbreviation":"Science","language":"en","page":"1298-1304","source":"DOI.org (Crossref)","title":"Structural basis for strychnine activation of human bitter taste receptor TAS2R46","volume":"377","author":[{"family":"Xu","given":"Weixiu"},{"family":"Wu","given":"Lijie"},{"family":"Liu","given":"Shenhui"},{"family":"Liu","given":"Xiao"},{"family":"Cao","given":"Xiaoling"},{"family":"Zhou","given":"Cui"},{"family":"Zhang","given":"Jinyi"},{"family":"Fu","given":"You"},{"family":"Guo","given":"Yu"},{"family":"Wu","given":"Yiran"},{"family":"Tan","given":"Qiwen"},{"family":"Wang","given":"Ling"},{"family":"Liu","given":"Junlin"},{"family":"Jiang","given":"Longquan"},{"family":"Fan","given":"Zhongbo"},{"family":"Pei","given":"Yuan"},{"family":"Yu","given":"Jingyi"},{"family":"Cheng","given":"Jianjun"},{"family":"Zhao","given":"Suwen"},{"family":"Hao","given":"Xiaojiang"},{"family":"Liu","given":"Zhi-Jie"},{"family":"Hua","given":"Tian"}],"issued":{"date-parts":[["2022",9,16]]}}}],"schema":"https://github.com/citation-style-language/schema/raw/master/csl-citation.json"} </w:instrText>
      </w:r>
      <w:r w:rsidR="004524AA">
        <w:fldChar w:fldCharType="separate"/>
      </w:r>
      <w:r w:rsidR="00D96D97" w:rsidRPr="00D96D97">
        <w:rPr>
          <w:rFonts w:cs="Arial"/>
        </w:rPr>
        <w:t>(Xu et al., 2022)</w:t>
      </w:r>
      <w:r w:rsidR="004524AA">
        <w:fldChar w:fldCharType="end"/>
      </w:r>
      <w:r w:rsidR="00DE39C7">
        <w:t>.</w:t>
      </w:r>
      <w:r w:rsidR="00F47AF2">
        <w:t xml:space="preserve"> The corresponding residues in the remaining TAS2Rs were then obtained after</w:t>
      </w:r>
      <w:r w:rsidR="002419C5">
        <w:t xml:space="preserve"> performing </w:t>
      </w:r>
      <w:r w:rsidR="00F7060E">
        <w:t>a</w:t>
      </w:r>
      <w:r w:rsidR="002419C5">
        <w:t xml:space="preserve"> multiple sequence alignment</w:t>
      </w:r>
      <w:r w:rsidR="00086C24">
        <w:t>, using Molecular Operating Environment (MOE) software.</w:t>
      </w:r>
      <w:r w:rsidR="003D28CD">
        <w:t xml:space="preserve"> </w:t>
      </w:r>
    </w:p>
    <w:p w14:paraId="78C5A814" w14:textId="5536D9DA" w:rsidR="00800FCE" w:rsidRDefault="006B30AD" w:rsidP="003D28CD">
      <w:r>
        <w:t>Before</w:t>
      </w:r>
      <w:r w:rsidR="00107684">
        <w:t xml:space="preserve"> </w:t>
      </w:r>
      <w:r w:rsidR="000A06F2">
        <w:t>predicting the poses of the investigated chemicals</w:t>
      </w:r>
      <w:r w:rsidR="006D1691">
        <w:t xml:space="preserve"> </w:t>
      </w:r>
      <w:r w:rsidR="5CAA8554">
        <w:t>inside the receptors</w:t>
      </w:r>
      <w:r w:rsidR="71E6271C">
        <w:t>’</w:t>
      </w:r>
      <w:r w:rsidR="5CAA8554">
        <w:t xml:space="preserve"> binding pockets with </w:t>
      </w:r>
      <w:r w:rsidR="7980137D">
        <w:t>molecular docking,</w:t>
      </w:r>
      <w:r w:rsidR="006A7E2E">
        <w:t xml:space="preserve"> shown in the </w:t>
      </w:r>
      <w:r w:rsidR="006D1691">
        <w:t>following paragraph</w:t>
      </w:r>
      <w:r w:rsidR="00107684">
        <w:t>, t</w:t>
      </w:r>
      <w:r w:rsidR="006B39FD">
        <w:t xml:space="preserve">he TAS2R configurations </w:t>
      </w:r>
      <w:r w:rsidR="00E179D1">
        <w:t>w</w:t>
      </w:r>
      <w:r w:rsidR="00107684">
        <w:t>ere</w:t>
      </w:r>
      <w:r w:rsidR="00957D00" w:rsidRPr="00957D00">
        <w:t xml:space="preserve"> pre-processed by SPORES software</w:t>
      </w:r>
      <w:r w:rsidR="00423A04">
        <w:t xml:space="preserve"> </w:t>
      </w:r>
      <w:r w:rsidR="00413212">
        <w:fldChar w:fldCharType="begin"/>
      </w:r>
      <w:r w:rsidR="00D90B82">
        <w:instrText xml:space="preserve"> ADDIN ZOTERO_ITEM CSL_CITATION {"citationID":"iN79yNxk","properties":{"formattedCitation":"(ten Brink and Exner, 2009)","plainCitation":"(ten Brink and Exner, 2009)","noteIndex":0},"citationItems":[{"id":3806,"uris":["http://zotero.org/users/10744682/items/PTVFQLKV"],"itemData":{"id":3806,"type":"article-journal","container-title":"Journal of Chemical Information and Modeling","DOI":"10.1021/ci800420z","ISSN":"1549-9596, 1549-960X","issue":"6","journalAbbreviation":"J. Chem. Inf. Model.","language":"en","page":"1535-1546","source":"DOI.org (Crossref)","title":"Influence of Protonation, Tautomeric, and Stereoisomeric States on Protein−Ligand Docking Results","volume":"49","author":[{"family":"Brink","given":"Tim","non-dropping-particle":"ten"},{"family":"Exner","given":"Thomas E."}],"issued":{"date-parts":[["2009",6,22]]}}}],"schema":"https://github.com/citation-style-language/schema/raw/master/csl-citation.json"} </w:instrText>
      </w:r>
      <w:r w:rsidR="00413212">
        <w:fldChar w:fldCharType="separate"/>
      </w:r>
      <w:r w:rsidR="00D96D97" w:rsidRPr="00D96D97">
        <w:rPr>
          <w:rFonts w:cs="Arial"/>
        </w:rPr>
        <w:t>(ten Brink and Exner, 2009)</w:t>
      </w:r>
      <w:r w:rsidR="00413212">
        <w:fldChar w:fldCharType="end"/>
      </w:r>
      <w:r w:rsidR="00E179D1">
        <w:t>, while</w:t>
      </w:r>
      <w:r w:rsidR="00EB66A4">
        <w:t xml:space="preserve"> 3D coordinates and </w:t>
      </w:r>
      <w:r w:rsidR="00580752">
        <w:t xml:space="preserve">the </w:t>
      </w:r>
      <w:r w:rsidR="00EB66A4">
        <w:t>protonation state of the ligands</w:t>
      </w:r>
      <w:r w:rsidR="00F74F88">
        <w:t xml:space="preserve"> were ob</w:t>
      </w:r>
      <w:r w:rsidR="000E4775">
        <w:t>tained</w:t>
      </w:r>
      <w:r w:rsidR="001C02AB">
        <w:t xml:space="preserve"> using</w:t>
      </w:r>
      <w:r w:rsidR="00086C24">
        <w:t xml:space="preserve"> MOE</w:t>
      </w:r>
      <w:r w:rsidR="00957D00" w:rsidRPr="00957D00">
        <w:t xml:space="preserve">. </w:t>
      </w:r>
      <w:r w:rsidR="002C5518" w:rsidRPr="00957D00">
        <w:t>Molecular docking was carried out by PLANTS software</w:t>
      </w:r>
      <w:r w:rsidR="000F6E51">
        <w:t xml:space="preserve"> </w:t>
      </w:r>
      <w:r w:rsidR="000F6E51">
        <w:fldChar w:fldCharType="begin"/>
      </w:r>
      <w:r w:rsidR="00D90B82">
        <w:instrText xml:space="preserve"> ADDIN ZOTERO_ITEM CSL_CITATION {"citationID":"gdNTBgqC","properties":{"formattedCitation":"(Korb et al., 2009)","plainCitation":"(Korb et al., 2009)","noteIndex":0},"citationItems":[{"id":3808,"uris":["http://zotero.org/users/10744682/items/HTZ7WZSY"],"itemData":{"id":3808,"type":"article-journal","container-title":"Journal of Chemical Information and Modeling","DOI":"10.1021/ci800298z","ISSN":"1549-9596, 1549-960X","issue":"1","journalAbbreviation":"J. Chem. Inf. Model.","language":"en","page":"84-96","source":"DOI.org (Crossref)","title":"Empirical Scoring Functions for Advanced Protein−Ligand Docking with PLANTS","volume":"49","author":[{"family":"Korb","given":"Oliver"},{"family":"Stützle","given":"Thomas"},{"family":"Exner","given":"Thomas E."}],"issued":{"date-parts":[["2009",1,26]]}}}],"schema":"https://github.com/citation-style-language/schema/raw/master/csl-citation.json"} </w:instrText>
      </w:r>
      <w:r w:rsidR="000F6E51">
        <w:fldChar w:fldCharType="separate"/>
      </w:r>
      <w:r w:rsidR="00D96D97" w:rsidRPr="00D96D97">
        <w:rPr>
          <w:rFonts w:cs="Arial"/>
        </w:rPr>
        <w:t>(</w:t>
      </w:r>
      <w:proofErr w:type="spellStart"/>
      <w:r w:rsidR="00D96D97" w:rsidRPr="00D96D97">
        <w:rPr>
          <w:rFonts w:cs="Arial"/>
        </w:rPr>
        <w:t>Korb</w:t>
      </w:r>
      <w:proofErr w:type="spellEnd"/>
      <w:r w:rsidR="00D96D97" w:rsidRPr="00D96D97">
        <w:rPr>
          <w:rFonts w:cs="Arial"/>
        </w:rPr>
        <w:t xml:space="preserve"> et al., 2009)</w:t>
      </w:r>
      <w:r w:rsidR="000F6E51">
        <w:fldChar w:fldCharType="end"/>
      </w:r>
      <w:r w:rsidR="0052642D">
        <w:t>, using</w:t>
      </w:r>
      <w:r w:rsidR="00957D00" w:rsidRPr="00957D00">
        <w:t xml:space="preserve"> PLANTS</w:t>
      </w:r>
      <w:r w:rsidR="00957D00" w:rsidRPr="00957D00">
        <w:rPr>
          <w:vertAlign w:val="subscript"/>
        </w:rPr>
        <w:t>CHEMPLP</w:t>
      </w:r>
      <w:r w:rsidR="00957D00" w:rsidRPr="00957D00">
        <w:t> scoring function</w:t>
      </w:r>
      <w:r w:rsidR="0052642D">
        <w:t xml:space="preserve">, </w:t>
      </w:r>
      <w:r w:rsidR="00957D00" w:rsidRPr="00957D00">
        <w:t xml:space="preserve">search speed 1, 20 </w:t>
      </w:r>
      <w:proofErr w:type="spellStart"/>
      <w:r w:rsidR="00957D00" w:rsidRPr="00957D00">
        <w:t>aco</w:t>
      </w:r>
      <w:proofErr w:type="spellEnd"/>
      <w:r w:rsidR="00957D00" w:rsidRPr="00957D00">
        <w:t xml:space="preserve"> ants, and 25 </w:t>
      </w:r>
      <w:proofErr w:type="spellStart"/>
      <w:r w:rsidR="00957D00" w:rsidRPr="00957D00">
        <w:t>aco</w:t>
      </w:r>
      <w:proofErr w:type="spellEnd"/>
      <w:r w:rsidR="00957D00" w:rsidRPr="00957D00">
        <w:t xml:space="preserve"> evaporation factor.</w:t>
      </w:r>
      <w:r w:rsidR="00507374">
        <w:t xml:space="preserve"> The binding site</w:t>
      </w:r>
      <w:r w:rsidR="007910A0">
        <w:t xml:space="preserve"> has been defined as a sphere</w:t>
      </w:r>
      <w:r w:rsidR="00271BAA">
        <w:t xml:space="preserve"> of radius 1</w:t>
      </w:r>
      <w:r w:rsidR="00033AC0">
        <w:t>.</w:t>
      </w:r>
      <w:r w:rsidR="00271BAA">
        <w:t xml:space="preserve">25 </w:t>
      </w:r>
      <w:r w:rsidR="00033AC0">
        <w:t>nm</w:t>
      </w:r>
      <w:r w:rsidR="009305C1">
        <w:t xml:space="preserve"> </w:t>
      </w:r>
      <w:r w:rsidR="00157E05">
        <w:t>centred</w:t>
      </w:r>
      <w:r w:rsidR="00580752">
        <w:t xml:space="preserve"> in the </w:t>
      </w:r>
      <w:r w:rsidR="00D37287">
        <w:t>centre</w:t>
      </w:r>
      <w:r w:rsidR="00580752">
        <w:t xml:space="preserve"> of mass of</w:t>
      </w:r>
      <w:r w:rsidR="008762AB">
        <w:t xml:space="preserve"> resi</w:t>
      </w:r>
      <w:r w:rsidR="00582717">
        <w:t>dues forming the binding pocket.</w:t>
      </w:r>
      <w:r w:rsidR="00957D00" w:rsidRPr="00957D00">
        <w:t xml:space="preserve"> </w:t>
      </w:r>
      <w:r w:rsidR="00C41136">
        <w:t>For each receptor</w:t>
      </w:r>
      <w:r w:rsidR="00721EC7">
        <w:t xml:space="preserve">, </w:t>
      </w:r>
      <w:r w:rsidR="00DC2699">
        <w:t>t</w:t>
      </w:r>
      <w:r w:rsidR="00957D00" w:rsidRPr="00957D00">
        <w:t xml:space="preserve">he docking procedure was </w:t>
      </w:r>
      <w:r w:rsidR="0008333B">
        <w:t>performed</w:t>
      </w:r>
      <w:r w:rsidR="00957D00" w:rsidRPr="00957D00">
        <w:t xml:space="preserve"> 100 times</w:t>
      </w:r>
      <w:r w:rsidR="0008333B">
        <w:t>, keeping</w:t>
      </w:r>
      <w:r w:rsidR="00284974">
        <w:t xml:space="preserve"> the</w:t>
      </w:r>
      <w:r w:rsidR="00D03176">
        <w:t xml:space="preserve"> </w:t>
      </w:r>
      <w:proofErr w:type="gramStart"/>
      <w:r w:rsidR="00D03176">
        <w:t>highest-affinity</w:t>
      </w:r>
      <w:proofErr w:type="gramEnd"/>
      <w:r w:rsidR="00D03176">
        <w:t xml:space="preserve"> pose</w:t>
      </w:r>
      <w:r w:rsidR="00F41F79">
        <w:t xml:space="preserve"> for </w:t>
      </w:r>
      <w:r w:rsidR="00957D00" w:rsidRPr="00957D00">
        <w:t xml:space="preserve">each run. </w:t>
      </w:r>
      <w:r w:rsidR="00D97FE4">
        <w:t>Th</w:t>
      </w:r>
      <w:r w:rsidR="0018301C">
        <w:t>e</w:t>
      </w:r>
      <w:r w:rsidR="00957D00" w:rsidRPr="00957D00">
        <w:t xml:space="preserve"> </w:t>
      </w:r>
      <w:r w:rsidR="00C35138">
        <w:t>best-scoring</w:t>
      </w:r>
      <w:r w:rsidR="00957D00" w:rsidRPr="00957D00">
        <w:t xml:space="preserve"> poses were clustered based on the RMSD of </w:t>
      </w:r>
      <w:r w:rsidR="00D37287">
        <w:t>ligand</w:t>
      </w:r>
      <w:r w:rsidR="00115BB0">
        <w:t xml:space="preserve"> </w:t>
      </w:r>
      <w:r w:rsidR="00D37287">
        <w:t>heavy</w:t>
      </w:r>
      <w:r w:rsidR="00957D00" w:rsidRPr="00957D00">
        <w:t xml:space="preserve"> atoms</w:t>
      </w:r>
      <w:r w:rsidR="00413C6B">
        <w:t>,</w:t>
      </w:r>
      <w:r w:rsidR="00C35138">
        <w:t xml:space="preserve"> and the centroid with</w:t>
      </w:r>
      <w:r w:rsidR="00413C6B">
        <w:t xml:space="preserve"> the</w:t>
      </w:r>
      <w:r w:rsidR="00C35138">
        <w:t xml:space="preserve"> highest </w:t>
      </w:r>
      <w:r w:rsidR="00413C6B">
        <w:t>affinity was selected</w:t>
      </w:r>
      <w:r w:rsidR="00957D00" w:rsidRPr="00957D00">
        <w:t>.</w:t>
      </w:r>
      <w:r w:rsidR="00E5492C">
        <w:t xml:space="preserve"> The</w:t>
      </w:r>
      <w:r w:rsidR="004212E1">
        <w:t xml:space="preserve"> interactions </w:t>
      </w:r>
      <w:r w:rsidR="00571C3F">
        <w:t>between</w:t>
      </w:r>
      <w:r w:rsidR="004212E1">
        <w:t xml:space="preserve"> the</w:t>
      </w:r>
      <w:r w:rsidR="00571C3F">
        <w:t xml:space="preserve"> docked</w:t>
      </w:r>
      <w:r w:rsidR="004212E1">
        <w:t xml:space="preserve"> ligand </w:t>
      </w:r>
      <w:r w:rsidR="00571C3F">
        <w:t>and</w:t>
      </w:r>
      <w:r w:rsidR="004212E1">
        <w:t xml:space="preserve"> the receptor were</w:t>
      </w:r>
      <w:r w:rsidR="00AC6284">
        <w:t xml:space="preserve"> then</w:t>
      </w:r>
      <w:r w:rsidR="004212E1">
        <w:t xml:space="preserve"> identified</w:t>
      </w:r>
      <w:r w:rsidR="00571C3F">
        <w:t xml:space="preserve"> </w:t>
      </w:r>
      <w:r w:rsidR="0093279A">
        <w:t>and characterised using</w:t>
      </w:r>
      <w:r w:rsidR="00B37616" w:rsidRPr="00B37616">
        <w:t xml:space="preserve"> PLIP software</w:t>
      </w:r>
      <w:r w:rsidR="000F6E51">
        <w:t xml:space="preserve"> </w:t>
      </w:r>
      <w:r w:rsidR="000F6E51">
        <w:fldChar w:fldCharType="begin"/>
      </w:r>
      <w:r w:rsidR="00D90B82">
        <w:instrText xml:space="preserve"> ADDIN ZOTERO_ITEM CSL_CITATION {"citationID":"RcBh9SKy","properties":{"formattedCitation":"(Adasme et al., 2021)","plainCitation":"(Adasme et al., 2021)","noteIndex":0},"citationItems":[{"id":1622,"uris":["http://zotero.org/users/10744682/items/MG44H4W4"],"itemData":{"id":1622,"type":"article-journal","abstract":"Abstract\n            With the growth of protein structure data, the analysis of molecular interactions between ligands and their target molecules is gaining importance. PLIP, the protein–ligand interaction profiler, detects and visualises these interactions and provides data in formats suitable for further processing. PLIP has proven very successful in applications ranging from the characterisation of docking experiments to the assessment of novel ligand–protein complexes. Besides ligand–protein interactions, interactions with DNA and RNA play a vital role in many applications, such as drugs targeting DNA or RNA-binding proteins. To date, over 7% of all 3D structures in the Protein Data Bank include DNA or RNA. Therefore, we extended PLIP to encompass these important molecules. We demonstrate the power of this extension with examples of a cancer drug binding to a DNA target, and an RNA–protein complex central to a neurological disease. PLIP is available online at https://plip-tool.biotec.tu-dresden.de and as open source code. So far, the engine has served over a million queries and the source code has been downloaded several thousand times.","container-title":"Nucleic Acids Research","DOI":"10.1093/nar/gkab294","ISSN":"0305-1048, 1362-4962","issue":"W1","language":"en","page":"W530-W534","source":"DOI.org (Crossref)","title":"PLIP 2021: expanding the scope of the protein–ligand interaction profiler to DNA and RNA","title-short":"PLIP 2021","volume":"49","author":[{"family":"Adasme","given":"Melissa F"},{"family":"Linnemann","given":"Katja L"},{"family":"Bolz","given":"Sarah Naomi"},{"family":"Kaiser","given":"Florian"},{"family":"Salentin","given":"Sebastian"},{"family":"Haupt","given":"V Joachim"},{"family":"Schroeder","given":"Michael"}],"issued":{"date-parts":[["2021",7,2]]}}}],"schema":"https://github.com/citation-style-language/schema/raw/master/csl-citation.json"} </w:instrText>
      </w:r>
      <w:r w:rsidR="000F6E51">
        <w:fldChar w:fldCharType="separate"/>
      </w:r>
      <w:r w:rsidR="00D96D97" w:rsidRPr="00D96D97">
        <w:rPr>
          <w:rFonts w:cs="Arial"/>
        </w:rPr>
        <w:t>(</w:t>
      </w:r>
      <w:proofErr w:type="spellStart"/>
      <w:r w:rsidR="00D96D97" w:rsidRPr="00D96D97">
        <w:rPr>
          <w:rFonts w:cs="Arial"/>
        </w:rPr>
        <w:t>Adasme</w:t>
      </w:r>
      <w:proofErr w:type="spellEnd"/>
      <w:r w:rsidR="00D96D97" w:rsidRPr="00D96D97">
        <w:rPr>
          <w:rFonts w:cs="Arial"/>
        </w:rPr>
        <w:t xml:space="preserve"> et al., 2021)</w:t>
      </w:r>
      <w:r w:rsidR="000F6E51">
        <w:fldChar w:fldCharType="end"/>
      </w:r>
      <w:r w:rsidR="00707708">
        <w:t xml:space="preserve">. </w:t>
      </w:r>
    </w:p>
    <w:p w14:paraId="66E7A503" w14:textId="125BC5C8" w:rsidR="00800FCE" w:rsidRPr="00800FCE" w:rsidRDefault="00800FCE" w:rsidP="003C308B">
      <w:pPr>
        <w:pStyle w:val="CETheadingx"/>
      </w:pPr>
      <w:r>
        <w:t xml:space="preserve">Machine </w:t>
      </w:r>
      <w:r w:rsidR="00C3148C">
        <w:t>learning-driven</w:t>
      </w:r>
      <w:r w:rsidR="00EA61FA">
        <w:t xml:space="preserve"> bitter pred</w:t>
      </w:r>
      <w:r w:rsidR="00D40A50">
        <w:t xml:space="preserve">ictor </w:t>
      </w:r>
      <w:r w:rsidR="00412D40">
        <w:t xml:space="preserve">informed by </w:t>
      </w:r>
      <w:r w:rsidR="00840C46">
        <w:t xml:space="preserve">molecular </w:t>
      </w:r>
      <w:proofErr w:type="gramStart"/>
      <w:r w:rsidR="00840C46">
        <w:t>modelling</w:t>
      </w:r>
      <w:proofErr w:type="gramEnd"/>
    </w:p>
    <w:p w14:paraId="16388B78" w14:textId="707BE762" w:rsidR="009749C7" w:rsidRDefault="00AD1A96" w:rsidP="00A64294">
      <w:pPr>
        <w:pStyle w:val="CETBodytext"/>
      </w:pPr>
      <w:r>
        <w:t xml:space="preserve">The </w:t>
      </w:r>
      <w:r w:rsidR="005C7E0B">
        <w:t xml:space="preserve">coffee fingerprint predictor is obtained by the composition of 25 ML binary classifiers, each representing </w:t>
      </w:r>
      <w:r w:rsidR="000A6B15">
        <w:t>a TAS2R receptor</w:t>
      </w:r>
      <w:r w:rsidR="00DA20D9">
        <w:t xml:space="preserve">, </w:t>
      </w:r>
      <w:r w:rsidR="000A6B15">
        <w:t xml:space="preserve">which </w:t>
      </w:r>
      <w:r w:rsidR="003B7791">
        <w:t>predicts</w:t>
      </w:r>
      <w:r w:rsidR="00A64294">
        <w:t xml:space="preserve"> th</w:t>
      </w:r>
      <w:r w:rsidR="00814009">
        <w:t xml:space="preserve">e binding </w:t>
      </w:r>
      <w:r w:rsidR="00D71A04">
        <w:t xml:space="preserve">event </w:t>
      </w:r>
      <w:r w:rsidR="00814009">
        <w:t>(</w:t>
      </w:r>
      <w:r w:rsidR="00D71A04">
        <w:t>ligand-receptor binding</w:t>
      </w:r>
      <w:r w:rsidR="00522580">
        <w:t>=1</w:t>
      </w:r>
      <w:r w:rsidR="00D71A04">
        <w:t>; ligand-receptor not bound=0</w:t>
      </w:r>
      <w:r w:rsidR="00522580">
        <w:t>)</w:t>
      </w:r>
      <w:r w:rsidR="00D71A04">
        <w:t xml:space="preserve">. </w:t>
      </w:r>
      <w:r w:rsidR="000A3A54">
        <w:t xml:space="preserve">The coffee chemical composition is represented as a set of ligands </w:t>
      </w:r>
      <w:r w:rsidR="00BD7B57">
        <w:t xml:space="preserve">potentially targeting </w:t>
      </w:r>
      <w:r w:rsidR="000A3A54">
        <w:t>TAS2</w:t>
      </w:r>
      <w:r w:rsidR="009749C7">
        <w:t>R receptors.</w:t>
      </w:r>
      <w:r w:rsidR="00681BCE">
        <w:t xml:space="preserve"> </w:t>
      </w:r>
      <w:r w:rsidR="009749C7">
        <w:t>Therefore</w:t>
      </w:r>
      <w:r w:rsidR="00184AB5">
        <w:t>,</w:t>
      </w:r>
      <w:r w:rsidR="009749C7">
        <w:t xml:space="preserve"> the coffee fingerprint </w:t>
      </w:r>
      <w:r w:rsidR="006C7392">
        <w:t>prediction will be a bina</w:t>
      </w:r>
      <w:r w:rsidR="00184AB5">
        <w:t xml:space="preserve">ry </w:t>
      </w:r>
      <w:r w:rsidR="006C7392">
        <w:t>matrix</w:t>
      </w:r>
      <w:r w:rsidR="00184AB5">
        <w:t xml:space="preserve"> </w:t>
      </w:r>
      <w:r w:rsidR="00B13232">
        <w:t>matching</w:t>
      </w:r>
      <w:r w:rsidR="00184AB5">
        <w:t xml:space="preserve"> </w:t>
      </w:r>
      <w:r w:rsidR="00B13232">
        <w:t xml:space="preserve">the </w:t>
      </w:r>
      <w:r w:rsidR="00F57494">
        <w:t xml:space="preserve">coffee </w:t>
      </w:r>
      <w:r w:rsidR="00DF5582">
        <w:t>chemical</w:t>
      </w:r>
      <w:r w:rsidR="00F57494">
        <w:t xml:space="preserve"> composition with the affinity towards</w:t>
      </w:r>
      <w:r w:rsidR="00184AB5">
        <w:t xml:space="preserve"> the 25 TAS2R</w:t>
      </w:r>
      <w:r w:rsidR="00393F70">
        <w:t xml:space="preserve"> receptor</w:t>
      </w:r>
      <w:r w:rsidR="00F57494">
        <w:t>s</w:t>
      </w:r>
      <w:r w:rsidR="00184AB5">
        <w:t>.</w:t>
      </w:r>
    </w:p>
    <w:p w14:paraId="732F9730" w14:textId="702F5370" w:rsidR="00660BD3" w:rsidRDefault="000E1A15" w:rsidP="00B9032E">
      <w:pPr>
        <w:pStyle w:val="CETBodytext"/>
      </w:pPr>
      <w:r>
        <w:t xml:space="preserve">For each </w:t>
      </w:r>
      <w:r w:rsidR="00DF5582">
        <w:t>above-mentioned</w:t>
      </w:r>
      <w:r>
        <w:t xml:space="preserve"> TAS2R model, </w:t>
      </w:r>
      <w:r w:rsidR="004A082A">
        <w:t>the ML</w:t>
      </w:r>
      <w:r w:rsidR="00A5622F">
        <w:t xml:space="preserve"> classifier</w:t>
      </w:r>
      <w:r>
        <w:t xml:space="preserve"> </w:t>
      </w:r>
      <w:r w:rsidR="004A082A">
        <w:t>was</w:t>
      </w:r>
      <w:r>
        <w:t xml:space="preserve"> </w:t>
      </w:r>
      <w:r w:rsidR="00DF5582">
        <w:t>developed</w:t>
      </w:r>
      <w:r>
        <w:t xml:space="preserve"> using</w:t>
      </w:r>
      <w:r w:rsidR="00EB6F4D">
        <w:t>,</w:t>
      </w:r>
      <w:r>
        <w:t xml:space="preserve"> </w:t>
      </w:r>
      <w:r w:rsidR="00391206">
        <w:t>as model features</w:t>
      </w:r>
      <w:r w:rsidR="00EB6F4D">
        <w:t xml:space="preserve">, </w:t>
      </w:r>
      <w:r w:rsidR="002E6C8C">
        <w:t>quantities</w:t>
      </w:r>
      <w:r w:rsidR="00062EEF">
        <w:t xml:space="preserve"> </w:t>
      </w:r>
      <w:r w:rsidR="005C1533">
        <w:t xml:space="preserve">obtained by </w:t>
      </w:r>
      <w:r w:rsidR="00391206">
        <w:t xml:space="preserve">docking </w:t>
      </w:r>
      <w:r w:rsidR="00CD2396">
        <w:t>simulations</w:t>
      </w:r>
      <w:r w:rsidR="00062EEF">
        <w:t xml:space="preserve"> (e.g., docking score, ligand-receptor h-bond </w:t>
      </w:r>
      <w:r w:rsidR="002E6C8C">
        <w:t>type</w:t>
      </w:r>
      <w:r w:rsidR="00182907">
        <w:t>, etc..)</w:t>
      </w:r>
      <w:r w:rsidR="00BD0EBE">
        <w:t>.</w:t>
      </w:r>
      <w:r w:rsidR="001B37CF">
        <w:t xml:space="preserve"> </w:t>
      </w:r>
      <w:r w:rsidR="00267358">
        <w:t>T</w:t>
      </w:r>
      <w:r w:rsidR="00840A1D">
        <w:t>he</w:t>
      </w:r>
      <w:r w:rsidR="004F226E">
        <w:t xml:space="preserve"> </w:t>
      </w:r>
      <w:proofErr w:type="spellStart"/>
      <w:r w:rsidR="009C2189">
        <w:t>VirtuousSweetBitter</w:t>
      </w:r>
      <w:proofErr w:type="spellEnd"/>
      <w:r w:rsidR="004F226E">
        <w:t xml:space="preserve"> </w:t>
      </w:r>
      <w:r w:rsidR="004F226E">
        <w:fldChar w:fldCharType="begin"/>
      </w:r>
      <w:r w:rsidR="00D90B82">
        <w:instrText xml:space="preserve"> ADDIN ZOTERO_ITEM CSL_CITATION {"citationID":"2COaleBy","properties":{"formattedCitation":"(Maroni et al., 2022)","plainCitation":"(Maroni et al., 2022)","noteIndex":0},"citationItems":[{"id":315,"uris":["http://zotero.org/groups/4822293/items/2GHMD6WR"],"itemData":{"id":315,"type":"article-journal","abstract":"Perception of taste is an emergent phenomenon arising from complex molecular interactions between chemical compounds and specific taste receptors. Among all the taste perceptions, the dichotomy of sweet and bitter tastes has been the subject of several machine learning studies for classification purposes. While previous studies have provided accurate sweeteners/bitterants classifiers, there is ample scope to enhance these models by enriching the understanding of the molecular basis of bitter-sweet tastes. Towards these goals, our study focuses on the development and testing of several machine learning strategies coupled with the novel SHapley Additive ex­ Planations (SHAP) for a rational sweetness/bitterness classification. This allows the identification of the chemical descriptors of interest by allowing a more informed approach toward the rational design and screening of sweeteners/bitterants. To support future research in this field, we make all datasets and machine learning models publicly available and present an easy-to-use code for bitter-sweet taste prediction.","container-title":"Current Research in Food Science","DOI":"10.1016/j.crfs.2022.11.014","ISSN":"26659271","journalAbbreviation":"Current Research in Food Science","language":"en","page":"2270-2280","source":"DOI.org (Crossref)","title":"Informed classification of sweeteners/bitterants compounds via explainable machine learning","volume":"5","author":[{"family":"Maroni","given":"Gabriele"},{"family":"Pallante","given":"Lorenzo"},{"family":"Di Benedetto","given":"Giacomo"},{"family":"Deriu","given":"Marco A."},{"family":"Piga","given":"Dario"},{"family":"Grasso","given":"Gianvito"}],"issued":{"date-parts":[["2022"]]}}}],"schema":"https://github.com/citation-style-language/schema/raw/master/csl-citation.json"} </w:instrText>
      </w:r>
      <w:r w:rsidR="004F226E">
        <w:fldChar w:fldCharType="separate"/>
      </w:r>
      <w:r w:rsidR="00D96D97" w:rsidRPr="00D96D97">
        <w:rPr>
          <w:rFonts w:cs="Arial"/>
        </w:rPr>
        <w:t>(Maroni et al., 2022)</w:t>
      </w:r>
      <w:r w:rsidR="004F226E">
        <w:fldChar w:fldCharType="end"/>
      </w:r>
      <w:r w:rsidR="004A082A">
        <w:t xml:space="preserve"> database,</w:t>
      </w:r>
      <w:r w:rsidR="00840A1D">
        <w:t xml:space="preserve"> </w:t>
      </w:r>
      <w:r w:rsidR="00840A1D" w:rsidRPr="00804EF2">
        <w:t>which</w:t>
      </w:r>
      <w:r w:rsidR="007A596D" w:rsidRPr="00804EF2">
        <w:t xml:space="preserve"> contains 1996 molecules</w:t>
      </w:r>
      <w:r w:rsidR="000F0025" w:rsidRPr="00804EF2">
        <w:t xml:space="preserve"> with </w:t>
      </w:r>
      <w:r w:rsidR="00A065CE" w:rsidRPr="00804EF2">
        <w:t>experimentally-</w:t>
      </w:r>
      <w:r w:rsidR="000F0025" w:rsidRPr="00804EF2">
        <w:t xml:space="preserve">known </w:t>
      </w:r>
      <w:r w:rsidR="00B64405">
        <w:t>tastes</w:t>
      </w:r>
      <w:r w:rsidR="003277E6" w:rsidRPr="00804EF2">
        <w:t xml:space="preserve"> (</w:t>
      </w:r>
      <w:r w:rsidR="00890D41" w:rsidRPr="00804EF2">
        <w:t>1043 bitter and 953 sweet</w:t>
      </w:r>
      <w:r w:rsidR="003277E6" w:rsidRPr="00804EF2">
        <w:t>)</w:t>
      </w:r>
      <w:r w:rsidR="00840A1D" w:rsidRPr="00804EF2">
        <w:t xml:space="preserve">, </w:t>
      </w:r>
      <w:r w:rsidR="00A101CD" w:rsidRPr="00804EF2">
        <w:t xml:space="preserve">has been </w:t>
      </w:r>
      <w:r w:rsidR="00886C84" w:rsidRPr="00804EF2">
        <w:t xml:space="preserve">used </w:t>
      </w:r>
      <w:r w:rsidR="00B225AB" w:rsidRPr="00804EF2">
        <w:t>for ML training and testing</w:t>
      </w:r>
      <w:r w:rsidR="006A555B" w:rsidRPr="00804EF2">
        <w:t xml:space="preserve"> for validation</w:t>
      </w:r>
      <w:r w:rsidR="00074D02" w:rsidRPr="00804EF2">
        <w:t xml:space="preserve"> with experimental data</w:t>
      </w:r>
      <w:r w:rsidR="006209FD" w:rsidRPr="00804EF2">
        <w:t>.</w:t>
      </w:r>
      <w:r w:rsidR="00C84A35">
        <w:t xml:space="preserve"> </w:t>
      </w:r>
    </w:p>
    <w:p w14:paraId="6E8CFC78" w14:textId="7592C1DB" w:rsidR="005D7BC2" w:rsidRDefault="005D7BC2" w:rsidP="0078746B">
      <w:pPr>
        <w:pStyle w:val="CETBodytext"/>
      </w:pPr>
      <w:r>
        <w:t>Then</w:t>
      </w:r>
      <w:r w:rsidR="00802E36">
        <w:t xml:space="preserve">, the </w:t>
      </w:r>
      <w:r w:rsidR="00660BD3">
        <w:t xml:space="preserve">predictor was </w:t>
      </w:r>
      <w:r w:rsidR="00A9028F">
        <w:t>deployed</w:t>
      </w:r>
      <w:r w:rsidR="00660BD3">
        <w:t xml:space="preserve"> </w:t>
      </w:r>
      <w:r w:rsidR="00A9028F">
        <w:t xml:space="preserve">to </w:t>
      </w:r>
      <w:r w:rsidR="00B32F69">
        <w:t>identify the fingerprint</w:t>
      </w:r>
      <w:r w:rsidR="00505AA6">
        <w:t xml:space="preserve"> </w:t>
      </w:r>
      <w:r w:rsidR="00B32F69">
        <w:t xml:space="preserve">of a </w:t>
      </w:r>
      <w:r w:rsidR="00505AA6">
        <w:t>specific type of coffee</w:t>
      </w:r>
      <w:r w:rsidR="0078746B">
        <w:t xml:space="preserve">, </w:t>
      </w:r>
      <w:r w:rsidR="00706EEA">
        <w:t xml:space="preserve">recently </w:t>
      </w:r>
      <w:r w:rsidR="00AD512E">
        <w:t>characterized</w:t>
      </w:r>
      <w:r w:rsidR="003D6E4A">
        <w:t xml:space="preserve"> </w:t>
      </w:r>
      <w:r w:rsidR="00B32F69">
        <w:t xml:space="preserve">by </w:t>
      </w:r>
      <w:r w:rsidR="003D6E4A">
        <w:fldChar w:fldCharType="begin"/>
      </w:r>
      <w:r w:rsidR="00D90B82">
        <w:instrText xml:space="preserve"> ADDIN ZOTERO_ITEM CSL_CITATION {"citationID":"Lz6ElfMF","properties":{"formattedCitation":"(Vezzulli et al., 2022)","plainCitation":"(Vezzulli et al., 2022)","noteIndex":0},"citationItems":[{"id":3859,"uris":["http://zotero.org/groups/4822293/items/F6EMRUHK"],"itemData":{"id":3859,"type":"article-journal","abstract":"An untargeted metabolomics approach combined with sensory analysis was used to depict the impact of different traditional Italian extraction methods (i.e., Espresso, Neapolitan, Moka) along with Filter, on Coffea arabica and Coffea canephora var. robusta beverages. To this aim, polyphenols, Maillard reaction products, and coffee metabolites were screened by high resolution mass spectrometry and elaborated through both unsupervised and supervised multivariate statistical approaches. Multivariate statistics showed a distinctive chemical profile for Espresso preparation, while Moka and Neapolitan were very similar. The orthogonal projection to latent structures and discriminant analysis allowed the identification of 86 compounds showing a high VIP discrimination score (i.e., &gt; 0.8). The 2,5-dimethyl-3-(methyldithio)-furan was a marker for the Filter preparation, while 1,2-disinapoylgentiobiose characterized both Filter and Neapolitan extractions. Caffeine (known to be a bitter compound) accumulated highly in Filter vs. Espresso, although at the sensory profile, bitterness was more perceived in Espresso. Vegetal aroma carried by pyrazines, pyridines, and phenolic acids were markers of Espresso, with Robusta showing higher values than Arabica. Notwithstanding, our findings showed that the extraction process played a hierarchically higher role in driving the chemical composition of the beverages when compared to coffee species.","container-title":"Foods","DOI":"10.3390/foods11060807","ISSN":"2304-8158","issue":"6","journalAbbreviation":"Foods","language":"en","page":"807","source":"DOI.org (Crossref)","title":"Metabolomics Combined with Sensory Analysis Reveals the Impact of Different Extraction Methods on Coffee Beverages from Coffea arabica and Coffea canephora var. Robusta","volume":"11","author":[{"family":"Vezzulli","given":"Fosca"},{"family":"Rocchetti","given":"Gabriele"},{"family":"Lambri","given":"Milena"},{"family":"Lucini","given":"Luigi"}],"issued":{"date-parts":[["2022",3,11]]}}}],"schema":"https://github.com/citation-style-language/schema/raw/master/csl-citation.json"} </w:instrText>
      </w:r>
      <w:r w:rsidR="003D6E4A">
        <w:fldChar w:fldCharType="separate"/>
      </w:r>
      <w:r w:rsidR="00D96D97" w:rsidRPr="00D96D97">
        <w:rPr>
          <w:rFonts w:cs="Arial"/>
        </w:rPr>
        <w:t>(</w:t>
      </w:r>
      <w:proofErr w:type="spellStart"/>
      <w:r w:rsidR="00D96D97" w:rsidRPr="00D96D97">
        <w:rPr>
          <w:rFonts w:cs="Arial"/>
        </w:rPr>
        <w:t>Vezzulli</w:t>
      </w:r>
      <w:proofErr w:type="spellEnd"/>
      <w:r w:rsidR="00D96D97" w:rsidRPr="00D96D97">
        <w:rPr>
          <w:rFonts w:cs="Arial"/>
        </w:rPr>
        <w:t xml:space="preserve"> et al., 2022)</w:t>
      </w:r>
      <w:r w:rsidR="003D6E4A">
        <w:fldChar w:fldCharType="end"/>
      </w:r>
      <w:r w:rsidR="0078746B">
        <w:t xml:space="preserve">, </w:t>
      </w:r>
      <w:r w:rsidR="00B32F69">
        <w:t xml:space="preserve">and </w:t>
      </w:r>
      <w:r w:rsidR="0078746B">
        <w:t xml:space="preserve">here </w:t>
      </w:r>
      <w:r w:rsidR="00B32F69">
        <w:t>represented</w:t>
      </w:r>
      <w:r w:rsidR="00AD512E">
        <w:t xml:space="preserve"> a</w:t>
      </w:r>
      <w:r w:rsidR="00B32F69">
        <w:t>s a</w:t>
      </w:r>
      <w:r w:rsidR="00AD512E">
        <w:t xml:space="preserve"> set of ligand</w:t>
      </w:r>
      <w:r w:rsidR="00B32F69">
        <w:t>s collected</w:t>
      </w:r>
      <w:r w:rsidR="0078746B">
        <w:t xml:space="preserve"> in the </w:t>
      </w:r>
      <w:r w:rsidR="00DF5582">
        <w:t>so-called</w:t>
      </w:r>
      <w:r w:rsidR="008817B1">
        <w:t xml:space="preserve"> </w:t>
      </w:r>
      <w:r w:rsidR="001E6FB0">
        <w:t>Coffee Dataset</w:t>
      </w:r>
      <w:r w:rsidR="00802E36">
        <w:t>.</w:t>
      </w:r>
      <w:r w:rsidR="001E6FB0">
        <w:t xml:space="preserve"> </w:t>
      </w:r>
    </w:p>
    <w:p w14:paraId="2848F903" w14:textId="606AF102" w:rsidR="008A39A8" w:rsidRDefault="009912A4" w:rsidP="00B9032E">
      <w:pPr>
        <w:pStyle w:val="CETBodytext"/>
        <w:rPr>
          <w:lang w:val="en-GB"/>
        </w:rPr>
      </w:pPr>
      <w:r>
        <w:t>F</w:t>
      </w:r>
      <w:r w:rsidR="003908DD">
        <w:t xml:space="preserve">or each </w:t>
      </w:r>
      <w:r w:rsidR="004F12D4">
        <w:t>TAS2R</w:t>
      </w:r>
      <w:r w:rsidR="003908DD">
        <w:t xml:space="preserve">, </w:t>
      </w:r>
      <w:r w:rsidR="000C75FE">
        <w:t xml:space="preserve">the procedure </w:t>
      </w:r>
      <w:r w:rsidR="00C3148C">
        <w:t>sketched</w:t>
      </w:r>
      <w:r w:rsidR="000C75FE">
        <w:t xml:space="preserve"> in </w:t>
      </w:r>
      <w:r w:rsidR="00CD3277">
        <w:fldChar w:fldCharType="begin"/>
      </w:r>
      <w:r w:rsidR="00CD3277" w:rsidRPr="006B58C2">
        <w:instrText xml:space="preserve"> REF _Ref126339021 \h </w:instrText>
      </w:r>
      <w:r w:rsidR="00CD3277">
        <w:instrText xml:space="preserve"> \* MERGEFORMAT </w:instrText>
      </w:r>
      <w:r w:rsidR="00CD3277">
        <w:fldChar w:fldCharType="separate"/>
      </w:r>
      <w:r w:rsidR="00CD3277" w:rsidRPr="006B58C2">
        <w:t>Figure</w:t>
      </w:r>
      <w:r w:rsidR="00CD3277">
        <w:t xml:space="preserve"> </w:t>
      </w:r>
      <w:r w:rsidR="00CD3277">
        <w:rPr>
          <w:noProof/>
        </w:rPr>
        <w:t>1</w:t>
      </w:r>
      <w:r w:rsidR="00CD3277">
        <w:rPr>
          <w:lang w:val="en-GB"/>
        </w:rPr>
        <w:fldChar w:fldCharType="end"/>
      </w:r>
      <w:r w:rsidR="0097309F">
        <w:rPr>
          <w:lang w:val="en-GB"/>
        </w:rPr>
        <w:t xml:space="preserve"> was followed</w:t>
      </w:r>
      <w:r w:rsidR="000C75FE">
        <w:rPr>
          <w:lang w:val="en-GB"/>
        </w:rPr>
        <w:t>.</w:t>
      </w:r>
    </w:p>
    <w:p w14:paraId="140A09AC" w14:textId="77777777" w:rsidR="0013198C" w:rsidRPr="00511CA2" w:rsidRDefault="0013198C" w:rsidP="00CF3499">
      <w:pPr>
        <w:pStyle w:val="CETBodytext"/>
      </w:pPr>
    </w:p>
    <w:p w14:paraId="0232D178" w14:textId="1F5EEB1A" w:rsidR="00FA0E03" w:rsidRDefault="00CE14C3" w:rsidP="00FA0E03">
      <w:pPr>
        <w:pStyle w:val="CETBodytext"/>
        <w:keepNext/>
        <w:jc w:val="center"/>
      </w:pPr>
      <w:r>
        <w:rPr>
          <w:noProof/>
        </w:rPr>
        <w:drawing>
          <wp:inline distT="0" distB="0" distL="0" distR="0" wp14:anchorId="4D2DE1A0" wp14:editId="3BE50A43">
            <wp:extent cx="4050286" cy="2160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stretch>
                      <a:fillRect/>
                    </a:stretch>
                  </pic:blipFill>
                  <pic:spPr bwMode="auto">
                    <a:xfrm>
                      <a:off x="0" y="0"/>
                      <a:ext cx="4050286" cy="2160000"/>
                    </a:xfrm>
                    <a:prstGeom prst="rect">
                      <a:avLst/>
                    </a:prstGeom>
                    <a:noFill/>
                    <a:ln>
                      <a:noFill/>
                    </a:ln>
                  </pic:spPr>
                </pic:pic>
              </a:graphicData>
            </a:graphic>
          </wp:inline>
        </w:drawing>
      </w:r>
    </w:p>
    <w:p w14:paraId="7B85FCA2" w14:textId="2EE05287" w:rsidR="00ED2416" w:rsidRDefault="00FA0E03" w:rsidP="00596320">
      <w:pPr>
        <w:pStyle w:val="CETCaption"/>
      </w:pPr>
      <w:bookmarkStart w:id="2" w:name="_Ref126339021"/>
      <w:r>
        <w:t xml:space="preserve">Figure </w:t>
      </w:r>
      <w:r>
        <w:fldChar w:fldCharType="begin"/>
      </w:r>
      <w:r>
        <w:instrText xml:space="preserve"> SEQ Figure \* ARABIC </w:instrText>
      </w:r>
      <w:r>
        <w:fldChar w:fldCharType="separate"/>
      </w:r>
      <w:r w:rsidR="00992B82">
        <w:rPr>
          <w:noProof/>
        </w:rPr>
        <w:t>1</w:t>
      </w:r>
      <w:r>
        <w:fldChar w:fldCharType="end"/>
      </w:r>
      <w:bookmarkEnd w:id="2"/>
      <w:r>
        <w:t xml:space="preserve">. </w:t>
      </w:r>
      <w:r w:rsidR="002111B1">
        <w:t>Schematic representation of the workflow followed to</w:t>
      </w:r>
      <w:r w:rsidR="00894278">
        <w:t xml:space="preserve"> build the Molecular Modelling informed classifiers </w:t>
      </w:r>
      <w:r w:rsidR="002C6E5E">
        <w:t xml:space="preserve">able to </w:t>
      </w:r>
      <w:r w:rsidR="00894278">
        <w:t xml:space="preserve">predict the </w:t>
      </w:r>
      <w:r w:rsidR="00245B3F">
        <w:t>targeting ability</w:t>
      </w:r>
      <w:r w:rsidR="00894278">
        <w:t xml:space="preserve"> of </w:t>
      </w:r>
      <w:r w:rsidR="00245B3F">
        <w:t xml:space="preserve">small molecules over the </w:t>
      </w:r>
      <w:r w:rsidR="008D3571">
        <w:t>bitter taste receptors.</w:t>
      </w:r>
    </w:p>
    <w:p w14:paraId="180F3EEA" w14:textId="6439AA7B" w:rsidR="00CF3499" w:rsidRDefault="00CF3499" w:rsidP="00CF3499">
      <w:pPr>
        <w:pStyle w:val="CETBodytext"/>
      </w:pPr>
      <w:r>
        <w:t xml:space="preserve">First, the </w:t>
      </w:r>
      <w:proofErr w:type="spellStart"/>
      <w:r w:rsidR="009C2189">
        <w:t>VirtuousSweetBitter</w:t>
      </w:r>
      <w:proofErr w:type="spellEnd"/>
      <w:r w:rsidR="009C2189">
        <w:t xml:space="preserve"> Dataset</w:t>
      </w:r>
      <w:r>
        <w:t xml:space="preserve"> was docked on each bitter taste receptor configuration. From the docking analysis, </w:t>
      </w:r>
      <w:r w:rsidR="0097309F">
        <w:t>two</w:t>
      </w:r>
      <w:r>
        <w:t xml:space="preserve"> continuous features, namely the docking score (D-tot) and the docking score normalized on the number of ligand heavy atoms (D-</w:t>
      </w:r>
      <w:proofErr w:type="spellStart"/>
      <w:r>
        <w:t>hev</w:t>
      </w:r>
      <w:proofErr w:type="spellEnd"/>
      <w:r>
        <w:t xml:space="preserve">), </w:t>
      </w:r>
      <w:r w:rsidR="0097309F">
        <w:t xml:space="preserve">were derived </w:t>
      </w:r>
      <w:r>
        <w:t>together with a set of binar</w:t>
      </w:r>
      <w:r w:rsidR="00500ABB">
        <w:t>ized</w:t>
      </w:r>
      <w:r>
        <w:t xml:space="preserve"> features representing the set of unique ligand-protein interactions identified</w:t>
      </w:r>
      <w:r w:rsidR="00500ABB">
        <w:t xml:space="preserve"> by </w:t>
      </w:r>
      <w:r w:rsidR="0072323E">
        <w:t xml:space="preserve">the </w:t>
      </w:r>
      <w:r w:rsidR="00500ABB">
        <w:t>PLIP</w:t>
      </w:r>
      <w:r w:rsidR="0072323E">
        <w:t xml:space="preserve"> software </w:t>
      </w:r>
      <w:r w:rsidR="0072323E">
        <w:fldChar w:fldCharType="begin"/>
      </w:r>
      <w:r w:rsidR="00D90B82">
        <w:instrText xml:space="preserve"> ADDIN ZOTERO_ITEM CSL_CITATION {"citationID":"YVmprz78","properties":{"formattedCitation":"(Adasme et al., 2021)","plainCitation":"(Adasme et al., 2021)","noteIndex":0},"citationItems":[{"id":1622,"uris":["http://zotero.org/users/10744682/items/MG44H4W4"],"itemData":{"id":1622,"type":"article-journal","abstract":"Abstract\n            With the growth of protein structure data, the analysis of molecular interactions between ligands and their target molecules is gaining importance. PLIP, the protein–ligand interaction profiler, detects and visualises these interactions and provides data in formats suitable for further processing. PLIP has proven very successful in applications ranging from the characterisation of docking experiments to the assessment of novel ligand–protein complexes. Besides ligand–protein interactions, interactions with DNA and RNA play a vital role in many applications, such as drugs targeting DNA or RNA-binding proteins. To date, over 7% of all 3D structures in the Protein Data Bank include DNA or RNA. Therefore, we extended PLIP to encompass these important molecules. We demonstrate the power of this extension with examples of a cancer drug binding to a DNA target, and an RNA–protein complex central to a neurological disease. PLIP is available online at https://plip-tool.biotec.tu-dresden.de and as open source code. So far, the engine has served over a million queries and the source code has been downloaded several thousand times.","container-title":"Nucleic Acids Research","DOI":"10.1093/nar/gkab294","ISSN":"0305-1048, 1362-4962","issue":"W1","language":"en","page":"W530-W534","source":"DOI.org (Crossref)","title":"PLIP 2021: expanding the scope of the protein–ligand interaction profiler to DNA and RNA","title-short":"PLIP 2021","volume":"49","author":[{"family":"Adasme","given":"Melissa F"},{"family":"Linnemann","given":"Katja L"},{"family":"Bolz","given":"Sarah Naomi"},{"family":"Kaiser","given":"Florian"},{"family":"Salentin","given":"Sebastian"},{"family":"Haupt","given":"V Joachim"},{"family":"Schroeder","given":"Michael"}],"issued":{"date-parts":[["2021",7,2]]}}}],"schema":"https://github.com/citation-style-language/schema/raw/master/csl-citation.json"} </w:instrText>
      </w:r>
      <w:r w:rsidR="0072323E">
        <w:fldChar w:fldCharType="separate"/>
      </w:r>
      <w:r w:rsidR="00D96D97" w:rsidRPr="00D96D97">
        <w:rPr>
          <w:rFonts w:cs="Arial"/>
        </w:rPr>
        <w:t>(</w:t>
      </w:r>
      <w:proofErr w:type="spellStart"/>
      <w:r w:rsidR="00D96D97" w:rsidRPr="00D96D97">
        <w:rPr>
          <w:rFonts w:cs="Arial"/>
        </w:rPr>
        <w:t>Adasme</w:t>
      </w:r>
      <w:proofErr w:type="spellEnd"/>
      <w:r w:rsidR="00D96D97" w:rsidRPr="00D96D97">
        <w:rPr>
          <w:rFonts w:cs="Arial"/>
        </w:rPr>
        <w:t xml:space="preserve"> et al., 2021)</w:t>
      </w:r>
      <w:r w:rsidR="0072323E">
        <w:fldChar w:fldCharType="end"/>
      </w:r>
      <w:r>
        <w:t xml:space="preserve">. </w:t>
      </w:r>
      <w:r w:rsidR="00B424B4">
        <w:t>The two continuous</w:t>
      </w:r>
      <w:r w:rsidR="001C35FC">
        <w:t xml:space="preserve"> </w:t>
      </w:r>
      <w:r>
        <w:t xml:space="preserve">features </w:t>
      </w:r>
      <w:r w:rsidR="001C35FC">
        <w:t>(D-tot, D-</w:t>
      </w:r>
      <w:proofErr w:type="spellStart"/>
      <w:r w:rsidR="001C35FC">
        <w:t>hev</w:t>
      </w:r>
      <w:proofErr w:type="spellEnd"/>
      <w:r w:rsidR="001C35FC">
        <w:t>) w</w:t>
      </w:r>
      <w:r>
        <w:t xml:space="preserve">ere normalized on a scale from 0 to 1. </w:t>
      </w:r>
      <w:r w:rsidR="00885821">
        <w:t xml:space="preserve">The number of total features </w:t>
      </w:r>
      <w:r w:rsidR="00B64B58">
        <w:t xml:space="preserve">varies according to specific ligand-receptor interactions and is comprised </w:t>
      </w:r>
      <w:r w:rsidR="0017716B">
        <w:t xml:space="preserve">of </w:t>
      </w:r>
      <w:r w:rsidR="00B64B58" w:rsidRPr="00A11644">
        <w:t>between 1</w:t>
      </w:r>
      <w:r w:rsidR="00A11644" w:rsidRPr="00A11644">
        <w:t>15</w:t>
      </w:r>
      <w:r w:rsidR="00B64B58" w:rsidRPr="00A11644">
        <w:t xml:space="preserve"> and </w:t>
      </w:r>
      <w:r w:rsidR="00951D29" w:rsidRPr="00A11644">
        <w:t>1</w:t>
      </w:r>
      <w:r w:rsidR="00A11644" w:rsidRPr="00A11644">
        <w:t>72</w:t>
      </w:r>
      <w:r w:rsidR="00B64B58" w:rsidRPr="00A11644">
        <w:t>.</w:t>
      </w:r>
      <w:r w:rsidR="00B64B58">
        <w:t xml:space="preserve"> </w:t>
      </w:r>
      <w:r>
        <w:t xml:space="preserve">Then, a Random Forest classifier was built as follows. First, hyperparameters, such as the number of trees and </w:t>
      </w:r>
      <w:r w:rsidR="00485FD9">
        <w:t xml:space="preserve">the </w:t>
      </w:r>
      <w:r>
        <w:t xml:space="preserve">maximum number of splits, were optimized through a random search (100 repetitions) using 80% of the </w:t>
      </w:r>
      <w:proofErr w:type="spellStart"/>
      <w:r w:rsidR="009C2189">
        <w:t>VirtuousSweetBitter</w:t>
      </w:r>
      <w:proofErr w:type="spellEnd"/>
      <w:r w:rsidR="009C2189">
        <w:t xml:space="preserve"> Dataset</w:t>
      </w:r>
      <w:r>
        <w:t xml:space="preserve"> as </w:t>
      </w:r>
      <w:r w:rsidR="000A7B2F">
        <w:t xml:space="preserve">a </w:t>
      </w:r>
      <w:r>
        <w:t>training set</w:t>
      </w:r>
      <w:r w:rsidR="0009525C">
        <w:t>.</w:t>
      </w:r>
      <w:r>
        <w:t xml:space="preserve"> </w:t>
      </w:r>
      <w:r w:rsidR="0009525C">
        <w:t>F</w:t>
      </w:r>
      <w:r>
        <w:t>or each set of parameters, a 10-fold cross-validation has been performed and the average</w:t>
      </w:r>
      <w:r w:rsidRPr="004A1D89">
        <w:rPr>
          <w:rFonts w:ascii="Georgia" w:hAnsi="Georgia"/>
          <w:color w:val="333333"/>
          <w:sz w:val="27"/>
          <w:szCs w:val="27"/>
          <w:shd w:val="clear" w:color="auto" w:fill="FCFCFC"/>
          <w:lang w:val="en-GB"/>
        </w:rPr>
        <w:t xml:space="preserve"> </w:t>
      </w:r>
      <w:r w:rsidRPr="004A1D89">
        <w:rPr>
          <w:lang w:val="en-GB"/>
        </w:rPr>
        <w:t>area under the receiver operating characteristic (ROC) curve (AUC)</w:t>
      </w:r>
      <w:r>
        <w:rPr>
          <w:lang w:val="en-GB"/>
        </w:rPr>
        <w:t xml:space="preserve"> has been used to evaluate the classifier performance. </w:t>
      </w:r>
      <w:r w:rsidRPr="003D1047">
        <w:rPr>
          <w:lang w:val="en-GB"/>
        </w:rPr>
        <w:t xml:space="preserve">After </w:t>
      </w:r>
      <w:r w:rsidR="00422AB6" w:rsidRPr="003D1047">
        <w:rPr>
          <w:lang w:val="en-GB"/>
        </w:rPr>
        <w:t>the optimization of</w:t>
      </w:r>
      <w:r w:rsidRPr="003D1047">
        <w:rPr>
          <w:lang w:val="en-GB"/>
        </w:rPr>
        <w:t xml:space="preserve"> the hyperparameters, the classifier was trained on the training set, the performances were evaluated on the test set (20% of </w:t>
      </w:r>
      <w:proofErr w:type="spellStart"/>
      <w:r w:rsidR="009C2189" w:rsidRPr="003D1047">
        <w:rPr>
          <w:lang w:val="en-GB"/>
        </w:rPr>
        <w:t>VirtuousSweetBitter</w:t>
      </w:r>
      <w:proofErr w:type="spellEnd"/>
      <w:r w:rsidR="009C2189" w:rsidRPr="003D1047">
        <w:rPr>
          <w:lang w:val="en-GB"/>
        </w:rPr>
        <w:t xml:space="preserve"> Dataset</w:t>
      </w:r>
      <w:r w:rsidRPr="003D1047">
        <w:rPr>
          <w:lang w:val="en-GB"/>
        </w:rPr>
        <w:t>) in terms of AUC, and the best threshold was identified as the one maximizing the difference between the true positive rate and the false positive rate.</w:t>
      </w:r>
      <w:r w:rsidR="00585DE4" w:rsidRPr="003D1047">
        <w:rPr>
          <w:lang w:val="en-GB"/>
        </w:rPr>
        <w:t xml:space="preserve"> </w:t>
      </w:r>
      <w:r w:rsidR="00E339B4" w:rsidRPr="003D1047">
        <w:rPr>
          <w:lang w:val="en-GB"/>
        </w:rPr>
        <w:t>Finally, t</w:t>
      </w:r>
      <w:r w:rsidR="00585DE4" w:rsidRPr="003D1047">
        <w:rPr>
          <w:lang w:val="en-GB"/>
        </w:rPr>
        <w:t>he obtained classifier</w:t>
      </w:r>
      <w:r w:rsidR="009F5306" w:rsidRPr="003D1047">
        <w:rPr>
          <w:lang w:val="en-GB"/>
        </w:rPr>
        <w:t xml:space="preserve"> </w:t>
      </w:r>
      <w:r w:rsidR="00295491" w:rsidRPr="003D1047">
        <w:rPr>
          <w:lang w:val="en-GB"/>
        </w:rPr>
        <w:t xml:space="preserve">was </w:t>
      </w:r>
      <w:r w:rsidRPr="003D1047">
        <w:rPr>
          <w:lang w:val="en-GB"/>
        </w:rPr>
        <w:t xml:space="preserve">used to predict the </w:t>
      </w:r>
      <w:r w:rsidR="008A384E" w:rsidRPr="003D1047">
        <w:rPr>
          <w:lang w:val="en-GB"/>
        </w:rPr>
        <w:t>targeting ability of</w:t>
      </w:r>
      <w:r w:rsidRPr="003D1047">
        <w:rPr>
          <w:lang w:val="en-GB"/>
        </w:rPr>
        <w:t xml:space="preserve"> molecules in the Coffee Dataset</w:t>
      </w:r>
      <w:r w:rsidR="008A384E" w:rsidRPr="003D1047">
        <w:rPr>
          <w:lang w:val="en-GB"/>
        </w:rPr>
        <w:t xml:space="preserve"> over the 25 </w:t>
      </w:r>
      <w:r w:rsidR="007E647C" w:rsidRPr="003D1047">
        <w:rPr>
          <w:lang w:val="en-GB"/>
        </w:rPr>
        <w:t xml:space="preserve">human </w:t>
      </w:r>
      <w:r w:rsidR="008A384E" w:rsidRPr="003D1047">
        <w:rPr>
          <w:lang w:val="en-GB"/>
        </w:rPr>
        <w:t>bitter taste receptors</w:t>
      </w:r>
      <w:r w:rsidRPr="003D1047">
        <w:rPr>
          <w:lang w:val="en-GB"/>
        </w:rPr>
        <w:t>. Feature importance analysis was performed through the impurity-based importance of the Random Forest classifier.</w:t>
      </w:r>
      <w:r w:rsidRPr="00E66FF5">
        <w:rPr>
          <w:lang w:val="en-GB"/>
        </w:rPr>
        <w:t xml:space="preserve"> </w:t>
      </w:r>
    </w:p>
    <w:p w14:paraId="547D825C" w14:textId="47A02EB3" w:rsidR="00760EE0" w:rsidRDefault="00760EE0" w:rsidP="00760EE0">
      <w:pPr>
        <w:pStyle w:val="CETHeading1"/>
      </w:pPr>
      <w:r>
        <w:t>Results</w:t>
      </w:r>
    </w:p>
    <w:p w14:paraId="285AA9D1" w14:textId="6D0CC670" w:rsidR="007E4F55" w:rsidRPr="00044694" w:rsidRDefault="00811A09" w:rsidP="00044694">
      <w:pPr>
        <w:pStyle w:val="CETBodytext"/>
        <w:rPr>
          <w:lang w:val="en-GB"/>
        </w:rPr>
      </w:pPr>
      <w:r>
        <w:t xml:space="preserve">TAS2R </w:t>
      </w:r>
      <w:r w:rsidR="001F2CB2">
        <w:t>c</w:t>
      </w:r>
      <w:r w:rsidR="000A2898">
        <w:t xml:space="preserve">onformational dynamics and </w:t>
      </w:r>
      <w:r>
        <w:t xml:space="preserve">related </w:t>
      </w:r>
      <w:r w:rsidR="005D0CCA">
        <w:t xml:space="preserve">properties have been </w:t>
      </w:r>
      <w:r w:rsidR="006F7C2F">
        <w:t>analyzed</w:t>
      </w:r>
      <w:r w:rsidR="005D0CCA">
        <w:t xml:space="preserve"> at </w:t>
      </w:r>
      <w:r w:rsidR="001F2CB2">
        <w:t xml:space="preserve">the </w:t>
      </w:r>
      <w:r w:rsidR="00317D0D">
        <w:t>structural</w:t>
      </w:r>
      <w:r w:rsidR="005D0CCA">
        <w:t xml:space="preserve"> equilibrium</w:t>
      </w:r>
      <w:r w:rsidR="00C157BB">
        <w:t xml:space="preserve"> (reached in the last 50 ns of all the performed MD simulations)</w:t>
      </w:r>
      <w:r w:rsidR="00317D0D">
        <w:t>.</w:t>
      </w:r>
      <w:r w:rsidR="00382396">
        <w:rPr>
          <w:lang w:val="en-GB"/>
        </w:rPr>
        <w:t xml:space="preserve"> </w:t>
      </w:r>
      <w:r w:rsidR="006E1679">
        <w:rPr>
          <w:lang w:val="en-GB"/>
        </w:rPr>
        <w:t>For each TAS2R model, equilibrium</w:t>
      </w:r>
      <w:r w:rsidR="00FD67B1">
        <w:rPr>
          <w:lang w:val="en-GB"/>
        </w:rPr>
        <w:t xml:space="preserve"> </w:t>
      </w:r>
      <w:r w:rsidR="00B30311">
        <w:rPr>
          <w:lang w:val="en-GB"/>
        </w:rPr>
        <w:t>t</w:t>
      </w:r>
      <w:r w:rsidR="00FD67B1">
        <w:rPr>
          <w:lang w:val="en-GB"/>
        </w:rPr>
        <w:t xml:space="preserve">rajectories from </w:t>
      </w:r>
      <w:r w:rsidR="006E1679">
        <w:rPr>
          <w:lang w:val="en-GB"/>
        </w:rPr>
        <w:t xml:space="preserve">MD </w:t>
      </w:r>
      <w:r w:rsidR="00FD67B1">
        <w:rPr>
          <w:lang w:val="en-GB"/>
        </w:rPr>
        <w:t xml:space="preserve">replicas were </w:t>
      </w:r>
      <w:r w:rsidR="00802E99">
        <w:rPr>
          <w:lang w:val="en-GB"/>
        </w:rPr>
        <w:t>cluster</w:t>
      </w:r>
      <w:r w:rsidR="00FD67B1">
        <w:rPr>
          <w:lang w:val="en-GB"/>
        </w:rPr>
        <w:t>ed</w:t>
      </w:r>
      <w:r w:rsidR="00802E99">
        <w:rPr>
          <w:lang w:val="en-GB"/>
        </w:rPr>
        <w:t xml:space="preserve"> </w:t>
      </w:r>
      <w:r w:rsidR="00DC01F1">
        <w:rPr>
          <w:lang w:val="en-GB"/>
        </w:rPr>
        <w:t xml:space="preserve">based on structural similarity (i.e., </w:t>
      </w:r>
      <w:r w:rsidR="004F0593">
        <w:rPr>
          <w:lang w:val="en-GB"/>
        </w:rPr>
        <w:t>RMSD</w:t>
      </w:r>
      <w:r w:rsidR="00DC01F1">
        <w:rPr>
          <w:lang w:val="en-GB"/>
        </w:rPr>
        <w:t xml:space="preserve"> clustering)</w:t>
      </w:r>
      <w:r w:rsidR="004F0593">
        <w:rPr>
          <w:lang w:val="en-GB"/>
        </w:rPr>
        <w:t xml:space="preserve"> </w:t>
      </w:r>
      <w:r w:rsidR="00DC01F1">
        <w:rPr>
          <w:lang w:val="en-GB"/>
        </w:rPr>
        <w:t xml:space="preserve">of </w:t>
      </w:r>
      <w:r w:rsidR="004F0593">
        <w:rPr>
          <w:lang w:val="en-GB"/>
        </w:rPr>
        <w:t>the</w:t>
      </w:r>
      <w:r w:rsidR="00DC01F1">
        <w:rPr>
          <w:lang w:val="en-GB"/>
        </w:rPr>
        <w:t xml:space="preserve"> receptor</w:t>
      </w:r>
      <w:r w:rsidR="004F0593">
        <w:rPr>
          <w:lang w:val="en-GB"/>
        </w:rPr>
        <w:t xml:space="preserve"> binding pocket</w:t>
      </w:r>
      <w:r w:rsidR="00F63925">
        <w:rPr>
          <w:lang w:val="en-GB"/>
        </w:rPr>
        <w:t>.</w:t>
      </w:r>
      <w:r w:rsidR="00D75A4E">
        <w:rPr>
          <w:lang w:val="en-GB"/>
        </w:rPr>
        <w:t xml:space="preserve"> </w:t>
      </w:r>
      <w:r w:rsidR="00F63925">
        <w:rPr>
          <w:lang w:val="en-GB"/>
        </w:rPr>
        <w:t xml:space="preserve">Centroids of most sampled receptor </w:t>
      </w:r>
      <w:r w:rsidR="005F585C">
        <w:rPr>
          <w:lang w:val="en-GB"/>
        </w:rPr>
        <w:t>conformation</w:t>
      </w:r>
      <w:r w:rsidR="009C5437">
        <w:rPr>
          <w:lang w:val="en-GB"/>
        </w:rPr>
        <w:t>s</w:t>
      </w:r>
      <w:r w:rsidR="005F585C">
        <w:rPr>
          <w:lang w:val="en-GB"/>
        </w:rPr>
        <w:t xml:space="preserve"> </w:t>
      </w:r>
      <w:r w:rsidR="00F63925">
        <w:rPr>
          <w:lang w:val="en-GB"/>
        </w:rPr>
        <w:t>have been used for</w:t>
      </w:r>
      <w:r w:rsidR="00213BC1">
        <w:rPr>
          <w:lang w:val="en-GB"/>
        </w:rPr>
        <w:t xml:space="preserve"> </w:t>
      </w:r>
      <w:r w:rsidR="00F63925">
        <w:rPr>
          <w:lang w:val="en-GB"/>
        </w:rPr>
        <w:t>m</w:t>
      </w:r>
      <w:r w:rsidR="00213BC1">
        <w:rPr>
          <w:lang w:val="en-GB"/>
        </w:rPr>
        <w:t xml:space="preserve">olecular </w:t>
      </w:r>
      <w:r w:rsidR="00F63925">
        <w:rPr>
          <w:lang w:val="en-GB"/>
        </w:rPr>
        <w:t>d</w:t>
      </w:r>
      <w:r w:rsidR="00213BC1">
        <w:rPr>
          <w:lang w:val="en-GB"/>
        </w:rPr>
        <w:t>ocking simulations.</w:t>
      </w:r>
      <w:r w:rsidR="004B7333">
        <w:rPr>
          <w:lang w:val="en-GB"/>
        </w:rPr>
        <w:t xml:space="preserve"> </w:t>
      </w:r>
      <w:r w:rsidR="00044694" w:rsidRPr="00044694">
        <w:t xml:space="preserve">Through an iterative docking process on the </w:t>
      </w:r>
      <w:proofErr w:type="spellStart"/>
      <w:r w:rsidR="00044694" w:rsidRPr="00044694">
        <w:t>VirtuousSweetBitter</w:t>
      </w:r>
      <w:proofErr w:type="spellEnd"/>
      <w:r w:rsidR="00044694" w:rsidRPr="00044694">
        <w:t xml:space="preserve"> Dataset against TAS2R models, the best metrics, among those proposed by PLANTS, </w:t>
      </w:r>
      <w:r w:rsidR="00BE7949">
        <w:t xml:space="preserve">were identified </w:t>
      </w:r>
      <w:r w:rsidR="00044694" w:rsidRPr="00044694">
        <w:t>to maximize accuracy in discriminating sweet from bitter compounds.</w:t>
      </w:r>
      <w:r w:rsidR="00044694">
        <w:rPr>
          <w:lang w:val="en-GB"/>
        </w:rPr>
        <w:t xml:space="preserve"> </w:t>
      </w:r>
      <w:r w:rsidR="00EC543D">
        <w:t>The</w:t>
      </w:r>
      <w:r w:rsidR="004965D2">
        <w:t xml:space="preserve"> best scoring metric was</w:t>
      </w:r>
      <w:r w:rsidR="004858B2">
        <w:t xml:space="preserve"> </w:t>
      </w:r>
      <w:r w:rsidR="00DF5582">
        <w:t xml:space="preserve">the </w:t>
      </w:r>
      <w:r w:rsidR="007E4F55">
        <w:t>“</w:t>
      </w:r>
      <w:r w:rsidR="004858B2">
        <w:t>number of heavy atoms</w:t>
      </w:r>
      <w:r w:rsidR="004965D2">
        <w:t xml:space="preserve"> </w:t>
      </w:r>
      <w:r w:rsidR="007E4F55">
        <w:t>(</w:t>
      </w:r>
      <w:r w:rsidR="008927A1">
        <w:t>D-</w:t>
      </w:r>
      <w:proofErr w:type="spellStart"/>
      <w:r w:rsidR="008927A1">
        <w:t>hev</w:t>
      </w:r>
      <w:proofErr w:type="spellEnd"/>
      <w:r w:rsidR="000C3DC8">
        <w:t>)</w:t>
      </w:r>
      <w:r w:rsidR="00DF5582">
        <w:t>”</w:t>
      </w:r>
      <w:r w:rsidR="00D8724D">
        <w:t xml:space="preserve">. Moreover, </w:t>
      </w:r>
      <w:r w:rsidR="00DF5582">
        <w:t xml:space="preserve">the </w:t>
      </w:r>
      <w:r w:rsidR="007E4F55">
        <w:t>“total docking score</w:t>
      </w:r>
      <w:r w:rsidR="00D8724D">
        <w:t xml:space="preserve"> </w:t>
      </w:r>
      <w:r w:rsidR="007E4F55">
        <w:t>(</w:t>
      </w:r>
      <w:r w:rsidR="00D8724D">
        <w:t>D-tot</w:t>
      </w:r>
      <w:r w:rsidR="007E4F55">
        <w:t>)”</w:t>
      </w:r>
      <w:r w:rsidR="00D8724D">
        <w:t xml:space="preserve"> as </w:t>
      </w:r>
      <w:r w:rsidR="00683B7C">
        <w:t xml:space="preserve">it does not contain information about the </w:t>
      </w:r>
      <w:r w:rsidR="00D971CB">
        <w:t>structure of the compound</w:t>
      </w:r>
      <w:r w:rsidR="00484BFB" w:rsidRPr="00484BFB">
        <w:t xml:space="preserve"> </w:t>
      </w:r>
      <w:r w:rsidR="00484BFB">
        <w:t>was also considered</w:t>
      </w:r>
      <w:r w:rsidR="00D971CB">
        <w:t xml:space="preserve">. </w:t>
      </w:r>
      <w:r w:rsidR="00C36FD9">
        <w:t>T</w:t>
      </w:r>
      <w:r w:rsidR="00705103">
        <w:t>he distribution of D-tot is similar for sweet and bitter compounds</w:t>
      </w:r>
      <w:r w:rsidR="00B04FB9">
        <w:t>, while</w:t>
      </w:r>
      <w:r w:rsidR="00E360B4">
        <w:t xml:space="preserve"> </w:t>
      </w:r>
      <w:r w:rsidR="005567FD">
        <w:t>the distributions of D-</w:t>
      </w:r>
      <w:proofErr w:type="spellStart"/>
      <w:r w:rsidR="005567FD">
        <w:t>hev</w:t>
      </w:r>
      <w:proofErr w:type="spellEnd"/>
      <w:r w:rsidR="005567FD">
        <w:t xml:space="preserve"> show </w:t>
      </w:r>
      <w:r w:rsidR="0076226D">
        <w:t xml:space="preserve">that bitter molecules have </w:t>
      </w:r>
      <w:r w:rsidR="001B1356">
        <w:t xml:space="preserve">a </w:t>
      </w:r>
      <w:r w:rsidR="0076226D">
        <w:t>less negative score, meaning that they</w:t>
      </w:r>
      <w:r w:rsidR="000B21ED">
        <w:t xml:space="preserve"> are generally smaller</w:t>
      </w:r>
      <w:r w:rsidR="00C36FD9">
        <w:t xml:space="preserve"> (</w:t>
      </w:r>
      <w:r w:rsidR="00C36FD9">
        <w:fldChar w:fldCharType="begin"/>
      </w:r>
      <w:r w:rsidR="00C36FD9">
        <w:instrText xml:space="preserve"> REF _Ref126589728 \h </w:instrText>
      </w:r>
      <w:r w:rsidR="00C36FD9">
        <w:fldChar w:fldCharType="separate"/>
      </w:r>
      <w:r w:rsidR="00C36FD9">
        <w:t xml:space="preserve">Figure </w:t>
      </w:r>
      <w:r w:rsidR="00C36FD9">
        <w:rPr>
          <w:noProof/>
        </w:rPr>
        <w:t>2</w:t>
      </w:r>
      <w:r w:rsidR="00C36FD9">
        <w:fldChar w:fldCharType="end"/>
      </w:r>
      <w:r w:rsidR="00C36FD9">
        <w:t>A)</w:t>
      </w:r>
      <w:r w:rsidR="000B21ED">
        <w:t>.</w:t>
      </w:r>
      <w:r w:rsidR="00130DCC">
        <w:t xml:space="preserve"> </w:t>
      </w:r>
    </w:p>
    <w:p w14:paraId="2502D10B" w14:textId="4B6DD33C" w:rsidR="005410E9" w:rsidRDefault="00DF5582" w:rsidP="00CD2FE2">
      <w:pPr>
        <w:pStyle w:val="CETBodytext"/>
      </w:pPr>
      <w:r>
        <w:t>The same</w:t>
      </w:r>
      <w:r w:rsidR="00831DB4">
        <w:t xml:space="preserve"> scores have been </w:t>
      </w:r>
      <w:r w:rsidR="007E4F55">
        <w:t xml:space="preserve">then </w:t>
      </w:r>
      <w:r w:rsidR="00AC28EE">
        <w:t>deployed</w:t>
      </w:r>
      <w:r w:rsidR="00831DB4">
        <w:t xml:space="preserve"> for the Coffee Dataset, </w:t>
      </w:r>
      <w:r w:rsidR="0023336D">
        <w:t>which was characterized</w:t>
      </w:r>
      <w:r w:rsidR="00801493">
        <w:t>, in general,</w:t>
      </w:r>
      <w:r w:rsidR="0023336D">
        <w:t xml:space="preserve"> by</w:t>
      </w:r>
      <w:r w:rsidR="00801493">
        <w:t xml:space="preserve"> a tendency towards less negative D-tot</w:t>
      </w:r>
      <w:r w:rsidR="00E2663B">
        <w:t xml:space="preserve"> and more negative D-</w:t>
      </w:r>
      <w:proofErr w:type="spellStart"/>
      <w:r w:rsidR="00E2663B">
        <w:t>hev</w:t>
      </w:r>
      <w:proofErr w:type="spellEnd"/>
      <w:r w:rsidR="00E2663B">
        <w:t xml:space="preserve"> compared to </w:t>
      </w:r>
      <w:r w:rsidR="00017927">
        <w:t xml:space="preserve">considered </w:t>
      </w:r>
      <w:r w:rsidR="00E2663B">
        <w:t>bitter compounds (</w:t>
      </w:r>
      <w:r w:rsidR="00E2663B">
        <w:fldChar w:fldCharType="begin"/>
      </w:r>
      <w:r w:rsidR="00E2663B">
        <w:instrText xml:space="preserve"> REF _Ref126589728 \h </w:instrText>
      </w:r>
      <w:r w:rsidR="00E2663B">
        <w:fldChar w:fldCharType="separate"/>
      </w:r>
      <w:r w:rsidR="00E2663B">
        <w:t xml:space="preserve">Figure </w:t>
      </w:r>
      <w:r w:rsidR="00E2663B">
        <w:rPr>
          <w:noProof/>
        </w:rPr>
        <w:t>2</w:t>
      </w:r>
      <w:r w:rsidR="00E2663B">
        <w:fldChar w:fldCharType="end"/>
      </w:r>
      <w:r w:rsidR="00E2663B">
        <w:t>B).</w:t>
      </w:r>
      <w:r w:rsidR="00017927">
        <w:t xml:space="preserve"> F</w:t>
      </w:r>
      <w:r w:rsidR="00FE6E78">
        <w:t>or the Coffee Dataset, the D-</w:t>
      </w:r>
      <w:proofErr w:type="spellStart"/>
      <w:r w:rsidR="00FE6E78">
        <w:t>hev</w:t>
      </w:r>
      <w:proofErr w:type="spellEnd"/>
      <w:r w:rsidR="00FE6E78">
        <w:t xml:space="preserve"> distribution</w:t>
      </w:r>
      <w:r w:rsidR="00017927">
        <w:t>s</w:t>
      </w:r>
      <w:r w:rsidR="00FE6E78">
        <w:t xml:space="preserve"> </w:t>
      </w:r>
      <w:r w:rsidR="00017927">
        <w:t>are</w:t>
      </w:r>
      <w:r w:rsidR="00FE6E78">
        <w:t xml:space="preserve"> highly asymmetrical, with</w:t>
      </w:r>
      <w:r w:rsidR="000421B6">
        <w:t xml:space="preserve"> tail</w:t>
      </w:r>
      <w:r w:rsidR="00017927">
        <w:t>s</w:t>
      </w:r>
      <w:r w:rsidR="000421B6">
        <w:t xml:space="preserve"> extending towards low scores (absolute value).</w:t>
      </w:r>
    </w:p>
    <w:p w14:paraId="29E6F580" w14:textId="15A50F96" w:rsidR="002D7F3D" w:rsidRDefault="004D4107" w:rsidP="002D7F3D">
      <w:pPr>
        <w:pStyle w:val="CETBodytext"/>
        <w:keepNext/>
        <w:jc w:val="center"/>
      </w:pPr>
      <w:r>
        <w:rPr>
          <w:noProof/>
        </w:rPr>
        <w:drawing>
          <wp:inline distT="0" distB="0" distL="0" distR="0" wp14:anchorId="01F1E037" wp14:editId="682C88BC">
            <wp:extent cx="3545541" cy="283543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1177" cy="2839941"/>
                    </a:xfrm>
                    <a:prstGeom prst="rect">
                      <a:avLst/>
                    </a:prstGeom>
                    <a:noFill/>
                    <a:ln>
                      <a:noFill/>
                    </a:ln>
                  </pic:spPr>
                </pic:pic>
              </a:graphicData>
            </a:graphic>
          </wp:inline>
        </w:drawing>
      </w:r>
    </w:p>
    <w:p w14:paraId="7C72A78F" w14:textId="30E89CF6" w:rsidR="00E157E4" w:rsidRDefault="002D7F3D" w:rsidP="00511CA2">
      <w:pPr>
        <w:pStyle w:val="CETCaption"/>
      </w:pPr>
      <w:bookmarkStart w:id="3" w:name="_Ref126589728"/>
      <w:r>
        <w:t xml:space="preserve">Figure </w:t>
      </w:r>
      <w:r>
        <w:fldChar w:fldCharType="begin"/>
      </w:r>
      <w:r>
        <w:instrText xml:space="preserve"> SEQ Figure \* ARABIC </w:instrText>
      </w:r>
      <w:r>
        <w:fldChar w:fldCharType="separate"/>
      </w:r>
      <w:r w:rsidR="00992B82">
        <w:rPr>
          <w:noProof/>
        </w:rPr>
        <w:t>2</w:t>
      </w:r>
      <w:r>
        <w:fldChar w:fldCharType="end"/>
      </w:r>
      <w:bookmarkEnd w:id="3"/>
      <w:r>
        <w:t xml:space="preserve">. </w:t>
      </w:r>
      <w:r w:rsidR="004D4107">
        <w:t xml:space="preserve">(A) </w:t>
      </w:r>
      <w:r>
        <w:t xml:space="preserve">Distribution of the </w:t>
      </w:r>
      <w:r w:rsidR="008401E0">
        <w:t xml:space="preserve">total </w:t>
      </w:r>
      <w:r>
        <w:t>docking score</w:t>
      </w:r>
      <w:r w:rsidR="004D4107">
        <w:t xml:space="preserve">s </w:t>
      </w:r>
      <w:r w:rsidR="000C43B9">
        <w:t xml:space="preserve">(D-tot) </w:t>
      </w:r>
      <w:r w:rsidR="008401E0">
        <w:t>and the docking scores normalized</w:t>
      </w:r>
      <w:r w:rsidR="00F93879">
        <w:t xml:space="preserve"> on the number of heavy atoms (</w:t>
      </w:r>
      <w:r w:rsidR="000C43B9">
        <w:t>D-</w:t>
      </w:r>
      <w:proofErr w:type="spellStart"/>
      <w:r w:rsidR="000C43B9">
        <w:t>hev</w:t>
      </w:r>
      <w:proofErr w:type="spellEnd"/>
      <w:r w:rsidR="00F93879">
        <w:t>)</w:t>
      </w:r>
      <w:r>
        <w:t xml:space="preserve"> </w:t>
      </w:r>
      <w:r w:rsidR="00031881">
        <w:t xml:space="preserve">across the 25 bitter taste receptors </w:t>
      </w:r>
      <w:r>
        <w:t>for</w:t>
      </w:r>
      <w:r w:rsidR="008401E0">
        <w:t xml:space="preserve"> the compounds</w:t>
      </w:r>
      <w:r w:rsidR="00F93879">
        <w:t xml:space="preserve"> </w:t>
      </w:r>
      <w:r w:rsidR="00DF5DC3">
        <w:t xml:space="preserve">in the </w:t>
      </w:r>
      <w:proofErr w:type="spellStart"/>
      <w:r w:rsidR="009C2189">
        <w:t>VirtuousSweetBitter</w:t>
      </w:r>
      <w:proofErr w:type="spellEnd"/>
      <w:r w:rsidR="009C2189">
        <w:t xml:space="preserve"> Dataset</w:t>
      </w:r>
      <w:r w:rsidR="008C2590">
        <w:t xml:space="preserve"> (A) and in the Coffee Dataset (B). </w:t>
      </w:r>
      <w:r w:rsidR="004C0306">
        <w:t xml:space="preserve">For the </w:t>
      </w:r>
      <w:proofErr w:type="spellStart"/>
      <w:r w:rsidR="009C2189">
        <w:t>VirtuousSweetBitter</w:t>
      </w:r>
      <w:proofErr w:type="spellEnd"/>
      <w:r w:rsidR="009C2189">
        <w:t xml:space="preserve"> Dataset</w:t>
      </w:r>
      <w:r w:rsidR="000412A0">
        <w:t>,</w:t>
      </w:r>
      <w:r w:rsidR="004C0306">
        <w:t xml:space="preserve"> </w:t>
      </w:r>
      <w:r w:rsidR="00DF5DC3">
        <w:t>the taste of the molecules</w:t>
      </w:r>
      <w:r w:rsidR="004C0306">
        <w:t xml:space="preserve"> is highlighted</w:t>
      </w:r>
      <w:r w:rsidR="00EF1404">
        <w:t xml:space="preserve"> in orange and blue for sweet and bitter tastes respectively</w:t>
      </w:r>
      <w:r w:rsidR="00B74D81">
        <w:t xml:space="preserve"> (A)</w:t>
      </w:r>
      <w:r w:rsidR="004C0306">
        <w:t>, wh</w:t>
      </w:r>
      <w:r w:rsidR="00EF1404">
        <w:t>ereas</w:t>
      </w:r>
      <w:r w:rsidR="00045547">
        <w:t xml:space="preserve"> the scores for the Coffee Dataset are compared to the ones of the bitter molecules within the </w:t>
      </w:r>
      <w:proofErr w:type="spellStart"/>
      <w:r w:rsidR="009C2189">
        <w:t>VirtuousSweetBitter</w:t>
      </w:r>
      <w:proofErr w:type="spellEnd"/>
      <w:r w:rsidR="009C2189">
        <w:t xml:space="preserve"> Dataset</w:t>
      </w:r>
      <w:r w:rsidR="004E7241">
        <w:t xml:space="preserve"> (B)</w:t>
      </w:r>
      <w:r w:rsidR="00045547">
        <w:t>.</w:t>
      </w:r>
    </w:p>
    <w:p w14:paraId="5319B2B5" w14:textId="6576EBBB" w:rsidR="00CD2FE2" w:rsidRDefault="00D15106" w:rsidP="007F0E40">
      <w:pPr>
        <w:pStyle w:val="CETBodytext"/>
      </w:pPr>
      <w:r w:rsidRPr="00D15106">
        <w:t>A random forest classifier was constructed for each TAS2R by optimizing the hyperparameters through 10-fold cross-validation. Feature importance analysis showed that the most important feature for all TAS2Rs is D-</w:t>
      </w:r>
      <w:proofErr w:type="spellStart"/>
      <w:r w:rsidRPr="00D15106">
        <w:t>hev</w:t>
      </w:r>
      <w:proofErr w:type="spellEnd"/>
      <w:r w:rsidRPr="00D15106">
        <w:t xml:space="preserve">, followed by D-tot. Interestingly, the PLIP software analysis showed that the most important interactions were different among the bitter receptors. While relevant electrostatic interactions were identified in some TAS2Rs, a predominance of hydrophobic interactions was observed in other receptors. The inclusion of these interaction features enhanced the discrimination performance of the classifiers compared with classification based on docking score alone. </w:t>
      </w:r>
      <w:r>
        <w:t>T</w:t>
      </w:r>
      <w:r w:rsidR="003B7DAA">
        <w:t xml:space="preserve">he AUC </w:t>
      </w:r>
      <w:r>
        <w:t xml:space="preserve">obtained </w:t>
      </w:r>
      <w:r w:rsidR="003B7DAA">
        <w:t xml:space="preserve">on the </w:t>
      </w:r>
      <w:proofErr w:type="spellStart"/>
      <w:r w:rsidR="00D276DB" w:rsidRPr="00044694">
        <w:t>VirtuousSweetBitter</w:t>
      </w:r>
      <w:proofErr w:type="spellEnd"/>
      <w:r w:rsidR="00D276DB" w:rsidRPr="00044694">
        <w:t xml:space="preserve"> </w:t>
      </w:r>
      <w:r w:rsidR="00D276DB">
        <w:t>test set</w:t>
      </w:r>
      <w:r w:rsidR="00D276DB" w:rsidRPr="00044694">
        <w:t xml:space="preserve"> </w:t>
      </w:r>
      <w:r w:rsidR="003B7DAA">
        <w:t xml:space="preserve">(for all TAS2R classifiers) was in the range </w:t>
      </w:r>
      <w:r w:rsidR="00DF5582">
        <w:t xml:space="preserve">of </w:t>
      </w:r>
      <w:r w:rsidR="003B7DAA">
        <w:t>0.81-0.86, showing that the molecular modelling-based classification could discriminate very well between sweeteners and bitterants.</w:t>
      </w:r>
      <w:r w:rsidR="00D92952">
        <w:t xml:space="preserve"> </w:t>
      </w:r>
      <w:r w:rsidR="00DB24C0">
        <w:t xml:space="preserve">The </w:t>
      </w:r>
      <w:r w:rsidR="00B17E31">
        <w:t xml:space="preserve">validated </w:t>
      </w:r>
      <w:r w:rsidR="00DB24C0">
        <w:t xml:space="preserve">trained classifiers were </w:t>
      </w:r>
      <w:r w:rsidR="00B17E31">
        <w:t>also</w:t>
      </w:r>
      <w:r w:rsidR="00DB24C0">
        <w:t xml:space="preserve"> </w:t>
      </w:r>
      <w:r w:rsidR="00A46528">
        <w:t>deployed</w:t>
      </w:r>
      <w:r w:rsidR="00DB24C0">
        <w:t xml:space="preserve"> to predict the</w:t>
      </w:r>
      <w:r w:rsidR="001D70D8">
        <w:t xml:space="preserve"> </w:t>
      </w:r>
      <w:r w:rsidR="00DB24C0">
        <w:t>fingerprint</w:t>
      </w:r>
      <w:r w:rsidR="001D70D8">
        <w:t xml:space="preserve"> of</w:t>
      </w:r>
      <w:r w:rsidR="00DB24C0">
        <w:t xml:space="preserve"> the Coffee Dataset</w:t>
      </w:r>
      <w:r w:rsidR="001D70D8">
        <w:t>. In detail</w:t>
      </w:r>
      <w:r w:rsidR="00DF5582">
        <w:t>,</w:t>
      </w:r>
      <w:r w:rsidR="001D70D8">
        <w:t xml:space="preserve"> the fingerprint predictors identified</w:t>
      </w:r>
      <w:r w:rsidR="00DB24C0">
        <w:t xml:space="preserve"> </w:t>
      </w:r>
      <w:r w:rsidR="001D70D8">
        <w:t xml:space="preserve">specific </w:t>
      </w:r>
      <w:r w:rsidR="00DF5582">
        <w:t>interactions</w:t>
      </w:r>
      <w:r w:rsidR="001D70D8">
        <w:t xml:space="preserve"> between </w:t>
      </w:r>
      <w:r w:rsidR="00DB24C0">
        <w:t xml:space="preserve">TAS2Rs </w:t>
      </w:r>
      <w:r w:rsidR="001D70D8">
        <w:t xml:space="preserve">and </w:t>
      </w:r>
      <w:r w:rsidR="00DB24C0">
        <w:t xml:space="preserve">coffee </w:t>
      </w:r>
      <w:r w:rsidR="001D70D8">
        <w:t xml:space="preserve">molecular compounds </w:t>
      </w:r>
      <w:r w:rsidR="00DB24C0">
        <w:t>(</w:t>
      </w:r>
      <w:r w:rsidR="00DB24C0">
        <w:fldChar w:fldCharType="begin"/>
      </w:r>
      <w:r w:rsidR="00DB24C0">
        <w:instrText xml:space="preserve"> REF _Ref126591718 \h </w:instrText>
      </w:r>
      <w:r w:rsidR="00DB24C0">
        <w:fldChar w:fldCharType="separate"/>
      </w:r>
      <w:r w:rsidR="00DB24C0">
        <w:t xml:space="preserve">Figure </w:t>
      </w:r>
      <w:r w:rsidR="00DB24C0">
        <w:rPr>
          <w:noProof/>
        </w:rPr>
        <w:t>3</w:t>
      </w:r>
      <w:r w:rsidR="00DB24C0">
        <w:fldChar w:fldCharType="end"/>
      </w:r>
      <w:r w:rsidR="00DB24C0">
        <w:t>A)</w:t>
      </w:r>
      <w:r w:rsidR="001D70D8">
        <w:t>. Also</w:t>
      </w:r>
      <w:r w:rsidR="00DF5582">
        <w:t>,</w:t>
      </w:r>
      <w:r w:rsidR="001D70D8">
        <w:t xml:space="preserve"> the anal</w:t>
      </w:r>
      <w:r w:rsidR="0044500D">
        <w:t>ysis allowed</w:t>
      </w:r>
      <w:r w:rsidR="007B2518">
        <w:t xml:space="preserve"> to </w:t>
      </w:r>
      <w:r w:rsidR="00CD2FE2">
        <w:t xml:space="preserve">characterize the ligand-receptor binding </w:t>
      </w:r>
      <w:r w:rsidR="0044500D">
        <w:t xml:space="preserve">pose features </w:t>
      </w:r>
      <w:r w:rsidR="00CD2FE2">
        <w:t xml:space="preserve">with </w:t>
      </w:r>
      <w:r w:rsidR="0044500D">
        <w:t xml:space="preserve">an </w:t>
      </w:r>
      <w:r w:rsidR="00CD2FE2">
        <w:t>atomic resolution (</w:t>
      </w:r>
      <w:r w:rsidR="00CD2FE2">
        <w:fldChar w:fldCharType="begin"/>
      </w:r>
      <w:r w:rsidR="00CD2FE2">
        <w:instrText xml:space="preserve"> REF _Ref126591718 \h </w:instrText>
      </w:r>
      <w:r w:rsidR="00CD2FE2">
        <w:fldChar w:fldCharType="separate"/>
      </w:r>
      <w:r w:rsidR="00CD2FE2">
        <w:t xml:space="preserve">Figure </w:t>
      </w:r>
      <w:r w:rsidR="00CD2FE2">
        <w:rPr>
          <w:noProof/>
        </w:rPr>
        <w:t>3</w:t>
      </w:r>
      <w:r w:rsidR="00CD2FE2">
        <w:fldChar w:fldCharType="end"/>
      </w:r>
      <w:r w:rsidR="00CD2FE2">
        <w:t>B)</w:t>
      </w:r>
      <w:r w:rsidR="00DB24C0">
        <w:t xml:space="preserve">. </w:t>
      </w:r>
      <w:r w:rsidR="007F0E40">
        <w:t xml:space="preserve"> </w:t>
      </w:r>
      <w:r w:rsidR="00CD2FE2">
        <w:t xml:space="preserve">According to </w:t>
      </w:r>
      <w:r w:rsidR="00484BFB">
        <w:t>the</w:t>
      </w:r>
      <w:r w:rsidR="00CD2FE2">
        <w:t xml:space="preserve"> predictions, 100 out of the 144 molecules from the coffee analysis could effectively bind at least one TAS2R receptor. Moreover, this analysis pinpoint</w:t>
      </w:r>
      <w:r w:rsidR="006C6D93">
        <w:t>ed</w:t>
      </w:r>
      <w:r w:rsidR="00CD2FE2">
        <w:t xml:space="preserve"> differences in the promiscuity and selectivity of the investigated chemicals: 31 coffee-derived compounds were able to bind a single bitter taste receptor, whereas other 26 more than 20 TAS2Rs. </w:t>
      </w:r>
    </w:p>
    <w:p w14:paraId="23174161" w14:textId="4FD7F24C" w:rsidR="00992B82" w:rsidRDefault="000B7C64" w:rsidP="00992B82">
      <w:pPr>
        <w:pStyle w:val="CETBodytext"/>
        <w:keepNext/>
        <w:jc w:val="center"/>
      </w:pPr>
      <w:r>
        <w:rPr>
          <w:noProof/>
        </w:rPr>
        <w:drawing>
          <wp:inline distT="0" distB="0" distL="0" distR="0" wp14:anchorId="02F466E4" wp14:editId="64126F7C">
            <wp:extent cx="4858630" cy="194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stretch>
                      <a:fillRect/>
                    </a:stretch>
                  </pic:blipFill>
                  <pic:spPr bwMode="auto">
                    <a:xfrm>
                      <a:off x="0" y="0"/>
                      <a:ext cx="4858630" cy="1944000"/>
                    </a:xfrm>
                    <a:prstGeom prst="rect">
                      <a:avLst/>
                    </a:prstGeom>
                    <a:noFill/>
                    <a:ln>
                      <a:noFill/>
                    </a:ln>
                  </pic:spPr>
                </pic:pic>
              </a:graphicData>
            </a:graphic>
          </wp:inline>
        </w:drawing>
      </w:r>
    </w:p>
    <w:p w14:paraId="3FD2447E" w14:textId="72780FC9" w:rsidR="003A5780" w:rsidRDefault="00992B82" w:rsidP="00825866">
      <w:pPr>
        <w:pStyle w:val="CETCaption"/>
      </w:pPr>
      <w:bookmarkStart w:id="4" w:name="_Ref126591718"/>
      <w:r>
        <w:t xml:space="preserve">Figure </w:t>
      </w:r>
      <w:r>
        <w:fldChar w:fldCharType="begin"/>
      </w:r>
      <w:r>
        <w:instrText xml:space="preserve"> SEQ Figure \* ARABIC </w:instrText>
      </w:r>
      <w:r>
        <w:fldChar w:fldCharType="separate"/>
      </w:r>
      <w:r>
        <w:rPr>
          <w:noProof/>
        </w:rPr>
        <w:t>3</w:t>
      </w:r>
      <w:r>
        <w:fldChar w:fldCharType="end"/>
      </w:r>
      <w:bookmarkEnd w:id="4"/>
      <w:r>
        <w:t xml:space="preserve">. </w:t>
      </w:r>
      <w:r w:rsidR="00CE74B2">
        <w:t xml:space="preserve">(A) </w:t>
      </w:r>
      <w:r w:rsidR="007F0E40">
        <w:t xml:space="preserve">Coffee </w:t>
      </w:r>
      <w:r w:rsidR="00CE74B2">
        <w:t>Fingerprint</w:t>
      </w:r>
      <w:r w:rsidR="004F0D90">
        <w:t xml:space="preserve">: </w:t>
      </w:r>
      <w:r w:rsidR="007F0E40">
        <w:t xml:space="preserve">is a matrix </w:t>
      </w:r>
      <w:r w:rsidR="004A6C06">
        <w:t xml:space="preserve">where </w:t>
      </w:r>
      <w:r w:rsidR="004F0D90">
        <w:t xml:space="preserve">each </w:t>
      </w:r>
      <w:r w:rsidR="0093753B">
        <w:t>box</w:t>
      </w:r>
      <w:r w:rsidR="00BD7478">
        <w:t xml:space="preserve"> identifies </w:t>
      </w:r>
      <w:r w:rsidR="00D83F47">
        <w:t>a</w:t>
      </w:r>
      <w:r w:rsidR="000E29A4">
        <w:t xml:space="preserve"> possible</w:t>
      </w:r>
      <w:r w:rsidR="00BD7478">
        <w:t xml:space="preserve"> interaction between a </w:t>
      </w:r>
      <w:r w:rsidR="00705279">
        <w:t xml:space="preserve">bitter taste receptor and a molecule </w:t>
      </w:r>
      <w:r w:rsidR="004A6C06">
        <w:t>(</w:t>
      </w:r>
      <w:r w:rsidR="00705279">
        <w:t>Coffee Dataset</w:t>
      </w:r>
      <w:r w:rsidR="004A6C06">
        <w:t>)</w:t>
      </w:r>
      <w:r w:rsidR="00EA3831">
        <w:t xml:space="preserve">. A </w:t>
      </w:r>
      <w:r w:rsidR="00BD7478">
        <w:t>blue</w:t>
      </w:r>
      <w:r w:rsidR="00EA3831">
        <w:t xml:space="preserve"> box indicates </w:t>
      </w:r>
      <w:r w:rsidR="006D5DE4">
        <w:t>a</w:t>
      </w:r>
      <w:r w:rsidR="00EA3831">
        <w:t xml:space="preserve"> favourable, </w:t>
      </w:r>
      <w:r w:rsidR="006D5DE4">
        <w:t>whereas</w:t>
      </w:r>
      <w:r w:rsidR="00EA3831">
        <w:t xml:space="preserve"> a white box </w:t>
      </w:r>
      <w:r w:rsidR="00ED72A4">
        <w:t xml:space="preserve">denotes that the interaction is </w:t>
      </w:r>
      <w:r w:rsidR="00FC6980">
        <w:t>unlikely</w:t>
      </w:r>
      <w:r w:rsidR="00E775B4">
        <w:t xml:space="preserve">. (B) Visual rendering of </w:t>
      </w:r>
      <w:r w:rsidR="00D83F47">
        <w:t>caffeine</w:t>
      </w:r>
      <w:r w:rsidR="00E775B4">
        <w:t xml:space="preserve"> </w:t>
      </w:r>
      <w:r w:rsidR="00740038">
        <w:t xml:space="preserve">binding </w:t>
      </w:r>
      <w:proofErr w:type="gramStart"/>
      <w:r w:rsidR="00740038">
        <w:t>pose</w:t>
      </w:r>
      <w:proofErr w:type="gramEnd"/>
      <w:r w:rsidR="00740038">
        <w:t xml:space="preserve"> in</w:t>
      </w:r>
      <w:r w:rsidR="00E775B4">
        <w:t xml:space="preserve"> TAS2R46.</w:t>
      </w:r>
    </w:p>
    <w:p w14:paraId="38B1413E" w14:textId="77777777" w:rsidR="00CD2FE2" w:rsidRDefault="00CD2FE2" w:rsidP="00CD2FE2">
      <w:pPr>
        <w:pStyle w:val="CETHeading1"/>
      </w:pPr>
      <w:r>
        <w:t>Discussion</w:t>
      </w:r>
    </w:p>
    <w:p w14:paraId="4A6C9B5D" w14:textId="1E9E2E7D" w:rsidR="00A87827" w:rsidRPr="003D1047" w:rsidRDefault="009F3DD9" w:rsidP="00A87827">
      <w:pPr>
        <w:pStyle w:val="CETBodytext"/>
      </w:pPr>
      <w:r>
        <w:t>T</w:t>
      </w:r>
      <w:r w:rsidR="00CD2FE2">
        <w:t xml:space="preserve">his work </w:t>
      </w:r>
      <w:r w:rsidR="00C456D6">
        <w:t>addresses</w:t>
      </w:r>
      <w:r w:rsidR="00CD2FE2">
        <w:t xml:space="preserve"> </w:t>
      </w:r>
      <w:r>
        <w:t xml:space="preserve">the </w:t>
      </w:r>
      <w:r w:rsidR="00CD2FE2">
        <w:t>predicti</w:t>
      </w:r>
      <w:r w:rsidR="00235C4C">
        <w:t>on of</w:t>
      </w:r>
      <w:r w:rsidR="00CD2FE2">
        <w:t xml:space="preserve"> the </w:t>
      </w:r>
      <w:r w:rsidR="0032358F">
        <w:t xml:space="preserve">coffee </w:t>
      </w:r>
      <w:r w:rsidR="00235C4C">
        <w:t xml:space="preserve">bitter </w:t>
      </w:r>
      <w:r w:rsidR="00CD2FE2">
        <w:t xml:space="preserve">taste profile starting from its chemical composition, </w:t>
      </w:r>
      <w:r w:rsidR="007612DC">
        <w:t xml:space="preserve">by </w:t>
      </w:r>
      <w:r w:rsidR="00CD2FE2">
        <w:t xml:space="preserve">integrating molecular and machine </w:t>
      </w:r>
      <w:r w:rsidR="00DF5582">
        <w:t>learning-driven</w:t>
      </w:r>
      <w:r w:rsidR="00CF28C4">
        <w:t xml:space="preserve"> </w:t>
      </w:r>
      <w:r w:rsidR="00CF28C4" w:rsidRPr="003D1047">
        <w:t>modelling</w:t>
      </w:r>
      <w:r w:rsidR="00CD2FE2" w:rsidRPr="003D1047">
        <w:t>.</w:t>
      </w:r>
      <w:r w:rsidR="007446FF" w:rsidRPr="003D1047">
        <w:t xml:space="preserve"> </w:t>
      </w:r>
      <w:r w:rsidR="00BF5141" w:rsidRPr="003D1047">
        <w:t>In more detail, we developed a ML predictor of bitterness and validated it with experimental data</w:t>
      </w:r>
      <w:r w:rsidR="00FA432D">
        <w:t xml:space="preserve">  </w:t>
      </w:r>
      <w:r w:rsidR="00FA432D">
        <w:fldChar w:fldCharType="begin"/>
      </w:r>
      <w:r w:rsidR="00D90B82">
        <w:instrText xml:space="preserve"> ADDIN ZOTERO_ITEM CSL_CITATION {"citationID":"TzYxr1yC","properties":{"formattedCitation":"(Maroni et al., 2022)","plainCitation":"(Maroni et al., 2022)","dontUpdate":true,"noteIndex":0},"citationItems":[{"id":315,"uris":["http://zotero.org/groups/4822293/items/2GHMD6WR"],"itemData":{"id":315,"type":"article-journal","abstract":"Perception of taste is an emergent phenomenon arising from complex molecular interactions between chemical compounds and specific taste receptors. Among all the taste perceptions, the dichotomy of sweet and bitter tastes has been the subject of several machine learning studies for classification purposes. While previous studies have provided accurate sweeteners/bitterants classifiers, there is ample scope to enhance these models by enriching the understanding of the molecular basis of bitter-sweet tastes. Towards these goals, our study focuses on the development and testing of several machine learning strategies coupled with the novel SHapley Additive ex­ Planations (SHAP) for a rational sweetness/bitterness classification. This allows the identification of the chemical descriptors of interest by allowing a more informed approach toward the rational design and screening of sweeteners/bitterants. To support future research in this field, we make all datasets and machine learning models publicly available and present an easy-to-use code for bitter-sweet taste prediction.","container-title":"Current Research in Food Science","DOI":"10.1016/j.crfs.2022.11.014","ISSN":"26659271","journalAbbreviation":"Current Research in Food Science","language":"en","page":"2270-2280","source":"DOI.org (Crossref)","title":"Informed classification of sweeteners/bitterants compounds via explainable machine learning","volume":"5","author":[{"family":"Maroni","given":"Gabriele"},{"family":"Pallante","given":"Lorenzo"},{"family":"Di Benedetto","given":"Giacomo"},{"family":"Deriu","given":"Marco A."},{"family":"Piga","given":"Dario"},{"family":"Grasso","given":"Gianvito"}],"issued":{"date-parts":[["2022"]]}}}],"schema":"https://github.com/citation-style-language/schema/raw/master/csl-citation.json"} </w:instrText>
      </w:r>
      <w:r w:rsidR="00FA432D">
        <w:fldChar w:fldCharType="separate"/>
      </w:r>
      <w:r w:rsidR="00FA432D" w:rsidRPr="00D96D97">
        <w:rPr>
          <w:rFonts w:cs="Arial"/>
        </w:rPr>
        <w:t>(</w:t>
      </w:r>
      <w:r w:rsidR="00FA432D">
        <w:rPr>
          <w:rFonts w:cs="Arial"/>
        </w:rPr>
        <w:t xml:space="preserve">as made in </w:t>
      </w:r>
      <w:r w:rsidR="00FA432D" w:rsidRPr="00D96D97">
        <w:rPr>
          <w:rFonts w:cs="Arial"/>
        </w:rPr>
        <w:t>Maroni et al., 2022)</w:t>
      </w:r>
      <w:r w:rsidR="00FA432D">
        <w:fldChar w:fldCharType="end"/>
      </w:r>
      <w:r w:rsidR="00FA432D">
        <w:t xml:space="preserve"> </w:t>
      </w:r>
      <w:r w:rsidR="00BF5141" w:rsidRPr="003D1047">
        <w:t>obtaining AUCs above 0.8. In contrast to previous work</w:t>
      </w:r>
      <w:r w:rsidR="00997E37" w:rsidRPr="003D1047">
        <w:t>s in the field</w:t>
      </w:r>
      <w:r w:rsidR="00BF5141" w:rsidRPr="003D1047">
        <w:t>, the present predictor takes in</w:t>
      </w:r>
      <w:r w:rsidR="00997E37" w:rsidRPr="003D1047">
        <w:t xml:space="preserve"> input </w:t>
      </w:r>
      <w:r w:rsidR="00BF5141" w:rsidRPr="003D1047">
        <w:t xml:space="preserve">features </w:t>
      </w:r>
      <w:r w:rsidR="00997E37" w:rsidRPr="003D1047">
        <w:t xml:space="preserve">related to the </w:t>
      </w:r>
      <w:r w:rsidR="00BF5141" w:rsidRPr="003D1047">
        <w:t>ligand-receptor interaction</w:t>
      </w:r>
      <w:r w:rsidR="00997E37" w:rsidRPr="003D1047">
        <w:t>s</w:t>
      </w:r>
      <w:r w:rsidR="00BF5141" w:rsidRPr="003D1047">
        <w:t>. Th</w:t>
      </w:r>
      <w:r w:rsidR="00997E37" w:rsidRPr="003D1047">
        <w:t>erefore</w:t>
      </w:r>
      <w:r w:rsidR="00BF5141" w:rsidRPr="003D1047">
        <w:t>, learning is based primarily on the crucial types of protein-ligand interaction that determine bitterness recognition.</w:t>
      </w:r>
      <w:r w:rsidR="007446FF" w:rsidRPr="003D1047">
        <w:t xml:space="preserve"> </w:t>
      </w:r>
      <w:proofErr w:type="gramStart"/>
      <w:r w:rsidR="00BF5141" w:rsidRPr="003D1047">
        <w:t>Assuming that</w:t>
      </w:r>
      <w:proofErr w:type="gramEnd"/>
      <w:r w:rsidR="00BF5141" w:rsidRPr="003D1047">
        <w:t xml:space="preserve"> a compound</w:t>
      </w:r>
      <w:r w:rsidR="00055EFB" w:rsidRPr="003D1047">
        <w:t>,</w:t>
      </w:r>
      <w:r w:rsidR="00BF5141" w:rsidRPr="003D1047">
        <w:t xml:space="preserve"> recognized as bitter</w:t>
      </w:r>
      <w:r w:rsidR="00055EFB" w:rsidRPr="003D1047">
        <w:t>,</w:t>
      </w:r>
      <w:r w:rsidR="00BF5141" w:rsidRPr="003D1047">
        <w:t xml:space="preserve"> binds at least one bitter receptor, the output of the predictor can be used to estimate a potential bitter signature. </w:t>
      </w:r>
      <w:r w:rsidR="006748B7" w:rsidRPr="003D1047">
        <w:t>T</w:t>
      </w:r>
      <w:r w:rsidR="00BF5141" w:rsidRPr="003D1047">
        <w:t xml:space="preserve">his </w:t>
      </w:r>
      <w:r w:rsidR="006748B7" w:rsidRPr="003D1047">
        <w:t>signature</w:t>
      </w:r>
      <w:r w:rsidR="00BF5141" w:rsidRPr="003D1047">
        <w:t xml:space="preserve"> was </w:t>
      </w:r>
      <w:r w:rsidR="006748B7" w:rsidRPr="003D1047">
        <w:t xml:space="preserve">estimated </w:t>
      </w:r>
      <w:r w:rsidR="00BF5141" w:rsidRPr="003D1047">
        <w:t xml:space="preserve">by using molecular docking methods to comparatively characterize the binding </w:t>
      </w:r>
      <w:r w:rsidR="000D3AE8" w:rsidRPr="003D1047">
        <w:t xml:space="preserve">of those compounds, identified as bitter, </w:t>
      </w:r>
      <w:r w:rsidR="00BF5141" w:rsidRPr="003D1047">
        <w:t xml:space="preserve">toward </w:t>
      </w:r>
      <w:r w:rsidR="000D3AE8" w:rsidRPr="003D1047">
        <w:t xml:space="preserve">the </w:t>
      </w:r>
      <w:r w:rsidR="00BF5141" w:rsidRPr="003D1047">
        <w:t xml:space="preserve">various existing bitter receptors. In this sense, machine learning and molecular modeling are coupled: the former is used to screen ligand activity based on the molecular characteristics of the ligand-receptor interaction, and the latter uses molecular docking to perform an affinity </w:t>
      </w:r>
      <w:r w:rsidR="003B3BCD" w:rsidRPr="003D1047">
        <w:t>study</w:t>
      </w:r>
      <w:r w:rsidR="00BF5141" w:rsidRPr="003D1047">
        <w:t xml:space="preserve"> of </w:t>
      </w:r>
      <w:r w:rsidR="003B3BCD" w:rsidRPr="003D1047">
        <w:t>a</w:t>
      </w:r>
      <w:r w:rsidR="007E3E16" w:rsidRPr="003D1047">
        <w:t xml:space="preserve"> predicted </w:t>
      </w:r>
      <w:r w:rsidR="003B3BCD" w:rsidRPr="003D1047">
        <w:t xml:space="preserve">bitter </w:t>
      </w:r>
      <w:r w:rsidR="00BF5141" w:rsidRPr="003D1047">
        <w:t>ligand</w:t>
      </w:r>
      <w:r w:rsidR="003B3BCD" w:rsidRPr="003D1047">
        <w:t xml:space="preserve"> toward all bitter receptors</w:t>
      </w:r>
      <w:r w:rsidR="00BF5141" w:rsidRPr="003D1047">
        <w:t>.</w:t>
      </w:r>
      <w:r w:rsidR="007446FF" w:rsidRPr="003D1047">
        <w:t xml:space="preserve"> </w:t>
      </w:r>
      <w:r w:rsidR="00CD2FE2" w:rsidRPr="003D1047">
        <w:t>The analysis</w:t>
      </w:r>
      <w:r w:rsidR="00CD2FE2">
        <w:t xml:space="preserve"> of the docking scores in the </w:t>
      </w:r>
      <w:proofErr w:type="spellStart"/>
      <w:r w:rsidR="00CD2FE2">
        <w:t>VirtuousSweetBitter</w:t>
      </w:r>
      <w:proofErr w:type="spellEnd"/>
      <w:r w:rsidR="00CD2FE2">
        <w:t xml:space="preserve"> Dataset </w:t>
      </w:r>
      <w:r w:rsidR="00A2303E">
        <w:t>showed</w:t>
      </w:r>
      <w:r w:rsidR="00CD2FE2">
        <w:t xml:space="preserve"> that the normalization over the number of heavy atoms increases the discrimination of non-bitter/bitter compounds (</w:t>
      </w:r>
      <w:r w:rsidR="00CD2FE2">
        <w:fldChar w:fldCharType="begin"/>
      </w:r>
      <w:r w:rsidR="00CD2FE2">
        <w:instrText xml:space="preserve"> REF _Ref126589728 \h </w:instrText>
      </w:r>
      <w:r w:rsidR="00CD2FE2">
        <w:fldChar w:fldCharType="separate"/>
      </w:r>
      <w:r w:rsidR="00CD2FE2">
        <w:t xml:space="preserve">Figure </w:t>
      </w:r>
      <w:r w:rsidR="00CD2FE2">
        <w:rPr>
          <w:noProof/>
        </w:rPr>
        <w:t>2</w:t>
      </w:r>
      <w:r w:rsidR="00CD2FE2">
        <w:fldChar w:fldCharType="end"/>
      </w:r>
      <w:r w:rsidR="00CD2FE2">
        <w:t xml:space="preserve">A), </w:t>
      </w:r>
      <w:r w:rsidR="00531BE7">
        <w:t>therefore</w:t>
      </w:r>
      <w:r w:rsidR="00CD2FE2">
        <w:t xml:space="preserve"> the dimension of the ligand and its relative affinity towards </w:t>
      </w:r>
      <w:r w:rsidR="00531BE7">
        <w:t>TAS2Rs</w:t>
      </w:r>
      <w:r w:rsidR="00CD2FE2">
        <w:t xml:space="preserve"> play a crucial role in determining its taste. Moreover, integrating the docking scores with information </w:t>
      </w:r>
      <w:r w:rsidR="00CF28C4">
        <w:t>on</w:t>
      </w:r>
      <w:r w:rsidR="00CD2FE2">
        <w:t xml:space="preserve"> the protein-ligand interactions resulted in a substantial increase in the classification performances, which implies that the nature of the interactions might determine the receptor </w:t>
      </w:r>
      <w:r w:rsidR="00CD2FE2" w:rsidRPr="003D1047">
        <w:t>targeting.</w:t>
      </w:r>
      <w:r w:rsidR="00394697" w:rsidRPr="003D1047">
        <w:t xml:space="preserve"> </w:t>
      </w:r>
      <w:r w:rsidR="00AF51A2" w:rsidRPr="003D1047">
        <w:t xml:space="preserve">The </w:t>
      </w:r>
      <w:r w:rsidR="00F1566B" w:rsidRPr="003D1047">
        <w:t>TAS2R</w:t>
      </w:r>
      <w:r w:rsidR="003C4F30" w:rsidRPr="003D1047">
        <w:t xml:space="preserve">-specific </w:t>
      </w:r>
      <w:r w:rsidR="00AF51A2" w:rsidRPr="003D1047">
        <w:t>classifie</w:t>
      </w:r>
      <w:r w:rsidR="000C55D4" w:rsidRPr="003D1047">
        <w:t xml:space="preserve">rs </w:t>
      </w:r>
      <w:r w:rsidR="00F66C7E" w:rsidRPr="003D1047">
        <w:t>were used to predict the taste of coffee metabolites</w:t>
      </w:r>
      <w:r w:rsidR="0053184C" w:rsidRPr="003D1047">
        <w:t xml:space="preserve"> and pinpoint the main interactions between coffee-extracted chemicals and TAS2Rs</w:t>
      </w:r>
      <w:r w:rsidR="00CD2FE2" w:rsidRPr="003D1047">
        <w:t xml:space="preserve"> (</w:t>
      </w:r>
      <w:r w:rsidR="00CD2FE2" w:rsidRPr="003D1047">
        <w:fldChar w:fldCharType="begin"/>
      </w:r>
      <w:r w:rsidR="00CD2FE2" w:rsidRPr="003D1047">
        <w:instrText xml:space="preserve"> REF _Ref126591718 \h </w:instrText>
      </w:r>
      <w:r w:rsidR="003D46BF" w:rsidRPr="003D1047">
        <w:instrText xml:space="preserve"> \* MERGEFORMAT </w:instrText>
      </w:r>
      <w:r w:rsidR="00CD2FE2" w:rsidRPr="003D1047">
        <w:fldChar w:fldCharType="separate"/>
      </w:r>
      <w:r w:rsidR="00CD2FE2" w:rsidRPr="003D1047">
        <w:t xml:space="preserve">Figure </w:t>
      </w:r>
      <w:r w:rsidR="00CD2FE2" w:rsidRPr="003D1047">
        <w:rPr>
          <w:noProof/>
        </w:rPr>
        <w:t>3</w:t>
      </w:r>
      <w:r w:rsidR="00CD2FE2" w:rsidRPr="003D1047">
        <w:fldChar w:fldCharType="end"/>
      </w:r>
      <w:r w:rsidR="00CD2FE2" w:rsidRPr="003D1047">
        <w:t>A). It is worth mentioning that this analysis highlighted that caffeine interacts with the TAS2R46 with a pi-stacking interaction with residue W88 (</w:t>
      </w:r>
      <w:r w:rsidR="00CD2FE2" w:rsidRPr="003D1047">
        <w:fldChar w:fldCharType="begin"/>
      </w:r>
      <w:r w:rsidR="00CD2FE2" w:rsidRPr="003D1047">
        <w:instrText xml:space="preserve"> REF _Ref126591718 \h </w:instrText>
      </w:r>
      <w:r w:rsidR="003D1047">
        <w:instrText xml:space="preserve"> \* MERGEFORMAT </w:instrText>
      </w:r>
      <w:r w:rsidR="00CD2FE2" w:rsidRPr="003D1047">
        <w:fldChar w:fldCharType="separate"/>
      </w:r>
      <w:r w:rsidR="00CD2FE2" w:rsidRPr="003D1047">
        <w:t xml:space="preserve">Figure </w:t>
      </w:r>
      <w:r w:rsidR="00CD2FE2" w:rsidRPr="003D1047">
        <w:rPr>
          <w:noProof/>
        </w:rPr>
        <w:t>3</w:t>
      </w:r>
      <w:r w:rsidR="00CD2FE2" w:rsidRPr="003D1047">
        <w:fldChar w:fldCharType="end"/>
      </w:r>
      <w:r w:rsidR="00CD2FE2" w:rsidRPr="003D1047">
        <w:t xml:space="preserve">B), in line with previous evidence from a structure of the human TAS2R46 complexed with strychnine </w:t>
      </w:r>
      <w:r w:rsidR="00CD2FE2" w:rsidRPr="003D1047">
        <w:fldChar w:fldCharType="begin"/>
      </w:r>
      <w:r w:rsidR="00D90B82">
        <w:instrText xml:space="preserve"> ADDIN ZOTERO_ITEM CSL_CITATION {"citationID":"4f5xpOUL","properties":{"formattedCitation":"(Xu et al., 2022)","plainCitation":"(Xu et al., 2022)","noteIndex":0},"citationItems":[{"id":3813,"uris":["http://zotero.org/groups/4822293/items/727LB57H"],"itemData":{"id":3813,"type":"article-journal","abstract":"Taste sensing is a sophisticated chemosensory process, and bitter taste perception is mediated by type 2 taste receptors (TAS2Rs), or class T G protein–coupled receptors. Understanding the detailed molecular mechanisms behind taste sensation is hindered by a lack of experimental receptor structures. Here, we report the cryo–electron microscopy structures of human TAS2R46 complexed with chimeric mini–G protein gustducin, in both strychnine-bound and apo forms. Several features of TAS2R46 are disclosed, including distinct receptor structures that compare with known GPCRs, a new “toggle switch,” activation-related motifs, and precoupling with mini–G protein gustducin. Furthermore, the dynamic extracellular and more-static intracellular parts of TAS2R46 suggest possible diverse ligand-recognition and activation processes. This study provides a basis for further exploration of other bitter taste receptors and their therapeutic applications.\n          , \n            Tasting bitter\n            \n              Bitter, sweet, and umami tastes are transduced by G protein–coupled receptors (GPCRs). The taste receptor type 1 (TAS1R) family has three members that combine to sense sweet and umami tastes, and a distinct type 2 family (TAS2R) facilitates the perception of bitter tastes. Xu\n              et al\n              . determined the structures of the human bitter taste receptor TAS2R46 bound to a mini–G protein containing the TAS2R46-binding site from the G protein gustducin. The structures reveal distinct features of TAS2R46 compared with other GPCRs and provide insight into how ligands such as the bitter alkaloid strychnine activate this GPCR to evoke a bitter taste. —VV\n            \n          , \n            A structure reveals insights into how a human bitter taste receptor recognizes a ligand and transduces the signal.","container-title":"Science","DOI":"10.1126/science.abo1633","ISSN":"0036-8075, 1095-9203","issue":"6612","journalAbbreviation":"Science","language":"en","page":"1298-1304","source":"DOI.org (Crossref)","title":"Structural basis for strychnine activation of human bitter taste receptor TAS2R46","volume":"377","author":[{"family":"Xu","given":"Weixiu"},{"family":"Wu","given":"Lijie"},{"family":"Liu","given":"Shenhui"},{"family":"Liu","given":"Xiao"},{"family":"Cao","given":"Xiaoling"},{"family":"Zhou","given":"Cui"},{"family":"Zhang","given":"Jinyi"},{"family":"Fu","given":"You"},{"family":"Guo","given":"Yu"},{"family":"Wu","given":"Yiran"},{"family":"Tan","given":"Qiwen"},{"family":"Wang","given":"Ling"},{"family":"Liu","given":"Junlin"},{"family":"Jiang","given":"Longquan"},{"family":"Fan","given":"Zhongbo"},{"family":"Pei","given":"Yuan"},{"family":"Yu","given":"Jingyi"},{"family":"Cheng","given":"Jianjun"},{"family":"Zhao","given":"Suwen"},{"family":"Hao","given":"Xiaojiang"},{"family":"Liu","given":"Zhi-Jie"},{"family":"Hua","given":"Tian"}],"issued":{"date-parts":[["2022",9,16]]}}}],"schema":"https://github.com/citation-style-language/schema/raw/master/csl-citation.json"} </w:instrText>
      </w:r>
      <w:r w:rsidR="00CD2FE2" w:rsidRPr="003D1047">
        <w:fldChar w:fldCharType="separate"/>
      </w:r>
      <w:r w:rsidR="00D96D97" w:rsidRPr="003D1047">
        <w:rPr>
          <w:rFonts w:cs="Arial"/>
        </w:rPr>
        <w:t>(Xu et al., 2022)</w:t>
      </w:r>
      <w:r w:rsidR="00CD2FE2" w:rsidRPr="003D1047">
        <w:fldChar w:fldCharType="end"/>
      </w:r>
      <w:r w:rsidR="00CD2FE2" w:rsidRPr="003D1047">
        <w:t>.</w:t>
      </w:r>
      <w:r w:rsidR="00F65C7E" w:rsidRPr="003D1047">
        <w:t xml:space="preserve"> </w:t>
      </w:r>
      <w:r w:rsidR="00CF0686" w:rsidRPr="003D1047">
        <w:t>Interestingly,</w:t>
      </w:r>
      <w:r w:rsidR="00CD2FE2" w:rsidRPr="003D1047">
        <w:t xml:space="preserve"> the developed models </w:t>
      </w:r>
      <w:r w:rsidR="00EF0319" w:rsidRPr="003D1047">
        <w:t>are promising</w:t>
      </w:r>
      <w:r w:rsidR="001F4EB1" w:rsidRPr="003D1047">
        <w:t xml:space="preserve"> to</w:t>
      </w:r>
      <w:r w:rsidR="003F7625" w:rsidRPr="003D1047">
        <w:t xml:space="preserve"> also</w:t>
      </w:r>
      <w:r w:rsidR="00CD2FE2" w:rsidRPr="003D1047">
        <w:t xml:space="preserve"> gain insights into the </w:t>
      </w:r>
      <w:r w:rsidR="00EF0319" w:rsidRPr="003D1047">
        <w:t xml:space="preserve">promiscuity/selectivity nature </w:t>
      </w:r>
      <w:r w:rsidR="00CD2FE2" w:rsidRPr="003D1047">
        <w:t xml:space="preserve">of analyzed </w:t>
      </w:r>
      <w:r w:rsidR="00EF0319" w:rsidRPr="003D1047">
        <w:t xml:space="preserve">receptors and </w:t>
      </w:r>
      <w:r w:rsidR="00CD2FE2" w:rsidRPr="003D1047">
        <w:t>compounds</w:t>
      </w:r>
      <w:r w:rsidR="00444A60" w:rsidRPr="003D1047">
        <w:t>. This aspect will b</w:t>
      </w:r>
      <w:r w:rsidR="00847F1C" w:rsidRPr="003D1047">
        <w:t xml:space="preserve">e </w:t>
      </w:r>
      <w:r w:rsidR="009C64B3" w:rsidRPr="003D1047">
        <w:t xml:space="preserve">in future assessed </w:t>
      </w:r>
      <w:r w:rsidR="00A87827" w:rsidRPr="003D1047">
        <w:t xml:space="preserve">and refined </w:t>
      </w:r>
      <w:r w:rsidR="009C64B3" w:rsidRPr="003D1047">
        <w:t>using data from</w:t>
      </w:r>
      <w:r w:rsidR="00A87827" w:rsidRPr="003D1047">
        <w:t xml:space="preserve"> previous literature</w:t>
      </w:r>
      <w:r w:rsidR="00FF4AFA">
        <w:t xml:space="preserve"> </w:t>
      </w:r>
      <w:r w:rsidR="00FF4AFA">
        <w:fldChar w:fldCharType="begin"/>
      </w:r>
      <w:r w:rsidR="00FF4AFA">
        <w:instrText xml:space="preserve"> ADDIN ZOTERO_ITEM CSL_CITATION {"citationID":"SBOA0Dok","properties":{"formattedCitation":"(Dagan-Wiener et al., 2019)","plainCitation":"(Dagan-Wiener et al., 2019)","noteIndex":0},"citationItems":[{"id":70,"uris":["http://zotero.org/groups/4822293/items/BQT22U4V"],"itemData":{"id":70,"type":"article-journal","abstract":"BitterDB (http://bitterdb.agri.huji.ac.il) was introduced in 2012 as a central resource for information on bitter-tasting molecules and their receptors. The information in BitterDB is frequently used for choosing suitable ligands for experimental studies, for developing bitterness predictors, for analysis of receptors promiscuity and more. Here, we describe a major upgrade of the database, including significant increase in content as well as new features. BitterDB now holds over 1000 bitter molecules, up from the initial 550. When available, quantitative sensory data on bitterness intensity as well as toxicity information were added. For 270 molecules, at least one associated bitter taste receptor (T2R) is reported. The overall number of ligand-T2R associations is now close to 800. BitterDB was extended to several species: in addition to human, it now holds information on mouse, cat and chicken T2Rs, and the compounds that activate them. BitterDB now provides a unique platform for structure-based studies with high-quality homology models, known ligands, and for the human receptors also data from mutagenesis experiments, information on frequently occurring single nucleotide polymorphisms and links to expression levels in different tissues.","container-title":"Nucleic Acids Research","DOI":"10.1093/nar/gky974","ISSN":"0305-1048","issue":"D1","note":"PMID: 30357384\npublisher: Oxford University Press\nCitation Key: Dagan-Wiener2019d","page":"D1179-D1185","title":"BitterDB: taste ligands and receptors database in 2019","volume":"47","author":[{"family":"Dagan-Wiener","given":"Ayana"},{"family":"Di Pizio","given":"Antonella"},{"family":"Nissim","given":"Ido"},{"family":"Bahia","given":"Malkeet S."},{"family":"Dubovski","given":"Nitzan"},{"family":"Margulis","given":"Eitan"},{"family":"Niv","given":"Masha Y."}],"issued":{"date-parts":[["2019",1,8]]}}}],"schema":"https://github.com/citation-style-language/schema/raw/master/csl-citation.json"} </w:instrText>
      </w:r>
      <w:r w:rsidR="00FF4AFA">
        <w:fldChar w:fldCharType="separate"/>
      </w:r>
      <w:r w:rsidR="00FF4AFA" w:rsidRPr="00FF4AFA">
        <w:rPr>
          <w:rFonts w:cs="Arial"/>
        </w:rPr>
        <w:t>(Dagan-Wiener et al., 2019)</w:t>
      </w:r>
      <w:r w:rsidR="00FF4AFA">
        <w:fldChar w:fldCharType="end"/>
      </w:r>
      <w:r w:rsidR="00E11509" w:rsidRPr="003D1047">
        <w:rPr>
          <w:lang w:val="en-GB"/>
        </w:rPr>
        <w:t xml:space="preserve"> and </w:t>
      </w:r>
      <w:r w:rsidR="00491A6B">
        <w:rPr>
          <w:lang w:val="en-GB"/>
        </w:rPr>
        <w:t>expanded</w:t>
      </w:r>
      <w:r w:rsidR="00D61CF7">
        <w:rPr>
          <w:lang w:val="en-GB"/>
        </w:rPr>
        <w:t xml:space="preserve"> with</w:t>
      </w:r>
      <w:r w:rsidR="00491A6B">
        <w:rPr>
          <w:lang w:val="en-GB"/>
        </w:rPr>
        <w:t xml:space="preserve"> </w:t>
      </w:r>
      <w:r w:rsidR="00E11509" w:rsidRPr="003D1047">
        <w:rPr>
          <w:lang w:val="en-GB"/>
        </w:rPr>
        <w:t>new experimental data</w:t>
      </w:r>
      <w:r w:rsidR="00684E9E">
        <w:rPr>
          <w:lang w:val="en-GB"/>
        </w:rPr>
        <w:t xml:space="preserve"> </w:t>
      </w:r>
      <w:r w:rsidR="002000B9" w:rsidRPr="003D1047">
        <w:rPr>
          <w:lang w:val="en-GB"/>
        </w:rPr>
        <w:t>regarding the specific TAS2R-ligand interactions.</w:t>
      </w:r>
    </w:p>
    <w:p w14:paraId="09AA5FE0" w14:textId="6692DE32" w:rsidR="006F0BBD" w:rsidRDefault="006F0BBD" w:rsidP="003F7625">
      <w:pPr>
        <w:pStyle w:val="CETHeading1"/>
      </w:pPr>
      <w:r w:rsidRPr="00B57B36">
        <w:t>Conclusions</w:t>
      </w:r>
    </w:p>
    <w:p w14:paraId="3742685C" w14:textId="3C21810A" w:rsidR="006F0BBD" w:rsidRPr="006F0BBD" w:rsidRDefault="00692003" w:rsidP="006F0BBD">
      <w:pPr>
        <w:pStyle w:val="CETBodytext"/>
      </w:pPr>
      <w:r w:rsidRPr="00692003">
        <w:t xml:space="preserve">The present work presents a proof of concept in the field of machine learning based </w:t>
      </w:r>
      <w:r w:rsidR="004E2876">
        <w:t>informed by</w:t>
      </w:r>
      <w:r w:rsidRPr="00692003">
        <w:t xml:space="preserve"> molecular </w:t>
      </w:r>
      <w:r w:rsidR="00DF5582">
        <w:t>modelling</w:t>
      </w:r>
      <w:r w:rsidRPr="00692003">
        <w:t xml:space="preserve"> for applications in the field of nutrition. Through the analysis of protein-ligand interactions, it is possible to predict the bitter taste profile of compounds extracted from coffee, highlighting their bitter/non-bitter nature. With this methodology, it may be possible to predict the bitter footprint of food ingredients to help </w:t>
      </w:r>
      <w:r w:rsidR="0098188A">
        <w:t>the</w:t>
      </w:r>
      <w:r w:rsidRPr="00692003">
        <w:t xml:space="preserve"> analy</w:t>
      </w:r>
      <w:r w:rsidR="0098188A">
        <w:t>sis of</w:t>
      </w:r>
      <w:r w:rsidRPr="00692003">
        <w:t xml:space="preserve"> their taste and quality</w:t>
      </w:r>
      <w:r w:rsidR="00F02F5C">
        <w:t xml:space="preserve"> and </w:t>
      </w:r>
      <w:r w:rsidRPr="00692003">
        <w:t xml:space="preserve">the development of solutions in the areas of nutrition, health, and </w:t>
      </w:r>
      <w:r w:rsidR="00B64405">
        <w:t xml:space="preserve">the </w:t>
      </w:r>
      <w:r w:rsidRPr="00692003">
        <w:t>food industry.</w:t>
      </w:r>
    </w:p>
    <w:p w14:paraId="459D05E6" w14:textId="1D943B68" w:rsidR="00600535" w:rsidRPr="00B57B36" w:rsidRDefault="00D83F47" w:rsidP="00600535">
      <w:pPr>
        <w:pStyle w:val="CETAcknowledgementstitle"/>
      </w:pPr>
      <w:r>
        <w:t>Acknowledgements</w:t>
      </w:r>
    </w:p>
    <w:p w14:paraId="69F32381" w14:textId="3A6AACDF" w:rsidR="00DE6354" w:rsidRDefault="0033720B" w:rsidP="00764D5A">
      <w:pPr>
        <w:pStyle w:val="CETBodytext"/>
        <w:rPr>
          <w:lang w:val="en-GB"/>
        </w:rPr>
      </w:pPr>
      <w:r w:rsidRPr="0033720B">
        <w:rPr>
          <w:lang w:val="en-GB"/>
        </w:rPr>
        <w:t xml:space="preserve">The present work has been developed as part of the VIRTUOUS project (https://virtuoush2020.com), funded by the European Union’s Horizon 2020 research and innovation program under the Marie </w:t>
      </w:r>
      <w:proofErr w:type="spellStart"/>
      <w:r w:rsidRPr="0033720B">
        <w:rPr>
          <w:lang w:val="en-GB"/>
        </w:rPr>
        <w:t>Sklodowska</w:t>
      </w:r>
      <w:proofErr w:type="spellEnd"/>
      <w:r w:rsidRPr="0033720B">
        <w:rPr>
          <w:lang w:val="en-GB"/>
        </w:rPr>
        <w:t>-Curie-RISE Grant Agreement No 872181</w:t>
      </w:r>
      <w:r w:rsidR="00FB6CA2">
        <w:rPr>
          <w:lang w:val="en-GB"/>
        </w:rPr>
        <w:t>.</w:t>
      </w:r>
    </w:p>
    <w:p w14:paraId="4F1327F8" w14:textId="4980B6D7" w:rsidR="00600535" w:rsidRPr="00B57B36" w:rsidRDefault="00600535" w:rsidP="00600535">
      <w:pPr>
        <w:pStyle w:val="CETReference"/>
      </w:pPr>
      <w:r w:rsidRPr="00B57B36">
        <w:t>References</w:t>
      </w:r>
    </w:p>
    <w:p w14:paraId="1582F9DA" w14:textId="77777777" w:rsidR="00DC7409" w:rsidRPr="00DC7409" w:rsidRDefault="0021574A" w:rsidP="00FD6725">
      <w:pPr>
        <w:pStyle w:val="CETReferencetext"/>
      </w:pPr>
      <w:r>
        <w:fldChar w:fldCharType="begin"/>
      </w:r>
      <w:r w:rsidR="00965B40">
        <w:instrText xml:space="preserve"> ADDIN ZOTERO_BIBL {"uncited":[],"omitted":[],"custom":[]} CSL_BIBLIOGRAPHY </w:instrText>
      </w:r>
      <w:r>
        <w:fldChar w:fldCharType="separate"/>
      </w:r>
      <w:r w:rsidR="00DC7409" w:rsidRPr="00DC7409">
        <w:t xml:space="preserve">Abraham, M.J., </w:t>
      </w:r>
      <w:proofErr w:type="spellStart"/>
      <w:r w:rsidR="00DC7409" w:rsidRPr="00DC7409">
        <w:t>Murtola</w:t>
      </w:r>
      <w:proofErr w:type="spellEnd"/>
      <w:r w:rsidR="00DC7409" w:rsidRPr="00DC7409">
        <w:t xml:space="preserve">, T., Schulz, R., </w:t>
      </w:r>
      <w:proofErr w:type="spellStart"/>
      <w:r w:rsidR="00DC7409" w:rsidRPr="00DC7409">
        <w:t>Páll</w:t>
      </w:r>
      <w:proofErr w:type="spellEnd"/>
      <w:r w:rsidR="00DC7409" w:rsidRPr="00DC7409">
        <w:t xml:space="preserve">, S., Smith, J.C., Hess, B., </w:t>
      </w:r>
      <w:proofErr w:type="spellStart"/>
      <w:r w:rsidR="00DC7409" w:rsidRPr="00DC7409">
        <w:t>Lindah</w:t>
      </w:r>
      <w:proofErr w:type="spellEnd"/>
      <w:r w:rsidR="00DC7409" w:rsidRPr="00DC7409">
        <w:t xml:space="preserve">, E., 2015. </w:t>
      </w:r>
      <w:proofErr w:type="spellStart"/>
      <w:r w:rsidR="00DC7409" w:rsidRPr="00DC7409">
        <w:t>Gromacs</w:t>
      </w:r>
      <w:proofErr w:type="spellEnd"/>
      <w:r w:rsidR="00DC7409" w:rsidRPr="00DC7409">
        <w:t xml:space="preserve">: High performance molecular simulations through multi-level parallelism from laptops to supercomputers. </w:t>
      </w:r>
      <w:proofErr w:type="spellStart"/>
      <w:r w:rsidR="00DC7409" w:rsidRPr="00DC7409">
        <w:t>SoftwareX</w:t>
      </w:r>
      <w:proofErr w:type="spellEnd"/>
      <w:r w:rsidR="00DC7409" w:rsidRPr="00DC7409">
        <w:t>.</w:t>
      </w:r>
    </w:p>
    <w:p w14:paraId="5CB7EFFE" w14:textId="77777777" w:rsidR="00DC7409" w:rsidRPr="00DC7409" w:rsidRDefault="00DC7409" w:rsidP="00FD6725">
      <w:pPr>
        <w:pStyle w:val="CETReferencetext"/>
      </w:pPr>
      <w:proofErr w:type="spellStart"/>
      <w:r w:rsidRPr="00DC7409">
        <w:t>Adasme</w:t>
      </w:r>
      <w:proofErr w:type="spellEnd"/>
      <w:r w:rsidRPr="00DC7409">
        <w:t xml:space="preserve">, M.F., </w:t>
      </w:r>
      <w:proofErr w:type="spellStart"/>
      <w:r w:rsidRPr="00DC7409">
        <w:t>Linnemann</w:t>
      </w:r>
      <w:proofErr w:type="spellEnd"/>
      <w:r w:rsidRPr="00DC7409">
        <w:t xml:space="preserve">, K.L., </w:t>
      </w:r>
      <w:proofErr w:type="spellStart"/>
      <w:r w:rsidRPr="00DC7409">
        <w:t>Bolz</w:t>
      </w:r>
      <w:proofErr w:type="spellEnd"/>
      <w:r w:rsidRPr="00DC7409">
        <w:t xml:space="preserve">, S.N., Kaiser, F., </w:t>
      </w:r>
      <w:proofErr w:type="spellStart"/>
      <w:r w:rsidRPr="00DC7409">
        <w:t>Salentin</w:t>
      </w:r>
      <w:proofErr w:type="spellEnd"/>
      <w:r w:rsidRPr="00DC7409">
        <w:t>, S., Haupt, V.J., Schroeder, M., 2021. PLIP 2021: expanding the scope of the protein–ligand interaction profiler to DNA and RNA. Nucleic Acids Research 49, W530–W534.</w:t>
      </w:r>
    </w:p>
    <w:p w14:paraId="177ECE46" w14:textId="77777777" w:rsidR="00DC7409" w:rsidRPr="00DC7409" w:rsidRDefault="00DC7409" w:rsidP="00FD6725">
      <w:pPr>
        <w:pStyle w:val="CETReferencetext"/>
      </w:pPr>
      <w:r w:rsidRPr="00DC7409">
        <w:t xml:space="preserve">Born, S., </w:t>
      </w:r>
      <w:proofErr w:type="spellStart"/>
      <w:r w:rsidRPr="00DC7409">
        <w:t>Levit</w:t>
      </w:r>
      <w:proofErr w:type="spellEnd"/>
      <w:r w:rsidRPr="00DC7409">
        <w:t>, A., Niv, M.Y., Meyerhof, W., Behrens, M., 2013. The human bitter taste receptor TAS2R10 is tailored to accommodate numerous diverse ligands. Journal of Neuroscience 33, 201–213.</w:t>
      </w:r>
    </w:p>
    <w:p w14:paraId="76BC1597" w14:textId="77777777" w:rsidR="00DC7409" w:rsidRPr="00DC7409" w:rsidRDefault="00DC7409" w:rsidP="00FD6725">
      <w:pPr>
        <w:pStyle w:val="CETReferencetext"/>
      </w:pPr>
      <w:proofErr w:type="spellStart"/>
      <w:r w:rsidRPr="00DC7409">
        <w:t>Brockhoff</w:t>
      </w:r>
      <w:proofErr w:type="spellEnd"/>
      <w:r w:rsidRPr="00DC7409">
        <w:t>, A., Behrens, M., Niv, M.Y., Meyerhof, W., 2010. Structural requirements of bitter taste receptor activation. Proceedings of the National Academy of Sciences of the United States of America 107, 11110–11115.</w:t>
      </w:r>
    </w:p>
    <w:p w14:paraId="28952A9B" w14:textId="77777777" w:rsidR="00DC7409" w:rsidRPr="00DC7409" w:rsidRDefault="00DC7409" w:rsidP="00FD6725">
      <w:pPr>
        <w:pStyle w:val="CETReferencetext"/>
      </w:pPr>
      <w:r w:rsidRPr="00DC7409">
        <w:t xml:space="preserve">Chandrashekar, J., Mueller, K.L., </w:t>
      </w:r>
      <w:proofErr w:type="spellStart"/>
      <w:r w:rsidRPr="00DC7409">
        <w:t>Hoon</w:t>
      </w:r>
      <w:proofErr w:type="spellEnd"/>
      <w:r w:rsidRPr="00DC7409">
        <w:t xml:space="preserve">, M.A., Adler, E., Feng, L., Guo, W., </w:t>
      </w:r>
      <w:proofErr w:type="spellStart"/>
      <w:r w:rsidRPr="00DC7409">
        <w:t>Zuker</w:t>
      </w:r>
      <w:proofErr w:type="spellEnd"/>
      <w:r w:rsidRPr="00DC7409">
        <w:t xml:space="preserve">, C.S., </w:t>
      </w:r>
      <w:proofErr w:type="spellStart"/>
      <w:r w:rsidRPr="00DC7409">
        <w:t>Ryba</w:t>
      </w:r>
      <w:proofErr w:type="spellEnd"/>
      <w:r w:rsidRPr="00DC7409">
        <w:t>, N.J.P., 2000. T2Rs Function as Bitter Taste Receptors. Cell 100, 703–711.</w:t>
      </w:r>
    </w:p>
    <w:p w14:paraId="7D9053BF" w14:textId="77777777" w:rsidR="00DC7409" w:rsidRPr="00DC7409" w:rsidRDefault="00DC7409" w:rsidP="00FD6725">
      <w:pPr>
        <w:pStyle w:val="CETReferencetext"/>
      </w:pPr>
      <w:r w:rsidRPr="00DC7409">
        <w:t xml:space="preserve">Dagan-Wiener, A., Di </w:t>
      </w:r>
      <w:proofErr w:type="spellStart"/>
      <w:r w:rsidRPr="00DC7409">
        <w:t>Pizio</w:t>
      </w:r>
      <w:proofErr w:type="spellEnd"/>
      <w:r w:rsidRPr="00DC7409">
        <w:t xml:space="preserve">, A., Nissim, I., Bahia, M.S., </w:t>
      </w:r>
      <w:proofErr w:type="spellStart"/>
      <w:r w:rsidRPr="00DC7409">
        <w:t>Dubovski</w:t>
      </w:r>
      <w:proofErr w:type="spellEnd"/>
      <w:r w:rsidRPr="00DC7409">
        <w:t xml:space="preserve">, N., Margulis, E., Niv, M.Y., 2019. </w:t>
      </w:r>
      <w:proofErr w:type="spellStart"/>
      <w:r w:rsidRPr="00DC7409">
        <w:t>BitterDB</w:t>
      </w:r>
      <w:proofErr w:type="spellEnd"/>
      <w:r w:rsidRPr="00DC7409">
        <w:t>: taste ligands and receptors database in 2019. Nucleic Acids Research 47, D1179–D1185.</w:t>
      </w:r>
    </w:p>
    <w:p w14:paraId="24E9C59E" w14:textId="77777777" w:rsidR="00DC7409" w:rsidRPr="00DC7409" w:rsidRDefault="00DC7409" w:rsidP="00FD6725">
      <w:pPr>
        <w:pStyle w:val="CETReferencetext"/>
      </w:pPr>
      <w:r w:rsidRPr="00FD6725">
        <w:rPr>
          <w:lang w:val="it-IT"/>
        </w:rPr>
        <w:t xml:space="preserve">Di Pizio, A., </w:t>
      </w:r>
      <w:proofErr w:type="spellStart"/>
      <w:r w:rsidRPr="00FD6725">
        <w:rPr>
          <w:lang w:val="it-IT"/>
        </w:rPr>
        <w:t>Levit</w:t>
      </w:r>
      <w:proofErr w:type="spellEnd"/>
      <w:r w:rsidRPr="00FD6725">
        <w:rPr>
          <w:lang w:val="it-IT"/>
        </w:rPr>
        <w:t xml:space="preserve">, A., </w:t>
      </w:r>
      <w:proofErr w:type="spellStart"/>
      <w:r w:rsidRPr="00FD6725">
        <w:rPr>
          <w:lang w:val="it-IT"/>
        </w:rPr>
        <w:t>Slutzki</w:t>
      </w:r>
      <w:proofErr w:type="spellEnd"/>
      <w:r w:rsidRPr="00FD6725">
        <w:rPr>
          <w:lang w:val="it-IT"/>
        </w:rPr>
        <w:t xml:space="preserve">, M., Behrens, M., Karaman, R., </w:t>
      </w:r>
      <w:proofErr w:type="spellStart"/>
      <w:r w:rsidRPr="00FD6725">
        <w:rPr>
          <w:lang w:val="it-IT"/>
        </w:rPr>
        <w:t>Niv</w:t>
      </w:r>
      <w:proofErr w:type="spellEnd"/>
      <w:r w:rsidRPr="00FD6725">
        <w:rPr>
          <w:lang w:val="it-IT"/>
        </w:rPr>
        <w:t xml:space="preserve">, M.Y., 2016. </w:t>
      </w:r>
      <w:r w:rsidRPr="00DC7409">
        <w:t xml:space="preserve">Comparing </w:t>
      </w:r>
      <w:proofErr w:type="gramStart"/>
      <w:r w:rsidRPr="00DC7409">
        <w:t>Class</w:t>
      </w:r>
      <w:proofErr w:type="gramEnd"/>
      <w:r w:rsidRPr="00DC7409">
        <w:t xml:space="preserve"> A GPCRs to bitter taste receptors, in: Biophysical Methods in Cell Biology. Elsevier Ltd, pp. 401–427.</w:t>
      </w:r>
    </w:p>
    <w:p w14:paraId="374F025C" w14:textId="77777777" w:rsidR="00DC7409" w:rsidRPr="00DC7409" w:rsidRDefault="00DC7409" w:rsidP="00FD6725">
      <w:pPr>
        <w:pStyle w:val="CETReferencetext"/>
      </w:pPr>
      <w:r w:rsidRPr="00DC7409">
        <w:t xml:space="preserve">Di </w:t>
      </w:r>
      <w:proofErr w:type="spellStart"/>
      <w:r w:rsidRPr="00DC7409">
        <w:t>Pizio</w:t>
      </w:r>
      <w:proofErr w:type="spellEnd"/>
      <w:r w:rsidRPr="00DC7409">
        <w:t>, A., Niv, M.Y., 2015. Promiscuity and selectivity of bitter molecules and their receptors. Bioorganic &amp; Medicinal Chemistry 23, 4082–4091.</w:t>
      </w:r>
    </w:p>
    <w:p w14:paraId="6D1A5398" w14:textId="77777777" w:rsidR="00DC7409" w:rsidRPr="00DC7409" w:rsidRDefault="00DC7409" w:rsidP="00FD6725">
      <w:pPr>
        <w:pStyle w:val="CETReferencetext"/>
      </w:pPr>
      <w:proofErr w:type="spellStart"/>
      <w:r w:rsidRPr="00DC7409">
        <w:t>Kelm</w:t>
      </w:r>
      <w:proofErr w:type="spellEnd"/>
      <w:r w:rsidRPr="00DC7409">
        <w:t>, S., Shi, J., Deane, C.M., 2010. MEDELLER: Homology-based coordinate generation for membrane proteins. Bioinformatics 26, 2833–2840.</w:t>
      </w:r>
    </w:p>
    <w:p w14:paraId="2605D5B2" w14:textId="77777777" w:rsidR="00DC7409" w:rsidRPr="00DC7409" w:rsidRDefault="00DC7409" w:rsidP="00FD6725">
      <w:pPr>
        <w:pStyle w:val="CETReferencetext"/>
      </w:pPr>
      <w:proofErr w:type="spellStart"/>
      <w:r w:rsidRPr="00DC7409">
        <w:t>Korb</w:t>
      </w:r>
      <w:proofErr w:type="spellEnd"/>
      <w:r w:rsidRPr="00DC7409">
        <w:t xml:space="preserve">, O., </w:t>
      </w:r>
      <w:proofErr w:type="spellStart"/>
      <w:r w:rsidRPr="00DC7409">
        <w:t>Stützle</w:t>
      </w:r>
      <w:proofErr w:type="spellEnd"/>
      <w:r w:rsidRPr="00DC7409">
        <w:t>, T., Exner, T.E., 2009. Empirical Scoring Functions for Advanced Protein−Ligand Docking with PLANTS. J. Chem. Inf. Model. 49, 84–96.</w:t>
      </w:r>
    </w:p>
    <w:p w14:paraId="48E3E1A9" w14:textId="77777777" w:rsidR="00DC7409" w:rsidRPr="00DC7409" w:rsidRDefault="00DC7409" w:rsidP="00FD6725">
      <w:pPr>
        <w:pStyle w:val="CETReferencetext"/>
      </w:pPr>
      <w:r w:rsidRPr="00DC7409">
        <w:t>Laskowski, R.A., MacArthur, M.W., Moss, D.S., Thornton, J.M., 1993. PROCHECK: a program to check the stereochemical quality of protein structures. Journal of Applied Crystallography.</w:t>
      </w:r>
    </w:p>
    <w:p w14:paraId="6954DB9F" w14:textId="77777777" w:rsidR="00DC7409" w:rsidRPr="00DC7409" w:rsidRDefault="00DC7409" w:rsidP="00FD6725">
      <w:pPr>
        <w:pStyle w:val="CETReferencetext"/>
      </w:pPr>
      <w:r w:rsidRPr="00DC7409">
        <w:t xml:space="preserve">Maroni, G., Pallante, L., Di Benedetto, G., Deriu, M.A., </w:t>
      </w:r>
      <w:proofErr w:type="spellStart"/>
      <w:r w:rsidRPr="00DC7409">
        <w:t>Piga</w:t>
      </w:r>
      <w:proofErr w:type="spellEnd"/>
      <w:r w:rsidRPr="00DC7409">
        <w:t>, D., Grasso, G., 2022. Informed classification of sweeteners/bitterants compounds via explainable machine learning. Current Research in Food Science 5, 2270–2280.</w:t>
      </w:r>
    </w:p>
    <w:p w14:paraId="777A4AAF" w14:textId="77777777" w:rsidR="00DC7409" w:rsidRPr="00DC7409" w:rsidRDefault="00DC7409" w:rsidP="00FD6725">
      <w:pPr>
        <w:pStyle w:val="CETReferencetext"/>
      </w:pPr>
      <w:r w:rsidRPr="00DC7409">
        <w:t xml:space="preserve">Meyerhof, W., </w:t>
      </w:r>
      <w:proofErr w:type="spellStart"/>
      <w:r w:rsidRPr="00DC7409">
        <w:t>Batram</w:t>
      </w:r>
      <w:proofErr w:type="spellEnd"/>
      <w:r w:rsidRPr="00DC7409">
        <w:t xml:space="preserve">, C., Kuhn, C., </w:t>
      </w:r>
      <w:proofErr w:type="spellStart"/>
      <w:r w:rsidRPr="00DC7409">
        <w:t>Brockhoff</w:t>
      </w:r>
      <w:proofErr w:type="spellEnd"/>
      <w:r w:rsidRPr="00DC7409">
        <w:t xml:space="preserve">, A., </w:t>
      </w:r>
      <w:proofErr w:type="spellStart"/>
      <w:r w:rsidRPr="00DC7409">
        <w:t>Chudoba</w:t>
      </w:r>
      <w:proofErr w:type="spellEnd"/>
      <w:r w:rsidRPr="00DC7409">
        <w:t xml:space="preserve">, E., </w:t>
      </w:r>
      <w:proofErr w:type="spellStart"/>
      <w:r w:rsidRPr="00DC7409">
        <w:t>Bufe</w:t>
      </w:r>
      <w:proofErr w:type="spellEnd"/>
      <w:r w:rsidRPr="00DC7409">
        <w:t xml:space="preserve">, B., </w:t>
      </w:r>
      <w:proofErr w:type="spellStart"/>
      <w:r w:rsidRPr="00DC7409">
        <w:t>Appendino</w:t>
      </w:r>
      <w:proofErr w:type="spellEnd"/>
      <w:r w:rsidRPr="00DC7409">
        <w:t>, G., Behrens, M., 2009. The molecular receptive ranges of human TAS2R bitter taste receptors. Chemical Senses 35, 157–170.</w:t>
      </w:r>
    </w:p>
    <w:p w14:paraId="2990194E" w14:textId="77777777" w:rsidR="00DC7409" w:rsidRPr="00DC7409" w:rsidRDefault="00DC7409" w:rsidP="00FD6725">
      <w:pPr>
        <w:pStyle w:val="CETReferencetext"/>
      </w:pPr>
      <w:proofErr w:type="spellStart"/>
      <w:r w:rsidRPr="00DC7409">
        <w:t>Nosé</w:t>
      </w:r>
      <w:proofErr w:type="spellEnd"/>
      <w:r w:rsidRPr="00DC7409">
        <w:t>, S., 1984. A unified formulation of the constant temperature molecular dynamics methods. The Journal of Chemical Physics 81, 511–519.</w:t>
      </w:r>
    </w:p>
    <w:p w14:paraId="18279763" w14:textId="77777777" w:rsidR="00DC7409" w:rsidRPr="00DC7409" w:rsidRDefault="00DC7409" w:rsidP="00FD6725">
      <w:pPr>
        <w:pStyle w:val="CETReferencetext"/>
      </w:pPr>
      <w:r w:rsidRPr="00DC7409">
        <w:t xml:space="preserve">Nowak, S., Di </w:t>
      </w:r>
      <w:proofErr w:type="spellStart"/>
      <w:r w:rsidRPr="00DC7409">
        <w:t>Pizio</w:t>
      </w:r>
      <w:proofErr w:type="spellEnd"/>
      <w:r w:rsidRPr="00DC7409">
        <w:t xml:space="preserve">, A., </w:t>
      </w:r>
      <w:proofErr w:type="spellStart"/>
      <w:r w:rsidRPr="00DC7409">
        <w:t>Levit</w:t>
      </w:r>
      <w:proofErr w:type="spellEnd"/>
      <w:r w:rsidRPr="00DC7409">
        <w:t xml:space="preserve">, A., Niv, M.Y., Meyerhof, W., Behrens, M., 2018. Reengineering the ligand sensitivity of the broadly tuned human bitter taste receptor TAS2R14. </w:t>
      </w:r>
      <w:proofErr w:type="spellStart"/>
      <w:r w:rsidRPr="00DC7409">
        <w:t>Biochimica</w:t>
      </w:r>
      <w:proofErr w:type="spellEnd"/>
      <w:r w:rsidRPr="00DC7409">
        <w:t xml:space="preserve"> et </w:t>
      </w:r>
      <w:proofErr w:type="spellStart"/>
      <w:r w:rsidRPr="00DC7409">
        <w:t>Biophysica</w:t>
      </w:r>
      <w:proofErr w:type="spellEnd"/>
      <w:r w:rsidRPr="00DC7409">
        <w:t xml:space="preserve"> Acta - General Subjects 1862, 2162–2173.</w:t>
      </w:r>
    </w:p>
    <w:p w14:paraId="41E76078" w14:textId="77777777" w:rsidR="00DC7409" w:rsidRPr="00DC7409" w:rsidRDefault="00DC7409" w:rsidP="00FD6725">
      <w:pPr>
        <w:pStyle w:val="CETReferencetext"/>
      </w:pPr>
      <w:proofErr w:type="spellStart"/>
      <w:r w:rsidRPr="00DC7409">
        <w:t>Parrinello</w:t>
      </w:r>
      <w:proofErr w:type="spellEnd"/>
      <w:r w:rsidRPr="00DC7409">
        <w:t>, M., Rahman, A., 1981. Polymorphic transitions in single crystals: A new molecular dynamics method. Journal of Applied Physics 52, 7182–7190.</w:t>
      </w:r>
    </w:p>
    <w:p w14:paraId="646CBB93" w14:textId="77777777" w:rsidR="00DC7409" w:rsidRPr="00DC7409" w:rsidRDefault="00DC7409" w:rsidP="00FD6725">
      <w:pPr>
        <w:pStyle w:val="CETReferencetext"/>
      </w:pPr>
      <w:r w:rsidRPr="00DC7409">
        <w:t xml:space="preserve">Roper, S.D., 2017. Taste: Mammalian Taste Bud Physiology, in: Reference Module in Neuroscience and </w:t>
      </w:r>
      <w:proofErr w:type="spellStart"/>
      <w:r w:rsidRPr="00DC7409">
        <w:t>Biobehavioral</w:t>
      </w:r>
      <w:proofErr w:type="spellEnd"/>
      <w:r w:rsidRPr="00DC7409">
        <w:t xml:space="preserve"> Psychology. Elsevier, pp. 887–893.</w:t>
      </w:r>
    </w:p>
    <w:p w14:paraId="3A64EA64" w14:textId="77777777" w:rsidR="00DC7409" w:rsidRPr="00DC7409" w:rsidRDefault="00DC7409" w:rsidP="00FD6725">
      <w:pPr>
        <w:pStyle w:val="CETReferencetext"/>
      </w:pPr>
      <w:r w:rsidRPr="00DC7409">
        <w:t>ten Brink, T., Exner, T.E., 2009. Influence of Protonation, Tautomeric, and Stereoisomeric States on Protein−Ligand Docking Results. J. Chem. Inf. Model. 49, 1535–1546.</w:t>
      </w:r>
    </w:p>
    <w:p w14:paraId="4C80DF0F" w14:textId="77777777" w:rsidR="00DC7409" w:rsidRPr="00FD6725" w:rsidRDefault="00DC7409" w:rsidP="00FD6725">
      <w:pPr>
        <w:pStyle w:val="CETReferencetext"/>
        <w:rPr>
          <w:lang w:val="it-IT"/>
        </w:rPr>
      </w:pPr>
      <w:proofErr w:type="spellStart"/>
      <w:r w:rsidRPr="00DC7409">
        <w:t>Vanommeslaeghe</w:t>
      </w:r>
      <w:proofErr w:type="spellEnd"/>
      <w:r w:rsidRPr="00DC7409">
        <w:t xml:space="preserve">, K., Hatcher, E., Acharya, C., Kundu, S., Zhong, S., Shim, J., Darian, E., </w:t>
      </w:r>
      <w:proofErr w:type="spellStart"/>
      <w:r w:rsidRPr="00DC7409">
        <w:t>Guvench</w:t>
      </w:r>
      <w:proofErr w:type="spellEnd"/>
      <w:r w:rsidRPr="00DC7409">
        <w:t xml:space="preserve">, O., Lopes, P., Vorobyov, I., </w:t>
      </w:r>
      <w:proofErr w:type="spellStart"/>
      <w:r w:rsidRPr="00DC7409">
        <w:t>Mackerell</w:t>
      </w:r>
      <w:proofErr w:type="spellEnd"/>
      <w:r w:rsidRPr="00DC7409">
        <w:t xml:space="preserve">, A.D., 2010. CHARMM general force field: A force field for drug-like molecules compatible with the CHARMM all-atom additive biological force fields. </w:t>
      </w:r>
      <w:r w:rsidRPr="00FD6725">
        <w:rPr>
          <w:lang w:val="it-IT"/>
        </w:rPr>
        <w:t xml:space="preserve">Journal of </w:t>
      </w:r>
      <w:proofErr w:type="spellStart"/>
      <w:r w:rsidRPr="00FD6725">
        <w:rPr>
          <w:lang w:val="it-IT"/>
        </w:rPr>
        <w:t>Computational</w:t>
      </w:r>
      <w:proofErr w:type="spellEnd"/>
      <w:r w:rsidRPr="00FD6725">
        <w:rPr>
          <w:lang w:val="it-IT"/>
        </w:rPr>
        <w:t xml:space="preserve"> </w:t>
      </w:r>
      <w:proofErr w:type="spellStart"/>
      <w:r w:rsidRPr="00FD6725">
        <w:rPr>
          <w:lang w:val="it-IT"/>
        </w:rPr>
        <w:t>Chemistry</w:t>
      </w:r>
      <w:proofErr w:type="spellEnd"/>
      <w:r w:rsidRPr="00FD6725">
        <w:rPr>
          <w:lang w:val="it-IT"/>
        </w:rPr>
        <w:t>.</w:t>
      </w:r>
    </w:p>
    <w:p w14:paraId="06FA2F66" w14:textId="77777777" w:rsidR="00DC7409" w:rsidRPr="00DC7409" w:rsidRDefault="00DC7409" w:rsidP="00FD6725">
      <w:pPr>
        <w:pStyle w:val="CETReferencetext"/>
      </w:pPr>
      <w:proofErr w:type="spellStart"/>
      <w:r w:rsidRPr="00FD6725">
        <w:rPr>
          <w:lang w:val="it-IT"/>
        </w:rPr>
        <w:t>Vezzulli</w:t>
      </w:r>
      <w:proofErr w:type="spellEnd"/>
      <w:r w:rsidRPr="00FD6725">
        <w:rPr>
          <w:lang w:val="it-IT"/>
        </w:rPr>
        <w:t xml:space="preserve">, F., Rocchetti, G., Lambri, M., Lucini, L., 2022. </w:t>
      </w:r>
      <w:r w:rsidRPr="00DC7409">
        <w:t xml:space="preserve">Metabolomics Combined with Sensory Analysis Reveals the Impact of Different Extraction Methods on Coffee Beverages from Coffea arabica and Coffea </w:t>
      </w:r>
      <w:proofErr w:type="spellStart"/>
      <w:r w:rsidRPr="00DC7409">
        <w:t>canephora</w:t>
      </w:r>
      <w:proofErr w:type="spellEnd"/>
      <w:r w:rsidRPr="00DC7409">
        <w:t xml:space="preserve"> var. Robusta. Foods 11, 807.</w:t>
      </w:r>
    </w:p>
    <w:p w14:paraId="46F91394" w14:textId="77777777" w:rsidR="00DC7409" w:rsidRPr="00DC7409" w:rsidRDefault="00DC7409" w:rsidP="00FD6725">
      <w:pPr>
        <w:pStyle w:val="CETReferencetext"/>
      </w:pPr>
      <w:r w:rsidRPr="00DC7409">
        <w:t xml:space="preserve">Wu, E.L., Cheng, X., Jo, S., Rui, H., Song, K.C., </w:t>
      </w:r>
      <w:proofErr w:type="spellStart"/>
      <w:r w:rsidRPr="00DC7409">
        <w:t>Dávila</w:t>
      </w:r>
      <w:proofErr w:type="spellEnd"/>
      <w:r w:rsidRPr="00DC7409">
        <w:t xml:space="preserve">-Contreras, E.M., Qi, Y., Lee, J., </w:t>
      </w:r>
      <w:proofErr w:type="spellStart"/>
      <w:r w:rsidRPr="00DC7409">
        <w:t>Monje</w:t>
      </w:r>
      <w:proofErr w:type="spellEnd"/>
      <w:r w:rsidRPr="00DC7409">
        <w:t xml:space="preserve">-Galvan, V., Venable, R.M., </w:t>
      </w:r>
      <w:proofErr w:type="spellStart"/>
      <w:r w:rsidRPr="00DC7409">
        <w:t>Klauda</w:t>
      </w:r>
      <w:proofErr w:type="spellEnd"/>
      <w:r w:rsidRPr="00DC7409">
        <w:t xml:space="preserve">, J.B., </w:t>
      </w:r>
      <w:proofErr w:type="spellStart"/>
      <w:r w:rsidRPr="00DC7409">
        <w:t>Im</w:t>
      </w:r>
      <w:proofErr w:type="spellEnd"/>
      <w:r w:rsidRPr="00DC7409">
        <w:t>, W., 2014. CHARMM-GUI membrane builder toward realistic biological membrane simulations. Journal of Computational Chemistry.</w:t>
      </w:r>
    </w:p>
    <w:p w14:paraId="5C70DF18" w14:textId="77777777" w:rsidR="00DC7409" w:rsidRPr="00DC7409" w:rsidRDefault="00DC7409" w:rsidP="00FD6725">
      <w:pPr>
        <w:pStyle w:val="CETReferencetext"/>
      </w:pPr>
      <w:r w:rsidRPr="00DC7409">
        <w:t>Xu, W., Wu, L., Liu, S., Liu, X., Cao, X., Zhou, C., Zhang, J., Fu, Y., Guo, Y., Wu, Y., Tan, Q., Wang, L., Liu, J., Jiang, L., Fan, Z., Pei, Y., Yu, J., Cheng, J., Zhao, S., Hao, X., Liu, Z.-J., Hua, T., 2022. Structural basis for strychnine activation of human bitter taste receptor TAS2R46. Science 377, 1298–1304.</w:t>
      </w:r>
    </w:p>
    <w:p w14:paraId="19C4FC68" w14:textId="32A8F771" w:rsidR="004628D2" w:rsidRDefault="00DC7409" w:rsidP="00FD6725">
      <w:pPr>
        <w:pStyle w:val="CETReferencetext"/>
      </w:pPr>
      <w:r w:rsidRPr="00DC7409">
        <w:t xml:space="preserve">Zhang, </w:t>
      </w:r>
      <w:proofErr w:type="spellStart"/>
      <w:r w:rsidRPr="00DC7409">
        <w:t>Haonan</w:t>
      </w:r>
      <w:proofErr w:type="spellEnd"/>
      <w:r w:rsidRPr="00DC7409">
        <w:t xml:space="preserve">, </w:t>
      </w:r>
      <w:proofErr w:type="spellStart"/>
      <w:r w:rsidRPr="00DC7409">
        <w:t>Qiao</w:t>
      </w:r>
      <w:proofErr w:type="spellEnd"/>
      <w:r w:rsidRPr="00DC7409">
        <w:t xml:space="preserve">, A., Yang, D., Yang, L., Dai, A., de Graaf, C., </w:t>
      </w:r>
      <w:proofErr w:type="spellStart"/>
      <w:r w:rsidRPr="00DC7409">
        <w:t>Reedtz</w:t>
      </w:r>
      <w:proofErr w:type="spellEnd"/>
      <w:r w:rsidRPr="00DC7409">
        <w:t xml:space="preserve">-Runge, S., </w:t>
      </w:r>
      <w:proofErr w:type="spellStart"/>
      <w:r w:rsidRPr="00DC7409">
        <w:t>Dharmarajan</w:t>
      </w:r>
      <w:proofErr w:type="spellEnd"/>
      <w:r w:rsidRPr="00DC7409">
        <w:t xml:space="preserve">, V., Zhang, Hui, Han, G.W., Grant, T.D., Sierra, R.G., </w:t>
      </w:r>
      <w:proofErr w:type="spellStart"/>
      <w:r w:rsidRPr="00DC7409">
        <w:t>Weierstall</w:t>
      </w:r>
      <w:proofErr w:type="spellEnd"/>
      <w:r w:rsidRPr="00DC7409">
        <w:t xml:space="preserve">, U., Nelson, G., Liu, W., Wu, Y., Ma, L., Cai, X., Lin, G., Wu, X., </w:t>
      </w:r>
      <w:proofErr w:type="spellStart"/>
      <w:r w:rsidRPr="00DC7409">
        <w:t>Geng</w:t>
      </w:r>
      <w:proofErr w:type="spellEnd"/>
      <w:r w:rsidRPr="00DC7409">
        <w:t xml:space="preserve">, Z., Dong, Y., Song, G., Griffin, P.R., Lau, J., </w:t>
      </w:r>
      <w:proofErr w:type="spellStart"/>
      <w:r w:rsidRPr="00DC7409">
        <w:t>Cherezov</w:t>
      </w:r>
      <w:proofErr w:type="spellEnd"/>
      <w:r w:rsidRPr="00DC7409">
        <w:t>, V., Yang, H., Hanson, M.A., Stevens, R.C., Zhao, Q., Jiang, H., Wang, M.-W., Wu, B., 2017. Structure of the full-length glucagon class B G-protein-coupled receptor. Nature 546, 259–264.</w:t>
      </w:r>
      <w:r w:rsidR="0021574A">
        <w:fldChar w:fldCharType="end"/>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2213E" w14:textId="77777777" w:rsidR="00036B27" w:rsidRDefault="00036B27" w:rsidP="004F5E36">
      <w:r>
        <w:separator/>
      </w:r>
    </w:p>
  </w:endnote>
  <w:endnote w:type="continuationSeparator" w:id="0">
    <w:p w14:paraId="5BD5BF8C" w14:textId="77777777" w:rsidR="00036B27" w:rsidRDefault="00036B27" w:rsidP="004F5E36">
      <w:r>
        <w:continuationSeparator/>
      </w:r>
    </w:p>
  </w:endnote>
  <w:endnote w:type="continuationNotice" w:id="1">
    <w:p w14:paraId="678E6AE0" w14:textId="77777777" w:rsidR="00036B27" w:rsidRDefault="00036B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A64C4" w14:textId="77777777" w:rsidR="00036B27" w:rsidRDefault="00036B27" w:rsidP="004F5E36">
      <w:r>
        <w:separator/>
      </w:r>
    </w:p>
  </w:footnote>
  <w:footnote w:type="continuationSeparator" w:id="0">
    <w:p w14:paraId="1AFB06D8" w14:textId="77777777" w:rsidR="00036B27" w:rsidRDefault="00036B27" w:rsidP="004F5E36">
      <w:r>
        <w:continuationSeparator/>
      </w:r>
    </w:p>
  </w:footnote>
  <w:footnote w:type="continuationNotice" w:id="1">
    <w:p w14:paraId="29B58067" w14:textId="77777777" w:rsidR="00036B27" w:rsidRDefault="00036B2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56E07"/>
    <w:multiLevelType w:val="multilevel"/>
    <w:tmpl w:val="B1AC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6B4258"/>
    <w:multiLevelType w:val="multilevel"/>
    <w:tmpl w:val="BF34B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513553"/>
    <w:multiLevelType w:val="hybridMultilevel"/>
    <w:tmpl w:val="5E64B34C"/>
    <w:lvl w:ilvl="0" w:tplc="C0A61838">
      <w:start w:val="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8217E"/>
    <w:multiLevelType w:val="multilevel"/>
    <w:tmpl w:val="AF2467E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lang w:val="en-GB"/>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6B7EBE"/>
    <w:multiLevelType w:val="hybridMultilevel"/>
    <w:tmpl w:val="2FFC337C"/>
    <w:lvl w:ilvl="0" w:tplc="F57081A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45A40FA"/>
    <w:multiLevelType w:val="hybridMultilevel"/>
    <w:tmpl w:val="08F4D56E"/>
    <w:lvl w:ilvl="0" w:tplc="D62C12EA">
      <w:start w:val="3"/>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AC94BA9"/>
    <w:multiLevelType w:val="hybridMultilevel"/>
    <w:tmpl w:val="B002CA84"/>
    <w:lvl w:ilvl="0" w:tplc="3176ED22">
      <w:start w:val="3"/>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6882765">
    <w:abstractNumId w:val="13"/>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2"/>
  </w:num>
  <w:num w:numId="13" w16cid:durableId="695733619">
    <w:abstractNumId w:val="15"/>
  </w:num>
  <w:num w:numId="14" w16cid:durableId="145903400">
    <w:abstractNumId w:val="23"/>
  </w:num>
  <w:num w:numId="15" w16cid:durableId="19162326">
    <w:abstractNumId w:val="25"/>
  </w:num>
  <w:num w:numId="16" w16cid:durableId="1977102699">
    <w:abstractNumId w:val="24"/>
  </w:num>
  <w:num w:numId="17" w16cid:durableId="860774865">
    <w:abstractNumId w:val="14"/>
  </w:num>
  <w:num w:numId="18" w16cid:durableId="313221457">
    <w:abstractNumId w:val="15"/>
    <w:lvlOverride w:ilvl="0">
      <w:startOverride w:val="1"/>
    </w:lvlOverride>
  </w:num>
  <w:num w:numId="19" w16cid:durableId="534971577">
    <w:abstractNumId w:val="20"/>
  </w:num>
  <w:num w:numId="20" w16cid:durableId="1150947773">
    <w:abstractNumId w:val="19"/>
  </w:num>
  <w:num w:numId="21" w16cid:durableId="124660497">
    <w:abstractNumId w:val="18"/>
  </w:num>
  <w:num w:numId="22" w16cid:durableId="2099861471">
    <w:abstractNumId w:val="17"/>
  </w:num>
  <w:num w:numId="23" w16cid:durableId="447088433">
    <w:abstractNumId w:val="12"/>
  </w:num>
  <w:num w:numId="24" w16cid:durableId="1523326631">
    <w:abstractNumId w:val="26"/>
  </w:num>
  <w:num w:numId="25" w16cid:durableId="1974020522">
    <w:abstractNumId w:val="21"/>
  </w:num>
  <w:num w:numId="26" w16cid:durableId="362170184">
    <w:abstractNumId w:val="11"/>
  </w:num>
  <w:num w:numId="27" w16cid:durableId="662003075">
    <w:abstractNumId w:val="10"/>
  </w:num>
  <w:num w:numId="28" w16cid:durableId="32999356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q4FAMfoTLQtAAAA"/>
  </w:docVars>
  <w:rsids>
    <w:rsidRoot w:val="000E414A"/>
    <w:rsid w:val="000027C0"/>
    <w:rsid w:val="00004362"/>
    <w:rsid w:val="000052FB"/>
    <w:rsid w:val="0000534C"/>
    <w:rsid w:val="00005CCE"/>
    <w:rsid w:val="000067A0"/>
    <w:rsid w:val="000067AB"/>
    <w:rsid w:val="00010F64"/>
    <w:rsid w:val="000117CB"/>
    <w:rsid w:val="0001300F"/>
    <w:rsid w:val="00013863"/>
    <w:rsid w:val="00013C70"/>
    <w:rsid w:val="00013CB2"/>
    <w:rsid w:val="0001492E"/>
    <w:rsid w:val="00017927"/>
    <w:rsid w:val="00020060"/>
    <w:rsid w:val="000241AE"/>
    <w:rsid w:val="000243BC"/>
    <w:rsid w:val="0002452D"/>
    <w:rsid w:val="00026B0A"/>
    <w:rsid w:val="00030A96"/>
    <w:rsid w:val="0003148D"/>
    <w:rsid w:val="00031881"/>
    <w:rsid w:val="00031EEC"/>
    <w:rsid w:val="000320F5"/>
    <w:rsid w:val="00033544"/>
    <w:rsid w:val="00033AC0"/>
    <w:rsid w:val="00036B27"/>
    <w:rsid w:val="00037244"/>
    <w:rsid w:val="00037446"/>
    <w:rsid w:val="00037B75"/>
    <w:rsid w:val="000412A0"/>
    <w:rsid w:val="000421B6"/>
    <w:rsid w:val="00042712"/>
    <w:rsid w:val="00042F7E"/>
    <w:rsid w:val="00043A92"/>
    <w:rsid w:val="00044042"/>
    <w:rsid w:val="00044694"/>
    <w:rsid w:val="00045547"/>
    <w:rsid w:val="00046B67"/>
    <w:rsid w:val="00051566"/>
    <w:rsid w:val="000526E3"/>
    <w:rsid w:val="00052A7A"/>
    <w:rsid w:val="00052E0B"/>
    <w:rsid w:val="00054245"/>
    <w:rsid w:val="00055EFB"/>
    <w:rsid w:val="000562A9"/>
    <w:rsid w:val="00060C72"/>
    <w:rsid w:val="00061076"/>
    <w:rsid w:val="00061889"/>
    <w:rsid w:val="000618A2"/>
    <w:rsid w:val="00062A9A"/>
    <w:rsid w:val="00062AD0"/>
    <w:rsid w:val="00062EEF"/>
    <w:rsid w:val="00065058"/>
    <w:rsid w:val="00066C1A"/>
    <w:rsid w:val="0006749C"/>
    <w:rsid w:val="00070935"/>
    <w:rsid w:val="00071137"/>
    <w:rsid w:val="00074D02"/>
    <w:rsid w:val="00075FCE"/>
    <w:rsid w:val="00080205"/>
    <w:rsid w:val="000804DC"/>
    <w:rsid w:val="0008057F"/>
    <w:rsid w:val="0008072D"/>
    <w:rsid w:val="00082B85"/>
    <w:rsid w:val="0008333B"/>
    <w:rsid w:val="00086C24"/>
    <w:rsid w:val="00086C39"/>
    <w:rsid w:val="00086C51"/>
    <w:rsid w:val="000907FB"/>
    <w:rsid w:val="00090B60"/>
    <w:rsid w:val="00093569"/>
    <w:rsid w:val="00094A82"/>
    <w:rsid w:val="00094DAA"/>
    <w:rsid w:val="0009525C"/>
    <w:rsid w:val="00096869"/>
    <w:rsid w:val="00096ABA"/>
    <w:rsid w:val="000A03B2"/>
    <w:rsid w:val="000A06F2"/>
    <w:rsid w:val="000A1328"/>
    <w:rsid w:val="000A2898"/>
    <w:rsid w:val="000A2C67"/>
    <w:rsid w:val="000A38BE"/>
    <w:rsid w:val="000A3A54"/>
    <w:rsid w:val="000A6B15"/>
    <w:rsid w:val="000A7B2F"/>
    <w:rsid w:val="000A7C23"/>
    <w:rsid w:val="000B0560"/>
    <w:rsid w:val="000B210B"/>
    <w:rsid w:val="000B21ED"/>
    <w:rsid w:val="000B3EA8"/>
    <w:rsid w:val="000B5B50"/>
    <w:rsid w:val="000B6C8F"/>
    <w:rsid w:val="000B6CA1"/>
    <w:rsid w:val="000B7C64"/>
    <w:rsid w:val="000C0ED5"/>
    <w:rsid w:val="000C3DC8"/>
    <w:rsid w:val="000C41A3"/>
    <w:rsid w:val="000C43B9"/>
    <w:rsid w:val="000C55D4"/>
    <w:rsid w:val="000C75FE"/>
    <w:rsid w:val="000D0268"/>
    <w:rsid w:val="000D113E"/>
    <w:rsid w:val="000D34BE"/>
    <w:rsid w:val="000D3AE8"/>
    <w:rsid w:val="000D3F7D"/>
    <w:rsid w:val="000D47A1"/>
    <w:rsid w:val="000D50FD"/>
    <w:rsid w:val="000D6ED9"/>
    <w:rsid w:val="000E102F"/>
    <w:rsid w:val="000E1A15"/>
    <w:rsid w:val="000E1BBB"/>
    <w:rsid w:val="000E1FBB"/>
    <w:rsid w:val="000E29A4"/>
    <w:rsid w:val="000E36F1"/>
    <w:rsid w:val="000E3A73"/>
    <w:rsid w:val="000E414A"/>
    <w:rsid w:val="000E4775"/>
    <w:rsid w:val="000E4D7F"/>
    <w:rsid w:val="000E4ECC"/>
    <w:rsid w:val="000E72F5"/>
    <w:rsid w:val="000E7FC9"/>
    <w:rsid w:val="000F0025"/>
    <w:rsid w:val="000F093C"/>
    <w:rsid w:val="000F1010"/>
    <w:rsid w:val="000F6E51"/>
    <w:rsid w:val="000F72FA"/>
    <w:rsid w:val="000F787B"/>
    <w:rsid w:val="00104C33"/>
    <w:rsid w:val="00105785"/>
    <w:rsid w:val="00105A08"/>
    <w:rsid w:val="00106F87"/>
    <w:rsid w:val="00107684"/>
    <w:rsid w:val="001076AA"/>
    <w:rsid w:val="00111114"/>
    <w:rsid w:val="00112933"/>
    <w:rsid w:val="00115BB0"/>
    <w:rsid w:val="00115DF1"/>
    <w:rsid w:val="0011635E"/>
    <w:rsid w:val="00116449"/>
    <w:rsid w:val="00117FBB"/>
    <w:rsid w:val="0012023E"/>
    <w:rsid w:val="0012091F"/>
    <w:rsid w:val="00120B98"/>
    <w:rsid w:val="00122161"/>
    <w:rsid w:val="001236C4"/>
    <w:rsid w:val="00126BC2"/>
    <w:rsid w:val="00130577"/>
    <w:rsid w:val="001308B6"/>
    <w:rsid w:val="00130DCC"/>
    <w:rsid w:val="0013121F"/>
    <w:rsid w:val="0013127F"/>
    <w:rsid w:val="0013198C"/>
    <w:rsid w:val="00131FE6"/>
    <w:rsid w:val="0013263F"/>
    <w:rsid w:val="001331DF"/>
    <w:rsid w:val="00133F55"/>
    <w:rsid w:val="00134DE4"/>
    <w:rsid w:val="00134EB2"/>
    <w:rsid w:val="00136ED6"/>
    <w:rsid w:val="001401DF"/>
    <w:rsid w:val="0014034D"/>
    <w:rsid w:val="00141440"/>
    <w:rsid w:val="0014274F"/>
    <w:rsid w:val="001444D8"/>
    <w:rsid w:val="00144C72"/>
    <w:rsid w:val="00144D16"/>
    <w:rsid w:val="001468FA"/>
    <w:rsid w:val="00147DA9"/>
    <w:rsid w:val="001502FE"/>
    <w:rsid w:val="0015082D"/>
    <w:rsid w:val="00150CB9"/>
    <w:rsid w:val="00150E59"/>
    <w:rsid w:val="0015186F"/>
    <w:rsid w:val="00152DE3"/>
    <w:rsid w:val="00153BE8"/>
    <w:rsid w:val="001549CE"/>
    <w:rsid w:val="00154AD2"/>
    <w:rsid w:val="00154C2E"/>
    <w:rsid w:val="001552BC"/>
    <w:rsid w:val="001566D5"/>
    <w:rsid w:val="00157E05"/>
    <w:rsid w:val="00161DAF"/>
    <w:rsid w:val="00162274"/>
    <w:rsid w:val="0016256E"/>
    <w:rsid w:val="001644F9"/>
    <w:rsid w:val="00164CF9"/>
    <w:rsid w:val="001650C0"/>
    <w:rsid w:val="001667A6"/>
    <w:rsid w:val="00166D59"/>
    <w:rsid w:val="00166ED5"/>
    <w:rsid w:val="001670FE"/>
    <w:rsid w:val="00170F16"/>
    <w:rsid w:val="0017133B"/>
    <w:rsid w:val="00171EC1"/>
    <w:rsid w:val="00172BBB"/>
    <w:rsid w:val="00173E8F"/>
    <w:rsid w:val="001740F9"/>
    <w:rsid w:val="00174BB6"/>
    <w:rsid w:val="00175131"/>
    <w:rsid w:val="0017716B"/>
    <w:rsid w:val="00182907"/>
    <w:rsid w:val="0018301C"/>
    <w:rsid w:val="00183FEC"/>
    <w:rsid w:val="00184AB5"/>
    <w:rsid w:val="00184AD6"/>
    <w:rsid w:val="00187BCC"/>
    <w:rsid w:val="0019115D"/>
    <w:rsid w:val="001914D6"/>
    <w:rsid w:val="00193B32"/>
    <w:rsid w:val="0019629E"/>
    <w:rsid w:val="00196D88"/>
    <w:rsid w:val="001973B4"/>
    <w:rsid w:val="001A0F1B"/>
    <w:rsid w:val="001A12FD"/>
    <w:rsid w:val="001A21B5"/>
    <w:rsid w:val="001A261D"/>
    <w:rsid w:val="001A286B"/>
    <w:rsid w:val="001A467D"/>
    <w:rsid w:val="001A4AF7"/>
    <w:rsid w:val="001A4B0A"/>
    <w:rsid w:val="001A6271"/>
    <w:rsid w:val="001B0087"/>
    <w:rsid w:val="001B0349"/>
    <w:rsid w:val="001B1356"/>
    <w:rsid w:val="001B15AA"/>
    <w:rsid w:val="001B1984"/>
    <w:rsid w:val="001B1C3F"/>
    <w:rsid w:val="001B1E93"/>
    <w:rsid w:val="001B37BF"/>
    <w:rsid w:val="001B37CF"/>
    <w:rsid w:val="001B5123"/>
    <w:rsid w:val="001B65C1"/>
    <w:rsid w:val="001C02AB"/>
    <w:rsid w:val="001C35FC"/>
    <w:rsid w:val="001C684B"/>
    <w:rsid w:val="001C7303"/>
    <w:rsid w:val="001C79A0"/>
    <w:rsid w:val="001D0238"/>
    <w:rsid w:val="001D0CFB"/>
    <w:rsid w:val="001D19EE"/>
    <w:rsid w:val="001D21AF"/>
    <w:rsid w:val="001D3B8D"/>
    <w:rsid w:val="001D4785"/>
    <w:rsid w:val="001D47B0"/>
    <w:rsid w:val="001D53FC"/>
    <w:rsid w:val="001D70D8"/>
    <w:rsid w:val="001D7642"/>
    <w:rsid w:val="001E1E9F"/>
    <w:rsid w:val="001E6188"/>
    <w:rsid w:val="001E6FAA"/>
    <w:rsid w:val="001E6FB0"/>
    <w:rsid w:val="001E7E9A"/>
    <w:rsid w:val="001F095A"/>
    <w:rsid w:val="001F2CB2"/>
    <w:rsid w:val="001F2D01"/>
    <w:rsid w:val="001F3704"/>
    <w:rsid w:val="001F42A5"/>
    <w:rsid w:val="001F494F"/>
    <w:rsid w:val="001F4EB1"/>
    <w:rsid w:val="001F55A4"/>
    <w:rsid w:val="001F71D2"/>
    <w:rsid w:val="001F7667"/>
    <w:rsid w:val="001F7B9D"/>
    <w:rsid w:val="002000B9"/>
    <w:rsid w:val="00201C93"/>
    <w:rsid w:val="00203541"/>
    <w:rsid w:val="002111B1"/>
    <w:rsid w:val="002127F8"/>
    <w:rsid w:val="00213209"/>
    <w:rsid w:val="002133AE"/>
    <w:rsid w:val="00213BC1"/>
    <w:rsid w:val="0021574A"/>
    <w:rsid w:val="0021673A"/>
    <w:rsid w:val="00216A9F"/>
    <w:rsid w:val="00217038"/>
    <w:rsid w:val="002204D4"/>
    <w:rsid w:val="0022248C"/>
    <w:rsid w:val="002224B4"/>
    <w:rsid w:val="0022543B"/>
    <w:rsid w:val="00227471"/>
    <w:rsid w:val="002278D8"/>
    <w:rsid w:val="00230866"/>
    <w:rsid w:val="0023336D"/>
    <w:rsid w:val="002334B1"/>
    <w:rsid w:val="00233E84"/>
    <w:rsid w:val="002350ED"/>
    <w:rsid w:val="00235A4B"/>
    <w:rsid w:val="00235C4C"/>
    <w:rsid w:val="002419C5"/>
    <w:rsid w:val="00242612"/>
    <w:rsid w:val="00243410"/>
    <w:rsid w:val="0024467F"/>
    <w:rsid w:val="002447EF"/>
    <w:rsid w:val="00244D92"/>
    <w:rsid w:val="0024556C"/>
    <w:rsid w:val="00245B3F"/>
    <w:rsid w:val="002460D6"/>
    <w:rsid w:val="00246B4D"/>
    <w:rsid w:val="00250176"/>
    <w:rsid w:val="002507E5"/>
    <w:rsid w:val="00251550"/>
    <w:rsid w:val="00251C0B"/>
    <w:rsid w:val="002613C3"/>
    <w:rsid w:val="00262143"/>
    <w:rsid w:val="002621A0"/>
    <w:rsid w:val="00262300"/>
    <w:rsid w:val="00263B05"/>
    <w:rsid w:val="00263B84"/>
    <w:rsid w:val="00264D29"/>
    <w:rsid w:val="00266B53"/>
    <w:rsid w:val="00267358"/>
    <w:rsid w:val="00270094"/>
    <w:rsid w:val="002714E8"/>
    <w:rsid w:val="00271BAA"/>
    <w:rsid w:val="00271E3E"/>
    <w:rsid w:val="0027221A"/>
    <w:rsid w:val="0027353B"/>
    <w:rsid w:val="00275B61"/>
    <w:rsid w:val="00275ED8"/>
    <w:rsid w:val="00277083"/>
    <w:rsid w:val="0028010D"/>
    <w:rsid w:val="0028082C"/>
    <w:rsid w:val="00280FAF"/>
    <w:rsid w:val="00282656"/>
    <w:rsid w:val="002848BF"/>
    <w:rsid w:val="00284974"/>
    <w:rsid w:val="00284DC5"/>
    <w:rsid w:val="00284E36"/>
    <w:rsid w:val="00285A69"/>
    <w:rsid w:val="00285CBE"/>
    <w:rsid w:val="00287073"/>
    <w:rsid w:val="00287078"/>
    <w:rsid w:val="00292906"/>
    <w:rsid w:val="002945F4"/>
    <w:rsid w:val="002949D5"/>
    <w:rsid w:val="00295491"/>
    <w:rsid w:val="00295D0D"/>
    <w:rsid w:val="00296B83"/>
    <w:rsid w:val="00297798"/>
    <w:rsid w:val="002A33AD"/>
    <w:rsid w:val="002A426D"/>
    <w:rsid w:val="002A69AA"/>
    <w:rsid w:val="002A7146"/>
    <w:rsid w:val="002A7714"/>
    <w:rsid w:val="002A773F"/>
    <w:rsid w:val="002B0A89"/>
    <w:rsid w:val="002B3458"/>
    <w:rsid w:val="002B358D"/>
    <w:rsid w:val="002B4015"/>
    <w:rsid w:val="002B411F"/>
    <w:rsid w:val="002B4A97"/>
    <w:rsid w:val="002B563A"/>
    <w:rsid w:val="002B62B0"/>
    <w:rsid w:val="002B6F97"/>
    <w:rsid w:val="002B78CE"/>
    <w:rsid w:val="002B7D0C"/>
    <w:rsid w:val="002C0A5F"/>
    <w:rsid w:val="002C216E"/>
    <w:rsid w:val="002C2386"/>
    <w:rsid w:val="002C2E66"/>
    <w:rsid w:val="002C2FB6"/>
    <w:rsid w:val="002C5518"/>
    <w:rsid w:val="002C6E5E"/>
    <w:rsid w:val="002C700A"/>
    <w:rsid w:val="002C7C2C"/>
    <w:rsid w:val="002D2428"/>
    <w:rsid w:val="002D4B96"/>
    <w:rsid w:val="002D7F3D"/>
    <w:rsid w:val="002E0E9E"/>
    <w:rsid w:val="002E129A"/>
    <w:rsid w:val="002E2DA2"/>
    <w:rsid w:val="002E433E"/>
    <w:rsid w:val="002E4B24"/>
    <w:rsid w:val="002E5FA7"/>
    <w:rsid w:val="002E6590"/>
    <w:rsid w:val="002E6736"/>
    <w:rsid w:val="002E6C8C"/>
    <w:rsid w:val="002E7822"/>
    <w:rsid w:val="002F1AE8"/>
    <w:rsid w:val="002F1FCF"/>
    <w:rsid w:val="002F32D8"/>
    <w:rsid w:val="002F3309"/>
    <w:rsid w:val="002F4198"/>
    <w:rsid w:val="002F5E75"/>
    <w:rsid w:val="002F62C1"/>
    <w:rsid w:val="002F783E"/>
    <w:rsid w:val="002F7974"/>
    <w:rsid w:val="00300203"/>
    <w:rsid w:val="003008CE"/>
    <w:rsid w:val="003009B7"/>
    <w:rsid w:val="00300E56"/>
    <w:rsid w:val="0030152C"/>
    <w:rsid w:val="00302959"/>
    <w:rsid w:val="00302BDD"/>
    <w:rsid w:val="0030365E"/>
    <w:rsid w:val="0030469C"/>
    <w:rsid w:val="00304F2B"/>
    <w:rsid w:val="0030639B"/>
    <w:rsid w:val="00306F3A"/>
    <w:rsid w:val="00317D0D"/>
    <w:rsid w:val="00317FB0"/>
    <w:rsid w:val="00321CA6"/>
    <w:rsid w:val="0032238C"/>
    <w:rsid w:val="00322B6B"/>
    <w:rsid w:val="003234A5"/>
    <w:rsid w:val="0032358F"/>
    <w:rsid w:val="00323763"/>
    <w:rsid w:val="00323C5F"/>
    <w:rsid w:val="00324221"/>
    <w:rsid w:val="00325B9B"/>
    <w:rsid w:val="003267CE"/>
    <w:rsid w:val="00326FB9"/>
    <w:rsid w:val="00327487"/>
    <w:rsid w:val="003277E6"/>
    <w:rsid w:val="00327F62"/>
    <w:rsid w:val="00333438"/>
    <w:rsid w:val="00333E84"/>
    <w:rsid w:val="00333F28"/>
    <w:rsid w:val="00334C09"/>
    <w:rsid w:val="0033720B"/>
    <w:rsid w:val="00341098"/>
    <w:rsid w:val="00341682"/>
    <w:rsid w:val="00341CDA"/>
    <w:rsid w:val="0034222D"/>
    <w:rsid w:val="00342DC5"/>
    <w:rsid w:val="00343667"/>
    <w:rsid w:val="003449F5"/>
    <w:rsid w:val="00347250"/>
    <w:rsid w:val="00350838"/>
    <w:rsid w:val="00354D6A"/>
    <w:rsid w:val="00354FBE"/>
    <w:rsid w:val="00355923"/>
    <w:rsid w:val="00355FEB"/>
    <w:rsid w:val="0035728F"/>
    <w:rsid w:val="00360ECA"/>
    <w:rsid w:val="00361EBF"/>
    <w:rsid w:val="003629FD"/>
    <w:rsid w:val="003649B2"/>
    <w:rsid w:val="00365CDA"/>
    <w:rsid w:val="003723D4"/>
    <w:rsid w:val="00372B94"/>
    <w:rsid w:val="00372D99"/>
    <w:rsid w:val="00373CA9"/>
    <w:rsid w:val="00374CAD"/>
    <w:rsid w:val="0037530B"/>
    <w:rsid w:val="00375808"/>
    <w:rsid w:val="0037793E"/>
    <w:rsid w:val="003779CE"/>
    <w:rsid w:val="00377BA5"/>
    <w:rsid w:val="00380882"/>
    <w:rsid w:val="00381905"/>
    <w:rsid w:val="00382396"/>
    <w:rsid w:val="00383868"/>
    <w:rsid w:val="00383A84"/>
    <w:rsid w:val="00384CC8"/>
    <w:rsid w:val="00385636"/>
    <w:rsid w:val="00385B44"/>
    <w:rsid w:val="00386618"/>
    <w:rsid w:val="003871FD"/>
    <w:rsid w:val="00387918"/>
    <w:rsid w:val="003908DD"/>
    <w:rsid w:val="00391206"/>
    <w:rsid w:val="00393F70"/>
    <w:rsid w:val="00394697"/>
    <w:rsid w:val="003961A2"/>
    <w:rsid w:val="003A021E"/>
    <w:rsid w:val="003A0754"/>
    <w:rsid w:val="003A1E30"/>
    <w:rsid w:val="003A2152"/>
    <w:rsid w:val="003A2475"/>
    <w:rsid w:val="003A2829"/>
    <w:rsid w:val="003A28B0"/>
    <w:rsid w:val="003A4550"/>
    <w:rsid w:val="003A50CF"/>
    <w:rsid w:val="003A5780"/>
    <w:rsid w:val="003A5FD4"/>
    <w:rsid w:val="003A6FC6"/>
    <w:rsid w:val="003A768E"/>
    <w:rsid w:val="003A7B85"/>
    <w:rsid w:val="003A7D1C"/>
    <w:rsid w:val="003B232F"/>
    <w:rsid w:val="003B2ACF"/>
    <w:rsid w:val="003B304B"/>
    <w:rsid w:val="003B3146"/>
    <w:rsid w:val="003B3475"/>
    <w:rsid w:val="003B3BCD"/>
    <w:rsid w:val="003B58AE"/>
    <w:rsid w:val="003B602B"/>
    <w:rsid w:val="003B6A26"/>
    <w:rsid w:val="003B7791"/>
    <w:rsid w:val="003B7A09"/>
    <w:rsid w:val="003B7DAA"/>
    <w:rsid w:val="003C00A0"/>
    <w:rsid w:val="003C010A"/>
    <w:rsid w:val="003C02B2"/>
    <w:rsid w:val="003C143C"/>
    <w:rsid w:val="003C1D12"/>
    <w:rsid w:val="003C308B"/>
    <w:rsid w:val="003C3221"/>
    <w:rsid w:val="003C399C"/>
    <w:rsid w:val="003C4F30"/>
    <w:rsid w:val="003C6C6D"/>
    <w:rsid w:val="003C7CED"/>
    <w:rsid w:val="003D029D"/>
    <w:rsid w:val="003D0D7C"/>
    <w:rsid w:val="003D1047"/>
    <w:rsid w:val="003D2633"/>
    <w:rsid w:val="003D28CD"/>
    <w:rsid w:val="003D2C47"/>
    <w:rsid w:val="003D3B86"/>
    <w:rsid w:val="003D46BF"/>
    <w:rsid w:val="003D6E4A"/>
    <w:rsid w:val="003D71B5"/>
    <w:rsid w:val="003E3A5E"/>
    <w:rsid w:val="003E5944"/>
    <w:rsid w:val="003E5DC5"/>
    <w:rsid w:val="003E6CC6"/>
    <w:rsid w:val="003F015E"/>
    <w:rsid w:val="003F0635"/>
    <w:rsid w:val="003F478E"/>
    <w:rsid w:val="003F4B15"/>
    <w:rsid w:val="003F5475"/>
    <w:rsid w:val="003F6028"/>
    <w:rsid w:val="003F7625"/>
    <w:rsid w:val="00400414"/>
    <w:rsid w:val="00400A42"/>
    <w:rsid w:val="00401E45"/>
    <w:rsid w:val="00404C19"/>
    <w:rsid w:val="00410CA3"/>
    <w:rsid w:val="00412D40"/>
    <w:rsid w:val="00413212"/>
    <w:rsid w:val="00413C6B"/>
    <w:rsid w:val="0041446B"/>
    <w:rsid w:val="00414B77"/>
    <w:rsid w:val="00414D4F"/>
    <w:rsid w:val="00415344"/>
    <w:rsid w:val="00416469"/>
    <w:rsid w:val="0041662B"/>
    <w:rsid w:val="00416F9E"/>
    <w:rsid w:val="00420707"/>
    <w:rsid w:val="004212E1"/>
    <w:rsid w:val="00422AB6"/>
    <w:rsid w:val="00422DB8"/>
    <w:rsid w:val="00423753"/>
    <w:rsid w:val="00423A04"/>
    <w:rsid w:val="00423B12"/>
    <w:rsid w:val="00424D4E"/>
    <w:rsid w:val="004250A3"/>
    <w:rsid w:val="00425349"/>
    <w:rsid w:val="00425747"/>
    <w:rsid w:val="00427450"/>
    <w:rsid w:val="0042771F"/>
    <w:rsid w:val="004322A7"/>
    <w:rsid w:val="00433AC3"/>
    <w:rsid w:val="00433EA6"/>
    <w:rsid w:val="00433F41"/>
    <w:rsid w:val="00434C4F"/>
    <w:rsid w:val="0043659A"/>
    <w:rsid w:val="0043690B"/>
    <w:rsid w:val="004369E3"/>
    <w:rsid w:val="0043746A"/>
    <w:rsid w:val="00437695"/>
    <w:rsid w:val="0044071E"/>
    <w:rsid w:val="00440DEE"/>
    <w:rsid w:val="00441EB9"/>
    <w:rsid w:val="0044302A"/>
    <w:rsid w:val="0044329C"/>
    <w:rsid w:val="00444A60"/>
    <w:rsid w:val="00444DD5"/>
    <w:rsid w:val="00444EBE"/>
    <w:rsid w:val="00444EFE"/>
    <w:rsid w:val="0044500D"/>
    <w:rsid w:val="0044508B"/>
    <w:rsid w:val="00446BCD"/>
    <w:rsid w:val="00446FC8"/>
    <w:rsid w:val="00447B9F"/>
    <w:rsid w:val="004503A4"/>
    <w:rsid w:val="00451C34"/>
    <w:rsid w:val="00451DFB"/>
    <w:rsid w:val="004524AA"/>
    <w:rsid w:val="00453675"/>
    <w:rsid w:val="00453E24"/>
    <w:rsid w:val="00454333"/>
    <w:rsid w:val="0045475F"/>
    <w:rsid w:val="00454FF1"/>
    <w:rsid w:val="004566F5"/>
    <w:rsid w:val="00456840"/>
    <w:rsid w:val="00457456"/>
    <w:rsid w:val="004577FE"/>
    <w:rsid w:val="00457B9C"/>
    <w:rsid w:val="0046164A"/>
    <w:rsid w:val="00461F71"/>
    <w:rsid w:val="004628D2"/>
    <w:rsid w:val="00462BEB"/>
    <w:rsid w:val="00462DCD"/>
    <w:rsid w:val="004639B5"/>
    <w:rsid w:val="004648AD"/>
    <w:rsid w:val="004659D0"/>
    <w:rsid w:val="004666BF"/>
    <w:rsid w:val="00470340"/>
    <w:rsid w:val="004703A9"/>
    <w:rsid w:val="00472ECA"/>
    <w:rsid w:val="00473B37"/>
    <w:rsid w:val="004760DE"/>
    <w:rsid w:val="004763D7"/>
    <w:rsid w:val="00476841"/>
    <w:rsid w:val="00476E52"/>
    <w:rsid w:val="004775A3"/>
    <w:rsid w:val="0048139C"/>
    <w:rsid w:val="0048169E"/>
    <w:rsid w:val="004840EF"/>
    <w:rsid w:val="00484BFB"/>
    <w:rsid w:val="004855FE"/>
    <w:rsid w:val="004858B2"/>
    <w:rsid w:val="00485FD9"/>
    <w:rsid w:val="0048703F"/>
    <w:rsid w:val="00487AD2"/>
    <w:rsid w:val="004903AB"/>
    <w:rsid w:val="0049112C"/>
    <w:rsid w:val="00491A6B"/>
    <w:rsid w:val="00492237"/>
    <w:rsid w:val="00494297"/>
    <w:rsid w:val="00496430"/>
    <w:rsid w:val="004965D2"/>
    <w:rsid w:val="0049669E"/>
    <w:rsid w:val="0049705B"/>
    <w:rsid w:val="00497D14"/>
    <w:rsid w:val="004A004E"/>
    <w:rsid w:val="004A082A"/>
    <w:rsid w:val="004A1D89"/>
    <w:rsid w:val="004A1E03"/>
    <w:rsid w:val="004A24CF"/>
    <w:rsid w:val="004A335A"/>
    <w:rsid w:val="004A46F3"/>
    <w:rsid w:val="004A526C"/>
    <w:rsid w:val="004A5A86"/>
    <w:rsid w:val="004A6933"/>
    <w:rsid w:val="004A6C06"/>
    <w:rsid w:val="004A7A62"/>
    <w:rsid w:val="004B1A57"/>
    <w:rsid w:val="004B40A6"/>
    <w:rsid w:val="004B43F1"/>
    <w:rsid w:val="004B44C2"/>
    <w:rsid w:val="004B4BAA"/>
    <w:rsid w:val="004B564D"/>
    <w:rsid w:val="004B5DCF"/>
    <w:rsid w:val="004B61F4"/>
    <w:rsid w:val="004B7333"/>
    <w:rsid w:val="004B7FEA"/>
    <w:rsid w:val="004C0306"/>
    <w:rsid w:val="004C07BF"/>
    <w:rsid w:val="004C08C2"/>
    <w:rsid w:val="004C1E3A"/>
    <w:rsid w:val="004C354D"/>
    <w:rsid w:val="004C3D1D"/>
    <w:rsid w:val="004C3D84"/>
    <w:rsid w:val="004C502E"/>
    <w:rsid w:val="004C6FAA"/>
    <w:rsid w:val="004C7913"/>
    <w:rsid w:val="004D0D08"/>
    <w:rsid w:val="004D1436"/>
    <w:rsid w:val="004D4107"/>
    <w:rsid w:val="004D62D5"/>
    <w:rsid w:val="004D7863"/>
    <w:rsid w:val="004E2876"/>
    <w:rsid w:val="004E3490"/>
    <w:rsid w:val="004E420F"/>
    <w:rsid w:val="004E4DD6"/>
    <w:rsid w:val="004E6CE2"/>
    <w:rsid w:val="004E6D1C"/>
    <w:rsid w:val="004E6F94"/>
    <w:rsid w:val="004E7241"/>
    <w:rsid w:val="004E74FA"/>
    <w:rsid w:val="004E7E1B"/>
    <w:rsid w:val="004F0593"/>
    <w:rsid w:val="004F0D90"/>
    <w:rsid w:val="004F12D4"/>
    <w:rsid w:val="004F226E"/>
    <w:rsid w:val="004F5E36"/>
    <w:rsid w:val="004F6B66"/>
    <w:rsid w:val="004F6E3E"/>
    <w:rsid w:val="004F6F86"/>
    <w:rsid w:val="00500ABB"/>
    <w:rsid w:val="00504EEB"/>
    <w:rsid w:val="00504F99"/>
    <w:rsid w:val="005050EF"/>
    <w:rsid w:val="00505AA6"/>
    <w:rsid w:val="00505CC2"/>
    <w:rsid w:val="00506C41"/>
    <w:rsid w:val="00507374"/>
    <w:rsid w:val="00507B47"/>
    <w:rsid w:val="00507BEF"/>
    <w:rsid w:val="00507CC9"/>
    <w:rsid w:val="005112B0"/>
    <w:rsid w:val="005119A5"/>
    <w:rsid w:val="00511CA2"/>
    <w:rsid w:val="00512F77"/>
    <w:rsid w:val="00513982"/>
    <w:rsid w:val="00514C48"/>
    <w:rsid w:val="00516AAC"/>
    <w:rsid w:val="0052177E"/>
    <w:rsid w:val="0052181C"/>
    <w:rsid w:val="00521F82"/>
    <w:rsid w:val="00522580"/>
    <w:rsid w:val="005233F9"/>
    <w:rsid w:val="0052420F"/>
    <w:rsid w:val="00524E3A"/>
    <w:rsid w:val="00524F85"/>
    <w:rsid w:val="0052642D"/>
    <w:rsid w:val="00527474"/>
    <w:rsid w:val="0052789F"/>
    <w:rsid w:val="005278B7"/>
    <w:rsid w:val="00527E81"/>
    <w:rsid w:val="005316B8"/>
    <w:rsid w:val="0053184C"/>
    <w:rsid w:val="00531BE7"/>
    <w:rsid w:val="00532016"/>
    <w:rsid w:val="00533025"/>
    <w:rsid w:val="005333BB"/>
    <w:rsid w:val="005336AA"/>
    <w:rsid w:val="00534192"/>
    <w:rsid w:val="005346C8"/>
    <w:rsid w:val="00534742"/>
    <w:rsid w:val="00534C3B"/>
    <w:rsid w:val="00536540"/>
    <w:rsid w:val="005410E9"/>
    <w:rsid w:val="00542F13"/>
    <w:rsid w:val="0054332D"/>
    <w:rsid w:val="00543E7D"/>
    <w:rsid w:val="00546537"/>
    <w:rsid w:val="00546874"/>
    <w:rsid w:val="00546DAC"/>
    <w:rsid w:val="00547470"/>
    <w:rsid w:val="00547A68"/>
    <w:rsid w:val="005531C9"/>
    <w:rsid w:val="00553365"/>
    <w:rsid w:val="005567FD"/>
    <w:rsid w:val="00563E57"/>
    <w:rsid w:val="00564699"/>
    <w:rsid w:val="005659AB"/>
    <w:rsid w:val="00565C80"/>
    <w:rsid w:val="0057022E"/>
    <w:rsid w:val="005705B8"/>
    <w:rsid w:val="00570C43"/>
    <w:rsid w:val="00571C3F"/>
    <w:rsid w:val="0057400F"/>
    <w:rsid w:val="005742C8"/>
    <w:rsid w:val="00574989"/>
    <w:rsid w:val="00576C4D"/>
    <w:rsid w:val="0058060F"/>
    <w:rsid w:val="00580669"/>
    <w:rsid w:val="00580752"/>
    <w:rsid w:val="00582717"/>
    <w:rsid w:val="0058329B"/>
    <w:rsid w:val="005836D4"/>
    <w:rsid w:val="00584135"/>
    <w:rsid w:val="00585CED"/>
    <w:rsid w:val="00585DE4"/>
    <w:rsid w:val="005909F2"/>
    <w:rsid w:val="00590B80"/>
    <w:rsid w:val="00590C30"/>
    <w:rsid w:val="00590CB3"/>
    <w:rsid w:val="005952B4"/>
    <w:rsid w:val="00595B94"/>
    <w:rsid w:val="00596320"/>
    <w:rsid w:val="00597D66"/>
    <w:rsid w:val="005A3724"/>
    <w:rsid w:val="005A5EF8"/>
    <w:rsid w:val="005A72C7"/>
    <w:rsid w:val="005B2110"/>
    <w:rsid w:val="005B446D"/>
    <w:rsid w:val="005B5500"/>
    <w:rsid w:val="005B61E6"/>
    <w:rsid w:val="005B7131"/>
    <w:rsid w:val="005B720A"/>
    <w:rsid w:val="005B7C0E"/>
    <w:rsid w:val="005C0AED"/>
    <w:rsid w:val="005C1533"/>
    <w:rsid w:val="005C1A71"/>
    <w:rsid w:val="005C6147"/>
    <w:rsid w:val="005C77E1"/>
    <w:rsid w:val="005C7E0B"/>
    <w:rsid w:val="005D09E8"/>
    <w:rsid w:val="005D0CCA"/>
    <w:rsid w:val="005D1830"/>
    <w:rsid w:val="005D40D2"/>
    <w:rsid w:val="005D5142"/>
    <w:rsid w:val="005D5D09"/>
    <w:rsid w:val="005D6159"/>
    <w:rsid w:val="005D668A"/>
    <w:rsid w:val="005D6A2F"/>
    <w:rsid w:val="005D7BC2"/>
    <w:rsid w:val="005E0110"/>
    <w:rsid w:val="005E0F3D"/>
    <w:rsid w:val="005E1170"/>
    <w:rsid w:val="005E1A82"/>
    <w:rsid w:val="005E322F"/>
    <w:rsid w:val="005E48A6"/>
    <w:rsid w:val="005E7035"/>
    <w:rsid w:val="005E7807"/>
    <w:rsid w:val="005E794C"/>
    <w:rsid w:val="005F0A28"/>
    <w:rsid w:val="005F0E5E"/>
    <w:rsid w:val="005F256F"/>
    <w:rsid w:val="005F2CD1"/>
    <w:rsid w:val="005F3C58"/>
    <w:rsid w:val="005F585C"/>
    <w:rsid w:val="005F5E20"/>
    <w:rsid w:val="005F653F"/>
    <w:rsid w:val="00600535"/>
    <w:rsid w:val="0060127E"/>
    <w:rsid w:val="00601E83"/>
    <w:rsid w:val="0060224B"/>
    <w:rsid w:val="00607F09"/>
    <w:rsid w:val="00610CD6"/>
    <w:rsid w:val="00613711"/>
    <w:rsid w:val="00613DB2"/>
    <w:rsid w:val="006161A6"/>
    <w:rsid w:val="00616DC7"/>
    <w:rsid w:val="006209FD"/>
    <w:rsid w:val="00620DEE"/>
    <w:rsid w:val="00621B0C"/>
    <w:rsid w:val="00621F92"/>
    <w:rsid w:val="0062280A"/>
    <w:rsid w:val="00622D88"/>
    <w:rsid w:val="00622DA5"/>
    <w:rsid w:val="00623CED"/>
    <w:rsid w:val="00625639"/>
    <w:rsid w:val="00626DB8"/>
    <w:rsid w:val="006302F8"/>
    <w:rsid w:val="006313CE"/>
    <w:rsid w:val="0063144D"/>
    <w:rsid w:val="00631B33"/>
    <w:rsid w:val="00631E67"/>
    <w:rsid w:val="0063216B"/>
    <w:rsid w:val="00633A97"/>
    <w:rsid w:val="00636D64"/>
    <w:rsid w:val="006374E7"/>
    <w:rsid w:val="00637EAF"/>
    <w:rsid w:val="0064184D"/>
    <w:rsid w:val="00641B3B"/>
    <w:rsid w:val="006422CC"/>
    <w:rsid w:val="00645752"/>
    <w:rsid w:val="006464F8"/>
    <w:rsid w:val="0064674F"/>
    <w:rsid w:val="0065026F"/>
    <w:rsid w:val="006518CE"/>
    <w:rsid w:val="00652E58"/>
    <w:rsid w:val="0065506A"/>
    <w:rsid w:val="00655493"/>
    <w:rsid w:val="00656C11"/>
    <w:rsid w:val="006602CB"/>
    <w:rsid w:val="00660BD3"/>
    <w:rsid w:val="00660E3E"/>
    <w:rsid w:val="00662E74"/>
    <w:rsid w:val="00663086"/>
    <w:rsid w:val="006638CB"/>
    <w:rsid w:val="006671A6"/>
    <w:rsid w:val="00667252"/>
    <w:rsid w:val="0067087E"/>
    <w:rsid w:val="00670C76"/>
    <w:rsid w:val="0067140F"/>
    <w:rsid w:val="006716CF"/>
    <w:rsid w:val="00673363"/>
    <w:rsid w:val="00673C36"/>
    <w:rsid w:val="006748B7"/>
    <w:rsid w:val="006750D7"/>
    <w:rsid w:val="00677993"/>
    <w:rsid w:val="00677ED2"/>
    <w:rsid w:val="00680C23"/>
    <w:rsid w:val="00681B3D"/>
    <w:rsid w:val="00681BCE"/>
    <w:rsid w:val="00682752"/>
    <w:rsid w:val="00683B7C"/>
    <w:rsid w:val="00684A8B"/>
    <w:rsid w:val="00684E9E"/>
    <w:rsid w:val="00684FA1"/>
    <w:rsid w:val="00685216"/>
    <w:rsid w:val="006855FF"/>
    <w:rsid w:val="006862AD"/>
    <w:rsid w:val="00687ABA"/>
    <w:rsid w:val="00687C0E"/>
    <w:rsid w:val="00690CED"/>
    <w:rsid w:val="00691892"/>
    <w:rsid w:val="00691D51"/>
    <w:rsid w:val="00691F48"/>
    <w:rsid w:val="00692003"/>
    <w:rsid w:val="00692026"/>
    <w:rsid w:val="00693766"/>
    <w:rsid w:val="0069731C"/>
    <w:rsid w:val="00697D29"/>
    <w:rsid w:val="006A1C61"/>
    <w:rsid w:val="006A2408"/>
    <w:rsid w:val="006A3281"/>
    <w:rsid w:val="006A555B"/>
    <w:rsid w:val="006A6EDD"/>
    <w:rsid w:val="006A72E2"/>
    <w:rsid w:val="006A744F"/>
    <w:rsid w:val="006A7E2E"/>
    <w:rsid w:val="006B19C5"/>
    <w:rsid w:val="006B30AD"/>
    <w:rsid w:val="006B39FD"/>
    <w:rsid w:val="006B4888"/>
    <w:rsid w:val="006B58C2"/>
    <w:rsid w:val="006B6F6F"/>
    <w:rsid w:val="006B74CD"/>
    <w:rsid w:val="006C1797"/>
    <w:rsid w:val="006C1B88"/>
    <w:rsid w:val="006C2E45"/>
    <w:rsid w:val="006C3023"/>
    <w:rsid w:val="006C359C"/>
    <w:rsid w:val="006C43F4"/>
    <w:rsid w:val="006C5579"/>
    <w:rsid w:val="006C581C"/>
    <w:rsid w:val="006C6056"/>
    <w:rsid w:val="006C6D93"/>
    <w:rsid w:val="006C7392"/>
    <w:rsid w:val="006D1691"/>
    <w:rsid w:val="006D1928"/>
    <w:rsid w:val="006D25B0"/>
    <w:rsid w:val="006D29D0"/>
    <w:rsid w:val="006D2E99"/>
    <w:rsid w:val="006D3C99"/>
    <w:rsid w:val="006D5DE4"/>
    <w:rsid w:val="006D6110"/>
    <w:rsid w:val="006D6E8B"/>
    <w:rsid w:val="006D76C9"/>
    <w:rsid w:val="006D7EAD"/>
    <w:rsid w:val="006E157D"/>
    <w:rsid w:val="006E1679"/>
    <w:rsid w:val="006E4B75"/>
    <w:rsid w:val="006E572E"/>
    <w:rsid w:val="006E737D"/>
    <w:rsid w:val="006E7EB2"/>
    <w:rsid w:val="006F0BBD"/>
    <w:rsid w:val="006F0CEA"/>
    <w:rsid w:val="006F1799"/>
    <w:rsid w:val="006F2DB3"/>
    <w:rsid w:val="006F3936"/>
    <w:rsid w:val="006F3F48"/>
    <w:rsid w:val="006F430D"/>
    <w:rsid w:val="006F65A7"/>
    <w:rsid w:val="006F733C"/>
    <w:rsid w:val="006F7C2F"/>
    <w:rsid w:val="00701300"/>
    <w:rsid w:val="00701A2C"/>
    <w:rsid w:val="00701FEF"/>
    <w:rsid w:val="0070305D"/>
    <w:rsid w:val="00705103"/>
    <w:rsid w:val="00705279"/>
    <w:rsid w:val="00705303"/>
    <w:rsid w:val="00706EEA"/>
    <w:rsid w:val="00707708"/>
    <w:rsid w:val="00710A0F"/>
    <w:rsid w:val="0071100B"/>
    <w:rsid w:val="00711534"/>
    <w:rsid w:val="007129D2"/>
    <w:rsid w:val="00712ADD"/>
    <w:rsid w:val="00713444"/>
    <w:rsid w:val="00713973"/>
    <w:rsid w:val="00713EA4"/>
    <w:rsid w:val="0071630A"/>
    <w:rsid w:val="007172E9"/>
    <w:rsid w:val="00720A24"/>
    <w:rsid w:val="00721EC7"/>
    <w:rsid w:val="00722FB2"/>
    <w:rsid w:val="0072323E"/>
    <w:rsid w:val="007236AD"/>
    <w:rsid w:val="00723EBA"/>
    <w:rsid w:val="00725084"/>
    <w:rsid w:val="00725092"/>
    <w:rsid w:val="00725EEB"/>
    <w:rsid w:val="00726567"/>
    <w:rsid w:val="00726995"/>
    <w:rsid w:val="00727CBE"/>
    <w:rsid w:val="00732386"/>
    <w:rsid w:val="00732C9F"/>
    <w:rsid w:val="00732FF3"/>
    <w:rsid w:val="00733144"/>
    <w:rsid w:val="00734379"/>
    <w:rsid w:val="0073514D"/>
    <w:rsid w:val="007374F9"/>
    <w:rsid w:val="00740038"/>
    <w:rsid w:val="007400EA"/>
    <w:rsid w:val="007400F1"/>
    <w:rsid w:val="00740767"/>
    <w:rsid w:val="00741E91"/>
    <w:rsid w:val="0074322E"/>
    <w:rsid w:val="007437D2"/>
    <w:rsid w:val="007446FF"/>
    <w:rsid w:val="007447F3"/>
    <w:rsid w:val="0074773A"/>
    <w:rsid w:val="00751843"/>
    <w:rsid w:val="0075315E"/>
    <w:rsid w:val="0075499F"/>
    <w:rsid w:val="00755555"/>
    <w:rsid w:val="007568E9"/>
    <w:rsid w:val="00760EE0"/>
    <w:rsid w:val="007612DC"/>
    <w:rsid w:val="0076226D"/>
    <w:rsid w:val="00764D5A"/>
    <w:rsid w:val="00765079"/>
    <w:rsid w:val="00765D44"/>
    <w:rsid w:val="007660AC"/>
    <w:rsid w:val="007661C8"/>
    <w:rsid w:val="0077098D"/>
    <w:rsid w:val="007711EB"/>
    <w:rsid w:val="007726C3"/>
    <w:rsid w:val="0077364C"/>
    <w:rsid w:val="0077430B"/>
    <w:rsid w:val="00774711"/>
    <w:rsid w:val="00776D8A"/>
    <w:rsid w:val="007803EC"/>
    <w:rsid w:val="00780646"/>
    <w:rsid w:val="007820BC"/>
    <w:rsid w:val="00782D5E"/>
    <w:rsid w:val="00784DCB"/>
    <w:rsid w:val="0078746B"/>
    <w:rsid w:val="00787DEB"/>
    <w:rsid w:val="007910A0"/>
    <w:rsid w:val="007918AB"/>
    <w:rsid w:val="00792672"/>
    <w:rsid w:val="007931FA"/>
    <w:rsid w:val="00793531"/>
    <w:rsid w:val="00796F76"/>
    <w:rsid w:val="007A2CC2"/>
    <w:rsid w:val="007A3C13"/>
    <w:rsid w:val="007A4861"/>
    <w:rsid w:val="007A596D"/>
    <w:rsid w:val="007A712C"/>
    <w:rsid w:val="007A7BBA"/>
    <w:rsid w:val="007A7E3B"/>
    <w:rsid w:val="007B0C50"/>
    <w:rsid w:val="007B1DBC"/>
    <w:rsid w:val="007B2518"/>
    <w:rsid w:val="007B291C"/>
    <w:rsid w:val="007B48F9"/>
    <w:rsid w:val="007C1A43"/>
    <w:rsid w:val="007C2A7C"/>
    <w:rsid w:val="007C36F7"/>
    <w:rsid w:val="007C3BE0"/>
    <w:rsid w:val="007C4062"/>
    <w:rsid w:val="007D0951"/>
    <w:rsid w:val="007D2BFE"/>
    <w:rsid w:val="007D4567"/>
    <w:rsid w:val="007D498F"/>
    <w:rsid w:val="007D4CA1"/>
    <w:rsid w:val="007E3752"/>
    <w:rsid w:val="007E38DD"/>
    <w:rsid w:val="007E3E16"/>
    <w:rsid w:val="007E4AD5"/>
    <w:rsid w:val="007E4F55"/>
    <w:rsid w:val="007E647C"/>
    <w:rsid w:val="007F0E40"/>
    <w:rsid w:val="007F58FE"/>
    <w:rsid w:val="007F5B3C"/>
    <w:rsid w:val="007F6DFE"/>
    <w:rsid w:val="007F73BF"/>
    <w:rsid w:val="0080013E"/>
    <w:rsid w:val="00800AA3"/>
    <w:rsid w:val="00800FCE"/>
    <w:rsid w:val="00801493"/>
    <w:rsid w:val="00802E36"/>
    <w:rsid w:val="00802E99"/>
    <w:rsid w:val="00804EF2"/>
    <w:rsid w:val="00805A3F"/>
    <w:rsid w:val="00807F56"/>
    <w:rsid w:val="008113D2"/>
    <w:rsid w:val="00811A09"/>
    <w:rsid w:val="00812503"/>
    <w:rsid w:val="00813288"/>
    <w:rsid w:val="00813B64"/>
    <w:rsid w:val="00814009"/>
    <w:rsid w:val="0081549E"/>
    <w:rsid w:val="008168FC"/>
    <w:rsid w:val="00816F49"/>
    <w:rsid w:val="00820E50"/>
    <w:rsid w:val="008232F5"/>
    <w:rsid w:val="0082416B"/>
    <w:rsid w:val="00825866"/>
    <w:rsid w:val="00830996"/>
    <w:rsid w:val="00831DB4"/>
    <w:rsid w:val="0083256C"/>
    <w:rsid w:val="008345F1"/>
    <w:rsid w:val="0083609A"/>
    <w:rsid w:val="00837224"/>
    <w:rsid w:val="0083797C"/>
    <w:rsid w:val="00840022"/>
    <w:rsid w:val="008401E0"/>
    <w:rsid w:val="00840A1D"/>
    <w:rsid w:val="00840C46"/>
    <w:rsid w:val="00840E35"/>
    <w:rsid w:val="00840ED0"/>
    <w:rsid w:val="00843B2B"/>
    <w:rsid w:val="00844E13"/>
    <w:rsid w:val="00846F03"/>
    <w:rsid w:val="0084743A"/>
    <w:rsid w:val="00847F1C"/>
    <w:rsid w:val="00851550"/>
    <w:rsid w:val="00851D50"/>
    <w:rsid w:val="0085225A"/>
    <w:rsid w:val="008542C5"/>
    <w:rsid w:val="008573A2"/>
    <w:rsid w:val="0086002B"/>
    <w:rsid w:val="00861301"/>
    <w:rsid w:val="0086504D"/>
    <w:rsid w:val="00865B07"/>
    <w:rsid w:val="008667EA"/>
    <w:rsid w:val="00866CE0"/>
    <w:rsid w:val="00866FD2"/>
    <w:rsid w:val="008727C7"/>
    <w:rsid w:val="0087353A"/>
    <w:rsid w:val="008738C4"/>
    <w:rsid w:val="00873984"/>
    <w:rsid w:val="0087419C"/>
    <w:rsid w:val="008762AB"/>
    <w:rsid w:val="0087637F"/>
    <w:rsid w:val="00877D6B"/>
    <w:rsid w:val="008817B1"/>
    <w:rsid w:val="00884595"/>
    <w:rsid w:val="00885821"/>
    <w:rsid w:val="00886C84"/>
    <w:rsid w:val="00886CFF"/>
    <w:rsid w:val="0088799C"/>
    <w:rsid w:val="00887DF4"/>
    <w:rsid w:val="00887E49"/>
    <w:rsid w:val="00890D41"/>
    <w:rsid w:val="00890DD7"/>
    <w:rsid w:val="0089131F"/>
    <w:rsid w:val="008927A1"/>
    <w:rsid w:val="00892AD5"/>
    <w:rsid w:val="00894278"/>
    <w:rsid w:val="00896782"/>
    <w:rsid w:val="00897A94"/>
    <w:rsid w:val="008A07BB"/>
    <w:rsid w:val="008A1512"/>
    <w:rsid w:val="008A384E"/>
    <w:rsid w:val="008A39A8"/>
    <w:rsid w:val="008A3A1C"/>
    <w:rsid w:val="008A4D19"/>
    <w:rsid w:val="008A573F"/>
    <w:rsid w:val="008B0774"/>
    <w:rsid w:val="008B5282"/>
    <w:rsid w:val="008B6903"/>
    <w:rsid w:val="008B6D32"/>
    <w:rsid w:val="008B7C03"/>
    <w:rsid w:val="008C16D9"/>
    <w:rsid w:val="008C2590"/>
    <w:rsid w:val="008C3477"/>
    <w:rsid w:val="008C46D7"/>
    <w:rsid w:val="008C75B7"/>
    <w:rsid w:val="008D222E"/>
    <w:rsid w:val="008D24A7"/>
    <w:rsid w:val="008D32B9"/>
    <w:rsid w:val="008D3571"/>
    <w:rsid w:val="008D3C83"/>
    <w:rsid w:val="008D433B"/>
    <w:rsid w:val="008D444E"/>
    <w:rsid w:val="008D4A16"/>
    <w:rsid w:val="008E0BDB"/>
    <w:rsid w:val="008E0F39"/>
    <w:rsid w:val="008E566E"/>
    <w:rsid w:val="008E6684"/>
    <w:rsid w:val="008E752F"/>
    <w:rsid w:val="008F0C63"/>
    <w:rsid w:val="008F0DC4"/>
    <w:rsid w:val="008F14D4"/>
    <w:rsid w:val="008F3039"/>
    <w:rsid w:val="008F5E01"/>
    <w:rsid w:val="008F6672"/>
    <w:rsid w:val="008F7E3B"/>
    <w:rsid w:val="009008EC"/>
    <w:rsid w:val="0090092C"/>
    <w:rsid w:val="0090161A"/>
    <w:rsid w:val="00901EB6"/>
    <w:rsid w:val="00904C62"/>
    <w:rsid w:val="00907B68"/>
    <w:rsid w:val="009116BC"/>
    <w:rsid w:val="009158A1"/>
    <w:rsid w:val="009201B8"/>
    <w:rsid w:val="00921114"/>
    <w:rsid w:val="00921ABB"/>
    <w:rsid w:val="00922479"/>
    <w:rsid w:val="00922BA8"/>
    <w:rsid w:val="009233DF"/>
    <w:rsid w:val="00924215"/>
    <w:rsid w:val="00924DAC"/>
    <w:rsid w:val="00924F63"/>
    <w:rsid w:val="00927058"/>
    <w:rsid w:val="009277B6"/>
    <w:rsid w:val="009303E7"/>
    <w:rsid w:val="009305C1"/>
    <w:rsid w:val="00930CF5"/>
    <w:rsid w:val="0093279A"/>
    <w:rsid w:val="00932B84"/>
    <w:rsid w:val="00933FDD"/>
    <w:rsid w:val="00934E8F"/>
    <w:rsid w:val="009351F7"/>
    <w:rsid w:val="009361C9"/>
    <w:rsid w:val="0093753B"/>
    <w:rsid w:val="00937A6A"/>
    <w:rsid w:val="00937BE3"/>
    <w:rsid w:val="00937E04"/>
    <w:rsid w:val="00942750"/>
    <w:rsid w:val="00942FEC"/>
    <w:rsid w:val="009439DD"/>
    <w:rsid w:val="00943F74"/>
    <w:rsid w:val="009450CE"/>
    <w:rsid w:val="009459BB"/>
    <w:rsid w:val="00945B00"/>
    <w:rsid w:val="00947179"/>
    <w:rsid w:val="009513DE"/>
    <w:rsid w:val="0095164B"/>
    <w:rsid w:val="00951C03"/>
    <w:rsid w:val="00951D29"/>
    <w:rsid w:val="00954090"/>
    <w:rsid w:val="009546D7"/>
    <w:rsid w:val="0095519C"/>
    <w:rsid w:val="00956866"/>
    <w:rsid w:val="00956CBD"/>
    <w:rsid w:val="009573E7"/>
    <w:rsid w:val="00957D00"/>
    <w:rsid w:val="0096067B"/>
    <w:rsid w:val="009614F6"/>
    <w:rsid w:val="00961A14"/>
    <w:rsid w:val="00961E20"/>
    <w:rsid w:val="00963DA3"/>
    <w:rsid w:val="00963E05"/>
    <w:rsid w:val="00963EC5"/>
    <w:rsid w:val="00964A45"/>
    <w:rsid w:val="009659A4"/>
    <w:rsid w:val="00965B40"/>
    <w:rsid w:val="009661C9"/>
    <w:rsid w:val="009675FE"/>
    <w:rsid w:val="00967843"/>
    <w:rsid w:val="00967D54"/>
    <w:rsid w:val="00971028"/>
    <w:rsid w:val="00971CF9"/>
    <w:rsid w:val="00972544"/>
    <w:rsid w:val="0097309F"/>
    <w:rsid w:val="0097423D"/>
    <w:rsid w:val="009749C7"/>
    <w:rsid w:val="00975555"/>
    <w:rsid w:val="00976502"/>
    <w:rsid w:val="009777BF"/>
    <w:rsid w:val="0098188A"/>
    <w:rsid w:val="0098301C"/>
    <w:rsid w:val="00984643"/>
    <w:rsid w:val="009851CD"/>
    <w:rsid w:val="00986818"/>
    <w:rsid w:val="009912A4"/>
    <w:rsid w:val="00991739"/>
    <w:rsid w:val="00992B82"/>
    <w:rsid w:val="00992BE3"/>
    <w:rsid w:val="00993B84"/>
    <w:rsid w:val="009958F4"/>
    <w:rsid w:val="00996483"/>
    <w:rsid w:val="00996F5A"/>
    <w:rsid w:val="00997308"/>
    <w:rsid w:val="009975E2"/>
    <w:rsid w:val="00997E37"/>
    <w:rsid w:val="009A0B10"/>
    <w:rsid w:val="009A0DE1"/>
    <w:rsid w:val="009A149E"/>
    <w:rsid w:val="009A1573"/>
    <w:rsid w:val="009A18A1"/>
    <w:rsid w:val="009A310A"/>
    <w:rsid w:val="009A6768"/>
    <w:rsid w:val="009A7DA3"/>
    <w:rsid w:val="009A7EC6"/>
    <w:rsid w:val="009B041A"/>
    <w:rsid w:val="009C0007"/>
    <w:rsid w:val="009C2189"/>
    <w:rsid w:val="009C37C3"/>
    <w:rsid w:val="009C5437"/>
    <w:rsid w:val="009C5D70"/>
    <w:rsid w:val="009C64B3"/>
    <w:rsid w:val="009C7C86"/>
    <w:rsid w:val="009D0A68"/>
    <w:rsid w:val="009D2FF7"/>
    <w:rsid w:val="009D3DA4"/>
    <w:rsid w:val="009D3FCA"/>
    <w:rsid w:val="009D50E8"/>
    <w:rsid w:val="009D623C"/>
    <w:rsid w:val="009D6831"/>
    <w:rsid w:val="009D7408"/>
    <w:rsid w:val="009D7533"/>
    <w:rsid w:val="009E09E4"/>
    <w:rsid w:val="009E37AC"/>
    <w:rsid w:val="009E47BE"/>
    <w:rsid w:val="009E5456"/>
    <w:rsid w:val="009E5AA0"/>
    <w:rsid w:val="009E5BBF"/>
    <w:rsid w:val="009E5FAF"/>
    <w:rsid w:val="009E7884"/>
    <w:rsid w:val="009E788A"/>
    <w:rsid w:val="009E7B7C"/>
    <w:rsid w:val="009E7D30"/>
    <w:rsid w:val="009F01EA"/>
    <w:rsid w:val="009F0981"/>
    <w:rsid w:val="009F0E08"/>
    <w:rsid w:val="009F15EC"/>
    <w:rsid w:val="009F2E2F"/>
    <w:rsid w:val="009F3DD9"/>
    <w:rsid w:val="009F5109"/>
    <w:rsid w:val="009F5306"/>
    <w:rsid w:val="009F56D0"/>
    <w:rsid w:val="009F6775"/>
    <w:rsid w:val="00A006BC"/>
    <w:rsid w:val="00A01727"/>
    <w:rsid w:val="00A02EEA"/>
    <w:rsid w:val="00A0380E"/>
    <w:rsid w:val="00A065CE"/>
    <w:rsid w:val="00A10040"/>
    <w:rsid w:val="00A101CD"/>
    <w:rsid w:val="00A11644"/>
    <w:rsid w:val="00A12D5A"/>
    <w:rsid w:val="00A12F1E"/>
    <w:rsid w:val="00A130F9"/>
    <w:rsid w:val="00A151BE"/>
    <w:rsid w:val="00A155E0"/>
    <w:rsid w:val="00A1598B"/>
    <w:rsid w:val="00A16424"/>
    <w:rsid w:val="00A1723C"/>
    <w:rsid w:val="00A1763D"/>
    <w:rsid w:val="00A17CB4"/>
    <w:rsid w:val="00A17CEC"/>
    <w:rsid w:val="00A20E0B"/>
    <w:rsid w:val="00A212FA"/>
    <w:rsid w:val="00A215B4"/>
    <w:rsid w:val="00A22140"/>
    <w:rsid w:val="00A2303E"/>
    <w:rsid w:val="00A24808"/>
    <w:rsid w:val="00A24DE7"/>
    <w:rsid w:val="00A27EF0"/>
    <w:rsid w:val="00A30A30"/>
    <w:rsid w:val="00A31386"/>
    <w:rsid w:val="00A31459"/>
    <w:rsid w:val="00A32D1B"/>
    <w:rsid w:val="00A35EE8"/>
    <w:rsid w:val="00A365E7"/>
    <w:rsid w:val="00A409CA"/>
    <w:rsid w:val="00A416F9"/>
    <w:rsid w:val="00A42361"/>
    <w:rsid w:val="00A43174"/>
    <w:rsid w:val="00A45D12"/>
    <w:rsid w:val="00A46528"/>
    <w:rsid w:val="00A4660D"/>
    <w:rsid w:val="00A50B20"/>
    <w:rsid w:val="00A51390"/>
    <w:rsid w:val="00A530BF"/>
    <w:rsid w:val="00A5459C"/>
    <w:rsid w:val="00A55947"/>
    <w:rsid w:val="00A5622F"/>
    <w:rsid w:val="00A5718C"/>
    <w:rsid w:val="00A576C5"/>
    <w:rsid w:val="00A57D0D"/>
    <w:rsid w:val="00A60D13"/>
    <w:rsid w:val="00A61DA8"/>
    <w:rsid w:val="00A64165"/>
    <w:rsid w:val="00A64294"/>
    <w:rsid w:val="00A654C2"/>
    <w:rsid w:val="00A656CD"/>
    <w:rsid w:val="00A66FFD"/>
    <w:rsid w:val="00A6741F"/>
    <w:rsid w:val="00A67DBD"/>
    <w:rsid w:val="00A701C4"/>
    <w:rsid w:val="00A70CF0"/>
    <w:rsid w:val="00A7223D"/>
    <w:rsid w:val="00A72745"/>
    <w:rsid w:val="00A74E5F"/>
    <w:rsid w:val="00A75AF5"/>
    <w:rsid w:val="00A76287"/>
    <w:rsid w:val="00A76EFC"/>
    <w:rsid w:val="00A77DF1"/>
    <w:rsid w:val="00A8058D"/>
    <w:rsid w:val="00A8197E"/>
    <w:rsid w:val="00A81E8E"/>
    <w:rsid w:val="00A83040"/>
    <w:rsid w:val="00A84E95"/>
    <w:rsid w:val="00A860E1"/>
    <w:rsid w:val="00A86235"/>
    <w:rsid w:val="00A870EC"/>
    <w:rsid w:val="00A87827"/>
    <w:rsid w:val="00A87D50"/>
    <w:rsid w:val="00A9028F"/>
    <w:rsid w:val="00A91010"/>
    <w:rsid w:val="00A91486"/>
    <w:rsid w:val="00A9367E"/>
    <w:rsid w:val="00A9637A"/>
    <w:rsid w:val="00A97A73"/>
    <w:rsid w:val="00A97F29"/>
    <w:rsid w:val="00AA030E"/>
    <w:rsid w:val="00AA702E"/>
    <w:rsid w:val="00AA75BB"/>
    <w:rsid w:val="00AA7D26"/>
    <w:rsid w:val="00AB0964"/>
    <w:rsid w:val="00AB0D77"/>
    <w:rsid w:val="00AB0E10"/>
    <w:rsid w:val="00AB106B"/>
    <w:rsid w:val="00AB15EF"/>
    <w:rsid w:val="00AB331F"/>
    <w:rsid w:val="00AB3E5A"/>
    <w:rsid w:val="00AB5011"/>
    <w:rsid w:val="00AB5062"/>
    <w:rsid w:val="00AB69BA"/>
    <w:rsid w:val="00AB7F94"/>
    <w:rsid w:val="00AC1633"/>
    <w:rsid w:val="00AC28EE"/>
    <w:rsid w:val="00AC3B84"/>
    <w:rsid w:val="00AC4E2F"/>
    <w:rsid w:val="00AC6284"/>
    <w:rsid w:val="00AC6638"/>
    <w:rsid w:val="00AC7368"/>
    <w:rsid w:val="00AC7AA1"/>
    <w:rsid w:val="00AC7CA9"/>
    <w:rsid w:val="00AC7E53"/>
    <w:rsid w:val="00AD0F72"/>
    <w:rsid w:val="00AD16B9"/>
    <w:rsid w:val="00AD1A96"/>
    <w:rsid w:val="00AD3C4D"/>
    <w:rsid w:val="00AD512E"/>
    <w:rsid w:val="00AD7400"/>
    <w:rsid w:val="00AD7FEA"/>
    <w:rsid w:val="00AE1A27"/>
    <w:rsid w:val="00AE377D"/>
    <w:rsid w:val="00AE5C88"/>
    <w:rsid w:val="00AE764A"/>
    <w:rsid w:val="00AF0EBA"/>
    <w:rsid w:val="00AF3663"/>
    <w:rsid w:val="00AF37E8"/>
    <w:rsid w:val="00AF4B4E"/>
    <w:rsid w:val="00AF51A2"/>
    <w:rsid w:val="00B01023"/>
    <w:rsid w:val="00B0217B"/>
    <w:rsid w:val="00B02C8A"/>
    <w:rsid w:val="00B02D11"/>
    <w:rsid w:val="00B040EF"/>
    <w:rsid w:val="00B04FB9"/>
    <w:rsid w:val="00B052BB"/>
    <w:rsid w:val="00B0578D"/>
    <w:rsid w:val="00B0587F"/>
    <w:rsid w:val="00B05CE5"/>
    <w:rsid w:val="00B1023C"/>
    <w:rsid w:val="00B10D7D"/>
    <w:rsid w:val="00B11FB1"/>
    <w:rsid w:val="00B12B57"/>
    <w:rsid w:val="00B13232"/>
    <w:rsid w:val="00B14044"/>
    <w:rsid w:val="00B15911"/>
    <w:rsid w:val="00B17E31"/>
    <w:rsid w:val="00B17FBD"/>
    <w:rsid w:val="00B22066"/>
    <w:rsid w:val="00B225AB"/>
    <w:rsid w:val="00B22E2E"/>
    <w:rsid w:val="00B23C2E"/>
    <w:rsid w:val="00B24850"/>
    <w:rsid w:val="00B2791E"/>
    <w:rsid w:val="00B27C96"/>
    <w:rsid w:val="00B30011"/>
    <w:rsid w:val="00B30311"/>
    <w:rsid w:val="00B315A6"/>
    <w:rsid w:val="00B31813"/>
    <w:rsid w:val="00B325A6"/>
    <w:rsid w:val="00B32F35"/>
    <w:rsid w:val="00B32F69"/>
    <w:rsid w:val="00B33365"/>
    <w:rsid w:val="00B33ABF"/>
    <w:rsid w:val="00B36638"/>
    <w:rsid w:val="00B37616"/>
    <w:rsid w:val="00B40966"/>
    <w:rsid w:val="00B41A84"/>
    <w:rsid w:val="00B41DFD"/>
    <w:rsid w:val="00B41F5D"/>
    <w:rsid w:val="00B424B4"/>
    <w:rsid w:val="00B42524"/>
    <w:rsid w:val="00B42A6D"/>
    <w:rsid w:val="00B4316C"/>
    <w:rsid w:val="00B45426"/>
    <w:rsid w:val="00B50DAB"/>
    <w:rsid w:val="00B53659"/>
    <w:rsid w:val="00B53F31"/>
    <w:rsid w:val="00B55113"/>
    <w:rsid w:val="00B554FF"/>
    <w:rsid w:val="00B56C30"/>
    <w:rsid w:val="00B57076"/>
    <w:rsid w:val="00B57B36"/>
    <w:rsid w:val="00B57E6F"/>
    <w:rsid w:val="00B620DF"/>
    <w:rsid w:val="00B62A55"/>
    <w:rsid w:val="00B63190"/>
    <w:rsid w:val="00B64405"/>
    <w:rsid w:val="00B64729"/>
    <w:rsid w:val="00B64B58"/>
    <w:rsid w:val="00B6605F"/>
    <w:rsid w:val="00B72442"/>
    <w:rsid w:val="00B74D81"/>
    <w:rsid w:val="00B75778"/>
    <w:rsid w:val="00B77EDA"/>
    <w:rsid w:val="00B800AF"/>
    <w:rsid w:val="00B83B5D"/>
    <w:rsid w:val="00B84473"/>
    <w:rsid w:val="00B85FA0"/>
    <w:rsid w:val="00B860F4"/>
    <w:rsid w:val="00B8686D"/>
    <w:rsid w:val="00B871B2"/>
    <w:rsid w:val="00B9032E"/>
    <w:rsid w:val="00B90970"/>
    <w:rsid w:val="00B90A3D"/>
    <w:rsid w:val="00B90F26"/>
    <w:rsid w:val="00B924F7"/>
    <w:rsid w:val="00B9354C"/>
    <w:rsid w:val="00B9368A"/>
    <w:rsid w:val="00B93B72"/>
    <w:rsid w:val="00B93F69"/>
    <w:rsid w:val="00B94DAF"/>
    <w:rsid w:val="00B95800"/>
    <w:rsid w:val="00BA2501"/>
    <w:rsid w:val="00BA4BAD"/>
    <w:rsid w:val="00BA5FD5"/>
    <w:rsid w:val="00BB09F6"/>
    <w:rsid w:val="00BB1DDC"/>
    <w:rsid w:val="00BB3115"/>
    <w:rsid w:val="00BB3C28"/>
    <w:rsid w:val="00BB4488"/>
    <w:rsid w:val="00BB7752"/>
    <w:rsid w:val="00BC01D0"/>
    <w:rsid w:val="00BC152E"/>
    <w:rsid w:val="00BC276D"/>
    <w:rsid w:val="00BC30C9"/>
    <w:rsid w:val="00BC30E5"/>
    <w:rsid w:val="00BC4223"/>
    <w:rsid w:val="00BC66D3"/>
    <w:rsid w:val="00BC7523"/>
    <w:rsid w:val="00BC7DDB"/>
    <w:rsid w:val="00BC7F02"/>
    <w:rsid w:val="00BD077D"/>
    <w:rsid w:val="00BD0EBE"/>
    <w:rsid w:val="00BD29EF"/>
    <w:rsid w:val="00BD62A1"/>
    <w:rsid w:val="00BD7478"/>
    <w:rsid w:val="00BD7B57"/>
    <w:rsid w:val="00BE1580"/>
    <w:rsid w:val="00BE1B8F"/>
    <w:rsid w:val="00BE3638"/>
    <w:rsid w:val="00BE3E58"/>
    <w:rsid w:val="00BE64C9"/>
    <w:rsid w:val="00BE73E2"/>
    <w:rsid w:val="00BE7949"/>
    <w:rsid w:val="00BF0E1A"/>
    <w:rsid w:val="00BF1D94"/>
    <w:rsid w:val="00BF3A18"/>
    <w:rsid w:val="00BF4052"/>
    <w:rsid w:val="00BF48E3"/>
    <w:rsid w:val="00BF4FA2"/>
    <w:rsid w:val="00BF5141"/>
    <w:rsid w:val="00BF56ED"/>
    <w:rsid w:val="00BF6281"/>
    <w:rsid w:val="00BF74D0"/>
    <w:rsid w:val="00C00304"/>
    <w:rsid w:val="00C01616"/>
    <w:rsid w:val="00C0162B"/>
    <w:rsid w:val="00C022AD"/>
    <w:rsid w:val="00C02A6E"/>
    <w:rsid w:val="00C02C24"/>
    <w:rsid w:val="00C03DC3"/>
    <w:rsid w:val="00C04453"/>
    <w:rsid w:val="00C05D53"/>
    <w:rsid w:val="00C066E8"/>
    <w:rsid w:val="00C068ED"/>
    <w:rsid w:val="00C06C5C"/>
    <w:rsid w:val="00C0710F"/>
    <w:rsid w:val="00C074F1"/>
    <w:rsid w:val="00C0771E"/>
    <w:rsid w:val="00C07C51"/>
    <w:rsid w:val="00C07FDE"/>
    <w:rsid w:val="00C10A14"/>
    <w:rsid w:val="00C10FF4"/>
    <w:rsid w:val="00C12D8E"/>
    <w:rsid w:val="00C13951"/>
    <w:rsid w:val="00C157BB"/>
    <w:rsid w:val="00C1653A"/>
    <w:rsid w:val="00C1654E"/>
    <w:rsid w:val="00C1735C"/>
    <w:rsid w:val="00C21265"/>
    <w:rsid w:val="00C21B0F"/>
    <w:rsid w:val="00C22E0C"/>
    <w:rsid w:val="00C2366D"/>
    <w:rsid w:val="00C247D1"/>
    <w:rsid w:val="00C256BA"/>
    <w:rsid w:val="00C273C7"/>
    <w:rsid w:val="00C2760E"/>
    <w:rsid w:val="00C311B3"/>
    <w:rsid w:val="00C3148C"/>
    <w:rsid w:val="00C337D7"/>
    <w:rsid w:val="00C34475"/>
    <w:rsid w:val="00C345B1"/>
    <w:rsid w:val="00C35138"/>
    <w:rsid w:val="00C35A9B"/>
    <w:rsid w:val="00C36FD9"/>
    <w:rsid w:val="00C37267"/>
    <w:rsid w:val="00C40142"/>
    <w:rsid w:val="00C40516"/>
    <w:rsid w:val="00C40C75"/>
    <w:rsid w:val="00C41136"/>
    <w:rsid w:val="00C4242C"/>
    <w:rsid w:val="00C42E5F"/>
    <w:rsid w:val="00C4303B"/>
    <w:rsid w:val="00C44007"/>
    <w:rsid w:val="00C456D6"/>
    <w:rsid w:val="00C47987"/>
    <w:rsid w:val="00C50EFD"/>
    <w:rsid w:val="00C52003"/>
    <w:rsid w:val="00C52A4E"/>
    <w:rsid w:val="00C52C3C"/>
    <w:rsid w:val="00C53918"/>
    <w:rsid w:val="00C5486F"/>
    <w:rsid w:val="00C549CA"/>
    <w:rsid w:val="00C562AA"/>
    <w:rsid w:val="00C57182"/>
    <w:rsid w:val="00C57863"/>
    <w:rsid w:val="00C578F4"/>
    <w:rsid w:val="00C61828"/>
    <w:rsid w:val="00C62069"/>
    <w:rsid w:val="00C6259A"/>
    <w:rsid w:val="00C63310"/>
    <w:rsid w:val="00C640AF"/>
    <w:rsid w:val="00C64416"/>
    <w:rsid w:val="00C64666"/>
    <w:rsid w:val="00C649AC"/>
    <w:rsid w:val="00C655FD"/>
    <w:rsid w:val="00C6563B"/>
    <w:rsid w:val="00C6659A"/>
    <w:rsid w:val="00C67EB8"/>
    <w:rsid w:val="00C72244"/>
    <w:rsid w:val="00C72707"/>
    <w:rsid w:val="00C74320"/>
    <w:rsid w:val="00C75407"/>
    <w:rsid w:val="00C77BB9"/>
    <w:rsid w:val="00C8179F"/>
    <w:rsid w:val="00C817C1"/>
    <w:rsid w:val="00C82840"/>
    <w:rsid w:val="00C82AD4"/>
    <w:rsid w:val="00C84A35"/>
    <w:rsid w:val="00C85E20"/>
    <w:rsid w:val="00C870A8"/>
    <w:rsid w:val="00C876F5"/>
    <w:rsid w:val="00C87EC3"/>
    <w:rsid w:val="00C91CFB"/>
    <w:rsid w:val="00C930BF"/>
    <w:rsid w:val="00C93BD9"/>
    <w:rsid w:val="00C94434"/>
    <w:rsid w:val="00C945B9"/>
    <w:rsid w:val="00C95A07"/>
    <w:rsid w:val="00C964EA"/>
    <w:rsid w:val="00CA02D9"/>
    <w:rsid w:val="00CA09F6"/>
    <w:rsid w:val="00CA0D4A"/>
    <w:rsid w:val="00CA0D75"/>
    <w:rsid w:val="00CA1C95"/>
    <w:rsid w:val="00CA2B53"/>
    <w:rsid w:val="00CA3563"/>
    <w:rsid w:val="00CA3E26"/>
    <w:rsid w:val="00CA5A9C"/>
    <w:rsid w:val="00CB0C68"/>
    <w:rsid w:val="00CB1407"/>
    <w:rsid w:val="00CB248D"/>
    <w:rsid w:val="00CB2854"/>
    <w:rsid w:val="00CB58C4"/>
    <w:rsid w:val="00CC2023"/>
    <w:rsid w:val="00CC3885"/>
    <w:rsid w:val="00CC43A5"/>
    <w:rsid w:val="00CC4C20"/>
    <w:rsid w:val="00CC6527"/>
    <w:rsid w:val="00CC6665"/>
    <w:rsid w:val="00CD0F1E"/>
    <w:rsid w:val="00CD19E7"/>
    <w:rsid w:val="00CD2204"/>
    <w:rsid w:val="00CD2396"/>
    <w:rsid w:val="00CD2829"/>
    <w:rsid w:val="00CD2FE2"/>
    <w:rsid w:val="00CD3277"/>
    <w:rsid w:val="00CD3517"/>
    <w:rsid w:val="00CD5449"/>
    <w:rsid w:val="00CD5C3D"/>
    <w:rsid w:val="00CD5FE2"/>
    <w:rsid w:val="00CD65CE"/>
    <w:rsid w:val="00CE09FA"/>
    <w:rsid w:val="00CE14C3"/>
    <w:rsid w:val="00CE1DCF"/>
    <w:rsid w:val="00CE298B"/>
    <w:rsid w:val="00CE3DB6"/>
    <w:rsid w:val="00CE4B55"/>
    <w:rsid w:val="00CE5E2A"/>
    <w:rsid w:val="00CE74B2"/>
    <w:rsid w:val="00CE7C68"/>
    <w:rsid w:val="00CE7C8D"/>
    <w:rsid w:val="00CF0511"/>
    <w:rsid w:val="00CF0686"/>
    <w:rsid w:val="00CF0F37"/>
    <w:rsid w:val="00CF11CA"/>
    <w:rsid w:val="00CF28C4"/>
    <w:rsid w:val="00CF33AD"/>
    <w:rsid w:val="00CF3499"/>
    <w:rsid w:val="00CF57BA"/>
    <w:rsid w:val="00CF69BB"/>
    <w:rsid w:val="00D028A7"/>
    <w:rsid w:val="00D02B4C"/>
    <w:rsid w:val="00D03176"/>
    <w:rsid w:val="00D040C4"/>
    <w:rsid w:val="00D04DED"/>
    <w:rsid w:val="00D05002"/>
    <w:rsid w:val="00D06C50"/>
    <w:rsid w:val="00D06FC9"/>
    <w:rsid w:val="00D0767C"/>
    <w:rsid w:val="00D07745"/>
    <w:rsid w:val="00D12C41"/>
    <w:rsid w:val="00D136E2"/>
    <w:rsid w:val="00D13872"/>
    <w:rsid w:val="00D13BEE"/>
    <w:rsid w:val="00D15106"/>
    <w:rsid w:val="00D15A19"/>
    <w:rsid w:val="00D17804"/>
    <w:rsid w:val="00D20AD1"/>
    <w:rsid w:val="00D21002"/>
    <w:rsid w:val="00D24779"/>
    <w:rsid w:val="00D25FF6"/>
    <w:rsid w:val="00D263D3"/>
    <w:rsid w:val="00D276DB"/>
    <w:rsid w:val="00D3217D"/>
    <w:rsid w:val="00D3233F"/>
    <w:rsid w:val="00D33581"/>
    <w:rsid w:val="00D347D5"/>
    <w:rsid w:val="00D348E1"/>
    <w:rsid w:val="00D36E23"/>
    <w:rsid w:val="00D37287"/>
    <w:rsid w:val="00D40A50"/>
    <w:rsid w:val="00D457C2"/>
    <w:rsid w:val="00D46B7E"/>
    <w:rsid w:val="00D473F6"/>
    <w:rsid w:val="00D50A5C"/>
    <w:rsid w:val="00D513E1"/>
    <w:rsid w:val="00D5294E"/>
    <w:rsid w:val="00D5391F"/>
    <w:rsid w:val="00D539F4"/>
    <w:rsid w:val="00D54382"/>
    <w:rsid w:val="00D54535"/>
    <w:rsid w:val="00D54674"/>
    <w:rsid w:val="00D55F06"/>
    <w:rsid w:val="00D56576"/>
    <w:rsid w:val="00D57058"/>
    <w:rsid w:val="00D572FF"/>
    <w:rsid w:val="00D57C84"/>
    <w:rsid w:val="00D60471"/>
    <w:rsid w:val="00D6057D"/>
    <w:rsid w:val="00D6084C"/>
    <w:rsid w:val="00D61A69"/>
    <w:rsid w:val="00D61CF7"/>
    <w:rsid w:val="00D62948"/>
    <w:rsid w:val="00D62D51"/>
    <w:rsid w:val="00D63BB3"/>
    <w:rsid w:val="00D64491"/>
    <w:rsid w:val="00D64724"/>
    <w:rsid w:val="00D648EC"/>
    <w:rsid w:val="00D649E1"/>
    <w:rsid w:val="00D64F86"/>
    <w:rsid w:val="00D66EF1"/>
    <w:rsid w:val="00D71640"/>
    <w:rsid w:val="00D71A04"/>
    <w:rsid w:val="00D73E32"/>
    <w:rsid w:val="00D75935"/>
    <w:rsid w:val="00D75A4E"/>
    <w:rsid w:val="00D80118"/>
    <w:rsid w:val="00D81ECB"/>
    <w:rsid w:val="00D82284"/>
    <w:rsid w:val="00D8365E"/>
    <w:rsid w:val="00D836C5"/>
    <w:rsid w:val="00D83F47"/>
    <w:rsid w:val="00D84576"/>
    <w:rsid w:val="00D86325"/>
    <w:rsid w:val="00D86DB1"/>
    <w:rsid w:val="00D8724D"/>
    <w:rsid w:val="00D87EE2"/>
    <w:rsid w:val="00D90B82"/>
    <w:rsid w:val="00D90F21"/>
    <w:rsid w:val="00D9216F"/>
    <w:rsid w:val="00D92306"/>
    <w:rsid w:val="00D92952"/>
    <w:rsid w:val="00D961FA"/>
    <w:rsid w:val="00D962C7"/>
    <w:rsid w:val="00D96D97"/>
    <w:rsid w:val="00D971CB"/>
    <w:rsid w:val="00D9761F"/>
    <w:rsid w:val="00D97FE4"/>
    <w:rsid w:val="00DA0412"/>
    <w:rsid w:val="00DA1399"/>
    <w:rsid w:val="00DA20D9"/>
    <w:rsid w:val="00DA24C6"/>
    <w:rsid w:val="00DA33CF"/>
    <w:rsid w:val="00DA4781"/>
    <w:rsid w:val="00DA4D7B"/>
    <w:rsid w:val="00DA58C5"/>
    <w:rsid w:val="00DA6F4D"/>
    <w:rsid w:val="00DA7C5E"/>
    <w:rsid w:val="00DB24C0"/>
    <w:rsid w:val="00DB4B2E"/>
    <w:rsid w:val="00DB4BA6"/>
    <w:rsid w:val="00DB4CEE"/>
    <w:rsid w:val="00DB4CEF"/>
    <w:rsid w:val="00DB679F"/>
    <w:rsid w:val="00DC01F1"/>
    <w:rsid w:val="00DC2236"/>
    <w:rsid w:val="00DC2699"/>
    <w:rsid w:val="00DC4FB1"/>
    <w:rsid w:val="00DC5DC1"/>
    <w:rsid w:val="00DC6A80"/>
    <w:rsid w:val="00DC6DAA"/>
    <w:rsid w:val="00DC7409"/>
    <w:rsid w:val="00DC749A"/>
    <w:rsid w:val="00DD271C"/>
    <w:rsid w:val="00DD3D64"/>
    <w:rsid w:val="00DE264A"/>
    <w:rsid w:val="00DE39C7"/>
    <w:rsid w:val="00DE42DD"/>
    <w:rsid w:val="00DE45F1"/>
    <w:rsid w:val="00DE5585"/>
    <w:rsid w:val="00DE6354"/>
    <w:rsid w:val="00DE69EA"/>
    <w:rsid w:val="00DE7E9F"/>
    <w:rsid w:val="00DF083A"/>
    <w:rsid w:val="00DF16FF"/>
    <w:rsid w:val="00DF1FEA"/>
    <w:rsid w:val="00DF2BA9"/>
    <w:rsid w:val="00DF5072"/>
    <w:rsid w:val="00DF54D9"/>
    <w:rsid w:val="00DF5582"/>
    <w:rsid w:val="00DF5DC3"/>
    <w:rsid w:val="00DF6C13"/>
    <w:rsid w:val="00E02D18"/>
    <w:rsid w:val="00E037EE"/>
    <w:rsid w:val="00E03DB1"/>
    <w:rsid w:val="00E041E7"/>
    <w:rsid w:val="00E0500C"/>
    <w:rsid w:val="00E050CF"/>
    <w:rsid w:val="00E06CF2"/>
    <w:rsid w:val="00E11509"/>
    <w:rsid w:val="00E11D4C"/>
    <w:rsid w:val="00E157E4"/>
    <w:rsid w:val="00E16011"/>
    <w:rsid w:val="00E179D1"/>
    <w:rsid w:val="00E20043"/>
    <w:rsid w:val="00E2026C"/>
    <w:rsid w:val="00E2048C"/>
    <w:rsid w:val="00E23350"/>
    <w:rsid w:val="00E23CA1"/>
    <w:rsid w:val="00E25695"/>
    <w:rsid w:val="00E259AC"/>
    <w:rsid w:val="00E2663B"/>
    <w:rsid w:val="00E27660"/>
    <w:rsid w:val="00E27686"/>
    <w:rsid w:val="00E30477"/>
    <w:rsid w:val="00E31FC2"/>
    <w:rsid w:val="00E325D6"/>
    <w:rsid w:val="00E332BA"/>
    <w:rsid w:val="00E339B4"/>
    <w:rsid w:val="00E33DD7"/>
    <w:rsid w:val="00E348F4"/>
    <w:rsid w:val="00E34DC8"/>
    <w:rsid w:val="00E35682"/>
    <w:rsid w:val="00E360B4"/>
    <w:rsid w:val="00E409A8"/>
    <w:rsid w:val="00E43007"/>
    <w:rsid w:val="00E43D75"/>
    <w:rsid w:val="00E46A3B"/>
    <w:rsid w:val="00E46F39"/>
    <w:rsid w:val="00E50C12"/>
    <w:rsid w:val="00E5492C"/>
    <w:rsid w:val="00E54A94"/>
    <w:rsid w:val="00E54D1F"/>
    <w:rsid w:val="00E55498"/>
    <w:rsid w:val="00E55B83"/>
    <w:rsid w:val="00E56C8C"/>
    <w:rsid w:val="00E57E53"/>
    <w:rsid w:val="00E60790"/>
    <w:rsid w:val="00E62A7C"/>
    <w:rsid w:val="00E62F4B"/>
    <w:rsid w:val="00E63130"/>
    <w:rsid w:val="00E63578"/>
    <w:rsid w:val="00E65B91"/>
    <w:rsid w:val="00E66A88"/>
    <w:rsid w:val="00E66FF5"/>
    <w:rsid w:val="00E67BDD"/>
    <w:rsid w:val="00E67EF8"/>
    <w:rsid w:val="00E705E9"/>
    <w:rsid w:val="00E70F4C"/>
    <w:rsid w:val="00E71771"/>
    <w:rsid w:val="00E7209D"/>
    <w:rsid w:val="00E727AA"/>
    <w:rsid w:val="00E72EAD"/>
    <w:rsid w:val="00E73986"/>
    <w:rsid w:val="00E76F4B"/>
    <w:rsid w:val="00E77223"/>
    <w:rsid w:val="00E775B4"/>
    <w:rsid w:val="00E77AB7"/>
    <w:rsid w:val="00E80634"/>
    <w:rsid w:val="00E823E5"/>
    <w:rsid w:val="00E83EBB"/>
    <w:rsid w:val="00E84399"/>
    <w:rsid w:val="00E8528B"/>
    <w:rsid w:val="00E85B94"/>
    <w:rsid w:val="00E85FB5"/>
    <w:rsid w:val="00E87555"/>
    <w:rsid w:val="00E87934"/>
    <w:rsid w:val="00E9187C"/>
    <w:rsid w:val="00E92FF4"/>
    <w:rsid w:val="00E94545"/>
    <w:rsid w:val="00E94EB0"/>
    <w:rsid w:val="00E94F58"/>
    <w:rsid w:val="00E950E6"/>
    <w:rsid w:val="00E96FE1"/>
    <w:rsid w:val="00E978D0"/>
    <w:rsid w:val="00E9791C"/>
    <w:rsid w:val="00EA15ED"/>
    <w:rsid w:val="00EA2E7E"/>
    <w:rsid w:val="00EA3831"/>
    <w:rsid w:val="00EA4613"/>
    <w:rsid w:val="00EA61FA"/>
    <w:rsid w:val="00EA7F91"/>
    <w:rsid w:val="00EB124A"/>
    <w:rsid w:val="00EB1523"/>
    <w:rsid w:val="00EB16B0"/>
    <w:rsid w:val="00EB2158"/>
    <w:rsid w:val="00EB289A"/>
    <w:rsid w:val="00EB331B"/>
    <w:rsid w:val="00EB66A4"/>
    <w:rsid w:val="00EB6F4D"/>
    <w:rsid w:val="00EB754B"/>
    <w:rsid w:val="00EC058F"/>
    <w:rsid w:val="00EC0DB1"/>
    <w:rsid w:val="00EC0E49"/>
    <w:rsid w:val="00EC101F"/>
    <w:rsid w:val="00EC1AA4"/>
    <w:rsid w:val="00EC1D9F"/>
    <w:rsid w:val="00EC27C7"/>
    <w:rsid w:val="00EC2EC1"/>
    <w:rsid w:val="00EC489D"/>
    <w:rsid w:val="00EC4DBD"/>
    <w:rsid w:val="00EC5157"/>
    <w:rsid w:val="00EC543D"/>
    <w:rsid w:val="00ED2416"/>
    <w:rsid w:val="00ED2BA6"/>
    <w:rsid w:val="00ED60A5"/>
    <w:rsid w:val="00ED72A4"/>
    <w:rsid w:val="00EE0131"/>
    <w:rsid w:val="00EE17B0"/>
    <w:rsid w:val="00EE2324"/>
    <w:rsid w:val="00EE32BC"/>
    <w:rsid w:val="00EE48A2"/>
    <w:rsid w:val="00EE560F"/>
    <w:rsid w:val="00EE5D08"/>
    <w:rsid w:val="00EE628F"/>
    <w:rsid w:val="00EF0319"/>
    <w:rsid w:val="00EF04C3"/>
    <w:rsid w:val="00EF06D9"/>
    <w:rsid w:val="00EF117B"/>
    <w:rsid w:val="00EF1404"/>
    <w:rsid w:val="00EF1ABF"/>
    <w:rsid w:val="00EF4FCA"/>
    <w:rsid w:val="00EF5096"/>
    <w:rsid w:val="00EF706D"/>
    <w:rsid w:val="00EF7977"/>
    <w:rsid w:val="00EF7F91"/>
    <w:rsid w:val="00F02F5C"/>
    <w:rsid w:val="00F032D2"/>
    <w:rsid w:val="00F044CC"/>
    <w:rsid w:val="00F04BCD"/>
    <w:rsid w:val="00F04BE5"/>
    <w:rsid w:val="00F053B8"/>
    <w:rsid w:val="00F060A3"/>
    <w:rsid w:val="00F068D3"/>
    <w:rsid w:val="00F06AA5"/>
    <w:rsid w:val="00F07588"/>
    <w:rsid w:val="00F07EB1"/>
    <w:rsid w:val="00F13259"/>
    <w:rsid w:val="00F13575"/>
    <w:rsid w:val="00F1566B"/>
    <w:rsid w:val="00F16225"/>
    <w:rsid w:val="00F178C9"/>
    <w:rsid w:val="00F1799E"/>
    <w:rsid w:val="00F206F2"/>
    <w:rsid w:val="00F24400"/>
    <w:rsid w:val="00F24CE7"/>
    <w:rsid w:val="00F25537"/>
    <w:rsid w:val="00F26B8F"/>
    <w:rsid w:val="00F26DCB"/>
    <w:rsid w:val="00F3049E"/>
    <w:rsid w:val="00F30C64"/>
    <w:rsid w:val="00F31A33"/>
    <w:rsid w:val="00F32016"/>
    <w:rsid w:val="00F32BA2"/>
    <w:rsid w:val="00F32CDB"/>
    <w:rsid w:val="00F33FBB"/>
    <w:rsid w:val="00F358E5"/>
    <w:rsid w:val="00F401BA"/>
    <w:rsid w:val="00F419CF"/>
    <w:rsid w:val="00F41F79"/>
    <w:rsid w:val="00F47AF2"/>
    <w:rsid w:val="00F51B70"/>
    <w:rsid w:val="00F51F49"/>
    <w:rsid w:val="00F53172"/>
    <w:rsid w:val="00F54176"/>
    <w:rsid w:val="00F565FE"/>
    <w:rsid w:val="00F57494"/>
    <w:rsid w:val="00F617DA"/>
    <w:rsid w:val="00F62B63"/>
    <w:rsid w:val="00F633F8"/>
    <w:rsid w:val="00F63925"/>
    <w:rsid w:val="00F63A70"/>
    <w:rsid w:val="00F63D8C"/>
    <w:rsid w:val="00F64BE8"/>
    <w:rsid w:val="00F65C7E"/>
    <w:rsid w:val="00F6657B"/>
    <w:rsid w:val="00F66C7E"/>
    <w:rsid w:val="00F7060E"/>
    <w:rsid w:val="00F70DF1"/>
    <w:rsid w:val="00F71854"/>
    <w:rsid w:val="00F72824"/>
    <w:rsid w:val="00F74302"/>
    <w:rsid w:val="00F74F88"/>
    <w:rsid w:val="00F7534E"/>
    <w:rsid w:val="00F83F72"/>
    <w:rsid w:val="00F8445A"/>
    <w:rsid w:val="00F912A0"/>
    <w:rsid w:val="00F93879"/>
    <w:rsid w:val="00F93EDF"/>
    <w:rsid w:val="00F94B9C"/>
    <w:rsid w:val="00F94E49"/>
    <w:rsid w:val="00F97E20"/>
    <w:rsid w:val="00FA0E03"/>
    <w:rsid w:val="00FA0EE0"/>
    <w:rsid w:val="00FA1802"/>
    <w:rsid w:val="00FA21D0"/>
    <w:rsid w:val="00FA29FB"/>
    <w:rsid w:val="00FA3B7D"/>
    <w:rsid w:val="00FA3E50"/>
    <w:rsid w:val="00FA432D"/>
    <w:rsid w:val="00FA471A"/>
    <w:rsid w:val="00FA4767"/>
    <w:rsid w:val="00FA5326"/>
    <w:rsid w:val="00FA5F5F"/>
    <w:rsid w:val="00FA6846"/>
    <w:rsid w:val="00FA71E1"/>
    <w:rsid w:val="00FB11E6"/>
    <w:rsid w:val="00FB15C1"/>
    <w:rsid w:val="00FB29FC"/>
    <w:rsid w:val="00FB3678"/>
    <w:rsid w:val="00FB3770"/>
    <w:rsid w:val="00FB46E8"/>
    <w:rsid w:val="00FB4B0E"/>
    <w:rsid w:val="00FB6C56"/>
    <w:rsid w:val="00FB6CA2"/>
    <w:rsid w:val="00FB713D"/>
    <w:rsid w:val="00FB730C"/>
    <w:rsid w:val="00FC07F1"/>
    <w:rsid w:val="00FC2695"/>
    <w:rsid w:val="00FC27AD"/>
    <w:rsid w:val="00FC2B77"/>
    <w:rsid w:val="00FC3C0D"/>
    <w:rsid w:val="00FC3E03"/>
    <w:rsid w:val="00FC3FC1"/>
    <w:rsid w:val="00FC5FD0"/>
    <w:rsid w:val="00FC6980"/>
    <w:rsid w:val="00FD0993"/>
    <w:rsid w:val="00FD17B1"/>
    <w:rsid w:val="00FD1A99"/>
    <w:rsid w:val="00FD1F1E"/>
    <w:rsid w:val="00FD27B8"/>
    <w:rsid w:val="00FD2DD6"/>
    <w:rsid w:val="00FD3386"/>
    <w:rsid w:val="00FD48BE"/>
    <w:rsid w:val="00FD6725"/>
    <w:rsid w:val="00FD67B1"/>
    <w:rsid w:val="00FD71A7"/>
    <w:rsid w:val="00FE2CC2"/>
    <w:rsid w:val="00FE2EA1"/>
    <w:rsid w:val="00FE33DA"/>
    <w:rsid w:val="00FE4628"/>
    <w:rsid w:val="00FE66DD"/>
    <w:rsid w:val="00FE6823"/>
    <w:rsid w:val="00FE6E78"/>
    <w:rsid w:val="00FE7EB4"/>
    <w:rsid w:val="00FF4AFA"/>
    <w:rsid w:val="00FF4D95"/>
    <w:rsid w:val="00FF70B4"/>
    <w:rsid w:val="035A3505"/>
    <w:rsid w:val="05140683"/>
    <w:rsid w:val="08019EB4"/>
    <w:rsid w:val="084151C7"/>
    <w:rsid w:val="0A1C5F1D"/>
    <w:rsid w:val="0AE38B1A"/>
    <w:rsid w:val="0AE92D0C"/>
    <w:rsid w:val="0AFE26DD"/>
    <w:rsid w:val="0B3FF3D5"/>
    <w:rsid w:val="0D0533B8"/>
    <w:rsid w:val="0D89D175"/>
    <w:rsid w:val="1453B93E"/>
    <w:rsid w:val="15A5632F"/>
    <w:rsid w:val="1CB54700"/>
    <w:rsid w:val="1E45677F"/>
    <w:rsid w:val="216650BF"/>
    <w:rsid w:val="23D71990"/>
    <w:rsid w:val="253B17A0"/>
    <w:rsid w:val="2B9C0E7C"/>
    <w:rsid w:val="30BFE24B"/>
    <w:rsid w:val="352AF66A"/>
    <w:rsid w:val="38B17DF0"/>
    <w:rsid w:val="3C458F81"/>
    <w:rsid w:val="3D1F94C9"/>
    <w:rsid w:val="3E29D73C"/>
    <w:rsid w:val="3FB7794F"/>
    <w:rsid w:val="3FEF84A1"/>
    <w:rsid w:val="41ADAA56"/>
    <w:rsid w:val="42E299FF"/>
    <w:rsid w:val="43B0787C"/>
    <w:rsid w:val="476A9DA6"/>
    <w:rsid w:val="479211D4"/>
    <w:rsid w:val="47EB2649"/>
    <w:rsid w:val="48D6A97F"/>
    <w:rsid w:val="4B6DB4F1"/>
    <w:rsid w:val="4E5B6942"/>
    <w:rsid w:val="503BE5FF"/>
    <w:rsid w:val="53087F8F"/>
    <w:rsid w:val="54883CDE"/>
    <w:rsid w:val="5557BDCC"/>
    <w:rsid w:val="582C8327"/>
    <w:rsid w:val="5B8B48B5"/>
    <w:rsid w:val="5CAA8554"/>
    <w:rsid w:val="5FEB2C06"/>
    <w:rsid w:val="616C128F"/>
    <w:rsid w:val="64AEB36F"/>
    <w:rsid w:val="71E6271C"/>
    <w:rsid w:val="73C6875F"/>
    <w:rsid w:val="740F550A"/>
    <w:rsid w:val="74CE776C"/>
    <w:rsid w:val="777067D3"/>
    <w:rsid w:val="7980137D"/>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36958681-77B1-4A03-A17B-65954C66E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3C308B"/>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3C308B"/>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UnresolvedMention">
    <w:name w:val="Unresolved Mention"/>
    <w:basedOn w:val="DefaultParagraphFont"/>
    <w:uiPriority w:val="99"/>
    <w:semiHidden/>
    <w:unhideWhenUsed/>
    <w:rsid w:val="009008EC"/>
    <w:rPr>
      <w:color w:val="605E5C"/>
      <w:shd w:val="clear" w:color="auto" w:fill="E1DFDD"/>
    </w:rPr>
  </w:style>
  <w:style w:type="character" w:customStyle="1" w:styleId="identifier">
    <w:name w:val="identifier"/>
    <w:basedOn w:val="DefaultParagraphFont"/>
    <w:rsid w:val="00A1723C"/>
  </w:style>
  <w:style w:type="paragraph" w:styleId="Revision">
    <w:name w:val="Revision"/>
    <w:hidden/>
    <w:uiPriority w:val="99"/>
    <w:semiHidden/>
    <w:rsid w:val="00071137"/>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357233">
      <w:bodyDiv w:val="1"/>
      <w:marLeft w:val="0"/>
      <w:marRight w:val="0"/>
      <w:marTop w:val="0"/>
      <w:marBottom w:val="0"/>
      <w:divBdr>
        <w:top w:val="none" w:sz="0" w:space="0" w:color="auto"/>
        <w:left w:val="none" w:sz="0" w:space="0" w:color="auto"/>
        <w:bottom w:val="none" w:sz="0" w:space="0" w:color="auto"/>
        <w:right w:val="none" w:sz="0" w:space="0" w:color="auto"/>
      </w:divBdr>
    </w:div>
    <w:div w:id="777137994">
      <w:bodyDiv w:val="1"/>
      <w:marLeft w:val="0"/>
      <w:marRight w:val="0"/>
      <w:marTop w:val="0"/>
      <w:marBottom w:val="0"/>
      <w:divBdr>
        <w:top w:val="none" w:sz="0" w:space="0" w:color="auto"/>
        <w:left w:val="none" w:sz="0" w:space="0" w:color="auto"/>
        <w:bottom w:val="none" w:sz="0" w:space="0" w:color="auto"/>
        <w:right w:val="none" w:sz="0" w:space="0" w:color="auto"/>
      </w:divBdr>
      <w:divsChild>
        <w:div w:id="1361472864">
          <w:marLeft w:val="0"/>
          <w:marRight w:val="0"/>
          <w:marTop w:val="0"/>
          <w:marBottom w:val="0"/>
          <w:divBdr>
            <w:top w:val="none" w:sz="0" w:space="0" w:color="auto"/>
            <w:left w:val="none" w:sz="0" w:space="0" w:color="auto"/>
            <w:bottom w:val="none" w:sz="0" w:space="0" w:color="auto"/>
            <w:right w:val="none" w:sz="0" w:space="0" w:color="auto"/>
          </w:divBdr>
          <w:divsChild>
            <w:div w:id="2089303416">
              <w:marLeft w:val="0"/>
              <w:marRight w:val="0"/>
              <w:marTop w:val="0"/>
              <w:marBottom w:val="0"/>
              <w:divBdr>
                <w:top w:val="none" w:sz="0" w:space="0" w:color="auto"/>
                <w:left w:val="none" w:sz="0" w:space="0" w:color="auto"/>
                <w:bottom w:val="none" w:sz="0" w:space="0" w:color="auto"/>
                <w:right w:val="none" w:sz="0" w:space="0" w:color="auto"/>
              </w:divBdr>
              <w:divsChild>
                <w:div w:id="41840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12440">
      <w:bodyDiv w:val="1"/>
      <w:marLeft w:val="0"/>
      <w:marRight w:val="0"/>
      <w:marTop w:val="0"/>
      <w:marBottom w:val="0"/>
      <w:divBdr>
        <w:top w:val="none" w:sz="0" w:space="0" w:color="auto"/>
        <w:left w:val="none" w:sz="0" w:space="0" w:color="auto"/>
        <w:bottom w:val="none" w:sz="0" w:space="0" w:color="auto"/>
        <w:right w:val="none" w:sz="0" w:space="0" w:color="auto"/>
      </w:divBdr>
      <w:divsChild>
        <w:div w:id="799961964">
          <w:marLeft w:val="0"/>
          <w:marRight w:val="0"/>
          <w:marTop w:val="0"/>
          <w:marBottom w:val="0"/>
          <w:divBdr>
            <w:top w:val="none" w:sz="0" w:space="0" w:color="auto"/>
            <w:left w:val="none" w:sz="0" w:space="0" w:color="auto"/>
            <w:bottom w:val="none" w:sz="0" w:space="0" w:color="auto"/>
            <w:right w:val="none" w:sz="0" w:space="0" w:color="auto"/>
          </w:divBdr>
          <w:divsChild>
            <w:div w:id="2080202353">
              <w:marLeft w:val="0"/>
              <w:marRight w:val="0"/>
              <w:marTop w:val="0"/>
              <w:marBottom w:val="0"/>
              <w:divBdr>
                <w:top w:val="none" w:sz="0" w:space="0" w:color="auto"/>
                <w:left w:val="none" w:sz="0" w:space="0" w:color="auto"/>
                <w:bottom w:val="none" w:sz="0" w:space="0" w:color="auto"/>
                <w:right w:val="none" w:sz="0" w:space="0" w:color="auto"/>
              </w:divBdr>
              <w:divsChild>
                <w:div w:id="63125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1581">
      <w:bodyDiv w:val="1"/>
      <w:marLeft w:val="0"/>
      <w:marRight w:val="0"/>
      <w:marTop w:val="0"/>
      <w:marBottom w:val="0"/>
      <w:divBdr>
        <w:top w:val="none" w:sz="0" w:space="0" w:color="auto"/>
        <w:left w:val="none" w:sz="0" w:space="0" w:color="auto"/>
        <w:bottom w:val="none" w:sz="0" w:space="0" w:color="auto"/>
        <w:right w:val="none" w:sz="0" w:space="0" w:color="auto"/>
      </w:divBdr>
      <w:divsChild>
        <w:div w:id="1085692169">
          <w:marLeft w:val="0"/>
          <w:marRight w:val="0"/>
          <w:marTop w:val="0"/>
          <w:marBottom w:val="0"/>
          <w:divBdr>
            <w:top w:val="none" w:sz="0" w:space="0" w:color="auto"/>
            <w:left w:val="none" w:sz="0" w:space="0" w:color="auto"/>
            <w:bottom w:val="none" w:sz="0" w:space="0" w:color="auto"/>
            <w:right w:val="none" w:sz="0" w:space="0" w:color="auto"/>
          </w:divBdr>
          <w:divsChild>
            <w:div w:id="1740246562">
              <w:marLeft w:val="0"/>
              <w:marRight w:val="0"/>
              <w:marTop w:val="0"/>
              <w:marBottom w:val="0"/>
              <w:divBdr>
                <w:top w:val="none" w:sz="0" w:space="0" w:color="auto"/>
                <w:left w:val="none" w:sz="0" w:space="0" w:color="auto"/>
                <w:bottom w:val="none" w:sz="0" w:space="0" w:color="auto"/>
                <w:right w:val="none" w:sz="0" w:space="0" w:color="auto"/>
              </w:divBdr>
              <w:divsChild>
                <w:div w:id="988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12659">
      <w:bodyDiv w:val="1"/>
      <w:marLeft w:val="0"/>
      <w:marRight w:val="0"/>
      <w:marTop w:val="0"/>
      <w:marBottom w:val="0"/>
      <w:divBdr>
        <w:top w:val="none" w:sz="0" w:space="0" w:color="auto"/>
        <w:left w:val="none" w:sz="0" w:space="0" w:color="auto"/>
        <w:bottom w:val="none" w:sz="0" w:space="0" w:color="auto"/>
        <w:right w:val="none" w:sz="0" w:space="0" w:color="auto"/>
      </w:divBdr>
    </w:div>
    <w:div w:id="1367103786">
      <w:bodyDiv w:val="1"/>
      <w:marLeft w:val="0"/>
      <w:marRight w:val="0"/>
      <w:marTop w:val="0"/>
      <w:marBottom w:val="0"/>
      <w:divBdr>
        <w:top w:val="none" w:sz="0" w:space="0" w:color="auto"/>
        <w:left w:val="none" w:sz="0" w:space="0" w:color="auto"/>
        <w:bottom w:val="none" w:sz="0" w:space="0" w:color="auto"/>
        <w:right w:val="none" w:sz="0" w:space="0" w:color="auto"/>
      </w:divBdr>
      <w:divsChild>
        <w:div w:id="703361474">
          <w:marLeft w:val="0"/>
          <w:marRight w:val="0"/>
          <w:marTop w:val="0"/>
          <w:marBottom w:val="0"/>
          <w:divBdr>
            <w:top w:val="none" w:sz="0" w:space="0" w:color="auto"/>
            <w:left w:val="none" w:sz="0" w:space="0" w:color="auto"/>
            <w:bottom w:val="none" w:sz="0" w:space="0" w:color="auto"/>
            <w:right w:val="none" w:sz="0" w:space="0" w:color="auto"/>
          </w:divBdr>
          <w:divsChild>
            <w:div w:id="1389260295">
              <w:marLeft w:val="0"/>
              <w:marRight w:val="0"/>
              <w:marTop w:val="0"/>
              <w:marBottom w:val="0"/>
              <w:divBdr>
                <w:top w:val="none" w:sz="0" w:space="0" w:color="auto"/>
                <w:left w:val="none" w:sz="0" w:space="0" w:color="auto"/>
                <w:bottom w:val="none" w:sz="0" w:space="0" w:color="auto"/>
                <w:right w:val="none" w:sz="0" w:space="0" w:color="auto"/>
              </w:divBdr>
              <w:divsChild>
                <w:div w:id="141505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7121992">
      <w:bodyDiv w:val="1"/>
      <w:marLeft w:val="0"/>
      <w:marRight w:val="0"/>
      <w:marTop w:val="0"/>
      <w:marBottom w:val="0"/>
      <w:divBdr>
        <w:top w:val="none" w:sz="0" w:space="0" w:color="auto"/>
        <w:left w:val="none" w:sz="0" w:space="0" w:color="auto"/>
        <w:bottom w:val="none" w:sz="0" w:space="0" w:color="auto"/>
        <w:right w:val="none" w:sz="0" w:space="0" w:color="auto"/>
      </w:divBdr>
      <w:divsChild>
        <w:div w:id="1409182890">
          <w:marLeft w:val="0"/>
          <w:marRight w:val="0"/>
          <w:marTop w:val="0"/>
          <w:marBottom w:val="0"/>
          <w:divBdr>
            <w:top w:val="none" w:sz="0" w:space="0" w:color="auto"/>
            <w:left w:val="none" w:sz="0" w:space="0" w:color="auto"/>
            <w:bottom w:val="none" w:sz="0" w:space="0" w:color="auto"/>
            <w:right w:val="none" w:sz="0" w:space="0" w:color="auto"/>
          </w:divBdr>
          <w:divsChild>
            <w:div w:id="1476332657">
              <w:marLeft w:val="0"/>
              <w:marRight w:val="0"/>
              <w:marTop w:val="0"/>
              <w:marBottom w:val="0"/>
              <w:divBdr>
                <w:top w:val="none" w:sz="0" w:space="0" w:color="auto"/>
                <w:left w:val="none" w:sz="0" w:space="0" w:color="auto"/>
                <w:bottom w:val="none" w:sz="0" w:space="0" w:color="auto"/>
                <w:right w:val="none" w:sz="0" w:space="0" w:color="auto"/>
              </w:divBdr>
              <w:divsChild>
                <w:div w:id="4902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12576">
      <w:bodyDiv w:val="1"/>
      <w:marLeft w:val="0"/>
      <w:marRight w:val="0"/>
      <w:marTop w:val="0"/>
      <w:marBottom w:val="0"/>
      <w:divBdr>
        <w:top w:val="none" w:sz="0" w:space="0" w:color="auto"/>
        <w:left w:val="none" w:sz="0" w:space="0" w:color="auto"/>
        <w:bottom w:val="none" w:sz="0" w:space="0" w:color="auto"/>
        <w:right w:val="none" w:sz="0" w:space="0" w:color="auto"/>
      </w:divBdr>
      <w:divsChild>
        <w:div w:id="1392272948">
          <w:marLeft w:val="0"/>
          <w:marRight w:val="0"/>
          <w:marTop w:val="0"/>
          <w:marBottom w:val="0"/>
          <w:divBdr>
            <w:top w:val="none" w:sz="0" w:space="0" w:color="auto"/>
            <w:left w:val="none" w:sz="0" w:space="0" w:color="auto"/>
            <w:bottom w:val="none" w:sz="0" w:space="0" w:color="auto"/>
            <w:right w:val="none" w:sz="0" w:space="0" w:color="auto"/>
          </w:divBdr>
          <w:divsChild>
            <w:div w:id="759061853">
              <w:marLeft w:val="0"/>
              <w:marRight w:val="0"/>
              <w:marTop w:val="0"/>
              <w:marBottom w:val="0"/>
              <w:divBdr>
                <w:top w:val="none" w:sz="0" w:space="0" w:color="auto"/>
                <w:left w:val="none" w:sz="0" w:space="0" w:color="auto"/>
                <w:bottom w:val="none" w:sz="0" w:space="0" w:color="auto"/>
                <w:right w:val="none" w:sz="0" w:space="0" w:color="auto"/>
              </w:divBdr>
              <w:divsChild>
                <w:div w:id="15461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01032">
      <w:bodyDiv w:val="1"/>
      <w:marLeft w:val="0"/>
      <w:marRight w:val="0"/>
      <w:marTop w:val="0"/>
      <w:marBottom w:val="0"/>
      <w:divBdr>
        <w:top w:val="none" w:sz="0" w:space="0" w:color="auto"/>
        <w:left w:val="none" w:sz="0" w:space="0" w:color="auto"/>
        <w:bottom w:val="none" w:sz="0" w:space="0" w:color="auto"/>
        <w:right w:val="none" w:sz="0" w:space="0" w:color="auto"/>
      </w:divBdr>
      <w:divsChild>
        <w:div w:id="1476752755">
          <w:marLeft w:val="0"/>
          <w:marRight w:val="0"/>
          <w:marTop w:val="0"/>
          <w:marBottom w:val="0"/>
          <w:divBdr>
            <w:top w:val="none" w:sz="0" w:space="0" w:color="auto"/>
            <w:left w:val="none" w:sz="0" w:space="0" w:color="auto"/>
            <w:bottom w:val="none" w:sz="0" w:space="0" w:color="auto"/>
            <w:right w:val="none" w:sz="0" w:space="0" w:color="auto"/>
          </w:divBdr>
          <w:divsChild>
            <w:div w:id="30309784">
              <w:marLeft w:val="0"/>
              <w:marRight w:val="0"/>
              <w:marTop w:val="0"/>
              <w:marBottom w:val="0"/>
              <w:divBdr>
                <w:top w:val="none" w:sz="0" w:space="0" w:color="auto"/>
                <w:left w:val="none" w:sz="0" w:space="0" w:color="auto"/>
                <w:bottom w:val="none" w:sz="0" w:space="0" w:color="auto"/>
                <w:right w:val="none" w:sz="0" w:space="0" w:color="auto"/>
              </w:divBdr>
              <w:divsChild>
                <w:div w:id="13519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8169">
      <w:bodyDiv w:val="1"/>
      <w:marLeft w:val="0"/>
      <w:marRight w:val="0"/>
      <w:marTop w:val="0"/>
      <w:marBottom w:val="0"/>
      <w:divBdr>
        <w:top w:val="none" w:sz="0" w:space="0" w:color="auto"/>
        <w:left w:val="none" w:sz="0" w:space="0" w:color="auto"/>
        <w:bottom w:val="none" w:sz="0" w:space="0" w:color="auto"/>
        <w:right w:val="none" w:sz="0" w:space="0" w:color="auto"/>
      </w:divBdr>
      <w:divsChild>
        <w:div w:id="983042105">
          <w:marLeft w:val="0"/>
          <w:marRight w:val="0"/>
          <w:marTop w:val="0"/>
          <w:marBottom w:val="0"/>
          <w:divBdr>
            <w:top w:val="none" w:sz="0" w:space="0" w:color="auto"/>
            <w:left w:val="none" w:sz="0" w:space="0" w:color="auto"/>
            <w:bottom w:val="none" w:sz="0" w:space="0" w:color="auto"/>
            <w:right w:val="none" w:sz="0" w:space="0" w:color="auto"/>
          </w:divBdr>
          <w:divsChild>
            <w:div w:id="1736657256">
              <w:marLeft w:val="0"/>
              <w:marRight w:val="0"/>
              <w:marTop w:val="0"/>
              <w:marBottom w:val="0"/>
              <w:divBdr>
                <w:top w:val="none" w:sz="0" w:space="0" w:color="auto"/>
                <w:left w:val="none" w:sz="0" w:space="0" w:color="auto"/>
                <w:bottom w:val="none" w:sz="0" w:space="0" w:color="auto"/>
                <w:right w:val="none" w:sz="0" w:space="0" w:color="auto"/>
              </w:divBdr>
              <w:divsChild>
                <w:div w:id="11306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FCB93DB-B6DB-6544-91A3-CD8AD53CAD5F}">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15076</Words>
  <Characters>85934</Characters>
  <Application>Microsoft Office Word</Application>
  <DocSecurity>4</DocSecurity>
  <Lines>716</Lines>
  <Paragraphs>201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100809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Marco  Cannariato</cp:lastModifiedBy>
  <cp:revision>23</cp:revision>
  <cp:lastPrinted>2015-05-15T09:31:00Z</cp:lastPrinted>
  <dcterms:created xsi:type="dcterms:W3CDTF">2023-03-20T22:50:00Z</dcterms:created>
  <dcterms:modified xsi:type="dcterms:W3CDTF">2023-03-20T23:04:00Z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e"/&gt;&lt;/prefs&gt;&lt;/data&gt;</vt:lpwstr>
  </property>
  <property fmtid="{D5CDD505-2E9C-101B-9397-08002B2CF9AE}" pid="3" name="grammarly_documentId">
    <vt:lpwstr>documentId_502</vt:lpwstr>
  </property>
  <property fmtid="{D5CDD505-2E9C-101B-9397-08002B2CF9AE}" pid="4" name="grammarly_documentContext">
    <vt:lpwstr>{"goals":[],"domain":"general","emotions":[],"dialect":"british"}</vt:lpwstr>
  </property>
  <property fmtid="{D5CDD505-2E9C-101B-9397-08002B2CF9AE}" pid="5" name="ZOTERO_PREF_1">
    <vt:lpwstr>&lt;data data-version="3" zotero-version="6.0.23"&gt;&lt;session id="8h9tZd6h"/&gt;&lt;style id="http://www.zotero.org/styles/aidic" hasBibliography="1" bibliographyStyleHasBeenSet="1"/&gt;&lt;prefs&gt;&lt;pref name="fieldType" value="Field"/&gt;&lt;pref name="storeReferences" value="tru</vt:lpwstr>
  </property>
</Properties>
</file>