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B57B36" w14:paraId="2A131A54" w14:textId="77777777" w:rsidTr="00DE264A">
        <w:trPr>
          <w:trHeight w:val="852"/>
          <w:jc w:val="center"/>
        </w:trPr>
        <w:tc>
          <w:tcPr>
            <w:tcW w:w="6946" w:type="dxa"/>
            <w:vMerge w:val="restart"/>
            <w:tcBorders>
              <w:right w:val="single" w:sz="4" w:space="0" w:color="auto"/>
            </w:tcBorders>
          </w:tcPr>
          <w:p w14:paraId="38C3D2BA" w14:textId="77777777" w:rsidR="000A03B2" w:rsidRPr="00B57B36" w:rsidRDefault="000A03B2" w:rsidP="00DE264A">
            <w:pPr>
              <w:tabs>
                <w:tab w:val="left" w:pos="-108"/>
              </w:tabs>
              <w:ind w:left="-108"/>
              <w:jc w:val="left"/>
              <w:rPr>
                <w:rFonts w:cs="Arial"/>
                <w:b/>
                <w:bCs/>
                <w:i/>
                <w:iCs/>
                <w:color w:val="000066"/>
                <w:sz w:val="12"/>
                <w:szCs w:val="12"/>
                <w:lang w:eastAsia="it-IT"/>
              </w:rPr>
            </w:pPr>
            <w:r w:rsidRPr="00B57B36">
              <w:rPr>
                <w:rFonts w:ascii="AdvP6960" w:hAnsi="AdvP6960" w:cs="AdvP6960"/>
                <w:noProof/>
                <w:color w:val="241F20"/>
                <w:szCs w:val="18"/>
                <w:lang w:val="it-IT"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4B780582" w14:textId="530285EB" w:rsidR="000A03B2" w:rsidRPr="00B57B36" w:rsidRDefault="00A76EFC" w:rsidP="001D21AF">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 xml:space="preserve">VOL. </w:t>
            </w:r>
            <w:r w:rsidR="0030152C">
              <w:rPr>
                <w:rFonts w:cs="Arial"/>
                <w:b/>
                <w:bCs/>
                <w:i/>
                <w:iCs/>
                <w:color w:val="000066"/>
                <w:sz w:val="22"/>
                <w:szCs w:val="22"/>
                <w:lang w:eastAsia="it-IT"/>
              </w:rPr>
              <w:t xml:space="preserve">   </w:t>
            </w:r>
            <w:r w:rsidR="007B48F9">
              <w:rPr>
                <w:rFonts w:cs="Arial"/>
                <w:b/>
                <w:bCs/>
                <w:i/>
                <w:iCs/>
                <w:color w:val="000066"/>
                <w:sz w:val="22"/>
                <w:szCs w:val="22"/>
                <w:lang w:eastAsia="it-IT"/>
              </w:rPr>
              <w:t>,</w:t>
            </w:r>
            <w:r w:rsidR="00FA5F5F">
              <w:rPr>
                <w:rFonts w:cs="Arial"/>
                <w:b/>
                <w:bCs/>
                <w:i/>
                <w:iCs/>
                <w:color w:val="000066"/>
                <w:sz w:val="22"/>
                <w:szCs w:val="22"/>
                <w:lang w:eastAsia="it-IT"/>
              </w:rPr>
              <w:t xml:space="preserve"> </w:t>
            </w:r>
            <w:r w:rsidR="0030152C">
              <w:rPr>
                <w:rFonts w:cs="Arial"/>
                <w:b/>
                <w:bCs/>
                <w:i/>
                <w:iCs/>
                <w:color w:val="000066"/>
                <w:sz w:val="22"/>
                <w:szCs w:val="22"/>
                <w:lang w:eastAsia="it-IT"/>
              </w:rPr>
              <w:t>2023</w:t>
            </w:r>
          </w:p>
        </w:tc>
        <w:tc>
          <w:tcPr>
            <w:tcW w:w="1843" w:type="dxa"/>
            <w:tcBorders>
              <w:left w:val="single" w:sz="4" w:space="0" w:color="auto"/>
              <w:bottom w:val="nil"/>
              <w:right w:val="single" w:sz="4" w:space="0" w:color="auto"/>
            </w:tcBorders>
          </w:tcPr>
          <w:p w14:paraId="56782132"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599E5441" w14:textId="77777777" w:rsidR="000A03B2" w:rsidRPr="00B57B36" w:rsidRDefault="000A03B2" w:rsidP="00CD5FE2">
            <w:pPr>
              <w:jc w:val="right"/>
            </w:pPr>
            <w:r w:rsidRPr="00B57B36">
              <w:rPr>
                <w:noProof/>
                <w:lang w:val="it-IT"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14:paraId="380FA3CD" w14:textId="77777777" w:rsidTr="00DE264A">
        <w:trPr>
          <w:trHeight w:val="567"/>
          <w:jc w:val="center"/>
        </w:trPr>
        <w:tc>
          <w:tcPr>
            <w:tcW w:w="6946" w:type="dxa"/>
            <w:vMerge/>
            <w:tcBorders>
              <w:right w:val="single" w:sz="4" w:space="0" w:color="auto"/>
            </w:tcBorders>
          </w:tcPr>
          <w:p w14:paraId="39E5E4C1" w14:textId="77777777" w:rsidR="000A03B2" w:rsidRPr="00B57B36" w:rsidRDefault="000A03B2" w:rsidP="00CD5FE2">
            <w:pPr>
              <w:tabs>
                <w:tab w:val="left" w:pos="-108"/>
              </w:tabs>
            </w:pPr>
          </w:p>
        </w:tc>
        <w:tc>
          <w:tcPr>
            <w:tcW w:w="1843" w:type="dxa"/>
            <w:tcBorders>
              <w:left w:val="single" w:sz="4" w:space="0" w:color="auto"/>
              <w:bottom w:val="nil"/>
              <w:right w:val="single" w:sz="4" w:space="0" w:color="auto"/>
            </w:tcBorders>
          </w:tcPr>
          <w:p w14:paraId="43858A98" w14:textId="77777777"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14:paraId="7522B1D2" w14:textId="77777777"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14:paraId="4F0CC5DE" w14:textId="47FDB2FC" w:rsidR="000A03B2" w:rsidRPr="000D0268" w:rsidRDefault="000D0268" w:rsidP="00CD5FE2">
            <w:pPr>
              <w:spacing w:line="140" w:lineRule="atLeast"/>
              <w:jc w:val="right"/>
              <w:rPr>
                <w:rFonts w:cs="Arial"/>
                <w:sz w:val="13"/>
                <w:szCs w:val="13"/>
              </w:rPr>
            </w:pPr>
            <w:r w:rsidRPr="000D0268">
              <w:rPr>
                <w:rFonts w:cs="Arial"/>
                <w:sz w:val="13"/>
                <w:szCs w:val="13"/>
              </w:rPr>
              <w:t>Online at www.cetjournal.it</w:t>
            </w:r>
          </w:p>
        </w:tc>
      </w:tr>
      <w:tr w:rsidR="000A03B2" w:rsidRPr="00B57B36" w14:paraId="2D1B7169" w14:textId="77777777" w:rsidTr="00DE264A">
        <w:trPr>
          <w:trHeight w:val="68"/>
          <w:jc w:val="center"/>
        </w:trPr>
        <w:tc>
          <w:tcPr>
            <w:tcW w:w="8789" w:type="dxa"/>
            <w:gridSpan w:val="2"/>
          </w:tcPr>
          <w:p w14:paraId="1D8DD3C9" w14:textId="06DCB7F6" w:rsidR="00AA7D26" w:rsidRPr="003A6FC6" w:rsidRDefault="00AA7D26" w:rsidP="00AA7D26">
            <w:pPr>
              <w:ind w:left="-107"/>
              <w:outlineLvl w:val="2"/>
              <w:rPr>
                <w:rFonts w:ascii="Tahoma" w:hAnsi="Tahoma" w:cs="Tahoma"/>
                <w:bCs/>
                <w:color w:val="000000"/>
                <w:sz w:val="14"/>
                <w:szCs w:val="14"/>
                <w:lang w:val="it-IT" w:eastAsia="it-IT"/>
              </w:rPr>
            </w:pPr>
            <w:r w:rsidRPr="003A6FC6">
              <w:rPr>
                <w:rFonts w:ascii="Tahoma" w:hAnsi="Tahoma" w:cs="Tahoma"/>
                <w:iCs/>
                <w:color w:val="333333"/>
                <w:sz w:val="14"/>
                <w:szCs w:val="14"/>
                <w:lang w:val="it-IT" w:eastAsia="it-IT"/>
              </w:rPr>
              <w:t>Guest Editors:</w:t>
            </w:r>
            <w:r w:rsidRPr="003A6FC6">
              <w:rPr>
                <w:rFonts w:ascii="Tahoma" w:hAnsi="Tahoma" w:cs="Tahoma"/>
                <w:color w:val="000000"/>
                <w:sz w:val="14"/>
                <w:szCs w:val="14"/>
                <w:shd w:val="clear" w:color="auto" w:fill="FFFFFF"/>
                <w:lang w:val="it-IT"/>
              </w:rPr>
              <w:t xml:space="preserve"> </w:t>
            </w:r>
            <w:r w:rsidR="003A6FC6" w:rsidRPr="003A6FC6">
              <w:rPr>
                <w:rFonts w:ascii="Tahoma" w:hAnsi="Tahoma" w:cs="Tahoma"/>
                <w:color w:val="000000"/>
                <w:sz w:val="14"/>
                <w:szCs w:val="14"/>
                <w:shd w:val="clear" w:color="auto" w:fill="FFFFFF"/>
                <w:lang w:val="it-IT"/>
              </w:rPr>
              <w:t>Laura Piazza, M</w:t>
            </w:r>
            <w:r w:rsidR="003A6FC6">
              <w:rPr>
                <w:rFonts w:ascii="Tahoma" w:hAnsi="Tahoma" w:cs="Tahoma"/>
                <w:color w:val="000000"/>
                <w:sz w:val="14"/>
                <w:szCs w:val="14"/>
                <w:shd w:val="clear" w:color="auto" w:fill="FFFFFF"/>
                <w:lang w:val="it-IT"/>
              </w:rPr>
              <w:t>auro Moresi, Francesco Donsì</w:t>
            </w:r>
          </w:p>
          <w:p w14:paraId="1B0F1814" w14:textId="617BA86D" w:rsidR="000A03B2" w:rsidRPr="00B57B36" w:rsidRDefault="00AA7D26" w:rsidP="00AA7D26">
            <w:pPr>
              <w:tabs>
                <w:tab w:val="left" w:pos="-108"/>
              </w:tabs>
              <w:spacing w:line="140" w:lineRule="atLeast"/>
              <w:ind w:left="-107"/>
              <w:jc w:val="left"/>
            </w:pPr>
            <w:r>
              <w:rPr>
                <w:rFonts w:ascii="Tahoma" w:hAnsi="Tahoma" w:cs="Tahoma"/>
                <w:iCs/>
                <w:color w:val="333333"/>
                <w:sz w:val="14"/>
                <w:szCs w:val="14"/>
                <w:lang w:eastAsia="it-IT"/>
              </w:rPr>
              <w:t>Copyright © 2023</w:t>
            </w:r>
            <w:r w:rsidRPr="00B57B36">
              <w:rPr>
                <w:rFonts w:ascii="Tahoma" w:hAnsi="Tahoma" w:cs="Tahoma"/>
                <w:iCs/>
                <w:color w:val="333333"/>
                <w:sz w:val="14"/>
                <w:szCs w:val="14"/>
                <w:lang w:eastAsia="it-IT"/>
              </w:rPr>
              <w:t>, AIDIC Servizi S.r.l.</w:t>
            </w:r>
            <w:r w:rsidRPr="00B57B36">
              <w:rPr>
                <w:rFonts w:ascii="Tahoma" w:hAnsi="Tahoma" w:cs="Tahoma"/>
                <w:iCs/>
                <w:color w:val="333333"/>
                <w:sz w:val="14"/>
                <w:szCs w:val="14"/>
                <w:lang w:eastAsia="it-IT"/>
              </w:rPr>
              <w:br/>
            </w:r>
            <w:r w:rsidRPr="00B57B36">
              <w:rPr>
                <w:rFonts w:ascii="Tahoma" w:hAnsi="Tahoma" w:cs="Tahoma"/>
                <w:b/>
                <w:iCs/>
                <w:color w:val="000000"/>
                <w:sz w:val="14"/>
                <w:szCs w:val="14"/>
                <w:lang w:eastAsia="it-IT"/>
              </w:rPr>
              <w:t>ISBN</w:t>
            </w:r>
            <w:r w:rsidRPr="00B57B36">
              <w:rPr>
                <w:rFonts w:ascii="Tahoma" w:hAnsi="Tahoma" w:cs="Tahoma"/>
                <w:iCs/>
                <w:color w:val="000000"/>
                <w:sz w:val="14"/>
                <w:szCs w:val="14"/>
                <w:lang w:eastAsia="it-IT"/>
              </w:rPr>
              <w:t xml:space="preserve"> </w:t>
            </w:r>
            <w:r w:rsidR="008B7C03" w:rsidRPr="000562A9">
              <w:rPr>
                <w:rFonts w:ascii="Tahoma" w:hAnsi="Tahoma" w:cs="Tahoma"/>
                <w:sz w:val="14"/>
                <w:szCs w:val="14"/>
              </w:rPr>
              <w:t>97</w:t>
            </w:r>
            <w:r w:rsidR="008B7C03">
              <w:rPr>
                <w:rFonts w:ascii="Tahoma" w:hAnsi="Tahoma" w:cs="Tahoma"/>
                <w:sz w:val="14"/>
                <w:szCs w:val="14"/>
              </w:rPr>
              <w:t>9</w:t>
            </w:r>
            <w:r w:rsidR="008B7C03" w:rsidRPr="000562A9">
              <w:rPr>
                <w:rFonts w:ascii="Tahoma" w:hAnsi="Tahoma" w:cs="Tahoma"/>
                <w:sz w:val="14"/>
                <w:szCs w:val="14"/>
              </w:rPr>
              <w:t>-</w:t>
            </w:r>
            <w:r w:rsidR="008B7C03">
              <w:rPr>
                <w:rFonts w:ascii="Tahoma" w:hAnsi="Tahoma" w:cs="Tahoma"/>
                <w:sz w:val="14"/>
                <w:szCs w:val="14"/>
              </w:rPr>
              <w:t>12</w:t>
            </w:r>
            <w:r w:rsidR="008B7C03" w:rsidRPr="000562A9">
              <w:rPr>
                <w:rFonts w:ascii="Tahoma" w:hAnsi="Tahoma" w:cs="Tahoma"/>
                <w:sz w:val="14"/>
                <w:szCs w:val="14"/>
              </w:rPr>
              <w:t>-</w:t>
            </w:r>
            <w:r w:rsidR="008B7C03">
              <w:rPr>
                <w:rFonts w:ascii="Tahoma" w:hAnsi="Tahoma" w:cs="Tahoma"/>
                <w:sz w:val="14"/>
                <w:szCs w:val="14"/>
              </w:rPr>
              <w:t>81206</w:t>
            </w:r>
            <w:r>
              <w:rPr>
                <w:rFonts w:ascii="Tahoma" w:hAnsi="Tahoma" w:cs="Tahoma"/>
                <w:sz w:val="14"/>
                <w:szCs w:val="14"/>
              </w:rPr>
              <w:t>-</w:t>
            </w:r>
            <w:r w:rsidR="00E33DD7">
              <w:rPr>
                <w:rFonts w:ascii="Tahoma" w:hAnsi="Tahoma" w:cs="Tahoma"/>
                <w:sz w:val="14"/>
                <w:szCs w:val="14"/>
              </w:rPr>
              <w:t>0</w:t>
            </w:r>
            <w:r w:rsidR="003A6FC6">
              <w:rPr>
                <w:rFonts w:ascii="Tahoma" w:hAnsi="Tahoma" w:cs="Tahoma"/>
                <w:sz w:val="14"/>
                <w:szCs w:val="14"/>
              </w:rPr>
              <w:t>1</w:t>
            </w:r>
            <w:r>
              <w:rPr>
                <w:rFonts w:ascii="Tahoma" w:hAnsi="Tahoma" w:cs="Tahoma"/>
                <w:sz w:val="14"/>
                <w:szCs w:val="14"/>
              </w:rPr>
              <w:t>-</w:t>
            </w:r>
            <w:r w:rsidR="003A6FC6">
              <w:rPr>
                <w:rFonts w:ascii="Tahoma" w:hAnsi="Tahoma" w:cs="Tahoma"/>
                <w:sz w:val="14"/>
                <w:szCs w:val="14"/>
              </w:rPr>
              <w:t>4</w:t>
            </w:r>
            <w:r w:rsidRPr="00EF06D9">
              <w:rPr>
                <w:rFonts w:ascii="Tahoma" w:hAnsi="Tahoma" w:cs="Tahoma"/>
                <w:iCs/>
                <w:color w:val="333333"/>
                <w:sz w:val="14"/>
                <w:szCs w:val="14"/>
                <w:lang w:eastAsia="it-IT"/>
              </w:rPr>
              <w:t>;</w:t>
            </w:r>
            <w:r w:rsidRPr="00B57B36">
              <w:rPr>
                <w:rFonts w:ascii="Tahoma" w:hAnsi="Tahoma" w:cs="Tahoma"/>
                <w:iCs/>
                <w:color w:val="333333"/>
                <w:sz w:val="14"/>
                <w:szCs w:val="14"/>
                <w:lang w:eastAsia="it-IT"/>
              </w:rPr>
              <w:t xml:space="preserve"> </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2283-9216</w:t>
            </w:r>
          </w:p>
        </w:tc>
      </w:tr>
    </w:tbl>
    <w:p w14:paraId="2E667253" w14:textId="20A422D2" w:rsidR="00E978D0" w:rsidRPr="00B57B36" w:rsidRDefault="00CA3CF2" w:rsidP="00E978D0">
      <w:pPr>
        <w:pStyle w:val="CETTitle"/>
      </w:pPr>
      <w:r>
        <w:t>Heating performances of tomato-based dressing sauces undergoing moderate electric fields</w:t>
      </w:r>
    </w:p>
    <w:p w14:paraId="0488FED2" w14:textId="1B03A4F8" w:rsidR="00B57E6F" w:rsidRPr="001A3BA1" w:rsidRDefault="00CA3CF2" w:rsidP="00B57E6F">
      <w:pPr>
        <w:pStyle w:val="CETAuthors"/>
        <w:rPr>
          <w:lang w:val="it-IT"/>
        </w:rPr>
      </w:pPr>
      <w:r w:rsidRPr="00056A42">
        <w:rPr>
          <w:lang w:val="it-IT"/>
        </w:rPr>
        <w:t>Maria Di Cairano</w:t>
      </w:r>
      <w:r w:rsidRPr="00056A42">
        <w:rPr>
          <w:vertAlign w:val="superscript"/>
          <w:lang w:val="it-IT"/>
        </w:rPr>
        <w:t>a</w:t>
      </w:r>
      <w:r w:rsidR="00B57E6F" w:rsidRPr="00056A42">
        <w:rPr>
          <w:lang w:val="it-IT"/>
        </w:rPr>
        <w:t xml:space="preserve">, </w:t>
      </w:r>
      <w:r w:rsidRPr="00056A42">
        <w:rPr>
          <w:lang w:val="it-IT"/>
        </w:rPr>
        <w:t>Fernanda Galgano</w:t>
      </w:r>
      <w:r w:rsidRPr="00056A42">
        <w:rPr>
          <w:vertAlign w:val="superscript"/>
          <w:lang w:val="it-IT"/>
        </w:rPr>
        <w:t>a</w:t>
      </w:r>
      <w:r w:rsidR="00B57E6F" w:rsidRPr="00056A42">
        <w:rPr>
          <w:lang w:val="it-IT"/>
        </w:rPr>
        <w:t>,</w:t>
      </w:r>
      <w:r w:rsidRPr="00056A42">
        <w:rPr>
          <w:lang w:val="it-IT"/>
        </w:rPr>
        <w:t xml:space="preserve"> Nicola Condelli</w:t>
      </w:r>
      <w:r w:rsidRPr="00056A42">
        <w:rPr>
          <w:vertAlign w:val="superscript"/>
          <w:lang w:val="it-IT"/>
        </w:rPr>
        <w:t>a</w:t>
      </w:r>
      <w:r w:rsidRPr="00056A42">
        <w:rPr>
          <w:lang w:val="it-IT"/>
        </w:rPr>
        <w:t>, Aldo Romano</w:t>
      </w:r>
      <w:r w:rsidRPr="00056A42">
        <w:rPr>
          <w:vertAlign w:val="superscript"/>
          <w:lang w:val="it-IT"/>
        </w:rPr>
        <w:t>b</w:t>
      </w:r>
      <w:r w:rsidRPr="00056A42">
        <w:rPr>
          <w:lang w:val="it-IT"/>
        </w:rPr>
        <w:t xml:space="preserve">, Donatella </w:t>
      </w:r>
      <w:r w:rsidRPr="001A3BA1">
        <w:rPr>
          <w:lang w:val="it-IT"/>
        </w:rPr>
        <w:t>Albanese</w:t>
      </w:r>
      <w:r w:rsidRPr="001A3BA1">
        <w:rPr>
          <w:vertAlign w:val="superscript"/>
          <w:lang w:val="it-IT"/>
        </w:rPr>
        <w:t>b</w:t>
      </w:r>
      <w:r w:rsidRPr="001A3BA1">
        <w:rPr>
          <w:lang w:val="it-IT"/>
        </w:rPr>
        <w:t>, Francesco Marra</w:t>
      </w:r>
      <w:r w:rsidR="001E34E1" w:rsidRPr="001E34E1">
        <w:rPr>
          <w:color w:val="FF0000"/>
          <w:lang w:val="it-IT"/>
        </w:rPr>
        <w:t>*</w:t>
      </w:r>
      <w:r w:rsidRPr="001A3BA1">
        <w:rPr>
          <w:vertAlign w:val="superscript"/>
          <w:lang w:val="it-IT"/>
        </w:rPr>
        <w:t>b</w:t>
      </w:r>
      <w:r w:rsidR="00B57E6F" w:rsidRPr="001A3BA1">
        <w:rPr>
          <w:lang w:val="it-IT"/>
        </w:rPr>
        <w:t xml:space="preserve"> </w:t>
      </w:r>
    </w:p>
    <w:p w14:paraId="6B2D21B3" w14:textId="4EC27F88" w:rsidR="00B57E6F" w:rsidRPr="001A3BA1" w:rsidRDefault="00B57E6F" w:rsidP="00B57E6F">
      <w:pPr>
        <w:pStyle w:val="CETAddress"/>
        <w:rPr>
          <w:lang w:val="it-IT"/>
        </w:rPr>
      </w:pPr>
      <w:r w:rsidRPr="001A3BA1">
        <w:rPr>
          <w:vertAlign w:val="superscript"/>
          <w:lang w:val="it-IT"/>
        </w:rPr>
        <w:t>a</w:t>
      </w:r>
      <w:r w:rsidR="00B21A9C" w:rsidRPr="001A3BA1">
        <w:rPr>
          <w:lang w:val="it-IT"/>
        </w:rPr>
        <w:t>Scuola di Scienze Agrarie, Forestali, Alimentari ed Ambientali, Università degli Studi della Basilicata, via dell’ateneo lucano</w:t>
      </w:r>
      <w:r w:rsidR="00B42CBB" w:rsidRPr="001A3BA1">
        <w:rPr>
          <w:lang w:val="it-IT"/>
        </w:rPr>
        <w:t xml:space="preserve"> </w:t>
      </w:r>
      <w:r w:rsidR="00B21A9C" w:rsidRPr="001A3BA1">
        <w:rPr>
          <w:lang w:val="it-IT"/>
        </w:rPr>
        <w:t xml:space="preserve">10, </w:t>
      </w:r>
      <w:r w:rsidR="00B42CBB" w:rsidRPr="001A3BA1">
        <w:rPr>
          <w:lang w:val="it-IT"/>
        </w:rPr>
        <w:t xml:space="preserve">85100, </w:t>
      </w:r>
      <w:r w:rsidR="00B21A9C" w:rsidRPr="001A3BA1">
        <w:rPr>
          <w:lang w:val="it-IT"/>
        </w:rPr>
        <w:t>Potenza</w:t>
      </w:r>
      <w:r w:rsidR="00B42CBB" w:rsidRPr="001A3BA1">
        <w:rPr>
          <w:lang w:val="it-IT"/>
        </w:rPr>
        <w:t>, Italy</w:t>
      </w:r>
      <w:r w:rsidRPr="001A3BA1">
        <w:rPr>
          <w:lang w:val="it-IT"/>
        </w:rPr>
        <w:t xml:space="preserve"> </w:t>
      </w:r>
    </w:p>
    <w:p w14:paraId="3D72B0B0" w14:textId="63A64064" w:rsidR="00B57E6F" w:rsidRPr="001A3BA1" w:rsidRDefault="00B57E6F" w:rsidP="00B57E6F">
      <w:pPr>
        <w:pStyle w:val="CETAddress"/>
        <w:rPr>
          <w:lang w:val="it-IT"/>
        </w:rPr>
      </w:pPr>
      <w:r w:rsidRPr="001A3BA1">
        <w:rPr>
          <w:vertAlign w:val="superscript"/>
          <w:lang w:val="it-IT"/>
        </w:rPr>
        <w:t>b</w:t>
      </w:r>
      <w:r w:rsidR="00B42CBB" w:rsidRPr="001A3BA1">
        <w:rPr>
          <w:lang w:val="it-IT"/>
        </w:rPr>
        <w:t>Dipartimento di Ingegneria Industriale, Università degli Studi di Salerno, Via Giovanni Paolo II 132, 84084, Fisciano,</w:t>
      </w:r>
      <w:r w:rsidR="00B42CBB" w:rsidRPr="001A3BA1">
        <w:rPr>
          <w:lang w:val="it-IT"/>
        </w:rPr>
        <w:cr/>
        <w:t>Salerno, Italy</w:t>
      </w:r>
      <w:r w:rsidRPr="001A3BA1">
        <w:rPr>
          <w:lang w:val="it-IT"/>
        </w:rPr>
        <w:t xml:space="preserve"> </w:t>
      </w:r>
    </w:p>
    <w:p w14:paraId="73F1267A" w14:textId="28285B3E" w:rsidR="00B57E6F" w:rsidRPr="001A3BA1" w:rsidRDefault="001E34E1" w:rsidP="00B57E6F">
      <w:pPr>
        <w:pStyle w:val="CETemail"/>
      </w:pPr>
      <w:r>
        <w:t>*</w:t>
      </w:r>
      <w:r w:rsidR="00B21A9C" w:rsidRPr="001A3BA1">
        <w:t>fmarra@unisa.it</w:t>
      </w:r>
      <w:r w:rsidR="00B57E6F" w:rsidRPr="001A3BA1">
        <w:t xml:space="preserve"> </w:t>
      </w:r>
    </w:p>
    <w:p w14:paraId="2C09F4B5" w14:textId="1A2702B2" w:rsidR="00CA3CF2" w:rsidRPr="001A3BA1" w:rsidRDefault="00CA3CF2" w:rsidP="00CA3CF2">
      <w:pPr>
        <w:pStyle w:val="CETBodytext"/>
        <w:rPr>
          <w:lang w:val="en-GB"/>
        </w:rPr>
      </w:pPr>
      <w:r w:rsidRPr="001A3BA1">
        <w:rPr>
          <w:lang w:val="en-GB"/>
        </w:rPr>
        <w:t>Moderate electric fields (MEF) heating belongs to electro-assisted heating technologies.</w:t>
      </w:r>
      <w:r w:rsidR="00C50F6B" w:rsidRPr="001A3BA1">
        <w:rPr>
          <w:lang w:val="en-GB"/>
        </w:rPr>
        <w:t xml:space="preserve"> </w:t>
      </w:r>
      <w:r w:rsidR="00FA4777">
        <w:rPr>
          <w:lang w:val="en-GB"/>
        </w:rPr>
        <w:t xml:space="preserve">MEF </w:t>
      </w:r>
      <w:r w:rsidRPr="001A3BA1">
        <w:rPr>
          <w:lang w:val="en-GB"/>
        </w:rPr>
        <w:t xml:space="preserve"> involves the use of electrical alternate current, which is forced to pass through a food material, applying an electrical potential gradient up to 1000 V/cm with frequency going from 1 Hz to 1e4 Hz. In MEF assisted heating, the electrical current dissipates heat inside the food product, thus overcoming the heat transfer resistances due to convection or conduction. Tomato based dressing sauces represent a worldwide appreciated food product. Industrially heat transfer operations related to the production of such dressing sauces are based on the use of hot water or steam as heat carriers. Exploring new heating technologies able to shorten production times, can contribute the shift of food industry towards more efficient and less environmentally impacting processes. In order to assess the applicability of MEF heating to </w:t>
      </w:r>
      <w:r w:rsidR="009F591C" w:rsidRPr="001A3BA1">
        <w:rPr>
          <w:lang w:val="en-GB"/>
        </w:rPr>
        <w:t>tomato-based</w:t>
      </w:r>
      <w:r w:rsidRPr="001A3BA1">
        <w:rPr>
          <w:lang w:val="en-GB"/>
        </w:rPr>
        <w:t xml:space="preserve"> dressing sauces, three different products were analysed. Namely, tomato sauce, tomato sauce with eggplant, tomato sauce with minced meat were considered. Tests were performed in a custom MEF system</w:t>
      </w:r>
      <w:r w:rsidR="009F591C" w:rsidRPr="001A3BA1">
        <w:rPr>
          <w:lang w:val="en-GB"/>
        </w:rPr>
        <w:t xml:space="preserve"> imposing </w:t>
      </w:r>
      <w:r w:rsidR="00FA4777">
        <w:rPr>
          <w:lang w:val="en-GB"/>
        </w:rPr>
        <w:t>an electrical potential difference from 50 V to 80</w:t>
      </w:r>
      <w:r w:rsidR="009F591C" w:rsidRPr="001A3BA1">
        <w:rPr>
          <w:lang w:val="en-GB"/>
        </w:rPr>
        <w:t xml:space="preserve"> V. </w:t>
      </w:r>
      <w:r w:rsidRPr="001A3BA1">
        <w:rPr>
          <w:lang w:val="en-GB"/>
        </w:rPr>
        <w:t xml:space="preserve">Given the fair even temperature distribution, a macroscopic transient energy balance was used to estimate the electrical conductivity of the considered products and, furthermore, the model of the electrical conductivity as a function of the temperature. Results showed that the investigated products are characterized by electrical conductivity in the range of 1 to 5 S/m, making these sauces keen to MEF heating treatment and opening new opportunity to exploit such heating technology in the preparation and processing of </w:t>
      </w:r>
      <w:r w:rsidR="009F591C" w:rsidRPr="001A3BA1">
        <w:rPr>
          <w:lang w:val="en-GB"/>
        </w:rPr>
        <w:t>tomato-based</w:t>
      </w:r>
      <w:r w:rsidRPr="001A3BA1">
        <w:rPr>
          <w:lang w:val="en-GB"/>
        </w:rPr>
        <w:t xml:space="preserve"> dressing sauces.</w:t>
      </w:r>
      <w:r w:rsidR="00DC73D6" w:rsidRPr="001A3BA1">
        <w:rPr>
          <w:lang w:val="en-GB"/>
        </w:rPr>
        <w:t xml:space="preserve"> </w:t>
      </w:r>
    </w:p>
    <w:p w14:paraId="476B2F2E" w14:textId="18E214B3" w:rsidR="00600535" w:rsidRPr="001A3BA1" w:rsidRDefault="00600535" w:rsidP="00600535">
      <w:pPr>
        <w:pStyle w:val="CETHeading1"/>
        <w:rPr>
          <w:lang w:val="en-GB"/>
        </w:rPr>
      </w:pPr>
      <w:r w:rsidRPr="001A3BA1">
        <w:rPr>
          <w:lang w:val="en-GB"/>
        </w:rPr>
        <w:t>Introduction</w:t>
      </w:r>
      <w:r w:rsidR="00DC73D6" w:rsidRPr="001A3BA1">
        <w:rPr>
          <w:lang w:val="en-GB"/>
        </w:rPr>
        <w:t xml:space="preserve"> </w:t>
      </w:r>
    </w:p>
    <w:p w14:paraId="2250784A" w14:textId="756346A1" w:rsidR="001422BF" w:rsidRPr="001A3BA1" w:rsidRDefault="00C50F6B" w:rsidP="001422BF">
      <w:pPr>
        <w:pStyle w:val="CETBodytext"/>
      </w:pPr>
      <w:r w:rsidRPr="001A3BA1">
        <w:t>Moderate electric fields (MEF) heating</w:t>
      </w:r>
      <w:r w:rsidR="00A465A5" w:rsidRPr="001A3BA1">
        <w:t>, also described as ohmic heating,</w:t>
      </w:r>
      <w:r w:rsidRPr="001A3BA1">
        <w:t xml:space="preserve"> belongs to electro-assisted heating technologies. Their heating involves the use of electrical alternate current, which is forced to pass through a food material, applying an electrical potential gradient up to 1000 V/cm with frequency going from 1 Hz to 1e4 Hz.</w:t>
      </w:r>
      <w:r w:rsidR="007E6481" w:rsidRPr="001A3BA1">
        <w:t xml:space="preserve"> </w:t>
      </w:r>
      <w:r w:rsidR="00F06586" w:rsidRPr="001A3BA1">
        <w:t xml:space="preserve">It </w:t>
      </w:r>
      <w:r w:rsidR="007E2965" w:rsidRPr="001A3BA1">
        <w:t xml:space="preserve">provides an uniform and rapid heating, </w:t>
      </w:r>
      <w:r w:rsidR="00A465A5" w:rsidRPr="001A3BA1">
        <w:t xml:space="preserve">reducing the long processing times, unwanted temperature peaks, and overprocessing (Jaeger et al., 2016). Hence, </w:t>
      </w:r>
      <w:r w:rsidR="007E2965" w:rsidRPr="001A3BA1">
        <w:t xml:space="preserve">the thermal damage is lower than that of </w:t>
      </w:r>
      <w:r w:rsidR="00D11628" w:rsidRPr="001A3BA1">
        <w:t>traditional</w:t>
      </w:r>
      <w:r w:rsidR="007E2965" w:rsidRPr="001A3BA1">
        <w:t xml:space="preserve"> thermal treatment</w:t>
      </w:r>
      <w:r w:rsidR="00D11628" w:rsidRPr="001A3BA1">
        <w:t xml:space="preserve">. </w:t>
      </w:r>
      <w:r w:rsidR="00A465A5" w:rsidRPr="001A3BA1">
        <w:t>These characteristics</w:t>
      </w:r>
      <w:r w:rsidR="00D11628" w:rsidRPr="001A3BA1">
        <w:t xml:space="preserve"> could allow producers to reduce the impairment of nutritional, sensory and structural characteristics of foods</w:t>
      </w:r>
      <w:r w:rsidR="00A465A5" w:rsidRPr="001A3BA1">
        <w:t xml:space="preserve">. </w:t>
      </w:r>
      <w:r w:rsidR="00F06586" w:rsidRPr="001A3BA1">
        <w:t>Even if the topic is controversial and needs further insights, ohmic heating could also have the advantage of non-thermal effect on microorganism when used as alternative to pasteurization or sterilization (Kubo et al., 2020)</w:t>
      </w:r>
      <w:r w:rsidR="00D71AE7" w:rsidRPr="001A3BA1">
        <w:t xml:space="preserve">. A recent bibliometric analysis highlighted the increasing tendency to use ohmic heating as alternative to pasteurization (Silva et al., 2022). The use of alternative heating techniques may </w:t>
      </w:r>
      <w:r w:rsidR="00A465A5" w:rsidRPr="001A3BA1">
        <w:t xml:space="preserve">also </w:t>
      </w:r>
      <w:r w:rsidR="00D71AE7" w:rsidRPr="001A3BA1">
        <w:t xml:space="preserve">be one of </w:t>
      </w:r>
      <w:r w:rsidR="0087123A" w:rsidRPr="001A3BA1">
        <w:t xml:space="preserve">the </w:t>
      </w:r>
      <w:r w:rsidR="00D71AE7" w:rsidRPr="001A3BA1">
        <w:t xml:space="preserve">ways to reduce the environmental impact of industrial food processing. </w:t>
      </w:r>
      <w:r w:rsidR="00D11628" w:rsidRPr="001A3BA1">
        <w:t xml:space="preserve"> </w:t>
      </w:r>
      <w:r w:rsidR="003E13B3" w:rsidRPr="001A3BA1">
        <w:t>In example, Ghnimi et al. (2021) compared energy requirements of the production</w:t>
      </w:r>
      <w:r w:rsidR="001422BF" w:rsidRPr="001A3BA1">
        <w:t xml:space="preserve"> in real industrial lines</w:t>
      </w:r>
      <w:r w:rsidR="003E13B3" w:rsidRPr="001A3BA1">
        <w:t xml:space="preserve"> of chopped tomatoes with juice </w:t>
      </w:r>
      <w:r w:rsidR="001422BF" w:rsidRPr="001A3BA1">
        <w:t xml:space="preserve">by means of </w:t>
      </w:r>
      <w:r w:rsidR="003E13B3" w:rsidRPr="001A3BA1">
        <w:t xml:space="preserve">appertization and ohmic heating </w:t>
      </w:r>
      <w:r w:rsidR="0087123A" w:rsidRPr="001A3BA1">
        <w:t xml:space="preserve">with aseptic filling </w:t>
      </w:r>
      <w:r w:rsidR="003E13B3" w:rsidRPr="001A3BA1">
        <w:t>reporting 65% energy saving for ohmic heating compared to the traditional heating</w:t>
      </w:r>
      <w:r w:rsidR="001422BF" w:rsidRPr="001A3BA1">
        <w:t xml:space="preserve"> with retort canning system</w:t>
      </w:r>
      <w:r w:rsidR="003E13B3" w:rsidRPr="001A3BA1">
        <w:t>. The same authors evaluated the global warming potential, of the innovative and conventional method, showing a reduction of about 40% for ohmic heating</w:t>
      </w:r>
      <w:r w:rsidR="001422BF" w:rsidRPr="001A3BA1">
        <w:t xml:space="preserve">.  Anyway, it should not be neglected that the sustainability of electric-based technologies, is </w:t>
      </w:r>
      <w:r w:rsidR="001422BF" w:rsidRPr="001A3BA1">
        <w:lastRenderedPageBreak/>
        <w:t xml:space="preserve">strongly dependent on the primary sources used for electricity production, a real convenience in the use of this technology will be obtained when the electricity will be provided by alternative energy sources (Paini et al., 2023). </w:t>
      </w:r>
    </w:p>
    <w:p w14:paraId="326EA48A" w14:textId="022C12BE" w:rsidR="008A364F" w:rsidRPr="008A364F" w:rsidRDefault="003E13B3" w:rsidP="007E2965">
      <w:pPr>
        <w:pStyle w:val="CETBodytext"/>
        <w:rPr>
          <w:color w:val="FF0000"/>
        </w:rPr>
      </w:pPr>
      <w:r w:rsidRPr="001A3BA1">
        <w:rPr>
          <w:lang w:val="en-GB"/>
        </w:rPr>
        <w:t xml:space="preserve">Industrially heat transfer operations </w:t>
      </w:r>
      <w:r w:rsidR="00A465A5" w:rsidRPr="001A3BA1">
        <w:rPr>
          <w:lang w:val="en-GB"/>
        </w:rPr>
        <w:t xml:space="preserve">are generally </w:t>
      </w:r>
      <w:r w:rsidRPr="001A3BA1">
        <w:rPr>
          <w:lang w:val="en-GB"/>
        </w:rPr>
        <w:t>based on the use of hot water or steam as heat carriers</w:t>
      </w:r>
      <w:r w:rsidR="0087123A" w:rsidRPr="001A3BA1">
        <w:rPr>
          <w:lang w:val="en-GB"/>
        </w:rPr>
        <w:t xml:space="preserve"> for most of the food products, including tomato processing and pasta sauces production. </w:t>
      </w:r>
      <w:r w:rsidR="007C46AA" w:rsidRPr="001A3BA1">
        <w:t>Pasta sauce</w:t>
      </w:r>
      <w:r w:rsidR="0087123A" w:rsidRPr="001A3BA1">
        <w:t>,</w:t>
      </w:r>
      <w:r w:rsidR="007C46AA" w:rsidRPr="001A3BA1">
        <w:t xml:space="preserve"> traditionally more consumed in Europe, due to the popularity of pasta as an alternative to staple meals also in other cultures is characterized by a </w:t>
      </w:r>
      <w:r w:rsidR="00B76090" w:rsidRPr="001A3BA1">
        <w:t>fast-growing</w:t>
      </w:r>
      <w:r w:rsidR="007C46AA" w:rsidRPr="001A3BA1">
        <w:t xml:space="preserve"> market</w:t>
      </w:r>
      <w:r w:rsidR="0087123A" w:rsidRPr="001A3BA1">
        <w:t xml:space="preserve"> worldwide</w:t>
      </w:r>
      <w:r w:rsidR="00B82579" w:rsidRPr="001A3BA1">
        <w:t xml:space="preserve"> (Grand View Research, 2020)</w:t>
      </w:r>
      <w:r w:rsidR="007C46AA" w:rsidRPr="001A3BA1">
        <w:t xml:space="preserve">.  </w:t>
      </w:r>
      <w:r w:rsidR="007C46AA" w:rsidRPr="008A364F">
        <w:t>The use of alternative processing techniques could contribute to the reduction of environmental impact of this industry as well as to reduce the operating costs</w:t>
      </w:r>
      <w:r w:rsidR="0087123A" w:rsidRPr="008A364F">
        <w:t xml:space="preserve"> for the producers.</w:t>
      </w:r>
      <w:r w:rsidR="008A364F">
        <w:t xml:space="preserve"> </w:t>
      </w:r>
      <w:r w:rsidR="008A364F" w:rsidRPr="008A364F">
        <w:rPr>
          <w:color w:val="FF0000"/>
        </w:rPr>
        <w:t xml:space="preserve">Indeed, </w:t>
      </w:r>
      <w:r w:rsidR="00822D0A" w:rsidRPr="008A364F">
        <w:rPr>
          <w:color w:val="FF0000"/>
        </w:rPr>
        <w:t>most of</w:t>
      </w:r>
      <w:r w:rsidR="008A364F" w:rsidRPr="008A364F">
        <w:rPr>
          <w:color w:val="FF0000"/>
        </w:rPr>
        <w:t xml:space="preserve"> the energy is dissipated within the heated material, eliminating the necessity to heat the heat exchange walls in between. As a result, the process achieves an energy transfer efficiency close to 100%</w:t>
      </w:r>
      <w:r w:rsidR="008A364F">
        <w:rPr>
          <w:color w:val="FF0000"/>
        </w:rPr>
        <w:t xml:space="preserve"> (Shim et al</w:t>
      </w:r>
      <w:r w:rsidR="008A364F" w:rsidRPr="008A364F">
        <w:rPr>
          <w:color w:val="FF0000"/>
        </w:rPr>
        <w:t>.</w:t>
      </w:r>
      <w:r w:rsidR="008A364F">
        <w:rPr>
          <w:color w:val="FF0000"/>
        </w:rPr>
        <w:t>, 2010).</w:t>
      </w:r>
      <w:r w:rsidR="00822D0A">
        <w:rPr>
          <w:color w:val="FF0000"/>
        </w:rPr>
        <w:t xml:space="preserve"> </w:t>
      </w:r>
      <w:r w:rsidR="008A364F" w:rsidRPr="008A364F">
        <w:rPr>
          <w:color w:val="FF0000"/>
        </w:rPr>
        <w:t>The application of engineered techniques in the design of ohmic heaters, such as higher frequencies, pulsed square waveforms, and the utilization of chemically inert materials for electrodes, has significantly enhanced the reliability and commercial viability of this technique</w:t>
      </w:r>
      <w:r w:rsidR="008A364F">
        <w:rPr>
          <w:color w:val="FF0000"/>
        </w:rPr>
        <w:t xml:space="preserve"> (Shim et al., 2010)</w:t>
      </w:r>
      <w:r w:rsidR="00822D0A">
        <w:rPr>
          <w:color w:val="FF0000"/>
        </w:rPr>
        <w:t>.</w:t>
      </w:r>
    </w:p>
    <w:p w14:paraId="5D7AE2F2" w14:textId="30076772" w:rsidR="007E2965" w:rsidRPr="001A3BA1" w:rsidRDefault="007E2965" w:rsidP="007E2965">
      <w:pPr>
        <w:pStyle w:val="CETBodytext"/>
      </w:pPr>
      <w:r w:rsidRPr="008A364F">
        <w:t>To date, different ohmic equipment producers state the suitability of ohmic heating for the treatment of tomato-based dressing</w:t>
      </w:r>
      <w:r w:rsidR="0087123A" w:rsidRPr="008A364F">
        <w:t xml:space="preserve"> sauces</w:t>
      </w:r>
      <w:r w:rsidRPr="001A3BA1">
        <w:t>.</w:t>
      </w:r>
      <w:r w:rsidR="00FD3EB0">
        <w:t xml:space="preserve"> </w:t>
      </w:r>
      <w:r w:rsidRPr="001A3BA1">
        <w:t>Nevertheless, there is a lack of information in scientific literature</w:t>
      </w:r>
      <w:r w:rsidR="007C46AA" w:rsidRPr="001A3BA1">
        <w:t xml:space="preserve"> on the suitability of MEF </w:t>
      </w:r>
      <w:r w:rsidR="0087123A" w:rsidRPr="001A3BA1">
        <w:t>heating for</w:t>
      </w:r>
      <w:r w:rsidR="007C46AA" w:rsidRPr="001A3BA1">
        <w:t xml:space="preserve"> the treatment of tomato-based dressing sauces </w:t>
      </w:r>
      <w:r w:rsidR="0087123A" w:rsidRPr="001A3BA1">
        <w:t>as well as</w:t>
      </w:r>
      <w:r w:rsidR="007C46AA" w:rsidRPr="001A3BA1">
        <w:t xml:space="preserve"> the </w:t>
      </w:r>
      <w:r w:rsidR="00F13CB8" w:rsidRPr="001A3BA1">
        <w:t>behavior</w:t>
      </w:r>
      <w:r w:rsidR="007C46AA" w:rsidRPr="001A3BA1">
        <w:t xml:space="preserve"> of th</w:t>
      </w:r>
      <w:r w:rsidR="0087123A" w:rsidRPr="001A3BA1">
        <w:t xml:space="preserve">is product. </w:t>
      </w:r>
      <w:r w:rsidR="00B76090" w:rsidRPr="001A3BA1">
        <w:t xml:space="preserve">Indeed, the success of the application of MEF heating depends on the characteristic of the product, from the composition to its structure. </w:t>
      </w:r>
      <w:r w:rsidR="0087123A" w:rsidRPr="001A3BA1">
        <w:t xml:space="preserve">To our best knowledge, the suitability of tomato-based dressing sauces to be treated with MEF has never been explored. </w:t>
      </w:r>
      <w:r w:rsidRPr="001A3BA1">
        <w:t xml:space="preserve">This work aims to provide a characterization of electrical conductivity of three pasta </w:t>
      </w:r>
      <w:r w:rsidR="0087123A" w:rsidRPr="001A3BA1">
        <w:t xml:space="preserve">dressing </w:t>
      </w:r>
      <w:r w:rsidRPr="001A3BA1">
        <w:t>sauces</w:t>
      </w:r>
      <w:r w:rsidR="00250092" w:rsidRPr="001A3BA1">
        <w:t>: tomato-based, tomato-based with minced meat (Bolognese) and tomato-based with eggplant</w:t>
      </w:r>
      <w:r w:rsidRPr="001A3BA1">
        <w:t>.</w:t>
      </w:r>
    </w:p>
    <w:p w14:paraId="3DFE299B" w14:textId="77777777" w:rsidR="007E2965" w:rsidRPr="001A3BA1" w:rsidRDefault="007E2965" w:rsidP="007E2965">
      <w:pPr>
        <w:pStyle w:val="CETBodytext"/>
        <w:rPr>
          <w:lang w:val="en-GB"/>
        </w:rPr>
      </w:pPr>
    </w:p>
    <w:p w14:paraId="5741900F" w14:textId="34069216" w:rsidR="00453E24" w:rsidRPr="001A3BA1" w:rsidRDefault="00D67725" w:rsidP="00453E24">
      <w:pPr>
        <w:pStyle w:val="CETHeading1"/>
      </w:pPr>
      <w:r w:rsidRPr="001A3BA1">
        <w:t>Materials and methods</w:t>
      </w:r>
    </w:p>
    <w:p w14:paraId="0636B784" w14:textId="2A58BBE8" w:rsidR="00453E24" w:rsidRPr="001A3BA1" w:rsidRDefault="00D67725" w:rsidP="00453E24">
      <w:pPr>
        <w:pStyle w:val="CETheadingx"/>
      </w:pPr>
      <w:r w:rsidRPr="001A3BA1">
        <w:t>Samples</w:t>
      </w:r>
    </w:p>
    <w:p w14:paraId="43116D6F" w14:textId="56A8F9EB" w:rsidR="00D67725" w:rsidRPr="006A27A1" w:rsidRDefault="00D67725" w:rsidP="00D67725">
      <w:pPr>
        <w:pStyle w:val="CETBodytext"/>
        <w:rPr>
          <w:color w:val="FF0000"/>
          <w:lang w:val="en-GB"/>
        </w:rPr>
      </w:pPr>
      <w:r w:rsidRPr="001A3BA1">
        <w:rPr>
          <w:lang w:val="en-GB"/>
        </w:rPr>
        <w:t>Three commercial tomato-based dressing sauces were</w:t>
      </w:r>
      <w:r w:rsidR="000D4F56" w:rsidRPr="001A3BA1">
        <w:rPr>
          <w:lang w:val="en-GB"/>
        </w:rPr>
        <w:t xml:space="preserve"> </w:t>
      </w:r>
      <w:r w:rsidR="008410BA" w:rsidRPr="001A3BA1">
        <w:rPr>
          <w:lang w:val="en-GB"/>
        </w:rPr>
        <w:t xml:space="preserve">employed in this study. </w:t>
      </w:r>
      <w:r w:rsidRPr="001A3BA1">
        <w:rPr>
          <w:lang w:val="en-GB"/>
        </w:rPr>
        <w:t>Samples and their ingredients list are indicated in Table 1</w:t>
      </w:r>
      <w:r w:rsidR="00413DFC" w:rsidRPr="001A3BA1">
        <w:rPr>
          <w:lang w:val="en-GB"/>
        </w:rPr>
        <w:t xml:space="preserve">, </w:t>
      </w:r>
      <w:r w:rsidR="00FD238F" w:rsidRPr="001A3BA1">
        <w:rPr>
          <w:lang w:val="en-GB"/>
        </w:rPr>
        <w:t xml:space="preserve">sauces composition </w:t>
      </w:r>
      <w:r w:rsidR="008410BA" w:rsidRPr="001A3BA1">
        <w:rPr>
          <w:lang w:val="en-GB"/>
        </w:rPr>
        <w:t xml:space="preserve">is </w:t>
      </w:r>
      <w:r w:rsidR="00413DFC" w:rsidRPr="001A3BA1">
        <w:rPr>
          <w:lang w:val="en-GB"/>
        </w:rPr>
        <w:t>reported in Table 2.</w:t>
      </w:r>
      <w:r w:rsidR="006A27A1">
        <w:rPr>
          <w:lang w:val="en-GB"/>
        </w:rPr>
        <w:t xml:space="preserve"> </w:t>
      </w:r>
      <w:r w:rsidR="006A27A1" w:rsidRPr="006A27A1">
        <w:rPr>
          <w:color w:val="FF0000"/>
          <w:lang w:val="en-GB"/>
        </w:rPr>
        <w:t>Bolognese sauces contained minced meat (4%), whereas eggplant sauce contained cubed eggplant (8%)</w:t>
      </w:r>
    </w:p>
    <w:p w14:paraId="7C9C80AA" w14:textId="0A5B4863" w:rsidR="00D67725" w:rsidRPr="001A3BA1" w:rsidRDefault="00D67725" w:rsidP="00D67725">
      <w:pPr>
        <w:pStyle w:val="CETTabletitle"/>
      </w:pPr>
      <w:r w:rsidRPr="001A3BA1">
        <w:t>Table 1: Tomato-based dressing sauces</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276"/>
        <w:gridCol w:w="6379"/>
      </w:tblGrid>
      <w:tr w:rsidR="006A725F" w:rsidRPr="001A3BA1" w14:paraId="2CDDFFD6" w14:textId="77777777" w:rsidTr="00413DFC">
        <w:trPr>
          <w:trHeight w:val="232"/>
        </w:trPr>
        <w:tc>
          <w:tcPr>
            <w:tcW w:w="1276" w:type="dxa"/>
            <w:tcBorders>
              <w:top w:val="single" w:sz="12" w:space="0" w:color="008000"/>
              <w:bottom w:val="single" w:sz="6" w:space="0" w:color="008000"/>
            </w:tcBorders>
            <w:shd w:val="clear" w:color="auto" w:fill="FFFFFF"/>
          </w:tcPr>
          <w:p w14:paraId="1B00FE62" w14:textId="72F50152" w:rsidR="006A725F" w:rsidRPr="001A3BA1" w:rsidRDefault="006A725F" w:rsidP="003419FE">
            <w:pPr>
              <w:pStyle w:val="CETBodytext"/>
              <w:rPr>
                <w:lang w:val="en-GB"/>
              </w:rPr>
            </w:pPr>
            <w:r w:rsidRPr="001A3BA1">
              <w:rPr>
                <w:lang w:val="en-GB"/>
              </w:rPr>
              <w:t xml:space="preserve">Sample </w:t>
            </w:r>
          </w:p>
        </w:tc>
        <w:tc>
          <w:tcPr>
            <w:tcW w:w="6379" w:type="dxa"/>
            <w:tcBorders>
              <w:top w:val="single" w:sz="12" w:space="0" w:color="008000"/>
              <w:bottom w:val="single" w:sz="6" w:space="0" w:color="008000"/>
            </w:tcBorders>
            <w:shd w:val="clear" w:color="auto" w:fill="FFFFFF"/>
          </w:tcPr>
          <w:p w14:paraId="102BBC90" w14:textId="4D966114" w:rsidR="006A725F" w:rsidRPr="001A3BA1" w:rsidRDefault="006A725F" w:rsidP="003419FE">
            <w:pPr>
              <w:pStyle w:val="CETBodytext"/>
              <w:rPr>
                <w:lang w:val="en-GB"/>
              </w:rPr>
            </w:pPr>
            <w:r w:rsidRPr="001A3BA1">
              <w:rPr>
                <w:lang w:val="en-GB"/>
              </w:rPr>
              <w:t>Ingredients list</w:t>
            </w:r>
          </w:p>
        </w:tc>
      </w:tr>
      <w:tr w:rsidR="006A725F" w:rsidRPr="001A3BA1" w14:paraId="3B1FB28F" w14:textId="77777777" w:rsidTr="00413DFC">
        <w:trPr>
          <w:trHeight w:val="477"/>
        </w:trPr>
        <w:tc>
          <w:tcPr>
            <w:tcW w:w="1276" w:type="dxa"/>
            <w:shd w:val="clear" w:color="auto" w:fill="FFFFFF"/>
          </w:tcPr>
          <w:p w14:paraId="5BAC8A16" w14:textId="7B9082B6" w:rsidR="006A725F" w:rsidRPr="001A3BA1" w:rsidRDefault="00870DB2" w:rsidP="003419FE">
            <w:pPr>
              <w:pStyle w:val="CETBodytext"/>
              <w:rPr>
                <w:lang w:val="en-GB"/>
              </w:rPr>
            </w:pPr>
            <w:r w:rsidRPr="00870DB2">
              <w:rPr>
                <w:color w:val="FF0000"/>
                <w:lang w:val="en-GB"/>
              </w:rPr>
              <w:t>Tomato</w:t>
            </w:r>
          </w:p>
        </w:tc>
        <w:tc>
          <w:tcPr>
            <w:tcW w:w="6379" w:type="dxa"/>
            <w:shd w:val="clear" w:color="auto" w:fill="FFFFFF"/>
          </w:tcPr>
          <w:p w14:paraId="053A4390" w14:textId="7B7230B3" w:rsidR="006A725F" w:rsidRPr="001A3BA1" w:rsidRDefault="00413DFC" w:rsidP="003419FE">
            <w:pPr>
              <w:pStyle w:val="CETBodytext"/>
              <w:rPr>
                <w:lang w:val="en-GB"/>
              </w:rPr>
            </w:pPr>
            <w:r w:rsidRPr="001A3BA1">
              <w:rPr>
                <w:lang w:val="en-GB"/>
              </w:rPr>
              <w:t>Tomato pulp, tomato paste, olive oil, onion, basil, salt, sugar, white pepper</w:t>
            </w:r>
            <w:r w:rsidR="008410BA" w:rsidRPr="001A3BA1">
              <w:rPr>
                <w:lang w:val="en-GB"/>
              </w:rPr>
              <w:t xml:space="preserve"> </w:t>
            </w:r>
          </w:p>
        </w:tc>
      </w:tr>
      <w:tr w:rsidR="006A725F" w:rsidRPr="001A3BA1" w14:paraId="138FA4AA" w14:textId="77777777" w:rsidTr="00413DFC">
        <w:trPr>
          <w:trHeight w:val="232"/>
        </w:trPr>
        <w:tc>
          <w:tcPr>
            <w:tcW w:w="1276" w:type="dxa"/>
            <w:shd w:val="clear" w:color="auto" w:fill="FFFFFF"/>
          </w:tcPr>
          <w:p w14:paraId="4A11FBAE" w14:textId="2500FE4E" w:rsidR="006A725F" w:rsidRPr="001A3BA1" w:rsidRDefault="006A725F" w:rsidP="003419FE">
            <w:pPr>
              <w:pStyle w:val="CETBodytext"/>
              <w:ind w:right="-1"/>
              <w:rPr>
                <w:rFonts w:cs="Arial"/>
                <w:szCs w:val="18"/>
                <w:lang w:val="en-GB"/>
              </w:rPr>
            </w:pPr>
            <w:r w:rsidRPr="001A3BA1">
              <w:rPr>
                <w:rFonts w:cs="Arial"/>
                <w:szCs w:val="18"/>
                <w:lang w:val="en-GB"/>
              </w:rPr>
              <w:t>Bolognese</w:t>
            </w:r>
          </w:p>
        </w:tc>
        <w:tc>
          <w:tcPr>
            <w:tcW w:w="6379" w:type="dxa"/>
            <w:shd w:val="clear" w:color="auto" w:fill="FFFFFF"/>
          </w:tcPr>
          <w:p w14:paraId="2EF112FC" w14:textId="4AEFD48E" w:rsidR="006A725F" w:rsidRPr="001A3BA1" w:rsidRDefault="00413DFC" w:rsidP="003419FE">
            <w:pPr>
              <w:pStyle w:val="CETBodytext"/>
              <w:ind w:right="-1"/>
              <w:rPr>
                <w:rFonts w:cs="Arial"/>
                <w:szCs w:val="18"/>
                <w:lang w:val="en-GB"/>
              </w:rPr>
            </w:pPr>
            <w:r w:rsidRPr="001A3BA1">
              <w:rPr>
                <w:rFonts w:cs="Arial"/>
                <w:szCs w:val="18"/>
                <w:lang w:val="en-GB"/>
              </w:rPr>
              <w:t>Tomato pulp, tomato paste, cattle meat, pork meat, carrots, onion, olive oil, celery, salt, sugar, yeast extract, black pepper, lactic acid</w:t>
            </w:r>
          </w:p>
        </w:tc>
      </w:tr>
      <w:tr w:rsidR="006A725F" w:rsidRPr="001A3BA1" w14:paraId="04BBE7CC" w14:textId="77777777" w:rsidTr="00413DFC">
        <w:trPr>
          <w:trHeight w:val="232"/>
        </w:trPr>
        <w:tc>
          <w:tcPr>
            <w:tcW w:w="1276" w:type="dxa"/>
            <w:shd w:val="clear" w:color="auto" w:fill="FFFFFF"/>
          </w:tcPr>
          <w:p w14:paraId="3DC16D9F" w14:textId="773B4830" w:rsidR="006A725F" w:rsidRPr="001A3BA1" w:rsidRDefault="006A725F" w:rsidP="003419FE">
            <w:pPr>
              <w:pStyle w:val="CETBodytext"/>
              <w:ind w:right="-1"/>
              <w:rPr>
                <w:rFonts w:cs="Arial"/>
                <w:szCs w:val="18"/>
                <w:lang w:val="en-GB"/>
              </w:rPr>
            </w:pPr>
            <w:r w:rsidRPr="001A3BA1">
              <w:rPr>
                <w:rFonts w:cs="Arial"/>
                <w:szCs w:val="18"/>
                <w:lang w:val="en-GB"/>
              </w:rPr>
              <w:t>Eggplant</w:t>
            </w:r>
          </w:p>
        </w:tc>
        <w:tc>
          <w:tcPr>
            <w:tcW w:w="6379" w:type="dxa"/>
            <w:shd w:val="clear" w:color="auto" w:fill="FFFFFF"/>
          </w:tcPr>
          <w:p w14:paraId="40973AEA" w14:textId="2F264A6D" w:rsidR="006A725F" w:rsidRPr="001A3BA1" w:rsidRDefault="00413DFC" w:rsidP="003419FE">
            <w:pPr>
              <w:pStyle w:val="CETBodytext"/>
              <w:ind w:right="-1"/>
              <w:rPr>
                <w:rFonts w:cs="Arial"/>
                <w:szCs w:val="18"/>
                <w:lang w:val="en-GB"/>
              </w:rPr>
            </w:pPr>
            <w:r w:rsidRPr="001A3BA1">
              <w:rPr>
                <w:rFonts w:cs="Arial"/>
                <w:szCs w:val="18"/>
                <w:lang w:val="en-GB"/>
              </w:rPr>
              <w:t>Tomato pulp, tomato paste, aubergines, onion olive oil, salt, garlic, sugar, parsley, oregano, aroma</w:t>
            </w:r>
          </w:p>
        </w:tc>
      </w:tr>
    </w:tbl>
    <w:p w14:paraId="4D0ED637" w14:textId="25C673AA" w:rsidR="00413DFC" w:rsidRPr="001A3BA1" w:rsidRDefault="00413DFC" w:rsidP="00413DFC">
      <w:pPr>
        <w:pStyle w:val="CETTabletitle"/>
      </w:pPr>
      <w:r w:rsidRPr="001A3BA1">
        <w:t xml:space="preserve">Table 2: Tomato-based dressing sauces </w:t>
      </w:r>
      <w:r w:rsidR="00FD238F" w:rsidRPr="001A3BA1">
        <w:t>composition</w:t>
      </w:r>
    </w:p>
    <w:tbl>
      <w:tblPr>
        <w:tblW w:w="8616" w:type="dxa"/>
        <w:tblBorders>
          <w:top w:val="single" w:sz="12" w:space="0" w:color="008000"/>
          <w:bottom w:val="single" w:sz="12" w:space="0" w:color="008000"/>
        </w:tblBorders>
        <w:shd w:val="clear" w:color="auto" w:fill="FFFFFF"/>
        <w:tblLayout w:type="fixed"/>
        <w:tblCellMar>
          <w:left w:w="0" w:type="dxa"/>
          <w:right w:w="0" w:type="dxa"/>
        </w:tblCellMar>
        <w:tblLook w:val="00A0" w:firstRow="1" w:lastRow="0" w:firstColumn="1" w:lastColumn="0" w:noHBand="0" w:noVBand="0"/>
      </w:tblPr>
      <w:tblGrid>
        <w:gridCol w:w="1134"/>
        <w:gridCol w:w="1247"/>
        <w:gridCol w:w="1247"/>
        <w:gridCol w:w="1247"/>
        <w:gridCol w:w="1247"/>
        <w:gridCol w:w="1247"/>
        <w:gridCol w:w="1247"/>
      </w:tblGrid>
      <w:tr w:rsidR="00FD238F" w:rsidRPr="001A3BA1" w14:paraId="72A11BB0" w14:textId="64EDCB13" w:rsidTr="008410BA">
        <w:trPr>
          <w:trHeight w:val="232"/>
        </w:trPr>
        <w:tc>
          <w:tcPr>
            <w:tcW w:w="1134" w:type="dxa"/>
            <w:tcBorders>
              <w:top w:val="single" w:sz="12" w:space="0" w:color="008000"/>
              <w:bottom w:val="single" w:sz="6" w:space="0" w:color="008000"/>
            </w:tcBorders>
            <w:shd w:val="clear" w:color="auto" w:fill="FFFFFF"/>
          </w:tcPr>
          <w:p w14:paraId="4D3CCE54" w14:textId="77777777" w:rsidR="00FD238F" w:rsidRPr="001A3BA1" w:rsidRDefault="00FD238F" w:rsidP="003419FE">
            <w:pPr>
              <w:pStyle w:val="CETBodytext"/>
              <w:rPr>
                <w:lang w:val="en-GB"/>
              </w:rPr>
            </w:pPr>
            <w:r w:rsidRPr="001A3BA1">
              <w:rPr>
                <w:lang w:val="en-GB"/>
              </w:rPr>
              <w:t xml:space="preserve">Sample </w:t>
            </w:r>
          </w:p>
        </w:tc>
        <w:tc>
          <w:tcPr>
            <w:tcW w:w="1247" w:type="dxa"/>
            <w:tcBorders>
              <w:top w:val="single" w:sz="12" w:space="0" w:color="008000"/>
              <w:bottom w:val="single" w:sz="6" w:space="0" w:color="008000"/>
            </w:tcBorders>
            <w:shd w:val="clear" w:color="auto" w:fill="FFFFFF"/>
          </w:tcPr>
          <w:p w14:paraId="30C437E5" w14:textId="0CFA51CC" w:rsidR="00FD238F" w:rsidRPr="001A3BA1" w:rsidRDefault="00FD238F" w:rsidP="00FD238F">
            <w:pPr>
              <w:pStyle w:val="CETBodytext"/>
              <w:jc w:val="center"/>
              <w:rPr>
                <w:lang w:val="en-GB"/>
              </w:rPr>
            </w:pPr>
            <w:r w:rsidRPr="001A3BA1">
              <w:rPr>
                <w:lang w:val="en-GB"/>
              </w:rPr>
              <w:t>Fats</w:t>
            </w:r>
          </w:p>
        </w:tc>
        <w:tc>
          <w:tcPr>
            <w:tcW w:w="1247" w:type="dxa"/>
            <w:tcBorders>
              <w:top w:val="single" w:sz="12" w:space="0" w:color="008000"/>
              <w:bottom w:val="single" w:sz="6" w:space="0" w:color="008000"/>
            </w:tcBorders>
            <w:shd w:val="clear" w:color="auto" w:fill="FFFFFF"/>
          </w:tcPr>
          <w:p w14:paraId="07728FE8" w14:textId="551A6BEB" w:rsidR="00FD238F" w:rsidRPr="001A3BA1" w:rsidRDefault="00FD238F" w:rsidP="00FD238F">
            <w:pPr>
              <w:pStyle w:val="CETBodytext"/>
              <w:jc w:val="center"/>
              <w:rPr>
                <w:lang w:val="en-GB"/>
              </w:rPr>
            </w:pPr>
            <w:r w:rsidRPr="001A3BA1">
              <w:rPr>
                <w:lang w:val="en-GB"/>
              </w:rPr>
              <w:t>Carbohydrates</w:t>
            </w:r>
          </w:p>
        </w:tc>
        <w:tc>
          <w:tcPr>
            <w:tcW w:w="1247" w:type="dxa"/>
            <w:tcBorders>
              <w:top w:val="single" w:sz="12" w:space="0" w:color="008000"/>
              <w:bottom w:val="single" w:sz="6" w:space="0" w:color="008000"/>
            </w:tcBorders>
            <w:shd w:val="clear" w:color="auto" w:fill="FFFFFF"/>
          </w:tcPr>
          <w:p w14:paraId="5989FF4B" w14:textId="07305730" w:rsidR="00FD238F" w:rsidRPr="001A3BA1" w:rsidRDefault="00FD238F" w:rsidP="00FD238F">
            <w:pPr>
              <w:pStyle w:val="CETBodytext"/>
              <w:jc w:val="center"/>
              <w:rPr>
                <w:lang w:val="en-GB"/>
              </w:rPr>
            </w:pPr>
            <w:r w:rsidRPr="001A3BA1">
              <w:rPr>
                <w:lang w:val="en-GB"/>
              </w:rPr>
              <w:t>Sugars</w:t>
            </w:r>
          </w:p>
        </w:tc>
        <w:tc>
          <w:tcPr>
            <w:tcW w:w="1247" w:type="dxa"/>
            <w:tcBorders>
              <w:top w:val="single" w:sz="12" w:space="0" w:color="008000"/>
              <w:bottom w:val="single" w:sz="6" w:space="0" w:color="008000"/>
            </w:tcBorders>
            <w:shd w:val="clear" w:color="auto" w:fill="FFFFFF"/>
          </w:tcPr>
          <w:p w14:paraId="44667346" w14:textId="2022A56C" w:rsidR="00FD238F" w:rsidRPr="001A3BA1" w:rsidRDefault="00FD238F" w:rsidP="00FD238F">
            <w:pPr>
              <w:pStyle w:val="CETBodytext"/>
              <w:jc w:val="center"/>
              <w:rPr>
                <w:lang w:val="en-GB"/>
              </w:rPr>
            </w:pPr>
            <w:r w:rsidRPr="001A3BA1">
              <w:rPr>
                <w:lang w:val="en-GB"/>
              </w:rPr>
              <w:t>Fibre</w:t>
            </w:r>
          </w:p>
        </w:tc>
        <w:tc>
          <w:tcPr>
            <w:tcW w:w="1247" w:type="dxa"/>
            <w:tcBorders>
              <w:top w:val="single" w:sz="12" w:space="0" w:color="008000"/>
              <w:bottom w:val="single" w:sz="6" w:space="0" w:color="008000"/>
            </w:tcBorders>
            <w:shd w:val="clear" w:color="auto" w:fill="FFFFFF"/>
          </w:tcPr>
          <w:p w14:paraId="167DB7C2" w14:textId="53C78C87" w:rsidR="00FD238F" w:rsidRPr="001A3BA1" w:rsidRDefault="00FD238F" w:rsidP="00FD238F">
            <w:pPr>
              <w:pStyle w:val="CETBodytext"/>
              <w:jc w:val="center"/>
              <w:rPr>
                <w:lang w:val="en-GB"/>
              </w:rPr>
            </w:pPr>
            <w:r w:rsidRPr="001A3BA1">
              <w:rPr>
                <w:lang w:val="en-GB"/>
              </w:rPr>
              <w:t>Protein</w:t>
            </w:r>
          </w:p>
        </w:tc>
        <w:tc>
          <w:tcPr>
            <w:tcW w:w="1247" w:type="dxa"/>
            <w:tcBorders>
              <w:top w:val="single" w:sz="12" w:space="0" w:color="008000"/>
              <w:bottom w:val="single" w:sz="6" w:space="0" w:color="008000"/>
            </w:tcBorders>
            <w:shd w:val="clear" w:color="auto" w:fill="FFFFFF"/>
          </w:tcPr>
          <w:p w14:paraId="119479E9" w14:textId="2D82DEDB" w:rsidR="00FD238F" w:rsidRPr="001A3BA1" w:rsidRDefault="00FD238F" w:rsidP="00FD238F">
            <w:pPr>
              <w:pStyle w:val="CETBodytext"/>
              <w:jc w:val="center"/>
              <w:rPr>
                <w:lang w:val="en-GB"/>
              </w:rPr>
            </w:pPr>
            <w:r w:rsidRPr="001A3BA1">
              <w:rPr>
                <w:lang w:val="en-GB"/>
              </w:rPr>
              <w:t>Salt</w:t>
            </w:r>
          </w:p>
        </w:tc>
      </w:tr>
      <w:tr w:rsidR="00FD238F" w:rsidRPr="001A3BA1" w14:paraId="6A7DFDC6" w14:textId="0815A99A" w:rsidTr="008410BA">
        <w:trPr>
          <w:trHeight w:val="283"/>
        </w:trPr>
        <w:tc>
          <w:tcPr>
            <w:tcW w:w="1134" w:type="dxa"/>
            <w:shd w:val="clear" w:color="auto" w:fill="FFFFFF"/>
          </w:tcPr>
          <w:p w14:paraId="29B0246D" w14:textId="68BFB0B6" w:rsidR="00FD238F" w:rsidRPr="001A3BA1" w:rsidRDefault="00870DB2" w:rsidP="003419FE">
            <w:pPr>
              <w:pStyle w:val="CETBodytext"/>
              <w:rPr>
                <w:lang w:val="en-GB"/>
              </w:rPr>
            </w:pPr>
            <w:r w:rsidRPr="00870DB2">
              <w:rPr>
                <w:color w:val="FF0000"/>
                <w:lang w:val="en-GB"/>
              </w:rPr>
              <w:t>Tomato</w:t>
            </w:r>
          </w:p>
        </w:tc>
        <w:tc>
          <w:tcPr>
            <w:tcW w:w="1247" w:type="dxa"/>
            <w:shd w:val="clear" w:color="auto" w:fill="FFFFFF"/>
          </w:tcPr>
          <w:p w14:paraId="65723C3E" w14:textId="7D1CAE40" w:rsidR="00FD238F" w:rsidRPr="001A3BA1" w:rsidRDefault="00FD238F" w:rsidP="00FD238F">
            <w:pPr>
              <w:pStyle w:val="CETBodytext"/>
              <w:jc w:val="center"/>
              <w:rPr>
                <w:lang w:val="en-GB"/>
              </w:rPr>
            </w:pPr>
            <w:r w:rsidRPr="001A3BA1">
              <w:rPr>
                <w:lang w:val="en-GB"/>
              </w:rPr>
              <w:t>1.1</w:t>
            </w:r>
          </w:p>
        </w:tc>
        <w:tc>
          <w:tcPr>
            <w:tcW w:w="1247" w:type="dxa"/>
            <w:shd w:val="clear" w:color="auto" w:fill="FFFFFF"/>
          </w:tcPr>
          <w:p w14:paraId="23B1707F" w14:textId="72A552D3" w:rsidR="00FD238F" w:rsidRPr="001A3BA1" w:rsidRDefault="00FD238F" w:rsidP="00FD238F">
            <w:pPr>
              <w:pStyle w:val="CETBodytext"/>
              <w:jc w:val="center"/>
              <w:rPr>
                <w:lang w:val="en-GB"/>
              </w:rPr>
            </w:pPr>
            <w:r w:rsidRPr="001A3BA1">
              <w:rPr>
                <w:lang w:val="en-GB"/>
              </w:rPr>
              <w:t>6.8</w:t>
            </w:r>
          </w:p>
        </w:tc>
        <w:tc>
          <w:tcPr>
            <w:tcW w:w="1247" w:type="dxa"/>
            <w:shd w:val="clear" w:color="auto" w:fill="FFFFFF"/>
          </w:tcPr>
          <w:p w14:paraId="78495378" w14:textId="124984AA" w:rsidR="00FD238F" w:rsidRPr="001A3BA1" w:rsidRDefault="00FD238F" w:rsidP="00FD238F">
            <w:pPr>
              <w:pStyle w:val="CETBodytext"/>
              <w:jc w:val="center"/>
              <w:rPr>
                <w:lang w:val="en-GB"/>
              </w:rPr>
            </w:pPr>
            <w:r w:rsidRPr="001A3BA1">
              <w:rPr>
                <w:lang w:val="en-GB"/>
              </w:rPr>
              <w:t>6.1</w:t>
            </w:r>
          </w:p>
        </w:tc>
        <w:tc>
          <w:tcPr>
            <w:tcW w:w="1247" w:type="dxa"/>
            <w:shd w:val="clear" w:color="auto" w:fill="FFFFFF"/>
          </w:tcPr>
          <w:p w14:paraId="0EB064C9" w14:textId="29731925" w:rsidR="00FD238F" w:rsidRPr="001A3BA1" w:rsidRDefault="00FD238F" w:rsidP="00FD238F">
            <w:pPr>
              <w:pStyle w:val="CETBodytext"/>
              <w:jc w:val="center"/>
              <w:rPr>
                <w:lang w:val="en-GB"/>
              </w:rPr>
            </w:pPr>
            <w:r w:rsidRPr="001A3BA1">
              <w:rPr>
                <w:lang w:val="en-GB"/>
              </w:rPr>
              <w:t>1</w:t>
            </w:r>
          </w:p>
        </w:tc>
        <w:tc>
          <w:tcPr>
            <w:tcW w:w="1247" w:type="dxa"/>
            <w:shd w:val="clear" w:color="auto" w:fill="FFFFFF"/>
          </w:tcPr>
          <w:p w14:paraId="2D1591B4" w14:textId="67A5EBDF" w:rsidR="00FD238F" w:rsidRPr="001A3BA1" w:rsidRDefault="00FD238F" w:rsidP="00FD238F">
            <w:pPr>
              <w:pStyle w:val="CETBodytext"/>
              <w:jc w:val="center"/>
              <w:rPr>
                <w:lang w:val="en-GB"/>
              </w:rPr>
            </w:pPr>
            <w:r w:rsidRPr="001A3BA1">
              <w:rPr>
                <w:lang w:val="en-GB"/>
              </w:rPr>
              <w:t>1.6</w:t>
            </w:r>
          </w:p>
        </w:tc>
        <w:tc>
          <w:tcPr>
            <w:tcW w:w="1247" w:type="dxa"/>
            <w:shd w:val="clear" w:color="auto" w:fill="FFFFFF"/>
          </w:tcPr>
          <w:p w14:paraId="42183723" w14:textId="11D03447" w:rsidR="00FD238F" w:rsidRPr="001A3BA1" w:rsidRDefault="00FD238F" w:rsidP="00FD238F">
            <w:pPr>
              <w:pStyle w:val="CETBodytext"/>
              <w:jc w:val="center"/>
              <w:rPr>
                <w:lang w:val="en-GB"/>
              </w:rPr>
            </w:pPr>
            <w:r w:rsidRPr="001A3BA1">
              <w:rPr>
                <w:lang w:val="en-GB"/>
              </w:rPr>
              <w:t>0.8</w:t>
            </w:r>
            <w:r w:rsidR="008410BA" w:rsidRPr="001A3BA1">
              <w:rPr>
                <w:lang w:val="en-GB"/>
              </w:rPr>
              <w:t xml:space="preserve"> </w:t>
            </w:r>
          </w:p>
        </w:tc>
      </w:tr>
      <w:tr w:rsidR="00FD238F" w:rsidRPr="001A3BA1" w14:paraId="713E6CF9" w14:textId="07FF46B5" w:rsidTr="008410BA">
        <w:trPr>
          <w:trHeight w:val="113"/>
        </w:trPr>
        <w:tc>
          <w:tcPr>
            <w:tcW w:w="1134" w:type="dxa"/>
            <w:shd w:val="clear" w:color="auto" w:fill="FFFFFF"/>
          </w:tcPr>
          <w:p w14:paraId="51718CAC" w14:textId="1501302F" w:rsidR="00FD238F" w:rsidRPr="001A3BA1" w:rsidRDefault="00E97368" w:rsidP="003419FE">
            <w:pPr>
              <w:pStyle w:val="CETBodytext"/>
              <w:ind w:right="-1"/>
              <w:rPr>
                <w:rFonts w:cs="Arial"/>
                <w:szCs w:val="18"/>
                <w:lang w:val="en-GB"/>
              </w:rPr>
            </w:pPr>
            <w:r w:rsidRPr="001A3BA1">
              <w:rPr>
                <w:rFonts w:cs="Arial"/>
                <w:szCs w:val="18"/>
                <w:lang w:val="en-GB"/>
              </w:rPr>
              <w:t>Bolognese</w:t>
            </w:r>
          </w:p>
        </w:tc>
        <w:tc>
          <w:tcPr>
            <w:tcW w:w="1247" w:type="dxa"/>
            <w:shd w:val="clear" w:color="auto" w:fill="FFFFFF"/>
          </w:tcPr>
          <w:p w14:paraId="0C2E8F5C" w14:textId="73534E8A" w:rsidR="00FD238F" w:rsidRPr="001A3BA1" w:rsidRDefault="006C4CFE" w:rsidP="00FD238F">
            <w:pPr>
              <w:pStyle w:val="CETBodytext"/>
              <w:ind w:right="-1"/>
              <w:jc w:val="center"/>
              <w:rPr>
                <w:rFonts w:cs="Arial"/>
                <w:szCs w:val="18"/>
                <w:lang w:val="en-GB"/>
              </w:rPr>
            </w:pPr>
            <w:r w:rsidRPr="001A3BA1">
              <w:rPr>
                <w:rFonts w:cs="Arial"/>
                <w:szCs w:val="18"/>
                <w:lang w:val="en-GB"/>
              </w:rPr>
              <w:t>2.4</w:t>
            </w:r>
          </w:p>
        </w:tc>
        <w:tc>
          <w:tcPr>
            <w:tcW w:w="1247" w:type="dxa"/>
            <w:shd w:val="clear" w:color="auto" w:fill="FFFFFF"/>
          </w:tcPr>
          <w:p w14:paraId="05875A18" w14:textId="37778930" w:rsidR="00FD238F" w:rsidRPr="001A3BA1" w:rsidRDefault="00C73397" w:rsidP="00FD238F">
            <w:pPr>
              <w:pStyle w:val="CETBodytext"/>
              <w:ind w:right="-1"/>
              <w:jc w:val="center"/>
              <w:rPr>
                <w:rFonts w:cs="Arial"/>
                <w:szCs w:val="18"/>
                <w:lang w:val="en-GB"/>
              </w:rPr>
            </w:pPr>
            <w:r w:rsidRPr="001A3BA1">
              <w:rPr>
                <w:rFonts w:cs="Arial"/>
                <w:szCs w:val="18"/>
                <w:lang w:val="en-GB"/>
              </w:rPr>
              <w:t>6.3</w:t>
            </w:r>
          </w:p>
        </w:tc>
        <w:tc>
          <w:tcPr>
            <w:tcW w:w="1247" w:type="dxa"/>
            <w:shd w:val="clear" w:color="auto" w:fill="FFFFFF"/>
          </w:tcPr>
          <w:p w14:paraId="5896C6DE" w14:textId="3A65A647" w:rsidR="00FD238F" w:rsidRPr="001A3BA1" w:rsidRDefault="00C73397" w:rsidP="00FD238F">
            <w:pPr>
              <w:pStyle w:val="CETBodytext"/>
              <w:ind w:right="-1"/>
              <w:jc w:val="center"/>
              <w:rPr>
                <w:rFonts w:cs="Arial"/>
                <w:szCs w:val="18"/>
                <w:lang w:val="en-GB"/>
              </w:rPr>
            </w:pPr>
            <w:r w:rsidRPr="001A3BA1">
              <w:rPr>
                <w:rFonts w:cs="Arial"/>
                <w:szCs w:val="18"/>
                <w:lang w:val="en-GB"/>
              </w:rPr>
              <w:t>5</w:t>
            </w:r>
            <w:r w:rsidR="006C4CFE" w:rsidRPr="001A3BA1">
              <w:rPr>
                <w:rFonts w:cs="Arial"/>
                <w:szCs w:val="18"/>
                <w:lang w:val="en-GB"/>
              </w:rPr>
              <w:t>.</w:t>
            </w:r>
            <w:r w:rsidRPr="001A3BA1">
              <w:rPr>
                <w:rFonts w:cs="Arial"/>
                <w:szCs w:val="18"/>
                <w:lang w:val="en-GB"/>
              </w:rPr>
              <w:t>6</w:t>
            </w:r>
          </w:p>
        </w:tc>
        <w:tc>
          <w:tcPr>
            <w:tcW w:w="1247" w:type="dxa"/>
            <w:shd w:val="clear" w:color="auto" w:fill="FFFFFF"/>
          </w:tcPr>
          <w:p w14:paraId="5D27C6AE" w14:textId="301CE611" w:rsidR="00FD238F" w:rsidRPr="001A3BA1" w:rsidRDefault="00C73397" w:rsidP="00FD238F">
            <w:pPr>
              <w:pStyle w:val="CETBodytext"/>
              <w:ind w:right="-1"/>
              <w:jc w:val="center"/>
              <w:rPr>
                <w:rFonts w:cs="Arial"/>
                <w:szCs w:val="18"/>
                <w:lang w:val="en-GB"/>
              </w:rPr>
            </w:pPr>
            <w:r w:rsidRPr="001A3BA1">
              <w:rPr>
                <w:rFonts w:cs="Arial"/>
                <w:szCs w:val="18"/>
                <w:lang w:val="en-GB"/>
              </w:rPr>
              <w:t>1</w:t>
            </w:r>
            <w:r w:rsidR="006C4CFE" w:rsidRPr="001A3BA1">
              <w:rPr>
                <w:rFonts w:cs="Arial"/>
                <w:szCs w:val="18"/>
                <w:lang w:val="en-GB"/>
              </w:rPr>
              <w:t>.6</w:t>
            </w:r>
          </w:p>
        </w:tc>
        <w:tc>
          <w:tcPr>
            <w:tcW w:w="1247" w:type="dxa"/>
            <w:shd w:val="clear" w:color="auto" w:fill="FFFFFF"/>
          </w:tcPr>
          <w:p w14:paraId="75F97D3B" w14:textId="478547A9" w:rsidR="00FD238F" w:rsidRPr="001A3BA1" w:rsidRDefault="006C4CFE" w:rsidP="00FD238F">
            <w:pPr>
              <w:pStyle w:val="CETBodytext"/>
              <w:ind w:right="-1"/>
              <w:jc w:val="center"/>
              <w:rPr>
                <w:rFonts w:cs="Arial"/>
                <w:szCs w:val="18"/>
                <w:lang w:val="en-GB"/>
              </w:rPr>
            </w:pPr>
            <w:r w:rsidRPr="001A3BA1">
              <w:rPr>
                <w:rFonts w:cs="Arial"/>
                <w:szCs w:val="18"/>
                <w:lang w:val="en-GB"/>
              </w:rPr>
              <w:t>2.9</w:t>
            </w:r>
          </w:p>
        </w:tc>
        <w:tc>
          <w:tcPr>
            <w:tcW w:w="1247" w:type="dxa"/>
            <w:shd w:val="clear" w:color="auto" w:fill="FFFFFF"/>
          </w:tcPr>
          <w:p w14:paraId="674854B5" w14:textId="6158415B" w:rsidR="006C4CFE" w:rsidRPr="001A3BA1" w:rsidRDefault="006C4CFE" w:rsidP="008410BA">
            <w:pPr>
              <w:pStyle w:val="CETBodytext"/>
              <w:ind w:right="-1"/>
              <w:jc w:val="center"/>
              <w:rPr>
                <w:rFonts w:cs="Arial"/>
                <w:szCs w:val="18"/>
                <w:lang w:val="en-GB"/>
              </w:rPr>
            </w:pPr>
            <w:r w:rsidRPr="001A3BA1">
              <w:rPr>
                <w:rFonts w:cs="Arial"/>
                <w:szCs w:val="18"/>
                <w:lang w:val="en-GB"/>
              </w:rPr>
              <w:t>0.7</w:t>
            </w:r>
          </w:p>
        </w:tc>
      </w:tr>
      <w:tr w:rsidR="008410BA" w:rsidRPr="001A3BA1" w14:paraId="5288DB7B" w14:textId="77777777" w:rsidTr="008410BA">
        <w:trPr>
          <w:trHeight w:val="283"/>
        </w:trPr>
        <w:tc>
          <w:tcPr>
            <w:tcW w:w="1134" w:type="dxa"/>
            <w:shd w:val="clear" w:color="auto" w:fill="FFFFFF"/>
          </w:tcPr>
          <w:p w14:paraId="431BDE8F" w14:textId="758249C2" w:rsidR="008410BA" w:rsidRPr="001A3BA1" w:rsidRDefault="008410BA" w:rsidP="008410BA">
            <w:pPr>
              <w:pStyle w:val="CETBodytext"/>
              <w:ind w:right="-1"/>
              <w:rPr>
                <w:rFonts w:cs="Arial"/>
                <w:szCs w:val="18"/>
                <w:lang w:val="en-GB"/>
              </w:rPr>
            </w:pPr>
            <w:r w:rsidRPr="001A3BA1">
              <w:rPr>
                <w:rFonts w:cs="Arial"/>
                <w:szCs w:val="18"/>
                <w:lang w:val="en-GB"/>
              </w:rPr>
              <w:t>Eggplant</w:t>
            </w:r>
          </w:p>
        </w:tc>
        <w:tc>
          <w:tcPr>
            <w:tcW w:w="1247" w:type="dxa"/>
            <w:shd w:val="clear" w:color="auto" w:fill="FFFFFF"/>
          </w:tcPr>
          <w:p w14:paraId="1F35FA74" w14:textId="225486D2" w:rsidR="008410BA" w:rsidRPr="001A3BA1" w:rsidRDefault="008410BA" w:rsidP="008410BA">
            <w:pPr>
              <w:pStyle w:val="CETBodytext"/>
              <w:ind w:right="-1"/>
              <w:jc w:val="center"/>
              <w:rPr>
                <w:rFonts w:cs="Arial"/>
                <w:szCs w:val="18"/>
                <w:lang w:val="en-GB"/>
              </w:rPr>
            </w:pPr>
            <w:r w:rsidRPr="001A3BA1">
              <w:rPr>
                <w:rFonts w:cs="Arial"/>
                <w:szCs w:val="18"/>
                <w:lang w:val="en-GB"/>
              </w:rPr>
              <w:t>1.1</w:t>
            </w:r>
          </w:p>
        </w:tc>
        <w:tc>
          <w:tcPr>
            <w:tcW w:w="1247" w:type="dxa"/>
            <w:shd w:val="clear" w:color="auto" w:fill="FFFFFF"/>
          </w:tcPr>
          <w:p w14:paraId="74D5FA32" w14:textId="1FC4FD22" w:rsidR="008410BA" w:rsidRPr="001A3BA1" w:rsidRDefault="008410BA" w:rsidP="008410BA">
            <w:pPr>
              <w:pStyle w:val="CETBodytext"/>
              <w:ind w:right="-1"/>
              <w:jc w:val="center"/>
              <w:rPr>
                <w:rFonts w:cs="Arial"/>
                <w:szCs w:val="18"/>
                <w:lang w:val="en-GB"/>
              </w:rPr>
            </w:pPr>
            <w:r w:rsidRPr="001A3BA1">
              <w:rPr>
                <w:rFonts w:cs="Arial"/>
                <w:szCs w:val="18"/>
                <w:lang w:val="en-GB"/>
              </w:rPr>
              <w:t>6.4</w:t>
            </w:r>
          </w:p>
        </w:tc>
        <w:tc>
          <w:tcPr>
            <w:tcW w:w="1247" w:type="dxa"/>
            <w:shd w:val="clear" w:color="auto" w:fill="FFFFFF"/>
          </w:tcPr>
          <w:p w14:paraId="4FEC49FF" w14:textId="632FC8D5" w:rsidR="008410BA" w:rsidRPr="001A3BA1" w:rsidRDefault="008410BA" w:rsidP="008410BA">
            <w:pPr>
              <w:pStyle w:val="CETBodytext"/>
              <w:ind w:right="-1"/>
              <w:jc w:val="center"/>
              <w:rPr>
                <w:rFonts w:cs="Arial"/>
                <w:szCs w:val="18"/>
                <w:lang w:val="en-GB"/>
              </w:rPr>
            </w:pPr>
            <w:r w:rsidRPr="001A3BA1">
              <w:rPr>
                <w:rFonts w:cs="Arial"/>
                <w:szCs w:val="18"/>
                <w:lang w:val="en-GB"/>
              </w:rPr>
              <w:t>5.7</w:t>
            </w:r>
          </w:p>
        </w:tc>
        <w:tc>
          <w:tcPr>
            <w:tcW w:w="1247" w:type="dxa"/>
            <w:shd w:val="clear" w:color="auto" w:fill="FFFFFF"/>
          </w:tcPr>
          <w:p w14:paraId="36DFA2F7" w14:textId="3B387828" w:rsidR="008410BA" w:rsidRPr="001A3BA1" w:rsidRDefault="008410BA" w:rsidP="008410BA">
            <w:pPr>
              <w:pStyle w:val="CETBodytext"/>
              <w:ind w:right="-1"/>
              <w:jc w:val="center"/>
              <w:rPr>
                <w:rFonts w:cs="Arial"/>
                <w:szCs w:val="18"/>
                <w:lang w:val="en-GB"/>
              </w:rPr>
            </w:pPr>
            <w:r w:rsidRPr="001A3BA1">
              <w:rPr>
                <w:rFonts w:cs="Arial"/>
                <w:szCs w:val="18"/>
                <w:lang w:val="en-GB"/>
              </w:rPr>
              <w:t>1.2</w:t>
            </w:r>
          </w:p>
        </w:tc>
        <w:tc>
          <w:tcPr>
            <w:tcW w:w="1247" w:type="dxa"/>
            <w:shd w:val="clear" w:color="auto" w:fill="FFFFFF"/>
          </w:tcPr>
          <w:p w14:paraId="3C7BA3B7" w14:textId="00667C23" w:rsidR="008410BA" w:rsidRPr="001A3BA1" w:rsidRDefault="008410BA" w:rsidP="008410BA">
            <w:pPr>
              <w:pStyle w:val="CETBodytext"/>
              <w:ind w:right="-1"/>
              <w:jc w:val="center"/>
              <w:rPr>
                <w:rFonts w:cs="Arial"/>
                <w:szCs w:val="18"/>
                <w:lang w:val="en-GB"/>
              </w:rPr>
            </w:pPr>
            <w:r w:rsidRPr="001A3BA1">
              <w:rPr>
                <w:rFonts w:cs="Arial"/>
                <w:szCs w:val="18"/>
                <w:lang w:val="en-GB"/>
              </w:rPr>
              <w:t>1.5</w:t>
            </w:r>
          </w:p>
        </w:tc>
        <w:tc>
          <w:tcPr>
            <w:tcW w:w="1247" w:type="dxa"/>
            <w:shd w:val="clear" w:color="auto" w:fill="FFFFFF"/>
          </w:tcPr>
          <w:p w14:paraId="6E446FFB" w14:textId="76B509E0" w:rsidR="008410BA" w:rsidRPr="001A3BA1" w:rsidRDefault="008410BA" w:rsidP="008410BA">
            <w:pPr>
              <w:pStyle w:val="CETBodytext"/>
              <w:ind w:right="-1"/>
              <w:jc w:val="center"/>
              <w:rPr>
                <w:rFonts w:cs="Arial"/>
                <w:szCs w:val="18"/>
                <w:lang w:val="en-GB"/>
              </w:rPr>
            </w:pPr>
            <w:r w:rsidRPr="001A3BA1">
              <w:rPr>
                <w:rFonts w:cs="Arial"/>
                <w:szCs w:val="18"/>
                <w:lang w:val="en-GB"/>
              </w:rPr>
              <w:t>0.8</w:t>
            </w:r>
          </w:p>
        </w:tc>
      </w:tr>
    </w:tbl>
    <w:p w14:paraId="5F681B7E" w14:textId="65C5205E" w:rsidR="00413DFC" w:rsidRPr="001A3BA1" w:rsidRDefault="00250092" w:rsidP="00453E24">
      <w:pPr>
        <w:pStyle w:val="CETBodytext"/>
      </w:pPr>
      <w:r w:rsidRPr="001A3BA1">
        <w:t xml:space="preserve">Data were collected from the sample </w:t>
      </w:r>
      <w:r w:rsidR="00822D0A" w:rsidRPr="001A3BA1">
        <w:t>label.</w:t>
      </w:r>
    </w:p>
    <w:p w14:paraId="186C546E" w14:textId="77777777" w:rsidR="00413DFC" w:rsidRPr="001A3BA1" w:rsidRDefault="00413DFC" w:rsidP="00453E24">
      <w:pPr>
        <w:pStyle w:val="CETBodytext"/>
      </w:pPr>
    </w:p>
    <w:p w14:paraId="18BAFA6F" w14:textId="11759529" w:rsidR="00453E24" w:rsidRPr="001A3BA1" w:rsidRDefault="00A57573" w:rsidP="00453E24">
      <w:pPr>
        <w:pStyle w:val="CETheadingx"/>
      </w:pPr>
      <w:r w:rsidRPr="001A3BA1">
        <w:t>MEF heating system and sample treatment</w:t>
      </w:r>
    </w:p>
    <w:p w14:paraId="62DACB7D" w14:textId="63F8BFDC" w:rsidR="00532A36" w:rsidRPr="001A3BA1" w:rsidRDefault="00532A36" w:rsidP="00532A36">
      <w:pPr>
        <w:pStyle w:val="ListParagraph"/>
        <w:tabs>
          <w:tab w:val="clear" w:pos="7100"/>
        </w:tabs>
        <w:spacing w:line="240" w:lineRule="auto"/>
        <w:ind w:left="0"/>
        <w:jc w:val="left"/>
        <w:rPr>
          <w:rFonts w:cs="Arial"/>
          <w:color w:val="000000"/>
          <w:szCs w:val="18"/>
          <w:lang w:val="en-US" w:eastAsia="it-IT"/>
        </w:rPr>
      </w:pPr>
      <w:r w:rsidRPr="001A3BA1">
        <w:rPr>
          <w:rFonts w:cs="Arial"/>
          <w:color w:val="000000"/>
          <w:szCs w:val="18"/>
          <w:lang w:val="en-US" w:eastAsia="it-IT"/>
        </w:rPr>
        <w:t>An experimental MEF system was used in this work. The MEF system</w:t>
      </w:r>
      <w:r w:rsidR="002F4D0E">
        <w:rPr>
          <w:rFonts w:cs="Arial"/>
          <w:color w:val="000000"/>
          <w:szCs w:val="18"/>
          <w:lang w:val="en-US" w:eastAsia="it-IT"/>
        </w:rPr>
        <w:t xml:space="preserve"> (</w:t>
      </w:r>
      <w:r w:rsidR="002F4D0E" w:rsidRPr="008A364F">
        <w:rPr>
          <w:rFonts w:cs="Arial"/>
          <w:color w:val="FF0000"/>
          <w:szCs w:val="18"/>
          <w:lang w:val="en-US" w:eastAsia="it-IT"/>
        </w:rPr>
        <w:t>Fi</w:t>
      </w:r>
      <w:r w:rsidR="00DA0514" w:rsidRPr="008A364F">
        <w:rPr>
          <w:rFonts w:cs="Arial"/>
          <w:color w:val="FF0000"/>
          <w:szCs w:val="18"/>
          <w:lang w:val="en-US" w:eastAsia="it-IT"/>
        </w:rPr>
        <w:t>gure 1</w:t>
      </w:r>
      <w:r w:rsidR="002F4D0E">
        <w:rPr>
          <w:rFonts w:cs="Arial"/>
          <w:color w:val="000000"/>
          <w:szCs w:val="18"/>
          <w:lang w:val="en-US" w:eastAsia="it-IT"/>
        </w:rPr>
        <w:t>)</w:t>
      </w:r>
      <w:r w:rsidRPr="001A3BA1">
        <w:rPr>
          <w:rFonts w:cs="Arial"/>
          <w:color w:val="000000"/>
          <w:szCs w:val="18"/>
          <w:lang w:val="en-US" w:eastAsia="it-IT"/>
        </w:rPr>
        <w:t xml:space="preserve"> was composed of a</w:t>
      </w:r>
      <w:r w:rsidR="008410BA" w:rsidRPr="001A3BA1">
        <w:rPr>
          <w:rFonts w:cs="Arial"/>
          <w:color w:val="000000"/>
          <w:szCs w:val="18"/>
          <w:lang w:val="en-US" w:eastAsia="it-IT"/>
        </w:rPr>
        <w:t xml:space="preserve"> </w:t>
      </w:r>
      <w:r w:rsidR="00FA4777">
        <w:rPr>
          <w:rFonts w:cs="Arial"/>
          <w:color w:val="000000"/>
          <w:szCs w:val="18"/>
          <w:lang w:val="en-US" w:eastAsia="it-IT"/>
        </w:rPr>
        <w:t xml:space="preserve">custom </w:t>
      </w:r>
      <w:r w:rsidR="008410BA" w:rsidRPr="001A3BA1">
        <w:rPr>
          <w:rFonts w:cs="Arial"/>
          <w:color w:val="000000"/>
          <w:szCs w:val="18"/>
          <w:lang w:val="en-US" w:eastAsia="it-IT"/>
        </w:rPr>
        <w:t xml:space="preserve">programmable AC power source </w:t>
      </w:r>
      <w:r w:rsidR="00FA4777">
        <w:rPr>
          <w:rFonts w:cs="Arial"/>
          <w:color w:val="000000"/>
          <w:szCs w:val="18"/>
          <w:lang w:val="en-US" w:eastAsia="it-IT"/>
        </w:rPr>
        <w:t>able to provide up to 2.5 kW</w:t>
      </w:r>
      <w:r w:rsidR="00F444FF" w:rsidRPr="001A3BA1">
        <w:t>; a MEF cell</w:t>
      </w:r>
      <w:r w:rsidR="00733C16" w:rsidRPr="001A3BA1">
        <w:t xml:space="preserve"> made of glass </w:t>
      </w:r>
      <w:r w:rsidR="00733C16" w:rsidRPr="001A3BA1">
        <w:rPr>
          <w:rFonts w:cs="Arial"/>
          <w:color w:val="000000"/>
          <w:szCs w:val="18"/>
          <w:lang w:eastAsia="it-IT"/>
        </w:rPr>
        <w:t>with internal dimensions of 10 cm × 6 cm × 5.1 cm (length × height × width, respectively)</w:t>
      </w:r>
      <w:r w:rsidR="00733C16" w:rsidRPr="001A3BA1">
        <w:t xml:space="preserve"> </w:t>
      </w:r>
      <w:r w:rsidR="00F444FF" w:rsidRPr="001A3BA1">
        <w:t xml:space="preserve">able to contain 200 g of product, hosting plate stainless steel </w:t>
      </w:r>
      <w:r w:rsidR="00FA4777">
        <w:t xml:space="preserve">(AISI316) </w:t>
      </w:r>
      <w:r w:rsidR="00F444FF" w:rsidRPr="001A3BA1">
        <w:t xml:space="preserve">electrodes, 96 mm one from each other; a </w:t>
      </w:r>
      <w:r w:rsidR="00733C16" w:rsidRPr="001A3BA1">
        <w:t>fiber optic</w:t>
      </w:r>
      <w:r w:rsidR="00F444FF" w:rsidRPr="001A3BA1">
        <w:t xml:space="preserve"> measurement system </w:t>
      </w:r>
      <w:r w:rsidR="00733C16" w:rsidRPr="001A3BA1">
        <w:t>(FOTEMP-OEM-PLUS; Weidmann-Optocon,</w:t>
      </w:r>
      <w:r w:rsidR="00787EAF" w:rsidRPr="001A3BA1">
        <w:rPr>
          <w:rFonts w:ascii="Lato" w:hAnsi="Lato"/>
          <w:color w:val="777777"/>
          <w:sz w:val="22"/>
          <w:szCs w:val="22"/>
          <w:shd w:val="clear" w:color="auto" w:fill="F8F8F8"/>
        </w:rPr>
        <w:t xml:space="preserve"> </w:t>
      </w:r>
      <w:r w:rsidR="00787EAF" w:rsidRPr="001A3BA1">
        <w:t>Dresden,</w:t>
      </w:r>
      <w:r w:rsidR="00733C16" w:rsidRPr="001A3BA1">
        <w:t xml:space="preserve"> Germany)</w:t>
      </w:r>
      <w:r w:rsidR="00787EAF" w:rsidRPr="001A3BA1">
        <w:t xml:space="preserve"> connected to 4 optic </w:t>
      </w:r>
      <w:r w:rsidR="00250092" w:rsidRPr="001A3BA1">
        <w:t>fibres</w:t>
      </w:r>
      <w:r w:rsidR="00787EAF" w:rsidRPr="001A3BA1">
        <w:t xml:space="preserve"> put inside the sample at each run</w:t>
      </w:r>
      <w:r w:rsidR="00250092" w:rsidRPr="001A3BA1">
        <w:t xml:space="preserve"> in four different positions</w:t>
      </w:r>
      <w:r w:rsidR="00733C16" w:rsidRPr="001A3BA1">
        <w:t xml:space="preserve">. </w:t>
      </w:r>
    </w:p>
    <w:p w14:paraId="0F2D6EAE" w14:textId="77777777" w:rsidR="00532A36" w:rsidRPr="001A3BA1" w:rsidRDefault="00532A36" w:rsidP="00532A36">
      <w:pPr>
        <w:pStyle w:val="ListParagraph"/>
        <w:tabs>
          <w:tab w:val="clear" w:pos="7100"/>
        </w:tabs>
        <w:spacing w:line="240" w:lineRule="auto"/>
        <w:ind w:left="0"/>
        <w:jc w:val="left"/>
        <w:rPr>
          <w:rFonts w:cs="Arial"/>
          <w:color w:val="000000"/>
          <w:szCs w:val="18"/>
          <w:lang w:eastAsia="it-IT"/>
        </w:rPr>
      </w:pPr>
    </w:p>
    <w:p w14:paraId="5D16C7AE" w14:textId="7CEFECAC" w:rsidR="00A57573" w:rsidRPr="001A3BA1" w:rsidRDefault="00A57573" w:rsidP="00A57573">
      <w:pPr>
        <w:pStyle w:val="CETheadingx"/>
      </w:pPr>
      <w:r w:rsidRPr="001A3BA1">
        <w:lastRenderedPageBreak/>
        <w:t>Electrical conductivity measurement</w:t>
      </w:r>
    </w:p>
    <w:p w14:paraId="541AE25B" w14:textId="3CEFCA1B" w:rsidR="00787EAF" w:rsidRDefault="00787EAF" w:rsidP="008410BA">
      <w:pPr>
        <w:pStyle w:val="CETBodytext"/>
        <w:rPr>
          <w:rFonts w:cs="Arial"/>
          <w:color w:val="000000"/>
          <w:szCs w:val="18"/>
          <w:lang w:val="en-GB"/>
        </w:rPr>
      </w:pPr>
      <w:r w:rsidRPr="001A3BA1">
        <w:rPr>
          <w:rFonts w:cs="Arial"/>
          <w:color w:val="000000"/>
          <w:szCs w:val="18"/>
          <w:lang w:val="en-GB"/>
        </w:rPr>
        <w:t>The electrical conductivity (</w:t>
      </w:r>
      <w:r w:rsidRPr="001A3BA1">
        <w:t>σ) was</w:t>
      </w:r>
      <w:r w:rsidRPr="001A3BA1">
        <w:rPr>
          <w:rFonts w:cs="Arial"/>
          <w:color w:val="000000"/>
          <w:szCs w:val="18"/>
          <w:lang w:val="en-GB"/>
        </w:rPr>
        <w:t xml:space="preserve"> evaluated </w:t>
      </w:r>
      <w:r w:rsidR="00FA4777">
        <w:rPr>
          <w:rFonts w:cs="Arial"/>
          <w:color w:val="000000"/>
          <w:szCs w:val="18"/>
          <w:lang w:val="en-GB"/>
        </w:rPr>
        <w:t>using a macroscopic energy balance, as reported in eq.1</w:t>
      </w:r>
      <w:r w:rsidRPr="001A3BA1">
        <w:rPr>
          <w:rFonts w:cs="Arial"/>
          <w:color w:val="000000"/>
          <w:szCs w:val="18"/>
          <w:lang w:val="en-GB"/>
        </w:rPr>
        <w:t xml:space="preserve">. </w:t>
      </w:r>
      <w:r w:rsidR="00FA4777">
        <w:rPr>
          <w:rFonts w:cs="Arial"/>
          <w:color w:val="000000"/>
          <w:szCs w:val="18"/>
          <w:lang w:val="en-GB"/>
        </w:rPr>
        <w:t>Power (in W) released by the MEF circuit to the food was acquired at fixed temperature values (from 20°C to 100°C, with steps of 10°C) and fixed imposed voltage differences (namely 50V, 60 V, 70 V, and 80 V).</w:t>
      </w:r>
      <w:r w:rsidR="00F13CB8" w:rsidRPr="001A3BA1">
        <w:t xml:space="preserve"> </w:t>
      </w:r>
      <w:r w:rsidRPr="001A3BA1">
        <w:rPr>
          <w:rFonts w:cs="Arial"/>
          <w:color w:val="000000"/>
          <w:szCs w:val="18"/>
          <w:lang w:val="en-GB"/>
        </w:rPr>
        <w:t>Electrical conductivity was calculated according to the following equatio</w:t>
      </w:r>
      <w:r w:rsidR="00FA4777">
        <w:rPr>
          <w:rFonts w:cs="Arial"/>
          <w:color w:val="000000"/>
          <w:szCs w:val="18"/>
          <w:lang w:val="en-GB"/>
        </w:rPr>
        <w:t>n:</w:t>
      </w:r>
    </w:p>
    <w:p w14:paraId="756A7B17" w14:textId="2DD35FD7" w:rsidR="00FA4777" w:rsidRDefault="00FA4777" w:rsidP="008410BA">
      <w:pPr>
        <w:pStyle w:val="CETBodytext"/>
        <w:rPr>
          <w:rFonts w:cs="Arial"/>
          <w:color w:val="000000"/>
          <w:szCs w:val="18"/>
          <w:lang w:val="en-GB"/>
        </w:rPr>
      </w:pPr>
    </w:p>
    <w:p w14:paraId="7154D502" w14:textId="775CA122" w:rsidR="00FA4777" w:rsidRDefault="00FA4777" w:rsidP="008410BA">
      <w:pPr>
        <w:pStyle w:val="CETBodytext"/>
      </w:pPr>
      <m:oMath>
        <m:r>
          <w:rPr>
            <w:rFonts w:ascii="Cambria Math" w:hAnsi="Cambria Math"/>
          </w:rPr>
          <m:t>σ=</m:t>
        </m:r>
        <m:sSub>
          <m:sSubPr>
            <m:ctrlPr>
              <w:rPr>
                <w:rFonts w:ascii="Cambria Math" w:hAnsi="Cambria Math"/>
                <w:i/>
              </w:rPr>
            </m:ctrlPr>
          </m:sSubPr>
          <m:e>
            <m:f>
              <m:fPr>
                <m:ctrlPr>
                  <w:rPr>
                    <w:rFonts w:ascii="Cambria Math" w:hAnsi="Cambria Math"/>
                    <w:i/>
                  </w:rPr>
                </m:ctrlPr>
              </m:fPr>
              <m:num>
                <m:sSup>
                  <m:sSupPr>
                    <m:ctrlPr>
                      <w:rPr>
                        <w:rFonts w:ascii="Cambria Math" w:hAnsi="Cambria Math"/>
                        <w:i/>
                      </w:rPr>
                    </m:ctrlPr>
                  </m:sSupPr>
                  <m:e>
                    <m:r>
                      <w:rPr>
                        <w:rFonts w:ascii="Cambria Math" w:hAnsi="Cambria Math"/>
                      </w:rPr>
                      <m:t>L</m:t>
                    </m:r>
                  </m:e>
                  <m:sup>
                    <m:r>
                      <w:rPr>
                        <w:rFonts w:ascii="Cambria Math" w:hAnsi="Cambria Math"/>
                      </w:rPr>
                      <m:t>2</m:t>
                    </m:r>
                  </m:sup>
                </m:sSup>
              </m:num>
              <m:den>
                <m:r>
                  <w:rPr>
                    <w:rFonts w:ascii="Cambria Math" w:hAnsi="Cambria Math"/>
                  </w:rPr>
                  <m:t>∆</m:t>
                </m:r>
                <m:sSup>
                  <m:sSupPr>
                    <m:ctrlPr>
                      <w:rPr>
                        <w:rFonts w:ascii="Cambria Math" w:hAnsi="Cambria Math"/>
                        <w:i/>
                      </w:rPr>
                    </m:ctrlPr>
                  </m:sSupPr>
                  <m:e>
                    <m:r>
                      <w:rPr>
                        <w:rFonts w:ascii="Cambria Math" w:hAnsi="Cambria Math"/>
                      </w:rPr>
                      <m:t>V</m:t>
                    </m:r>
                  </m:e>
                  <m:sup>
                    <m:r>
                      <w:rPr>
                        <w:rFonts w:ascii="Cambria Math" w:hAnsi="Cambria Math"/>
                      </w:rPr>
                      <m:t>2</m:t>
                    </m:r>
                  </m:sup>
                </m:sSup>
              </m:den>
            </m:f>
            <m:r>
              <w:rPr>
                <w:rFonts w:ascii="Cambria Math" w:hAnsi="Cambria Math"/>
              </w:rPr>
              <m:t>P</m:t>
            </m:r>
          </m:e>
          <m:sub>
            <m:r>
              <w:rPr>
                <w:rFonts w:ascii="Cambria Math" w:hAnsi="Cambria Math"/>
              </w:rPr>
              <m:t>MEF</m:t>
            </m:r>
          </m:sub>
        </m:sSub>
        <m:r>
          <w:rPr>
            <w:rFonts w:ascii="Cambria Math" w:hAnsi="Cambria Math"/>
          </w:rPr>
          <m:t xml:space="preserve"> ϱ</m:t>
        </m:r>
      </m:oMath>
      <w:r w:rsidR="00E30C35">
        <w:tab/>
      </w:r>
      <w:r w:rsidR="00E30C35">
        <w:tab/>
        <w:t>(1)</w:t>
      </w:r>
    </w:p>
    <w:p w14:paraId="101A0CAF" w14:textId="0C70747A" w:rsidR="00DA0514" w:rsidRPr="00E30C35" w:rsidRDefault="00DA0514" w:rsidP="008410BA">
      <w:pPr>
        <w:pStyle w:val="CETBodytext"/>
      </w:pPr>
    </w:p>
    <w:p w14:paraId="751BDD47" w14:textId="710ACB4D" w:rsidR="00E30C35" w:rsidRPr="001A3BA1" w:rsidRDefault="00DE7D94" w:rsidP="008410BA">
      <w:pPr>
        <w:pStyle w:val="CETBodytext"/>
      </w:pPr>
      <w:r>
        <w:t>W</w:t>
      </w:r>
      <w:r w:rsidR="00E30C35">
        <w:t>here</w:t>
      </w:r>
      <w:r>
        <w:t xml:space="preserve"> </w:t>
      </w:r>
      <m:oMath>
        <m:r>
          <w:rPr>
            <w:rFonts w:ascii="Cambria Math" w:hAnsi="Cambria Math"/>
          </w:rPr>
          <m:t>σ</m:t>
        </m:r>
      </m:oMath>
      <w:r w:rsidR="00E30C35">
        <w:t xml:space="preserve"> is the electrical conductivity (in S/m), L is the distance between electrodes (in m), </w:t>
      </w:r>
      <w:r w:rsidR="00E30C35" w:rsidRPr="00E30C35">
        <w:rPr>
          <w:i/>
          <w:iCs/>
        </w:rPr>
        <w:t>P</w:t>
      </w:r>
      <w:r w:rsidR="00E30C35" w:rsidRPr="00E30C35">
        <w:rPr>
          <w:i/>
          <w:iCs/>
          <w:vertAlign w:val="subscript"/>
        </w:rPr>
        <w:t>MEF</w:t>
      </w:r>
      <w:r w:rsidR="00E30C35">
        <w:t xml:space="preserve"> is the power (in W) released by the MEF circuit to the food, </w:t>
      </w:r>
      <m:oMath>
        <m:r>
          <w:rPr>
            <w:rFonts w:ascii="Cambria Math" w:hAnsi="Cambria Math"/>
          </w:rPr>
          <m:t xml:space="preserve">ϱ </m:t>
        </m:r>
      </m:oMath>
      <w:r w:rsidR="00E30C35">
        <w:t>is the food density (in kg/m</w:t>
      </w:r>
      <w:r w:rsidR="00E30C35" w:rsidRPr="00E30C35">
        <w:rPr>
          <w:vertAlign w:val="superscript"/>
        </w:rPr>
        <w:t>3</w:t>
      </w:r>
      <w:r w:rsidR="00E30C35">
        <w:t xml:space="preserve">) and </w:t>
      </w:r>
      <m:oMath>
        <m:r>
          <w:rPr>
            <w:rFonts w:ascii="Cambria Math" w:hAnsi="Cambria Math"/>
          </w:rPr>
          <m:t>∆V</m:t>
        </m:r>
      </m:oMath>
      <w:r w:rsidR="00E30C35">
        <w:t xml:space="preserve"> is the potential difference (in V) applied to the electrodes.</w:t>
      </w:r>
    </w:p>
    <w:p w14:paraId="542DDE06" w14:textId="38F1B6A4" w:rsidR="00787EAF" w:rsidRDefault="00FD6164" w:rsidP="008410BA">
      <w:pPr>
        <w:pStyle w:val="CETBodytext"/>
        <w:rPr>
          <w:rFonts w:cs="Arial"/>
          <w:color w:val="000000"/>
          <w:szCs w:val="18"/>
          <w:lang w:val="en-GB" w:eastAsia="it-IT"/>
        </w:rPr>
      </w:pPr>
      <w:r w:rsidRPr="001A3BA1">
        <w:rPr>
          <w:rFonts w:cs="Arial"/>
          <w:color w:val="000000"/>
          <w:szCs w:val="18"/>
          <w:lang w:val="en-GB" w:eastAsia="it-IT"/>
        </w:rPr>
        <w:t xml:space="preserve">The reported value of electrical </w:t>
      </w:r>
      <w:r w:rsidR="00250092" w:rsidRPr="001A3BA1">
        <w:rPr>
          <w:rFonts w:cs="Arial"/>
          <w:color w:val="000000"/>
          <w:szCs w:val="18"/>
          <w:lang w:val="en-GB" w:eastAsia="it-IT"/>
        </w:rPr>
        <w:t>conductivity for each sample</w:t>
      </w:r>
      <w:r w:rsidRPr="001A3BA1">
        <w:rPr>
          <w:rFonts w:cs="Arial"/>
          <w:color w:val="000000"/>
          <w:szCs w:val="18"/>
          <w:lang w:val="en-GB" w:eastAsia="it-IT"/>
        </w:rPr>
        <w:t xml:space="preserve"> is the average of five replicates.</w:t>
      </w:r>
    </w:p>
    <w:p w14:paraId="79252093" w14:textId="43908A9A" w:rsidR="002F4D0E" w:rsidRDefault="008A364F" w:rsidP="008410BA">
      <w:pPr>
        <w:pStyle w:val="CETBodytext"/>
        <w:rPr>
          <w:lang w:val="en-GB"/>
        </w:rPr>
      </w:pPr>
      <w:r>
        <w:rPr>
          <w:noProof/>
        </w:rPr>
        <w:drawing>
          <wp:anchor distT="0" distB="0" distL="114300" distR="114300" simplePos="0" relativeHeight="251658240" behindDoc="0" locked="0" layoutInCell="1" allowOverlap="1" wp14:anchorId="1C83E337" wp14:editId="607E51B2">
            <wp:simplePos x="0" y="0"/>
            <wp:positionH relativeFrom="column">
              <wp:posOffset>-635</wp:posOffset>
            </wp:positionH>
            <wp:positionV relativeFrom="paragraph">
              <wp:posOffset>231140</wp:posOffset>
            </wp:positionV>
            <wp:extent cx="2634843" cy="1990725"/>
            <wp:effectExtent l="0" t="0" r="0" b="0"/>
            <wp:wrapTopAndBottom/>
            <wp:docPr id="21035668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34843" cy="1990725"/>
                    </a:xfrm>
                    <a:prstGeom prst="rect">
                      <a:avLst/>
                    </a:prstGeom>
                    <a:noFill/>
                  </pic:spPr>
                </pic:pic>
              </a:graphicData>
            </a:graphic>
            <wp14:sizeRelH relativeFrom="page">
              <wp14:pctWidth>0</wp14:pctWidth>
            </wp14:sizeRelH>
            <wp14:sizeRelV relativeFrom="page">
              <wp14:pctHeight>0</wp14:pctHeight>
            </wp14:sizeRelV>
          </wp:anchor>
        </w:drawing>
      </w:r>
    </w:p>
    <w:p w14:paraId="20260053" w14:textId="1567A0CD" w:rsidR="002F4D0E" w:rsidRDefault="002F4D0E" w:rsidP="002F4D0E">
      <w:pPr>
        <w:pStyle w:val="CETBodytext"/>
        <w:keepNext/>
      </w:pPr>
    </w:p>
    <w:p w14:paraId="4880DC37" w14:textId="2B70D90D" w:rsidR="00870DB2" w:rsidRPr="008A364F" w:rsidRDefault="002F4D0E" w:rsidP="008A364F">
      <w:pPr>
        <w:pStyle w:val="CETCaption"/>
        <w:rPr>
          <w:color w:val="FF0000"/>
        </w:rPr>
      </w:pPr>
      <w:r w:rsidRPr="008A364F">
        <w:rPr>
          <w:color w:val="FF0000"/>
        </w:rPr>
        <w:t xml:space="preserve">Figure </w:t>
      </w:r>
      <w:r w:rsidRPr="008A364F">
        <w:rPr>
          <w:color w:val="FF0000"/>
        </w:rPr>
        <w:fldChar w:fldCharType="begin"/>
      </w:r>
      <w:r w:rsidRPr="008A364F">
        <w:rPr>
          <w:color w:val="FF0000"/>
        </w:rPr>
        <w:instrText xml:space="preserve"> SEQ Figure \* ARABIC </w:instrText>
      </w:r>
      <w:r w:rsidRPr="008A364F">
        <w:rPr>
          <w:color w:val="FF0000"/>
        </w:rPr>
        <w:fldChar w:fldCharType="separate"/>
      </w:r>
      <w:r w:rsidRPr="008A364F">
        <w:rPr>
          <w:color w:val="FF0000"/>
        </w:rPr>
        <w:t>1</w:t>
      </w:r>
      <w:r w:rsidRPr="008A364F">
        <w:rPr>
          <w:color w:val="FF0000"/>
        </w:rPr>
        <w:fldChar w:fldCharType="end"/>
      </w:r>
      <w:r w:rsidRPr="008A364F">
        <w:rPr>
          <w:color w:val="FF0000"/>
        </w:rPr>
        <w:t xml:space="preserve"> Schematic diagram of MEF system</w:t>
      </w:r>
      <w:r w:rsidR="00870DB2" w:rsidRPr="008A364F">
        <w:rPr>
          <w:color w:val="FF0000"/>
        </w:rPr>
        <w:t xml:space="preserve">. </w:t>
      </w:r>
      <w:r w:rsidR="00870DB2" w:rsidRPr="008A364F">
        <w:rPr>
          <w:color w:val="FF0000"/>
        </w:rPr>
        <w:t>1) AC power source; 2) insulated chamber; 3) glass cell; 4) sample; 5) plate stainless steel electrodes; 6</w:t>
      </w:r>
      <w:r w:rsidR="001C3123" w:rsidRPr="008A364F">
        <w:rPr>
          <w:color w:val="FF0000"/>
        </w:rPr>
        <w:t>) fiber</w:t>
      </w:r>
      <w:r w:rsidR="00870DB2" w:rsidRPr="008A364F">
        <w:rPr>
          <w:color w:val="FF0000"/>
        </w:rPr>
        <w:t xml:space="preserve"> optic measurement system</w:t>
      </w:r>
      <w:r w:rsidR="001C3123">
        <w:rPr>
          <w:color w:val="FF0000"/>
        </w:rPr>
        <w:t>;</w:t>
      </w:r>
      <w:r w:rsidR="00870DB2" w:rsidRPr="008A364F">
        <w:rPr>
          <w:color w:val="FF0000"/>
        </w:rPr>
        <w:t xml:space="preserve"> 7) optic fib</w:t>
      </w:r>
      <w:r w:rsidR="001C3123">
        <w:rPr>
          <w:color w:val="FF0000"/>
        </w:rPr>
        <w:t>ers</w:t>
      </w:r>
      <w:r w:rsidR="00870DB2" w:rsidRPr="008A364F">
        <w:rPr>
          <w:color w:val="FF0000"/>
        </w:rPr>
        <w:t>.</w:t>
      </w:r>
    </w:p>
    <w:p w14:paraId="667D3159" w14:textId="53F7C4EE" w:rsidR="003E7390" w:rsidRPr="001A3BA1" w:rsidRDefault="003E7390" w:rsidP="003E7390">
      <w:pPr>
        <w:pStyle w:val="CETheadingx"/>
      </w:pPr>
      <w:r w:rsidRPr="001A3BA1">
        <w:t>Data analysis</w:t>
      </w:r>
    </w:p>
    <w:p w14:paraId="43FA9A3D" w14:textId="60F776CC" w:rsidR="003E7390" w:rsidRPr="001A3BA1" w:rsidRDefault="003E7390" w:rsidP="003E7390">
      <w:pPr>
        <w:pStyle w:val="CETBodytext"/>
      </w:pPr>
      <w:r w:rsidRPr="001A3BA1">
        <w:t xml:space="preserve">Data were collected and treated with Excel (Office 365, Microsoft Corporation, Redmond, Washington, USA). One way ANOVA followed by Tuckey post hoc test at 95% </w:t>
      </w:r>
      <w:r w:rsidR="00D445B2" w:rsidRPr="001A3BA1">
        <w:t>confidence interval</w:t>
      </w:r>
      <w:r w:rsidR="00FD6164" w:rsidRPr="001A3BA1">
        <w:t xml:space="preserve"> was performed with XLSTAT Premium version (2020.4.1</w:t>
      </w:r>
      <w:r w:rsidR="001C3123">
        <w:t>).</w:t>
      </w:r>
    </w:p>
    <w:p w14:paraId="3055DD31" w14:textId="64B42167" w:rsidR="00787EAF" w:rsidRPr="001A3BA1" w:rsidRDefault="00787EAF" w:rsidP="00787EAF">
      <w:pPr>
        <w:pStyle w:val="CETHeading1"/>
      </w:pPr>
      <w:r w:rsidRPr="001A3BA1">
        <w:t>Results and discussion</w:t>
      </w:r>
    </w:p>
    <w:p w14:paraId="1F96CA21" w14:textId="7ACA2E25" w:rsidR="00600535" w:rsidRPr="001A3BA1" w:rsidRDefault="00D20CB7" w:rsidP="00FA5F5F">
      <w:pPr>
        <w:pStyle w:val="CETheadingx"/>
      </w:pPr>
      <w:r w:rsidRPr="001A3BA1">
        <w:t>Electrical conductivity</w:t>
      </w:r>
    </w:p>
    <w:p w14:paraId="09CA6CEB" w14:textId="0B1D43B3" w:rsidR="004266BF" w:rsidRDefault="00B070D1" w:rsidP="004266BF">
      <w:pPr>
        <w:rPr>
          <w:rFonts w:ascii="Georgia" w:hAnsi="Georgia"/>
          <w:color w:val="2E2E2E"/>
        </w:rPr>
      </w:pPr>
      <w:r w:rsidRPr="001A3BA1">
        <w:t xml:space="preserve">The samples showed different electrical conductivity values (Figure </w:t>
      </w:r>
      <w:r w:rsidR="002E571A" w:rsidRPr="002E571A">
        <w:rPr>
          <w:color w:val="FF0000"/>
        </w:rPr>
        <w:t>2</w:t>
      </w:r>
      <w:r w:rsidRPr="001A3BA1">
        <w:t>)</w:t>
      </w:r>
      <w:r w:rsidR="002261FE" w:rsidRPr="001A3BA1">
        <w:t xml:space="preserve">. </w:t>
      </w:r>
      <w:r w:rsidR="00285EF8">
        <w:t xml:space="preserve">The values </w:t>
      </w:r>
      <w:r w:rsidR="00285EF8" w:rsidRPr="008A364F">
        <w:t xml:space="preserve">were comprised between 1.29 and 4.02 S/m. </w:t>
      </w:r>
      <w:r w:rsidR="00285EF8" w:rsidRPr="0069579F">
        <w:rPr>
          <w:color w:val="FF0000"/>
        </w:rPr>
        <w:t xml:space="preserve">As expected, </w:t>
      </w:r>
      <w:r w:rsidR="0069579F" w:rsidRPr="0069579F">
        <w:rPr>
          <w:color w:val="FF0000"/>
        </w:rPr>
        <w:t>i</w:t>
      </w:r>
      <w:r w:rsidR="004266BF" w:rsidRPr="0069579F">
        <w:rPr>
          <w:color w:val="FF0000"/>
        </w:rPr>
        <w:t>n line with other reports</w:t>
      </w:r>
      <w:r w:rsidR="0069579F" w:rsidRPr="0069579F">
        <w:rPr>
          <w:color w:val="FF0000"/>
        </w:rPr>
        <w:t xml:space="preserve">, </w:t>
      </w:r>
      <w:r w:rsidR="004266BF" w:rsidRPr="0069579F">
        <w:rPr>
          <w:color w:val="FF0000"/>
        </w:rPr>
        <w:t>electrical conductivity</w:t>
      </w:r>
      <w:r w:rsidR="0069579F" w:rsidRPr="0069579F">
        <w:rPr>
          <w:color w:val="FF0000"/>
        </w:rPr>
        <w:t xml:space="preserve"> values</w:t>
      </w:r>
      <w:r w:rsidR="004266BF" w:rsidRPr="0069579F">
        <w:rPr>
          <w:color w:val="FF0000"/>
        </w:rPr>
        <w:t xml:space="preserve"> increase</w:t>
      </w:r>
      <w:r w:rsidR="0069579F" w:rsidRPr="0069579F">
        <w:rPr>
          <w:color w:val="FF0000"/>
        </w:rPr>
        <w:t>d</w:t>
      </w:r>
      <w:r w:rsidR="004266BF" w:rsidRPr="0069579F">
        <w:rPr>
          <w:color w:val="FF0000"/>
        </w:rPr>
        <w:t xml:space="preserve"> with temperature</w:t>
      </w:r>
      <w:bookmarkStart w:id="0" w:name="bbb0080"/>
      <w:r w:rsidR="0069579F">
        <w:rPr>
          <w:color w:val="FF0000"/>
        </w:rPr>
        <w:t xml:space="preserve">. </w:t>
      </w:r>
      <w:r w:rsidR="004266BF" w:rsidRPr="0069579F">
        <w:rPr>
          <w:color w:val="FF0000"/>
        </w:rPr>
        <w:t>The increase in the electrical conductivity values with temperature is related to the reduced drag of ions (</w:t>
      </w:r>
      <w:hyperlink r:id="rId11" w:anchor="bb0040" w:history="1">
        <w:r w:rsidR="004266BF" w:rsidRPr="0069579F">
          <w:rPr>
            <w:color w:val="FF0000"/>
          </w:rPr>
          <w:t>Darvi</w:t>
        </w:r>
        <w:r w:rsidR="004266BF" w:rsidRPr="0069579F">
          <w:rPr>
            <w:color w:val="FF0000"/>
          </w:rPr>
          <w:t>s</w:t>
        </w:r>
        <w:r w:rsidR="004266BF" w:rsidRPr="0069579F">
          <w:rPr>
            <w:color w:val="FF0000"/>
          </w:rPr>
          <w:t>hi et al., 2015</w:t>
        </w:r>
      </w:hyperlink>
      <w:r w:rsidR="004266BF" w:rsidRPr="0069579F">
        <w:rPr>
          <w:color w:val="FF0000"/>
        </w:rPr>
        <w:t>; </w:t>
      </w:r>
      <w:hyperlink r:id="rId12" w:anchor="bb0080" w:history="1">
        <w:r w:rsidR="004266BF" w:rsidRPr="0069579F">
          <w:rPr>
            <w:color w:val="FF0000"/>
          </w:rPr>
          <w:t>Icier &amp; Ilicali, 2004</w:t>
        </w:r>
      </w:hyperlink>
      <w:bookmarkEnd w:id="0"/>
      <w:r w:rsidR="0069579F" w:rsidRPr="0069579F">
        <w:rPr>
          <w:color w:val="FF0000"/>
        </w:rPr>
        <w:t xml:space="preserve">; </w:t>
      </w:r>
      <w:r w:rsidR="004266BF" w:rsidRPr="0069579F">
        <w:rPr>
          <w:color w:val="FF0000"/>
        </w:rPr>
        <w:t>Fadavi et al</w:t>
      </w:r>
      <w:r w:rsidR="0069579F" w:rsidRPr="0069579F">
        <w:rPr>
          <w:color w:val="FF0000"/>
        </w:rPr>
        <w:t>.,</w:t>
      </w:r>
      <w:r w:rsidR="004266BF" w:rsidRPr="0069579F">
        <w:rPr>
          <w:color w:val="FF0000"/>
        </w:rPr>
        <w:t xml:space="preserve"> 2018)</w:t>
      </w:r>
    </w:p>
    <w:p w14:paraId="570E8CE7" w14:textId="488D64AF" w:rsidR="004266BF" w:rsidRDefault="00250092" w:rsidP="0057407D">
      <w:pPr>
        <w:pStyle w:val="CETListbullets"/>
        <w:ind w:left="0" w:firstLine="0"/>
        <w:rPr>
          <w:color w:val="000000" w:themeColor="text1"/>
        </w:rPr>
      </w:pPr>
      <w:r w:rsidRPr="001A3BA1">
        <w:rPr>
          <w:color w:val="000000" w:themeColor="text1"/>
        </w:rPr>
        <w:t xml:space="preserve">Electrical conductivity </w:t>
      </w:r>
      <w:r w:rsidR="00FC46CB" w:rsidRPr="001A3BA1">
        <w:rPr>
          <w:color w:val="000000" w:themeColor="text1"/>
        </w:rPr>
        <w:t>values at all considered temperatures were higher (p&lt;0.05</w:t>
      </w:r>
      <w:r w:rsidR="001C3123" w:rsidRPr="001A3BA1">
        <w:rPr>
          <w:color w:val="000000" w:themeColor="text1"/>
        </w:rPr>
        <w:t>) for</w:t>
      </w:r>
      <w:r w:rsidR="00FC46CB" w:rsidRPr="001A3BA1">
        <w:rPr>
          <w:color w:val="000000" w:themeColor="text1"/>
        </w:rPr>
        <w:t xml:space="preserve"> </w:t>
      </w:r>
      <w:r w:rsidR="00F13CB8" w:rsidRPr="001A3BA1">
        <w:rPr>
          <w:color w:val="000000" w:themeColor="text1"/>
        </w:rPr>
        <w:t>tomato sauce</w:t>
      </w:r>
      <w:r w:rsidR="00FC46CB" w:rsidRPr="001A3BA1">
        <w:rPr>
          <w:color w:val="000000" w:themeColor="text1"/>
        </w:rPr>
        <w:t xml:space="preserve"> compared to eggplant and  </w:t>
      </w:r>
      <w:r w:rsidR="00DE7D94">
        <w:rPr>
          <w:color w:val="000000" w:themeColor="text1"/>
        </w:rPr>
        <w:t xml:space="preserve">Bolognese </w:t>
      </w:r>
      <w:r w:rsidR="00FC46CB" w:rsidRPr="001A3BA1">
        <w:rPr>
          <w:color w:val="000000" w:themeColor="text1"/>
        </w:rPr>
        <w:t>sauces</w:t>
      </w:r>
      <w:r w:rsidR="004266BF">
        <w:rPr>
          <w:color w:val="000000" w:themeColor="text1"/>
        </w:rPr>
        <w:t xml:space="preserve"> </w:t>
      </w:r>
      <w:r w:rsidR="004266BF" w:rsidRPr="001C3123">
        <w:rPr>
          <w:color w:val="FF0000"/>
        </w:rPr>
        <w:t xml:space="preserve">(Table </w:t>
      </w:r>
      <w:r w:rsidR="001C3123">
        <w:rPr>
          <w:color w:val="FF0000"/>
        </w:rPr>
        <w:t>3</w:t>
      </w:r>
      <w:r w:rsidR="004266BF" w:rsidRPr="001C3123">
        <w:rPr>
          <w:color w:val="FF0000"/>
        </w:rPr>
        <w:t>)</w:t>
      </w:r>
      <w:r w:rsidR="00FC46CB" w:rsidRPr="001C3123">
        <w:rPr>
          <w:color w:val="000000" w:themeColor="text1"/>
        </w:rPr>
        <w:t>.</w:t>
      </w:r>
      <w:r w:rsidR="004266BF">
        <w:rPr>
          <w:color w:val="000000" w:themeColor="text1"/>
        </w:rPr>
        <w:t xml:space="preserve">  </w:t>
      </w:r>
      <w:r w:rsidR="001C3123" w:rsidRPr="001C3123">
        <w:rPr>
          <w:color w:val="FF0000"/>
        </w:rPr>
        <w:t xml:space="preserve">In general, different factors can affect electrical conductivity. It has been reported </w:t>
      </w:r>
      <w:r w:rsidR="00822D0A" w:rsidRPr="001C3123">
        <w:rPr>
          <w:color w:val="FF0000"/>
        </w:rPr>
        <w:t>that temperature</w:t>
      </w:r>
      <w:r w:rsidR="004266BF" w:rsidRPr="001C3123">
        <w:rPr>
          <w:color w:val="FF0000"/>
        </w:rPr>
        <w:t xml:space="preserve">, applied voltage gradient, frequency, particle size; and concentration of electrolyte affect the rate of ohmic heating and hence, the electrical conductivity </w:t>
      </w:r>
      <w:r w:rsidR="004266BF" w:rsidRPr="001C3123">
        <w:rPr>
          <w:color w:val="FF0000"/>
        </w:rPr>
        <w:t>(Banti et al., 2020)</w:t>
      </w:r>
      <w:r w:rsidR="004266BF" w:rsidRPr="001C3123">
        <w:rPr>
          <w:color w:val="FF0000"/>
        </w:rPr>
        <w:t>.</w:t>
      </w:r>
      <w:r w:rsidR="00FC46CB" w:rsidRPr="001C3123">
        <w:rPr>
          <w:color w:val="FF0000"/>
        </w:rPr>
        <w:t xml:space="preserve"> </w:t>
      </w:r>
      <w:r w:rsidR="001C3123" w:rsidRPr="000D08C5">
        <w:rPr>
          <w:color w:val="FF0000"/>
        </w:rPr>
        <w:t xml:space="preserve">In this </w:t>
      </w:r>
      <w:r w:rsidR="00822D0A" w:rsidRPr="000D08C5">
        <w:rPr>
          <w:color w:val="FF0000"/>
        </w:rPr>
        <w:t>work, the</w:t>
      </w:r>
      <w:r w:rsidR="00FC46CB" w:rsidRPr="000D08C5">
        <w:rPr>
          <w:color w:val="FF0000"/>
        </w:rPr>
        <w:t xml:space="preserve"> presence of vegetable and meat particles </w:t>
      </w:r>
      <w:r w:rsidR="000D08C5" w:rsidRPr="000D08C5">
        <w:rPr>
          <w:color w:val="FF0000"/>
        </w:rPr>
        <w:t xml:space="preserve">within the tomato sauce could have </w:t>
      </w:r>
      <w:r w:rsidR="00FC46CB" w:rsidRPr="000D08C5">
        <w:rPr>
          <w:color w:val="FF0000"/>
        </w:rPr>
        <w:t xml:space="preserve">impaired </w:t>
      </w:r>
      <w:r w:rsidR="00FC46CB" w:rsidRPr="001A3BA1">
        <w:rPr>
          <w:color w:val="000000" w:themeColor="text1"/>
        </w:rPr>
        <w:t xml:space="preserve">thermoelectrical properties of the </w:t>
      </w:r>
      <w:r w:rsidR="00E80775" w:rsidRPr="001A3BA1">
        <w:rPr>
          <w:color w:val="000000" w:themeColor="text1"/>
        </w:rPr>
        <w:t>sauces</w:t>
      </w:r>
      <w:r w:rsidR="00822D0A">
        <w:rPr>
          <w:color w:val="000000" w:themeColor="text1"/>
        </w:rPr>
        <w:t xml:space="preserve"> </w:t>
      </w:r>
      <w:r w:rsidR="00E80775" w:rsidRPr="001A3BA1">
        <w:rPr>
          <w:color w:val="000000" w:themeColor="text1"/>
        </w:rPr>
        <w:t>(</w:t>
      </w:r>
      <w:r w:rsidR="007D4329" w:rsidRPr="001A3BA1">
        <w:rPr>
          <w:color w:val="000000" w:themeColor="text1"/>
        </w:rPr>
        <w:t>Sastry</w:t>
      </w:r>
      <w:r w:rsidR="00E80775" w:rsidRPr="001A3BA1">
        <w:rPr>
          <w:color w:val="000000" w:themeColor="text1"/>
        </w:rPr>
        <w:t>, 2014)</w:t>
      </w:r>
      <w:r w:rsidR="007D4329" w:rsidRPr="001A3BA1">
        <w:rPr>
          <w:color w:val="000000" w:themeColor="text1"/>
        </w:rPr>
        <w:t>.</w:t>
      </w:r>
      <w:r w:rsidR="00822D0A">
        <w:rPr>
          <w:color w:val="000000" w:themeColor="text1"/>
        </w:rPr>
        <w:t xml:space="preserve"> </w:t>
      </w:r>
      <w:r w:rsidR="00822D0A" w:rsidRPr="00822D0A">
        <w:rPr>
          <w:color w:val="FF0000"/>
        </w:rPr>
        <w:t>Indeed,</w:t>
      </w:r>
      <w:r w:rsidR="00822D0A">
        <w:rPr>
          <w:color w:val="000000" w:themeColor="text1"/>
        </w:rPr>
        <w:t xml:space="preserve"> e</w:t>
      </w:r>
      <w:r w:rsidR="000D08C5" w:rsidRPr="001A3BA1">
        <w:rPr>
          <w:color w:val="000000" w:themeColor="text1"/>
        </w:rPr>
        <w:t>lectro assisted heating of heterogenous systems is a challenge (Casaburi et al., 2021</w:t>
      </w:r>
      <w:r w:rsidR="004D3437">
        <w:rPr>
          <w:color w:val="000000" w:themeColor="text1"/>
        </w:rPr>
        <w:t>b</w:t>
      </w:r>
      <w:r w:rsidR="000D08C5" w:rsidRPr="001A3BA1">
        <w:rPr>
          <w:color w:val="000000" w:themeColor="text1"/>
        </w:rPr>
        <w:t>)</w:t>
      </w:r>
      <w:r w:rsidR="000D08C5">
        <w:rPr>
          <w:color w:val="000000" w:themeColor="text1"/>
        </w:rPr>
        <w:t xml:space="preserve"> and</w:t>
      </w:r>
      <w:r w:rsidR="0063116A" w:rsidRPr="001A3BA1">
        <w:rPr>
          <w:color w:val="000000" w:themeColor="text1"/>
        </w:rPr>
        <w:t xml:space="preserve"> it would be desirable to have similar electrical conductivities for all the phases of </w:t>
      </w:r>
      <w:r w:rsidR="00B5470D" w:rsidRPr="001A3BA1">
        <w:rPr>
          <w:color w:val="000000" w:themeColor="text1"/>
        </w:rPr>
        <w:t>a</w:t>
      </w:r>
      <w:r w:rsidR="0063116A" w:rsidRPr="001A3BA1">
        <w:rPr>
          <w:color w:val="000000" w:themeColor="text1"/>
        </w:rPr>
        <w:t xml:space="preserve"> heterogeneous food product in order to assure an uniform heating</w:t>
      </w:r>
      <w:r w:rsidR="000D08C5">
        <w:rPr>
          <w:color w:val="000000" w:themeColor="text1"/>
        </w:rPr>
        <w:t xml:space="preserve">. </w:t>
      </w:r>
      <w:r w:rsidR="00B5470D" w:rsidRPr="00B5470D">
        <w:rPr>
          <w:color w:val="FF0000"/>
        </w:rPr>
        <w:t>In addition, food composition</w:t>
      </w:r>
      <w:r w:rsidR="0029770F">
        <w:rPr>
          <w:color w:val="FF0000"/>
        </w:rPr>
        <w:t xml:space="preserve"> and</w:t>
      </w:r>
      <w:r w:rsidR="00822D0A">
        <w:rPr>
          <w:color w:val="FF0000"/>
        </w:rPr>
        <w:t xml:space="preserve"> the presence of specific</w:t>
      </w:r>
      <w:r w:rsidR="0029770F">
        <w:rPr>
          <w:color w:val="FF0000"/>
        </w:rPr>
        <w:t xml:space="preserve"> ingredients</w:t>
      </w:r>
      <w:r w:rsidR="00B5470D" w:rsidRPr="00B5470D">
        <w:rPr>
          <w:color w:val="FF0000"/>
        </w:rPr>
        <w:t xml:space="preserve"> can influence the electrical conductivity.</w:t>
      </w:r>
      <w:r w:rsidR="0029770F">
        <w:rPr>
          <w:color w:val="FF0000"/>
        </w:rPr>
        <w:t xml:space="preserve"> The investigated samples had </w:t>
      </w:r>
      <w:r w:rsidR="0057407D" w:rsidRPr="001A3BA1">
        <w:rPr>
          <w:color w:val="000000" w:themeColor="text1"/>
        </w:rPr>
        <w:t xml:space="preserve">slightly </w:t>
      </w:r>
      <w:r w:rsidR="00D016A0">
        <w:rPr>
          <w:color w:val="000000" w:themeColor="text1"/>
        </w:rPr>
        <w:t>different compositions</w:t>
      </w:r>
      <w:r w:rsidR="00D016A0" w:rsidRPr="00D016A0">
        <w:rPr>
          <w:color w:val="FF0000"/>
        </w:rPr>
        <w:t>. It can be noted (Table 2) almost twice fat</w:t>
      </w:r>
      <w:r w:rsidR="00822D0A">
        <w:rPr>
          <w:color w:val="FF0000"/>
        </w:rPr>
        <w:t xml:space="preserve"> content</w:t>
      </w:r>
      <w:r w:rsidR="00D016A0" w:rsidRPr="00D016A0">
        <w:rPr>
          <w:color w:val="FF0000"/>
        </w:rPr>
        <w:t xml:space="preserve"> in Bolognese dressing sauce compared to tomato and eggplant (2.4 % vs 1.1 %) and higher protein content (2.9 % vs 1.5 and 1.6 %)</w:t>
      </w:r>
      <w:r w:rsidR="004607DA">
        <w:rPr>
          <w:color w:val="FF0000"/>
        </w:rPr>
        <w:t>, whereas only 0.1% more salt was in Bolognese sauce compared to the others</w:t>
      </w:r>
      <w:r w:rsidR="00D016A0">
        <w:rPr>
          <w:color w:val="000000" w:themeColor="text1"/>
        </w:rPr>
        <w:t>.</w:t>
      </w:r>
      <w:r w:rsidR="0057407D" w:rsidRPr="001A3BA1">
        <w:rPr>
          <w:color w:val="000000" w:themeColor="text1"/>
        </w:rPr>
        <w:t xml:space="preserve"> Generally, salt concentration and the presence of fat have a large effect on the electrical </w:t>
      </w:r>
      <w:r w:rsidR="00D016A0">
        <w:rPr>
          <w:color w:val="000000" w:themeColor="text1"/>
        </w:rPr>
        <w:t>conductivity.</w:t>
      </w:r>
      <w:r w:rsidR="004607DA">
        <w:rPr>
          <w:color w:val="000000" w:themeColor="text1"/>
        </w:rPr>
        <w:t xml:space="preserve"> </w:t>
      </w:r>
    </w:p>
    <w:p w14:paraId="45A76610" w14:textId="77777777" w:rsidR="004266BF" w:rsidRDefault="004266BF" w:rsidP="004266BF">
      <w:pPr>
        <w:pStyle w:val="CETBodytext"/>
        <w:keepNext/>
      </w:pPr>
      <w:r>
        <w:rPr>
          <w:noProof/>
        </w:rPr>
        <w:lastRenderedPageBreak/>
        <w:drawing>
          <wp:inline distT="0" distB="0" distL="0" distR="0" wp14:anchorId="13F4CF46" wp14:editId="0F6BD437">
            <wp:extent cx="4867275" cy="2962278"/>
            <wp:effectExtent l="0" t="0" r="0" b="0"/>
            <wp:docPr id="223750760" name="Chart 1">
              <a:extLst xmlns:a="http://schemas.openxmlformats.org/drawingml/2006/main">
                <a:ext uri="{FF2B5EF4-FFF2-40B4-BE49-F238E27FC236}">
                  <a16:creationId xmlns:a16="http://schemas.microsoft.com/office/drawing/2014/main" id="{E952F872-5EB7-4202-98D6-B25CBB7614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2034EDA" w14:textId="14E60744" w:rsidR="004266BF" w:rsidRPr="001C3123" w:rsidRDefault="004266BF" w:rsidP="004266BF">
      <w:pPr>
        <w:pStyle w:val="CETCaption"/>
        <w:rPr>
          <w:color w:val="FF0000"/>
        </w:rPr>
      </w:pPr>
      <w:r>
        <w:t xml:space="preserve">Figure </w:t>
      </w:r>
      <w:r>
        <w:fldChar w:fldCharType="begin"/>
      </w:r>
      <w:r>
        <w:instrText xml:space="preserve"> SEQ Figure \* ARABIC </w:instrText>
      </w:r>
      <w:r>
        <w:fldChar w:fldCharType="separate"/>
      </w:r>
      <w:r>
        <w:rPr>
          <w:noProof/>
        </w:rPr>
        <w:t>2</w:t>
      </w:r>
      <w:r>
        <w:fldChar w:fldCharType="end"/>
      </w:r>
      <w:r>
        <w:t xml:space="preserve"> Electric</w:t>
      </w:r>
      <w:r w:rsidRPr="004266BF">
        <w:t>a</w:t>
      </w:r>
      <w:r>
        <w:t>l conductivities of three tomato-b</w:t>
      </w:r>
      <w:r w:rsidRPr="00A2100A">
        <w:t>a</w:t>
      </w:r>
      <w:r>
        <w:t>sed dressing s</w:t>
      </w:r>
      <w:r w:rsidRPr="00A2100A">
        <w:t>a</w:t>
      </w:r>
      <w:r>
        <w:t>uces</w:t>
      </w:r>
      <w:r w:rsidR="001C3123">
        <w:t xml:space="preserve">. </w:t>
      </w:r>
      <w:r w:rsidR="001C3123" w:rsidRPr="001C3123">
        <w:rPr>
          <w:color w:val="FF0000"/>
        </w:rPr>
        <w:t>Data are reported as mean values of 5 replicates.</w:t>
      </w:r>
    </w:p>
    <w:p w14:paraId="3D18F8CF" w14:textId="4ED6F125" w:rsidR="004607DA" w:rsidRPr="004607DA" w:rsidRDefault="004607DA" w:rsidP="004607DA">
      <w:pPr>
        <w:pStyle w:val="CETListbullets"/>
        <w:ind w:left="0" w:firstLine="0"/>
        <w:rPr>
          <w:color w:val="FF0000"/>
        </w:rPr>
      </w:pPr>
      <w:r w:rsidRPr="004607DA">
        <w:rPr>
          <w:color w:val="FF0000"/>
        </w:rPr>
        <w:t xml:space="preserve">The difference in composition </w:t>
      </w:r>
      <w:r w:rsidR="006A27A1">
        <w:rPr>
          <w:color w:val="FF0000"/>
        </w:rPr>
        <w:t>could affect electrical conductivity.</w:t>
      </w:r>
      <w:r w:rsidR="00B4160B">
        <w:rPr>
          <w:color w:val="FF0000"/>
        </w:rPr>
        <w:t xml:space="preserve"> In </w:t>
      </w:r>
      <w:r w:rsidR="00D76FEB">
        <w:rPr>
          <w:color w:val="FF0000"/>
        </w:rPr>
        <w:t>example, it</w:t>
      </w:r>
      <w:r w:rsidR="00B4160B">
        <w:rPr>
          <w:color w:val="FF0000"/>
        </w:rPr>
        <w:t xml:space="preserve"> has been reported that  the presence of non</w:t>
      </w:r>
      <w:r w:rsidR="00D76FEB">
        <w:rPr>
          <w:color w:val="FF0000"/>
        </w:rPr>
        <w:t>-</w:t>
      </w:r>
      <w:r w:rsidR="00B4160B">
        <w:rPr>
          <w:color w:val="FF0000"/>
        </w:rPr>
        <w:t xml:space="preserve">conductive fat tissue in meat samples caused </w:t>
      </w:r>
      <w:r w:rsidR="00B4160B" w:rsidRPr="00D76FEB">
        <w:rPr>
          <w:color w:val="FF0000"/>
        </w:rPr>
        <w:t>the decrease in the conductivity and higher treatment times</w:t>
      </w:r>
      <w:r w:rsidR="00D76FEB" w:rsidRPr="00D76FEB">
        <w:rPr>
          <w:color w:val="FF0000"/>
        </w:rPr>
        <w:t xml:space="preserve"> in the cooking of meat with ohmic heating (</w:t>
      </w:r>
      <w:r w:rsidR="00D76FEB" w:rsidRPr="00D76FEB">
        <w:rPr>
          <w:color w:val="FF0000"/>
        </w:rPr>
        <w:t>Bozkurt &amp; Icier 2010).</w:t>
      </w:r>
      <w:r w:rsidR="00D76FEB">
        <w:rPr>
          <w:color w:val="FF0000"/>
        </w:rPr>
        <w:t xml:space="preserve"> In this work, n</w:t>
      </w:r>
      <w:r w:rsidR="006A27A1">
        <w:rPr>
          <w:color w:val="FF0000"/>
        </w:rPr>
        <w:t xml:space="preserve">o significant correlation </w:t>
      </w:r>
      <w:r w:rsidR="00D76FEB">
        <w:rPr>
          <w:color w:val="FF0000"/>
        </w:rPr>
        <w:t>were</w:t>
      </w:r>
      <w:r w:rsidR="006A27A1">
        <w:rPr>
          <w:color w:val="FF0000"/>
        </w:rPr>
        <w:t xml:space="preserve"> found between</w:t>
      </w:r>
      <w:r w:rsidRPr="004607DA">
        <w:rPr>
          <w:color w:val="FF0000"/>
        </w:rPr>
        <w:t xml:space="preserve"> </w:t>
      </w:r>
      <w:r w:rsidR="006A27A1">
        <w:rPr>
          <w:color w:val="FF0000"/>
        </w:rPr>
        <w:t xml:space="preserve">electrical </w:t>
      </w:r>
      <w:r w:rsidR="00122F46">
        <w:rPr>
          <w:color w:val="FF0000"/>
        </w:rPr>
        <w:t>conductivity</w:t>
      </w:r>
      <w:r w:rsidR="006A27A1">
        <w:rPr>
          <w:color w:val="FF0000"/>
        </w:rPr>
        <w:t xml:space="preserve"> values at the different temperatures </w:t>
      </w:r>
      <w:r w:rsidR="00122F46">
        <w:rPr>
          <w:color w:val="FF0000"/>
        </w:rPr>
        <w:t xml:space="preserve">and fat, protein and salt concentration. This could be </w:t>
      </w:r>
      <w:r w:rsidR="00822D0A">
        <w:rPr>
          <w:color w:val="FF0000"/>
        </w:rPr>
        <w:t xml:space="preserve">both due to the </w:t>
      </w:r>
      <w:r w:rsidRPr="004607DA">
        <w:rPr>
          <w:color w:val="FF0000"/>
        </w:rPr>
        <w:t xml:space="preserve">composition </w:t>
      </w:r>
      <w:r w:rsidR="00822D0A">
        <w:rPr>
          <w:color w:val="FF0000"/>
        </w:rPr>
        <w:t>only slight diffent</w:t>
      </w:r>
      <w:r w:rsidR="00D76FEB">
        <w:rPr>
          <w:color w:val="FF0000"/>
        </w:rPr>
        <w:t xml:space="preserve"> but also</w:t>
      </w:r>
      <w:r w:rsidRPr="004607DA">
        <w:rPr>
          <w:color w:val="FF0000"/>
        </w:rPr>
        <w:t xml:space="preserve"> the </w:t>
      </w:r>
      <w:r w:rsidR="00122F46">
        <w:rPr>
          <w:color w:val="FF0000"/>
        </w:rPr>
        <w:t xml:space="preserve">very </w:t>
      </w:r>
      <w:r w:rsidR="006A27A1">
        <w:rPr>
          <w:color w:val="FF0000"/>
        </w:rPr>
        <w:t>small</w:t>
      </w:r>
      <w:r w:rsidRPr="004607DA">
        <w:rPr>
          <w:color w:val="FF0000"/>
        </w:rPr>
        <w:t xml:space="preserve"> sample size</w:t>
      </w:r>
      <w:r w:rsidR="00D76FEB">
        <w:rPr>
          <w:color w:val="FF0000"/>
        </w:rPr>
        <w:t>.</w:t>
      </w:r>
    </w:p>
    <w:p w14:paraId="0FBCA160" w14:textId="318C3BAD" w:rsidR="0002412E" w:rsidRDefault="001A3BA1" w:rsidP="0057407D">
      <w:pPr>
        <w:pStyle w:val="CETListbullets"/>
        <w:ind w:left="0" w:firstLine="0"/>
      </w:pPr>
      <w:r w:rsidRPr="001A3BA1">
        <w:rPr>
          <w:color w:val="000000" w:themeColor="text1"/>
        </w:rPr>
        <w:t xml:space="preserve">In the context of pasta sauces, </w:t>
      </w:r>
      <w:r w:rsidR="0057407D" w:rsidRPr="001A3BA1">
        <w:t>Casaburi et al</w:t>
      </w:r>
      <w:r w:rsidRPr="001A3BA1">
        <w:t>.</w:t>
      </w:r>
      <w:r w:rsidR="0057407D" w:rsidRPr="001A3BA1">
        <w:t xml:space="preserve"> </w:t>
      </w:r>
      <w:r w:rsidR="00870DB2" w:rsidRPr="00870DB2">
        <w:rPr>
          <w:color w:val="FF0000"/>
        </w:rPr>
        <w:t>(</w:t>
      </w:r>
      <w:r w:rsidR="0057407D" w:rsidRPr="001A3BA1">
        <w:t>2021</w:t>
      </w:r>
      <w:r w:rsidR="004D3437">
        <w:t>a</w:t>
      </w:r>
      <w:r w:rsidR="00870DB2" w:rsidRPr="00870DB2">
        <w:rPr>
          <w:color w:val="FF0000"/>
        </w:rPr>
        <w:t>)</w:t>
      </w:r>
      <w:r w:rsidR="0057407D" w:rsidRPr="001A3BA1">
        <w:t xml:space="preserve"> previously reported a scarce </w:t>
      </w:r>
      <w:r w:rsidRPr="001A3BA1">
        <w:t>response</w:t>
      </w:r>
      <w:r w:rsidR="0057407D" w:rsidRPr="001A3BA1">
        <w:t xml:space="preserve"> to MEF heating due to high fat concentrations</w:t>
      </w:r>
      <w:r w:rsidRPr="001A3BA1">
        <w:t xml:space="preserve"> for basil-based dressing sauce</w:t>
      </w:r>
      <w:r w:rsidR="0002412E">
        <w:t xml:space="preserve">, </w:t>
      </w:r>
      <w:r w:rsidR="0002412E" w:rsidRPr="0002412E">
        <w:rPr>
          <w:color w:val="FF0000"/>
        </w:rPr>
        <w:t>confirming that</w:t>
      </w:r>
      <w:r w:rsidR="001D404E" w:rsidRPr="0002412E">
        <w:rPr>
          <w:color w:val="FF0000"/>
        </w:rPr>
        <w:t xml:space="preserve"> higher</w:t>
      </w:r>
      <w:r w:rsidR="001D404E" w:rsidRPr="0002412E">
        <w:rPr>
          <w:color w:val="FF0000"/>
        </w:rPr>
        <w:t xml:space="preserve"> fat concentration </w:t>
      </w:r>
      <w:r w:rsidR="00122F46" w:rsidRPr="0002412E">
        <w:rPr>
          <w:color w:val="FF0000"/>
        </w:rPr>
        <w:t>led</w:t>
      </w:r>
      <w:r w:rsidR="001D404E" w:rsidRPr="0002412E">
        <w:rPr>
          <w:color w:val="FF0000"/>
        </w:rPr>
        <w:t xml:space="preserve"> to a </w:t>
      </w:r>
      <w:r w:rsidR="001D404E" w:rsidRPr="0002412E">
        <w:rPr>
          <w:color w:val="FF0000"/>
        </w:rPr>
        <w:t>higher</w:t>
      </w:r>
      <w:r w:rsidR="001D404E" w:rsidRPr="0002412E">
        <w:rPr>
          <w:color w:val="FF0000"/>
        </w:rPr>
        <w:t xml:space="preserve"> degree of resistance to the electrical current</w:t>
      </w:r>
      <w:r w:rsidR="0002412E" w:rsidRPr="0002412E">
        <w:rPr>
          <w:color w:val="FF0000"/>
        </w:rPr>
        <w:t>. I</w:t>
      </w:r>
      <w:r w:rsidR="001D404E" w:rsidRPr="0002412E">
        <w:rPr>
          <w:color w:val="FF0000"/>
        </w:rPr>
        <w:t xml:space="preserve">n </w:t>
      </w:r>
      <w:r w:rsidR="0002412E" w:rsidRPr="0002412E">
        <w:rPr>
          <w:color w:val="FF0000"/>
        </w:rPr>
        <w:t>addition,</w:t>
      </w:r>
      <w:r w:rsidR="001D404E" w:rsidRPr="0002412E">
        <w:rPr>
          <w:color w:val="FF0000"/>
        </w:rPr>
        <w:t xml:space="preserve"> they also investigated the effect of the salinity </w:t>
      </w:r>
      <w:r w:rsidR="0002412E" w:rsidRPr="0002412E">
        <w:rPr>
          <w:color w:val="FF0000"/>
        </w:rPr>
        <w:t>on electrical conductivity</w:t>
      </w:r>
      <w:r w:rsidR="001D404E" w:rsidRPr="0002412E">
        <w:rPr>
          <w:color w:val="FF0000"/>
        </w:rPr>
        <w:t xml:space="preserve">, reporting a decreasing passage of the current with lower salt concentration. </w:t>
      </w:r>
    </w:p>
    <w:p w14:paraId="43BB93CC" w14:textId="65D7F8DA" w:rsidR="00B4160B" w:rsidRDefault="001A3BA1" w:rsidP="0057407D">
      <w:pPr>
        <w:pStyle w:val="CETListbullets"/>
        <w:ind w:left="0" w:firstLine="0"/>
      </w:pPr>
      <w:r w:rsidRPr="001A3BA1">
        <w:t>Despite the slight differences in electrical conductivity values for the three samples, all</w:t>
      </w:r>
      <w:r w:rsidR="00D76FEB">
        <w:t xml:space="preserve"> of them</w:t>
      </w:r>
      <w:r w:rsidRPr="001A3BA1">
        <w:t xml:space="preserve"> showed values suitable for the treatment with MEF heating.</w:t>
      </w:r>
    </w:p>
    <w:p w14:paraId="3EAEAAEF" w14:textId="673B5F0D" w:rsidR="0057407D" w:rsidRDefault="00124F6F" w:rsidP="0057407D">
      <w:pPr>
        <w:pStyle w:val="CETListbullets"/>
        <w:ind w:left="0" w:firstLine="0"/>
      </w:pPr>
      <w:r>
        <w:rPr>
          <w:color w:val="FF0000"/>
        </w:rPr>
        <w:t xml:space="preserve">Future activities could involve </w:t>
      </w:r>
      <w:r w:rsidR="0002412E">
        <w:rPr>
          <w:color w:val="FF0000"/>
        </w:rPr>
        <w:t xml:space="preserve">mixing of the dressing sauces </w:t>
      </w:r>
      <w:r w:rsidR="00D76FEB">
        <w:rPr>
          <w:color w:val="FF0000"/>
        </w:rPr>
        <w:t>to</w:t>
      </w:r>
      <w:r w:rsidR="0002412E">
        <w:rPr>
          <w:color w:val="FF0000"/>
        </w:rPr>
        <w:t xml:space="preserve"> </w:t>
      </w:r>
      <w:r w:rsidR="00B4160B">
        <w:rPr>
          <w:color w:val="FF0000"/>
        </w:rPr>
        <w:t xml:space="preserve">have </w:t>
      </w:r>
      <w:r>
        <w:rPr>
          <w:color w:val="FF0000"/>
        </w:rPr>
        <w:t>homogeneous</w:t>
      </w:r>
      <w:r w:rsidR="0002412E">
        <w:rPr>
          <w:color w:val="FF0000"/>
        </w:rPr>
        <w:t xml:space="preserve"> particles</w:t>
      </w:r>
      <w:r w:rsidR="00B4160B">
        <w:rPr>
          <w:color w:val="FF0000"/>
        </w:rPr>
        <w:t xml:space="preserve"> in</w:t>
      </w:r>
      <w:r w:rsidR="0002412E">
        <w:rPr>
          <w:color w:val="FF0000"/>
        </w:rPr>
        <w:t xml:space="preserve"> the </w:t>
      </w:r>
      <w:r w:rsidR="00B4160B">
        <w:rPr>
          <w:color w:val="FF0000"/>
        </w:rPr>
        <w:t xml:space="preserve">three </w:t>
      </w:r>
      <w:r w:rsidR="0002412E">
        <w:rPr>
          <w:color w:val="FF0000"/>
        </w:rPr>
        <w:t>sample</w:t>
      </w:r>
      <w:r w:rsidR="00B4160B">
        <w:rPr>
          <w:color w:val="FF0000"/>
        </w:rPr>
        <w:t>s</w:t>
      </w:r>
      <w:r w:rsidR="00D76FEB">
        <w:rPr>
          <w:color w:val="FF0000"/>
        </w:rPr>
        <w:t xml:space="preserve">; this could help to investigate </w:t>
      </w:r>
      <w:r>
        <w:rPr>
          <w:color w:val="FF0000"/>
        </w:rPr>
        <w:t xml:space="preserve">if the differences </w:t>
      </w:r>
      <w:r w:rsidR="00D76FEB">
        <w:rPr>
          <w:color w:val="FF0000"/>
        </w:rPr>
        <w:t>has to</w:t>
      </w:r>
      <w:r w:rsidR="00B4160B">
        <w:rPr>
          <w:color w:val="FF0000"/>
        </w:rPr>
        <w:t xml:space="preserve"> be </w:t>
      </w:r>
      <w:r>
        <w:rPr>
          <w:color w:val="FF0000"/>
        </w:rPr>
        <w:t xml:space="preserve">attributed to the presence of </w:t>
      </w:r>
      <w:r w:rsidR="0002412E">
        <w:rPr>
          <w:color w:val="FF0000"/>
        </w:rPr>
        <w:t>meat</w:t>
      </w:r>
      <w:r w:rsidR="00AB4881">
        <w:rPr>
          <w:color w:val="FF0000"/>
        </w:rPr>
        <w:t xml:space="preserve"> and egglplant</w:t>
      </w:r>
      <w:r w:rsidR="0002412E">
        <w:rPr>
          <w:color w:val="FF0000"/>
        </w:rPr>
        <w:t xml:space="preserve"> particles </w:t>
      </w:r>
      <w:r>
        <w:rPr>
          <w:color w:val="FF0000"/>
        </w:rPr>
        <w:t>or to</w:t>
      </w:r>
      <w:r w:rsidR="0002412E">
        <w:rPr>
          <w:color w:val="FF0000"/>
        </w:rPr>
        <w:t xml:space="preserve"> the differences, even if small, in</w:t>
      </w:r>
      <w:r>
        <w:rPr>
          <w:color w:val="FF0000"/>
        </w:rPr>
        <w:t xml:space="preserve"> </w:t>
      </w:r>
      <w:r w:rsidR="00B4160B">
        <w:rPr>
          <w:color w:val="FF0000"/>
        </w:rPr>
        <w:t>dressing sauces</w:t>
      </w:r>
      <w:r>
        <w:rPr>
          <w:color w:val="FF0000"/>
        </w:rPr>
        <w:t xml:space="preserve"> composition.</w:t>
      </w:r>
    </w:p>
    <w:p w14:paraId="31D5F548" w14:textId="010919E2" w:rsidR="008B76B1" w:rsidRDefault="00FD1367" w:rsidP="00D76FEB">
      <w:pPr>
        <w:pStyle w:val="CETListbullets"/>
        <w:ind w:left="0" w:firstLine="0"/>
        <w:rPr>
          <w:color w:val="000000" w:themeColor="text1"/>
        </w:rPr>
      </w:pPr>
      <w:r>
        <w:rPr>
          <w:color w:val="FF0000"/>
        </w:rPr>
        <w:t>Bolognese sample data, mainly for temperatures higher than 50 °C</w:t>
      </w:r>
      <w:r w:rsidR="00124F6F">
        <w:rPr>
          <w:color w:val="FF0000"/>
        </w:rPr>
        <w:t>,</w:t>
      </w:r>
      <w:r>
        <w:rPr>
          <w:color w:val="FF0000"/>
        </w:rPr>
        <w:t xml:space="preserve"> showed higher standard deviations values compared to tomato and eggplant samples</w:t>
      </w:r>
      <w:r w:rsidR="00124F6F">
        <w:rPr>
          <w:color w:val="FF0000"/>
        </w:rPr>
        <w:t xml:space="preserve">, thus indicating a higher variability </w:t>
      </w:r>
      <w:r w:rsidR="00D76FEB">
        <w:rPr>
          <w:color w:val="FF0000"/>
        </w:rPr>
        <w:t>in</w:t>
      </w:r>
      <w:r w:rsidR="00124F6F">
        <w:rPr>
          <w:color w:val="FF0000"/>
        </w:rPr>
        <w:t xml:space="preserve"> the measurement probably</w:t>
      </w:r>
      <w:r w:rsidR="00D76FEB">
        <w:rPr>
          <w:color w:val="FF0000"/>
        </w:rPr>
        <w:t xml:space="preserve">, which could be </w:t>
      </w:r>
      <w:r w:rsidR="00AB4881">
        <w:rPr>
          <w:color w:val="FF0000"/>
        </w:rPr>
        <w:t>attributed to the</w:t>
      </w:r>
      <w:r w:rsidR="002E571A">
        <w:rPr>
          <w:color w:val="FF0000"/>
        </w:rPr>
        <w:t xml:space="preserve"> presence of</w:t>
      </w:r>
      <w:r w:rsidR="00AB4881">
        <w:rPr>
          <w:color w:val="FF0000"/>
        </w:rPr>
        <w:t xml:space="preserve"> meat particles.</w:t>
      </w:r>
    </w:p>
    <w:p w14:paraId="6E3BBD1B" w14:textId="58F45F29" w:rsidR="009E3DE7" w:rsidRPr="00870DB2" w:rsidRDefault="009E3DE7" w:rsidP="009E3DE7">
      <w:pPr>
        <w:pStyle w:val="CETTabletitle"/>
        <w:rPr>
          <w:color w:val="FF0000"/>
        </w:rPr>
      </w:pPr>
      <w:r w:rsidRPr="00870DB2">
        <w:rPr>
          <w:color w:val="FF0000"/>
        </w:rPr>
        <w:t xml:space="preserve">Table </w:t>
      </w:r>
      <w:r w:rsidR="00812110">
        <w:rPr>
          <w:color w:val="FF0000"/>
        </w:rPr>
        <w:t>3</w:t>
      </w:r>
      <w:r w:rsidRPr="00870DB2">
        <w:rPr>
          <w:color w:val="FF0000"/>
        </w:rPr>
        <w:t xml:space="preserve"> </w:t>
      </w:r>
      <w:r w:rsidR="007D4D70" w:rsidRPr="00870DB2">
        <w:rPr>
          <w:color w:val="FF0000"/>
        </w:rPr>
        <w:t xml:space="preserve">Electrical conductivity values acquired at different temperatures </w:t>
      </w:r>
    </w:p>
    <w:tbl>
      <w:tblPr>
        <w:tblStyle w:val="TableGrid"/>
        <w:tblW w:w="93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7"/>
        <w:gridCol w:w="938"/>
        <w:gridCol w:w="938"/>
        <w:gridCol w:w="939"/>
        <w:gridCol w:w="939"/>
        <w:gridCol w:w="939"/>
        <w:gridCol w:w="939"/>
        <w:gridCol w:w="939"/>
        <w:gridCol w:w="939"/>
        <w:gridCol w:w="939"/>
      </w:tblGrid>
      <w:tr w:rsidR="00870DB2" w:rsidRPr="00870DB2" w14:paraId="0A684E42" w14:textId="77777777" w:rsidTr="00812110">
        <w:trPr>
          <w:trHeight w:val="289"/>
        </w:trPr>
        <w:tc>
          <w:tcPr>
            <w:tcW w:w="927" w:type="dxa"/>
            <w:tcBorders>
              <w:top w:val="single" w:sz="12" w:space="0" w:color="008000"/>
              <w:bottom w:val="single" w:sz="8" w:space="0" w:color="008000"/>
            </w:tcBorders>
            <w:noWrap/>
            <w:hideMark/>
          </w:tcPr>
          <w:p w14:paraId="3894ED5B" w14:textId="77777777" w:rsidR="009E3DE7" w:rsidRPr="00870DB2" w:rsidRDefault="009E3DE7" w:rsidP="009E3DE7">
            <w:pPr>
              <w:pStyle w:val="CETBodytext"/>
              <w:rPr>
                <w:color w:val="FF0000"/>
                <w:sz w:val="14"/>
                <w:szCs w:val="16"/>
                <w:lang w:val="en-GB"/>
              </w:rPr>
            </w:pPr>
          </w:p>
        </w:tc>
        <w:tc>
          <w:tcPr>
            <w:tcW w:w="938" w:type="dxa"/>
            <w:tcBorders>
              <w:top w:val="single" w:sz="12" w:space="0" w:color="008000"/>
              <w:bottom w:val="single" w:sz="8" w:space="0" w:color="008000"/>
            </w:tcBorders>
            <w:noWrap/>
            <w:hideMark/>
          </w:tcPr>
          <w:p w14:paraId="44629B38" w14:textId="0254CEA4" w:rsidR="009E3DE7" w:rsidRPr="00870DB2" w:rsidRDefault="009E3DE7" w:rsidP="009E3DE7">
            <w:pPr>
              <w:pStyle w:val="CETBodytext"/>
              <w:rPr>
                <w:color w:val="FF0000"/>
                <w:sz w:val="14"/>
                <w:szCs w:val="16"/>
                <w:lang w:val="en-GB"/>
              </w:rPr>
            </w:pPr>
            <w:r w:rsidRPr="00870DB2">
              <w:rPr>
                <w:color w:val="FF0000"/>
                <w:sz w:val="14"/>
                <w:szCs w:val="16"/>
                <w:lang w:val="en-GB"/>
              </w:rPr>
              <w:t>20 °C</w:t>
            </w:r>
          </w:p>
        </w:tc>
        <w:tc>
          <w:tcPr>
            <w:tcW w:w="938" w:type="dxa"/>
            <w:tcBorders>
              <w:top w:val="single" w:sz="12" w:space="0" w:color="008000"/>
              <w:bottom w:val="single" w:sz="8" w:space="0" w:color="008000"/>
            </w:tcBorders>
            <w:noWrap/>
            <w:hideMark/>
          </w:tcPr>
          <w:p w14:paraId="15E9810C" w14:textId="15789581" w:rsidR="009E3DE7" w:rsidRPr="00870DB2" w:rsidRDefault="009E3DE7" w:rsidP="009E3DE7">
            <w:pPr>
              <w:pStyle w:val="CETBodytext"/>
              <w:rPr>
                <w:color w:val="FF0000"/>
                <w:sz w:val="14"/>
                <w:szCs w:val="16"/>
                <w:lang w:val="en-GB"/>
              </w:rPr>
            </w:pPr>
            <w:r w:rsidRPr="00870DB2">
              <w:rPr>
                <w:color w:val="FF0000"/>
                <w:sz w:val="14"/>
                <w:szCs w:val="16"/>
                <w:lang w:val="en-GB"/>
              </w:rPr>
              <w:t>30 °C</w:t>
            </w:r>
          </w:p>
        </w:tc>
        <w:tc>
          <w:tcPr>
            <w:tcW w:w="939" w:type="dxa"/>
            <w:tcBorders>
              <w:top w:val="single" w:sz="12" w:space="0" w:color="008000"/>
              <w:bottom w:val="single" w:sz="8" w:space="0" w:color="008000"/>
            </w:tcBorders>
            <w:noWrap/>
            <w:hideMark/>
          </w:tcPr>
          <w:p w14:paraId="3A086AB3" w14:textId="432095C6" w:rsidR="009E3DE7" w:rsidRPr="00870DB2" w:rsidRDefault="009E3DE7" w:rsidP="009E3DE7">
            <w:pPr>
              <w:pStyle w:val="CETBodytext"/>
              <w:rPr>
                <w:color w:val="FF0000"/>
                <w:sz w:val="14"/>
                <w:szCs w:val="16"/>
                <w:lang w:val="en-GB"/>
              </w:rPr>
            </w:pPr>
            <w:r w:rsidRPr="00870DB2">
              <w:rPr>
                <w:color w:val="FF0000"/>
                <w:sz w:val="14"/>
                <w:szCs w:val="16"/>
                <w:lang w:val="en-GB"/>
              </w:rPr>
              <w:t>40 °C</w:t>
            </w:r>
          </w:p>
        </w:tc>
        <w:tc>
          <w:tcPr>
            <w:tcW w:w="939" w:type="dxa"/>
            <w:tcBorders>
              <w:top w:val="single" w:sz="12" w:space="0" w:color="008000"/>
              <w:bottom w:val="single" w:sz="8" w:space="0" w:color="008000"/>
            </w:tcBorders>
            <w:noWrap/>
            <w:hideMark/>
          </w:tcPr>
          <w:p w14:paraId="6FF2177C" w14:textId="373E41BF" w:rsidR="009E3DE7" w:rsidRPr="00870DB2" w:rsidRDefault="009E3DE7" w:rsidP="009E3DE7">
            <w:pPr>
              <w:pStyle w:val="CETBodytext"/>
              <w:rPr>
                <w:color w:val="FF0000"/>
                <w:sz w:val="14"/>
                <w:szCs w:val="16"/>
                <w:lang w:val="en-GB"/>
              </w:rPr>
            </w:pPr>
            <w:r w:rsidRPr="00870DB2">
              <w:rPr>
                <w:color w:val="FF0000"/>
                <w:sz w:val="14"/>
                <w:szCs w:val="16"/>
                <w:lang w:val="en-GB"/>
              </w:rPr>
              <w:t>50 °C</w:t>
            </w:r>
          </w:p>
        </w:tc>
        <w:tc>
          <w:tcPr>
            <w:tcW w:w="939" w:type="dxa"/>
            <w:tcBorders>
              <w:top w:val="single" w:sz="12" w:space="0" w:color="008000"/>
              <w:bottom w:val="single" w:sz="8" w:space="0" w:color="008000"/>
            </w:tcBorders>
            <w:noWrap/>
            <w:hideMark/>
          </w:tcPr>
          <w:p w14:paraId="357BF4AC" w14:textId="767BDAEB" w:rsidR="009E3DE7" w:rsidRPr="00870DB2" w:rsidRDefault="009E3DE7" w:rsidP="009E3DE7">
            <w:pPr>
              <w:pStyle w:val="CETBodytext"/>
              <w:rPr>
                <w:color w:val="FF0000"/>
                <w:sz w:val="14"/>
                <w:szCs w:val="16"/>
                <w:lang w:val="en-GB"/>
              </w:rPr>
            </w:pPr>
            <w:r w:rsidRPr="00870DB2">
              <w:rPr>
                <w:color w:val="FF0000"/>
                <w:sz w:val="14"/>
                <w:szCs w:val="16"/>
                <w:lang w:val="en-GB"/>
              </w:rPr>
              <w:t>60 °C</w:t>
            </w:r>
          </w:p>
        </w:tc>
        <w:tc>
          <w:tcPr>
            <w:tcW w:w="939" w:type="dxa"/>
            <w:tcBorders>
              <w:top w:val="single" w:sz="12" w:space="0" w:color="008000"/>
              <w:bottom w:val="single" w:sz="8" w:space="0" w:color="008000"/>
            </w:tcBorders>
            <w:noWrap/>
            <w:hideMark/>
          </w:tcPr>
          <w:p w14:paraId="6F663170" w14:textId="41E41402" w:rsidR="009E3DE7" w:rsidRPr="00870DB2" w:rsidRDefault="009E3DE7" w:rsidP="009E3DE7">
            <w:pPr>
              <w:pStyle w:val="CETBodytext"/>
              <w:rPr>
                <w:color w:val="FF0000"/>
                <w:sz w:val="14"/>
                <w:szCs w:val="16"/>
                <w:lang w:val="en-GB"/>
              </w:rPr>
            </w:pPr>
            <w:r w:rsidRPr="00870DB2">
              <w:rPr>
                <w:color w:val="FF0000"/>
                <w:sz w:val="14"/>
                <w:szCs w:val="16"/>
                <w:lang w:val="en-GB"/>
              </w:rPr>
              <w:t>70 °C</w:t>
            </w:r>
          </w:p>
        </w:tc>
        <w:tc>
          <w:tcPr>
            <w:tcW w:w="939" w:type="dxa"/>
            <w:tcBorders>
              <w:top w:val="single" w:sz="12" w:space="0" w:color="008000"/>
              <w:bottom w:val="single" w:sz="8" w:space="0" w:color="008000"/>
            </w:tcBorders>
            <w:noWrap/>
            <w:hideMark/>
          </w:tcPr>
          <w:p w14:paraId="3E83966A" w14:textId="6C9EB745" w:rsidR="009E3DE7" w:rsidRPr="00870DB2" w:rsidRDefault="009E3DE7" w:rsidP="009E3DE7">
            <w:pPr>
              <w:pStyle w:val="CETBodytext"/>
              <w:rPr>
                <w:color w:val="FF0000"/>
                <w:sz w:val="14"/>
                <w:szCs w:val="16"/>
                <w:lang w:val="en-GB"/>
              </w:rPr>
            </w:pPr>
            <w:r w:rsidRPr="00870DB2">
              <w:rPr>
                <w:color w:val="FF0000"/>
                <w:sz w:val="14"/>
                <w:szCs w:val="16"/>
                <w:lang w:val="en-GB"/>
              </w:rPr>
              <w:t>80 °C</w:t>
            </w:r>
          </w:p>
        </w:tc>
        <w:tc>
          <w:tcPr>
            <w:tcW w:w="939" w:type="dxa"/>
            <w:tcBorders>
              <w:top w:val="single" w:sz="12" w:space="0" w:color="008000"/>
              <w:bottom w:val="single" w:sz="8" w:space="0" w:color="008000"/>
            </w:tcBorders>
            <w:noWrap/>
            <w:hideMark/>
          </w:tcPr>
          <w:p w14:paraId="592E3CBE" w14:textId="64C1FA70" w:rsidR="009E3DE7" w:rsidRPr="00870DB2" w:rsidRDefault="009E3DE7" w:rsidP="009E3DE7">
            <w:pPr>
              <w:pStyle w:val="CETBodytext"/>
              <w:rPr>
                <w:color w:val="FF0000"/>
                <w:sz w:val="14"/>
                <w:szCs w:val="16"/>
                <w:lang w:val="en-GB"/>
              </w:rPr>
            </w:pPr>
            <w:r w:rsidRPr="00870DB2">
              <w:rPr>
                <w:color w:val="FF0000"/>
                <w:sz w:val="14"/>
                <w:szCs w:val="16"/>
                <w:lang w:val="en-GB"/>
              </w:rPr>
              <w:t>90 °C</w:t>
            </w:r>
          </w:p>
        </w:tc>
        <w:tc>
          <w:tcPr>
            <w:tcW w:w="939" w:type="dxa"/>
            <w:tcBorders>
              <w:top w:val="single" w:sz="12" w:space="0" w:color="008000"/>
              <w:bottom w:val="single" w:sz="8" w:space="0" w:color="008000"/>
            </w:tcBorders>
            <w:noWrap/>
            <w:hideMark/>
          </w:tcPr>
          <w:p w14:paraId="5DDD35DD" w14:textId="385F10B3" w:rsidR="009E3DE7" w:rsidRPr="00870DB2" w:rsidRDefault="009E3DE7" w:rsidP="009E3DE7">
            <w:pPr>
              <w:pStyle w:val="CETBodytext"/>
              <w:rPr>
                <w:color w:val="FF0000"/>
                <w:sz w:val="14"/>
                <w:szCs w:val="16"/>
                <w:lang w:val="en-GB"/>
              </w:rPr>
            </w:pPr>
            <w:r w:rsidRPr="00870DB2">
              <w:rPr>
                <w:color w:val="FF0000"/>
                <w:sz w:val="14"/>
                <w:szCs w:val="16"/>
                <w:lang w:val="en-GB"/>
              </w:rPr>
              <w:t>100 °C</w:t>
            </w:r>
          </w:p>
        </w:tc>
      </w:tr>
      <w:tr w:rsidR="00870DB2" w:rsidRPr="00870DB2" w14:paraId="7D888871" w14:textId="77777777" w:rsidTr="00812110">
        <w:trPr>
          <w:trHeight w:val="289"/>
        </w:trPr>
        <w:tc>
          <w:tcPr>
            <w:tcW w:w="927" w:type="dxa"/>
            <w:tcBorders>
              <w:top w:val="single" w:sz="8" w:space="0" w:color="008000"/>
            </w:tcBorders>
            <w:noWrap/>
            <w:hideMark/>
          </w:tcPr>
          <w:p w14:paraId="5E8EEDD3" w14:textId="59B2245A" w:rsidR="009E3DE7" w:rsidRPr="00870DB2" w:rsidRDefault="00870DB2" w:rsidP="009E3DE7">
            <w:pPr>
              <w:pStyle w:val="CETBodytext"/>
              <w:rPr>
                <w:color w:val="FF0000"/>
                <w:sz w:val="14"/>
                <w:szCs w:val="16"/>
                <w:lang w:val="en-GB"/>
              </w:rPr>
            </w:pPr>
            <w:r>
              <w:rPr>
                <w:color w:val="FF0000"/>
                <w:sz w:val="14"/>
                <w:szCs w:val="16"/>
                <w:lang w:val="en-GB"/>
              </w:rPr>
              <w:t>Tomato</w:t>
            </w:r>
          </w:p>
        </w:tc>
        <w:tc>
          <w:tcPr>
            <w:tcW w:w="938" w:type="dxa"/>
            <w:tcBorders>
              <w:top w:val="single" w:sz="8" w:space="0" w:color="008000"/>
            </w:tcBorders>
            <w:noWrap/>
            <w:hideMark/>
          </w:tcPr>
          <w:p w14:paraId="2C46AC2B" w14:textId="6DAF6DEA" w:rsidR="009E3DE7" w:rsidRPr="00870DB2" w:rsidRDefault="009E3DE7" w:rsidP="009E3DE7">
            <w:pPr>
              <w:pStyle w:val="CETBodytext"/>
              <w:rPr>
                <w:color w:val="FF0000"/>
                <w:sz w:val="14"/>
                <w:szCs w:val="16"/>
                <w:lang w:val="en-GB"/>
              </w:rPr>
            </w:pPr>
            <w:r w:rsidRPr="00870DB2">
              <w:rPr>
                <w:color w:val="FF0000"/>
                <w:sz w:val="14"/>
                <w:szCs w:val="16"/>
                <w:lang w:val="en-GB"/>
              </w:rPr>
              <w:t>1.5±0.02</w:t>
            </w:r>
            <w:r w:rsidR="00BF4D9B" w:rsidRPr="00870DB2">
              <w:rPr>
                <w:color w:val="FF0000"/>
                <w:sz w:val="14"/>
                <w:szCs w:val="16"/>
                <w:vertAlign w:val="superscript"/>
                <w:lang w:val="en-GB"/>
              </w:rPr>
              <w:t>a</w:t>
            </w:r>
          </w:p>
        </w:tc>
        <w:tc>
          <w:tcPr>
            <w:tcW w:w="938" w:type="dxa"/>
            <w:tcBorders>
              <w:top w:val="single" w:sz="8" w:space="0" w:color="008000"/>
            </w:tcBorders>
            <w:noWrap/>
            <w:hideMark/>
          </w:tcPr>
          <w:p w14:paraId="2E47B268" w14:textId="0ED195B6" w:rsidR="009E3DE7" w:rsidRPr="00870DB2" w:rsidRDefault="009E3DE7" w:rsidP="009E3DE7">
            <w:pPr>
              <w:pStyle w:val="CETBodytext"/>
              <w:rPr>
                <w:color w:val="FF0000"/>
                <w:sz w:val="14"/>
                <w:szCs w:val="16"/>
                <w:lang w:val="en-GB"/>
              </w:rPr>
            </w:pPr>
            <w:r w:rsidRPr="00870DB2">
              <w:rPr>
                <w:color w:val="FF0000"/>
                <w:sz w:val="14"/>
                <w:szCs w:val="16"/>
                <w:lang w:val="en-GB"/>
              </w:rPr>
              <w:t>1.82±0.05</w:t>
            </w:r>
            <w:r w:rsidR="00BF4D9B" w:rsidRPr="00870DB2">
              <w:rPr>
                <w:color w:val="FF0000"/>
                <w:sz w:val="14"/>
                <w:szCs w:val="16"/>
                <w:vertAlign w:val="superscript"/>
                <w:lang w:val="en-GB"/>
              </w:rPr>
              <w:t>a</w:t>
            </w:r>
          </w:p>
        </w:tc>
        <w:tc>
          <w:tcPr>
            <w:tcW w:w="939" w:type="dxa"/>
            <w:tcBorders>
              <w:top w:val="single" w:sz="8" w:space="0" w:color="008000"/>
            </w:tcBorders>
            <w:noWrap/>
            <w:hideMark/>
          </w:tcPr>
          <w:p w14:paraId="0F940FE2" w14:textId="7386A459" w:rsidR="009E3DE7" w:rsidRPr="00870DB2" w:rsidRDefault="009E3DE7" w:rsidP="009E3DE7">
            <w:pPr>
              <w:pStyle w:val="CETBodytext"/>
              <w:rPr>
                <w:color w:val="FF0000"/>
                <w:sz w:val="14"/>
                <w:szCs w:val="16"/>
                <w:lang w:val="en-GB"/>
              </w:rPr>
            </w:pPr>
            <w:r w:rsidRPr="00870DB2">
              <w:rPr>
                <w:color w:val="FF0000"/>
                <w:sz w:val="14"/>
                <w:szCs w:val="16"/>
                <w:lang w:val="en-GB"/>
              </w:rPr>
              <w:t>2.1±0.03</w:t>
            </w:r>
            <w:r w:rsidR="00BF4D9B" w:rsidRPr="00870DB2">
              <w:rPr>
                <w:color w:val="FF0000"/>
                <w:sz w:val="14"/>
                <w:szCs w:val="16"/>
                <w:vertAlign w:val="superscript"/>
                <w:lang w:val="en-GB"/>
              </w:rPr>
              <w:t>a</w:t>
            </w:r>
          </w:p>
        </w:tc>
        <w:tc>
          <w:tcPr>
            <w:tcW w:w="939" w:type="dxa"/>
            <w:tcBorders>
              <w:top w:val="single" w:sz="8" w:space="0" w:color="008000"/>
            </w:tcBorders>
            <w:noWrap/>
            <w:hideMark/>
          </w:tcPr>
          <w:p w14:paraId="3E320B3F" w14:textId="541EDD11" w:rsidR="009E3DE7" w:rsidRPr="00870DB2" w:rsidRDefault="009E3DE7" w:rsidP="009E3DE7">
            <w:pPr>
              <w:pStyle w:val="CETBodytext"/>
              <w:rPr>
                <w:color w:val="FF0000"/>
                <w:sz w:val="14"/>
                <w:szCs w:val="16"/>
                <w:lang w:val="en-GB"/>
              </w:rPr>
            </w:pPr>
            <w:r w:rsidRPr="00870DB2">
              <w:rPr>
                <w:color w:val="FF0000"/>
                <w:sz w:val="14"/>
                <w:szCs w:val="16"/>
                <w:lang w:val="en-GB"/>
              </w:rPr>
              <w:t>2.38±0.06</w:t>
            </w:r>
            <w:r w:rsidR="00BF4D9B" w:rsidRPr="00870DB2">
              <w:rPr>
                <w:color w:val="FF0000"/>
                <w:sz w:val="14"/>
                <w:szCs w:val="16"/>
                <w:vertAlign w:val="superscript"/>
                <w:lang w:val="en-GB"/>
              </w:rPr>
              <w:t>a</w:t>
            </w:r>
          </w:p>
        </w:tc>
        <w:tc>
          <w:tcPr>
            <w:tcW w:w="939" w:type="dxa"/>
            <w:tcBorders>
              <w:top w:val="single" w:sz="8" w:space="0" w:color="008000"/>
            </w:tcBorders>
            <w:noWrap/>
            <w:hideMark/>
          </w:tcPr>
          <w:p w14:paraId="20E647EE" w14:textId="73D17FBB" w:rsidR="009E3DE7" w:rsidRPr="00870DB2" w:rsidRDefault="009E3DE7" w:rsidP="009E3DE7">
            <w:pPr>
              <w:pStyle w:val="CETBodytext"/>
              <w:rPr>
                <w:color w:val="FF0000"/>
                <w:sz w:val="14"/>
                <w:szCs w:val="16"/>
                <w:lang w:val="en-GB"/>
              </w:rPr>
            </w:pPr>
            <w:r w:rsidRPr="00870DB2">
              <w:rPr>
                <w:color w:val="FF0000"/>
                <w:sz w:val="14"/>
                <w:szCs w:val="16"/>
                <w:lang w:val="en-GB"/>
              </w:rPr>
              <w:t>2.66±0.07</w:t>
            </w:r>
            <w:r w:rsidR="00BF4D9B" w:rsidRPr="00870DB2">
              <w:rPr>
                <w:color w:val="FF0000"/>
                <w:sz w:val="14"/>
                <w:szCs w:val="16"/>
                <w:vertAlign w:val="superscript"/>
                <w:lang w:val="en-GB"/>
              </w:rPr>
              <w:t>a</w:t>
            </w:r>
          </w:p>
        </w:tc>
        <w:tc>
          <w:tcPr>
            <w:tcW w:w="939" w:type="dxa"/>
            <w:tcBorders>
              <w:top w:val="single" w:sz="8" w:space="0" w:color="008000"/>
            </w:tcBorders>
            <w:noWrap/>
            <w:hideMark/>
          </w:tcPr>
          <w:p w14:paraId="3D623959" w14:textId="69A46653" w:rsidR="009E3DE7" w:rsidRPr="00870DB2" w:rsidRDefault="009E3DE7" w:rsidP="009E3DE7">
            <w:pPr>
              <w:pStyle w:val="CETBodytext"/>
              <w:rPr>
                <w:color w:val="FF0000"/>
                <w:sz w:val="14"/>
                <w:szCs w:val="16"/>
                <w:lang w:val="en-GB"/>
              </w:rPr>
            </w:pPr>
            <w:r w:rsidRPr="00870DB2">
              <w:rPr>
                <w:color w:val="FF0000"/>
                <w:sz w:val="14"/>
                <w:szCs w:val="16"/>
                <w:lang w:val="en-GB"/>
              </w:rPr>
              <w:t>2.99±0.09</w:t>
            </w:r>
            <w:r w:rsidR="00BF4D9B" w:rsidRPr="00870DB2">
              <w:rPr>
                <w:color w:val="FF0000"/>
                <w:sz w:val="14"/>
                <w:szCs w:val="16"/>
                <w:vertAlign w:val="superscript"/>
                <w:lang w:val="en-GB"/>
              </w:rPr>
              <w:t>a</w:t>
            </w:r>
          </w:p>
        </w:tc>
        <w:tc>
          <w:tcPr>
            <w:tcW w:w="939" w:type="dxa"/>
            <w:tcBorders>
              <w:top w:val="single" w:sz="8" w:space="0" w:color="008000"/>
            </w:tcBorders>
            <w:noWrap/>
            <w:hideMark/>
          </w:tcPr>
          <w:p w14:paraId="7C3ED489" w14:textId="25B356B9" w:rsidR="009E3DE7" w:rsidRPr="00870DB2" w:rsidRDefault="009E3DE7" w:rsidP="009E3DE7">
            <w:pPr>
              <w:pStyle w:val="CETBodytext"/>
              <w:rPr>
                <w:color w:val="FF0000"/>
                <w:sz w:val="14"/>
                <w:szCs w:val="16"/>
                <w:lang w:val="en-GB"/>
              </w:rPr>
            </w:pPr>
            <w:r w:rsidRPr="00870DB2">
              <w:rPr>
                <w:color w:val="FF0000"/>
                <w:sz w:val="14"/>
                <w:szCs w:val="16"/>
                <w:lang w:val="en-GB"/>
              </w:rPr>
              <w:t>3.32±0.05</w:t>
            </w:r>
            <w:r w:rsidR="00BF4D9B" w:rsidRPr="00870DB2">
              <w:rPr>
                <w:color w:val="FF0000"/>
                <w:sz w:val="14"/>
                <w:szCs w:val="16"/>
                <w:vertAlign w:val="superscript"/>
                <w:lang w:val="en-GB"/>
              </w:rPr>
              <w:t>a</w:t>
            </w:r>
          </w:p>
        </w:tc>
        <w:tc>
          <w:tcPr>
            <w:tcW w:w="939" w:type="dxa"/>
            <w:tcBorders>
              <w:top w:val="single" w:sz="8" w:space="0" w:color="008000"/>
            </w:tcBorders>
            <w:noWrap/>
            <w:hideMark/>
          </w:tcPr>
          <w:p w14:paraId="116C775F" w14:textId="26F381AA" w:rsidR="009E3DE7" w:rsidRPr="00870DB2" w:rsidRDefault="009E3DE7" w:rsidP="009E3DE7">
            <w:pPr>
              <w:pStyle w:val="CETBodytext"/>
              <w:rPr>
                <w:color w:val="FF0000"/>
                <w:sz w:val="14"/>
                <w:szCs w:val="16"/>
                <w:lang w:val="en-GB"/>
              </w:rPr>
            </w:pPr>
            <w:r w:rsidRPr="00870DB2">
              <w:rPr>
                <w:color w:val="FF0000"/>
                <w:sz w:val="14"/>
                <w:szCs w:val="16"/>
                <w:lang w:val="en-GB"/>
              </w:rPr>
              <w:t>3.66±0.08</w:t>
            </w:r>
            <w:r w:rsidR="00BF4D9B" w:rsidRPr="00870DB2">
              <w:rPr>
                <w:color w:val="FF0000"/>
                <w:sz w:val="14"/>
                <w:szCs w:val="16"/>
                <w:vertAlign w:val="superscript"/>
                <w:lang w:val="en-GB"/>
              </w:rPr>
              <w:t>a</w:t>
            </w:r>
          </w:p>
        </w:tc>
        <w:tc>
          <w:tcPr>
            <w:tcW w:w="939" w:type="dxa"/>
            <w:tcBorders>
              <w:top w:val="single" w:sz="8" w:space="0" w:color="008000"/>
            </w:tcBorders>
            <w:noWrap/>
            <w:hideMark/>
          </w:tcPr>
          <w:p w14:paraId="092C24B2" w14:textId="4198BD39" w:rsidR="009E3DE7" w:rsidRPr="00870DB2" w:rsidRDefault="009E3DE7" w:rsidP="009E3DE7">
            <w:pPr>
              <w:pStyle w:val="CETBodytext"/>
              <w:rPr>
                <w:color w:val="FF0000"/>
                <w:sz w:val="14"/>
                <w:szCs w:val="16"/>
                <w:lang w:val="en-GB"/>
              </w:rPr>
            </w:pPr>
            <w:r w:rsidRPr="00870DB2">
              <w:rPr>
                <w:color w:val="FF0000"/>
                <w:sz w:val="14"/>
                <w:szCs w:val="16"/>
                <w:lang w:val="en-GB"/>
              </w:rPr>
              <w:t>4.02±0.07</w:t>
            </w:r>
            <w:r w:rsidR="00BF4D9B" w:rsidRPr="00870DB2">
              <w:rPr>
                <w:color w:val="FF0000"/>
                <w:sz w:val="14"/>
                <w:szCs w:val="16"/>
                <w:vertAlign w:val="superscript"/>
                <w:lang w:val="en-GB"/>
              </w:rPr>
              <w:t>a</w:t>
            </w:r>
          </w:p>
        </w:tc>
      </w:tr>
      <w:tr w:rsidR="00870DB2" w:rsidRPr="00870DB2" w14:paraId="44787859" w14:textId="77777777" w:rsidTr="00812110">
        <w:trPr>
          <w:trHeight w:val="289"/>
        </w:trPr>
        <w:tc>
          <w:tcPr>
            <w:tcW w:w="927" w:type="dxa"/>
            <w:noWrap/>
          </w:tcPr>
          <w:p w14:paraId="695CE652" w14:textId="18120AA5" w:rsidR="007D4D70" w:rsidRPr="00870DB2" w:rsidRDefault="007D4D70" w:rsidP="007D4D70">
            <w:pPr>
              <w:pStyle w:val="CETBodytext"/>
              <w:rPr>
                <w:color w:val="FF0000"/>
                <w:sz w:val="14"/>
                <w:szCs w:val="16"/>
                <w:lang w:val="en-GB"/>
              </w:rPr>
            </w:pPr>
            <w:r w:rsidRPr="00870DB2">
              <w:rPr>
                <w:color w:val="FF0000"/>
                <w:sz w:val="14"/>
                <w:szCs w:val="16"/>
                <w:lang w:val="en-GB"/>
              </w:rPr>
              <w:t>Bolognese</w:t>
            </w:r>
          </w:p>
        </w:tc>
        <w:tc>
          <w:tcPr>
            <w:tcW w:w="938" w:type="dxa"/>
            <w:noWrap/>
          </w:tcPr>
          <w:p w14:paraId="2BFCCAF5" w14:textId="1C268062" w:rsidR="007D4D70" w:rsidRPr="00870DB2" w:rsidRDefault="007D4D70" w:rsidP="007D4D70">
            <w:pPr>
              <w:pStyle w:val="CETBodytext"/>
              <w:rPr>
                <w:color w:val="FF0000"/>
                <w:sz w:val="14"/>
                <w:szCs w:val="16"/>
                <w:lang w:val="en-GB"/>
              </w:rPr>
            </w:pPr>
            <w:r w:rsidRPr="00870DB2">
              <w:rPr>
                <w:color w:val="FF0000"/>
                <w:sz w:val="14"/>
                <w:szCs w:val="16"/>
                <w:lang w:val="en-GB"/>
              </w:rPr>
              <w:t>1.29±0.05</w:t>
            </w:r>
            <w:r w:rsidR="00BF4D9B" w:rsidRPr="00870DB2">
              <w:rPr>
                <w:color w:val="FF0000"/>
                <w:sz w:val="14"/>
                <w:szCs w:val="16"/>
                <w:vertAlign w:val="superscript"/>
                <w:lang w:val="en-GB"/>
              </w:rPr>
              <w:t>b</w:t>
            </w:r>
          </w:p>
        </w:tc>
        <w:tc>
          <w:tcPr>
            <w:tcW w:w="938" w:type="dxa"/>
            <w:noWrap/>
          </w:tcPr>
          <w:p w14:paraId="1C02D373" w14:textId="0FD16977" w:rsidR="007D4D70" w:rsidRPr="00870DB2" w:rsidRDefault="007D4D70" w:rsidP="007D4D70">
            <w:pPr>
              <w:pStyle w:val="CETBodytext"/>
              <w:rPr>
                <w:color w:val="FF0000"/>
                <w:sz w:val="14"/>
                <w:szCs w:val="16"/>
                <w:lang w:val="en-GB"/>
              </w:rPr>
            </w:pPr>
            <w:r w:rsidRPr="00870DB2">
              <w:rPr>
                <w:color w:val="FF0000"/>
                <w:sz w:val="14"/>
                <w:szCs w:val="16"/>
                <w:lang w:val="en-GB"/>
              </w:rPr>
              <w:t>1.48±0.04</w:t>
            </w:r>
            <w:r w:rsidR="00BF4D9B" w:rsidRPr="00870DB2">
              <w:rPr>
                <w:color w:val="FF0000"/>
                <w:sz w:val="14"/>
                <w:szCs w:val="16"/>
                <w:vertAlign w:val="superscript"/>
                <w:lang w:val="en-GB"/>
              </w:rPr>
              <w:t>b</w:t>
            </w:r>
          </w:p>
        </w:tc>
        <w:tc>
          <w:tcPr>
            <w:tcW w:w="939" w:type="dxa"/>
            <w:noWrap/>
          </w:tcPr>
          <w:p w14:paraId="3376B054" w14:textId="5ACFE561" w:rsidR="007D4D70" w:rsidRPr="00870DB2" w:rsidRDefault="007D4D70" w:rsidP="007D4D70">
            <w:pPr>
              <w:pStyle w:val="CETBodytext"/>
              <w:rPr>
                <w:color w:val="FF0000"/>
                <w:sz w:val="14"/>
                <w:szCs w:val="16"/>
                <w:lang w:val="en-GB"/>
              </w:rPr>
            </w:pPr>
            <w:r w:rsidRPr="00870DB2">
              <w:rPr>
                <w:color w:val="FF0000"/>
                <w:sz w:val="14"/>
                <w:szCs w:val="16"/>
                <w:lang w:val="en-GB"/>
              </w:rPr>
              <w:t>1.74±0.08</w:t>
            </w:r>
            <w:r w:rsidR="00BF4D9B" w:rsidRPr="00870DB2">
              <w:rPr>
                <w:color w:val="FF0000"/>
                <w:sz w:val="14"/>
                <w:szCs w:val="16"/>
                <w:vertAlign w:val="superscript"/>
                <w:lang w:val="en-GB"/>
              </w:rPr>
              <w:t>b</w:t>
            </w:r>
          </w:p>
        </w:tc>
        <w:tc>
          <w:tcPr>
            <w:tcW w:w="939" w:type="dxa"/>
            <w:noWrap/>
          </w:tcPr>
          <w:p w14:paraId="6B576047" w14:textId="2D9B1FEA" w:rsidR="007D4D70" w:rsidRPr="00870DB2" w:rsidRDefault="007D4D70" w:rsidP="007D4D70">
            <w:pPr>
              <w:pStyle w:val="CETBodytext"/>
              <w:rPr>
                <w:color w:val="FF0000"/>
                <w:sz w:val="14"/>
                <w:szCs w:val="16"/>
                <w:lang w:val="en-GB"/>
              </w:rPr>
            </w:pPr>
            <w:r w:rsidRPr="00870DB2">
              <w:rPr>
                <w:color w:val="FF0000"/>
                <w:sz w:val="14"/>
                <w:szCs w:val="16"/>
                <w:lang w:val="en-GB"/>
              </w:rPr>
              <w:t>1.99±0.1</w:t>
            </w:r>
            <w:r w:rsidR="00BF4D9B" w:rsidRPr="00870DB2">
              <w:rPr>
                <w:color w:val="FF0000"/>
                <w:sz w:val="14"/>
                <w:szCs w:val="16"/>
                <w:vertAlign w:val="superscript"/>
                <w:lang w:val="en-GB"/>
              </w:rPr>
              <w:t>b</w:t>
            </w:r>
          </w:p>
        </w:tc>
        <w:tc>
          <w:tcPr>
            <w:tcW w:w="939" w:type="dxa"/>
            <w:noWrap/>
          </w:tcPr>
          <w:p w14:paraId="121574DD" w14:textId="0DAF3321" w:rsidR="007D4D70" w:rsidRPr="00870DB2" w:rsidRDefault="007D4D70" w:rsidP="007D4D70">
            <w:pPr>
              <w:pStyle w:val="CETBodytext"/>
              <w:rPr>
                <w:color w:val="FF0000"/>
                <w:sz w:val="14"/>
                <w:szCs w:val="16"/>
                <w:lang w:val="en-GB"/>
              </w:rPr>
            </w:pPr>
            <w:r w:rsidRPr="00870DB2">
              <w:rPr>
                <w:color w:val="FF0000"/>
                <w:sz w:val="14"/>
                <w:szCs w:val="16"/>
                <w:lang w:val="en-GB"/>
              </w:rPr>
              <w:t>2.25±0.17</w:t>
            </w:r>
            <w:r w:rsidR="00BF4D9B" w:rsidRPr="00870DB2">
              <w:rPr>
                <w:color w:val="FF0000"/>
                <w:sz w:val="14"/>
                <w:szCs w:val="16"/>
                <w:vertAlign w:val="superscript"/>
                <w:lang w:val="en-GB"/>
              </w:rPr>
              <w:t>b</w:t>
            </w:r>
          </w:p>
        </w:tc>
        <w:tc>
          <w:tcPr>
            <w:tcW w:w="939" w:type="dxa"/>
            <w:noWrap/>
          </w:tcPr>
          <w:p w14:paraId="5C30F982" w14:textId="3335E329" w:rsidR="007D4D70" w:rsidRPr="00870DB2" w:rsidRDefault="007D4D70" w:rsidP="007D4D70">
            <w:pPr>
              <w:pStyle w:val="CETBodytext"/>
              <w:rPr>
                <w:color w:val="FF0000"/>
                <w:sz w:val="14"/>
                <w:szCs w:val="16"/>
                <w:lang w:val="en-GB"/>
              </w:rPr>
            </w:pPr>
            <w:r w:rsidRPr="00870DB2">
              <w:rPr>
                <w:color w:val="FF0000"/>
                <w:sz w:val="14"/>
                <w:szCs w:val="16"/>
                <w:lang w:val="en-GB"/>
              </w:rPr>
              <w:t>2.51±0.21</w:t>
            </w:r>
            <w:r w:rsidR="00BF4D9B" w:rsidRPr="00870DB2">
              <w:rPr>
                <w:color w:val="FF0000"/>
                <w:sz w:val="14"/>
                <w:szCs w:val="16"/>
                <w:vertAlign w:val="superscript"/>
                <w:lang w:val="en-GB"/>
              </w:rPr>
              <w:t>b</w:t>
            </w:r>
          </w:p>
        </w:tc>
        <w:tc>
          <w:tcPr>
            <w:tcW w:w="939" w:type="dxa"/>
            <w:noWrap/>
          </w:tcPr>
          <w:p w14:paraId="5DE0C50B" w14:textId="1ED47185" w:rsidR="007D4D70" w:rsidRPr="00870DB2" w:rsidRDefault="007D4D70" w:rsidP="007D4D70">
            <w:pPr>
              <w:pStyle w:val="CETBodytext"/>
              <w:rPr>
                <w:color w:val="FF0000"/>
                <w:sz w:val="14"/>
                <w:szCs w:val="16"/>
                <w:lang w:val="en-GB"/>
              </w:rPr>
            </w:pPr>
            <w:r w:rsidRPr="00870DB2">
              <w:rPr>
                <w:color w:val="FF0000"/>
                <w:sz w:val="14"/>
                <w:szCs w:val="16"/>
                <w:lang w:val="en-GB"/>
              </w:rPr>
              <w:t>2.78±0.26</w:t>
            </w:r>
            <w:r w:rsidR="00BF4D9B" w:rsidRPr="00870DB2">
              <w:rPr>
                <w:color w:val="FF0000"/>
                <w:sz w:val="14"/>
                <w:szCs w:val="16"/>
                <w:vertAlign w:val="superscript"/>
                <w:lang w:val="en-GB"/>
              </w:rPr>
              <w:t>b</w:t>
            </w:r>
          </w:p>
        </w:tc>
        <w:tc>
          <w:tcPr>
            <w:tcW w:w="939" w:type="dxa"/>
            <w:noWrap/>
          </w:tcPr>
          <w:p w14:paraId="12F42884" w14:textId="2DD6FD5C" w:rsidR="007D4D70" w:rsidRPr="00870DB2" w:rsidRDefault="007D4D70" w:rsidP="007D4D70">
            <w:pPr>
              <w:pStyle w:val="CETBodytext"/>
              <w:rPr>
                <w:color w:val="FF0000"/>
                <w:sz w:val="14"/>
                <w:szCs w:val="16"/>
                <w:lang w:val="en-GB"/>
              </w:rPr>
            </w:pPr>
            <w:r w:rsidRPr="00870DB2">
              <w:rPr>
                <w:color w:val="FF0000"/>
                <w:sz w:val="14"/>
                <w:szCs w:val="16"/>
                <w:lang w:val="en-GB"/>
              </w:rPr>
              <w:t>3.03±0.32</w:t>
            </w:r>
            <w:r w:rsidR="00BF4D9B" w:rsidRPr="00870DB2">
              <w:rPr>
                <w:color w:val="FF0000"/>
                <w:sz w:val="14"/>
                <w:szCs w:val="16"/>
                <w:vertAlign w:val="superscript"/>
                <w:lang w:val="en-GB"/>
              </w:rPr>
              <w:t>b</w:t>
            </w:r>
          </w:p>
        </w:tc>
        <w:tc>
          <w:tcPr>
            <w:tcW w:w="939" w:type="dxa"/>
            <w:noWrap/>
          </w:tcPr>
          <w:p w14:paraId="3BC30A8C" w14:textId="620A3252" w:rsidR="007D4D70" w:rsidRPr="00870DB2" w:rsidRDefault="007D4D70" w:rsidP="007D4D70">
            <w:pPr>
              <w:pStyle w:val="CETBodytext"/>
              <w:rPr>
                <w:color w:val="FF0000"/>
                <w:sz w:val="14"/>
                <w:szCs w:val="16"/>
                <w:lang w:val="en-GB"/>
              </w:rPr>
            </w:pPr>
            <w:r w:rsidRPr="00870DB2">
              <w:rPr>
                <w:color w:val="FF0000"/>
                <w:sz w:val="14"/>
                <w:szCs w:val="16"/>
                <w:lang w:val="en-GB"/>
              </w:rPr>
              <w:t>3.27±0.27</w:t>
            </w:r>
            <w:r w:rsidR="00BF4D9B" w:rsidRPr="00870DB2">
              <w:rPr>
                <w:color w:val="FF0000"/>
                <w:sz w:val="14"/>
                <w:szCs w:val="16"/>
                <w:vertAlign w:val="superscript"/>
                <w:lang w:val="en-GB"/>
              </w:rPr>
              <w:t>b</w:t>
            </w:r>
          </w:p>
        </w:tc>
      </w:tr>
      <w:tr w:rsidR="00870DB2" w:rsidRPr="00870DB2" w14:paraId="3064AA15" w14:textId="77777777" w:rsidTr="00812110">
        <w:trPr>
          <w:trHeight w:val="289"/>
        </w:trPr>
        <w:tc>
          <w:tcPr>
            <w:tcW w:w="927" w:type="dxa"/>
            <w:tcBorders>
              <w:bottom w:val="single" w:sz="12" w:space="0" w:color="008000"/>
            </w:tcBorders>
            <w:noWrap/>
            <w:hideMark/>
          </w:tcPr>
          <w:p w14:paraId="79E757B3" w14:textId="39426BF0" w:rsidR="007D4D70" w:rsidRPr="00870DB2" w:rsidRDefault="007D4D70" w:rsidP="007D4D70">
            <w:pPr>
              <w:pStyle w:val="CETBodytext"/>
              <w:rPr>
                <w:color w:val="FF0000"/>
                <w:sz w:val="14"/>
                <w:szCs w:val="16"/>
                <w:lang w:val="en-GB"/>
              </w:rPr>
            </w:pPr>
            <w:r w:rsidRPr="00870DB2">
              <w:rPr>
                <w:color w:val="FF0000"/>
                <w:sz w:val="14"/>
                <w:szCs w:val="16"/>
                <w:lang w:val="en-GB"/>
              </w:rPr>
              <w:t>Eggpl</w:t>
            </w:r>
            <w:r w:rsidR="00BF4D9B" w:rsidRPr="00FD1367">
              <w:rPr>
                <w:color w:val="FF0000"/>
                <w:sz w:val="14"/>
                <w:szCs w:val="16"/>
                <w:lang w:val="en-GB"/>
              </w:rPr>
              <w:t>a</w:t>
            </w:r>
            <w:r w:rsidRPr="00870DB2">
              <w:rPr>
                <w:color w:val="FF0000"/>
                <w:sz w:val="14"/>
                <w:szCs w:val="16"/>
                <w:lang w:val="en-GB"/>
              </w:rPr>
              <w:t>nt</w:t>
            </w:r>
          </w:p>
        </w:tc>
        <w:tc>
          <w:tcPr>
            <w:tcW w:w="938" w:type="dxa"/>
            <w:tcBorders>
              <w:bottom w:val="single" w:sz="12" w:space="0" w:color="008000"/>
            </w:tcBorders>
            <w:noWrap/>
            <w:hideMark/>
          </w:tcPr>
          <w:p w14:paraId="3B1C6996" w14:textId="63D8E0B0" w:rsidR="007D4D70" w:rsidRPr="00870DB2" w:rsidRDefault="007D4D70" w:rsidP="007D4D70">
            <w:pPr>
              <w:pStyle w:val="CETBodytext"/>
              <w:rPr>
                <w:color w:val="FF0000"/>
                <w:sz w:val="14"/>
                <w:szCs w:val="16"/>
                <w:lang w:val="en-GB"/>
              </w:rPr>
            </w:pPr>
            <w:r w:rsidRPr="00870DB2">
              <w:rPr>
                <w:color w:val="FF0000"/>
                <w:sz w:val="14"/>
                <w:szCs w:val="16"/>
                <w:lang w:val="en-GB"/>
              </w:rPr>
              <w:t>1.39±0.01</w:t>
            </w:r>
            <w:r w:rsidR="00BF4D9B" w:rsidRPr="00870DB2">
              <w:rPr>
                <w:color w:val="FF0000"/>
                <w:sz w:val="14"/>
                <w:szCs w:val="16"/>
                <w:vertAlign w:val="superscript"/>
                <w:lang w:val="en-GB"/>
              </w:rPr>
              <w:t>c</w:t>
            </w:r>
          </w:p>
        </w:tc>
        <w:tc>
          <w:tcPr>
            <w:tcW w:w="938" w:type="dxa"/>
            <w:tcBorders>
              <w:bottom w:val="single" w:sz="12" w:space="0" w:color="008000"/>
            </w:tcBorders>
            <w:noWrap/>
            <w:hideMark/>
          </w:tcPr>
          <w:p w14:paraId="4C0B6733" w14:textId="70AD14C0" w:rsidR="007D4D70" w:rsidRPr="00870DB2" w:rsidRDefault="007D4D70" w:rsidP="007D4D70">
            <w:pPr>
              <w:pStyle w:val="CETBodytext"/>
              <w:rPr>
                <w:color w:val="FF0000"/>
                <w:sz w:val="14"/>
                <w:szCs w:val="16"/>
                <w:lang w:val="en-GB"/>
              </w:rPr>
            </w:pPr>
            <w:r w:rsidRPr="00870DB2">
              <w:rPr>
                <w:color w:val="FF0000"/>
                <w:sz w:val="14"/>
                <w:szCs w:val="16"/>
                <w:lang w:val="en-GB"/>
              </w:rPr>
              <w:t>1.7±0.03</w:t>
            </w:r>
            <w:r w:rsidR="00BF4D9B" w:rsidRPr="00870DB2">
              <w:rPr>
                <w:color w:val="FF0000"/>
                <w:sz w:val="14"/>
                <w:szCs w:val="16"/>
                <w:vertAlign w:val="superscript"/>
                <w:lang w:val="en-GB"/>
              </w:rPr>
              <w:t>c</w:t>
            </w:r>
          </w:p>
        </w:tc>
        <w:tc>
          <w:tcPr>
            <w:tcW w:w="939" w:type="dxa"/>
            <w:tcBorders>
              <w:bottom w:val="single" w:sz="12" w:space="0" w:color="008000"/>
            </w:tcBorders>
            <w:noWrap/>
            <w:hideMark/>
          </w:tcPr>
          <w:p w14:paraId="6C82E2D8" w14:textId="57C06D56" w:rsidR="007D4D70" w:rsidRPr="00870DB2" w:rsidRDefault="007D4D70" w:rsidP="007D4D70">
            <w:pPr>
              <w:pStyle w:val="CETBodytext"/>
              <w:rPr>
                <w:color w:val="FF0000"/>
                <w:sz w:val="14"/>
                <w:szCs w:val="16"/>
                <w:lang w:val="en-GB"/>
              </w:rPr>
            </w:pPr>
            <w:r w:rsidRPr="00870DB2">
              <w:rPr>
                <w:color w:val="FF0000"/>
                <w:sz w:val="14"/>
                <w:szCs w:val="16"/>
                <w:lang w:val="en-GB"/>
              </w:rPr>
              <w:t>1.96±0.07</w:t>
            </w:r>
            <w:r w:rsidR="00BF4D9B" w:rsidRPr="00870DB2">
              <w:rPr>
                <w:color w:val="FF0000"/>
                <w:sz w:val="14"/>
                <w:szCs w:val="16"/>
                <w:vertAlign w:val="superscript"/>
                <w:lang w:val="en-GB"/>
              </w:rPr>
              <w:t>c</w:t>
            </w:r>
          </w:p>
        </w:tc>
        <w:tc>
          <w:tcPr>
            <w:tcW w:w="939" w:type="dxa"/>
            <w:tcBorders>
              <w:bottom w:val="single" w:sz="12" w:space="0" w:color="008000"/>
            </w:tcBorders>
            <w:noWrap/>
            <w:hideMark/>
          </w:tcPr>
          <w:p w14:paraId="74457812" w14:textId="0FAA0DEF" w:rsidR="007D4D70" w:rsidRPr="00870DB2" w:rsidRDefault="007D4D70" w:rsidP="007D4D70">
            <w:pPr>
              <w:pStyle w:val="CETBodytext"/>
              <w:rPr>
                <w:color w:val="FF0000"/>
                <w:sz w:val="14"/>
                <w:szCs w:val="16"/>
                <w:lang w:val="en-GB"/>
              </w:rPr>
            </w:pPr>
            <w:r w:rsidRPr="00870DB2">
              <w:rPr>
                <w:color w:val="FF0000"/>
                <w:sz w:val="14"/>
                <w:szCs w:val="16"/>
                <w:lang w:val="en-GB"/>
              </w:rPr>
              <w:t>2.2±0.09</w:t>
            </w:r>
            <w:r w:rsidR="00BF4D9B" w:rsidRPr="00870DB2">
              <w:rPr>
                <w:color w:val="FF0000"/>
                <w:sz w:val="14"/>
                <w:szCs w:val="16"/>
                <w:vertAlign w:val="superscript"/>
                <w:lang w:val="en-GB"/>
              </w:rPr>
              <w:t>c</w:t>
            </w:r>
          </w:p>
        </w:tc>
        <w:tc>
          <w:tcPr>
            <w:tcW w:w="939" w:type="dxa"/>
            <w:tcBorders>
              <w:bottom w:val="single" w:sz="12" w:space="0" w:color="008000"/>
            </w:tcBorders>
            <w:noWrap/>
            <w:hideMark/>
          </w:tcPr>
          <w:p w14:paraId="281C3144" w14:textId="7EE519D4" w:rsidR="007D4D70" w:rsidRPr="00870DB2" w:rsidRDefault="007D4D70" w:rsidP="007D4D70">
            <w:pPr>
              <w:pStyle w:val="CETBodytext"/>
              <w:rPr>
                <w:color w:val="FF0000"/>
                <w:sz w:val="14"/>
                <w:szCs w:val="16"/>
                <w:lang w:val="en-GB"/>
              </w:rPr>
            </w:pPr>
            <w:r w:rsidRPr="00870DB2">
              <w:rPr>
                <w:color w:val="FF0000"/>
                <w:sz w:val="14"/>
                <w:szCs w:val="16"/>
                <w:lang w:val="en-GB"/>
              </w:rPr>
              <w:t>2.43±0.03</w:t>
            </w:r>
            <w:r w:rsidR="00BF4D9B" w:rsidRPr="00870DB2">
              <w:rPr>
                <w:color w:val="FF0000"/>
                <w:sz w:val="14"/>
                <w:szCs w:val="16"/>
                <w:vertAlign w:val="superscript"/>
                <w:lang w:val="en-GB"/>
              </w:rPr>
              <w:t>b</w:t>
            </w:r>
          </w:p>
        </w:tc>
        <w:tc>
          <w:tcPr>
            <w:tcW w:w="939" w:type="dxa"/>
            <w:tcBorders>
              <w:bottom w:val="single" w:sz="12" w:space="0" w:color="008000"/>
            </w:tcBorders>
            <w:noWrap/>
            <w:hideMark/>
          </w:tcPr>
          <w:p w14:paraId="5C9AD8BD" w14:textId="099682FE" w:rsidR="007D4D70" w:rsidRPr="00870DB2" w:rsidRDefault="007D4D70" w:rsidP="007D4D70">
            <w:pPr>
              <w:pStyle w:val="CETBodytext"/>
              <w:rPr>
                <w:color w:val="FF0000"/>
                <w:sz w:val="14"/>
                <w:szCs w:val="16"/>
                <w:lang w:val="en-GB"/>
              </w:rPr>
            </w:pPr>
            <w:r w:rsidRPr="00870DB2">
              <w:rPr>
                <w:color w:val="FF0000"/>
                <w:sz w:val="14"/>
                <w:szCs w:val="16"/>
                <w:lang w:val="en-GB"/>
              </w:rPr>
              <w:t>2.73±0.03</w:t>
            </w:r>
            <w:r w:rsidR="00BF4D9B" w:rsidRPr="00870DB2">
              <w:rPr>
                <w:color w:val="FF0000"/>
                <w:sz w:val="14"/>
                <w:szCs w:val="16"/>
                <w:vertAlign w:val="superscript"/>
                <w:lang w:val="en-GB"/>
              </w:rPr>
              <w:t>b</w:t>
            </w:r>
          </w:p>
        </w:tc>
        <w:tc>
          <w:tcPr>
            <w:tcW w:w="939" w:type="dxa"/>
            <w:tcBorders>
              <w:bottom w:val="single" w:sz="12" w:space="0" w:color="008000"/>
            </w:tcBorders>
            <w:noWrap/>
            <w:hideMark/>
          </w:tcPr>
          <w:p w14:paraId="3B79BF19" w14:textId="2BA67E69" w:rsidR="007D4D70" w:rsidRPr="00870DB2" w:rsidRDefault="007D4D70" w:rsidP="007D4D70">
            <w:pPr>
              <w:pStyle w:val="CETBodytext"/>
              <w:rPr>
                <w:color w:val="FF0000"/>
                <w:sz w:val="14"/>
                <w:szCs w:val="16"/>
                <w:lang w:val="en-GB"/>
              </w:rPr>
            </w:pPr>
            <w:r w:rsidRPr="00870DB2">
              <w:rPr>
                <w:color w:val="FF0000"/>
                <w:sz w:val="14"/>
                <w:szCs w:val="16"/>
                <w:lang w:val="en-GB"/>
              </w:rPr>
              <w:t>3.02±0.02</w:t>
            </w:r>
            <w:r w:rsidR="00BF4D9B" w:rsidRPr="00870DB2">
              <w:rPr>
                <w:color w:val="FF0000"/>
                <w:sz w:val="14"/>
                <w:szCs w:val="16"/>
                <w:vertAlign w:val="superscript"/>
                <w:lang w:val="en-GB"/>
              </w:rPr>
              <w:t>b</w:t>
            </w:r>
          </w:p>
        </w:tc>
        <w:tc>
          <w:tcPr>
            <w:tcW w:w="939" w:type="dxa"/>
            <w:tcBorders>
              <w:bottom w:val="single" w:sz="12" w:space="0" w:color="008000"/>
            </w:tcBorders>
            <w:noWrap/>
            <w:hideMark/>
          </w:tcPr>
          <w:p w14:paraId="48A50643" w14:textId="63F0758C" w:rsidR="007D4D70" w:rsidRPr="00870DB2" w:rsidRDefault="007D4D70" w:rsidP="007D4D70">
            <w:pPr>
              <w:pStyle w:val="CETBodytext"/>
              <w:rPr>
                <w:color w:val="FF0000"/>
                <w:sz w:val="14"/>
                <w:szCs w:val="16"/>
                <w:lang w:val="en-GB"/>
              </w:rPr>
            </w:pPr>
            <w:r w:rsidRPr="00870DB2">
              <w:rPr>
                <w:color w:val="FF0000"/>
                <w:sz w:val="14"/>
                <w:szCs w:val="16"/>
                <w:lang w:val="en-GB"/>
              </w:rPr>
              <w:t>3.31±0.03</w:t>
            </w:r>
            <w:r w:rsidR="00BF4D9B" w:rsidRPr="00870DB2">
              <w:rPr>
                <w:color w:val="FF0000"/>
                <w:sz w:val="14"/>
                <w:szCs w:val="16"/>
                <w:vertAlign w:val="superscript"/>
                <w:lang w:val="en-GB"/>
              </w:rPr>
              <w:t>b</w:t>
            </w:r>
          </w:p>
        </w:tc>
        <w:tc>
          <w:tcPr>
            <w:tcW w:w="939" w:type="dxa"/>
            <w:tcBorders>
              <w:bottom w:val="single" w:sz="12" w:space="0" w:color="008000"/>
            </w:tcBorders>
            <w:noWrap/>
            <w:hideMark/>
          </w:tcPr>
          <w:p w14:paraId="7DEE0C8E" w14:textId="4749EC5A" w:rsidR="007D4D70" w:rsidRPr="00870DB2" w:rsidRDefault="007D4D70" w:rsidP="007D4D70">
            <w:pPr>
              <w:pStyle w:val="CETBodytext"/>
              <w:rPr>
                <w:color w:val="FF0000"/>
                <w:sz w:val="14"/>
                <w:szCs w:val="16"/>
                <w:lang w:val="en-GB"/>
              </w:rPr>
            </w:pPr>
            <w:r w:rsidRPr="00870DB2">
              <w:rPr>
                <w:color w:val="FF0000"/>
                <w:sz w:val="14"/>
                <w:szCs w:val="16"/>
                <w:lang w:val="en-GB"/>
              </w:rPr>
              <w:t>3.59±0.01</w:t>
            </w:r>
            <w:r w:rsidR="00BF4D9B" w:rsidRPr="00870DB2">
              <w:rPr>
                <w:color w:val="FF0000"/>
                <w:sz w:val="14"/>
                <w:szCs w:val="16"/>
                <w:vertAlign w:val="superscript"/>
                <w:lang w:val="en-GB"/>
              </w:rPr>
              <w:t>b</w:t>
            </w:r>
          </w:p>
        </w:tc>
      </w:tr>
    </w:tbl>
    <w:p w14:paraId="4A80A8DF" w14:textId="208BABCF" w:rsidR="00250092" w:rsidRPr="00812110" w:rsidRDefault="00FD1367" w:rsidP="00B070D1">
      <w:pPr>
        <w:pStyle w:val="CETBodytext"/>
        <w:rPr>
          <w:color w:val="FF0000"/>
          <w:sz w:val="14"/>
          <w:szCs w:val="16"/>
          <w:lang w:val="en-GB"/>
        </w:rPr>
      </w:pPr>
      <w:r w:rsidRPr="00812110">
        <w:rPr>
          <w:color w:val="FF0000"/>
          <w:sz w:val="14"/>
          <w:szCs w:val="16"/>
          <w:lang w:val="en-GB"/>
        </w:rPr>
        <w:t xml:space="preserve">Data are reported as mean values of 5 replicates </w:t>
      </w:r>
      <w:r w:rsidRPr="00812110">
        <w:rPr>
          <w:color w:val="FF0000"/>
          <w:sz w:val="14"/>
          <w:szCs w:val="16"/>
          <w:lang w:val="en-GB"/>
        </w:rPr>
        <w:t>±</w:t>
      </w:r>
      <w:r w:rsidRPr="00812110">
        <w:rPr>
          <w:color w:val="FF0000"/>
          <w:sz w:val="14"/>
          <w:szCs w:val="16"/>
          <w:lang w:val="en-GB"/>
        </w:rPr>
        <w:t xml:space="preserve"> standard deviation. Different superscript letters within the column indicate different mean values (p&lt;0.05)</w:t>
      </w:r>
      <w:r w:rsidR="004266BF" w:rsidRPr="00812110">
        <w:rPr>
          <w:color w:val="FF0000"/>
          <w:sz w:val="14"/>
          <w:szCs w:val="16"/>
          <w:lang w:val="en-GB"/>
        </w:rPr>
        <w:t xml:space="preserve"> </w:t>
      </w:r>
    </w:p>
    <w:p w14:paraId="4C49BE86" w14:textId="77777777" w:rsidR="004266BF" w:rsidRPr="004266BF" w:rsidRDefault="004266BF" w:rsidP="00B070D1">
      <w:pPr>
        <w:pStyle w:val="CETBodytext"/>
        <w:rPr>
          <w:sz w:val="14"/>
          <w:szCs w:val="16"/>
          <w:lang w:val="en-GB"/>
        </w:rPr>
      </w:pPr>
    </w:p>
    <w:p w14:paraId="1795DA0E" w14:textId="77777777" w:rsidR="004266BF" w:rsidRPr="004266BF" w:rsidRDefault="004266BF" w:rsidP="00B070D1">
      <w:pPr>
        <w:pStyle w:val="CETBodytext"/>
        <w:rPr>
          <w:sz w:val="14"/>
          <w:szCs w:val="16"/>
          <w:lang w:val="en-GB"/>
        </w:rPr>
      </w:pPr>
    </w:p>
    <w:p w14:paraId="1632EAEA" w14:textId="4E1B780C" w:rsidR="009F14B7" w:rsidRDefault="009F14B7" w:rsidP="009F14B7">
      <w:pPr>
        <w:pStyle w:val="CETBodytext"/>
      </w:pPr>
      <w:r>
        <w:t>Experiment</w:t>
      </w:r>
      <w:r w:rsidR="00A2100A" w:rsidRPr="00A2100A">
        <w:t>a</w:t>
      </w:r>
      <w:r>
        <w:t>l d</w:t>
      </w:r>
      <w:r w:rsidR="00A2100A" w:rsidRPr="00A2100A">
        <w:t>a</w:t>
      </w:r>
      <w:r>
        <w:t>t</w:t>
      </w:r>
      <w:r w:rsidR="00A2100A" w:rsidRPr="00A2100A">
        <w:t>a</w:t>
      </w:r>
      <w:r>
        <w:t xml:space="preserve"> were line</w:t>
      </w:r>
      <w:r w:rsidR="00A2100A" w:rsidRPr="00A2100A">
        <w:t>a</w:t>
      </w:r>
      <w:r>
        <w:t xml:space="preserve">rly fitted </w:t>
      </w:r>
      <w:r w:rsidR="000F6373">
        <w:t>by</w:t>
      </w:r>
      <w:r>
        <w:t xml:space="preserve"> the following equ</w:t>
      </w:r>
      <w:r w:rsidR="00A2100A" w:rsidRPr="00A2100A">
        <w:t>a</w:t>
      </w:r>
      <w:r>
        <w:t>tion:</w:t>
      </w:r>
    </w:p>
    <w:tbl>
      <w:tblPr>
        <w:tblW w:w="5083" w:type="pct"/>
        <w:tblLook w:val="04A0" w:firstRow="1" w:lastRow="0" w:firstColumn="1" w:lastColumn="0" w:noHBand="0" w:noVBand="1"/>
      </w:tblPr>
      <w:tblGrid>
        <w:gridCol w:w="8115"/>
        <w:gridCol w:w="818"/>
      </w:tblGrid>
      <w:tr w:rsidR="009F14B7" w:rsidRPr="00B57B36" w14:paraId="6BCFC669" w14:textId="77777777" w:rsidTr="000F6373">
        <w:trPr>
          <w:trHeight w:val="113"/>
        </w:trPr>
        <w:tc>
          <w:tcPr>
            <w:tcW w:w="8115" w:type="dxa"/>
            <w:shd w:val="clear" w:color="auto" w:fill="auto"/>
            <w:vAlign w:val="center"/>
          </w:tcPr>
          <w:p w14:paraId="5F3EAB83" w14:textId="0CABF076" w:rsidR="009F14B7" w:rsidRPr="00B070D1" w:rsidRDefault="009F14B7" w:rsidP="00260125">
            <w:pPr>
              <w:pStyle w:val="CETEquation"/>
            </w:pPr>
            <m:oMathPara>
              <m:oMathParaPr>
                <m:jc m:val="left"/>
              </m:oMathParaPr>
              <m:oMath>
                <m:r>
                  <w:rPr>
                    <w:rFonts w:ascii="Cambria Math" w:hAnsi="Cambria Math"/>
                  </w:rPr>
                  <m:t xml:space="preserve">σ= </m:t>
                </m:r>
                <m:sSub>
                  <m:sSubPr>
                    <m:ctrlPr>
                      <w:rPr>
                        <w:rFonts w:ascii="Cambria Math" w:hAnsi="Cambria Math"/>
                        <w:i/>
                      </w:rPr>
                    </m:ctrlPr>
                  </m:sSubPr>
                  <m:e>
                    <m:r>
                      <w:rPr>
                        <w:rFonts w:ascii="Cambria Math" w:hAnsi="Cambria Math"/>
                      </w:rPr>
                      <m:t>σ</m:t>
                    </m:r>
                  </m:e>
                  <m:sub>
                    <m:r>
                      <w:rPr>
                        <w:rFonts w:ascii="Cambria Math" w:hAnsi="Cambria Math"/>
                      </w:rPr>
                      <m:t>0</m:t>
                    </m:r>
                  </m:sub>
                </m:sSub>
                <m:r>
                  <w:rPr>
                    <w:rFonts w:ascii="Cambria Math" w:hAnsi="Cambria Math"/>
                  </w:rPr>
                  <m:t>+mT</m:t>
                </m:r>
              </m:oMath>
            </m:oMathPara>
          </w:p>
        </w:tc>
        <w:tc>
          <w:tcPr>
            <w:tcW w:w="818" w:type="dxa"/>
            <w:shd w:val="clear" w:color="auto" w:fill="auto"/>
            <w:vAlign w:val="center"/>
          </w:tcPr>
          <w:p w14:paraId="0246A90B" w14:textId="57107A9C" w:rsidR="009F14B7" w:rsidRPr="00B57B36" w:rsidRDefault="009F14B7" w:rsidP="00260125">
            <w:pPr>
              <w:pStyle w:val="CETEquation"/>
              <w:jc w:val="right"/>
            </w:pPr>
            <w:r w:rsidRPr="00B57B36">
              <w:t>(</w:t>
            </w:r>
            <w:r w:rsidR="00E30C35">
              <w:t>2</w:t>
            </w:r>
            <w:r w:rsidRPr="00B57B36">
              <w:t>)</w:t>
            </w:r>
          </w:p>
        </w:tc>
      </w:tr>
    </w:tbl>
    <w:p w14:paraId="01BC8760" w14:textId="1E00218B" w:rsidR="003960B1" w:rsidRDefault="003960B1" w:rsidP="004607DA">
      <w:pPr>
        <w:pStyle w:val="CETListbullets"/>
        <w:ind w:left="0" w:firstLine="0"/>
      </w:pPr>
      <w:r w:rsidRPr="003960B1">
        <w:rPr>
          <w:rFonts w:cs="Arial"/>
          <w:color w:val="000000"/>
          <w:szCs w:val="18"/>
        </w:rPr>
        <w:t>W</w:t>
      </w:r>
      <w:r w:rsidRPr="003960B1">
        <w:rPr>
          <w:rFonts w:cs="Arial"/>
          <w:color w:val="000000"/>
          <w:szCs w:val="18"/>
        </w:rPr>
        <w:t>here</w:t>
      </w:r>
      <w:r>
        <w:rPr>
          <w:rFonts w:cs="Arial"/>
          <w:color w:val="000000"/>
          <w:szCs w:val="18"/>
        </w:rPr>
        <w:t xml:space="preserve"> </w:t>
      </w:r>
      <m:oMath>
        <m:sSub>
          <m:sSubPr>
            <m:ctrlPr>
              <w:rPr>
                <w:rFonts w:ascii="Cambria Math" w:hAnsi="Cambria Math"/>
                <w:i/>
              </w:rPr>
            </m:ctrlPr>
          </m:sSubPr>
          <m:e>
            <m:r>
              <w:rPr>
                <w:rFonts w:ascii="Cambria Math" w:hAnsi="Cambria Math"/>
              </w:rPr>
              <m:t>σ</m:t>
            </m:r>
          </m:e>
          <m:sub>
            <m:r>
              <w:rPr>
                <w:rFonts w:ascii="Cambria Math" w:hAnsi="Cambria Math"/>
              </w:rPr>
              <m:t>0</m:t>
            </m:r>
          </m:sub>
        </m:sSub>
        <m:r>
          <w:rPr>
            <w:rFonts w:ascii="Cambria Math" w:hAnsi="Cambria Math"/>
          </w:rPr>
          <m:t xml:space="preserve"> </m:t>
        </m:r>
      </m:oMath>
      <w:r w:rsidRPr="003960B1">
        <w:rPr>
          <w:rFonts w:cs="Arial"/>
          <w:color w:val="000000"/>
          <w:szCs w:val="18"/>
        </w:rPr>
        <w:t>and</w:t>
      </w:r>
      <w:r>
        <w:rPr>
          <w:rFonts w:cs="Arial"/>
          <w:color w:val="000000"/>
          <w:szCs w:val="18"/>
        </w:rPr>
        <w:t xml:space="preserve"> </w:t>
      </w:r>
      <m:oMath>
        <m:r>
          <w:rPr>
            <w:rFonts w:ascii="Cambria Math" w:hAnsi="Cambria Math"/>
          </w:rPr>
          <m:t>m</m:t>
        </m:r>
      </m:oMath>
      <w:r>
        <w:rPr>
          <w:rFonts w:cs="Arial"/>
        </w:rPr>
        <w:t xml:space="preserve"> </w:t>
      </w:r>
      <w:r w:rsidRPr="003960B1">
        <w:rPr>
          <w:rFonts w:cs="Arial"/>
          <w:color w:val="000000"/>
          <w:szCs w:val="18"/>
        </w:rPr>
        <w:t>respectively represent the intercept and the slope of the linear mode</w:t>
      </w:r>
      <w:r>
        <w:rPr>
          <w:rFonts w:cs="Arial"/>
          <w:color w:val="000000"/>
          <w:szCs w:val="18"/>
        </w:rPr>
        <w:t>l.</w:t>
      </w:r>
    </w:p>
    <w:p w14:paraId="51F402B3" w14:textId="144CC082" w:rsidR="000F6373" w:rsidRPr="00A81C6F" w:rsidRDefault="000F6373" w:rsidP="00A81C6F">
      <w:pPr>
        <w:pStyle w:val="CETListbullets"/>
        <w:ind w:left="0" w:firstLine="0"/>
        <w:rPr>
          <w:color w:val="FF0000"/>
        </w:rPr>
      </w:pPr>
      <w:r w:rsidRPr="00AB4881">
        <w:lastRenderedPageBreak/>
        <w:t>Results of the fitting procedure are reported in Table 4.</w:t>
      </w:r>
      <w:r w:rsidRPr="000F6373">
        <w:rPr>
          <w:i/>
          <w:iCs/>
        </w:rPr>
        <w:t xml:space="preserve"> </w:t>
      </w:r>
      <w:r w:rsidRPr="00124F6F">
        <w:rPr>
          <w:color w:val="FF0000"/>
        </w:rPr>
        <w:t>R</w:t>
      </w:r>
      <w:r w:rsidRPr="00124F6F">
        <w:rPr>
          <w:color w:val="FF0000"/>
          <w:vertAlign w:val="superscript"/>
        </w:rPr>
        <w:t>2</w:t>
      </w:r>
      <w:r w:rsidRPr="00124F6F">
        <w:rPr>
          <w:color w:val="FF0000"/>
        </w:rPr>
        <w:t xml:space="preserve"> values indicate a good agreement between the measured values and the linear fitting procedure</w:t>
      </w:r>
      <w:r w:rsidRPr="00124F6F">
        <w:rPr>
          <w:color w:val="FF0000"/>
        </w:rPr>
        <w:t>.</w:t>
      </w:r>
      <w:r w:rsidR="00AB4881">
        <w:rPr>
          <w:color w:val="FF0000"/>
        </w:rPr>
        <w:t xml:space="preserve"> Slope value </w:t>
      </w:r>
      <w:r w:rsidR="002E571A">
        <w:rPr>
          <w:color w:val="FF0000"/>
        </w:rPr>
        <w:t>for Bolognese</w:t>
      </w:r>
      <w:r w:rsidR="00AB4881">
        <w:rPr>
          <w:color w:val="FF0000"/>
        </w:rPr>
        <w:t xml:space="preserve"> and eggplant sample were slightly different compared</w:t>
      </w:r>
      <w:r w:rsidR="004607DA">
        <w:rPr>
          <w:i/>
          <w:iCs/>
          <w:color w:val="FF0000"/>
        </w:rPr>
        <w:t xml:space="preserve"> </w:t>
      </w:r>
      <w:r w:rsidR="00A81C6F">
        <w:rPr>
          <w:color w:val="FF0000"/>
        </w:rPr>
        <w:t xml:space="preserve">to tomato dressing sauce. </w:t>
      </w:r>
      <w:r w:rsidR="004607DA" w:rsidRPr="00FD1367">
        <w:rPr>
          <w:color w:val="FF0000"/>
        </w:rPr>
        <w:t>Fat content and protein content showed significant negative correlations (</w:t>
      </w:r>
      <w:r w:rsidR="00A81C6F">
        <w:rPr>
          <w:color w:val="FF0000"/>
        </w:rPr>
        <w:t>-</w:t>
      </w:r>
      <w:r w:rsidR="004607DA" w:rsidRPr="00FD1367">
        <w:rPr>
          <w:color w:val="FF0000"/>
        </w:rPr>
        <w:t xml:space="preserve">0.999 and </w:t>
      </w:r>
      <w:r w:rsidR="00A81C6F">
        <w:rPr>
          <w:color w:val="FF0000"/>
        </w:rPr>
        <w:t>-</w:t>
      </w:r>
      <w:r w:rsidR="004607DA" w:rsidRPr="00FD1367">
        <w:rPr>
          <w:color w:val="FF0000"/>
        </w:rPr>
        <w:t xml:space="preserve">0.998 p=0.005 and p=0.03) with </w:t>
      </w:r>
      <w:r w:rsidR="001D404E" w:rsidRPr="001D404E">
        <w:rPr>
          <w:color w:val="FF0000"/>
        </w:rPr>
        <w:t>σ</w:t>
      </w:r>
      <w:r w:rsidR="001D404E" w:rsidRPr="001D404E">
        <w:rPr>
          <w:color w:val="FF0000"/>
          <w:vertAlign w:val="subscript"/>
        </w:rPr>
        <w:t>0</w:t>
      </w:r>
      <w:r w:rsidR="001D404E">
        <w:rPr>
          <w:vertAlign w:val="subscript"/>
        </w:rPr>
        <w:t xml:space="preserve"> </w:t>
      </w:r>
      <w:r w:rsidR="004607DA" w:rsidRPr="00FD1367">
        <w:rPr>
          <w:color w:val="FF0000"/>
        </w:rPr>
        <w:t>value</w:t>
      </w:r>
      <w:r w:rsidR="001D404E">
        <w:rPr>
          <w:color w:val="FF0000"/>
        </w:rPr>
        <w:t>s</w:t>
      </w:r>
      <w:r w:rsidR="004607DA" w:rsidRPr="00FD1367">
        <w:rPr>
          <w:color w:val="FF0000"/>
        </w:rPr>
        <w:t xml:space="preserve">, anyway these correlation </w:t>
      </w:r>
      <w:r w:rsidR="001D404E">
        <w:rPr>
          <w:color w:val="FF0000"/>
        </w:rPr>
        <w:t>data</w:t>
      </w:r>
      <w:r w:rsidR="004607DA" w:rsidRPr="00FD1367">
        <w:rPr>
          <w:color w:val="FF0000"/>
        </w:rPr>
        <w:t xml:space="preserve"> should </w:t>
      </w:r>
      <w:r w:rsidR="00AB4881">
        <w:rPr>
          <w:color w:val="FF0000"/>
        </w:rPr>
        <w:t xml:space="preserve">be </w:t>
      </w:r>
      <w:r w:rsidR="00AB4881" w:rsidRPr="00FD1367">
        <w:rPr>
          <w:color w:val="FF0000"/>
        </w:rPr>
        <w:t>consider</w:t>
      </w:r>
      <w:r w:rsidR="00AB4881">
        <w:rPr>
          <w:color w:val="FF0000"/>
        </w:rPr>
        <w:t>ed</w:t>
      </w:r>
      <w:r w:rsidR="004607DA" w:rsidRPr="00FD1367">
        <w:rPr>
          <w:color w:val="FF0000"/>
        </w:rPr>
        <w:t xml:space="preserve"> cautiously due to the very small sample size. </w:t>
      </w:r>
    </w:p>
    <w:p w14:paraId="328734F7" w14:textId="5201CF0D" w:rsidR="00D20CB7" w:rsidRPr="00B57B36" w:rsidRDefault="00D20CB7" w:rsidP="00D20CB7">
      <w:pPr>
        <w:pStyle w:val="CETTabletitle"/>
      </w:pPr>
      <w:r w:rsidRPr="00B57B36">
        <w:t>T</w:t>
      </w:r>
      <w:r w:rsidR="00A2100A" w:rsidRPr="00A2100A">
        <w:t>a</w:t>
      </w:r>
      <w:r w:rsidR="004266BF">
        <w:t>b</w:t>
      </w:r>
      <w:r w:rsidRPr="00B57B36">
        <w:t xml:space="preserve">le </w:t>
      </w:r>
      <w:r w:rsidR="00812110">
        <w:rPr>
          <w:color w:val="FF0000"/>
        </w:rPr>
        <w:t>4</w:t>
      </w:r>
      <w:r w:rsidRPr="00B57B36">
        <w:t>:</w:t>
      </w:r>
      <w:r>
        <w:t xml:space="preserve"> Electric</w:t>
      </w:r>
      <w:r w:rsidR="00A2100A" w:rsidRPr="00A2100A">
        <w:t>a</w:t>
      </w:r>
      <w:r>
        <w:t>l conductivity of tom</w:t>
      </w:r>
      <w:r w:rsidR="00A2100A" w:rsidRPr="00A2100A">
        <w:t>a</w:t>
      </w:r>
      <w:r>
        <w:t>to-</w:t>
      </w:r>
      <w:r w:rsidR="00A2100A" w:rsidRPr="00A2100A">
        <w:t>ba</w:t>
      </w:r>
      <w:r>
        <w:t>sed dressing s</w:t>
      </w:r>
      <w:r w:rsidR="00A2100A" w:rsidRPr="00A2100A">
        <w:t>a</w:t>
      </w:r>
      <w:r>
        <w:t>uces</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964"/>
        <w:gridCol w:w="964"/>
        <w:gridCol w:w="964"/>
        <w:gridCol w:w="964"/>
      </w:tblGrid>
      <w:tr w:rsidR="009F14B7" w:rsidRPr="00B57B36" w14:paraId="2DFF7578" w14:textId="43127874" w:rsidTr="00A11AAE">
        <w:trPr>
          <w:trHeight w:val="232"/>
        </w:trPr>
        <w:tc>
          <w:tcPr>
            <w:tcW w:w="964" w:type="dxa"/>
            <w:tcBorders>
              <w:top w:val="single" w:sz="12" w:space="0" w:color="008000"/>
              <w:bottom w:val="single" w:sz="6" w:space="0" w:color="008000"/>
            </w:tcBorders>
            <w:shd w:val="clear" w:color="auto" w:fill="FFFFFF"/>
          </w:tcPr>
          <w:p w14:paraId="0807B1D7" w14:textId="39BCC03B" w:rsidR="009F14B7" w:rsidRPr="00B57B36" w:rsidRDefault="009F14B7" w:rsidP="000A06A3">
            <w:pPr>
              <w:pStyle w:val="CETBodytext"/>
              <w:rPr>
                <w:lang w:val="en-GB"/>
              </w:rPr>
            </w:pPr>
            <w:r>
              <w:rPr>
                <w:lang w:val="en-GB"/>
              </w:rPr>
              <w:t>S</w:t>
            </w:r>
            <w:r w:rsidR="00A2100A" w:rsidRPr="00A2100A">
              <w:rPr>
                <w:lang w:val="en-GB"/>
              </w:rPr>
              <w:t>a</w:t>
            </w:r>
            <w:r>
              <w:rPr>
                <w:lang w:val="en-GB"/>
              </w:rPr>
              <w:t>mple</w:t>
            </w:r>
            <w:r w:rsidRPr="00B57B36">
              <w:rPr>
                <w:lang w:val="en-GB"/>
              </w:rPr>
              <w:t xml:space="preserve"> </w:t>
            </w:r>
          </w:p>
        </w:tc>
        <w:tc>
          <w:tcPr>
            <w:tcW w:w="964" w:type="dxa"/>
            <w:tcBorders>
              <w:top w:val="single" w:sz="12" w:space="0" w:color="008000"/>
              <w:bottom w:val="single" w:sz="6" w:space="0" w:color="008000"/>
            </w:tcBorders>
            <w:shd w:val="clear" w:color="auto" w:fill="FFFFFF"/>
          </w:tcPr>
          <w:p w14:paraId="133CBC18" w14:textId="7DFA6E80" w:rsidR="009F14B7" w:rsidRPr="00B070D1" w:rsidRDefault="009F14B7" w:rsidP="000A06A3">
            <w:pPr>
              <w:pStyle w:val="CETBodytext"/>
              <w:rPr>
                <w:lang w:val="en-GB"/>
              </w:rPr>
            </w:pPr>
            <w:r w:rsidRPr="00A11AAE">
              <w:rPr>
                <w:lang w:val="en-GB"/>
              </w:rPr>
              <w:t>σ</w:t>
            </w:r>
            <w:r w:rsidRPr="00A11AAE">
              <w:rPr>
                <w:vertAlign w:val="subscript"/>
                <w:lang w:val="en-GB"/>
              </w:rPr>
              <w:t>0</w:t>
            </w:r>
            <w:r w:rsidR="00B070D1">
              <w:rPr>
                <w:vertAlign w:val="subscript"/>
                <w:lang w:val="en-GB"/>
              </w:rPr>
              <w:t xml:space="preserve"> </w:t>
            </w:r>
            <w:r w:rsidR="00B070D1">
              <w:rPr>
                <w:lang w:val="en-GB"/>
              </w:rPr>
              <w:t>[S/m]</w:t>
            </w:r>
          </w:p>
        </w:tc>
        <w:tc>
          <w:tcPr>
            <w:tcW w:w="964" w:type="dxa"/>
            <w:tcBorders>
              <w:top w:val="single" w:sz="12" w:space="0" w:color="008000"/>
              <w:bottom w:val="single" w:sz="6" w:space="0" w:color="008000"/>
            </w:tcBorders>
            <w:shd w:val="clear" w:color="auto" w:fill="FFFFFF"/>
          </w:tcPr>
          <w:p w14:paraId="2B8F1EFE" w14:textId="1B74D8B3" w:rsidR="009F14B7" w:rsidRDefault="009F14B7" w:rsidP="000A06A3">
            <w:pPr>
              <w:pStyle w:val="CETBodytext"/>
              <w:rPr>
                <w:lang w:val="en-GB"/>
              </w:rPr>
            </w:pPr>
            <w:r>
              <w:rPr>
                <w:lang w:val="en-GB"/>
              </w:rPr>
              <w:t>m</w:t>
            </w:r>
            <w:r w:rsidR="00B070D1">
              <w:rPr>
                <w:lang w:val="en-GB"/>
              </w:rPr>
              <w:t xml:space="preserve"> [S/(m °C] </w:t>
            </w:r>
          </w:p>
        </w:tc>
        <w:tc>
          <w:tcPr>
            <w:tcW w:w="964" w:type="dxa"/>
            <w:tcBorders>
              <w:top w:val="single" w:sz="12" w:space="0" w:color="008000"/>
              <w:bottom w:val="single" w:sz="6" w:space="0" w:color="008000"/>
            </w:tcBorders>
            <w:shd w:val="clear" w:color="auto" w:fill="FFFFFF"/>
          </w:tcPr>
          <w:p w14:paraId="36A3C991" w14:textId="62C11774" w:rsidR="009F14B7" w:rsidRPr="00A11AAE" w:rsidRDefault="009F14B7" w:rsidP="000A06A3">
            <w:pPr>
              <w:pStyle w:val="CETBodytext"/>
              <w:rPr>
                <w:vertAlign w:val="superscript"/>
                <w:lang w:val="en-GB"/>
              </w:rPr>
            </w:pPr>
            <w:r>
              <w:rPr>
                <w:lang w:val="en-GB"/>
              </w:rPr>
              <w:t>R</w:t>
            </w:r>
            <w:r>
              <w:rPr>
                <w:vertAlign w:val="superscript"/>
                <w:lang w:val="en-GB"/>
              </w:rPr>
              <w:t>2</w:t>
            </w:r>
          </w:p>
        </w:tc>
      </w:tr>
      <w:tr w:rsidR="009F14B7" w:rsidRPr="00413DFC" w14:paraId="3E0A7ED1" w14:textId="447887D5" w:rsidTr="00A11AAE">
        <w:trPr>
          <w:trHeight w:val="477"/>
        </w:trPr>
        <w:tc>
          <w:tcPr>
            <w:tcW w:w="964" w:type="dxa"/>
            <w:shd w:val="clear" w:color="auto" w:fill="FFFFFF"/>
          </w:tcPr>
          <w:p w14:paraId="3C4A48DF" w14:textId="5C512691" w:rsidR="009F14B7" w:rsidRPr="00B57B36" w:rsidRDefault="004266BF" w:rsidP="000A06A3">
            <w:pPr>
              <w:pStyle w:val="CETBodytext"/>
              <w:rPr>
                <w:lang w:val="en-GB"/>
              </w:rPr>
            </w:pPr>
            <w:r>
              <w:rPr>
                <w:lang w:val="en-GB"/>
              </w:rPr>
              <w:t>Tomato</w:t>
            </w:r>
          </w:p>
        </w:tc>
        <w:tc>
          <w:tcPr>
            <w:tcW w:w="964" w:type="dxa"/>
            <w:shd w:val="clear" w:color="auto" w:fill="FFFFFF"/>
          </w:tcPr>
          <w:p w14:paraId="1033CE4E" w14:textId="6640D27A" w:rsidR="009F14B7" w:rsidRPr="00413DFC" w:rsidRDefault="009F14B7" w:rsidP="000A06A3">
            <w:pPr>
              <w:pStyle w:val="CETBodytext"/>
              <w:rPr>
                <w:lang w:val="en-GB"/>
              </w:rPr>
            </w:pPr>
            <w:r>
              <w:rPr>
                <w:lang w:val="en-GB"/>
              </w:rPr>
              <w:t>0.851</w:t>
            </w:r>
          </w:p>
        </w:tc>
        <w:tc>
          <w:tcPr>
            <w:tcW w:w="964" w:type="dxa"/>
            <w:shd w:val="clear" w:color="auto" w:fill="FFFFFF"/>
          </w:tcPr>
          <w:p w14:paraId="46C89D20" w14:textId="643DFFF2" w:rsidR="009F14B7" w:rsidRPr="00413DFC" w:rsidRDefault="009F14B7" w:rsidP="000A06A3">
            <w:pPr>
              <w:pStyle w:val="CETBodytext"/>
              <w:rPr>
                <w:lang w:val="en-GB"/>
              </w:rPr>
            </w:pPr>
            <w:r>
              <w:rPr>
                <w:lang w:val="en-GB"/>
              </w:rPr>
              <w:t>0.031</w:t>
            </w:r>
            <w:r w:rsidR="003D4904">
              <w:rPr>
                <w:lang w:val="en-GB"/>
              </w:rPr>
              <w:t>0</w:t>
            </w:r>
          </w:p>
        </w:tc>
        <w:tc>
          <w:tcPr>
            <w:tcW w:w="964" w:type="dxa"/>
            <w:shd w:val="clear" w:color="auto" w:fill="FFFFFF"/>
          </w:tcPr>
          <w:p w14:paraId="5EFFCD25" w14:textId="3486C9F2" w:rsidR="009F14B7" w:rsidRPr="00413DFC" w:rsidRDefault="009F14B7" w:rsidP="000A06A3">
            <w:pPr>
              <w:pStyle w:val="CETBodytext"/>
              <w:rPr>
                <w:lang w:val="en-GB"/>
              </w:rPr>
            </w:pPr>
            <w:r>
              <w:rPr>
                <w:lang w:val="en-GB"/>
              </w:rPr>
              <w:t>0.998</w:t>
            </w:r>
          </w:p>
        </w:tc>
      </w:tr>
      <w:tr w:rsidR="009F14B7" w:rsidRPr="00413DFC" w14:paraId="03CC2FB4" w14:textId="166DEB52" w:rsidTr="00A11AAE">
        <w:trPr>
          <w:trHeight w:val="232"/>
        </w:trPr>
        <w:tc>
          <w:tcPr>
            <w:tcW w:w="964" w:type="dxa"/>
            <w:shd w:val="clear" w:color="auto" w:fill="FFFFFF"/>
          </w:tcPr>
          <w:p w14:paraId="33AFEF12" w14:textId="51905152" w:rsidR="009F14B7" w:rsidRPr="00B57B36" w:rsidRDefault="00A2100A" w:rsidP="000A06A3">
            <w:pPr>
              <w:pStyle w:val="CETBodytext"/>
              <w:ind w:right="-1"/>
              <w:rPr>
                <w:rFonts w:cs="Arial"/>
                <w:szCs w:val="18"/>
                <w:lang w:val="en-GB"/>
              </w:rPr>
            </w:pPr>
            <w:r w:rsidRPr="00A2100A">
              <w:rPr>
                <w:rFonts w:cs="Arial"/>
                <w:szCs w:val="18"/>
                <w:lang w:val="en-GB"/>
              </w:rPr>
              <w:t>B</w:t>
            </w:r>
            <w:r w:rsidR="009F14B7">
              <w:rPr>
                <w:rFonts w:cs="Arial"/>
                <w:szCs w:val="18"/>
                <w:lang w:val="en-GB"/>
              </w:rPr>
              <w:t>olognese</w:t>
            </w:r>
          </w:p>
        </w:tc>
        <w:tc>
          <w:tcPr>
            <w:tcW w:w="964" w:type="dxa"/>
            <w:shd w:val="clear" w:color="auto" w:fill="FFFFFF"/>
          </w:tcPr>
          <w:p w14:paraId="3D8D9A70" w14:textId="3C59F6B5" w:rsidR="009F14B7" w:rsidRPr="00413DFC" w:rsidRDefault="009F14B7" w:rsidP="000A06A3">
            <w:pPr>
              <w:pStyle w:val="CETBodytext"/>
              <w:ind w:right="-1"/>
              <w:rPr>
                <w:rFonts w:cs="Arial"/>
                <w:szCs w:val="18"/>
                <w:lang w:val="en-GB"/>
              </w:rPr>
            </w:pPr>
            <w:r>
              <w:rPr>
                <w:rFonts w:cs="Arial"/>
                <w:szCs w:val="18"/>
                <w:lang w:val="en-GB"/>
              </w:rPr>
              <w:t>0</w:t>
            </w:r>
            <w:r w:rsidRPr="00BB7A49">
              <w:rPr>
                <w:rFonts w:cs="Arial"/>
                <w:color w:val="FF0000"/>
                <w:szCs w:val="18"/>
                <w:lang w:val="en-GB"/>
              </w:rPr>
              <w:t>.</w:t>
            </w:r>
            <w:r w:rsidR="00BB7A49">
              <w:rPr>
                <w:rFonts w:cs="Arial"/>
                <w:color w:val="FF0000"/>
                <w:szCs w:val="18"/>
                <w:lang w:val="en-GB"/>
              </w:rPr>
              <w:t>745</w:t>
            </w:r>
          </w:p>
        </w:tc>
        <w:tc>
          <w:tcPr>
            <w:tcW w:w="964" w:type="dxa"/>
            <w:shd w:val="clear" w:color="auto" w:fill="FFFFFF"/>
          </w:tcPr>
          <w:p w14:paraId="61665D6B" w14:textId="250CF4FF" w:rsidR="009F14B7" w:rsidRPr="00413DFC" w:rsidRDefault="009F14B7" w:rsidP="000A06A3">
            <w:pPr>
              <w:pStyle w:val="CETBodytext"/>
              <w:ind w:right="-1"/>
              <w:rPr>
                <w:rFonts w:cs="Arial"/>
                <w:szCs w:val="18"/>
                <w:lang w:val="en-GB"/>
              </w:rPr>
            </w:pPr>
            <w:r>
              <w:rPr>
                <w:rFonts w:cs="Arial"/>
                <w:szCs w:val="18"/>
                <w:lang w:val="en-GB"/>
              </w:rPr>
              <w:t>0.0271</w:t>
            </w:r>
          </w:p>
        </w:tc>
        <w:tc>
          <w:tcPr>
            <w:tcW w:w="964" w:type="dxa"/>
            <w:shd w:val="clear" w:color="auto" w:fill="FFFFFF"/>
          </w:tcPr>
          <w:p w14:paraId="11E96B54" w14:textId="32C4B383" w:rsidR="009F14B7" w:rsidRPr="00413DFC" w:rsidRDefault="009F14B7" w:rsidP="000A06A3">
            <w:pPr>
              <w:pStyle w:val="CETBodytext"/>
              <w:ind w:right="-1"/>
              <w:rPr>
                <w:rFonts w:cs="Arial"/>
                <w:szCs w:val="18"/>
                <w:lang w:val="en-GB"/>
              </w:rPr>
            </w:pPr>
            <w:r>
              <w:rPr>
                <w:rFonts w:cs="Arial"/>
                <w:szCs w:val="18"/>
                <w:lang w:val="en-GB"/>
              </w:rPr>
              <w:t>0.999</w:t>
            </w:r>
          </w:p>
        </w:tc>
      </w:tr>
      <w:tr w:rsidR="009F14B7" w:rsidRPr="00413DFC" w14:paraId="43E7B8B7" w14:textId="42C73461" w:rsidTr="00A11AAE">
        <w:trPr>
          <w:trHeight w:val="232"/>
        </w:trPr>
        <w:tc>
          <w:tcPr>
            <w:tcW w:w="964" w:type="dxa"/>
            <w:shd w:val="clear" w:color="auto" w:fill="FFFFFF"/>
          </w:tcPr>
          <w:p w14:paraId="4B4ECD34" w14:textId="131DAEE9" w:rsidR="009F14B7" w:rsidRDefault="009F14B7" w:rsidP="000A06A3">
            <w:pPr>
              <w:pStyle w:val="CETBodytext"/>
              <w:ind w:right="-1"/>
              <w:rPr>
                <w:rFonts w:cs="Arial"/>
                <w:szCs w:val="18"/>
                <w:lang w:val="en-GB"/>
              </w:rPr>
            </w:pPr>
            <w:r>
              <w:rPr>
                <w:rFonts w:cs="Arial"/>
                <w:szCs w:val="18"/>
                <w:lang w:val="en-GB"/>
              </w:rPr>
              <w:t>Eggpl</w:t>
            </w:r>
            <w:r w:rsidR="00A2100A" w:rsidRPr="00A2100A">
              <w:rPr>
                <w:rFonts w:cs="Arial"/>
                <w:szCs w:val="18"/>
                <w:lang w:val="en-GB"/>
              </w:rPr>
              <w:t>a</w:t>
            </w:r>
            <w:r>
              <w:rPr>
                <w:rFonts w:cs="Arial"/>
                <w:szCs w:val="18"/>
                <w:lang w:val="en-GB"/>
              </w:rPr>
              <w:t>nt</w:t>
            </w:r>
          </w:p>
        </w:tc>
        <w:tc>
          <w:tcPr>
            <w:tcW w:w="964" w:type="dxa"/>
            <w:shd w:val="clear" w:color="auto" w:fill="FFFFFF"/>
          </w:tcPr>
          <w:p w14:paraId="211881F9" w14:textId="19B009B3" w:rsidR="009F14B7" w:rsidRPr="00413DFC" w:rsidRDefault="009F14B7" w:rsidP="000A06A3">
            <w:pPr>
              <w:pStyle w:val="CETBodytext"/>
              <w:ind w:right="-1"/>
              <w:rPr>
                <w:rFonts w:cs="Arial"/>
                <w:szCs w:val="18"/>
                <w:lang w:val="en-GB"/>
              </w:rPr>
            </w:pPr>
            <w:r>
              <w:rPr>
                <w:rFonts w:cs="Arial"/>
                <w:szCs w:val="18"/>
                <w:lang w:val="en-GB"/>
              </w:rPr>
              <w:t>0.</w:t>
            </w:r>
            <w:r w:rsidR="00BB7A49">
              <w:rPr>
                <w:rFonts w:cs="Arial"/>
                <w:color w:val="FF0000"/>
                <w:szCs w:val="18"/>
                <w:lang w:val="en-GB"/>
              </w:rPr>
              <w:t>852</w:t>
            </w:r>
          </w:p>
        </w:tc>
        <w:tc>
          <w:tcPr>
            <w:tcW w:w="964" w:type="dxa"/>
            <w:shd w:val="clear" w:color="auto" w:fill="FFFFFF"/>
          </w:tcPr>
          <w:p w14:paraId="2FA15B1D" w14:textId="11EBE4D9" w:rsidR="009F14B7" w:rsidRPr="00413DFC" w:rsidRDefault="009F14B7" w:rsidP="000A06A3">
            <w:pPr>
              <w:pStyle w:val="CETBodytext"/>
              <w:ind w:right="-1"/>
              <w:rPr>
                <w:rFonts w:cs="Arial"/>
                <w:szCs w:val="18"/>
                <w:lang w:val="en-GB"/>
              </w:rPr>
            </w:pPr>
            <w:r>
              <w:rPr>
                <w:rFonts w:cs="Arial"/>
                <w:szCs w:val="18"/>
                <w:lang w:val="en-GB"/>
              </w:rPr>
              <w:t>0.0253</w:t>
            </w:r>
          </w:p>
        </w:tc>
        <w:tc>
          <w:tcPr>
            <w:tcW w:w="964" w:type="dxa"/>
            <w:shd w:val="clear" w:color="auto" w:fill="FFFFFF"/>
          </w:tcPr>
          <w:p w14:paraId="6F315649" w14:textId="1042B684" w:rsidR="009F14B7" w:rsidRPr="00413DFC" w:rsidRDefault="009F14B7" w:rsidP="000A06A3">
            <w:pPr>
              <w:pStyle w:val="CETBodytext"/>
              <w:ind w:right="-1"/>
              <w:rPr>
                <w:rFonts w:cs="Arial"/>
                <w:szCs w:val="18"/>
                <w:lang w:val="en-GB"/>
              </w:rPr>
            </w:pPr>
            <w:r>
              <w:rPr>
                <w:rFonts w:cs="Arial"/>
                <w:szCs w:val="18"/>
                <w:lang w:val="en-GB"/>
              </w:rPr>
              <w:t>0.999</w:t>
            </w:r>
          </w:p>
        </w:tc>
      </w:tr>
    </w:tbl>
    <w:p w14:paraId="088A134E" w14:textId="31116BA9" w:rsidR="00600535" w:rsidRPr="00B57B36" w:rsidRDefault="00600535" w:rsidP="00BD077D">
      <w:pPr>
        <w:pStyle w:val="CETCaption"/>
      </w:pPr>
    </w:p>
    <w:p w14:paraId="68D26B83" w14:textId="2E35E5AE" w:rsidR="00600535" w:rsidRDefault="00E90886" w:rsidP="00E90886">
      <w:pPr>
        <w:pStyle w:val="CETHeading1"/>
        <w:numPr>
          <w:ilvl w:val="0"/>
          <w:numId w:val="0"/>
        </w:numPr>
        <w:rPr>
          <w:lang w:val="en-GB"/>
        </w:rPr>
      </w:pPr>
      <w:r>
        <w:rPr>
          <w:lang w:val="en-GB"/>
        </w:rPr>
        <w:t xml:space="preserve">4. </w:t>
      </w:r>
      <w:r w:rsidR="00600535" w:rsidRPr="00B57B36">
        <w:rPr>
          <w:lang w:val="en-GB"/>
        </w:rPr>
        <w:t>Conclusions</w:t>
      </w:r>
    </w:p>
    <w:p w14:paraId="3686200B" w14:textId="79A9975A" w:rsidR="0066302D" w:rsidRDefault="00E90886" w:rsidP="00E90886">
      <w:pPr>
        <w:pStyle w:val="CETBodytext"/>
        <w:rPr>
          <w:lang w:val="en-GB"/>
        </w:rPr>
      </w:pPr>
      <w:r>
        <w:rPr>
          <w:lang w:val="en-GB"/>
        </w:rPr>
        <w:t xml:space="preserve">This work explored the </w:t>
      </w:r>
      <w:r w:rsidR="00A2100A" w:rsidRPr="00A2100A">
        <w:rPr>
          <w:lang w:val="en-GB"/>
        </w:rPr>
        <w:t>a</w:t>
      </w:r>
      <w:r>
        <w:rPr>
          <w:lang w:val="en-GB"/>
        </w:rPr>
        <w:t>pplic</w:t>
      </w:r>
      <w:r w:rsidR="00A2100A" w:rsidRPr="00A2100A">
        <w:rPr>
          <w:lang w:val="en-GB"/>
        </w:rPr>
        <w:t>a</w:t>
      </w:r>
      <w:r>
        <w:rPr>
          <w:lang w:val="en-GB"/>
        </w:rPr>
        <w:t xml:space="preserve">tion of </w:t>
      </w:r>
      <w:r w:rsidR="00FD6164">
        <w:rPr>
          <w:lang w:val="en-GB"/>
        </w:rPr>
        <w:t xml:space="preserve">MEF </w:t>
      </w:r>
      <w:r>
        <w:rPr>
          <w:lang w:val="en-GB"/>
        </w:rPr>
        <w:t>he</w:t>
      </w:r>
      <w:r w:rsidR="00A2100A" w:rsidRPr="00A2100A">
        <w:rPr>
          <w:lang w:val="en-GB"/>
        </w:rPr>
        <w:t>a</w:t>
      </w:r>
      <w:r>
        <w:rPr>
          <w:lang w:val="en-GB"/>
        </w:rPr>
        <w:t xml:space="preserve">ting on heterogeneous system like </w:t>
      </w:r>
      <w:r w:rsidR="00285EF8">
        <w:rPr>
          <w:lang w:val="en-GB"/>
        </w:rPr>
        <w:t>tom</w:t>
      </w:r>
      <w:r w:rsidR="00A2100A" w:rsidRPr="00A2100A">
        <w:rPr>
          <w:lang w:val="en-GB"/>
        </w:rPr>
        <w:t>a</w:t>
      </w:r>
      <w:r w:rsidR="00285EF8">
        <w:rPr>
          <w:lang w:val="en-GB"/>
        </w:rPr>
        <w:t>to-</w:t>
      </w:r>
      <w:r w:rsidR="00A2100A" w:rsidRPr="00A2100A">
        <w:rPr>
          <w:lang w:val="en-GB"/>
        </w:rPr>
        <w:t>ba</w:t>
      </w:r>
      <w:r w:rsidR="00285EF8">
        <w:rPr>
          <w:lang w:val="en-GB"/>
        </w:rPr>
        <w:t>sed</w:t>
      </w:r>
      <w:r>
        <w:rPr>
          <w:lang w:val="en-GB"/>
        </w:rPr>
        <w:t xml:space="preserve"> s</w:t>
      </w:r>
      <w:r w:rsidR="00A2100A" w:rsidRPr="00A2100A">
        <w:rPr>
          <w:lang w:val="en-GB"/>
        </w:rPr>
        <w:t>a</w:t>
      </w:r>
      <w:r>
        <w:rPr>
          <w:lang w:val="en-GB"/>
        </w:rPr>
        <w:t>uce</w:t>
      </w:r>
      <w:r w:rsidR="00FD6164">
        <w:rPr>
          <w:lang w:val="en-GB"/>
        </w:rPr>
        <w:t>s</w:t>
      </w:r>
      <w:r w:rsidR="00897EAC">
        <w:rPr>
          <w:lang w:val="en-GB"/>
        </w:rPr>
        <w:t xml:space="preserve"> </w:t>
      </w:r>
      <w:r w:rsidR="00897EAC">
        <w:rPr>
          <w:color w:val="FF0000"/>
          <w:lang w:val="en-GB"/>
        </w:rPr>
        <w:t xml:space="preserve">with </w:t>
      </w:r>
      <w:r w:rsidR="00A81C6F">
        <w:rPr>
          <w:color w:val="FF0000"/>
          <w:lang w:val="en-GB"/>
        </w:rPr>
        <w:t xml:space="preserve">meat or vegetable </w:t>
      </w:r>
      <w:r w:rsidR="00897EAC">
        <w:rPr>
          <w:color w:val="FF0000"/>
          <w:lang w:val="en-GB"/>
        </w:rPr>
        <w:t>added ingredients. For the purpose a plain tomato</w:t>
      </w:r>
      <w:r w:rsidR="0002412E">
        <w:rPr>
          <w:color w:val="FF0000"/>
          <w:lang w:val="en-GB"/>
        </w:rPr>
        <w:t xml:space="preserve"> dressing</w:t>
      </w:r>
      <w:r w:rsidR="00897EAC">
        <w:rPr>
          <w:color w:val="FF0000"/>
          <w:lang w:val="en-GB"/>
        </w:rPr>
        <w:t xml:space="preserve"> sauces with basil</w:t>
      </w:r>
      <w:r w:rsidR="0002412E">
        <w:rPr>
          <w:color w:val="FF0000"/>
          <w:lang w:val="en-GB"/>
        </w:rPr>
        <w:t xml:space="preserve">, Bolognese dressing sauce (with minced meat) and eggplant dressing sauce </w:t>
      </w:r>
      <w:r w:rsidR="006A27A1">
        <w:rPr>
          <w:color w:val="FF0000"/>
          <w:lang w:val="en-GB"/>
        </w:rPr>
        <w:t>(with cubed eggplant) were employed</w:t>
      </w:r>
      <w:r>
        <w:rPr>
          <w:lang w:val="en-GB"/>
        </w:rPr>
        <w:t xml:space="preserve">. </w:t>
      </w:r>
      <w:r w:rsidR="00A2100A" w:rsidRPr="00A2100A">
        <w:rPr>
          <w:lang w:val="en-GB"/>
        </w:rPr>
        <w:t>A</w:t>
      </w:r>
      <w:r>
        <w:rPr>
          <w:lang w:val="en-GB"/>
        </w:rPr>
        <w:t>ll the s</w:t>
      </w:r>
      <w:r w:rsidR="00A2100A" w:rsidRPr="00A2100A">
        <w:rPr>
          <w:lang w:val="en-GB"/>
        </w:rPr>
        <w:t>a</w:t>
      </w:r>
      <w:r>
        <w:rPr>
          <w:lang w:val="en-GB"/>
        </w:rPr>
        <w:t>mples h</w:t>
      </w:r>
      <w:r w:rsidR="00A2100A" w:rsidRPr="00A2100A">
        <w:rPr>
          <w:lang w:val="en-GB"/>
        </w:rPr>
        <w:t>a</w:t>
      </w:r>
      <w:r>
        <w:rPr>
          <w:lang w:val="en-GB"/>
        </w:rPr>
        <w:t>d electric</w:t>
      </w:r>
      <w:r w:rsidR="00A2100A" w:rsidRPr="00A2100A">
        <w:rPr>
          <w:lang w:val="en-GB"/>
        </w:rPr>
        <w:t>a</w:t>
      </w:r>
      <w:r>
        <w:rPr>
          <w:lang w:val="en-GB"/>
        </w:rPr>
        <w:t xml:space="preserve">l </w:t>
      </w:r>
      <w:r w:rsidR="00285EF8">
        <w:rPr>
          <w:lang w:val="en-GB"/>
        </w:rPr>
        <w:t>conductivity</w:t>
      </w:r>
      <w:r>
        <w:rPr>
          <w:lang w:val="en-GB"/>
        </w:rPr>
        <w:t xml:space="preserve"> </w:t>
      </w:r>
      <w:r w:rsidR="00BF1800">
        <w:rPr>
          <w:lang w:val="en-GB"/>
        </w:rPr>
        <w:t>v</w:t>
      </w:r>
      <w:r w:rsidR="00A2100A" w:rsidRPr="00A2100A">
        <w:rPr>
          <w:lang w:val="en-GB"/>
        </w:rPr>
        <w:t>a</w:t>
      </w:r>
      <w:r w:rsidR="00BF1800">
        <w:rPr>
          <w:lang w:val="en-GB"/>
        </w:rPr>
        <w:t>lues comprised</w:t>
      </w:r>
      <w:r w:rsidR="00285EF8">
        <w:rPr>
          <w:lang w:val="en-GB"/>
        </w:rPr>
        <w:t xml:space="preserve"> </w:t>
      </w:r>
      <w:r w:rsidR="00A2100A" w:rsidRPr="00A2100A">
        <w:rPr>
          <w:lang w:val="en-GB"/>
        </w:rPr>
        <w:t>b</w:t>
      </w:r>
      <w:r w:rsidR="00FD6164">
        <w:rPr>
          <w:lang w:val="en-GB"/>
        </w:rPr>
        <w:t xml:space="preserve">etween 1 </w:t>
      </w:r>
      <w:r w:rsidR="00A2100A" w:rsidRPr="00A2100A">
        <w:rPr>
          <w:lang w:val="en-GB"/>
        </w:rPr>
        <w:t>a</w:t>
      </w:r>
      <w:r w:rsidR="00FD6164">
        <w:rPr>
          <w:lang w:val="en-GB"/>
        </w:rPr>
        <w:t xml:space="preserve">nd 5 </w:t>
      </w:r>
      <w:r w:rsidR="0066302D" w:rsidRPr="00CA3CF2">
        <w:rPr>
          <w:lang w:val="en-GB"/>
        </w:rPr>
        <w:t xml:space="preserve"> S/m</w:t>
      </w:r>
      <w:r>
        <w:rPr>
          <w:lang w:val="en-GB"/>
        </w:rPr>
        <w:t xml:space="preserve"> indic</w:t>
      </w:r>
      <w:r w:rsidR="00A2100A" w:rsidRPr="00A2100A">
        <w:rPr>
          <w:lang w:val="en-GB"/>
        </w:rPr>
        <w:t>a</w:t>
      </w:r>
      <w:r>
        <w:rPr>
          <w:lang w:val="en-GB"/>
        </w:rPr>
        <w:t>ting th</w:t>
      </w:r>
      <w:r w:rsidR="00A2100A" w:rsidRPr="00A2100A">
        <w:rPr>
          <w:lang w:val="en-GB"/>
        </w:rPr>
        <w:t>a</w:t>
      </w:r>
      <w:r>
        <w:rPr>
          <w:lang w:val="en-GB"/>
        </w:rPr>
        <w:t>t it is possi</w:t>
      </w:r>
      <w:r w:rsidR="00A2100A" w:rsidRPr="00A2100A">
        <w:rPr>
          <w:lang w:val="en-GB"/>
        </w:rPr>
        <w:t>b</w:t>
      </w:r>
      <w:r>
        <w:rPr>
          <w:lang w:val="en-GB"/>
        </w:rPr>
        <w:t xml:space="preserve">le to </w:t>
      </w:r>
      <w:r w:rsidR="00A2100A" w:rsidRPr="00A2100A">
        <w:rPr>
          <w:lang w:val="en-GB"/>
        </w:rPr>
        <w:t>a</w:t>
      </w:r>
      <w:r>
        <w:rPr>
          <w:lang w:val="en-GB"/>
        </w:rPr>
        <w:t>pply ohmic he</w:t>
      </w:r>
      <w:r w:rsidR="00A2100A" w:rsidRPr="00A2100A">
        <w:rPr>
          <w:lang w:val="en-GB"/>
        </w:rPr>
        <w:t>a</w:t>
      </w:r>
      <w:r>
        <w:rPr>
          <w:lang w:val="en-GB"/>
        </w:rPr>
        <w:t xml:space="preserve">ting to </w:t>
      </w:r>
      <w:r w:rsidR="0066302D">
        <w:rPr>
          <w:lang w:val="en-GB"/>
        </w:rPr>
        <w:t>these types of s</w:t>
      </w:r>
      <w:r w:rsidR="00A2100A" w:rsidRPr="00A2100A">
        <w:rPr>
          <w:lang w:val="en-GB"/>
        </w:rPr>
        <w:t>a</w:t>
      </w:r>
      <w:r w:rsidR="0066302D">
        <w:rPr>
          <w:lang w:val="en-GB"/>
        </w:rPr>
        <w:t>mples</w:t>
      </w:r>
      <w:r>
        <w:rPr>
          <w:lang w:val="en-GB"/>
        </w:rPr>
        <w:t>. The tom</w:t>
      </w:r>
      <w:r w:rsidR="00A2100A" w:rsidRPr="00A2100A">
        <w:rPr>
          <w:lang w:val="en-GB"/>
        </w:rPr>
        <w:t>a</w:t>
      </w:r>
      <w:r>
        <w:rPr>
          <w:lang w:val="en-GB"/>
        </w:rPr>
        <w:t>to-</w:t>
      </w:r>
      <w:r w:rsidR="00A2100A" w:rsidRPr="00A2100A">
        <w:rPr>
          <w:lang w:val="en-GB"/>
        </w:rPr>
        <w:t>ba</w:t>
      </w:r>
      <w:r>
        <w:rPr>
          <w:lang w:val="en-GB"/>
        </w:rPr>
        <w:t xml:space="preserve">sed </w:t>
      </w:r>
      <w:r w:rsidR="00A2100A" w:rsidRPr="00A2100A">
        <w:rPr>
          <w:lang w:val="en-GB"/>
        </w:rPr>
        <w:t>ba</w:t>
      </w:r>
      <w:r>
        <w:rPr>
          <w:lang w:val="en-GB"/>
        </w:rPr>
        <w:t>sil s</w:t>
      </w:r>
      <w:r w:rsidR="00A2100A" w:rsidRPr="00A2100A">
        <w:rPr>
          <w:lang w:val="en-GB"/>
        </w:rPr>
        <w:t>a</w:t>
      </w:r>
      <w:r>
        <w:rPr>
          <w:lang w:val="en-GB"/>
        </w:rPr>
        <w:t xml:space="preserve">uce </w:t>
      </w:r>
      <w:r w:rsidR="00A81C6F" w:rsidRPr="007D6E54">
        <w:rPr>
          <w:color w:val="FF0000"/>
          <w:lang w:val="en-GB"/>
        </w:rPr>
        <w:t>showed</w:t>
      </w:r>
      <w:r w:rsidR="00A81C6F">
        <w:rPr>
          <w:lang w:val="en-GB"/>
        </w:rPr>
        <w:t xml:space="preserve"> higher</w:t>
      </w:r>
      <w:r>
        <w:rPr>
          <w:lang w:val="en-GB"/>
        </w:rPr>
        <w:t xml:space="preserve"> conductivity</w:t>
      </w:r>
      <w:r w:rsidR="00A81C6F">
        <w:rPr>
          <w:lang w:val="en-GB"/>
        </w:rPr>
        <w:t xml:space="preserve"> values</w:t>
      </w:r>
      <w:r>
        <w:rPr>
          <w:lang w:val="en-GB"/>
        </w:rPr>
        <w:t xml:space="preserve"> comp</w:t>
      </w:r>
      <w:r w:rsidR="00A2100A" w:rsidRPr="00A2100A">
        <w:rPr>
          <w:lang w:val="en-GB"/>
        </w:rPr>
        <w:t>a</w:t>
      </w:r>
      <w:r>
        <w:rPr>
          <w:lang w:val="en-GB"/>
        </w:rPr>
        <w:t>red to s</w:t>
      </w:r>
      <w:r w:rsidR="00A2100A" w:rsidRPr="00A2100A">
        <w:rPr>
          <w:lang w:val="en-GB"/>
        </w:rPr>
        <w:t>a</w:t>
      </w:r>
      <w:r>
        <w:rPr>
          <w:lang w:val="en-GB"/>
        </w:rPr>
        <w:t>uce with eggpl</w:t>
      </w:r>
      <w:r w:rsidR="00A2100A" w:rsidRPr="00A2100A">
        <w:rPr>
          <w:lang w:val="en-GB"/>
        </w:rPr>
        <w:t>a</w:t>
      </w:r>
      <w:r>
        <w:rPr>
          <w:lang w:val="en-GB"/>
        </w:rPr>
        <w:t xml:space="preserve">nt </w:t>
      </w:r>
      <w:r w:rsidR="00A2100A" w:rsidRPr="00A2100A">
        <w:rPr>
          <w:lang w:val="en-GB"/>
        </w:rPr>
        <w:t>a</w:t>
      </w:r>
      <w:r>
        <w:rPr>
          <w:lang w:val="en-GB"/>
        </w:rPr>
        <w:t>nd me</w:t>
      </w:r>
      <w:r w:rsidR="00A2100A" w:rsidRPr="00A2100A">
        <w:rPr>
          <w:lang w:val="en-GB"/>
        </w:rPr>
        <w:t>a</w:t>
      </w:r>
      <w:r>
        <w:rPr>
          <w:lang w:val="en-GB"/>
        </w:rPr>
        <w:t>t</w:t>
      </w:r>
      <w:r w:rsidR="00A81C6F">
        <w:rPr>
          <w:lang w:val="en-GB"/>
        </w:rPr>
        <w:t xml:space="preserve"> </w:t>
      </w:r>
      <w:r w:rsidR="00A81C6F" w:rsidRPr="007D6E54">
        <w:rPr>
          <w:color w:val="FF0000"/>
          <w:lang w:val="en-GB"/>
        </w:rPr>
        <w:t xml:space="preserve">at all </w:t>
      </w:r>
      <w:r w:rsidR="007D6E54" w:rsidRPr="007D6E54">
        <w:rPr>
          <w:color w:val="FF0000"/>
          <w:lang w:val="en-GB"/>
        </w:rPr>
        <w:t>temperatures</w:t>
      </w:r>
      <w:r>
        <w:rPr>
          <w:lang w:val="en-GB"/>
        </w:rPr>
        <w:t>.</w:t>
      </w:r>
      <w:r w:rsidR="007D6E54">
        <w:rPr>
          <w:lang w:val="en-GB"/>
        </w:rPr>
        <w:t xml:space="preserve"> </w:t>
      </w:r>
      <w:r w:rsidR="007D6E54" w:rsidRPr="007D6E54">
        <w:rPr>
          <w:color w:val="FF0000"/>
          <w:lang w:val="en-GB"/>
        </w:rPr>
        <w:t>In example,</w:t>
      </w:r>
      <w:r w:rsidR="007D6E54">
        <w:rPr>
          <w:lang w:val="en-GB"/>
        </w:rPr>
        <w:t xml:space="preserve"> </w:t>
      </w:r>
      <w:r w:rsidR="007D6E54" w:rsidRPr="007D6E54">
        <w:rPr>
          <w:color w:val="FF0000"/>
          <w:lang w:val="en-GB"/>
        </w:rPr>
        <w:t xml:space="preserve">at 100 °C it tomato based dressing sauce electrical conductivity was 4.02 S/m, that of Bolognese was 3.57 S/m and 3.28 S/m for eggplant sauce. </w:t>
      </w:r>
      <w:r w:rsidRPr="007D6E54">
        <w:rPr>
          <w:color w:val="FF0000"/>
          <w:lang w:val="en-GB"/>
        </w:rPr>
        <w:t xml:space="preserve"> </w:t>
      </w:r>
      <w:r>
        <w:rPr>
          <w:lang w:val="en-GB"/>
        </w:rPr>
        <w:t xml:space="preserve">The presence of pieces </w:t>
      </w:r>
      <w:r w:rsidR="00B86295">
        <w:rPr>
          <w:lang w:val="en-GB"/>
        </w:rPr>
        <w:t>could imp</w:t>
      </w:r>
      <w:r w:rsidR="00A2100A" w:rsidRPr="00A2100A">
        <w:rPr>
          <w:lang w:val="en-GB"/>
        </w:rPr>
        <w:t>a</w:t>
      </w:r>
      <w:r w:rsidR="00B86295">
        <w:rPr>
          <w:lang w:val="en-GB"/>
        </w:rPr>
        <w:t>ir electric</w:t>
      </w:r>
      <w:r w:rsidR="00A2100A" w:rsidRPr="00A2100A">
        <w:rPr>
          <w:lang w:val="en-GB"/>
        </w:rPr>
        <w:t>a</w:t>
      </w:r>
      <w:r w:rsidR="00B86295">
        <w:rPr>
          <w:lang w:val="en-GB"/>
        </w:rPr>
        <w:t xml:space="preserve">l conductivity of the products, or the composition of the food itself. </w:t>
      </w:r>
      <w:r>
        <w:rPr>
          <w:lang w:val="en-GB"/>
        </w:rPr>
        <w:t xml:space="preserve"> </w:t>
      </w:r>
      <w:r w:rsidR="0066302D">
        <w:rPr>
          <w:lang w:val="en-GB"/>
        </w:rPr>
        <w:t xml:space="preserve">Further insights </w:t>
      </w:r>
      <w:r w:rsidR="00A2100A" w:rsidRPr="00A2100A">
        <w:rPr>
          <w:lang w:val="en-GB"/>
        </w:rPr>
        <w:t>a</w:t>
      </w:r>
      <w:r w:rsidR="0066302D">
        <w:rPr>
          <w:lang w:val="en-GB"/>
        </w:rPr>
        <w:t>re needed to underst</w:t>
      </w:r>
      <w:r w:rsidR="00A2100A" w:rsidRPr="00A2100A">
        <w:rPr>
          <w:lang w:val="en-GB"/>
        </w:rPr>
        <w:t>a</w:t>
      </w:r>
      <w:r w:rsidR="0066302D">
        <w:rPr>
          <w:lang w:val="en-GB"/>
        </w:rPr>
        <w:t>nd if the differences</w:t>
      </w:r>
      <w:r w:rsidR="007D6E54">
        <w:rPr>
          <w:lang w:val="en-GB"/>
        </w:rPr>
        <w:t xml:space="preserve"> </w:t>
      </w:r>
      <w:r w:rsidR="007D6E54" w:rsidRPr="007D6E54">
        <w:rPr>
          <w:color w:val="FF0000"/>
          <w:lang w:val="en-GB"/>
        </w:rPr>
        <w:t>found</w:t>
      </w:r>
      <w:r w:rsidR="0066302D">
        <w:rPr>
          <w:lang w:val="en-GB"/>
        </w:rPr>
        <w:t xml:space="preserve"> could </w:t>
      </w:r>
      <w:r w:rsidR="00A2100A" w:rsidRPr="00A2100A">
        <w:rPr>
          <w:lang w:val="en-GB"/>
        </w:rPr>
        <w:t>b</w:t>
      </w:r>
      <w:r w:rsidR="0066302D">
        <w:rPr>
          <w:lang w:val="en-GB"/>
        </w:rPr>
        <w:t>e due to the slightly different composition of the food m</w:t>
      </w:r>
      <w:r w:rsidR="00A2100A" w:rsidRPr="00A2100A">
        <w:rPr>
          <w:lang w:val="en-GB"/>
        </w:rPr>
        <w:t>a</w:t>
      </w:r>
      <w:r w:rsidR="0066302D">
        <w:rPr>
          <w:lang w:val="en-GB"/>
        </w:rPr>
        <w:t>trix</w:t>
      </w:r>
      <w:r w:rsidR="007D6E54">
        <w:rPr>
          <w:lang w:val="en-GB"/>
        </w:rPr>
        <w:t xml:space="preserve"> or </w:t>
      </w:r>
      <w:r w:rsidR="007D6E54" w:rsidRPr="007D6E54">
        <w:rPr>
          <w:color w:val="FF0000"/>
          <w:lang w:val="en-GB"/>
        </w:rPr>
        <w:t>to the different structure</w:t>
      </w:r>
      <w:r w:rsidR="0066302D">
        <w:rPr>
          <w:lang w:val="en-GB"/>
        </w:rPr>
        <w:t xml:space="preserve">. </w:t>
      </w:r>
      <w:r w:rsidR="00A2100A" w:rsidRPr="00A2100A">
        <w:rPr>
          <w:lang w:val="en-GB"/>
        </w:rPr>
        <w:t>A</w:t>
      </w:r>
      <w:r w:rsidR="0066302D">
        <w:rPr>
          <w:lang w:val="en-GB"/>
        </w:rPr>
        <w:t>nyw</w:t>
      </w:r>
      <w:r w:rsidR="00A2100A" w:rsidRPr="00A2100A">
        <w:rPr>
          <w:lang w:val="en-GB"/>
        </w:rPr>
        <w:t>a</w:t>
      </w:r>
      <w:r w:rsidR="0066302D">
        <w:rPr>
          <w:lang w:val="en-GB"/>
        </w:rPr>
        <w:t>y, the d</w:t>
      </w:r>
      <w:r w:rsidR="00A2100A" w:rsidRPr="00A2100A">
        <w:rPr>
          <w:lang w:val="en-GB"/>
        </w:rPr>
        <w:t>a</w:t>
      </w:r>
      <w:r w:rsidR="0066302D">
        <w:rPr>
          <w:lang w:val="en-GB"/>
        </w:rPr>
        <w:t>t</w:t>
      </w:r>
      <w:r w:rsidR="00A2100A" w:rsidRPr="00A2100A">
        <w:rPr>
          <w:lang w:val="en-GB"/>
        </w:rPr>
        <w:t>a</w:t>
      </w:r>
      <w:r w:rsidR="0066302D">
        <w:rPr>
          <w:lang w:val="en-GB"/>
        </w:rPr>
        <w:t xml:space="preserve"> shows the </w:t>
      </w:r>
      <w:r w:rsidR="00A2100A" w:rsidRPr="00A2100A">
        <w:rPr>
          <w:lang w:val="en-GB"/>
        </w:rPr>
        <w:t>a</w:t>
      </w:r>
      <w:r w:rsidR="0066302D">
        <w:rPr>
          <w:lang w:val="en-GB"/>
        </w:rPr>
        <w:t>pplic</w:t>
      </w:r>
      <w:r w:rsidR="00A2100A" w:rsidRPr="00A2100A">
        <w:rPr>
          <w:lang w:val="en-GB"/>
        </w:rPr>
        <w:t>ab</w:t>
      </w:r>
      <w:r w:rsidR="0066302D">
        <w:rPr>
          <w:lang w:val="en-GB"/>
        </w:rPr>
        <w:t xml:space="preserve">ility of this </w:t>
      </w:r>
      <w:r w:rsidR="00BF1800">
        <w:rPr>
          <w:lang w:val="en-GB"/>
        </w:rPr>
        <w:t xml:space="preserve">electro </w:t>
      </w:r>
      <w:r w:rsidR="00A2100A" w:rsidRPr="00A2100A">
        <w:rPr>
          <w:lang w:val="en-GB"/>
        </w:rPr>
        <w:t>a</w:t>
      </w:r>
      <w:r w:rsidR="00BF1800">
        <w:rPr>
          <w:lang w:val="en-GB"/>
        </w:rPr>
        <w:t xml:space="preserve">ssisted </w:t>
      </w:r>
      <w:r w:rsidR="0066302D">
        <w:rPr>
          <w:lang w:val="en-GB"/>
        </w:rPr>
        <w:t>he</w:t>
      </w:r>
      <w:r w:rsidR="00A2100A" w:rsidRPr="00A2100A">
        <w:rPr>
          <w:lang w:val="en-GB"/>
        </w:rPr>
        <w:t>a</w:t>
      </w:r>
      <w:r w:rsidR="0066302D">
        <w:rPr>
          <w:lang w:val="en-GB"/>
        </w:rPr>
        <w:t>ting</w:t>
      </w:r>
      <w:r w:rsidR="00BF1800">
        <w:rPr>
          <w:lang w:val="en-GB"/>
        </w:rPr>
        <w:t xml:space="preserve"> technique</w:t>
      </w:r>
      <w:r w:rsidR="0066302D">
        <w:rPr>
          <w:lang w:val="en-GB"/>
        </w:rPr>
        <w:t xml:space="preserve"> on </w:t>
      </w:r>
      <w:r w:rsidR="00BF1800">
        <w:rPr>
          <w:lang w:val="en-GB"/>
        </w:rPr>
        <w:t>tom</w:t>
      </w:r>
      <w:r w:rsidR="00A2100A" w:rsidRPr="00A2100A">
        <w:rPr>
          <w:lang w:val="en-GB"/>
        </w:rPr>
        <w:t>a</w:t>
      </w:r>
      <w:r w:rsidR="00BF1800">
        <w:rPr>
          <w:lang w:val="en-GB"/>
        </w:rPr>
        <w:t>to-</w:t>
      </w:r>
      <w:r w:rsidR="00A2100A" w:rsidRPr="00A2100A">
        <w:rPr>
          <w:lang w:val="en-GB"/>
        </w:rPr>
        <w:t>ba</w:t>
      </w:r>
      <w:r w:rsidR="00BF1800">
        <w:rPr>
          <w:lang w:val="en-GB"/>
        </w:rPr>
        <w:t>sed dressing s</w:t>
      </w:r>
      <w:r w:rsidR="00A2100A" w:rsidRPr="00A2100A">
        <w:rPr>
          <w:lang w:val="en-GB"/>
        </w:rPr>
        <w:t>a</w:t>
      </w:r>
      <w:r w:rsidR="00BF1800">
        <w:rPr>
          <w:lang w:val="en-GB"/>
        </w:rPr>
        <w:t>uce. The inform</w:t>
      </w:r>
      <w:r w:rsidR="00A2100A" w:rsidRPr="00A2100A">
        <w:rPr>
          <w:lang w:val="en-GB"/>
        </w:rPr>
        <w:t>a</w:t>
      </w:r>
      <w:r w:rsidR="00BF1800">
        <w:rPr>
          <w:lang w:val="en-GB"/>
        </w:rPr>
        <w:t>tion</w:t>
      </w:r>
      <w:r w:rsidR="0066302D">
        <w:rPr>
          <w:lang w:val="en-GB"/>
        </w:rPr>
        <w:t xml:space="preserve"> is promising since they represent </w:t>
      </w:r>
      <w:r w:rsidR="00A2100A" w:rsidRPr="00A2100A">
        <w:rPr>
          <w:lang w:val="en-GB"/>
        </w:rPr>
        <w:t>a</w:t>
      </w:r>
      <w:r w:rsidR="0066302D">
        <w:rPr>
          <w:lang w:val="en-GB"/>
        </w:rPr>
        <w:t xml:space="preserve"> </w:t>
      </w:r>
      <w:r w:rsidR="00BF1800">
        <w:rPr>
          <w:lang w:val="en-GB"/>
        </w:rPr>
        <w:t>worldwide</w:t>
      </w:r>
      <w:r w:rsidR="0066302D">
        <w:rPr>
          <w:lang w:val="en-GB"/>
        </w:rPr>
        <w:t xml:space="preserve"> </w:t>
      </w:r>
      <w:r w:rsidR="00BF1800">
        <w:rPr>
          <w:lang w:val="en-GB"/>
        </w:rPr>
        <w:t>spre</w:t>
      </w:r>
      <w:r w:rsidR="00A2100A" w:rsidRPr="00A2100A">
        <w:rPr>
          <w:lang w:val="en-GB"/>
        </w:rPr>
        <w:t>a</w:t>
      </w:r>
      <w:r w:rsidR="00BF1800">
        <w:rPr>
          <w:lang w:val="en-GB"/>
        </w:rPr>
        <w:t xml:space="preserve">d </w:t>
      </w:r>
      <w:r w:rsidR="0066302D">
        <w:rPr>
          <w:lang w:val="en-GB"/>
        </w:rPr>
        <w:t>foodstuff whose m</w:t>
      </w:r>
      <w:r w:rsidR="00A2100A" w:rsidRPr="00A2100A">
        <w:rPr>
          <w:lang w:val="en-GB"/>
        </w:rPr>
        <w:t>a</w:t>
      </w:r>
      <w:r w:rsidR="0066302D">
        <w:rPr>
          <w:lang w:val="en-GB"/>
        </w:rPr>
        <w:t>rket will continue to grow</w:t>
      </w:r>
      <w:r w:rsidR="00BF1800">
        <w:rPr>
          <w:lang w:val="en-GB"/>
        </w:rPr>
        <w:t xml:space="preserve"> in </w:t>
      </w:r>
      <w:r w:rsidR="00A2100A" w:rsidRPr="00A2100A">
        <w:rPr>
          <w:lang w:val="en-GB"/>
        </w:rPr>
        <w:t>a</w:t>
      </w:r>
      <w:r w:rsidR="00BF1800">
        <w:rPr>
          <w:lang w:val="en-GB"/>
        </w:rPr>
        <w:t xml:space="preserve"> context where t</w:t>
      </w:r>
      <w:r w:rsidR="0066302D">
        <w:rPr>
          <w:lang w:val="en-GB"/>
        </w:rPr>
        <w:t>he processing of s</w:t>
      </w:r>
      <w:r w:rsidR="00A2100A" w:rsidRPr="00A2100A">
        <w:rPr>
          <w:lang w:val="en-GB"/>
        </w:rPr>
        <w:t>a</w:t>
      </w:r>
      <w:r w:rsidR="0066302D">
        <w:rPr>
          <w:lang w:val="en-GB"/>
        </w:rPr>
        <w:t xml:space="preserve">uces is energy consuming </w:t>
      </w:r>
      <w:r w:rsidR="00A2100A" w:rsidRPr="00A2100A">
        <w:rPr>
          <w:lang w:val="en-GB"/>
        </w:rPr>
        <w:t>a</w:t>
      </w:r>
      <w:r w:rsidR="0066302D">
        <w:rPr>
          <w:lang w:val="en-GB"/>
        </w:rPr>
        <w:t xml:space="preserve">nd </w:t>
      </w:r>
      <w:r w:rsidR="00BF1800">
        <w:rPr>
          <w:lang w:val="en-GB"/>
        </w:rPr>
        <w:t xml:space="preserve">more </w:t>
      </w:r>
      <w:r w:rsidR="0066302D">
        <w:rPr>
          <w:lang w:val="en-GB"/>
        </w:rPr>
        <w:t>costly</w:t>
      </w:r>
      <w:r w:rsidR="00BF1800">
        <w:rPr>
          <w:lang w:val="en-GB"/>
        </w:rPr>
        <w:t xml:space="preserve"> comp</w:t>
      </w:r>
      <w:r w:rsidR="00A2100A" w:rsidRPr="00A2100A">
        <w:rPr>
          <w:lang w:val="en-GB"/>
        </w:rPr>
        <w:t>a</w:t>
      </w:r>
      <w:r w:rsidR="00BF1800">
        <w:rPr>
          <w:lang w:val="en-GB"/>
        </w:rPr>
        <w:t>red to the p</w:t>
      </w:r>
      <w:r w:rsidR="00A2100A" w:rsidRPr="00A2100A">
        <w:rPr>
          <w:lang w:val="en-GB"/>
        </w:rPr>
        <w:t>a</w:t>
      </w:r>
      <w:r w:rsidR="00BF1800">
        <w:rPr>
          <w:lang w:val="en-GB"/>
        </w:rPr>
        <w:t>st</w:t>
      </w:r>
      <w:r w:rsidR="0066302D">
        <w:rPr>
          <w:lang w:val="en-GB"/>
        </w:rPr>
        <w:t xml:space="preserve">, </w:t>
      </w:r>
      <w:r w:rsidR="00A2100A" w:rsidRPr="00A2100A">
        <w:rPr>
          <w:lang w:val="en-GB"/>
        </w:rPr>
        <w:t>a</w:t>
      </w:r>
      <w:r w:rsidR="0066302D">
        <w:rPr>
          <w:lang w:val="en-GB"/>
        </w:rPr>
        <w:t xml:space="preserve">lso due to the recent </w:t>
      </w:r>
      <w:r w:rsidR="00BC4946">
        <w:rPr>
          <w:lang w:val="en-GB"/>
        </w:rPr>
        <w:t>incre</w:t>
      </w:r>
      <w:r w:rsidR="00A2100A" w:rsidRPr="00A2100A">
        <w:rPr>
          <w:lang w:val="en-GB"/>
        </w:rPr>
        <w:t>a</w:t>
      </w:r>
      <w:r w:rsidR="00BC4946">
        <w:rPr>
          <w:lang w:val="en-GB"/>
        </w:rPr>
        <w:t xml:space="preserve">se in the price of </w:t>
      </w:r>
      <w:r w:rsidR="007D4329">
        <w:rPr>
          <w:lang w:val="en-GB"/>
        </w:rPr>
        <w:t>commodities.</w:t>
      </w:r>
    </w:p>
    <w:p w14:paraId="1F79EA02" w14:textId="77777777" w:rsidR="0066302D" w:rsidRPr="00E90886" w:rsidRDefault="0066302D" w:rsidP="00E90886">
      <w:pPr>
        <w:pStyle w:val="CETBodytext"/>
        <w:rPr>
          <w:lang w:val="en-GB"/>
        </w:rPr>
      </w:pPr>
    </w:p>
    <w:p w14:paraId="459D05E6" w14:textId="333A777D" w:rsidR="00600535" w:rsidRPr="00B57B36" w:rsidRDefault="00A2100A" w:rsidP="00600535">
      <w:pPr>
        <w:pStyle w:val="CETAcknowledgementstitle"/>
      </w:pPr>
      <w:r w:rsidRPr="00A2100A">
        <w:t>A</w:t>
      </w:r>
      <w:r w:rsidR="00600535" w:rsidRPr="00B57B36">
        <w:t>cknowledgments</w:t>
      </w:r>
    </w:p>
    <w:p w14:paraId="44E50901" w14:textId="47F9EEC4" w:rsidR="00E37F8F" w:rsidRPr="00E30A76" w:rsidRDefault="00A2100A" w:rsidP="00E37F8F">
      <w:pPr>
        <w:pStyle w:val="CETBodytext"/>
        <w:rPr>
          <w:color w:val="FF0000"/>
          <w:lang w:val="en-GB"/>
        </w:rPr>
      </w:pPr>
      <w:r w:rsidRPr="00A2100A">
        <w:rPr>
          <w:lang w:val="en-GB"/>
        </w:rPr>
        <w:t>A</w:t>
      </w:r>
      <w:r w:rsidR="00B86295">
        <w:rPr>
          <w:lang w:val="en-GB"/>
        </w:rPr>
        <w:t xml:space="preserve">uthors </w:t>
      </w:r>
      <w:r w:rsidRPr="00A2100A">
        <w:rPr>
          <w:lang w:val="en-GB"/>
        </w:rPr>
        <w:t>a</w:t>
      </w:r>
      <w:r w:rsidR="00B86295">
        <w:rPr>
          <w:lang w:val="en-GB"/>
        </w:rPr>
        <w:t>re gr</w:t>
      </w:r>
      <w:r w:rsidRPr="00A2100A">
        <w:rPr>
          <w:lang w:val="en-GB"/>
        </w:rPr>
        <w:t>a</w:t>
      </w:r>
      <w:r w:rsidR="00B86295">
        <w:rPr>
          <w:lang w:val="en-GB"/>
        </w:rPr>
        <w:t>teful to dr. Gi</w:t>
      </w:r>
      <w:r w:rsidRPr="00A2100A">
        <w:rPr>
          <w:lang w:val="en-GB"/>
        </w:rPr>
        <w:t>a</w:t>
      </w:r>
      <w:r w:rsidR="00B86295">
        <w:rPr>
          <w:lang w:val="en-GB"/>
        </w:rPr>
        <w:t>nluc</w:t>
      </w:r>
      <w:r w:rsidRPr="00A2100A">
        <w:rPr>
          <w:lang w:val="en-GB"/>
        </w:rPr>
        <w:t>a</w:t>
      </w:r>
      <w:r w:rsidR="00B86295">
        <w:rPr>
          <w:lang w:val="en-GB"/>
        </w:rPr>
        <w:t xml:space="preserve"> D’</w:t>
      </w:r>
      <w:r w:rsidRPr="00A2100A">
        <w:rPr>
          <w:lang w:val="en-GB"/>
        </w:rPr>
        <w:t>A</w:t>
      </w:r>
      <w:r w:rsidR="00B86295">
        <w:rPr>
          <w:lang w:val="en-GB"/>
        </w:rPr>
        <w:t>ndre</w:t>
      </w:r>
      <w:r w:rsidRPr="00A2100A">
        <w:rPr>
          <w:lang w:val="en-GB"/>
        </w:rPr>
        <w:t>a</w:t>
      </w:r>
      <w:r w:rsidR="00B86295">
        <w:rPr>
          <w:lang w:val="en-GB"/>
        </w:rPr>
        <w:t xml:space="preserve"> </w:t>
      </w:r>
      <w:r w:rsidRPr="00A2100A">
        <w:rPr>
          <w:lang w:val="en-GB"/>
        </w:rPr>
        <w:t>a</w:t>
      </w:r>
      <w:r w:rsidR="009259E8">
        <w:rPr>
          <w:lang w:val="en-GB"/>
        </w:rPr>
        <w:t>nd Clem</w:t>
      </w:r>
      <w:r w:rsidRPr="00A2100A">
        <w:rPr>
          <w:lang w:val="en-GB"/>
        </w:rPr>
        <w:t>a</w:t>
      </w:r>
      <w:r w:rsidR="009259E8">
        <w:rPr>
          <w:lang w:val="en-GB"/>
        </w:rPr>
        <w:t>tis srl (Fili</w:t>
      </w:r>
      <w:r w:rsidRPr="00A2100A">
        <w:rPr>
          <w:lang w:val="en-GB"/>
        </w:rPr>
        <w:t>a</w:t>
      </w:r>
      <w:r w:rsidR="009259E8">
        <w:rPr>
          <w:lang w:val="en-GB"/>
        </w:rPr>
        <w:t>no</w:t>
      </w:r>
      <w:r w:rsidR="008410BA">
        <w:rPr>
          <w:lang w:val="en-GB"/>
        </w:rPr>
        <w:t>, It</w:t>
      </w:r>
      <w:r w:rsidRPr="00A2100A">
        <w:rPr>
          <w:lang w:val="en-GB"/>
        </w:rPr>
        <w:t>a</w:t>
      </w:r>
      <w:r w:rsidR="008410BA">
        <w:rPr>
          <w:lang w:val="en-GB"/>
        </w:rPr>
        <w:t>ly</w:t>
      </w:r>
      <w:r w:rsidR="009259E8">
        <w:rPr>
          <w:lang w:val="en-GB"/>
        </w:rPr>
        <w:t xml:space="preserve">) </w:t>
      </w:r>
      <w:r w:rsidR="00B86295">
        <w:rPr>
          <w:lang w:val="en-GB"/>
        </w:rPr>
        <w:t xml:space="preserve">for </w:t>
      </w:r>
      <w:r w:rsidR="00E37F8F">
        <w:rPr>
          <w:lang w:val="en-GB"/>
        </w:rPr>
        <w:t>proving sauces</w:t>
      </w:r>
      <w:r w:rsidR="00B86295">
        <w:rPr>
          <w:lang w:val="en-GB"/>
        </w:rPr>
        <w:t xml:space="preserve"> s</w:t>
      </w:r>
      <w:r w:rsidRPr="00A2100A">
        <w:rPr>
          <w:lang w:val="en-GB"/>
        </w:rPr>
        <w:t>a</w:t>
      </w:r>
      <w:r w:rsidR="00B86295">
        <w:rPr>
          <w:lang w:val="en-GB"/>
        </w:rPr>
        <w:t>mples.</w:t>
      </w:r>
      <w:r w:rsidR="00E37F8F">
        <w:rPr>
          <w:lang w:val="en-GB"/>
        </w:rPr>
        <w:t xml:space="preserve"> </w:t>
      </w:r>
      <w:r w:rsidR="00E37F8F">
        <w:rPr>
          <w:color w:val="FF0000"/>
          <w:lang w:val="en-GB"/>
        </w:rPr>
        <w:t xml:space="preserve">MDC </w:t>
      </w:r>
      <w:r w:rsidR="00E37F8F">
        <w:rPr>
          <w:color w:val="FF0000"/>
          <w:lang w:val="en-GB"/>
        </w:rPr>
        <w:t>acknowledges the</w:t>
      </w:r>
      <w:r w:rsidR="00E37F8F" w:rsidRPr="00E30A76">
        <w:rPr>
          <w:color w:val="FF0000"/>
          <w:lang w:val="en-GB"/>
        </w:rPr>
        <w:t xml:space="preserve"> co-financing of the European Union - FSE-REACT-EU, PON Research and Innovation 2014-2020 DM1062/2021.</w:t>
      </w:r>
    </w:p>
    <w:p w14:paraId="33F8138F" w14:textId="21975670" w:rsidR="00600535" w:rsidRPr="00B57B36" w:rsidRDefault="00600535" w:rsidP="00600535">
      <w:pPr>
        <w:pStyle w:val="CETBodytext"/>
        <w:rPr>
          <w:lang w:val="en-GB"/>
        </w:rPr>
      </w:pPr>
    </w:p>
    <w:p w14:paraId="4F1327F8" w14:textId="77777777" w:rsidR="00600535" w:rsidRDefault="00600535" w:rsidP="00600535">
      <w:pPr>
        <w:pStyle w:val="CETReference"/>
      </w:pPr>
      <w:r w:rsidRPr="00B57B36">
        <w:t>References</w:t>
      </w:r>
    </w:p>
    <w:p w14:paraId="7C69F620" w14:textId="7F9C81C3" w:rsidR="007D6E54" w:rsidRPr="004D3437" w:rsidRDefault="004D3437" w:rsidP="002204F8">
      <w:pPr>
        <w:pStyle w:val="CETReferencetext"/>
        <w:rPr>
          <w:color w:val="FF0000"/>
        </w:rPr>
      </w:pPr>
      <w:r w:rsidRPr="004D3437">
        <w:rPr>
          <w:color w:val="FF0000"/>
        </w:rPr>
        <w:t>Banti, M.</w:t>
      </w:r>
      <w:r>
        <w:rPr>
          <w:color w:val="FF0000"/>
        </w:rPr>
        <w:t xml:space="preserve">, </w:t>
      </w:r>
      <w:r w:rsidRPr="004D3437">
        <w:rPr>
          <w:color w:val="FF0000"/>
        </w:rPr>
        <w:t>2020</w:t>
      </w:r>
      <w:r>
        <w:rPr>
          <w:color w:val="FF0000"/>
        </w:rPr>
        <w:t>,</w:t>
      </w:r>
      <w:r w:rsidRPr="004D3437">
        <w:rPr>
          <w:color w:val="FF0000"/>
        </w:rPr>
        <w:t xml:space="preserve"> Review on electrical conductivity in food, the case in fruits and vegetables</w:t>
      </w:r>
      <w:r>
        <w:rPr>
          <w:color w:val="FF0000"/>
        </w:rPr>
        <w:t>,</w:t>
      </w:r>
      <w:r w:rsidRPr="004D3437">
        <w:rPr>
          <w:color w:val="FF0000"/>
        </w:rPr>
        <w:t> </w:t>
      </w:r>
      <w:r>
        <w:rPr>
          <w:color w:val="FF0000"/>
        </w:rPr>
        <w:t>World Journal of Food Science and Technology</w:t>
      </w:r>
      <w:r w:rsidRPr="004D3437">
        <w:rPr>
          <w:color w:val="FF0000"/>
        </w:rPr>
        <w:t>, 4, 80-89.</w:t>
      </w:r>
    </w:p>
    <w:p w14:paraId="08142CB7" w14:textId="1AF4DFEA" w:rsidR="007D6E54" w:rsidRPr="00E30A76" w:rsidRDefault="007D6E54" w:rsidP="002204F8">
      <w:pPr>
        <w:pStyle w:val="CETReferencetext"/>
        <w:rPr>
          <w:color w:val="FF0000"/>
        </w:rPr>
      </w:pPr>
      <w:r w:rsidRPr="004D3437">
        <w:rPr>
          <w:color w:val="FF0000"/>
        </w:rPr>
        <w:t>Bozkurt, H., &amp; Icier, F.</w:t>
      </w:r>
      <w:r w:rsidR="004D3437" w:rsidRPr="004D3437">
        <w:rPr>
          <w:color w:val="FF0000"/>
        </w:rPr>
        <w:t xml:space="preserve">, </w:t>
      </w:r>
      <w:r w:rsidRPr="004D3437">
        <w:rPr>
          <w:color w:val="FF0000"/>
        </w:rPr>
        <w:t>2010</w:t>
      </w:r>
      <w:r w:rsidR="004D3437" w:rsidRPr="004D3437">
        <w:rPr>
          <w:color w:val="FF0000"/>
        </w:rPr>
        <w:t>,</w:t>
      </w:r>
      <w:r w:rsidRPr="004D3437">
        <w:rPr>
          <w:color w:val="FF0000"/>
        </w:rPr>
        <w:t xml:space="preserve"> </w:t>
      </w:r>
      <w:r w:rsidRPr="00E30A76">
        <w:rPr>
          <w:color w:val="FF0000"/>
        </w:rPr>
        <w:t>Electrical conductivity changes of minced beef–fat blends during ohmic cooking. Journal of Food Engineering, 96, 86-92</w:t>
      </w:r>
      <w:r w:rsidR="004D3437">
        <w:rPr>
          <w:color w:val="FF0000"/>
        </w:rPr>
        <w:t>.</w:t>
      </w:r>
    </w:p>
    <w:p w14:paraId="090426C0" w14:textId="55F70F8F" w:rsidR="007D6E54" w:rsidRPr="009259E8" w:rsidRDefault="007D6E54" w:rsidP="009259E8">
      <w:pPr>
        <w:pStyle w:val="CETReferencetext"/>
      </w:pPr>
      <w:r w:rsidRPr="00B82579">
        <w:t xml:space="preserve"> </w:t>
      </w:r>
      <w:r w:rsidRPr="0047529A">
        <w:t>C</w:t>
      </w:r>
      <w:r w:rsidRPr="00A2100A">
        <w:t>a</w:t>
      </w:r>
      <w:r w:rsidRPr="0047529A">
        <w:t>s</w:t>
      </w:r>
      <w:r w:rsidRPr="00A2100A">
        <w:t>ab</w:t>
      </w:r>
      <w:r w:rsidRPr="0047529A">
        <w:t xml:space="preserve">uri O., </w:t>
      </w:r>
      <w:r w:rsidRPr="00A2100A">
        <w:t>B</w:t>
      </w:r>
      <w:r w:rsidRPr="0047529A">
        <w:t>rondi C., Rom</w:t>
      </w:r>
      <w:r w:rsidRPr="00A2100A">
        <w:t>a</w:t>
      </w:r>
      <w:r w:rsidRPr="0047529A">
        <w:t xml:space="preserve">no </w:t>
      </w:r>
      <w:r w:rsidRPr="00A2100A">
        <w:t>A</w:t>
      </w:r>
      <w:r w:rsidRPr="0047529A">
        <w:t>., M</w:t>
      </w:r>
      <w:r w:rsidRPr="00A2100A">
        <w:t>a</w:t>
      </w:r>
      <w:r w:rsidRPr="0047529A">
        <w:t>rr</w:t>
      </w:r>
      <w:r w:rsidRPr="00A2100A">
        <w:t>a</w:t>
      </w:r>
      <w:r w:rsidRPr="0047529A">
        <w:t xml:space="preserve"> F., 2021</w:t>
      </w:r>
      <w:r w:rsidR="004D3437">
        <w:t>a</w:t>
      </w:r>
      <w:r w:rsidRPr="0047529A">
        <w:t>, Ohmic He</w:t>
      </w:r>
      <w:r w:rsidRPr="00A2100A">
        <w:t>a</w:t>
      </w:r>
      <w:r w:rsidRPr="0047529A">
        <w:t xml:space="preserve">ting of </w:t>
      </w:r>
      <w:r w:rsidRPr="00A2100A">
        <w:t>Ba</w:t>
      </w:r>
      <w:r w:rsidRPr="0047529A">
        <w:t>sil-</w:t>
      </w:r>
      <w:r w:rsidRPr="00A2100A">
        <w:t>ba</w:t>
      </w:r>
      <w:r w:rsidRPr="0047529A">
        <w:t>sed S</w:t>
      </w:r>
      <w:r w:rsidRPr="00A2100A">
        <w:t>a</w:t>
      </w:r>
      <w:r w:rsidRPr="0047529A">
        <w:t>uces: Influence of the Electric Field Strength on the Electric</w:t>
      </w:r>
      <w:r w:rsidRPr="00A2100A">
        <w:t>a</w:t>
      </w:r>
      <w:r w:rsidRPr="0047529A">
        <w:t>l Conductivity, Chemic</w:t>
      </w:r>
      <w:r w:rsidRPr="00A2100A">
        <w:t>a</w:t>
      </w:r>
      <w:r w:rsidRPr="0047529A">
        <w:t>l Engineering Tr</w:t>
      </w:r>
      <w:r w:rsidRPr="00A2100A">
        <w:t>a</w:t>
      </w:r>
      <w:r w:rsidRPr="0047529A">
        <w:t>ns</w:t>
      </w:r>
      <w:r w:rsidRPr="00A2100A">
        <w:t>a</w:t>
      </w:r>
      <w:r w:rsidRPr="0047529A">
        <w:t>ctions, 87, 343-348</w:t>
      </w:r>
    </w:p>
    <w:p w14:paraId="7F4F450D" w14:textId="25B4CC59" w:rsidR="007D6E54" w:rsidRDefault="007D6E54" w:rsidP="009259E8">
      <w:pPr>
        <w:pStyle w:val="CETReferencetext"/>
      </w:pPr>
      <w:r w:rsidRPr="001F2963">
        <w:t>C</w:t>
      </w:r>
      <w:r w:rsidRPr="00A2100A">
        <w:t>a</w:t>
      </w:r>
      <w:r w:rsidRPr="001F2963">
        <w:t>s</w:t>
      </w:r>
      <w:r w:rsidRPr="00A2100A">
        <w:t>ab</w:t>
      </w:r>
      <w:r w:rsidRPr="001F2963">
        <w:t>uri O., Petrosino F., M</w:t>
      </w:r>
      <w:r w:rsidRPr="00A2100A">
        <w:t>a</w:t>
      </w:r>
      <w:r w:rsidRPr="001F2963">
        <w:t>rr</w:t>
      </w:r>
      <w:r w:rsidRPr="00A2100A">
        <w:t>a</w:t>
      </w:r>
      <w:r w:rsidRPr="001F2963">
        <w:t xml:space="preserve"> F., 2021</w:t>
      </w:r>
      <w:r w:rsidR="004D3437">
        <w:t>b</w:t>
      </w:r>
      <w:r w:rsidRPr="001F2963">
        <w:t xml:space="preserve">, Modeling </w:t>
      </w:r>
      <w:r w:rsidRPr="00A2100A">
        <w:t>A</w:t>
      </w:r>
      <w:r w:rsidRPr="001F2963">
        <w:t>spects in Simul</w:t>
      </w:r>
      <w:r w:rsidRPr="00A2100A">
        <w:t>a</w:t>
      </w:r>
      <w:r w:rsidRPr="001F2963">
        <w:t>tion of M</w:t>
      </w:r>
      <w:r>
        <w:t>EF</w:t>
      </w:r>
      <w:r w:rsidRPr="001F2963">
        <w:t xml:space="preserve"> Processing of Solid </w:t>
      </w:r>
      <w:r w:rsidRPr="00A2100A">
        <w:t>B</w:t>
      </w:r>
      <w:r w:rsidRPr="001F2963">
        <w:t>eh</w:t>
      </w:r>
      <w:r w:rsidRPr="00A2100A">
        <w:t>a</w:t>
      </w:r>
      <w:r w:rsidRPr="001F2963">
        <w:t>ving Foods, Chemic</w:t>
      </w:r>
      <w:r w:rsidRPr="00A2100A">
        <w:t>a</w:t>
      </w:r>
      <w:r w:rsidRPr="001F2963">
        <w:t>l Engineering Tr</w:t>
      </w:r>
      <w:r w:rsidRPr="00A2100A">
        <w:t>a</w:t>
      </w:r>
      <w:r w:rsidRPr="001F2963">
        <w:t>ns</w:t>
      </w:r>
      <w:r w:rsidRPr="00A2100A">
        <w:t>a</w:t>
      </w:r>
      <w:r w:rsidRPr="001F2963">
        <w:t>ctions, 87, 223-228.</w:t>
      </w:r>
    </w:p>
    <w:p w14:paraId="1F18F17F" w14:textId="0A91B32B" w:rsidR="007D6E54" w:rsidRPr="004D3437" w:rsidRDefault="007D6E54" w:rsidP="00E30C35">
      <w:pPr>
        <w:pStyle w:val="CETReferencetext"/>
        <w:rPr>
          <w:color w:val="FF0000"/>
        </w:rPr>
      </w:pPr>
      <w:r w:rsidRPr="004D3437">
        <w:rPr>
          <w:color w:val="FF0000"/>
        </w:rPr>
        <w:t>Darvishi, H., Hosainpour, A., Nargesi, F., &amp; Fadavi, A.</w:t>
      </w:r>
      <w:r w:rsidR="004D3437" w:rsidRPr="004D3437">
        <w:rPr>
          <w:color w:val="FF0000"/>
        </w:rPr>
        <w:t xml:space="preserve">, </w:t>
      </w:r>
      <w:r w:rsidRPr="004D3437">
        <w:rPr>
          <w:color w:val="FF0000"/>
        </w:rPr>
        <w:t>2015</w:t>
      </w:r>
      <w:r w:rsidR="004D3437" w:rsidRPr="004D3437">
        <w:rPr>
          <w:color w:val="FF0000"/>
        </w:rPr>
        <w:t>,</w:t>
      </w:r>
      <w:r w:rsidRPr="004D3437">
        <w:rPr>
          <w:color w:val="FF0000"/>
        </w:rPr>
        <w:t xml:space="preserve"> </w:t>
      </w:r>
      <w:r w:rsidRPr="00E30A76">
        <w:rPr>
          <w:color w:val="FF0000"/>
        </w:rPr>
        <w:t>Exergy and energy analyses of liquid food in an Ohmic heating process: A case study of tomato production</w:t>
      </w:r>
      <w:r w:rsidR="004D3437">
        <w:rPr>
          <w:color w:val="FF0000"/>
        </w:rPr>
        <w:t>,</w:t>
      </w:r>
      <w:r w:rsidRPr="004D3437">
        <w:rPr>
          <w:color w:val="FF0000"/>
        </w:rPr>
        <w:t xml:space="preserve"> Innovative Food Science &amp; Emerging Technologies, 31, 73-82.</w:t>
      </w:r>
    </w:p>
    <w:p w14:paraId="1AF54CA9" w14:textId="072BD515" w:rsidR="007D6E54" w:rsidRPr="00E30A76" w:rsidRDefault="007D6E54" w:rsidP="002204F8">
      <w:pPr>
        <w:pStyle w:val="CETReferencetext"/>
        <w:rPr>
          <w:color w:val="FF0000"/>
        </w:rPr>
      </w:pPr>
      <w:r w:rsidRPr="004D3437">
        <w:rPr>
          <w:color w:val="FF0000"/>
        </w:rPr>
        <w:t>Fadavi, A., Yousefi, S., Darvishi, H., &amp; Mirsaeedghazi, H.</w:t>
      </w:r>
      <w:r w:rsidR="004D3437" w:rsidRPr="004D3437">
        <w:rPr>
          <w:color w:val="FF0000"/>
        </w:rPr>
        <w:t xml:space="preserve">, </w:t>
      </w:r>
      <w:r w:rsidRPr="004D3437">
        <w:rPr>
          <w:color w:val="FF0000"/>
        </w:rPr>
        <w:t>2018</w:t>
      </w:r>
      <w:r w:rsidR="004D3437" w:rsidRPr="004D3437">
        <w:rPr>
          <w:color w:val="FF0000"/>
        </w:rPr>
        <w:t>,</w:t>
      </w:r>
      <w:r w:rsidRPr="004D3437">
        <w:rPr>
          <w:color w:val="FF0000"/>
        </w:rPr>
        <w:t xml:space="preserve"> </w:t>
      </w:r>
      <w:r w:rsidRPr="00E30A76">
        <w:rPr>
          <w:color w:val="FF0000"/>
        </w:rPr>
        <w:t>Comparative study of ohmic vacuum, ohmic, and conventional-vacuum heating methods on the quality of tomato concentrate</w:t>
      </w:r>
      <w:r w:rsidR="004D3437">
        <w:rPr>
          <w:color w:val="FF0000"/>
        </w:rPr>
        <w:t>,</w:t>
      </w:r>
      <w:r w:rsidRPr="00E30A76">
        <w:rPr>
          <w:color w:val="FF0000"/>
        </w:rPr>
        <w:t> Innovative Food Science &amp; Emerging Technologies, 47, 225-230.</w:t>
      </w:r>
    </w:p>
    <w:p w14:paraId="4F8AB9B9" w14:textId="77777777" w:rsidR="007D6E54" w:rsidRPr="009259E8" w:rsidRDefault="007D6E54" w:rsidP="009259E8">
      <w:pPr>
        <w:pStyle w:val="CETReferencetext"/>
      </w:pPr>
      <w:r w:rsidRPr="00170C26">
        <w:t>Ghnimi S., Nikkh</w:t>
      </w:r>
      <w:r w:rsidRPr="00A2100A">
        <w:t>a</w:t>
      </w:r>
      <w:r w:rsidRPr="00170C26">
        <w:t xml:space="preserve">h </w:t>
      </w:r>
      <w:r w:rsidRPr="00A2100A">
        <w:t>A</w:t>
      </w:r>
      <w:r w:rsidRPr="00170C26">
        <w:t>., Dewulf J., V</w:t>
      </w:r>
      <w:r w:rsidRPr="00A2100A">
        <w:t>a</w:t>
      </w:r>
      <w:r w:rsidRPr="00170C26">
        <w:t>n H</w:t>
      </w:r>
      <w:r w:rsidRPr="00A2100A">
        <w:t>a</w:t>
      </w:r>
      <w:r w:rsidRPr="00170C26">
        <w:t>ute S</w:t>
      </w:r>
      <w:r>
        <w:t xml:space="preserve">., </w:t>
      </w:r>
      <w:r w:rsidRPr="00170C26">
        <w:t>2021</w:t>
      </w:r>
      <w:r>
        <w:t>,</w:t>
      </w:r>
      <w:r w:rsidRPr="00170C26">
        <w:t xml:space="preserve"> </w:t>
      </w:r>
      <w:r w:rsidRPr="009259E8">
        <w:t xml:space="preserve">Life cycle </w:t>
      </w:r>
      <w:r w:rsidRPr="00A2100A">
        <w:t>a</w:t>
      </w:r>
      <w:r w:rsidRPr="009259E8">
        <w:t xml:space="preserve">ssessment </w:t>
      </w:r>
      <w:r w:rsidRPr="00A2100A">
        <w:t>a</w:t>
      </w:r>
      <w:r w:rsidRPr="009259E8">
        <w:t>nd energy comp</w:t>
      </w:r>
      <w:r w:rsidRPr="00A2100A">
        <w:t>a</w:t>
      </w:r>
      <w:r w:rsidRPr="009259E8">
        <w:t xml:space="preserve">rison of </w:t>
      </w:r>
      <w:r w:rsidRPr="00A2100A">
        <w:t>a</w:t>
      </w:r>
      <w:r w:rsidRPr="009259E8">
        <w:t>septic ohmic he</w:t>
      </w:r>
      <w:r w:rsidRPr="00A2100A">
        <w:t>a</w:t>
      </w:r>
      <w:r w:rsidRPr="009259E8">
        <w:t xml:space="preserve">ting </w:t>
      </w:r>
      <w:r w:rsidRPr="00A2100A">
        <w:t>a</w:t>
      </w:r>
      <w:r w:rsidRPr="009259E8">
        <w:t xml:space="preserve">nd </w:t>
      </w:r>
      <w:r w:rsidRPr="00A2100A">
        <w:t>a</w:t>
      </w:r>
      <w:r w:rsidRPr="009259E8">
        <w:t>ppertiz</w:t>
      </w:r>
      <w:r w:rsidRPr="00A2100A">
        <w:t>a</w:t>
      </w:r>
      <w:r w:rsidRPr="009259E8">
        <w:t>tion of chopped tom</w:t>
      </w:r>
      <w:r w:rsidRPr="00A2100A">
        <w:t>a</w:t>
      </w:r>
      <w:r w:rsidRPr="009259E8">
        <w:t>toes with juice. Scientific Reports, 11</w:t>
      </w:r>
      <w:r>
        <w:t>,</w:t>
      </w:r>
      <w:r w:rsidRPr="009259E8">
        <w:t xml:space="preserve"> 13041.</w:t>
      </w:r>
    </w:p>
    <w:p w14:paraId="1803CF3E" w14:textId="77777777" w:rsidR="007D6E54" w:rsidRPr="00B82579" w:rsidRDefault="007D6E54" w:rsidP="00B76090">
      <w:pPr>
        <w:pStyle w:val="CETReferencetext"/>
      </w:pPr>
      <w:r w:rsidRPr="00B82579">
        <w:lastRenderedPageBreak/>
        <w:t>Gr</w:t>
      </w:r>
      <w:r w:rsidRPr="00A2100A">
        <w:t>a</w:t>
      </w:r>
      <w:r w:rsidRPr="00B82579">
        <w:t>nd</w:t>
      </w:r>
      <w:r>
        <w:t xml:space="preserve"> View Rese</w:t>
      </w:r>
      <w:r w:rsidRPr="00A2100A">
        <w:t>a</w:t>
      </w:r>
      <w:r>
        <w:t xml:space="preserve">rch, 2020, </w:t>
      </w:r>
      <w:r w:rsidRPr="00D44170">
        <w:t>P</w:t>
      </w:r>
      <w:r w:rsidRPr="00A2100A">
        <w:t>a</w:t>
      </w:r>
      <w:r w:rsidRPr="00D44170">
        <w:t>st</w:t>
      </w:r>
      <w:r w:rsidRPr="00A2100A">
        <w:t>a</w:t>
      </w:r>
      <w:r w:rsidRPr="00D44170">
        <w:t xml:space="preserve"> S</w:t>
      </w:r>
      <w:r w:rsidRPr="00A2100A">
        <w:t>a</w:t>
      </w:r>
      <w:r w:rsidRPr="00D44170">
        <w:t>uce M</w:t>
      </w:r>
      <w:r w:rsidRPr="00A2100A">
        <w:t>a</w:t>
      </w:r>
      <w:r w:rsidRPr="00D44170">
        <w:t>rket Size, Sh</w:t>
      </w:r>
      <w:r w:rsidRPr="00A2100A">
        <w:t>a</w:t>
      </w:r>
      <w:r w:rsidRPr="00D44170">
        <w:t xml:space="preserve">re &amp; Trends </w:t>
      </w:r>
      <w:r w:rsidRPr="00A2100A">
        <w:t>A</w:t>
      </w:r>
      <w:r w:rsidRPr="00D44170">
        <w:t>n</w:t>
      </w:r>
      <w:r w:rsidRPr="00A2100A">
        <w:t>a</w:t>
      </w:r>
      <w:r w:rsidRPr="00D44170">
        <w:t>lysis Report</w:t>
      </w:r>
      <w:r>
        <w:t xml:space="preserve"> </w:t>
      </w:r>
      <w:r w:rsidRPr="00D44170">
        <w:t>&lt;www.gr</w:t>
      </w:r>
      <w:r w:rsidRPr="00A2100A">
        <w:t>a</w:t>
      </w:r>
      <w:r w:rsidRPr="00D44170">
        <w:t>ndviewrese</w:t>
      </w:r>
      <w:r w:rsidRPr="00A2100A">
        <w:t>a</w:t>
      </w:r>
      <w:r w:rsidRPr="00D44170">
        <w:t>rch.com/industry-</w:t>
      </w:r>
      <w:r w:rsidRPr="00A2100A">
        <w:t>a</w:t>
      </w:r>
      <w:r w:rsidRPr="00D44170">
        <w:t>n</w:t>
      </w:r>
      <w:r w:rsidRPr="00A2100A">
        <w:t>a</w:t>
      </w:r>
      <w:r w:rsidRPr="00D44170">
        <w:t>lysis/p</w:t>
      </w:r>
      <w:r w:rsidRPr="00A2100A">
        <w:t>a</w:t>
      </w:r>
      <w:r w:rsidRPr="00D44170">
        <w:t>st</w:t>
      </w:r>
      <w:r w:rsidRPr="00A2100A">
        <w:t>a</w:t>
      </w:r>
      <w:r w:rsidRPr="00D44170">
        <w:t>-s</w:t>
      </w:r>
      <w:r w:rsidRPr="00A2100A">
        <w:t>a</w:t>
      </w:r>
      <w:r w:rsidRPr="00D44170">
        <w:t>uce-m</w:t>
      </w:r>
      <w:r w:rsidRPr="00A2100A">
        <w:t>a</w:t>
      </w:r>
      <w:r w:rsidRPr="00D44170">
        <w:t>rket#:~:text=The%20glo</w:t>
      </w:r>
      <w:r w:rsidRPr="00A2100A">
        <w:t>ba</w:t>
      </w:r>
      <w:r w:rsidRPr="00D44170">
        <w:t>l%20p</w:t>
      </w:r>
      <w:r w:rsidRPr="00A2100A">
        <w:t>a</w:t>
      </w:r>
      <w:r w:rsidRPr="00D44170">
        <w:t>st</w:t>
      </w:r>
      <w:r w:rsidRPr="00A2100A">
        <w:t>a</w:t>
      </w:r>
      <w:r w:rsidRPr="00D44170">
        <w:t>%20s</w:t>
      </w:r>
      <w:r w:rsidRPr="00A2100A">
        <w:t>a</w:t>
      </w:r>
      <w:r w:rsidRPr="00D44170">
        <w:t>uce%20m</w:t>
      </w:r>
      <w:r w:rsidRPr="00A2100A">
        <w:t>a</w:t>
      </w:r>
      <w:r w:rsidRPr="00D44170">
        <w:t>rket,3.2%25%20during%20the%20forec</w:t>
      </w:r>
      <w:r w:rsidRPr="00A2100A">
        <w:t>a</w:t>
      </w:r>
      <w:r w:rsidRPr="00D44170">
        <w:t>st%20period</w:t>
      </w:r>
      <w:r w:rsidRPr="00B82579">
        <w:t>.</w:t>
      </w:r>
      <w:r>
        <w:t>&gt;</w:t>
      </w:r>
      <w:r w:rsidRPr="00B82579">
        <w:t xml:space="preserve"> </w:t>
      </w:r>
      <w:r w:rsidRPr="00A2100A">
        <w:t>A</w:t>
      </w:r>
      <w:r w:rsidRPr="00B82579">
        <w:t>ccessed</w:t>
      </w:r>
      <w:r>
        <w:t xml:space="preserve"> 20.04.2023</w:t>
      </w:r>
    </w:p>
    <w:p w14:paraId="6532399D" w14:textId="57F86ED1" w:rsidR="007D6E54" w:rsidRDefault="007D6E54" w:rsidP="00EE5642">
      <w:pPr>
        <w:pStyle w:val="CETReferencetext"/>
      </w:pPr>
      <w:r>
        <w:t>J</w:t>
      </w:r>
      <w:r w:rsidRPr="00A2100A">
        <w:t>a</w:t>
      </w:r>
      <w:r>
        <w:t xml:space="preserve">eger H., Roth </w:t>
      </w:r>
      <w:r w:rsidRPr="00A2100A">
        <w:t>A</w:t>
      </w:r>
      <w:r>
        <w:t>., Toepfl, S., Holzh</w:t>
      </w:r>
      <w:r w:rsidRPr="00A2100A">
        <w:t>a</w:t>
      </w:r>
      <w:r>
        <w:t xml:space="preserve">user T., Engel K., Knorr D., Vogel R. F., </w:t>
      </w:r>
      <w:r w:rsidRPr="00A2100A">
        <w:t>Ba</w:t>
      </w:r>
      <w:r>
        <w:t>ndick N., Kulling S., Heinz V., Stein</w:t>
      </w:r>
      <w:r w:rsidRPr="00A2100A">
        <w:t>b</w:t>
      </w:r>
      <w:r>
        <w:t>erg, P</w:t>
      </w:r>
      <w:r w:rsidR="004D3437">
        <w:t xml:space="preserve">, </w:t>
      </w:r>
      <w:r>
        <w:t>2016</w:t>
      </w:r>
      <w:r w:rsidR="004D3437">
        <w:t>,</w:t>
      </w:r>
      <w:r>
        <w:t xml:space="preserve"> Opinion on the use of ohmic he</w:t>
      </w:r>
      <w:r w:rsidRPr="00A2100A">
        <w:t>a</w:t>
      </w:r>
      <w:r>
        <w:t>ting for the tre</w:t>
      </w:r>
      <w:r w:rsidRPr="00A2100A">
        <w:t>a</w:t>
      </w:r>
      <w:r>
        <w:t xml:space="preserve">tment of foods, </w:t>
      </w:r>
      <w:r w:rsidRPr="00EE5642">
        <w:t>Trends in Food Science &amp; Technology</w:t>
      </w:r>
      <w:r>
        <w:t xml:space="preserve">, </w:t>
      </w:r>
      <w:r w:rsidRPr="00EE5642">
        <w:t>55</w:t>
      </w:r>
      <w:r>
        <w:t xml:space="preserve">, 84-97. </w:t>
      </w:r>
    </w:p>
    <w:p w14:paraId="52D92FCC" w14:textId="77777777" w:rsidR="007D6E54" w:rsidRDefault="007D6E54" w:rsidP="009259E8">
      <w:pPr>
        <w:pStyle w:val="CETReferencetext"/>
      </w:pPr>
      <w:r w:rsidRPr="009259E8">
        <w:t>Joeres E., Drusch S., Töpfl S., Loeffler M., Witte F., Heinz</w:t>
      </w:r>
      <w:r>
        <w:t xml:space="preserve"> </w:t>
      </w:r>
      <w:r w:rsidRPr="009259E8">
        <w:t>V., Terjung, N. 2021</w:t>
      </w:r>
      <w:r>
        <w:t>,</w:t>
      </w:r>
      <w:r w:rsidRPr="009259E8">
        <w:t xml:space="preserve"> Influence of oil content </w:t>
      </w:r>
      <w:r w:rsidRPr="00A2100A">
        <w:t>a</w:t>
      </w:r>
      <w:r w:rsidRPr="009259E8">
        <w:t xml:space="preserve">nd droplet size of </w:t>
      </w:r>
      <w:r w:rsidRPr="00A2100A">
        <w:t>a</w:t>
      </w:r>
      <w:r w:rsidRPr="009259E8">
        <w:t>n oil-in-w</w:t>
      </w:r>
      <w:r w:rsidRPr="00A2100A">
        <w:t>a</w:t>
      </w:r>
      <w:r w:rsidRPr="009259E8">
        <w:t>ter emulsion on he</w:t>
      </w:r>
      <w:r w:rsidRPr="00A2100A">
        <w:t>a</w:t>
      </w:r>
      <w:r w:rsidRPr="009259E8">
        <w:t xml:space="preserve">t development in </w:t>
      </w:r>
      <w:r w:rsidRPr="00A2100A">
        <w:t>a</w:t>
      </w:r>
      <w:r w:rsidRPr="009259E8">
        <w:t>n Ohmic he</w:t>
      </w:r>
      <w:r w:rsidRPr="00A2100A">
        <w:t>a</w:t>
      </w:r>
      <w:r w:rsidRPr="009259E8">
        <w:t>ting process</w:t>
      </w:r>
      <w:r>
        <w:t xml:space="preserve">, </w:t>
      </w:r>
      <w:r w:rsidRPr="009259E8">
        <w:t>Innov</w:t>
      </w:r>
      <w:r w:rsidRPr="00A2100A">
        <w:t>a</w:t>
      </w:r>
      <w:r w:rsidRPr="009259E8">
        <w:t xml:space="preserve">tive Food Science &amp; Emerging Technologies, 69, 102638. </w:t>
      </w:r>
    </w:p>
    <w:p w14:paraId="710B974C" w14:textId="77777777" w:rsidR="007D6E54" w:rsidRPr="0063116A" w:rsidRDefault="007D6E54" w:rsidP="009259E8">
      <w:pPr>
        <w:pStyle w:val="CETReferencetext"/>
      </w:pPr>
      <w:r w:rsidRPr="0063116A">
        <w:t>K</w:t>
      </w:r>
      <w:r w:rsidRPr="00A2100A">
        <w:t>a</w:t>
      </w:r>
      <w:r w:rsidRPr="0063116A">
        <w:t>monp</w:t>
      </w:r>
      <w:r w:rsidRPr="00A2100A">
        <w:t>a</w:t>
      </w:r>
      <w:r w:rsidRPr="0063116A">
        <w:t>t</w:t>
      </w:r>
      <w:r w:rsidRPr="00A2100A">
        <w:t>a</w:t>
      </w:r>
      <w:r w:rsidRPr="0063116A">
        <w:t>n</w:t>
      </w:r>
      <w:r w:rsidRPr="00A2100A">
        <w:t>a</w:t>
      </w:r>
      <w:r w:rsidRPr="0063116A">
        <w:t>, P. S</w:t>
      </w:r>
      <w:r w:rsidRPr="00A2100A">
        <w:t>a</w:t>
      </w:r>
      <w:r w:rsidRPr="0063116A">
        <w:t>stry, S. K.</w:t>
      </w:r>
      <w:r>
        <w:t xml:space="preserve">, </w:t>
      </w:r>
      <w:r w:rsidRPr="0063116A">
        <w:t>2022</w:t>
      </w:r>
      <w:r>
        <w:t>,</w:t>
      </w:r>
      <w:r w:rsidRPr="0063116A">
        <w:t xml:space="preserve"> Electric</w:t>
      </w:r>
      <w:r w:rsidRPr="00A2100A">
        <w:t>a</w:t>
      </w:r>
      <w:r w:rsidRPr="0063116A">
        <w:t xml:space="preserve">l conductivity of foods </w:t>
      </w:r>
      <w:r w:rsidRPr="00A2100A">
        <w:t>a</w:t>
      </w:r>
      <w:r w:rsidRPr="0063116A">
        <w:t>nd food components: The influence of formul</w:t>
      </w:r>
      <w:r w:rsidRPr="00A2100A">
        <w:t>a</w:t>
      </w:r>
      <w:r w:rsidRPr="0063116A">
        <w:t>tion processes</w:t>
      </w:r>
      <w:r>
        <w:t>,</w:t>
      </w:r>
      <w:r w:rsidRPr="0063116A">
        <w:t> Journ</w:t>
      </w:r>
      <w:r w:rsidRPr="00A2100A">
        <w:t>a</w:t>
      </w:r>
      <w:r w:rsidRPr="0063116A">
        <w:t>l of Food Process Engineering, 45</w:t>
      </w:r>
      <w:r>
        <w:t>,</w:t>
      </w:r>
      <w:r w:rsidRPr="0063116A">
        <w:t xml:space="preserve"> e13992.</w:t>
      </w:r>
    </w:p>
    <w:p w14:paraId="64B837EB" w14:textId="0DE07226" w:rsidR="007D6E54" w:rsidRPr="00D84D7E" w:rsidRDefault="007D6E54" w:rsidP="00D84D7E">
      <w:pPr>
        <w:pStyle w:val="CETReferencetext"/>
      </w:pPr>
      <w:r>
        <w:t>Ku</w:t>
      </w:r>
      <w:r w:rsidRPr="00A2100A">
        <w:t>b</w:t>
      </w:r>
      <w:r>
        <w:t>o M. T., Siguemoto É. S., Funci</w:t>
      </w:r>
      <w:r w:rsidRPr="00A2100A">
        <w:t>a</w:t>
      </w:r>
      <w:r>
        <w:t xml:space="preserve"> E. S., </w:t>
      </w:r>
      <w:r w:rsidRPr="00A2100A">
        <w:t>A</w:t>
      </w:r>
      <w:r>
        <w:t xml:space="preserve">ugusto P. E., Curet S., </w:t>
      </w:r>
      <w:r w:rsidRPr="00A2100A">
        <w:t>B</w:t>
      </w:r>
      <w:r>
        <w:t>oillere</w:t>
      </w:r>
      <w:r w:rsidRPr="00A2100A">
        <w:t>a</w:t>
      </w:r>
      <w:r>
        <w:t>ux L., S</w:t>
      </w:r>
      <w:r w:rsidRPr="00A2100A">
        <w:t>a</w:t>
      </w:r>
      <w:r>
        <w:t xml:space="preserve">stry S. K., &amp; Gut, J. </w:t>
      </w:r>
      <w:r w:rsidRPr="00A2100A">
        <w:t>A</w:t>
      </w:r>
      <w:r>
        <w:t>. 2020</w:t>
      </w:r>
      <w:r w:rsidR="004D3437">
        <w:t>,</w:t>
      </w:r>
      <w:r>
        <w:t xml:space="preserve"> Non-therm</w:t>
      </w:r>
      <w:r w:rsidRPr="00A2100A">
        <w:t>a</w:t>
      </w:r>
      <w:r>
        <w:t>l effects of microw</w:t>
      </w:r>
      <w:r w:rsidRPr="00A2100A">
        <w:t>a</w:t>
      </w:r>
      <w:r>
        <w:t xml:space="preserve">ve </w:t>
      </w:r>
      <w:r w:rsidRPr="00A2100A">
        <w:t>a</w:t>
      </w:r>
      <w:r>
        <w:t>nd ohmic processing on micro</w:t>
      </w:r>
      <w:r w:rsidRPr="00A2100A">
        <w:t>b</w:t>
      </w:r>
      <w:r>
        <w:t>i</w:t>
      </w:r>
      <w:r w:rsidRPr="00A2100A">
        <w:t>a</w:t>
      </w:r>
      <w:r>
        <w:t xml:space="preserve">l </w:t>
      </w:r>
      <w:r w:rsidRPr="00A2100A">
        <w:t>a</w:t>
      </w:r>
      <w:r>
        <w:t>nd enzyme in</w:t>
      </w:r>
      <w:r w:rsidRPr="00A2100A">
        <w:t>a</w:t>
      </w:r>
      <w:r>
        <w:t>ctiv</w:t>
      </w:r>
      <w:r w:rsidRPr="00A2100A">
        <w:t>a</w:t>
      </w:r>
      <w:r>
        <w:t xml:space="preserve">tion: </w:t>
      </w:r>
      <w:r w:rsidRPr="00A2100A">
        <w:t>A</w:t>
      </w:r>
      <w:r>
        <w:t xml:space="preserve"> critic</w:t>
      </w:r>
      <w:r w:rsidRPr="00A2100A">
        <w:t>a</w:t>
      </w:r>
      <w:r>
        <w:t xml:space="preserve">l review. </w:t>
      </w:r>
      <w:r w:rsidRPr="00D84D7E">
        <w:t>Current Opinion in Food Science</w:t>
      </w:r>
      <w:r>
        <w:t xml:space="preserve">, </w:t>
      </w:r>
      <w:r w:rsidRPr="00D84D7E">
        <w:t>35</w:t>
      </w:r>
      <w:r>
        <w:t>, 36-48.</w:t>
      </w:r>
    </w:p>
    <w:p w14:paraId="0A460F36" w14:textId="79E72AAC" w:rsidR="007D6E54" w:rsidRPr="0047529A" w:rsidRDefault="007D6E54" w:rsidP="00D84D7E">
      <w:pPr>
        <w:pStyle w:val="CETReferencetext"/>
      </w:pPr>
      <w:r w:rsidRPr="004D3437">
        <w:t>Paini A., Romei, S., Stefanini R., &amp; Vignali G.</w:t>
      </w:r>
      <w:r w:rsidR="004D3437" w:rsidRPr="004D3437">
        <w:t xml:space="preserve">, </w:t>
      </w:r>
      <w:r w:rsidRPr="004D3437">
        <w:t>2023</w:t>
      </w:r>
      <w:r w:rsidR="004D3437" w:rsidRPr="004D3437">
        <w:t>,</w:t>
      </w:r>
      <w:r w:rsidRPr="004D3437">
        <w:t xml:space="preserve"> </w:t>
      </w:r>
      <w:r>
        <w:t>Comp</w:t>
      </w:r>
      <w:r w:rsidRPr="00A2100A">
        <w:t>a</w:t>
      </w:r>
      <w:r>
        <w:t>r</w:t>
      </w:r>
      <w:r w:rsidRPr="00A2100A">
        <w:t>a</w:t>
      </w:r>
      <w:r>
        <w:t xml:space="preserve">tive life cycle </w:t>
      </w:r>
      <w:r w:rsidRPr="00A2100A">
        <w:t>a</w:t>
      </w:r>
      <w:r>
        <w:t xml:space="preserve">ssessment of ohmic </w:t>
      </w:r>
      <w:r w:rsidRPr="00A2100A">
        <w:t>a</w:t>
      </w:r>
      <w:r>
        <w:t>nd convention</w:t>
      </w:r>
      <w:r w:rsidRPr="00A2100A">
        <w:t>a</w:t>
      </w:r>
      <w:r>
        <w:t>l he</w:t>
      </w:r>
      <w:r w:rsidRPr="00A2100A">
        <w:t>a</w:t>
      </w:r>
      <w:r>
        <w:t xml:space="preserve">ting for fruit </w:t>
      </w:r>
      <w:r w:rsidRPr="00A2100A">
        <w:t>a</w:t>
      </w:r>
      <w:r>
        <w:t>nd veget</w:t>
      </w:r>
      <w:r w:rsidRPr="00A2100A">
        <w:t>ab</w:t>
      </w:r>
      <w:r>
        <w:t xml:space="preserve">le products: The role of the mix of energy sources. </w:t>
      </w:r>
      <w:r w:rsidRPr="0047529A">
        <w:t>Journ</w:t>
      </w:r>
      <w:r w:rsidRPr="00A2100A">
        <w:t>a</w:t>
      </w:r>
      <w:r w:rsidRPr="0047529A">
        <w:t xml:space="preserve">l of Food Engineering, 350, 111489. </w:t>
      </w:r>
    </w:p>
    <w:p w14:paraId="3CC2401E" w14:textId="77777777" w:rsidR="007D6E54" w:rsidRDefault="007D6E54" w:rsidP="00D84D7E">
      <w:pPr>
        <w:pStyle w:val="CETReferencetext"/>
      </w:pPr>
      <w:r w:rsidRPr="007D4329">
        <w:t>S</w:t>
      </w:r>
      <w:r w:rsidRPr="00A2100A">
        <w:t>a</w:t>
      </w:r>
      <w:r w:rsidRPr="007D4329">
        <w:t>stry S.K., Electric</w:t>
      </w:r>
      <w:r w:rsidRPr="00A2100A">
        <w:t>a</w:t>
      </w:r>
      <w:r w:rsidRPr="007D4329">
        <w:t>l Conductivity of Foods</w:t>
      </w:r>
      <w:r>
        <w:t xml:space="preserve">. </w:t>
      </w:r>
      <w:r w:rsidRPr="0047529A">
        <w:t>In: R</w:t>
      </w:r>
      <w:r w:rsidRPr="00A2100A">
        <w:t>a</w:t>
      </w:r>
      <w:r w:rsidRPr="0047529A">
        <w:t xml:space="preserve">o, M. </w:t>
      </w:r>
      <w:r w:rsidRPr="00A2100A">
        <w:t>A</w:t>
      </w:r>
      <w:r w:rsidRPr="0047529A">
        <w:t>., Rizvi, S. S., D</w:t>
      </w:r>
      <w:r w:rsidRPr="00A2100A">
        <w:t>a</w:t>
      </w:r>
      <w:r w:rsidRPr="0047529A">
        <w:t>tt</w:t>
      </w:r>
      <w:r w:rsidRPr="00A2100A">
        <w:t>a</w:t>
      </w:r>
      <w:r w:rsidRPr="0047529A">
        <w:t xml:space="preserve">, </w:t>
      </w:r>
      <w:r w:rsidRPr="00A2100A">
        <w:t>A</w:t>
      </w:r>
      <w:r w:rsidRPr="0047529A">
        <w:t xml:space="preserve">. K., &amp; </w:t>
      </w:r>
      <w:r w:rsidRPr="00A2100A">
        <w:t>A</w:t>
      </w:r>
      <w:r w:rsidRPr="0047529A">
        <w:t>hmed, J. (Eds.),</w:t>
      </w:r>
      <w:r>
        <w:t xml:space="preserve"> </w:t>
      </w:r>
      <w:r w:rsidRPr="0047529A">
        <w:t> </w:t>
      </w:r>
      <w:r w:rsidRPr="00CD2094">
        <w:t>Engineering properties of foods</w:t>
      </w:r>
      <w:r>
        <w:t xml:space="preserve">, </w:t>
      </w:r>
      <w:r w:rsidRPr="00CD2094">
        <w:t>CRC press.</w:t>
      </w:r>
      <w:r>
        <w:t>, 441-450.</w:t>
      </w:r>
    </w:p>
    <w:p w14:paraId="03228CE7" w14:textId="0CBAEB54" w:rsidR="007D6E54" w:rsidRPr="00E30A76" w:rsidRDefault="007D6E54" w:rsidP="002204F8">
      <w:pPr>
        <w:pStyle w:val="CETReferencetext"/>
        <w:rPr>
          <w:color w:val="FF0000"/>
        </w:rPr>
      </w:pPr>
      <w:r w:rsidRPr="00E30A76">
        <w:rPr>
          <w:color w:val="FF0000"/>
        </w:rPr>
        <w:t>Shim, J., Lee, S. H., &amp; Jun, S</w:t>
      </w:r>
      <w:r w:rsidR="004D3437">
        <w:rPr>
          <w:color w:val="FF0000"/>
        </w:rPr>
        <w:t xml:space="preserve">, </w:t>
      </w:r>
      <w:r w:rsidRPr="00E30A76">
        <w:rPr>
          <w:color w:val="FF0000"/>
        </w:rPr>
        <w:t>2010</w:t>
      </w:r>
      <w:r w:rsidR="004D3437">
        <w:rPr>
          <w:color w:val="FF0000"/>
        </w:rPr>
        <w:t>,</w:t>
      </w:r>
      <w:r w:rsidRPr="00E30A76">
        <w:rPr>
          <w:color w:val="FF0000"/>
        </w:rPr>
        <w:t xml:space="preserve"> Modeling of ohmic heating patterns of multiphase food products using computational fluid dynamics codes</w:t>
      </w:r>
      <w:r w:rsidR="004D3437">
        <w:rPr>
          <w:color w:val="FF0000"/>
        </w:rPr>
        <w:t>,</w:t>
      </w:r>
      <w:r w:rsidRPr="00E30A76">
        <w:rPr>
          <w:color w:val="FF0000"/>
        </w:rPr>
        <w:t xml:space="preserve"> Journal of Food Engineering, 99(2), 136-141</w:t>
      </w:r>
      <w:r w:rsidR="004D3437">
        <w:rPr>
          <w:color w:val="FF0000"/>
        </w:rPr>
        <w:t>.</w:t>
      </w:r>
    </w:p>
    <w:p w14:paraId="5F8430C4" w14:textId="77777777" w:rsidR="007D6E54" w:rsidRDefault="007D6E54" w:rsidP="00E30C35">
      <w:pPr>
        <w:pStyle w:val="CETReferencetext"/>
      </w:pPr>
      <w:r w:rsidRPr="00170C26">
        <w:t>Silv</w:t>
      </w:r>
      <w:r w:rsidRPr="00A2100A">
        <w:t>a</w:t>
      </w:r>
      <w:r w:rsidRPr="00170C26">
        <w:t xml:space="preserve"> R., Roch</w:t>
      </w:r>
      <w:r w:rsidRPr="00A2100A">
        <w:t>a</w:t>
      </w:r>
      <w:r w:rsidRPr="00170C26">
        <w:t>, R. S., R</w:t>
      </w:r>
      <w:r w:rsidRPr="00A2100A">
        <w:t>a</w:t>
      </w:r>
      <w:r w:rsidRPr="00170C26">
        <w:t>mos G. L. P., X</w:t>
      </w:r>
      <w:r w:rsidRPr="00A2100A">
        <w:t>a</w:t>
      </w:r>
      <w:r w:rsidRPr="00170C26">
        <w:t>vier-S</w:t>
      </w:r>
      <w:r w:rsidRPr="00A2100A">
        <w:t>a</w:t>
      </w:r>
      <w:r w:rsidRPr="00170C26">
        <w:t>ntos D., Pimentel T. C., Lorenzo J. M., Henrique C</w:t>
      </w:r>
      <w:r w:rsidRPr="00A2100A">
        <w:t>a</w:t>
      </w:r>
      <w:r w:rsidRPr="00170C26">
        <w:t>mpelo, P., Cristin</w:t>
      </w:r>
      <w:r w:rsidRPr="00A2100A">
        <w:t>a</w:t>
      </w:r>
      <w:r w:rsidRPr="00170C26">
        <w:t xml:space="preserve"> Silv</w:t>
      </w:r>
      <w:r w:rsidRPr="00A2100A">
        <w:t>a</w:t>
      </w:r>
      <w:r w:rsidRPr="00170C26">
        <w:t xml:space="preserve"> M., Esmerino, E. </w:t>
      </w:r>
      <w:r w:rsidRPr="00A2100A">
        <w:t>A</w:t>
      </w:r>
      <w:r w:rsidRPr="00170C26">
        <w:t>., Freit</w:t>
      </w:r>
      <w:r w:rsidRPr="00A2100A">
        <w:t>a</w:t>
      </w:r>
      <w:r w:rsidRPr="00170C26">
        <w:t xml:space="preserve">s, M. Q., Cruz, </w:t>
      </w:r>
      <w:r w:rsidRPr="00A2100A">
        <w:t>A</w:t>
      </w:r>
      <w:r w:rsidRPr="00170C26">
        <w:t>. G., 2022</w:t>
      </w:r>
      <w:r>
        <w:t>,</w:t>
      </w:r>
      <w:r w:rsidRPr="00170C26">
        <w:t xml:space="preserve"> </w:t>
      </w:r>
      <w:r>
        <w:t>Wh</w:t>
      </w:r>
      <w:r w:rsidRPr="00A2100A">
        <w:t>a</w:t>
      </w:r>
      <w:r>
        <w:t xml:space="preserve">t </w:t>
      </w:r>
      <w:r w:rsidRPr="00A2100A">
        <w:t>a</w:t>
      </w:r>
      <w:r>
        <w:t>re the ch</w:t>
      </w:r>
      <w:r w:rsidRPr="00A2100A">
        <w:t>a</w:t>
      </w:r>
      <w:r>
        <w:t>llenges for ohmic he</w:t>
      </w:r>
      <w:r w:rsidRPr="00A2100A">
        <w:t>a</w:t>
      </w:r>
      <w:r>
        <w:t xml:space="preserve">ting in the food industry? Insights of </w:t>
      </w:r>
      <w:r w:rsidRPr="00A2100A">
        <w:t>a</w:t>
      </w:r>
      <w:r>
        <w:t xml:space="preserve"> </w:t>
      </w:r>
      <w:r w:rsidRPr="00A2100A">
        <w:t>b</w:t>
      </w:r>
      <w:r>
        <w:t>i</w:t>
      </w:r>
      <w:r w:rsidRPr="00A2100A">
        <w:t>b</w:t>
      </w:r>
      <w:r>
        <w:t xml:space="preserve">liometric </w:t>
      </w:r>
      <w:r w:rsidRPr="00A2100A">
        <w:t>a</w:t>
      </w:r>
      <w:r>
        <w:t>n</w:t>
      </w:r>
      <w:r w:rsidRPr="00A2100A">
        <w:t>a</w:t>
      </w:r>
      <w:r>
        <w:t xml:space="preserve">lysis. </w:t>
      </w:r>
      <w:r w:rsidRPr="00D84D7E">
        <w:t>Food Rese</w:t>
      </w:r>
      <w:r w:rsidRPr="00A2100A">
        <w:t>a</w:t>
      </w:r>
      <w:r w:rsidRPr="00D84D7E">
        <w:t>rch Intern</w:t>
      </w:r>
      <w:r w:rsidRPr="00A2100A">
        <w:t>a</w:t>
      </w:r>
      <w:r w:rsidRPr="00D84D7E">
        <w:t>tion</w:t>
      </w:r>
      <w:r w:rsidRPr="00A2100A">
        <w:t>a</w:t>
      </w:r>
      <w:r w:rsidRPr="00D84D7E">
        <w:t>l</w:t>
      </w:r>
      <w:r>
        <w:t xml:space="preserve">, </w:t>
      </w:r>
      <w:r w:rsidRPr="00D84D7E">
        <w:t>157</w:t>
      </w:r>
      <w:r>
        <w:t xml:space="preserve">, 111272. </w:t>
      </w:r>
    </w:p>
    <w:p w14:paraId="111DBA65" w14:textId="4D464083" w:rsidR="00B4160B" w:rsidRPr="00E30A76" w:rsidRDefault="00B4160B" w:rsidP="00E30C35">
      <w:pPr>
        <w:pStyle w:val="CETReferencetext"/>
        <w:rPr>
          <w:color w:val="FF0000"/>
        </w:rPr>
      </w:pPr>
    </w:p>
    <w:sectPr w:rsidR="00B4160B" w:rsidRPr="00E30A76" w:rsidSect="00EF06D9">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316C1" w14:textId="77777777" w:rsidR="004F367B" w:rsidRDefault="004F367B" w:rsidP="004F5E36">
      <w:r>
        <w:separator/>
      </w:r>
    </w:p>
  </w:endnote>
  <w:endnote w:type="continuationSeparator" w:id="0">
    <w:p w14:paraId="5110B9E3" w14:textId="77777777" w:rsidR="004F367B" w:rsidRDefault="004F367B"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 w:name="Lato">
    <w:altName w:val="Segoe UI"/>
    <w:charset w:val="00"/>
    <w:family w:val="swiss"/>
    <w:pitch w:val="variable"/>
    <w:sig w:usb0="E10002FF" w:usb1="5000ECF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37E8D" w14:textId="77777777" w:rsidR="004F367B" w:rsidRDefault="004F367B" w:rsidP="004F5E36">
      <w:r>
        <w:separator/>
      </w:r>
    </w:p>
  </w:footnote>
  <w:footnote w:type="continuationSeparator" w:id="0">
    <w:p w14:paraId="4ACA852B" w14:textId="77777777" w:rsidR="004F367B" w:rsidRDefault="004F367B"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58AF15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438217E"/>
    <w:multiLevelType w:val="multilevel"/>
    <w:tmpl w:val="F17228D6"/>
    <w:lvl w:ilvl="0">
      <w:start w:val="1"/>
      <w:numFmt w:val="decimal"/>
      <w:suff w:val="space"/>
      <w:lvlText w:val="Chapter %1"/>
      <w:lvlJc w:val="left"/>
      <w:pPr>
        <w:ind w:left="71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leSimpl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8"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16882765">
    <w:abstractNumId w:val="10"/>
  </w:num>
  <w:num w:numId="2" w16cid:durableId="1954094313">
    <w:abstractNumId w:val="8"/>
  </w:num>
  <w:num w:numId="3" w16cid:durableId="2001083081">
    <w:abstractNumId w:val="3"/>
  </w:num>
  <w:num w:numId="4" w16cid:durableId="665287687">
    <w:abstractNumId w:val="2"/>
  </w:num>
  <w:num w:numId="5" w16cid:durableId="1763211618">
    <w:abstractNumId w:val="1"/>
  </w:num>
  <w:num w:numId="6" w16cid:durableId="733351894">
    <w:abstractNumId w:val="0"/>
  </w:num>
  <w:num w:numId="7" w16cid:durableId="1265187038">
    <w:abstractNumId w:val="9"/>
  </w:num>
  <w:num w:numId="8" w16cid:durableId="458382672">
    <w:abstractNumId w:val="7"/>
  </w:num>
  <w:num w:numId="9" w16cid:durableId="652636510">
    <w:abstractNumId w:val="6"/>
  </w:num>
  <w:num w:numId="10" w16cid:durableId="1972591888">
    <w:abstractNumId w:val="5"/>
  </w:num>
  <w:num w:numId="11" w16cid:durableId="1179278139">
    <w:abstractNumId w:val="4"/>
  </w:num>
  <w:num w:numId="12" w16cid:durableId="1575509198">
    <w:abstractNumId w:val="17"/>
  </w:num>
  <w:num w:numId="13" w16cid:durableId="695733619">
    <w:abstractNumId w:val="12"/>
  </w:num>
  <w:num w:numId="14" w16cid:durableId="145903400">
    <w:abstractNumId w:val="18"/>
  </w:num>
  <w:num w:numId="15" w16cid:durableId="19162326">
    <w:abstractNumId w:val="20"/>
  </w:num>
  <w:num w:numId="16" w16cid:durableId="1977102699">
    <w:abstractNumId w:val="19"/>
  </w:num>
  <w:num w:numId="17" w16cid:durableId="860774865">
    <w:abstractNumId w:val="11"/>
  </w:num>
  <w:num w:numId="18" w16cid:durableId="313221457">
    <w:abstractNumId w:val="12"/>
    <w:lvlOverride w:ilvl="0">
      <w:startOverride w:val="1"/>
    </w:lvlOverride>
  </w:num>
  <w:num w:numId="19" w16cid:durableId="534971577">
    <w:abstractNumId w:val="16"/>
  </w:num>
  <w:num w:numId="20" w16cid:durableId="1150947773">
    <w:abstractNumId w:val="15"/>
  </w:num>
  <w:num w:numId="21" w16cid:durableId="124660497">
    <w:abstractNumId w:val="14"/>
  </w:num>
  <w:num w:numId="22" w16cid:durableId="2099861471">
    <w:abstractNumId w:val="13"/>
  </w:num>
  <w:num w:numId="23" w16cid:durableId="20105922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kwtKgFAGLlPFQtAAAA"/>
  </w:docVars>
  <w:rsids>
    <w:rsidRoot w:val="000E414A"/>
    <w:rsid w:val="000027C0"/>
    <w:rsid w:val="000052FB"/>
    <w:rsid w:val="000117CB"/>
    <w:rsid w:val="0001427B"/>
    <w:rsid w:val="0002412E"/>
    <w:rsid w:val="00024DE9"/>
    <w:rsid w:val="0003148D"/>
    <w:rsid w:val="00031EEC"/>
    <w:rsid w:val="000348AA"/>
    <w:rsid w:val="00051566"/>
    <w:rsid w:val="000562A9"/>
    <w:rsid w:val="00056A42"/>
    <w:rsid w:val="00062A9A"/>
    <w:rsid w:val="00065058"/>
    <w:rsid w:val="00086C39"/>
    <w:rsid w:val="000A03B2"/>
    <w:rsid w:val="000D0268"/>
    <w:rsid w:val="000D08C5"/>
    <w:rsid w:val="000D34BE"/>
    <w:rsid w:val="000D4F56"/>
    <w:rsid w:val="000E102F"/>
    <w:rsid w:val="000E36F1"/>
    <w:rsid w:val="000E3A73"/>
    <w:rsid w:val="000E414A"/>
    <w:rsid w:val="000F093C"/>
    <w:rsid w:val="000F6373"/>
    <w:rsid w:val="000F787B"/>
    <w:rsid w:val="0012091F"/>
    <w:rsid w:val="00122F46"/>
    <w:rsid w:val="00124F6F"/>
    <w:rsid w:val="00126BC2"/>
    <w:rsid w:val="001308B6"/>
    <w:rsid w:val="0013121F"/>
    <w:rsid w:val="00131FE6"/>
    <w:rsid w:val="0013263F"/>
    <w:rsid w:val="001331DF"/>
    <w:rsid w:val="00134DE4"/>
    <w:rsid w:val="0014034D"/>
    <w:rsid w:val="001422BF"/>
    <w:rsid w:val="00144D16"/>
    <w:rsid w:val="00150E59"/>
    <w:rsid w:val="00152DE3"/>
    <w:rsid w:val="00164CF9"/>
    <w:rsid w:val="001667A6"/>
    <w:rsid w:val="00170C26"/>
    <w:rsid w:val="0017700B"/>
    <w:rsid w:val="00184AD6"/>
    <w:rsid w:val="001A3BA1"/>
    <w:rsid w:val="001A4AF7"/>
    <w:rsid w:val="001B0349"/>
    <w:rsid w:val="001B1E93"/>
    <w:rsid w:val="001B65C1"/>
    <w:rsid w:val="001C1D40"/>
    <w:rsid w:val="001C3123"/>
    <w:rsid w:val="001C684B"/>
    <w:rsid w:val="001D0CFB"/>
    <w:rsid w:val="001D21AF"/>
    <w:rsid w:val="001D404E"/>
    <w:rsid w:val="001D53FC"/>
    <w:rsid w:val="001E34E1"/>
    <w:rsid w:val="001F2963"/>
    <w:rsid w:val="001F42A5"/>
    <w:rsid w:val="001F7B9D"/>
    <w:rsid w:val="00201C93"/>
    <w:rsid w:val="002204F8"/>
    <w:rsid w:val="002224B4"/>
    <w:rsid w:val="002261FE"/>
    <w:rsid w:val="00233762"/>
    <w:rsid w:val="002447EF"/>
    <w:rsid w:val="00250092"/>
    <w:rsid w:val="00251550"/>
    <w:rsid w:val="0025407B"/>
    <w:rsid w:val="00263B05"/>
    <w:rsid w:val="0027221A"/>
    <w:rsid w:val="00275B61"/>
    <w:rsid w:val="00280FAF"/>
    <w:rsid w:val="00282656"/>
    <w:rsid w:val="00285727"/>
    <w:rsid w:val="00285EF8"/>
    <w:rsid w:val="00296B83"/>
    <w:rsid w:val="0029770F"/>
    <w:rsid w:val="002A709F"/>
    <w:rsid w:val="002B4015"/>
    <w:rsid w:val="002B78CE"/>
    <w:rsid w:val="002C2FB6"/>
    <w:rsid w:val="002E571A"/>
    <w:rsid w:val="002E5FA7"/>
    <w:rsid w:val="002E5FB1"/>
    <w:rsid w:val="002F3309"/>
    <w:rsid w:val="002F4D0E"/>
    <w:rsid w:val="003008CE"/>
    <w:rsid w:val="003009B7"/>
    <w:rsid w:val="00300E56"/>
    <w:rsid w:val="0030152C"/>
    <w:rsid w:val="0030469C"/>
    <w:rsid w:val="00321CA6"/>
    <w:rsid w:val="00323763"/>
    <w:rsid w:val="00323C5F"/>
    <w:rsid w:val="00333345"/>
    <w:rsid w:val="00334C09"/>
    <w:rsid w:val="00340D00"/>
    <w:rsid w:val="003463EC"/>
    <w:rsid w:val="003543F4"/>
    <w:rsid w:val="003723D4"/>
    <w:rsid w:val="00372964"/>
    <w:rsid w:val="00380716"/>
    <w:rsid w:val="00381905"/>
    <w:rsid w:val="00384CC8"/>
    <w:rsid w:val="003871FD"/>
    <w:rsid w:val="003960B1"/>
    <w:rsid w:val="003A1E30"/>
    <w:rsid w:val="003A2829"/>
    <w:rsid w:val="003A6FC6"/>
    <w:rsid w:val="003A7D1C"/>
    <w:rsid w:val="003B304B"/>
    <w:rsid w:val="003B3146"/>
    <w:rsid w:val="003D4904"/>
    <w:rsid w:val="003E13B3"/>
    <w:rsid w:val="003E7390"/>
    <w:rsid w:val="003F015E"/>
    <w:rsid w:val="00400414"/>
    <w:rsid w:val="00413DFC"/>
    <w:rsid w:val="0041446B"/>
    <w:rsid w:val="004266BF"/>
    <w:rsid w:val="00431221"/>
    <w:rsid w:val="0044071E"/>
    <w:rsid w:val="0044329C"/>
    <w:rsid w:val="00453E24"/>
    <w:rsid w:val="00457456"/>
    <w:rsid w:val="004577FE"/>
    <w:rsid w:val="00457B9C"/>
    <w:rsid w:val="004607DA"/>
    <w:rsid w:val="0046164A"/>
    <w:rsid w:val="004628D2"/>
    <w:rsid w:val="00462DCD"/>
    <w:rsid w:val="004648AD"/>
    <w:rsid w:val="004703A9"/>
    <w:rsid w:val="0047529A"/>
    <w:rsid w:val="004760DE"/>
    <w:rsid w:val="004763D7"/>
    <w:rsid w:val="00482D5A"/>
    <w:rsid w:val="004A004E"/>
    <w:rsid w:val="004A24CF"/>
    <w:rsid w:val="004C3D1D"/>
    <w:rsid w:val="004C3D84"/>
    <w:rsid w:val="004C7913"/>
    <w:rsid w:val="004D3437"/>
    <w:rsid w:val="004E4DD6"/>
    <w:rsid w:val="004F367B"/>
    <w:rsid w:val="004F5E36"/>
    <w:rsid w:val="00507B47"/>
    <w:rsid w:val="00507BEF"/>
    <w:rsid w:val="00507CC9"/>
    <w:rsid w:val="005119A5"/>
    <w:rsid w:val="00511A6F"/>
    <w:rsid w:val="00516AAC"/>
    <w:rsid w:val="005278B7"/>
    <w:rsid w:val="00532016"/>
    <w:rsid w:val="00532A36"/>
    <w:rsid w:val="005346C8"/>
    <w:rsid w:val="00543E7D"/>
    <w:rsid w:val="00547A68"/>
    <w:rsid w:val="005531C9"/>
    <w:rsid w:val="00570C43"/>
    <w:rsid w:val="0057407D"/>
    <w:rsid w:val="005B2110"/>
    <w:rsid w:val="005B61E6"/>
    <w:rsid w:val="005C1945"/>
    <w:rsid w:val="005C3E34"/>
    <w:rsid w:val="005C77E1"/>
    <w:rsid w:val="005D668A"/>
    <w:rsid w:val="005D6A2F"/>
    <w:rsid w:val="005E1A82"/>
    <w:rsid w:val="005E794C"/>
    <w:rsid w:val="005F0A28"/>
    <w:rsid w:val="005F0E5E"/>
    <w:rsid w:val="00600535"/>
    <w:rsid w:val="00610CD6"/>
    <w:rsid w:val="00620DEE"/>
    <w:rsid w:val="00621F92"/>
    <w:rsid w:val="0062280A"/>
    <w:rsid w:val="00625639"/>
    <w:rsid w:val="0063116A"/>
    <w:rsid w:val="00631B33"/>
    <w:rsid w:val="0064184D"/>
    <w:rsid w:val="006422CC"/>
    <w:rsid w:val="00660E3E"/>
    <w:rsid w:val="00662E74"/>
    <w:rsid w:val="0066302D"/>
    <w:rsid w:val="00670C2E"/>
    <w:rsid w:val="00680C23"/>
    <w:rsid w:val="00693766"/>
    <w:rsid w:val="0069579F"/>
    <w:rsid w:val="006A27A1"/>
    <w:rsid w:val="006A3281"/>
    <w:rsid w:val="006A725F"/>
    <w:rsid w:val="006B4888"/>
    <w:rsid w:val="006C0A5A"/>
    <w:rsid w:val="006C2E45"/>
    <w:rsid w:val="006C359C"/>
    <w:rsid w:val="006C4CFE"/>
    <w:rsid w:val="006C5579"/>
    <w:rsid w:val="006D6742"/>
    <w:rsid w:val="006D6E8B"/>
    <w:rsid w:val="006E737D"/>
    <w:rsid w:val="00713973"/>
    <w:rsid w:val="00720A24"/>
    <w:rsid w:val="0072113D"/>
    <w:rsid w:val="00732386"/>
    <w:rsid w:val="00733C16"/>
    <w:rsid w:val="0073514D"/>
    <w:rsid w:val="007447F3"/>
    <w:rsid w:val="00751CBF"/>
    <w:rsid w:val="00754894"/>
    <w:rsid w:val="0075499F"/>
    <w:rsid w:val="007661C8"/>
    <w:rsid w:val="0077098D"/>
    <w:rsid w:val="00787EAF"/>
    <w:rsid w:val="007931FA"/>
    <w:rsid w:val="007A4861"/>
    <w:rsid w:val="007A7BBA"/>
    <w:rsid w:val="007B0C50"/>
    <w:rsid w:val="007B48F9"/>
    <w:rsid w:val="007C1A43"/>
    <w:rsid w:val="007C32DC"/>
    <w:rsid w:val="007C46AA"/>
    <w:rsid w:val="007D0951"/>
    <w:rsid w:val="007D4329"/>
    <w:rsid w:val="007D4D70"/>
    <w:rsid w:val="007D6E54"/>
    <w:rsid w:val="007E2965"/>
    <w:rsid w:val="007E6481"/>
    <w:rsid w:val="0080013E"/>
    <w:rsid w:val="00812110"/>
    <w:rsid w:val="00813288"/>
    <w:rsid w:val="008168FC"/>
    <w:rsid w:val="00822D0A"/>
    <w:rsid w:val="00830996"/>
    <w:rsid w:val="008345F1"/>
    <w:rsid w:val="008410BA"/>
    <w:rsid w:val="0085247C"/>
    <w:rsid w:val="00865B07"/>
    <w:rsid w:val="008667EA"/>
    <w:rsid w:val="00870DB2"/>
    <w:rsid w:val="0087123A"/>
    <w:rsid w:val="0087637F"/>
    <w:rsid w:val="00892AD5"/>
    <w:rsid w:val="00897EAC"/>
    <w:rsid w:val="008A1512"/>
    <w:rsid w:val="008A364F"/>
    <w:rsid w:val="008A612E"/>
    <w:rsid w:val="008B76B1"/>
    <w:rsid w:val="008B7C03"/>
    <w:rsid w:val="008C3CEE"/>
    <w:rsid w:val="008D32B9"/>
    <w:rsid w:val="008D433B"/>
    <w:rsid w:val="008D4A16"/>
    <w:rsid w:val="008E566E"/>
    <w:rsid w:val="0090161A"/>
    <w:rsid w:val="00901EB6"/>
    <w:rsid w:val="00904C62"/>
    <w:rsid w:val="00922BA8"/>
    <w:rsid w:val="00924DAC"/>
    <w:rsid w:val="009259E8"/>
    <w:rsid w:val="00927058"/>
    <w:rsid w:val="00942750"/>
    <w:rsid w:val="009450CE"/>
    <w:rsid w:val="009459BB"/>
    <w:rsid w:val="00947179"/>
    <w:rsid w:val="0095164B"/>
    <w:rsid w:val="00954090"/>
    <w:rsid w:val="009573E7"/>
    <w:rsid w:val="00963E05"/>
    <w:rsid w:val="00964A45"/>
    <w:rsid w:val="00967843"/>
    <w:rsid w:val="00967D54"/>
    <w:rsid w:val="00971028"/>
    <w:rsid w:val="00993B84"/>
    <w:rsid w:val="00996483"/>
    <w:rsid w:val="00996F5A"/>
    <w:rsid w:val="009B041A"/>
    <w:rsid w:val="009C37C3"/>
    <w:rsid w:val="009C4971"/>
    <w:rsid w:val="009C7C86"/>
    <w:rsid w:val="009D2FF7"/>
    <w:rsid w:val="009E3DE7"/>
    <w:rsid w:val="009E7884"/>
    <w:rsid w:val="009E788A"/>
    <w:rsid w:val="009F0E08"/>
    <w:rsid w:val="009F14B7"/>
    <w:rsid w:val="009F591C"/>
    <w:rsid w:val="00A11AAE"/>
    <w:rsid w:val="00A1763D"/>
    <w:rsid w:val="00A17CEC"/>
    <w:rsid w:val="00A2100A"/>
    <w:rsid w:val="00A27EF0"/>
    <w:rsid w:val="00A42361"/>
    <w:rsid w:val="00A465A5"/>
    <w:rsid w:val="00A50B20"/>
    <w:rsid w:val="00A51390"/>
    <w:rsid w:val="00A57573"/>
    <w:rsid w:val="00A60D13"/>
    <w:rsid w:val="00A7223D"/>
    <w:rsid w:val="00A72745"/>
    <w:rsid w:val="00A76EFC"/>
    <w:rsid w:val="00A81C6F"/>
    <w:rsid w:val="00A87866"/>
    <w:rsid w:val="00A87D50"/>
    <w:rsid w:val="00A91010"/>
    <w:rsid w:val="00A97F29"/>
    <w:rsid w:val="00AA702E"/>
    <w:rsid w:val="00AA7D26"/>
    <w:rsid w:val="00AB0964"/>
    <w:rsid w:val="00AB4881"/>
    <w:rsid w:val="00AB5011"/>
    <w:rsid w:val="00AC7368"/>
    <w:rsid w:val="00AD16B9"/>
    <w:rsid w:val="00AE377D"/>
    <w:rsid w:val="00AF0EBA"/>
    <w:rsid w:val="00B02C8A"/>
    <w:rsid w:val="00B070D1"/>
    <w:rsid w:val="00B17FBD"/>
    <w:rsid w:val="00B21A9C"/>
    <w:rsid w:val="00B315A6"/>
    <w:rsid w:val="00B31813"/>
    <w:rsid w:val="00B33365"/>
    <w:rsid w:val="00B4160B"/>
    <w:rsid w:val="00B42CBB"/>
    <w:rsid w:val="00B5470D"/>
    <w:rsid w:val="00B57B36"/>
    <w:rsid w:val="00B57E6F"/>
    <w:rsid w:val="00B76090"/>
    <w:rsid w:val="00B82579"/>
    <w:rsid w:val="00B86295"/>
    <w:rsid w:val="00B8686D"/>
    <w:rsid w:val="00B93F69"/>
    <w:rsid w:val="00BB1DDC"/>
    <w:rsid w:val="00BB7A49"/>
    <w:rsid w:val="00BB7BFC"/>
    <w:rsid w:val="00BC30C9"/>
    <w:rsid w:val="00BC4946"/>
    <w:rsid w:val="00BD077D"/>
    <w:rsid w:val="00BE3E58"/>
    <w:rsid w:val="00BF1800"/>
    <w:rsid w:val="00BF4D9B"/>
    <w:rsid w:val="00C01616"/>
    <w:rsid w:val="00C0162B"/>
    <w:rsid w:val="00C068ED"/>
    <w:rsid w:val="00C17BC6"/>
    <w:rsid w:val="00C22E0C"/>
    <w:rsid w:val="00C345B1"/>
    <w:rsid w:val="00C364CE"/>
    <w:rsid w:val="00C40142"/>
    <w:rsid w:val="00C50F6B"/>
    <w:rsid w:val="00C52C3C"/>
    <w:rsid w:val="00C57182"/>
    <w:rsid w:val="00C57863"/>
    <w:rsid w:val="00C640AF"/>
    <w:rsid w:val="00C655FD"/>
    <w:rsid w:val="00C73397"/>
    <w:rsid w:val="00C75407"/>
    <w:rsid w:val="00C870A8"/>
    <w:rsid w:val="00C94434"/>
    <w:rsid w:val="00CA0D4A"/>
    <w:rsid w:val="00CA0D75"/>
    <w:rsid w:val="00CA1C95"/>
    <w:rsid w:val="00CA3CF2"/>
    <w:rsid w:val="00CA5A9C"/>
    <w:rsid w:val="00CB2504"/>
    <w:rsid w:val="00CC4C20"/>
    <w:rsid w:val="00CD2094"/>
    <w:rsid w:val="00CD3517"/>
    <w:rsid w:val="00CD5FE2"/>
    <w:rsid w:val="00CD6215"/>
    <w:rsid w:val="00CE7C68"/>
    <w:rsid w:val="00D016A0"/>
    <w:rsid w:val="00D02B4C"/>
    <w:rsid w:val="00D040C4"/>
    <w:rsid w:val="00D11628"/>
    <w:rsid w:val="00D20AD1"/>
    <w:rsid w:val="00D20CB7"/>
    <w:rsid w:val="00D44170"/>
    <w:rsid w:val="00D445B2"/>
    <w:rsid w:val="00D46B7E"/>
    <w:rsid w:val="00D57C84"/>
    <w:rsid w:val="00D6057D"/>
    <w:rsid w:val="00D648EC"/>
    <w:rsid w:val="00D67725"/>
    <w:rsid w:val="00D71640"/>
    <w:rsid w:val="00D71AE7"/>
    <w:rsid w:val="00D76FEB"/>
    <w:rsid w:val="00D836C5"/>
    <w:rsid w:val="00D84576"/>
    <w:rsid w:val="00D84D7E"/>
    <w:rsid w:val="00DA0514"/>
    <w:rsid w:val="00DA1399"/>
    <w:rsid w:val="00DA24C6"/>
    <w:rsid w:val="00DA4D7B"/>
    <w:rsid w:val="00DC291A"/>
    <w:rsid w:val="00DC73D6"/>
    <w:rsid w:val="00DD271C"/>
    <w:rsid w:val="00DE264A"/>
    <w:rsid w:val="00DE7D94"/>
    <w:rsid w:val="00DF5072"/>
    <w:rsid w:val="00E02D18"/>
    <w:rsid w:val="00E041E7"/>
    <w:rsid w:val="00E04D26"/>
    <w:rsid w:val="00E23CA1"/>
    <w:rsid w:val="00E30A76"/>
    <w:rsid w:val="00E30C35"/>
    <w:rsid w:val="00E33DD7"/>
    <w:rsid w:val="00E37F8F"/>
    <w:rsid w:val="00E409A8"/>
    <w:rsid w:val="00E50C12"/>
    <w:rsid w:val="00E65B91"/>
    <w:rsid w:val="00E7209D"/>
    <w:rsid w:val="00E72EAD"/>
    <w:rsid w:val="00E77223"/>
    <w:rsid w:val="00E80775"/>
    <w:rsid w:val="00E8528B"/>
    <w:rsid w:val="00E85B94"/>
    <w:rsid w:val="00E90886"/>
    <w:rsid w:val="00E97368"/>
    <w:rsid w:val="00E978D0"/>
    <w:rsid w:val="00EA4613"/>
    <w:rsid w:val="00EA7F91"/>
    <w:rsid w:val="00EB1523"/>
    <w:rsid w:val="00EC0E49"/>
    <w:rsid w:val="00EC101F"/>
    <w:rsid w:val="00EC1D9F"/>
    <w:rsid w:val="00EC76D3"/>
    <w:rsid w:val="00EE0131"/>
    <w:rsid w:val="00EE17B0"/>
    <w:rsid w:val="00EE5642"/>
    <w:rsid w:val="00EF06D9"/>
    <w:rsid w:val="00F06586"/>
    <w:rsid w:val="00F13CB8"/>
    <w:rsid w:val="00F3049E"/>
    <w:rsid w:val="00F30C64"/>
    <w:rsid w:val="00F32BA2"/>
    <w:rsid w:val="00F32CDB"/>
    <w:rsid w:val="00F444FF"/>
    <w:rsid w:val="00F565FE"/>
    <w:rsid w:val="00F63A70"/>
    <w:rsid w:val="00F63D8C"/>
    <w:rsid w:val="00F661E0"/>
    <w:rsid w:val="00F7534E"/>
    <w:rsid w:val="00F93EDF"/>
    <w:rsid w:val="00FA1802"/>
    <w:rsid w:val="00FA21D0"/>
    <w:rsid w:val="00FA4777"/>
    <w:rsid w:val="00FA5F5F"/>
    <w:rsid w:val="00FB730C"/>
    <w:rsid w:val="00FC2695"/>
    <w:rsid w:val="00FC3E03"/>
    <w:rsid w:val="00FC3FC1"/>
    <w:rsid w:val="00FC46CB"/>
    <w:rsid w:val="00FD1367"/>
    <w:rsid w:val="00FD238F"/>
    <w:rsid w:val="00FD3EB0"/>
    <w:rsid w:val="00FD6164"/>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Heading1">
    <w:name w:val="heading 1"/>
    <w:basedOn w:val="CETHeading1"/>
    <w:next w:val="Normal"/>
    <w:link w:val="Heading1Char"/>
    <w:uiPriority w:val="9"/>
    <w:rsid w:val="004F5E36"/>
    <w:pPr>
      <w:tabs>
        <w:tab w:val="clear" w:pos="360"/>
        <w:tab w:val="right" w:pos="7100"/>
      </w:tabs>
      <w:jc w:val="both"/>
      <w:outlineLvl w:val="0"/>
    </w:pPr>
    <w:rPr>
      <w:lang w:val="en-GB"/>
    </w:rPr>
  </w:style>
  <w:style w:type="paragraph" w:styleId="Heading2">
    <w:name w:val="heading 2"/>
    <w:basedOn w:val="Normal"/>
    <w:next w:val="Normal"/>
    <w:link w:val="Heading2Cha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leSimple1">
    <w:name w:val="Table Simple 1"/>
    <w:basedOn w:val="TableNormal"/>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CommentReference">
    <w:name w:val="annotation reference"/>
    <w:basedOn w:val="DefaultParagraphFont"/>
    <w:uiPriority w:val="99"/>
    <w:semiHidden/>
    <w:unhideWhenUsed/>
    <w:rsid w:val="004577FE"/>
    <w:rPr>
      <w:sz w:val="16"/>
      <w:szCs w:val="16"/>
    </w:rPr>
  </w:style>
  <w:style w:type="paragraph" w:styleId="BalloonText">
    <w:name w:val="Balloon Text"/>
    <w:basedOn w:val="Normal"/>
    <w:link w:val="BalloonTextChar"/>
    <w:uiPriority w:val="99"/>
    <w:semiHidden/>
    <w:unhideWhenUsed/>
    <w:rsid w:val="000D34B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4BE"/>
    <w:rPr>
      <w:rFonts w:ascii="Tahoma" w:hAnsi="Tahoma" w:cs="Tahoma"/>
      <w:sz w:val="16"/>
      <w:szCs w:val="16"/>
    </w:rPr>
  </w:style>
  <w:style w:type="paragraph" w:styleId="Bibliography">
    <w:name w:val="Bibliography"/>
    <w:basedOn w:val="CETReferencetext"/>
    <w:uiPriority w:val="37"/>
    <w:unhideWhenUsed/>
    <w:rsid w:val="00631B33"/>
    <w:pPr>
      <w:spacing w:line="240" w:lineRule="auto"/>
      <w:ind w:left="720" w:hanging="720"/>
    </w:pPr>
  </w:style>
  <w:style w:type="paragraph" w:styleId="BodyText2">
    <w:name w:val="Body Text 2"/>
    <w:basedOn w:val="Normal"/>
    <w:link w:val="BodyText2Char"/>
    <w:uiPriority w:val="99"/>
    <w:semiHidden/>
    <w:unhideWhenUsed/>
    <w:rsid w:val="0003148D"/>
    <w:pPr>
      <w:spacing w:after="120" w:line="480" w:lineRule="auto"/>
    </w:pPr>
  </w:style>
  <w:style w:type="character" w:customStyle="1" w:styleId="BodyText2Char">
    <w:name w:val="Body Text 2 Char"/>
    <w:basedOn w:val="DefaultParagraphFont"/>
    <w:link w:val="BodyText2"/>
    <w:uiPriority w:val="99"/>
    <w:semiHidden/>
    <w:rsid w:val="0003148D"/>
  </w:style>
  <w:style w:type="paragraph" w:styleId="BodyText3">
    <w:name w:val="Body Text 3"/>
    <w:basedOn w:val="Normal"/>
    <w:link w:val="BodyText3Char"/>
    <w:uiPriority w:val="99"/>
    <w:semiHidden/>
    <w:unhideWhenUsed/>
    <w:rsid w:val="0003148D"/>
    <w:pPr>
      <w:spacing w:after="120"/>
    </w:pPr>
    <w:rPr>
      <w:sz w:val="16"/>
      <w:szCs w:val="16"/>
    </w:rPr>
  </w:style>
  <w:style w:type="character" w:customStyle="1" w:styleId="BodyText3Char">
    <w:name w:val="Body Text 3 Char"/>
    <w:basedOn w:val="DefaultParagraphFont"/>
    <w:link w:val="BodyText3"/>
    <w:uiPriority w:val="99"/>
    <w:semiHidden/>
    <w:rsid w:val="0003148D"/>
    <w:rPr>
      <w:sz w:val="16"/>
      <w:szCs w:val="16"/>
    </w:rPr>
  </w:style>
  <w:style w:type="paragraph" w:styleId="BodyText">
    <w:name w:val="Body Text"/>
    <w:basedOn w:val="Normal"/>
    <w:link w:val="BodyTextChar"/>
    <w:uiPriority w:val="99"/>
    <w:semiHidden/>
    <w:unhideWhenUsed/>
    <w:rsid w:val="0003148D"/>
    <w:pPr>
      <w:spacing w:after="120"/>
    </w:pPr>
  </w:style>
  <w:style w:type="character" w:customStyle="1" w:styleId="BodyTextChar">
    <w:name w:val="Body Text Char"/>
    <w:basedOn w:val="DefaultParagraphFont"/>
    <w:link w:val="BodyText"/>
    <w:uiPriority w:val="99"/>
    <w:semiHidden/>
    <w:rsid w:val="0003148D"/>
  </w:style>
  <w:style w:type="paragraph" w:styleId="Date">
    <w:name w:val="Date"/>
    <w:basedOn w:val="Normal"/>
    <w:next w:val="Normal"/>
    <w:link w:val="DateChar"/>
    <w:uiPriority w:val="99"/>
    <w:semiHidden/>
    <w:unhideWhenUsed/>
    <w:rsid w:val="0003148D"/>
  </w:style>
  <w:style w:type="character" w:customStyle="1" w:styleId="DateChar">
    <w:name w:val="Date Char"/>
    <w:basedOn w:val="DefaultParagraphFont"/>
    <w:link w:val="Date"/>
    <w:uiPriority w:val="99"/>
    <w:semiHidden/>
    <w:rsid w:val="0003148D"/>
  </w:style>
  <w:style w:type="paragraph" w:styleId="Caption">
    <w:name w:val="caption"/>
    <w:basedOn w:val="Normal"/>
    <w:next w:val="Normal"/>
    <w:uiPriority w:val="35"/>
    <w:unhideWhenUsed/>
    <w:qFormat/>
    <w:rsid w:val="0003148D"/>
    <w:pPr>
      <w:spacing w:line="240" w:lineRule="auto"/>
    </w:pPr>
    <w:rPr>
      <w:b/>
      <w:bCs/>
      <w:color w:val="4F81BD" w:themeColor="accent1"/>
      <w:szCs w:val="18"/>
    </w:rPr>
  </w:style>
  <w:style w:type="paragraph" w:styleId="List">
    <w:name w:val="List"/>
    <w:basedOn w:val="Normal"/>
    <w:uiPriority w:val="99"/>
    <w:semiHidden/>
    <w:unhideWhenUsed/>
    <w:rsid w:val="0003148D"/>
    <w:pPr>
      <w:ind w:left="283" w:hanging="283"/>
      <w:contextualSpacing/>
    </w:pPr>
  </w:style>
  <w:style w:type="paragraph" w:styleId="List2">
    <w:name w:val="List 2"/>
    <w:basedOn w:val="Normal"/>
    <w:uiPriority w:val="99"/>
    <w:semiHidden/>
    <w:unhideWhenUsed/>
    <w:rsid w:val="0003148D"/>
    <w:pPr>
      <w:ind w:left="566" w:hanging="283"/>
      <w:contextualSpacing/>
    </w:pPr>
  </w:style>
  <w:style w:type="paragraph" w:styleId="List3">
    <w:name w:val="List 3"/>
    <w:basedOn w:val="Normal"/>
    <w:uiPriority w:val="99"/>
    <w:semiHidden/>
    <w:unhideWhenUsed/>
    <w:rsid w:val="0003148D"/>
    <w:pPr>
      <w:ind w:left="849" w:hanging="283"/>
      <w:contextualSpacing/>
    </w:pPr>
  </w:style>
  <w:style w:type="paragraph" w:styleId="List4">
    <w:name w:val="List 4"/>
    <w:basedOn w:val="Normal"/>
    <w:uiPriority w:val="99"/>
    <w:semiHidden/>
    <w:unhideWhenUsed/>
    <w:rsid w:val="0003148D"/>
    <w:pPr>
      <w:ind w:left="1132" w:hanging="283"/>
      <w:contextualSpacing/>
    </w:pPr>
  </w:style>
  <w:style w:type="paragraph" w:styleId="List5">
    <w:name w:val="List 5"/>
    <w:basedOn w:val="Normal"/>
    <w:uiPriority w:val="99"/>
    <w:semiHidden/>
    <w:unhideWhenUsed/>
    <w:rsid w:val="0003148D"/>
    <w:pPr>
      <w:ind w:left="1415" w:hanging="283"/>
      <w:contextualSpacing/>
    </w:pPr>
  </w:style>
  <w:style w:type="paragraph" w:styleId="ListContinue">
    <w:name w:val="List Continue"/>
    <w:basedOn w:val="Normal"/>
    <w:uiPriority w:val="99"/>
    <w:semiHidden/>
    <w:unhideWhenUsed/>
    <w:rsid w:val="0003148D"/>
    <w:pPr>
      <w:spacing w:after="120"/>
      <w:ind w:left="283"/>
      <w:contextualSpacing/>
    </w:pPr>
  </w:style>
  <w:style w:type="paragraph" w:styleId="ListContinue2">
    <w:name w:val="List Continue 2"/>
    <w:basedOn w:val="Normal"/>
    <w:uiPriority w:val="99"/>
    <w:semiHidden/>
    <w:unhideWhenUsed/>
    <w:rsid w:val="0003148D"/>
    <w:pPr>
      <w:spacing w:after="120"/>
      <w:ind w:left="566"/>
      <w:contextualSpacing/>
    </w:pPr>
  </w:style>
  <w:style w:type="paragraph" w:styleId="ListContinue3">
    <w:name w:val="List Continue 3"/>
    <w:basedOn w:val="Normal"/>
    <w:uiPriority w:val="99"/>
    <w:semiHidden/>
    <w:unhideWhenUsed/>
    <w:rsid w:val="0003148D"/>
    <w:pPr>
      <w:spacing w:after="120"/>
      <w:ind w:left="849"/>
      <w:contextualSpacing/>
    </w:pPr>
  </w:style>
  <w:style w:type="paragraph" w:styleId="ListContinue4">
    <w:name w:val="List Continue 4"/>
    <w:basedOn w:val="Normal"/>
    <w:uiPriority w:val="99"/>
    <w:semiHidden/>
    <w:unhideWhenUsed/>
    <w:rsid w:val="0003148D"/>
    <w:pPr>
      <w:spacing w:after="120"/>
      <w:ind w:left="1132"/>
      <w:contextualSpacing/>
    </w:pPr>
  </w:style>
  <w:style w:type="paragraph" w:styleId="ListContinue5">
    <w:name w:val="List Continue 5"/>
    <w:basedOn w:val="Normal"/>
    <w:uiPriority w:val="99"/>
    <w:semiHidden/>
    <w:unhideWhenUsed/>
    <w:rsid w:val="0003148D"/>
    <w:pPr>
      <w:spacing w:after="120"/>
      <w:ind w:left="1415"/>
      <w:contextualSpacing/>
    </w:pPr>
  </w:style>
  <w:style w:type="paragraph" w:styleId="Signature">
    <w:name w:val="Signature"/>
    <w:basedOn w:val="Normal"/>
    <w:link w:val="SignatureChar"/>
    <w:uiPriority w:val="99"/>
    <w:semiHidden/>
    <w:unhideWhenUsed/>
    <w:rsid w:val="0003148D"/>
    <w:pPr>
      <w:spacing w:line="240" w:lineRule="auto"/>
      <w:ind w:left="4252"/>
    </w:pPr>
  </w:style>
  <w:style w:type="character" w:customStyle="1" w:styleId="SignatureChar">
    <w:name w:val="Signature Char"/>
    <w:basedOn w:val="DefaultParagraphFont"/>
    <w:link w:val="Signature"/>
    <w:uiPriority w:val="99"/>
    <w:semiHidden/>
    <w:rsid w:val="0003148D"/>
  </w:style>
  <w:style w:type="paragraph" w:styleId="EmailSignature">
    <w:name w:val="E-mail Signature"/>
    <w:basedOn w:val="Normal"/>
    <w:link w:val="EmailSignatureChar"/>
    <w:uiPriority w:val="99"/>
    <w:semiHidden/>
    <w:unhideWhenUsed/>
    <w:rsid w:val="0003148D"/>
    <w:pPr>
      <w:spacing w:line="240" w:lineRule="auto"/>
    </w:pPr>
  </w:style>
  <w:style w:type="character" w:customStyle="1" w:styleId="EmailSignatureChar">
    <w:name w:val="Email Signature Char"/>
    <w:basedOn w:val="DefaultParagraphFont"/>
    <w:link w:val="EmailSignature"/>
    <w:uiPriority w:val="99"/>
    <w:semiHidden/>
    <w:rsid w:val="0003148D"/>
  </w:style>
  <w:style w:type="paragraph" w:styleId="Salutation">
    <w:name w:val="Salutation"/>
    <w:basedOn w:val="Normal"/>
    <w:next w:val="Normal"/>
    <w:link w:val="SalutationChar"/>
    <w:uiPriority w:val="99"/>
    <w:semiHidden/>
    <w:unhideWhenUsed/>
    <w:rsid w:val="0003148D"/>
  </w:style>
  <w:style w:type="character" w:customStyle="1" w:styleId="SalutationChar">
    <w:name w:val="Salutation Char"/>
    <w:basedOn w:val="DefaultParagraphFont"/>
    <w:link w:val="Salutation"/>
    <w:uiPriority w:val="99"/>
    <w:semiHidden/>
    <w:rsid w:val="0003148D"/>
  </w:style>
  <w:style w:type="paragraph" w:styleId="Closing">
    <w:name w:val="Closing"/>
    <w:basedOn w:val="Normal"/>
    <w:link w:val="ClosingChar"/>
    <w:uiPriority w:val="99"/>
    <w:semiHidden/>
    <w:unhideWhenUsed/>
    <w:rsid w:val="0003148D"/>
    <w:pPr>
      <w:spacing w:line="240" w:lineRule="auto"/>
      <w:ind w:left="4252"/>
    </w:pPr>
  </w:style>
  <w:style w:type="character" w:customStyle="1" w:styleId="ClosingChar">
    <w:name w:val="Closing Char"/>
    <w:basedOn w:val="DefaultParagraphFont"/>
    <w:link w:val="Closing"/>
    <w:uiPriority w:val="99"/>
    <w:semiHidden/>
    <w:rsid w:val="0003148D"/>
  </w:style>
  <w:style w:type="paragraph" w:styleId="Index1">
    <w:name w:val="index 1"/>
    <w:basedOn w:val="Normal"/>
    <w:next w:val="Normal"/>
    <w:autoRedefine/>
    <w:uiPriority w:val="99"/>
    <w:semiHidden/>
    <w:unhideWhenUsed/>
    <w:rsid w:val="0003148D"/>
    <w:pPr>
      <w:spacing w:line="240" w:lineRule="auto"/>
      <w:ind w:left="220" w:hanging="220"/>
    </w:pPr>
  </w:style>
  <w:style w:type="paragraph" w:styleId="Index2">
    <w:name w:val="index 2"/>
    <w:basedOn w:val="Normal"/>
    <w:next w:val="Normal"/>
    <w:autoRedefine/>
    <w:uiPriority w:val="99"/>
    <w:semiHidden/>
    <w:unhideWhenUsed/>
    <w:rsid w:val="0003148D"/>
    <w:pPr>
      <w:spacing w:line="240" w:lineRule="auto"/>
      <w:ind w:left="440" w:hanging="220"/>
    </w:pPr>
  </w:style>
  <w:style w:type="paragraph" w:styleId="Index3">
    <w:name w:val="index 3"/>
    <w:basedOn w:val="Normal"/>
    <w:next w:val="Normal"/>
    <w:autoRedefine/>
    <w:uiPriority w:val="99"/>
    <w:semiHidden/>
    <w:unhideWhenUsed/>
    <w:rsid w:val="0003148D"/>
    <w:pPr>
      <w:spacing w:line="240" w:lineRule="auto"/>
      <w:ind w:left="660" w:hanging="220"/>
    </w:pPr>
  </w:style>
  <w:style w:type="paragraph" w:styleId="Index4">
    <w:name w:val="index 4"/>
    <w:basedOn w:val="Normal"/>
    <w:next w:val="Normal"/>
    <w:autoRedefine/>
    <w:uiPriority w:val="99"/>
    <w:semiHidden/>
    <w:unhideWhenUsed/>
    <w:rsid w:val="0003148D"/>
    <w:pPr>
      <w:spacing w:line="240" w:lineRule="auto"/>
      <w:ind w:left="880" w:hanging="220"/>
    </w:pPr>
  </w:style>
  <w:style w:type="paragraph" w:styleId="Index5">
    <w:name w:val="index 5"/>
    <w:basedOn w:val="Normal"/>
    <w:next w:val="Normal"/>
    <w:autoRedefine/>
    <w:uiPriority w:val="99"/>
    <w:semiHidden/>
    <w:unhideWhenUsed/>
    <w:rsid w:val="0003148D"/>
    <w:pPr>
      <w:spacing w:line="240" w:lineRule="auto"/>
      <w:ind w:left="1100" w:hanging="220"/>
    </w:pPr>
  </w:style>
  <w:style w:type="paragraph" w:styleId="Index6">
    <w:name w:val="index 6"/>
    <w:basedOn w:val="Normal"/>
    <w:next w:val="Normal"/>
    <w:autoRedefine/>
    <w:uiPriority w:val="99"/>
    <w:semiHidden/>
    <w:unhideWhenUsed/>
    <w:rsid w:val="0003148D"/>
    <w:pPr>
      <w:spacing w:line="240" w:lineRule="auto"/>
      <w:ind w:left="1320" w:hanging="220"/>
    </w:pPr>
  </w:style>
  <w:style w:type="paragraph" w:styleId="Index7">
    <w:name w:val="index 7"/>
    <w:basedOn w:val="Normal"/>
    <w:next w:val="Normal"/>
    <w:autoRedefine/>
    <w:uiPriority w:val="99"/>
    <w:semiHidden/>
    <w:unhideWhenUsed/>
    <w:rsid w:val="0003148D"/>
    <w:pPr>
      <w:spacing w:line="240" w:lineRule="auto"/>
      <w:ind w:left="1540" w:hanging="220"/>
    </w:pPr>
  </w:style>
  <w:style w:type="paragraph" w:styleId="Index8">
    <w:name w:val="index 8"/>
    <w:basedOn w:val="Normal"/>
    <w:next w:val="Normal"/>
    <w:autoRedefine/>
    <w:uiPriority w:val="99"/>
    <w:semiHidden/>
    <w:unhideWhenUsed/>
    <w:rsid w:val="0003148D"/>
    <w:pPr>
      <w:spacing w:line="240" w:lineRule="auto"/>
      <w:ind w:left="1760" w:hanging="220"/>
    </w:pPr>
  </w:style>
  <w:style w:type="paragraph" w:styleId="Index9">
    <w:name w:val="index 9"/>
    <w:basedOn w:val="Normal"/>
    <w:next w:val="Normal"/>
    <w:autoRedefine/>
    <w:uiPriority w:val="99"/>
    <w:semiHidden/>
    <w:unhideWhenUsed/>
    <w:rsid w:val="0003148D"/>
    <w:pPr>
      <w:spacing w:line="240" w:lineRule="auto"/>
      <w:ind w:left="1980" w:hanging="220"/>
    </w:pPr>
  </w:style>
  <w:style w:type="paragraph" w:styleId="TableofFigures">
    <w:name w:val="table of figures"/>
    <w:basedOn w:val="Normal"/>
    <w:next w:val="Normal"/>
    <w:uiPriority w:val="99"/>
    <w:semiHidden/>
    <w:unhideWhenUsed/>
    <w:rsid w:val="0003148D"/>
  </w:style>
  <w:style w:type="paragraph" w:styleId="TableofAuthorities">
    <w:name w:val="table of authorities"/>
    <w:basedOn w:val="Normal"/>
    <w:next w:val="Normal"/>
    <w:uiPriority w:val="99"/>
    <w:semiHidden/>
    <w:unhideWhenUsed/>
    <w:rsid w:val="0003148D"/>
    <w:pPr>
      <w:ind w:left="220" w:hanging="220"/>
    </w:pPr>
  </w:style>
  <w:style w:type="paragraph" w:styleId="EnvelopeAddress">
    <w:name w:val="envelope address"/>
    <w:basedOn w:val="Normal"/>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HTMLAddress">
    <w:name w:val="HTML Address"/>
    <w:basedOn w:val="Normal"/>
    <w:link w:val="HTMLAddressChar"/>
    <w:uiPriority w:val="99"/>
    <w:semiHidden/>
    <w:unhideWhenUsed/>
    <w:rsid w:val="0003148D"/>
    <w:pPr>
      <w:spacing w:line="240" w:lineRule="auto"/>
    </w:pPr>
    <w:rPr>
      <w:i/>
      <w:iCs/>
    </w:rPr>
  </w:style>
  <w:style w:type="character" w:customStyle="1" w:styleId="HTMLAddressChar">
    <w:name w:val="HTML Address Char"/>
    <w:basedOn w:val="DefaultParagraphFont"/>
    <w:link w:val="HTMLAddress"/>
    <w:uiPriority w:val="99"/>
    <w:semiHidden/>
    <w:rsid w:val="0003148D"/>
    <w:rPr>
      <w:i/>
      <w:iCs/>
    </w:rPr>
  </w:style>
  <w:style w:type="paragraph" w:styleId="EnvelopeReturn">
    <w:name w:val="envelope return"/>
    <w:basedOn w:val="Normal"/>
    <w:uiPriority w:val="99"/>
    <w:semiHidden/>
    <w:unhideWhenUsed/>
    <w:rsid w:val="0003148D"/>
    <w:pPr>
      <w:spacing w:line="240" w:lineRule="auto"/>
    </w:pPr>
    <w:rPr>
      <w:rFonts w:asciiTheme="majorHAnsi" w:eastAsiaTheme="majorEastAsia" w:hAnsiTheme="majorHAnsi" w:cstheme="majorBidi"/>
    </w:rPr>
  </w:style>
  <w:style w:type="paragraph" w:styleId="MessageHeader">
    <w:name w:val="Message Header"/>
    <w:basedOn w:val="Normal"/>
    <w:link w:val="MessageHeaderCh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3148D"/>
    <w:rPr>
      <w:rFonts w:asciiTheme="majorHAnsi" w:eastAsiaTheme="majorEastAsia" w:hAnsiTheme="majorHAnsi" w:cstheme="majorBidi"/>
      <w:sz w:val="24"/>
      <w:szCs w:val="24"/>
      <w:shd w:val="pct20" w:color="auto" w:fill="auto"/>
    </w:rPr>
  </w:style>
  <w:style w:type="paragraph" w:styleId="NoteHeading">
    <w:name w:val="Note Heading"/>
    <w:basedOn w:val="Normal"/>
    <w:next w:val="Normal"/>
    <w:link w:val="NoteHeadingChar"/>
    <w:uiPriority w:val="99"/>
    <w:semiHidden/>
    <w:unhideWhenUsed/>
    <w:rsid w:val="0003148D"/>
    <w:pPr>
      <w:spacing w:line="240" w:lineRule="auto"/>
    </w:pPr>
  </w:style>
  <w:style w:type="character" w:customStyle="1" w:styleId="NoteHeadingChar">
    <w:name w:val="Note Heading Char"/>
    <w:basedOn w:val="DefaultParagraphFont"/>
    <w:link w:val="NoteHeading"/>
    <w:uiPriority w:val="99"/>
    <w:semiHidden/>
    <w:rsid w:val="0003148D"/>
  </w:style>
  <w:style w:type="paragraph" w:styleId="DocumentMap">
    <w:name w:val="Document Map"/>
    <w:basedOn w:val="Normal"/>
    <w:link w:val="DocumentMapChar"/>
    <w:uiPriority w:val="99"/>
    <w:semiHidden/>
    <w:unhideWhenUsed/>
    <w:rsid w:val="0003148D"/>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3148D"/>
    <w:rPr>
      <w:rFonts w:ascii="Tahoma" w:hAnsi="Tahoma" w:cs="Tahoma"/>
      <w:sz w:val="16"/>
      <w:szCs w:val="16"/>
    </w:rPr>
  </w:style>
  <w:style w:type="paragraph" w:styleId="NormalWeb">
    <w:name w:val="Normal (Web)"/>
    <w:basedOn w:val="Normal"/>
    <w:uiPriority w:val="99"/>
    <w:semiHidden/>
    <w:unhideWhenUsed/>
    <w:rsid w:val="0003148D"/>
    <w:rPr>
      <w:sz w:val="24"/>
      <w:szCs w:val="24"/>
    </w:rPr>
  </w:style>
  <w:style w:type="paragraph" w:styleId="ListNumber">
    <w:name w:val="List Number"/>
    <w:basedOn w:val="Normal"/>
    <w:uiPriority w:val="99"/>
    <w:semiHidden/>
    <w:unhideWhenUsed/>
    <w:rsid w:val="0003148D"/>
    <w:pPr>
      <w:numPr>
        <w:numId w:val="2"/>
      </w:numPr>
      <w:contextualSpacing/>
    </w:pPr>
  </w:style>
  <w:style w:type="paragraph" w:styleId="ListNumber2">
    <w:name w:val="List Number 2"/>
    <w:basedOn w:val="Normal"/>
    <w:uiPriority w:val="99"/>
    <w:semiHidden/>
    <w:unhideWhenUsed/>
    <w:rsid w:val="0003148D"/>
    <w:pPr>
      <w:numPr>
        <w:numId w:val="3"/>
      </w:numPr>
      <w:contextualSpacing/>
    </w:pPr>
  </w:style>
  <w:style w:type="paragraph" w:styleId="ListNumber3">
    <w:name w:val="List Number 3"/>
    <w:basedOn w:val="Normal"/>
    <w:uiPriority w:val="99"/>
    <w:semiHidden/>
    <w:unhideWhenUsed/>
    <w:rsid w:val="0003148D"/>
    <w:pPr>
      <w:numPr>
        <w:numId w:val="4"/>
      </w:numPr>
      <w:contextualSpacing/>
    </w:pPr>
  </w:style>
  <w:style w:type="paragraph" w:styleId="ListNumber4">
    <w:name w:val="List Number 4"/>
    <w:basedOn w:val="Normal"/>
    <w:uiPriority w:val="99"/>
    <w:semiHidden/>
    <w:unhideWhenUsed/>
    <w:rsid w:val="0003148D"/>
    <w:pPr>
      <w:numPr>
        <w:numId w:val="5"/>
      </w:numPr>
      <w:contextualSpacing/>
    </w:pPr>
  </w:style>
  <w:style w:type="paragraph" w:styleId="ListNumber5">
    <w:name w:val="List Number 5"/>
    <w:basedOn w:val="Normal"/>
    <w:uiPriority w:val="99"/>
    <w:semiHidden/>
    <w:unhideWhenUsed/>
    <w:rsid w:val="0003148D"/>
    <w:pPr>
      <w:numPr>
        <w:numId w:val="6"/>
      </w:numPr>
      <w:contextualSpacing/>
    </w:pPr>
  </w:style>
  <w:style w:type="paragraph" w:styleId="HTMLPreformatted">
    <w:name w:val="HTML Preformatted"/>
    <w:basedOn w:val="Normal"/>
    <w:link w:val="HTMLPreformattedChar"/>
    <w:uiPriority w:val="99"/>
    <w:semiHidden/>
    <w:unhideWhenUsed/>
    <w:rsid w:val="0003148D"/>
    <w:pPr>
      <w:spacing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sid w:val="0003148D"/>
    <w:rPr>
      <w:rFonts w:ascii="Consolas" w:hAnsi="Consolas" w:cs="Consolas"/>
      <w:sz w:val="20"/>
      <w:szCs w:val="20"/>
    </w:rPr>
  </w:style>
  <w:style w:type="paragraph" w:styleId="BodyTextFirstIndent">
    <w:name w:val="Body Text First Indent"/>
    <w:basedOn w:val="BodyText"/>
    <w:link w:val="BodyTextFirstIndentChar"/>
    <w:uiPriority w:val="99"/>
    <w:semiHidden/>
    <w:unhideWhenUsed/>
    <w:rsid w:val="0003148D"/>
    <w:pPr>
      <w:spacing w:after="200"/>
      <w:ind w:firstLine="360"/>
    </w:pPr>
  </w:style>
  <w:style w:type="character" w:customStyle="1" w:styleId="BodyTextFirstIndentChar">
    <w:name w:val="Body Text First Indent Char"/>
    <w:basedOn w:val="BodyTextChar"/>
    <w:link w:val="BodyTextFirstIndent"/>
    <w:uiPriority w:val="99"/>
    <w:semiHidden/>
    <w:rsid w:val="0003148D"/>
  </w:style>
  <w:style w:type="paragraph" w:styleId="BodyTextIndent">
    <w:name w:val="Body Text Indent"/>
    <w:basedOn w:val="Normal"/>
    <w:link w:val="BodyTextIndentChar"/>
    <w:uiPriority w:val="99"/>
    <w:semiHidden/>
    <w:unhideWhenUsed/>
    <w:rsid w:val="0003148D"/>
    <w:pPr>
      <w:spacing w:after="120"/>
      <w:ind w:left="283"/>
    </w:pPr>
  </w:style>
  <w:style w:type="character" w:customStyle="1" w:styleId="BodyTextIndentChar">
    <w:name w:val="Body Text Indent Char"/>
    <w:basedOn w:val="DefaultParagraphFont"/>
    <w:link w:val="BodyTextIndent"/>
    <w:uiPriority w:val="99"/>
    <w:semiHidden/>
    <w:rsid w:val="0003148D"/>
  </w:style>
  <w:style w:type="paragraph" w:styleId="BodyTextFirstIndent2">
    <w:name w:val="Body Text First Indent 2"/>
    <w:basedOn w:val="BodyTextIndent"/>
    <w:link w:val="BodyTextFirstIndent2Char"/>
    <w:uiPriority w:val="99"/>
    <w:semiHidden/>
    <w:unhideWhenUsed/>
    <w:rsid w:val="0003148D"/>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3148D"/>
  </w:style>
  <w:style w:type="paragraph" w:styleId="ListBullet">
    <w:name w:val="List Bullet"/>
    <w:basedOn w:val="Normal"/>
    <w:uiPriority w:val="99"/>
    <w:semiHidden/>
    <w:unhideWhenUsed/>
    <w:rsid w:val="0003148D"/>
    <w:pPr>
      <w:numPr>
        <w:numId w:val="7"/>
      </w:numPr>
      <w:contextualSpacing/>
    </w:pPr>
  </w:style>
  <w:style w:type="paragraph" w:styleId="ListBullet2">
    <w:name w:val="List Bullet 2"/>
    <w:basedOn w:val="Normal"/>
    <w:uiPriority w:val="99"/>
    <w:semiHidden/>
    <w:unhideWhenUsed/>
    <w:rsid w:val="0003148D"/>
    <w:pPr>
      <w:numPr>
        <w:numId w:val="8"/>
      </w:numPr>
      <w:contextualSpacing/>
    </w:pPr>
  </w:style>
  <w:style w:type="paragraph" w:styleId="ListBullet3">
    <w:name w:val="List Bullet 3"/>
    <w:basedOn w:val="Normal"/>
    <w:uiPriority w:val="99"/>
    <w:semiHidden/>
    <w:unhideWhenUsed/>
    <w:rsid w:val="0003148D"/>
    <w:pPr>
      <w:numPr>
        <w:numId w:val="9"/>
      </w:numPr>
      <w:contextualSpacing/>
    </w:pPr>
  </w:style>
  <w:style w:type="paragraph" w:styleId="ListBullet4">
    <w:name w:val="List Bullet 4"/>
    <w:basedOn w:val="Normal"/>
    <w:uiPriority w:val="99"/>
    <w:semiHidden/>
    <w:unhideWhenUsed/>
    <w:rsid w:val="0003148D"/>
    <w:pPr>
      <w:numPr>
        <w:numId w:val="10"/>
      </w:numPr>
      <w:contextualSpacing/>
    </w:pPr>
  </w:style>
  <w:style w:type="paragraph" w:styleId="ListBullet5">
    <w:name w:val="List Bullet 5"/>
    <w:basedOn w:val="Normal"/>
    <w:uiPriority w:val="99"/>
    <w:semiHidden/>
    <w:unhideWhenUsed/>
    <w:rsid w:val="0003148D"/>
    <w:pPr>
      <w:numPr>
        <w:numId w:val="11"/>
      </w:numPr>
      <w:contextualSpacing/>
    </w:pPr>
  </w:style>
  <w:style w:type="paragraph" w:styleId="BodyTextIndent2">
    <w:name w:val="Body Text Indent 2"/>
    <w:basedOn w:val="Normal"/>
    <w:link w:val="BodyTextIndent2Char"/>
    <w:uiPriority w:val="99"/>
    <w:semiHidden/>
    <w:unhideWhenUsed/>
    <w:rsid w:val="0003148D"/>
    <w:pPr>
      <w:spacing w:after="120" w:line="480" w:lineRule="auto"/>
      <w:ind w:left="283"/>
    </w:pPr>
  </w:style>
  <w:style w:type="character" w:customStyle="1" w:styleId="BodyTextIndent2Char">
    <w:name w:val="Body Text Indent 2 Char"/>
    <w:basedOn w:val="DefaultParagraphFont"/>
    <w:link w:val="BodyTextIndent2"/>
    <w:uiPriority w:val="99"/>
    <w:semiHidden/>
    <w:rsid w:val="0003148D"/>
  </w:style>
  <w:style w:type="paragraph" w:styleId="BodyTextIndent3">
    <w:name w:val="Body Text Indent 3"/>
    <w:basedOn w:val="Normal"/>
    <w:link w:val="BodyTextIndent3Char"/>
    <w:uiPriority w:val="99"/>
    <w:semiHidden/>
    <w:unhideWhenUsed/>
    <w:rsid w:val="0003148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3148D"/>
    <w:rPr>
      <w:sz w:val="16"/>
      <w:szCs w:val="16"/>
    </w:rPr>
  </w:style>
  <w:style w:type="paragraph" w:styleId="NormalIndent">
    <w:name w:val="Normal Indent"/>
    <w:basedOn w:val="Normal"/>
    <w:uiPriority w:val="99"/>
    <w:semiHidden/>
    <w:unhideWhenUsed/>
    <w:rsid w:val="0003148D"/>
    <w:pPr>
      <w:ind w:left="720"/>
    </w:pPr>
  </w:style>
  <w:style w:type="paragraph" w:styleId="CommentText">
    <w:name w:val="annotation text"/>
    <w:basedOn w:val="Normal"/>
    <w:link w:val="CommentTextChar"/>
    <w:uiPriority w:val="99"/>
    <w:unhideWhenUsed/>
    <w:rsid w:val="0003148D"/>
    <w:pPr>
      <w:spacing w:line="240" w:lineRule="auto"/>
    </w:pPr>
  </w:style>
  <w:style w:type="character" w:customStyle="1" w:styleId="CommentTextChar">
    <w:name w:val="Comment Text Char"/>
    <w:basedOn w:val="DefaultParagraphFont"/>
    <w:link w:val="CommentText"/>
    <w:uiPriority w:val="99"/>
    <w:rsid w:val="0003148D"/>
    <w:rPr>
      <w:sz w:val="20"/>
      <w:szCs w:val="20"/>
    </w:rPr>
  </w:style>
  <w:style w:type="paragraph" w:styleId="CommentSubject">
    <w:name w:val="annotation subject"/>
    <w:basedOn w:val="CommentText"/>
    <w:next w:val="CommentText"/>
    <w:link w:val="CommentSubjectChar"/>
    <w:uiPriority w:val="99"/>
    <w:semiHidden/>
    <w:unhideWhenUsed/>
    <w:rsid w:val="0003148D"/>
    <w:rPr>
      <w:b/>
      <w:bCs/>
    </w:rPr>
  </w:style>
  <w:style w:type="character" w:customStyle="1" w:styleId="CommentSubjectChar">
    <w:name w:val="Comment Subject Char"/>
    <w:basedOn w:val="CommentTextChar"/>
    <w:link w:val="CommentSubject"/>
    <w:uiPriority w:val="99"/>
    <w:semiHidden/>
    <w:rsid w:val="0003148D"/>
    <w:rPr>
      <w:b/>
      <w:bCs/>
      <w:sz w:val="20"/>
      <w:szCs w:val="20"/>
    </w:rPr>
  </w:style>
  <w:style w:type="paragraph" w:styleId="TOC1">
    <w:name w:val="toc 1"/>
    <w:basedOn w:val="Normal"/>
    <w:next w:val="Normal"/>
    <w:autoRedefine/>
    <w:uiPriority w:val="39"/>
    <w:semiHidden/>
    <w:unhideWhenUsed/>
    <w:rsid w:val="0003148D"/>
    <w:pPr>
      <w:spacing w:after="100"/>
    </w:pPr>
  </w:style>
  <w:style w:type="paragraph" w:styleId="TOC2">
    <w:name w:val="toc 2"/>
    <w:basedOn w:val="Normal"/>
    <w:next w:val="Normal"/>
    <w:autoRedefine/>
    <w:uiPriority w:val="39"/>
    <w:semiHidden/>
    <w:unhideWhenUsed/>
    <w:rsid w:val="0003148D"/>
    <w:pPr>
      <w:spacing w:after="100"/>
      <w:ind w:left="220"/>
    </w:pPr>
  </w:style>
  <w:style w:type="paragraph" w:styleId="TOC3">
    <w:name w:val="toc 3"/>
    <w:basedOn w:val="Normal"/>
    <w:next w:val="Normal"/>
    <w:autoRedefine/>
    <w:uiPriority w:val="39"/>
    <w:semiHidden/>
    <w:unhideWhenUsed/>
    <w:rsid w:val="0003148D"/>
    <w:pPr>
      <w:spacing w:after="100"/>
      <w:ind w:left="440"/>
    </w:pPr>
  </w:style>
  <w:style w:type="paragraph" w:styleId="TOC4">
    <w:name w:val="toc 4"/>
    <w:basedOn w:val="Normal"/>
    <w:next w:val="Normal"/>
    <w:autoRedefine/>
    <w:uiPriority w:val="39"/>
    <w:semiHidden/>
    <w:unhideWhenUsed/>
    <w:rsid w:val="0003148D"/>
    <w:pPr>
      <w:spacing w:after="100"/>
      <w:ind w:left="660"/>
    </w:pPr>
  </w:style>
  <w:style w:type="paragraph" w:styleId="TOC5">
    <w:name w:val="toc 5"/>
    <w:basedOn w:val="Normal"/>
    <w:next w:val="Normal"/>
    <w:autoRedefine/>
    <w:uiPriority w:val="39"/>
    <w:semiHidden/>
    <w:unhideWhenUsed/>
    <w:rsid w:val="0003148D"/>
    <w:pPr>
      <w:spacing w:after="100"/>
      <w:ind w:left="880"/>
    </w:pPr>
  </w:style>
  <w:style w:type="paragraph" w:styleId="TOC6">
    <w:name w:val="toc 6"/>
    <w:basedOn w:val="Normal"/>
    <w:next w:val="Normal"/>
    <w:autoRedefine/>
    <w:uiPriority w:val="39"/>
    <w:semiHidden/>
    <w:unhideWhenUsed/>
    <w:rsid w:val="0003148D"/>
    <w:pPr>
      <w:spacing w:after="100"/>
      <w:ind w:left="1100"/>
    </w:pPr>
  </w:style>
  <w:style w:type="paragraph" w:styleId="TOC7">
    <w:name w:val="toc 7"/>
    <w:basedOn w:val="Normal"/>
    <w:next w:val="Normal"/>
    <w:autoRedefine/>
    <w:uiPriority w:val="39"/>
    <w:semiHidden/>
    <w:unhideWhenUsed/>
    <w:rsid w:val="0003148D"/>
    <w:pPr>
      <w:spacing w:after="100"/>
      <w:ind w:left="1320"/>
    </w:pPr>
  </w:style>
  <w:style w:type="paragraph" w:styleId="TOC8">
    <w:name w:val="toc 8"/>
    <w:basedOn w:val="Normal"/>
    <w:next w:val="Normal"/>
    <w:autoRedefine/>
    <w:uiPriority w:val="39"/>
    <w:semiHidden/>
    <w:unhideWhenUsed/>
    <w:rsid w:val="0003148D"/>
    <w:pPr>
      <w:spacing w:after="100"/>
      <w:ind w:left="1540"/>
    </w:pPr>
  </w:style>
  <w:style w:type="paragraph" w:styleId="TOC9">
    <w:name w:val="toc 9"/>
    <w:basedOn w:val="Normal"/>
    <w:next w:val="Normal"/>
    <w:autoRedefine/>
    <w:uiPriority w:val="39"/>
    <w:semiHidden/>
    <w:unhideWhenUsed/>
    <w:rsid w:val="0003148D"/>
    <w:pPr>
      <w:spacing w:after="100"/>
      <w:ind w:left="1760"/>
    </w:pPr>
  </w:style>
  <w:style w:type="paragraph" w:styleId="BlockText">
    <w:name w:val="Block Text"/>
    <w:basedOn w:val="Normal"/>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MacroText">
    <w:name w:val="macro"/>
    <w:link w:val="MacroTextCh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03148D"/>
    <w:rPr>
      <w:rFonts w:ascii="Consolas" w:hAnsi="Consolas" w:cs="Consolas"/>
      <w:sz w:val="20"/>
      <w:szCs w:val="20"/>
    </w:rPr>
  </w:style>
  <w:style w:type="paragraph" w:styleId="PlainText">
    <w:name w:val="Plain Text"/>
    <w:basedOn w:val="Normal"/>
    <w:link w:val="PlainTextChar"/>
    <w:uiPriority w:val="99"/>
    <w:semiHidden/>
    <w:unhideWhenUsed/>
    <w:rsid w:val="0003148D"/>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3148D"/>
    <w:rPr>
      <w:rFonts w:ascii="Consolas" w:hAnsi="Consolas" w:cs="Consolas"/>
      <w:sz w:val="21"/>
      <w:szCs w:val="21"/>
    </w:rPr>
  </w:style>
  <w:style w:type="paragraph" w:styleId="FootnoteText">
    <w:name w:val="footnote text"/>
    <w:basedOn w:val="Normal"/>
    <w:link w:val="FootnoteTextChar"/>
    <w:uiPriority w:val="99"/>
    <w:semiHidden/>
    <w:unhideWhenUsed/>
    <w:rsid w:val="0003148D"/>
    <w:pPr>
      <w:spacing w:line="240" w:lineRule="auto"/>
    </w:pPr>
  </w:style>
  <w:style w:type="character" w:customStyle="1" w:styleId="FootnoteTextChar">
    <w:name w:val="Footnote Text Char"/>
    <w:basedOn w:val="DefaultParagraphFont"/>
    <w:link w:val="FootnoteText"/>
    <w:uiPriority w:val="99"/>
    <w:semiHidden/>
    <w:rsid w:val="0003148D"/>
    <w:rPr>
      <w:sz w:val="20"/>
      <w:szCs w:val="20"/>
    </w:rPr>
  </w:style>
  <w:style w:type="paragraph" w:styleId="EndnoteText">
    <w:name w:val="endnote text"/>
    <w:basedOn w:val="Normal"/>
    <w:link w:val="EndnoteTextChar"/>
    <w:uiPriority w:val="99"/>
    <w:semiHidden/>
    <w:unhideWhenUsed/>
    <w:rsid w:val="0003148D"/>
    <w:pPr>
      <w:spacing w:line="240" w:lineRule="auto"/>
    </w:pPr>
  </w:style>
  <w:style w:type="character" w:customStyle="1" w:styleId="EndnoteTextChar">
    <w:name w:val="Endnote Text Char"/>
    <w:basedOn w:val="DefaultParagraphFont"/>
    <w:link w:val="EndnoteText"/>
    <w:uiPriority w:val="99"/>
    <w:semiHidden/>
    <w:rsid w:val="0003148D"/>
    <w:rPr>
      <w:sz w:val="20"/>
      <w:szCs w:val="20"/>
    </w:rPr>
  </w:style>
  <w:style w:type="character" w:customStyle="1" w:styleId="Heading1Char">
    <w:name w:val="Heading 1 Char"/>
    <w:basedOn w:val="DefaultParagraphFont"/>
    <w:link w:val="Heading1"/>
    <w:uiPriority w:val="9"/>
    <w:rsid w:val="004F5E36"/>
    <w:rPr>
      <w:rFonts w:ascii="Arial" w:eastAsia="Times New Roman" w:hAnsi="Arial" w:cs="Times New Roman"/>
      <w:b/>
      <w:sz w:val="20"/>
      <w:szCs w:val="20"/>
      <w:lang w:val="en-GB"/>
    </w:rPr>
  </w:style>
  <w:style w:type="character" w:customStyle="1" w:styleId="Heading2Char">
    <w:name w:val="Heading 2 Char"/>
    <w:basedOn w:val="DefaultParagraphFont"/>
    <w:link w:val="Heading2"/>
    <w:uiPriority w:val="9"/>
    <w:semiHidden/>
    <w:rsid w:val="0003148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3148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3148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3148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3148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3148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3148D"/>
    <w:rPr>
      <w:rFonts w:asciiTheme="majorHAnsi" w:eastAsiaTheme="majorEastAsia" w:hAnsiTheme="majorHAnsi" w:cstheme="majorBidi"/>
      <w:i/>
      <w:iCs/>
      <w:color w:val="404040" w:themeColor="text1" w:themeTint="BF"/>
      <w:sz w:val="20"/>
      <w:szCs w:val="20"/>
    </w:rPr>
  </w:style>
  <w:style w:type="paragraph" w:styleId="IndexHeading">
    <w:name w:val="index heading"/>
    <w:basedOn w:val="Normal"/>
    <w:next w:val="Index1"/>
    <w:uiPriority w:val="99"/>
    <w:semiHidden/>
    <w:unhideWhenUsed/>
    <w:rsid w:val="0003148D"/>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03148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DefaultParagraphFont"/>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Header">
    <w:name w:val="header"/>
    <w:basedOn w:val="Normal"/>
    <w:link w:val="HeaderChar"/>
    <w:uiPriority w:val="99"/>
    <w:unhideWhenUsed/>
    <w:rsid w:val="005278B7"/>
    <w:pPr>
      <w:tabs>
        <w:tab w:val="clear" w:pos="7100"/>
        <w:tab w:val="center" w:pos="4819"/>
        <w:tab w:val="right" w:pos="9638"/>
      </w:tabs>
      <w:spacing w:line="240" w:lineRule="auto"/>
    </w:pPr>
  </w:style>
  <w:style w:type="character" w:customStyle="1" w:styleId="HeaderChar">
    <w:name w:val="Header Char"/>
    <w:basedOn w:val="DefaultParagraphFont"/>
    <w:link w:val="Header"/>
    <w:uiPriority w:val="99"/>
    <w:rsid w:val="005278B7"/>
    <w:rPr>
      <w:rFonts w:ascii="Arial" w:eastAsia="Times New Roman" w:hAnsi="Arial" w:cs="Times New Roman"/>
      <w:sz w:val="18"/>
      <w:szCs w:val="20"/>
      <w:lang w:val="en-GB"/>
    </w:rPr>
  </w:style>
  <w:style w:type="paragraph" w:styleId="Footer">
    <w:name w:val="footer"/>
    <w:basedOn w:val="Normal"/>
    <w:link w:val="FooterChar"/>
    <w:uiPriority w:val="99"/>
    <w:unhideWhenUsed/>
    <w:rsid w:val="005278B7"/>
    <w:pPr>
      <w:tabs>
        <w:tab w:val="clear" w:pos="7100"/>
        <w:tab w:val="center" w:pos="4819"/>
        <w:tab w:val="right" w:pos="9638"/>
      </w:tabs>
      <w:spacing w:line="240" w:lineRule="auto"/>
    </w:pPr>
  </w:style>
  <w:style w:type="character" w:customStyle="1" w:styleId="FooterChar">
    <w:name w:val="Footer Char"/>
    <w:basedOn w:val="DefaultParagraphFont"/>
    <w:link w:val="Footer"/>
    <w:uiPriority w:val="99"/>
    <w:rsid w:val="005278B7"/>
    <w:rPr>
      <w:rFonts w:ascii="Arial" w:eastAsia="Times New Roman" w:hAnsi="Arial" w:cs="Times New Roman"/>
      <w:sz w:val="18"/>
      <w:szCs w:val="20"/>
      <w:lang w:val="en-GB"/>
    </w:rPr>
  </w:style>
  <w:style w:type="table" w:styleId="TableGrid">
    <w:name w:val="Table Grid"/>
    <w:basedOn w:val="TableNormal"/>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4C62"/>
    <w:rPr>
      <w:color w:val="0000FF" w:themeColor="hyperlink"/>
      <w:u w:val="single"/>
    </w:rPr>
  </w:style>
  <w:style w:type="character" w:customStyle="1" w:styleId="eudoraheader">
    <w:name w:val="eudoraheader"/>
    <w:basedOn w:val="DefaultParagraphFont"/>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ListParagraph">
    <w:name w:val="List Paragraph"/>
    <w:basedOn w:val="Normal"/>
    <w:uiPriority w:val="34"/>
    <w:rsid w:val="00280FAF"/>
    <w:pPr>
      <w:ind w:left="720"/>
      <w:contextualSpacing/>
    </w:pPr>
  </w:style>
  <w:style w:type="character" w:customStyle="1" w:styleId="fontstyle01">
    <w:name w:val="fontstyle01"/>
    <w:basedOn w:val="DefaultParagraphFont"/>
    <w:rsid w:val="00CA3CF2"/>
    <w:rPr>
      <w:rFonts w:ascii="Calibri" w:hAnsi="Calibri" w:cs="Calibri" w:hint="default"/>
      <w:b w:val="0"/>
      <w:bCs w:val="0"/>
      <w:i w:val="0"/>
      <w:iCs w:val="0"/>
      <w:color w:val="000000"/>
      <w:sz w:val="22"/>
      <w:szCs w:val="22"/>
    </w:rPr>
  </w:style>
  <w:style w:type="character" w:customStyle="1" w:styleId="fontstyle21">
    <w:name w:val="fontstyle21"/>
    <w:basedOn w:val="DefaultParagraphFont"/>
    <w:rsid w:val="00532A36"/>
    <w:rPr>
      <w:rFonts w:ascii="Cambria" w:hAnsi="Cambria" w:hint="default"/>
      <w:b w:val="0"/>
      <w:bCs w:val="0"/>
      <w:i w:val="0"/>
      <w:iCs w:val="0"/>
      <w:color w:val="000000"/>
      <w:sz w:val="18"/>
      <w:szCs w:val="18"/>
    </w:rPr>
  </w:style>
  <w:style w:type="character" w:styleId="PlaceholderText">
    <w:name w:val="Placeholder Text"/>
    <w:basedOn w:val="DefaultParagraphFont"/>
    <w:uiPriority w:val="99"/>
    <w:semiHidden/>
    <w:rsid w:val="009F14B7"/>
    <w:rPr>
      <w:color w:val="808080"/>
    </w:rPr>
  </w:style>
  <w:style w:type="character" w:styleId="UnresolvedMention">
    <w:name w:val="Unresolved Mention"/>
    <w:basedOn w:val="DefaultParagraphFont"/>
    <w:uiPriority w:val="99"/>
    <w:semiHidden/>
    <w:unhideWhenUsed/>
    <w:rsid w:val="00D84D7E"/>
    <w:rPr>
      <w:color w:val="605E5C"/>
      <w:shd w:val="clear" w:color="auto" w:fill="E1DFDD"/>
    </w:rPr>
  </w:style>
  <w:style w:type="character" w:customStyle="1" w:styleId="anchor-text">
    <w:name w:val="anchor-text"/>
    <w:basedOn w:val="DefaultParagraphFont"/>
    <w:rsid w:val="00426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869558">
      <w:bodyDiv w:val="1"/>
      <w:marLeft w:val="0"/>
      <w:marRight w:val="0"/>
      <w:marTop w:val="0"/>
      <w:marBottom w:val="0"/>
      <w:divBdr>
        <w:top w:val="none" w:sz="0" w:space="0" w:color="auto"/>
        <w:left w:val="none" w:sz="0" w:space="0" w:color="auto"/>
        <w:bottom w:val="none" w:sz="0" w:space="0" w:color="auto"/>
        <w:right w:val="none" w:sz="0" w:space="0" w:color="auto"/>
      </w:divBdr>
    </w:div>
    <w:div w:id="457115106">
      <w:bodyDiv w:val="1"/>
      <w:marLeft w:val="0"/>
      <w:marRight w:val="0"/>
      <w:marTop w:val="0"/>
      <w:marBottom w:val="0"/>
      <w:divBdr>
        <w:top w:val="none" w:sz="0" w:space="0" w:color="auto"/>
        <w:left w:val="none" w:sz="0" w:space="0" w:color="auto"/>
        <w:bottom w:val="none" w:sz="0" w:space="0" w:color="auto"/>
        <w:right w:val="none" w:sz="0" w:space="0" w:color="auto"/>
      </w:divBdr>
    </w:div>
    <w:div w:id="699866702">
      <w:bodyDiv w:val="1"/>
      <w:marLeft w:val="0"/>
      <w:marRight w:val="0"/>
      <w:marTop w:val="0"/>
      <w:marBottom w:val="0"/>
      <w:divBdr>
        <w:top w:val="none" w:sz="0" w:space="0" w:color="auto"/>
        <w:left w:val="none" w:sz="0" w:space="0" w:color="auto"/>
        <w:bottom w:val="none" w:sz="0" w:space="0" w:color="auto"/>
        <w:right w:val="none" w:sz="0" w:space="0" w:color="auto"/>
      </w:divBdr>
    </w:div>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45031777">
      <w:bodyDiv w:val="1"/>
      <w:marLeft w:val="0"/>
      <w:marRight w:val="0"/>
      <w:marTop w:val="0"/>
      <w:marBottom w:val="0"/>
      <w:divBdr>
        <w:top w:val="none" w:sz="0" w:space="0" w:color="auto"/>
        <w:left w:val="none" w:sz="0" w:space="0" w:color="auto"/>
        <w:bottom w:val="none" w:sz="0" w:space="0" w:color="auto"/>
        <w:right w:val="none" w:sz="0" w:space="0" w:color="auto"/>
      </w:divBdr>
    </w:div>
    <w:div w:id="146041812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ciencedirect.com/science/article/pii/S146685641731372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science/article/pii/S146685641731372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tx>
            <c:strRef>
              <c:f>EC_riepilogo!$B$1</c:f>
              <c:strCache>
                <c:ptCount val="1"/>
                <c:pt idx="0">
                  <c:v>Tomato</c:v>
                </c:pt>
              </c:strCache>
            </c:strRef>
          </c:tx>
          <c:spPr>
            <a:ln w="19050" cap="rnd">
              <a:noFill/>
              <a:round/>
            </a:ln>
            <a:effectLst/>
          </c:spPr>
          <c:marker>
            <c:symbol val="triangle"/>
            <c:size val="5"/>
            <c:spPr>
              <a:noFill/>
              <a:ln w="9525">
                <a:solidFill>
                  <a:schemeClr val="accent2"/>
                </a:solidFill>
              </a:ln>
              <a:effectLst/>
            </c:spPr>
          </c:marker>
          <c:xVal>
            <c:numRef>
              <c:f>EC_riepilogo!$A$3:$A$11</c:f>
              <c:numCache>
                <c:formatCode>General</c:formatCode>
                <c:ptCount val="9"/>
                <c:pt idx="0">
                  <c:v>20</c:v>
                </c:pt>
                <c:pt idx="1">
                  <c:v>30</c:v>
                </c:pt>
                <c:pt idx="2">
                  <c:v>40</c:v>
                </c:pt>
                <c:pt idx="3">
                  <c:v>50</c:v>
                </c:pt>
                <c:pt idx="4">
                  <c:v>60</c:v>
                </c:pt>
                <c:pt idx="5">
                  <c:v>70</c:v>
                </c:pt>
                <c:pt idx="6">
                  <c:v>80</c:v>
                </c:pt>
                <c:pt idx="7">
                  <c:v>90</c:v>
                </c:pt>
                <c:pt idx="8">
                  <c:v>100</c:v>
                </c:pt>
              </c:numCache>
            </c:numRef>
          </c:xVal>
          <c:yVal>
            <c:numRef>
              <c:f>EC_riepilogo!$B$3:$B$11</c:f>
              <c:numCache>
                <c:formatCode>0.00</c:formatCode>
                <c:ptCount val="9"/>
                <c:pt idx="0">
                  <c:v>1.5018388344975053</c:v>
                </c:pt>
                <c:pt idx="1">
                  <c:v>1.8178718307626507</c:v>
                </c:pt>
                <c:pt idx="2">
                  <c:v>2.0966782303064857</c:v>
                </c:pt>
                <c:pt idx="3">
                  <c:v>2.3776696692230925</c:v>
                </c:pt>
                <c:pt idx="4">
                  <c:v>2.6580714943406973</c:v>
                </c:pt>
                <c:pt idx="5">
                  <c:v>2.9874459479401274</c:v>
                </c:pt>
                <c:pt idx="6">
                  <c:v>3.322774344803991</c:v>
                </c:pt>
                <c:pt idx="7">
                  <c:v>3.6551662337277264</c:v>
                </c:pt>
                <c:pt idx="8">
                  <c:v>4.0186226771204563</c:v>
                </c:pt>
              </c:numCache>
            </c:numRef>
          </c:yVal>
          <c:smooth val="0"/>
          <c:extLst>
            <c:ext xmlns:c16="http://schemas.microsoft.com/office/drawing/2014/chart" uri="{C3380CC4-5D6E-409C-BE32-E72D297353CC}">
              <c16:uniqueId val="{00000000-CB49-418D-BB9E-97A369AF6029}"/>
            </c:ext>
          </c:extLst>
        </c:ser>
        <c:ser>
          <c:idx val="1"/>
          <c:order val="1"/>
          <c:tx>
            <c:strRef>
              <c:f>EC_riepilogo!$C$1</c:f>
              <c:strCache>
                <c:ptCount val="1"/>
                <c:pt idx="0">
                  <c:v>Bolognese</c:v>
                </c:pt>
              </c:strCache>
            </c:strRef>
          </c:tx>
          <c:spPr>
            <a:ln w="19050" cap="rnd">
              <a:noFill/>
              <a:round/>
            </a:ln>
            <a:effectLst/>
          </c:spPr>
          <c:marker>
            <c:symbol val="circle"/>
            <c:size val="5"/>
            <c:spPr>
              <a:noFill/>
              <a:ln w="9525">
                <a:solidFill>
                  <a:schemeClr val="accent6"/>
                </a:solidFill>
              </a:ln>
              <a:effectLst/>
            </c:spPr>
          </c:marker>
          <c:xVal>
            <c:numRef>
              <c:f>EC_riepilogo!$A$3:$A$11</c:f>
              <c:numCache>
                <c:formatCode>General</c:formatCode>
                <c:ptCount val="9"/>
                <c:pt idx="0">
                  <c:v>20</c:v>
                </c:pt>
                <c:pt idx="1">
                  <c:v>30</c:v>
                </c:pt>
                <c:pt idx="2">
                  <c:v>40</c:v>
                </c:pt>
                <c:pt idx="3">
                  <c:v>50</c:v>
                </c:pt>
                <c:pt idx="4">
                  <c:v>60</c:v>
                </c:pt>
                <c:pt idx="5">
                  <c:v>70</c:v>
                </c:pt>
                <c:pt idx="6">
                  <c:v>80</c:v>
                </c:pt>
                <c:pt idx="7">
                  <c:v>90</c:v>
                </c:pt>
                <c:pt idx="8">
                  <c:v>100</c:v>
                </c:pt>
              </c:numCache>
            </c:numRef>
          </c:xVal>
          <c:yVal>
            <c:numRef>
              <c:f>EC_riepilogo!$C$3:$C$11</c:f>
              <c:numCache>
                <c:formatCode>0.00</c:formatCode>
                <c:ptCount val="9"/>
                <c:pt idx="0">
                  <c:v>1.2925606190163936</c:v>
                </c:pt>
                <c:pt idx="1">
                  <c:v>1.4847862785459727</c:v>
                </c:pt>
                <c:pt idx="2">
                  <c:v>1.7389329480256588</c:v>
                </c:pt>
                <c:pt idx="3">
                  <c:v>1.9897500336992155</c:v>
                </c:pt>
                <c:pt idx="4">
                  <c:v>2.2485558082965063</c:v>
                </c:pt>
                <c:pt idx="5">
                  <c:v>2.5053152761796151</c:v>
                </c:pt>
                <c:pt idx="6">
                  <c:v>2.777404702836777</c:v>
                </c:pt>
                <c:pt idx="7">
                  <c:v>3.0337710948538836</c:v>
                </c:pt>
                <c:pt idx="8">
                  <c:v>3.2718363369921595</c:v>
                </c:pt>
              </c:numCache>
            </c:numRef>
          </c:yVal>
          <c:smooth val="0"/>
          <c:extLst>
            <c:ext xmlns:c16="http://schemas.microsoft.com/office/drawing/2014/chart" uri="{C3380CC4-5D6E-409C-BE32-E72D297353CC}">
              <c16:uniqueId val="{00000001-CB49-418D-BB9E-97A369AF6029}"/>
            </c:ext>
          </c:extLst>
        </c:ser>
        <c:ser>
          <c:idx val="2"/>
          <c:order val="2"/>
          <c:tx>
            <c:strRef>
              <c:f>EC_riepilogo!$D$1</c:f>
              <c:strCache>
                <c:ptCount val="1"/>
                <c:pt idx="0">
                  <c:v>Eggplant</c:v>
                </c:pt>
              </c:strCache>
            </c:strRef>
          </c:tx>
          <c:spPr>
            <a:ln w="19050" cap="rnd">
              <a:noFill/>
              <a:round/>
            </a:ln>
            <a:effectLst/>
          </c:spPr>
          <c:marker>
            <c:symbol val="diamond"/>
            <c:size val="5"/>
            <c:spPr>
              <a:noFill/>
              <a:ln w="9525">
                <a:solidFill>
                  <a:srgbClr val="7030A0"/>
                </a:solidFill>
              </a:ln>
              <a:effectLst/>
            </c:spPr>
          </c:marker>
          <c:xVal>
            <c:numRef>
              <c:f>EC_riepilogo!$A$3:$A$11</c:f>
              <c:numCache>
                <c:formatCode>General</c:formatCode>
                <c:ptCount val="9"/>
                <c:pt idx="0">
                  <c:v>20</c:v>
                </c:pt>
                <c:pt idx="1">
                  <c:v>30</c:v>
                </c:pt>
                <c:pt idx="2">
                  <c:v>40</c:v>
                </c:pt>
                <c:pt idx="3">
                  <c:v>50</c:v>
                </c:pt>
                <c:pt idx="4">
                  <c:v>60</c:v>
                </c:pt>
                <c:pt idx="5">
                  <c:v>70</c:v>
                </c:pt>
                <c:pt idx="6">
                  <c:v>80</c:v>
                </c:pt>
                <c:pt idx="7">
                  <c:v>90</c:v>
                </c:pt>
                <c:pt idx="8">
                  <c:v>100</c:v>
                </c:pt>
              </c:numCache>
            </c:numRef>
          </c:xVal>
          <c:yVal>
            <c:numRef>
              <c:f>EC_riepilogo!$D$3:$D$11</c:f>
              <c:numCache>
                <c:formatCode>0.00</c:formatCode>
                <c:ptCount val="9"/>
                <c:pt idx="0">
                  <c:v>1.3890144999002136</c:v>
                </c:pt>
                <c:pt idx="1">
                  <c:v>1.6991051139558089</c:v>
                </c:pt>
                <c:pt idx="2">
                  <c:v>1.9576218621810406</c:v>
                </c:pt>
                <c:pt idx="3">
                  <c:v>2.2045544334141125</c:v>
                </c:pt>
                <c:pt idx="4">
                  <c:v>2.4262839050035634</c:v>
                </c:pt>
                <c:pt idx="5">
                  <c:v>2.7267557213970064</c:v>
                </c:pt>
                <c:pt idx="6">
                  <c:v>3.0208227133856007</c:v>
                </c:pt>
                <c:pt idx="7">
                  <c:v>3.312982131318603</c:v>
                </c:pt>
                <c:pt idx="8">
                  <c:v>3.5878346500926592</c:v>
                </c:pt>
              </c:numCache>
            </c:numRef>
          </c:yVal>
          <c:smooth val="0"/>
          <c:extLst>
            <c:ext xmlns:c16="http://schemas.microsoft.com/office/drawing/2014/chart" uri="{C3380CC4-5D6E-409C-BE32-E72D297353CC}">
              <c16:uniqueId val="{00000002-CB49-418D-BB9E-97A369AF6029}"/>
            </c:ext>
          </c:extLst>
        </c:ser>
        <c:dLbls>
          <c:showLegendKey val="0"/>
          <c:showVal val="0"/>
          <c:showCatName val="0"/>
          <c:showSerName val="0"/>
          <c:showPercent val="0"/>
          <c:showBubbleSize val="0"/>
        </c:dLbls>
        <c:axId val="1579595839"/>
        <c:axId val="1579599199"/>
      </c:scatterChart>
      <c:valAx>
        <c:axId val="1579595839"/>
        <c:scaling>
          <c:orientation val="minMax"/>
          <c:max val="110"/>
          <c:min val="10"/>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t-IT"/>
                  <a:t>Temperature [°C]</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t-IT"/>
            </a:p>
          </c:txPr>
        </c:title>
        <c:numFmt formatCode="General" sourceLinked="1"/>
        <c:majorTickMark val="in"/>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crossAx val="1579599199"/>
        <c:crosses val="autoZero"/>
        <c:crossBetween val="midCat"/>
        <c:majorUnit val="10"/>
      </c:valAx>
      <c:valAx>
        <c:axId val="1579599199"/>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t-IT"/>
                  <a:t>Electrical</a:t>
                </a:r>
                <a:r>
                  <a:rPr lang="it-IT" baseline="0"/>
                  <a:t> conductivity </a:t>
                </a:r>
                <a:r>
                  <a:rPr lang="it-IT"/>
                  <a:t> [S/m]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t-IT"/>
            </a:p>
          </c:txPr>
        </c:title>
        <c:numFmt formatCode="#,##0.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crossAx val="1579595839"/>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it-I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983C9-6D0A-480C-BF79-A63BD3D99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812</TotalTime>
  <Pages>6</Pages>
  <Words>2977</Words>
  <Characters>16970</Characters>
  <Application>Microsoft Office Word</Application>
  <DocSecurity>0</DocSecurity>
  <Lines>141</Lines>
  <Paragraphs>39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Dipartimento CMIC - Politecnico di Milano</Company>
  <LinksUpToDate>false</LinksUpToDate>
  <CharactersWithSpaces>19908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Maria Di Cairano</cp:lastModifiedBy>
  <cp:revision>8</cp:revision>
  <cp:lastPrinted>2015-05-12T18:31:00Z</cp:lastPrinted>
  <dcterms:created xsi:type="dcterms:W3CDTF">2023-05-04T15:25:00Z</dcterms:created>
  <dcterms:modified xsi:type="dcterms:W3CDTF">2023-07-01T16:17:00Z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y fmtid="{D5CDD505-2E9C-101B-9397-08002B2CF9AE}" pid="4" name="Mendeley Document_1">
    <vt:lpwstr>True</vt:lpwstr>
  </property>
</Properties>
</file>