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96BA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96BA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96BAD">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auro Moresi, Francesco Donsì</w:t>
            </w:r>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311E275" w:rsidR="00E978D0" w:rsidRPr="00B57B36" w:rsidRDefault="00C96BAD" w:rsidP="00E978D0">
      <w:pPr>
        <w:pStyle w:val="CETTitle"/>
      </w:pPr>
      <w:r w:rsidRPr="00C96BAD">
        <w:t>Dynamic Modelling of the Effects of Assimilable Nitrogen Addition on Aroma Synthesis during Wine Fermentation</w:t>
      </w:r>
    </w:p>
    <w:p w14:paraId="0488FED2" w14:textId="1A43B82E" w:rsidR="00B57E6F" w:rsidRPr="00C96BAD" w:rsidRDefault="00C96BAD" w:rsidP="00B57E6F">
      <w:pPr>
        <w:pStyle w:val="CETAuthors"/>
        <w:rPr>
          <w:lang w:val="es-419"/>
        </w:rPr>
      </w:pPr>
      <w:r w:rsidRPr="00C96BAD">
        <w:rPr>
          <w:lang w:val="es-419"/>
        </w:rPr>
        <w:t>F. Beaudeau</w:t>
      </w:r>
      <w:r w:rsidRPr="00C96BAD">
        <w:rPr>
          <w:vertAlign w:val="superscript"/>
          <w:lang w:val="es-419"/>
        </w:rPr>
        <w:t>a</w:t>
      </w:r>
      <w:r>
        <w:rPr>
          <w:lang w:val="es-419"/>
        </w:rPr>
        <w:t>,</w:t>
      </w:r>
      <w:r w:rsidRPr="00C96BAD">
        <w:rPr>
          <w:lang w:val="es-419"/>
        </w:rPr>
        <w:t xml:space="preserve"> C.A. Aceves Lara</w:t>
      </w:r>
      <w:r w:rsidRPr="00C96BAD">
        <w:rPr>
          <w:vertAlign w:val="superscript"/>
          <w:lang w:val="es-419"/>
        </w:rPr>
        <w:t>a</w:t>
      </w:r>
      <w:r w:rsidRPr="00C96BAD">
        <w:rPr>
          <w:lang w:val="es-419"/>
        </w:rPr>
        <w:t>*</w:t>
      </w:r>
      <w:r>
        <w:rPr>
          <w:lang w:val="es-419"/>
        </w:rPr>
        <w:t>,</w:t>
      </w:r>
      <w:r w:rsidRPr="00C96BAD">
        <w:rPr>
          <w:lang w:val="es-419"/>
        </w:rPr>
        <w:t xml:space="preserve"> C. Bideaux</w:t>
      </w:r>
      <w:r w:rsidRPr="00C96BAD">
        <w:rPr>
          <w:vertAlign w:val="superscript"/>
          <w:lang w:val="es-419"/>
        </w:rPr>
        <w:t>a</w:t>
      </w:r>
    </w:p>
    <w:p w14:paraId="6B2D21B3" w14:textId="38850B2A" w:rsidR="00B57E6F" w:rsidRPr="00C96BAD" w:rsidRDefault="00B57E6F" w:rsidP="00B57E6F">
      <w:pPr>
        <w:pStyle w:val="CETAddress"/>
        <w:rPr>
          <w:lang w:val="fr-FR"/>
        </w:rPr>
      </w:pPr>
      <w:r w:rsidRPr="00C96BAD">
        <w:rPr>
          <w:vertAlign w:val="superscript"/>
          <w:lang w:val="fr-FR"/>
        </w:rPr>
        <w:t>a</w:t>
      </w:r>
      <w:r w:rsidR="00C96BAD" w:rsidRPr="00C96BAD">
        <w:rPr>
          <w:lang w:val="fr-FR"/>
        </w:rPr>
        <w:t xml:space="preserve"> TBI, Université de Toulouse, CNRS, INRAE, INSA, Toulouse, France</w:t>
      </w:r>
    </w:p>
    <w:p w14:paraId="73F1267A" w14:textId="0594CCE4" w:rsidR="00B57E6F" w:rsidRPr="00C96BAD" w:rsidRDefault="00C96BAD" w:rsidP="00B57E6F">
      <w:pPr>
        <w:pStyle w:val="CETemail"/>
      </w:pPr>
      <w:r w:rsidRPr="00C96BAD">
        <w:t>aceves@insa-toulouse.fr</w:t>
      </w:r>
      <w:r w:rsidR="00B57E6F" w:rsidRPr="00C96BAD">
        <w:t>]</w:t>
      </w:r>
    </w:p>
    <w:p w14:paraId="041B5EEC" w14:textId="5F71AD10" w:rsidR="00C96BAD" w:rsidRPr="00C96BAD" w:rsidRDefault="00243104" w:rsidP="00384629">
      <w:pPr>
        <w:pStyle w:val="CETHeading1"/>
        <w:tabs>
          <w:tab w:val="clear" w:pos="360"/>
        </w:tabs>
        <w:jc w:val="both"/>
        <w:rPr>
          <w:lang w:val="en-GB"/>
        </w:rPr>
      </w:pPr>
      <w:r w:rsidRPr="00243104">
        <w:rPr>
          <w:b w:val="0"/>
          <w:sz w:val="18"/>
          <w:lang w:val="en-GB"/>
        </w:rPr>
        <w:t>Therefore, several biological studies have been done to understand and increase aroma production. They had shown that aroma metabolism is linked to nitrogen and central carbon metabolism of yeast and that nitrogen addition during fermentation has potentially a great impact on aromas synthesis</w:t>
      </w:r>
      <w:r>
        <w:rPr>
          <w:b w:val="0"/>
          <w:sz w:val="18"/>
          <w:lang w:val="en-GB"/>
        </w:rPr>
        <w:t xml:space="preserve">. </w:t>
      </w:r>
      <w:r w:rsidRPr="00243104">
        <w:rPr>
          <w:b w:val="0"/>
          <w:sz w:val="18"/>
          <w:lang w:val="en-GB"/>
        </w:rPr>
        <w:t>However, there are few publications on the optimisation of oenological bioprocess by the mean of control laws and on de facto aroma synthesis modelling</w:t>
      </w:r>
      <w:r w:rsidR="00DD5D82">
        <w:rPr>
          <w:b w:val="0"/>
          <w:sz w:val="18"/>
          <w:lang w:val="en-GB"/>
        </w:rPr>
        <w:t>.</w:t>
      </w:r>
      <w:r w:rsidR="00DD5D82" w:rsidRPr="00243104">
        <w:rPr>
          <w:b w:val="0"/>
          <w:sz w:val="18"/>
          <w:lang w:val="en-GB"/>
        </w:rPr>
        <w:t xml:space="preserve"> </w:t>
      </w:r>
      <w:r w:rsidR="00C96BAD" w:rsidRPr="00C96BAD">
        <w:rPr>
          <w:b w:val="0"/>
          <w:sz w:val="18"/>
          <w:lang w:val="en-GB"/>
        </w:rPr>
        <w:t xml:space="preserve">In this study, a dynamic model of aroma synthesis has been developed. This model integrates nitrogen addition during fermentation which has not been integrated in previous </w:t>
      </w:r>
      <w:r w:rsidR="008E715B" w:rsidRPr="00C96BAD">
        <w:rPr>
          <w:b w:val="0"/>
          <w:sz w:val="18"/>
          <w:lang w:val="en-GB"/>
        </w:rPr>
        <w:t>modelling</w:t>
      </w:r>
      <w:r w:rsidR="00C96BAD" w:rsidRPr="00C96BAD">
        <w:rPr>
          <w:b w:val="0"/>
          <w:sz w:val="18"/>
          <w:lang w:val="en-GB"/>
        </w:rPr>
        <w:t xml:space="preserve"> work whereas it is a widespread practice. This model presents a good adequacy to experimental data for CO</w:t>
      </w:r>
      <w:r w:rsidR="00C96BAD" w:rsidRPr="00816365">
        <w:rPr>
          <w:b w:val="0"/>
          <w:sz w:val="18"/>
          <w:vertAlign w:val="subscript"/>
          <w:lang w:val="en-GB"/>
        </w:rPr>
        <w:t>2</w:t>
      </w:r>
      <w:r w:rsidR="00C96BAD" w:rsidRPr="00C96BAD">
        <w:rPr>
          <w:b w:val="0"/>
          <w:sz w:val="18"/>
          <w:lang w:val="en-GB"/>
        </w:rPr>
        <w:t xml:space="preserve"> and ethanol production and for four out of five considered aromas (mean values of NRMSE are between 0.0771 and 0.212).</w:t>
      </w:r>
    </w:p>
    <w:p w14:paraId="476B2F2E" w14:textId="3A26F896" w:rsidR="00600535" w:rsidRPr="00B57B36" w:rsidRDefault="00600535" w:rsidP="00600535">
      <w:pPr>
        <w:pStyle w:val="CETHeading1"/>
        <w:rPr>
          <w:lang w:val="en-GB"/>
        </w:rPr>
      </w:pPr>
      <w:r w:rsidRPr="00B57B36">
        <w:rPr>
          <w:lang w:val="en-GB"/>
        </w:rPr>
        <w:t>Introduction</w:t>
      </w:r>
    </w:p>
    <w:p w14:paraId="56836D09" w14:textId="270924A4" w:rsidR="00C96BAD" w:rsidRDefault="008E715B" w:rsidP="00C96BAD">
      <w:pPr>
        <w:pStyle w:val="Paragraphedeliste"/>
        <w:ind w:left="0"/>
      </w:pPr>
      <w:r>
        <w:t>The o</w:t>
      </w:r>
      <w:r w:rsidR="00C96BAD">
        <w:t xml:space="preserve">enological </w:t>
      </w:r>
      <w:r w:rsidR="00C96BAD" w:rsidRPr="00E566D4">
        <w:t>fermentation is a well-known biological process in which</w:t>
      </w:r>
      <w:r w:rsidR="00C96BAD">
        <w:t xml:space="preserve"> yeasts, mainly </w:t>
      </w:r>
      <w:r w:rsidR="00C96BAD" w:rsidRPr="00C96BAD">
        <w:rPr>
          <w:i/>
        </w:rPr>
        <w:t xml:space="preserve">Saccharomyces cerevisiae </w:t>
      </w:r>
      <w:r w:rsidR="00C96BAD" w:rsidRPr="00ED6B10">
        <w:t>strains</w:t>
      </w:r>
      <w:r w:rsidR="00C96BAD">
        <w:t>, convert</w:t>
      </w:r>
      <w:r w:rsidR="00C96BAD" w:rsidRPr="00E566D4">
        <w:t xml:space="preserve"> hexoses</w:t>
      </w:r>
      <w:r w:rsidR="00C96BAD">
        <w:t xml:space="preserve"> (</w:t>
      </w:r>
      <w:r w:rsidR="00C96BAD" w:rsidRPr="00E566D4">
        <w:t>glucose and fructose</w:t>
      </w:r>
      <w:r w:rsidR="00C96BAD">
        <w:t>) principally</w:t>
      </w:r>
      <w:r w:rsidR="00C96BAD" w:rsidRPr="00E566D4">
        <w:t xml:space="preserve"> </w:t>
      </w:r>
      <w:r w:rsidR="00C96BAD">
        <w:t>to</w:t>
      </w:r>
      <w:r w:rsidR="00C96BAD" w:rsidRPr="00E566D4">
        <w:t xml:space="preserve"> ethanol and carbon dioxide, secondarily to biomass and glycerol and weakly to metabolites produced in low concentrations with </w:t>
      </w:r>
      <w:r w:rsidR="00C96BAD">
        <w:t>major impact on</w:t>
      </w:r>
      <w:r w:rsidR="00C96BAD" w:rsidRPr="00E566D4">
        <w:t xml:space="preserve"> </w:t>
      </w:r>
      <w:r w:rsidR="00C96BAD" w:rsidRPr="00702BF3">
        <w:t>wines</w:t>
      </w:r>
      <w:r w:rsidR="00C96BAD" w:rsidRPr="00720F38">
        <w:t xml:space="preserve"> </w:t>
      </w:r>
      <w:r w:rsidR="00C96BAD" w:rsidRPr="00E566D4">
        <w:t xml:space="preserve">organoleptic properties. </w:t>
      </w:r>
      <w:r w:rsidR="00C96BAD">
        <w:t>Oenological</w:t>
      </w:r>
      <w:r w:rsidR="00C96BAD" w:rsidRPr="00E566D4">
        <w:t xml:space="preserve"> fermentation is a process which has several limitations</w:t>
      </w:r>
      <w:r w:rsidR="00C96BAD">
        <w:t xml:space="preserve"> </w:t>
      </w:r>
      <w:r w:rsidR="00C96BAD" w:rsidRPr="00E566D4">
        <w:t xml:space="preserve">whose main one is deficiency in nitrogen. </w:t>
      </w:r>
      <w:r w:rsidR="00C96BAD" w:rsidRPr="004B4D19">
        <w:t xml:space="preserve">In industrial conditions, nitrogen is totally </w:t>
      </w:r>
      <w:r w:rsidR="00C96BAD" w:rsidRPr="006A7166">
        <w:t>consumed</w:t>
      </w:r>
      <w:r w:rsidR="00C96BAD" w:rsidRPr="004B4D19">
        <w:t xml:space="preserve"> in the first tw</w:t>
      </w:r>
      <w:r w:rsidR="00C96BAD">
        <w:t>o</w:t>
      </w:r>
      <w:r w:rsidR="00C96BAD" w:rsidRPr="004B4D19">
        <w:t xml:space="preserve"> days </w:t>
      </w:r>
      <w:r w:rsidR="00C96BAD">
        <w:t xml:space="preserve">of </w:t>
      </w:r>
      <w:r w:rsidR="00C96BAD" w:rsidRPr="004B4D19">
        <w:t>fermentation</w:t>
      </w:r>
      <w:r w:rsidR="00C96BAD">
        <w:t xml:space="preserve"> whose “normal” duration is one to two weeks</w:t>
      </w:r>
      <w:r w:rsidR="00C96BAD" w:rsidRPr="004B4D19">
        <w:t xml:space="preserve"> </w:t>
      </w:r>
      <w:r w:rsidR="00C96BAD">
        <w:fldChar w:fldCharType="begin"/>
      </w:r>
      <w:r w:rsidR="00C96BAD" w:rsidRPr="0078349E">
        <w:instrText xml:space="preserve"> ADDIN EN.CITE &lt;EndNote&gt;&lt;Cite&gt;&lt;Author&gt;Monteiro&lt;/Author&gt;&lt;Year&gt;1991&lt;/Year&gt;&lt;RecNum&gt;109&lt;/RecNum&gt;&lt;DisplayText&gt;(Monteiro et al., 1991)&lt;/DisplayText&gt;&lt;record&gt;&lt;rec-number&gt;109&lt;/rec-number&gt;&lt;foreign-keys&gt;&lt;key app="EN" db-id="rvtvvdw5b9dv5res59gpf5vbxafd5spe9dpx"&gt;109&lt;/key&gt;&lt;/foreign-keys&gt;&lt;ref-type name="Journal Article"&gt;17&lt;/ref-type&gt;&lt;contributors&gt;&lt;authors&gt;&lt;author&gt;Monteiro, Francisco F.&lt;/author&gt;&lt;author&gt;Bisson, Linda F.&lt;/author&gt;&lt;/authors&gt;&lt;/contributors&gt;&lt;titles&gt;&lt;title&gt;Amino Acid Utilization and Urea Formation During Vinification Fermentations&lt;/title&gt;&lt;secondary-title&gt;American Journal of Enology and Viticulture&lt;/secondary-title&gt;&lt;/titles&gt;&lt;periodical&gt;&lt;full-title&gt;American Journal of Enology and Viticulture&lt;/full-title&gt;&lt;abbr-1&gt;Am J Enol Viticult&lt;/abbr-1&gt;&lt;/periodical&gt;&lt;pages&gt;199-208&lt;/pages&gt;&lt;volume&gt;42&lt;/volume&gt;&lt;number&gt;3&lt;/number&gt;&lt;dates&gt;&lt;year&gt;1991&lt;/year&gt;&lt;/dates&gt;&lt;urls&gt;&lt;related-urls&gt;&lt;url&gt;https://www.ajevonline.org/content/ajev/42/3/199.full.pdf&lt;/url&gt;&lt;/related-urls&gt;&lt;/urls&gt;&lt;/record&gt;&lt;/Cite&gt;&lt;/EndNote&gt;</w:instrText>
      </w:r>
      <w:r w:rsidR="00C96BAD">
        <w:fldChar w:fldCharType="separate"/>
      </w:r>
      <w:r w:rsidR="00C96BAD" w:rsidRPr="00883C68">
        <w:rPr>
          <w:noProof/>
        </w:rPr>
        <w:t>(</w:t>
      </w:r>
      <w:hyperlink w:anchor="_ENREF_11" w:tooltip="Monteiro, 1991 #109" w:history="1">
        <w:r w:rsidR="00C96BAD" w:rsidRPr="00883C68">
          <w:rPr>
            <w:noProof/>
          </w:rPr>
          <w:t>Monteiro et al., 1991</w:t>
        </w:r>
      </w:hyperlink>
      <w:r w:rsidR="00C96BAD" w:rsidRPr="00883C68">
        <w:rPr>
          <w:noProof/>
        </w:rPr>
        <w:t>)</w:t>
      </w:r>
      <w:r w:rsidR="00C96BAD">
        <w:fldChar w:fldCharType="end"/>
      </w:r>
      <w:r w:rsidR="00C96BAD" w:rsidRPr="004B4D19">
        <w:t xml:space="preserve">. </w:t>
      </w:r>
      <w:r w:rsidR="00C96BAD">
        <w:t>However n</w:t>
      </w:r>
      <w:r w:rsidR="00C96BAD" w:rsidRPr="00E566D4">
        <w:t xml:space="preserve">itrogen is an essential nutrient for yeast metabolism and growth during </w:t>
      </w:r>
      <w:r w:rsidR="00C96BAD">
        <w:t xml:space="preserve">oenological </w:t>
      </w:r>
      <w:r w:rsidR="00C96BAD" w:rsidRPr="00E566D4">
        <w:t xml:space="preserve">fermentation </w:t>
      </w:r>
      <w:r w:rsidR="00C96BAD">
        <w:fldChar w:fldCharType="begin">
          <w:fldData xml:space="preserve">PEVuZE5vdGU+PENpdGU+PEF1dGhvcj5BZ2VuYmFjaDwvQXV0aG9yPjxZZWFyPjE5Nzc8L1llYXI+
PFJlY051bT45NzwvUmVjTnVtPjxEaXNwbGF5VGV4dD4oQWdlbmJhY2gsIDE5Nzc7IEJlbHkgZXQg
YWwuLCAxOTkwKTwvRGlzcGxheVRleHQ+PHJlY29yZD48cmVjLW51bWJlcj45NzwvcmVjLW51bWJl
cj48Zm9yZWlnbi1rZXlzPjxrZXkgYXBwPSJFTiIgZGItaWQ9InJ2dHZ2ZHc1YjlkdjVyZXM1OWdw
ZjV2YnhhZmQ1c3BlOWRweCI+OTc8L2tleT48L2ZvcmVpZ24ta2V5cz48cmVmLXR5cGUgbmFtZT0i
R2VuZXJpYyI+MTM8L3JlZi10eXBlPjxjb250cmlidXRvcnM+PGF1dGhvcnM+PGF1dGhvcj5BZ2Vu
YmFjaCwgVy4gQS48L2F1dGhvcj48L2F1dGhvcnM+PC9jb250cmlidXRvcnM+PHRpdGxlcz48dGl0
bGU+QSBzdHVkeSBvZiBtdXN0IG5pdHJvZ2VuIGNvbnRlbnQgaW4gcmVsYXRpb24gdG8gaW5jb21w
bGV0ZSBmZXJtZW50YXRpb25zLCB5ZWFzdCBwcm9kdWN0aW9uIGFuZCBmZXJtZW50YXRpb24gYWN0
aXZpdHk8L3RpdGxlPjwvdGl0bGVzPjxrZXl3b3Jkcz48a2V5d29yZD5NT1NUTyBERSBGUlVUQTwv
a2V5d29yZD48a2V5d29yZD5GRVJNRU5UQUNBTzwva2V5d29yZD48a2V5d29yZD5MRVZFRFVSQTwv
a2V5d29yZD48a2V5d29yZD5VVkEgUEFSQSBWSU5ITzwva2V5d29yZD48a2V5d29yZD5URU9SIEVN
IE5JVFJPR0VOSU88L2tleXdvcmQ+PGtleXdvcmQ+RElTVFVSQklPIE5VVFJJQ0lPTkFMPC9rZXl3
b3JkPjxrZXl3b3JkPlEwMiAtIFRSQU5TRk9STUFDQU8gRSBDT05TRVJWQUNBTyBERSBBTElNRU5U
T1M8L2tleXdvcmQ+PGtleXdvcmQ+UTAxIC0gQ0lFTkNJQSBFIFRFQ05PTE9HSUEgQUxJTUVOVEFS
PC9rZXl3b3JkPjwva2V5d29yZHM+PGRhdGVzPjx5ZWFyPjE5Nzc8L3llYXI+PC9kYXRlcz48cHVi
LWxvY2F0aW9uPlN0ZWxsZW5ib3NjaCAoWkEpPC9wdWItbG9jYXRpb24+PHB1Ymxpc2hlcj5Tb3V0
aCBBZnJpY2FuIFNvY2lldHkgZm9yIEVub2xvZ3kgYW5kIFZpdGljdWx0dXJlPC9wdWJsaXNoZXI+
PHVybHM+PC91cmxzPjwvcmVjb3JkPjwvQ2l0ZT48Q2l0ZT48QXV0aG9yPkJlbHk8L0F1dGhvcj48
WWVhcj4xOTkwPC9ZZWFyPjxSZWNOdW0+Mzg8L1JlY051bT48cmVjb3JkPjxyZWMtbnVtYmVyPjM4
PC9yZWMtbnVtYmVyPjxmb3JlaWduLWtleXM+PGtleSBhcHA9IkVOIiBkYi1pZD0icnZ0dnZkdzVi
OWR2NXJlczU5Z3BmNXZieGFmZDVzcGU5ZHB4Ij4zODwva2V5PjwvZm9yZWlnbi1rZXlzPjxyZWYt
dHlwZSBuYW1lPSJKb3VybmFsIEFydGljbGUiPjE3PC9yZWYtdHlwZT48Y29udHJpYnV0b3JzPjxh
dXRob3JzPjxhdXRob3I+QmVseSwgTS48L2F1dGhvcj48YXV0aG9yPlNhYmxheXJvbGxlcywgSi4g
TS48L2F1dGhvcj48YXV0aG9yPkJhcnJlLCBQLjwvYXV0aG9yPjwvYXV0aG9ycz48L2NvbnRyaWJ1
dG9ycz48YXV0aC1hZGRyZXNzPklucmEsSW5zdCBQcm9kIFZpZ25lLE1pY3JvYmlvbCAmYW1wOyBU
ZWNobm9sIEZlcm1lbnRhdCBMYWIsMiBQbCBWaWFsYSxGLTM0MDYwIE1vbnRwZWxsaWVyIDAxLEZy
YW5jZTwvYXV0aC1hZGRyZXNzPjx0aXRsZXM+PHRpdGxlPkF1dG9tYXRpYyBEZXRlY3Rpb24gb2Yg
QXNzaW1pbGFibGUgTml0cm9nZW4gRGVmaWNpZW5jaWVzIGR1cmluZyBBbGNvaG9saWMgRmVybWVu
dGF0aW9uIGluIEVub2xvZ2ljYWwgQ29uZGl0aW9uczwvdGl0bGU+PHNlY29uZGFyeS10aXRsZT5K
b3VybmFsIG9mIEZlcm1lbnRhdGlvbiBhbmQgQmlvZW5naW5lZXJpbmc8L3NlY29uZGFyeS10aXRs
ZT48YWx0LXRpdGxlPkogRmVybWVudCBCaW9lbmc8L2FsdC10aXRsZT48L3RpdGxlcz48cGVyaW9k
aWNhbD48ZnVsbC10aXRsZT5Kb3VybmFsIG9mIGZlcm1lbnRhdGlvbiBhbmQgYmlvZW5naW5lZXJp
bmc8L2Z1bGwtdGl0bGU+PC9wZXJpb2RpY2FsPjxwYWdlcz4yNDYtMjUyPC9wYWdlcz48dm9sdW1l
PjcwPC92b2x1bWU+PG51bWJlcj40PC9udW1iZXI+PGRhdGVzPjx5ZWFyPjE5OTA8L3llYXI+PC9k
YXRlcz48aXNibj4wOTIyLTMzOFg8L2lzYm4+PGFjY2Vzc2lvbi1udW0+V09TOkExOTkwRUY5NjMw
MDAwODwvYWNjZXNzaW9uLW51bT48dXJscz48cmVsYXRlZC11cmxzPjx1cmw+Jmx0O0dvIHRvIElT
SSZndDs6Ly9XT1M6QTE5OTBFRjk2MzAwMDA4PC91cmw+PC9yZWxhdGVkLXVybHM+PC91cmxzPjxl
bGVjdHJvbmljLXJlc291cmNlLW51bT5Eb2kgMTAuMTAxNi8wOTIyLTMzOHgoOTApOTAwNTctNDwv
ZWxlY3Ryb25pYy1yZXNvdXJjZS1udW0+PGxhbmd1YWdlPkVuZ2xpc2g8L2xhbmd1YWdlPjwvcmVj
b3JkPjwvQ2l0ZT48L0VuZE5vdGU+AG==
</w:fldData>
        </w:fldChar>
      </w:r>
      <w:r w:rsidR="00C96BAD" w:rsidRPr="0078349E">
        <w:instrText xml:space="preserve"> ADDIN EN.CITE </w:instrText>
      </w:r>
      <w:r w:rsidR="00C96BAD">
        <w:fldChar w:fldCharType="begin">
          <w:fldData xml:space="preserve">PEVuZE5vdGU+PENpdGU+PEF1dGhvcj5BZ2VuYmFjaDwvQXV0aG9yPjxZZWFyPjE5Nzc8L1llYXI+
PFJlY051bT45NzwvUmVjTnVtPjxEaXNwbGF5VGV4dD4oQWdlbmJhY2gsIDE5Nzc7IEJlbHkgZXQg
YWwuLCAxOTkwKTwvRGlzcGxheVRleHQ+PHJlY29yZD48cmVjLW51bWJlcj45NzwvcmVjLW51bWJl
cj48Zm9yZWlnbi1rZXlzPjxrZXkgYXBwPSJFTiIgZGItaWQ9InJ2dHZ2ZHc1YjlkdjVyZXM1OWdw
ZjV2YnhhZmQ1c3BlOWRweCI+OTc8L2tleT48L2ZvcmVpZ24ta2V5cz48cmVmLXR5cGUgbmFtZT0i
R2VuZXJpYyI+MTM8L3JlZi10eXBlPjxjb250cmlidXRvcnM+PGF1dGhvcnM+PGF1dGhvcj5BZ2Vu
YmFjaCwgVy4gQS48L2F1dGhvcj48L2F1dGhvcnM+PC9jb250cmlidXRvcnM+PHRpdGxlcz48dGl0
bGU+QSBzdHVkeSBvZiBtdXN0IG5pdHJvZ2VuIGNvbnRlbnQgaW4gcmVsYXRpb24gdG8gaW5jb21w
bGV0ZSBmZXJtZW50YXRpb25zLCB5ZWFzdCBwcm9kdWN0aW9uIGFuZCBmZXJtZW50YXRpb24gYWN0
aXZpdHk8L3RpdGxlPjwvdGl0bGVzPjxrZXl3b3Jkcz48a2V5d29yZD5NT1NUTyBERSBGUlVUQTwv
a2V5d29yZD48a2V5d29yZD5GRVJNRU5UQUNBTzwva2V5d29yZD48a2V5d29yZD5MRVZFRFVSQTwv
a2V5d29yZD48a2V5d29yZD5VVkEgUEFSQSBWSU5ITzwva2V5d29yZD48a2V5d29yZD5URU9SIEVN
IE5JVFJPR0VOSU88L2tleXdvcmQ+PGtleXdvcmQ+RElTVFVSQklPIE5VVFJJQ0lPTkFMPC9rZXl3
b3JkPjxrZXl3b3JkPlEwMiAtIFRSQU5TRk9STUFDQU8gRSBDT05TRVJWQUNBTyBERSBBTElNRU5U
T1M8L2tleXdvcmQ+PGtleXdvcmQ+UTAxIC0gQ0lFTkNJQSBFIFRFQ05PTE9HSUEgQUxJTUVOVEFS
PC9rZXl3b3JkPjwva2V5d29yZHM+PGRhdGVzPjx5ZWFyPjE5Nzc8L3llYXI+PC9kYXRlcz48cHVi
LWxvY2F0aW9uPlN0ZWxsZW5ib3NjaCAoWkEpPC9wdWItbG9jYXRpb24+PHB1Ymxpc2hlcj5Tb3V0
aCBBZnJpY2FuIFNvY2lldHkgZm9yIEVub2xvZ3kgYW5kIFZpdGljdWx0dXJlPC9wdWJsaXNoZXI+
PHVybHM+PC91cmxzPjwvcmVjb3JkPjwvQ2l0ZT48Q2l0ZT48QXV0aG9yPkJlbHk8L0F1dGhvcj48
WWVhcj4xOTkwPC9ZZWFyPjxSZWNOdW0+Mzg8L1JlY051bT48cmVjb3JkPjxyZWMtbnVtYmVyPjM4
PC9yZWMtbnVtYmVyPjxmb3JlaWduLWtleXM+PGtleSBhcHA9IkVOIiBkYi1pZD0icnZ0dnZkdzVi
OWR2NXJlczU5Z3BmNXZieGFmZDVzcGU5ZHB4Ij4zODwva2V5PjwvZm9yZWlnbi1rZXlzPjxyZWYt
dHlwZSBuYW1lPSJKb3VybmFsIEFydGljbGUiPjE3PC9yZWYtdHlwZT48Y29udHJpYnV0b3JzPjxh
dXRob3JzPjxhdXRob3I+QmVseSwgTS48L2F1dGhvcj48YXV0aG9yPlNhYmxheXJvbGxlcywgSi4g
TS48L2F1dGhvcj48YXV0aG9yPkJhcnJlLCBQLjwvYXV0aG9yPjwvYXV0aG9ycz48L2NvbnRyaWJ1
dG9ycz48YXV0aC1hZGRyZXNzPklucmEsSW5zdCBQcm9kIFZpZ25lLE1pY3JvYmlvbCAmYW1wOyBU
ZWNobm9sIEZlcm1lbnRhdCBMYWIsMiBQbCBWaWFsYSxGLTM0MDYwIE1vbnRwZWxsaWVyIDAxLEZy
YW5jZTwvYXV0aC1hZGRyZXNzPjx0aXRsZXM+PHRpdGxlPkF1dG9tYXRpYyBEZXRlY3Rpb24gb2Yg
QXNzaW1pbGFibGUgTml0cm9nZW4gRGVmaWNpZW5jaWVzIGR1cmluZyBBbGNvaG9saWMgRmVybWVu
dGF0aW9uIGluIEVub2xvZ2ljYWwgQ29uZGl0aW9uczwvdGl0bGU+PHNlY29uZGFyeS10aXRsZT5K
b3VybmFsIG9mIEZlcm1lbnRhdGlvbiBhbmQgQmlvZW5naW5lZXJpbmc8L3NlY29uZGFyeS10aXRs
ZT48YWx0LXRpdGxlPkogRmVybWVudCBCaW9lbmc8L2FsdC10aXRsZT48L3RpdGxlcz48cGVyaW9k
aWNhbD48ZnVsbC10aXRsZT5Kb3VybmFsIG9mIGZlcm1lbnRhdGlvbiBhbmQgYmlvZW5naW5lZXJp
bmc8L2Z1bGwtdGl0bGU+PC9wZXJpb2RpY2FsPjxwYWdlcz4yNDYtMjUyPC9wYWdlcz48dm9sdW1l
PjcwPC92b2x1bWU+PG51bWJlcj40PC9udW1iZXI+PGRhdGVzPjx5ZWFyPjE5OTA8L3llYXI+PC9k
YXRlcz48aXNibj4wOTIyLTMzOFg8L2lzYm4+PGFjY2Vzc2lvbi1udW0+V09TOkExOTkwRUY5NjMw
MDAwODwvYWNjZXNzaW9uLW51bT48dXJscz48cmVsYXRlZC11cmxzPjx1cmw+Jmx0O0dvIHRvIElT
SSZndDs6Ly9XT1M6QTE5OTBFRjk2MzAwMDA4PC91cmw+PC9yZWxhdGVkLXVybHM+PC91cmxzPjxl
bGVjdHJvbmljLXJlc291cmNlLW51bT5Eb2kgMTAuMTAxNi8wOTIyLTMzOHgoOTApOTAwNTctNDwv
ZWxlY3Ryb25pYy1yZXNvdXJjZS1udW0+PGxhbmd1YWdlPkVuZ2xpc2g8L2xhbmd1YWdlPjwvcmVj
b3JkPjwvQ2l0ZT48L0VuZE5vdGU+AG==
</w:fldData>
        </w:fldChar>
      </w:r>
      <w:r w:rsidR="00C96BAD" w:rsidRPr="0078349E">
        <w:instrText xml:space="preserve"> ADDIN EN.CITE.DATA </w:instrText>
      </w:r>
      <w:r w:rsidR="00C96BAD">
        <w:fldChar w:fldCharType="end"/>
      </w:r>
      <w:r w:rsidR="00C96BAD">
        <w:fldChar w:fldCharType="separate"/>
      </w:r>
      <w:r w:rsidR="00C96BAD" w:rsidRPr="0078349E">
        <w:rPr>
          <w:noProof/>
        </w:rPr>
        <w:t>(</w:t>
      </w:r>
      <w:hyperlink w:anchor="_ENREF_1" w:tooltip="Agenbach, 1977 #97" w:history="1">
        <w:r w:rsidR="00C96BAD" w:rsidRPr="0078349E">
          <w:rPr>
            <w:noProof/>
          </w:rPr>
          <w:t>Agenbach, 1977</w:t>
        </w:r>
      </w:hyperlink>
      <w:r w:rsidR="00C96BAD" w:rsidRPr="0078349E">
        <w:rPr>
          <w:noProof/>
        </w:rPr>
        <w:t xml:space="preserve">; </w:t>
      </w:r>
      <w:hyperlink w:anchor="_ENREF_4" w:tooltip="Bely, 1990 #38" w:history="1">
        <w:r w:rsidR="00C96BAD" w:rsidRPr="0078349E">
          <w:rPr>
            <w:noProof/>
          </w:rPr>
          <w:t>Bely et al., 1990</w:t>
        </w:r>
      </w:hyperlink>
      <w:r w:rsidR="00C96BAD" w:rsidRPr="0078349E">
        <w:rPr>
          <w:noProof/>
        </w:rPr>
        <w:t>)</w:t>
      </w:r>
      <w:r w:rsidR="00C96BAD">
        <w:fldChar w:fldCharType="end"/>
      </w:r>
      <w:r w:rsidR="00C96BAD" w:rsidRPr="00E566D4">
        <w:t xml:space="preserve"> and </w:t>
      </w:r>
      <w:r w:rsidR="00C96BAD">
        <w:t>its</w:t>
      </w:r>
      <w:r w:rsidR="00C96BAD" w:rsidRPr="00E566D4">
        <w:t xml:space="preserve"> deficiency can induce sluggish or stuck fermentations </w:t>
      </w:r>
      <w:r w:rsidR="00C96BAD">
        <w:fldChar w:fldCharType="begin"/>
      </w:r>
      <w:r w:rsidR="00C96BAD" w:rsidRPr="0078349E">
        <w:instrText xml:space="preserve"> ADDIN EN.CITE &lt;EndNote&gt;&lt;Cite&gt;&lt;Author&gt;Mendes-Ferreira&lt;/Author&gt;&lt;Year&gt;2004&lt;/Year&gt;&lt;RecNum&gt;98&lt;/RecNum&gt;&lt;DisplayText&gt;(Mendes-Ferreira et al., 2004)&lt;/DisplayText&gt;&lt;record&gt;&lt;rec-number&gt;98&lt;/rec-number&gt;&lt;foreign-keys&gt;&lt;key app="EN" db-id="rvtvvdw5b9dv5res59gpf5vbxafd5spe9dpx"&gt;98&lt;/key&gt;&lt;/foreign-keys&gt;&lt;ref-type name="Journal Article"&gt;17&lt;/ref-type&gt;&lt;contributors&gt;&lt;authors&gt;&lt;author&gt;Mendes-Ferreira, A.&lt;/author&gt;&lt;author&gt;Mendes-Faia, A.&lt;/author&gt;&lt;author&gt;Leão, C.&lt;/author&gt;&lt;/authors&gt;&lt;/contributors&gt;&lt;titles&gt;&lt;title&gt;Growth and fermentation patterns of Saccharomyces cerevisiae under different ammonium concentrations and its implications in winemaking industry&lt;/title&gt;&lt;secondary-title&gt;Journal of Applied Microbiology&lt;/secondary-title&gt;&lt;/titles&gt;&lt;periodical&gt;&lt;full-title&gt;J Appl Microbiol&lt;/full-title&gt;&lt;abbr-1&gt;Journal of applied microbiology&lt;/abbr-1&gt;&lt;/periodical&gt;&lt;pages&gt;540-545&lt;/pages&gt;&lt;volume&gt;97&lt;/volume&gt;&lt;number&gt;3&lt;/number&gt;&lt;dates&gt;&lt;year&gt;2004&lt;/year&gt;&lt;/dates&gt;&lt;isbn&gt;1364-5072&lt;/isbn&gt;&lt;urls&gt;&lt;related-urls&gt;&lt;url&gt;https://sfamjournals.onlinelibrary.wiley.com/doi/abs/10.1111/j.1365-2672.2004.02331.x&lt;/url&gt;&lt;/related-urls&gt;&lt;/urls&gt;&lt;electronic-resource-num&gt;https://doi.org/10.1111/j.1365-2672.2004.02331.x&lt;/electronic-resource-num&gt;&lt;/record&gt;&lt;/Cite&gt;&lt;/EndNote&gt;</w:instrText>
      </w:r>
      <w:r w:rsidR="00C96BAD">
        <w:fldChar w:fldCharType="separate"/>
      </w:r>
      <w:r w:rsidR="00C96BAD" w:rsidRPr="00010E7B">
        <w:rPr>
          <w:noProof/>
        </w:rPr>
        <w:t>(</w:t>
      </w:r>
      <w:hyperlink w:anchor="_ENREF_10" w:tooltip="Mendes-Ferreira, 2004 #98" w:history="1">
        <w:r w:rsidR="00C96BAD" w:rsidRPr="00010E7B">
          <w:rPr>
            <w:noProof/>
          </w:rPr>
          <w:t>Mendes-Ferreira et al., 2004</w:t>
        </w:r>
      </w:hyperlink>
      <w:r w:rsidR="00C96BAD" w:rsidRPr="00010E7B">
        <w:rPr>
          <w:noProof/>
        </w:rPr>
        <w:t>)</w:t>
      </w:r>
      <w:r w:rsidR="00C96BAD">
        <w:fldChar w:fldCharType="end"/>
      </w:r>
      <w:r w:rsidR="00C96BAD" w:rsidRPr="00E566D4">
        <w:t xml:space="preserve">. Several studies have been conducted to understand and quantify nitrogen </w:t>
      </w:r>
      <w:r w:rsidR="00C96BAD">
        <w:t xml:space="preserve">deficiency: </w:t>
      </w:r>
      <w:r w:rsidR="00C96BAD">
        <w:fldChar w:fldCharType="begin"/>
      </w:r>
      <w:r w:rsidR="00C96BAD">
        <w:instrText xml:space="preserve"> ADDIN EN.CITE &lt;EndNote&gt;&lt;Cite AuthorYear="1"&gt;&lt;Author&gt;Bisson&lt;/Author&gt;&lt;Year&gt;1999&lt;/Year&gt;&lt;RecNum&gt;4&lt;/RecNum&gt;&lt;DisplayText&gt;Bisson (1999)&lt;/DisplayText&gt;&lt;record&gt;&lt;rec-number&gt;4&lt;/rec-number&gt;&lt;foreign-keys&gt;&lt;key app="EN" db-id="d0vdz9ewr29t22esez8v55aidf2s2svvzwap"&gt;4&lt;/key&gt;&lt;/foreign-keys&gt;&lt;ref-type name="Journal Article"&gt;17&lt;/ref-type&gt;&lt;contributors&gt;&lt;authors&gt;&lt;author&gt;Bisson, L. F.&lt;/author&gt;&lt;/authors&gt;&lt;/contributors&gt;&lt;titles&gt;&lt;title&gt;Stuck and sluggish fermentations&lt;/title&gt;&lt;secondary-title&gt;Américan Journal of enology and viticulture&lt;/secondary-title&gt;&lt;/titles&gt;&lt;pages&gt;107-119&lt;/pages&gt;&lt;number&gt;50&lt;/number&gt;&lt;dates&gt;&lt;year&gt;1999&lt;/year&gt;&lt;/dates&gt;&lt;urls&gt;&lt;/urls&gt;&lt;/record&gt;&lt;/Cite&gt;&lt;/EndNote&gt;</w:instrText>
      </w:r>
      <w:r w:rsidR="00C96BAD">
        <w:fldChar w:fldCharType="separate"/>
      </w:r>
      <w:hyperlink w:anchor="_ENREF_5" w:tooltip="Bisson, 1999 #4" w:history="1">
        <w:r w:rsidR="00C96BAD">
          <w:rPr>
            <w:noProof/>
          </w:rPr>
          <w:t>Bisson (1999</w:t>
        </w:r>
      </w:hyperlink>
      <w:r w:rsidR="00C96BAD">
        <w:rPr>
          <w:noProof/>
        </w:rPr>
        <w:t>)</w:t>
      </w:r>
      <w:r w:rsidR="00C96BAD">
        <w:fldChar w:fldCharType="end"/>
      </w:r>
      <w:r w:rsidR="00C96BAD">
        <w:t xml:space="preserve"> related nitrogen deficiency to stuck and sluggish fermentations, </w:t>
      </w:r>
      <w:r w:rsidR="00C96BAD">
        <w:fldChar w:fldCharType="begin"/>
      </w:r>
      <w:r w:rsidR="00C96BAD">
        <w:instrText xml:space="preserve"> ADDIN EN.CITE &lt;EndNote&gt;&lt;Cite AuthorYear="1"&gt;&lt;Author&gt;Crépin&lt;/Author&gt;&lt;Year&gt;2012&lt;/Year&gt;&lt;RecNum&gt;132&lt;/RecNum&gt;&lt;DisplayText&gt;Crépin et al. (2012)&lt;/DisplayText&gt;&lt;record&gt;&lt;rec-number&gt;132&lt;/rec-number&gt;&lt;foreign-keys&gt;&lt;key app="EN" db-id="t05eretdlrp2vneda5zxpaagvzadpavf2wtx"&gt;132&lt;/key&gt;&lt;/foreign-keys&gt;&lt;ref-type name="Journal Article"&gt;17&lt;/ref-type&gt;&lt;contributors&gt;&lt;authors&gt;&lt;author&gt;Crépin, L. &lt;/author&gt;&lt;author&gt;Nidelet, T. &lt;/author&gt;&lt;author&gt;Sanchez, I. &lt;/author&gt;&lt;author&gt;Dequin, S. &lt;/author&gt;&lt;author&gt;Camarasa, C.&lt;/author&gt;&lt;/authors&gt;&lt;/contributors&gt;&lt;titles&gt;&lt;title&gt;Sequential use of nitrogen compounds by Saccharomyces cerevisiae during wine fermentation : a model based on kinetic and regulation characteristics of nitrogen permeases&lt;/title&gt;&lt;secondary-title&gt;Applied and Environmental Microbiology&lt;/secondary-title&gt;&lt;/titles&gt;&lt;periodical&gt;&lt;full-title&gt;Applied and Environmental Microbiology&lt;/full-title&gt;&lt;/periodical&gt;&lt;pages&gt;8102-8111&lt;/pages&gt;&lt;volume&gt;77&lt;/volume&gt;&lt;dates&gt;&lt;year&gt;2012&lt;/year&gt;&lt;/dates&gt;&lt;isbn&gt;0099-2240&lt;/isbn&gt;&lt;urls&gt;&lt;related-urls&gt;&lt;url&gt;https://aem.asm.org/content/78/22/8102&lt;/url&gt;&lt;/related-urls&gt;&lt;/urls&gt;&lt;electronic-resource-num&gt;10.1128/AEM.02294-12&lt;/electronic-resource-num&gt;&lt;/record&gt;&lt;/Cite&gt;&lt;/EndNote&gt;</w:instrText>
      </w:r>
      <w:r w:rsidR="00C96BAD">
        <w:fldChar w:fldCharType="separate"/>
      </w:r>
      <w:hyperlink w:anchor="_ENREF_8" w:tooltip="Crépin, 2012 #132" w:history="1">
        <w:r w:rsidR="00C96BAD">
          <w:rPr>
            <w:noProof/>
          </w:rPr>
          <w:t>Crépin et al. (2012</w:t>
        </w:r>
      </w:hyperlink>
      <w:r w:rsidR="00C96BAD">
        <w:rPr>
          <w:noProof/>
        </w:rPr>
        <w:t>)</w:t>
      </w:r>
      <w:r w:rsidR="00C96BAD">
        <w:fldChar w:fldCharType="end"/>
      </w:r>
      <w:r w:rsidR="00C96BAD">
        <w:t xml:space="preserve"> studied the sequential uptake of nitrogen sources by yeasts</w:t>
      </w:r>
      <w:r w:rsidR="00C96BAD" w:rsidRPr="00C96BAD">
        <w:rPr>
          <w:rStyle w:val="Marquedecommentaire"/>
          <w:lang w:val="en-US"/>
        </w:rPr>
        <w:t xml:space="preserve"> </w:t>
      </w:r>
      <w:r w:rsidR="00C96BAD" w:rsidRPr="00E36FA6">
        <w:t xml:space="preserve">and </w:t>
      </w:r>
      <w:r w:rsidR="00C96BAD">
        <w:fldChar w:fldCharType="begin">
          <w:fldData xml:space="preserve">PEVuZE5vdGU+PENpdGUgQXV0aG9yWWVhcj0iMSI+PEF1dGhvcj5DYXJyYXU8L0F1dGhvcj48WWVh
cj4yMDA4PC9ZZWFyPjxSZWNOdW0+NTwvUmVjTnVtPjxEaXNwbGF5VGV4dD5DYXJyYXUgZXQgYWwu
ICgyMDA4KTwvRGlzcGxheVRleHQ+PHJlY29yZD48cmVjLW51bWJlcj41PC9yZWMtbnVtYmVyPjxm
b3JlaWduLWtleXM+PGtleSBhcHA9IkVOIiBkYi1pZD0icnZ0dnZkdzViOWR2NXJlczU5Z3BmNXZi
eGFmZDVzcGU5ZHB4Ij41PC9rZXk+PC9mb3JlaWduLWtleXM+PHJlZi10eXBlIG5hbWU9IkpvdXJu
YWwgQXJ0aWNsZSI+MTc8L3JlZi10eXBlPjxjb250cmlidXRvcnM+PGF1dGhvcnM+PGF1dGhvcj5D
YXJyYXUsIEYuIE0uPC9hdXRob3I+PGF1dGhvcj5NZWRpbmEsIEsuPC9hdXRob3I+PGF1dGhvcj5G
YXJpbmEsIEwuPC9hdXRob3I+PGF1dGhvcj5Cb2lkbywgRS48L2F1dGhvcj48YXV0aG9yPkhlbnNj
aGtlLCBQLiBBLjwvYXV0aG9yPjxhdXRob3I+RGVsbGFjYXNzYSwgRS48L2F1dGhvcj48L2F1dGhv
cnM+PC9jb250cmlidXRvcnM+PGF1dGgtYWRkcmVzcz5TZWNjaW9uIEVub2xvZ2lhLCBEZXBhcnRt
ZW50byBkZSBDaWVuY2lhIHkgVGVjbm9sb2dpYSBkZSBBbGltZW50b3MsIEZhY3VsdGFkIGRlIFF1
aW1pY2EsIFVuaXZlcnNpZGFkIGRlIGxhIFJlcHVibGljYSwgTW9udGV2aWRlbywgVXJ1Z3VheS4g
ZmNhcnJhdUBmcS5lZHUudXk8L2F1dGgtYWRkcmVzcz48dGl0bGVzPjx0aXRsZT5Qcm9kdWN0aW9u
IG9mIGZlcm1lbnRhdGlvbiBhcm9tYSBjb21wb3VuZHMgYnkgU2FjY2hhcm9teWNlcyBjZXJldmlz
aWFlIHdpbmUgeWVhc3RzOiBlZmZlY3RzIG9mIHllYXN0IGFzc2ltaWxhYmxlIG5pdHJvZ2VuIG9u
IHR3byBtb2RlbCBzdHJhaW5zPC90aXRsZT48c2Vjb25kYXJ5LXRpdGxlPkZFTVMgWWVhc3QgUmVz
PC9zZWNvbmRhcnktdGl0bGU+PGFsdC10aXRsZT5GRU1TIHllYXN0IHJlc2VhcmNoPC9hbHQtdGl0
bGU+PC90aXRsZXM+PHBlcmlvZGljYWw+PGZ1bGwtdGl0bGU+RkVNUyBZZWFzdCBSZXM8L2Z1bGwt
dGl0bGU+PGFiYnItMT5GRU1TIHllYXN0IHJlc2VhcmNoPC9hYmJyLTE+PC9wZXJpb2RpY2FsPjxh
bHQtcGVyaW9kaWNhbD48ZnVsbC10aXRsZT5GRU1TIFllYXN0IFJlczwvZnVsbC10aXRsZT48YWJi
ci0xPkZFTVMgeWVhc3QgcmVzZWFyY2g8L2FiYnItMT48L2FsdC1wZXJpb2RpY2FsPjxwYWdlcz4x
MTk2LTIwNzwvcGFnZXM+PHZvbHVtZT44PC92b2x1bWU+PG51bWJlcj43PC9udW1iZXI+PGtleXdv
cmRzPjxrZXl3b3JkPkFjaWRzL21ldGFib2xpc208L2tleXdvcmQ+PGtleXdvcmQ+QWxjb2hvbHMv
bWV0YWJvbGlzbTwva2V5d29yZD48a2V5d29yZD5CaW90ZWNobm9sb2d5PC9rZXl3b3JkPjxrZXl3
b3JkPkN1bHR1cmUgTWVkaWEvY2hlbWlzdHJ5PC9rZXl3b3JkPjxrZXl3b3JkPkVzdGVycy8qbWV0
YWJvbGlzbTwva2V5d29yZD48a2V5d29yZD5GZXJtZW50YXRpb248L2tleXdvcmQ+PGtleXdvcmQ+
TGFjdG9uZXMvbWV0YWJvbGlzbTwva2V5d29yZD48a2V5d29yZD5OaXRyb2dlbi8qbWV0YWJvbGlz
bTwva2V5d29yZD48a2V5d29yZD4qT2RvcmFudHMvYW5hbHlzaXM8L2tleXdvcmQ+PGtleXdvcmQ+
U2FjY2hhcm9teWNlcyBjZXJldmlzaWFlL2NsYXNzaWZpY2F0aW9uL2dyb3d0aCAmYW1wOyBkZXZl
bG9wbWVudC8qbWV0YWJvbGlzbTwva2V5d29yZD48a2V5d29yZD5XaW5lLyphbmFseXNpcy8qbWlj
cm9iaW9sb2d5PC9rZXl3b3JkPjwva2V5d29yZHM+PGRhdGVzPjx5ZWFyPjIwMDg8L3llYXI+PHB1
Yi1kYXRlcz48ZGF0ZT5Ob3Y8L2RhdGU+PC9wdWItZGF0ZXM+PC9kYXRlcz48aXNibj4xNTY3LTEz
NTYgKFByaW50KSYjeEQ7MTU2Ny0xMzU2IChMaW5raW5nKTwvaXNibj48YWNjZXNzaW9uLW51bT4x
ODYzNzEzNzwvYWNjZXNzaW9uLW51bT48dXJscz48cmVsYXRlZC11cmxzPjx1cmw+aHR0cDovL3d3
dy5uY2JpLm5sbS5uaWguZ292L3B1Ym1lZC8xODYzNzEzNzwvdXJsPjwvcmVsYXRlZC11cmxzPjwv
dXJscz48ZWxlY3Ryb25pYy1yZXNvdXJjZS1udW0+MTAuMTExMS9qLjE1NjctMTM2NC4yMDA4LjAw
NDEyLng8L2VsZWN0cm9uaWMtcmVzb3VyY2UtbnVtPjwvcmVjb3JkPjwvQ2l0ZT48L0VuZE5vdGU+
AG==
</w:fldData>
        </w:fldChar>
      </w:r>
      <w:r w:rsidR="00C96BAD">
        <w:instrText xml:space="preserve"> ADDIN EN.CITE </w:instrText>
      </w:r>
      <w:r w:rsidR="00C96BAD">
        <w:fldChar w:fldCharType="begin">
          <w:fldData xml:space="preserve">PEVuZE5vdGU+PENpdGUgQXV0aG9yWWVhcj0iMSI+PEF1dGhvcj5DYXJyYXU8L0F1dGhvcj48WWVh
cj4yMDA4PC9ZZWFyPjxSZWNOdW0+NTwvUmVjTnVtPjxEaXNwbGF5VGV4dD5DYXJyYXUgZXQgYWwu
ICgyMDA4KTwvRGlzcGxheVRleHQ+PHJlY29yZD48cmVjLW51bWJlcj41PC9yZWMtbnVtYmVyPjxm
b3JlaWduLWtleXM+PGtleSBhcHA9IkVOIiBkYi1pZD0icnZ0dnZkdzViOWR2NXJlczU5Z3BmNXZi
eGFmZDVzcGU5ZHB4Ij41PC9rZXk+PC9mb3JlaWduLWtleXM+PHJlZi10eXBlIG5hbWU9IkpvdXJu
YWwgQXJ0aWNsZSI+MTc8L3JlZi10eXBlPjxjb250cmlidXRvcnM+PGF1dGhvcnM+PGF1dGhvcj5D
YXJyYXUsIEYuIE0uPC9hdXRob3I+PGF1dGhvcj5NZWRpbmEsIEsuPC9hdXRob3I+PGF1dGhvcj5G
YXJpbmEsIEwuPC9hdXRob3I+PGF1dGhvcj5Cb2lkbywgRS48L2F1dGhvcj48YXV0aG9yPkhlbnNj
aGtlLCBQLiBBLjwvYXV0aG9yPjxhdXRob3I+RGVsbGFjYXNzYSwgRS48L2F1dGhvcj48L2F1dGhv
cnM+PC9jb250cmlidXRvcnM+PGF1dGgtYWRkcmVzcz5TZWNjaW9uIEVub2xvZ2lhLCBEZXBhcnRt
ZW50byBkZSBDaWVuY2lhIHkgVGVjbm9sb2dpYSBkZSBBbGltZW50b3MsIEZhY3VsdGFkIGRlIFF1
aW1pY2EsIFVuaXZlcnNpZGFkIGRlIGxhIFJlcHVibGljYSwgTW9udGV2aWRlbywgVXJ1Z3VheS4g
ZmNhcnJhdUBmcS5lZHUudXk8L2F1dGgtYWRkcmVzcz48dGl0bGVzPjx0aXRsZT5Qcm9kdWN0aW9u
IG9mIGZlcm1lbnRhdGlvbiBhcm9tYSBjb21wb3VuZHMgYnkgU2FjY2hhcm9teWNlcyBjZXJldmlz
aWFlIHdpbmUgeWVhc3RzOiBlZmZlY3RzIG9mIHllYXN0IGFzc2ltaWxhYmxlIG5pdHJvZ2VuIG9u
IHR3byBtb2RlbCBzdHJhaW5zPC90aXRsZT48c2Vjb25kYXJ5LXRpdGxlPkZFTVMgWWVhc3QgUmVz
PC9zZWNvbmRhcnktdGl0bGU+PGFsdC10aXRsZT5GRU1TIHllYXN0IHJlc2VhcmNoPC9hbHQtdGl0
bGU+PC90aXRsZXM+PHBlcmlvZGljYWw+PGZ1bGwtdGl0bGU+RkVNUyBZZWFzdCBSZXM8L2Z1bGwt
dGl0bGU+PGFiYnItMT5GRU1TIHllYXN0IHJlc2VhcmNoPC9hYmJyLTE+PC9wZXJpb2RpY2FsPjxh
bHQtcGVyaW9kaWNhbD48ZnVsbC10aXRsZT5GRU1TIFllYXN0IFJlczwvZnVsbC10aXRsZT48YWJi
ci0xPkZFTVMgeWVhc3QgcmVzZWFyY2g8L2FiYnItMT48L2FsdC1wZXJpb2RpY2FsPjxwYWdlcz4x
MTk2LTIwNzwvcGFnZXM+PHZvbHVtZT44PC92b2x1bWU+PG51bWJlcj43PC9udW1iZXI+PGtleXdv
cmRzPjxrZXl3b3JkPkFjaWRzL21ldGFib2xpc208L2tleXdvcmQ+PGtleXdvcmQ+QWxjb2hvbHMv
bWV0YWJvbGlzbTwva2V5d29yZD48a2V5d29yZD5CaW90ZWNobm9sb2d5PC9rZXl3b3JkPjxrZXl3
b3JkPkN1bHR1cmUgTWVkaWEvY2hlbWlzdHJ5PC9rZXl3b3JkPjxrZXl3b3JkPkVzdGVycy8qbWV0
YWJvbGlzbTwva2V5d29yZD48a2V5d29yZD5GZXJtZW50YXRpb248L2tleXdvcmQ+PGtleXdvcmQ+
TGFjdG9uZXMvbWV0YWJvbGlzbTwva2V5d29yZD48a2V5d29yZD5OaXRyb2dlbi8qbWV0YWJvbGlz
bTwva2V5d29yZD48a2V5d29yZD4qT2RvcmFudHMvYW5hbHlzaXM8L2tleXdvcmQ+PGtleXdvcmQ+
U2FjY2hhcm9teWNlcyBjZXJldmlzaWFlL2NsYXNzaWZpY2F0aW9uL2dyb3d0aCAmYW1wOyBkZXZl
bG9wbWVudC8qbWV0YWJvbGlzbTwva2V5d29yZD48a2V5d29yZD5XaW5lLyphbmFseXNpcy8qbWlj
cm9iaW9sb2d5PC9rZXl3b3JkPjwva2V5d29yZHM+PGRhdGVzPjx5ZWFyPjIwMDg8L3llYXI+PHB1
Yi1kYXRlcz48ZGF0ZT5Ob3Y8L2RhdGU+PC9wdWItZGF0ZXM+PC9kYXRlcz48aXNibj4xNTY3LTEz
NTYgKFByaW50KSYjeEQ7MTU2Ny0xMzU2IChMaW5raW5nKTwvaXNibj48YWNjZXNzaW9uLW51bT4x
ODYzNzEzNzwvYWNjZXNzaW9uLW51bT48dXJscz48cmVsYXRlZC11cmxzPjx1cmw+aHR0cDovL3d3
dy5uY2JpLm5sbS5uaWguZ292L3B1Ym1lZC8xODYzNzEzNzwvdXJsPjwvcmVsYXRlZC11cmxzPjwv
dXJscz48ZWxlY3Ryb25pYy1yZXNvdXJjZS1udW0+MTAuMTExMS9qLjE1NjctMTM2NC4yMDA4LjAw
NDEyLng8L2VsZWN0cm9uaWMtcmVzb3VyY2UtbnVtPjwvcmVjb3JkPjwvQ2l0ZT48L0VuZE5vdGU+
AG==
</w:fldData>
        </w:fldChar>
      </w:r>
      <w:r w:rsidR="00C96BAD">
        <w:instrText xml:space="preserve"> ADDIN EN.CITE.DATA </w:instrText>
      </w:r>
      <w:r w:rsidR="00C96BAD">
        <w:fldChar w:fldCharType="end"/>
      </w:r>
      <w:r w:rsidR="00C96BAD">
        <w:fldChar w:fldCharType="separate"/>
      </w:r>
      <w:hyperlink w:anchor="_ENREF_6" w:tooltip="Carrau, 2008 #5" w:history="1">
        <w:r w:rsidR="00C96BAD">
          <w:rPr>
            <w:noProof/>
          </w:rPr>
          <w:t>Carrau et al. (2008</w:t>
        </w:r>
      </w:hyperlink>
      <w:r w:rsidR="00C96BAD">
        <w:rPr>
          <w:noProof/>
        </w:rPr>
        <w:t>)</w:t>
      </w:r>
      <w:r w:rsidR="00C96BAD">
        <w:fldChar w:fldCharType="end"/>
      </w:r>
      <w:r w:rsidR="00C96BAD">
        <w:t xml:space="preserve"> </w:t>
      </w:r>
      <w:r w:rsidR="00C96BAD" w:rsidRPr="00E36FA6">
        <w:t>studie</w:t>
      </w:r>
      <w:r w:rsidR="00C96BAD">
        <w:t>s the impact of nitrogen deficiency on aroma compounds</w:t>
      </w:r>
      <w:r w:rsidR="00C96BAD" w:rsidRPr="00E566D4">
        <w:t>. Nitrogen addition</w:t>
      </w:r>
      <w:r w:rsidR="00C96BAD">
        <w:t xml:space="preserve"> during fermentation</w:t>
      </w:r>
      <w:r w:rsidR="00C96BAD" w:rsidRPr="00E566D4">
        <w:t xml:space="preserve"> increases reaction kinetics </w:t>
      </w:r>
      <w:r w:rsidR="00C96BAD">
        <w:t xml:space="preserve">but this increase </w:t>
      </w:r>
      <w:r w:rsidR="00C96BAD" w:rsidRPr="00E566D4">
        <w:t>depend</w:t>
      </w:r>
      <w:r w:rsidR="00C96BAD">
        <w:t>s</w:t>
      </w:r>
      <w:r w:rsidR="00C96BAD" w:rsidRPr="00E566D4">
        <w:t xml:space="preserve"> on </w:t>
      </w:r>
      <w:r w:rsidR="00C96BAD">
        <w:t xml:space="preserve">addition timing </w:t>
      </w:r>
      <w:r w:rsidR="00C96BAD">
        <w:fldChar w:fldCharType="begin"/>
      </w:r>
      <w:r w:rsidR="00C96BAD">
        <w:instrText xml:space="preserve"> ADDIN EN.CITE &lt;EndNote&gt;&lt;Cite&gt;&lt;Author&gt;Malherbe&lt;/Author&gt;&lt;Year&gt;2004&lt;/Year&gt;&lt;RecNum&gt;63&lt;/RecNum&gt;&lt;DisplayText&gt;(Malherbe et al., 2004)&lt;/DisplayText&gt;&lt;record&gt;&lt;rec-number&gt;63&lt;/rec-number&gt;&lt;foreign-keys&gt;&lt;key app="EN" db-id="rvtvvdw5b9dv5res59gpf5vbxafd5spe9dpx"&gt;63&lt;/key&gt;&lt;/foreign-keys&gt;&lt;ref-type name="Journal Article"&gt;17&lt;/ref-type&gt;&lt;contributors&gt;&lt;authors&gt;&lt;author&gt;Malherbe, S.&lt;/author&gt;&lt;author&gt;Fromion, V.&lt;/author&gt;&lt;author&gt;Hilgert, N.&lt;/author&gt;&lt;author&gt;Sablayrolles, J. M.&lt;/author&gt;&lt;/authors&gt;&lt;/contributors&gt;&lt;auth-address&gt;Equipe de Microbiologie et Technologies des Fermentations, INRA, UMR Sciences pour l&amp;apos;oenologie, 2 Place Viala, 34060 Montpellier cedex 1, France.&lt;/auth-address&gt;&lt;titles&gt;&lt;title&gt;Modeling the effects of assimilable nitrogen and temperature on fermentation kinetics in enological conditions&lt;/title&gt;&lt;secondary-title&gt;Biotechnol Bioeng&lt;/secondary-title&gt;&lt;alt-title&gt;Biotechnology and bioengineering&lt;/alt-title&gt;&lt;/titles&gt;&lt;alt-periodical&gt;&lt;full-title&gt;biotechnology and bioengineering&lt;/full-title&gt;&lt;/alt-periodical&gt;&lt;pages&gt;261-72&lt;/pages&gt;&lt;volume&gt;86&lt;/volume&gt;&lt;number&gt;3&lt;/number&gt;&lt;keywords&gt;&lt;keyword&gt;Carbon Dioxide/metabolism&lt;/keyword&gt;&lt;keyword&gt;Culture Media&lt;/keyword&gt;&lt;keyword&gt;*Fermentation&lt;/keyword&gt;&lt;keyword&gt;Glucose/metabolism&lt;/keyword&gt;&lt;keyword&gt;Glycolysis&lt;/keyword&gt;&lt;keyword&gt;Kinetics&lt;/keyword&gt;&lt;keyword&gt;*Models, Biological&lt;/keyword&gt;&lt;keyword&gt;Models, Statistical&lt;/keyword&gt;&lt;keyword&gt;Nitrogen/*metabolism&lt;/keyword&gt;&lt;keyword&gt;*Temperature&lt;/keyword&gt;&lt;keyword&gt;Yeasts/metabolism&lt;/keyword&gt;&lt;/keywords&gt;&lt;dates&gt;&lt;year&gt;2004&lt;/year&gt;&lt;pub-dates&gt;&lt;date&gt;May 5&lt;/date&gt;&lt;/pub-dates&gt;&lt;/dates&gt;&lt;isbn&gt;0006-3592 (Print)&amp;#xD;0006-3592 (Linking)&lt;/isbn&gt;&lt;accession-num&gt;15083506&lt;/accession-num&gt;&lt;urls&gt;&lt;related-urls&gt;&lt;url&gt;http://www.ncbi.nlm.nih.gov/pubmed/15083506&lt;/url&gt;&lt;/related-urls&gt;&lt;/urls&gt;&lt;electronic-resource-num&gt;10.1002/bit.20075&lt;/electronic-resource-num&gt;&lt;/record&gt;&lt;/Cite&gt;&lt;/EndNote&gt;</w:instrText>
      </w:r>
      <w:r w:rsidR="00C96BAD">
        <w:fldChar w:fldCharType="separate"/>
      </w:r>
      <w:r w:rsidR="00C96BAD">
        <w:rPr>
          <w:noProof/>
        </w:rPr>
        <w:t>(</w:t>
      </w:r>
      <w:hyperlink w:anchor="_ENREF_9" w:tooltip="Malherbe, 2004 #63" w:history="1">
        <w:r w:rsidR="00C96BAD">
          <w:rPr>
            <w:noProof/>
          </w:rPr>
          <w:t>Malherbe et al., 2004</w:t>
        </w:r>
      </w:hyperlink>
      <w:r w:rsidR="00C96BAD">
        <w:rPr>
          <w:noProof/>
        </w:rPr>
        <w:t>)</w:t>
      </w:r>
      <w:r w:rsidR="00C96BAD">
        <w:fldChar w:fldCharType="end"/>
      </w:r>
      <w:r w:rsidR="00C96BAD" w:rsidRPr="00E566D4">
        <w:t xml:space="preserve">. That is why European legislation allows nitrogen addition at the beginning and during wine </w:t>
      </w:r>
      <w:r w:rsidR="00C96BAD">
        <w:t xml:space="preserve">oenological </w:t>
      </w:r>
      <w:r w:rsidR="00C96BAD" w:rsidRPr="00E566D4">
        <w:t xml:space="preserve">fermentation </w:t>
      </w:r>
      <w:r w:rsidR="00C96BAD">
        <w:fldChar w:fldCharType="begin"/>
      </w:r>
      <w:r w:rsidR="00C96BAD" w:rsidRPr="00C96BAD">
        <w:rPr>
          <w:lang w:val="en-US"/>
        </w:rPr>
        <w:instrText xml:space="preserve"> ADDIN EN.CITE &lt;EndNote&gt;&lt;Cite&gt;&lt;Year&gt;2019&lt;/Year&gt;&lt;RecNum&gt;99&lt;/RecNum&gt;&lt;DisplayText&gt;(Commission, 2019)&lt;/DisplayText&gt;&lt;record&gt;&lt;rec-number&gt;99&lt;/rec-number&gt;&lt;foreign-keys&gt;&lt;key app="EN" db-id="rvtvvdw5b9dv5res59gpf5vbxafd5spe9dpx"&gt;99&lt;/key&gt;&lt;/foreign-keys&gt;&lt;ref-type name="Legal Rule or Regulation"&gt;50&lt;/ref-type&gt;&lt;contributors&gt;&lt;authors&gt;&lt;author&gt;European. Commission&lt;/author&gt;&lt;/authors&gt;&lt;/contributors&gt;&lt;titles&gt;&lt;title&gt;Commission Delegated Regulation (EU) 2019/934 of 12 March 2019 supplementing Regulation (EU) No 1308/2013 of the European Parliament and of the Council as regards wine-growing areas where the alcoholic strength may be increased, authorized oenological practices and restrictions applicable to the production and conservation of grapevine products, the minimum percentage of alcohol for by-products and their disposal, and publication of OIV files&lt;/title&gt;&lt;/titles&gt;&lt;dates&gt;&lt;year&gt;2019&lt;/year&gt;&lt;pub-dates&gt;&lt;date&gt;12/03/2019&lt;/date&gt;&lt;/pub-dates&gt;&lt;/dates&gt;&lt;urls&gt;&lt;/urls&gt;&lt;/record&gt;&lt;/Cite&gt;&lt;/EndNote&gt;</w:instrText>
      </w:r>
      <w:r w:rsidR="00C96BAD">
        <w:fldChar w:fldCharType="separate"/>
      </w:r>
      <w:r w:rsidR="00C96BAD" w:rsidRPr="00E566D4">
        <w:rPr>
          <w:noProof/>
        </w:rPr>
        <w:t>(</w:t>
      </w:r>
      <w:hyperlink w:anchor="_ENREF_7" w:tooltip="Commission, 2019 #99" w:history="1">
        <w:r w:rsidR="00C96BAD" w:rsidRPr="00E566D4">
          <w:rPr>
            <w:noProof/>
          </w:rPr>
          <w:t>Commission, 2019</w:t>
        </w:r>
      </w:hyperlink>
      <w:r w:rsidR="00C96BAD" w:rsidRPr="00E566D4">
        <w:rPr>
          <w:noProof/>
        </w:rPr>
        <w:t>)</w:t>
      </w:r>
      <w:r w:rsidR="00C96BAD">
        <w:fldChar w:fldCharType="end"/>
      </w:r>
      <w:r w:rsidR="00C96BAD" w:rsidRPr="00E566D4">
        <w:t>.</w:t>
      </w:r>
    </w:p>
    <w:p w14:paraId="796806AA" w14:textId="77777777" w:rsidR="00C96BAD" w:rsidRDefault="00C96BAD" w:rsidP="00C96BAD">
      <w:pPr>
        <w:ind w:left="-5"/>
      </w:pPr>
      <w:r>
        <w:t xml:space="preserve">Today consumers are looking for wines with a fruity aromatic profile </w:t>
      </w:r>
      <w:r>
        <w:fldChar w:fldCharType="begin"/>
      </w:r>
      <w:r>
        <w:instrText xml:space="preserve"> ADDIN EN.CITE &lt;EndNote&gt;&lt;Cite&gt;&lt;Author&gt;Swiegers&lt;/Author&gt;&lt;Year&gt;2005&lt;/Year&gt;&lt;RecNum&gt;60&lt;/RecNum&gt;&lt;DisplayText&gt;(Swiegers et al., 2005)&lt;/DisplayText&gt;&lt;record&gt;&lt;rec-number&gt;60&lt;/rec-number&gt;&lt;foreign-keys&gt;&lt;key app="EN" db-id="t05eretdlrp2vneda5zxpaagvzadpavf2wtx"&gt;60&lt;/key&gt;&lt;/foreign-keys&gt;&lt;ref-type name="Journal Article"&gt;17&lt;/ref-type&gt;&lt;contributors&gt;&lt;authors&gt;&lt;author&gt;Swiegers, J. H.&lt;/author&gt;&lt;author&gt;Pretorius, I. S.&lt;/author&gt;&lt;/authors&gt;&lt;/contributors&gt;&lt;titles&gt;&lt;title&gt;Yeast and bacterial modulation of wine aroma and flavor&lt;/title&gt;&lt;/titles&gt;&lt;pages&gt;131 - 175&lt;/pages&gt;&lt;volume&gt;57&lt;/volume&gt;&lt;dates&gt;&lt;year&gt;2005&lt;/year&gt;&lt;/dates&gt;&lt;isbn&gt;0065-2164&lt;/isbn&gt;&lt;urls&gt;&lt;related-urls&gt;&lt;url&gt;http://www.sciencedirect.com/science/article/pii/S0065216405570059&lt;/url&gt;&lt;/related-urls&gt;&lt;/urls&gt;&lt;electronic-resource-num&gt;https://doi.org/10.1016/S0065-2164(05)57005-9&lt;/electronic-resource-num&gt;&lt;/record&gt;&lt;/Cite&gt;&lt;/EndNote&gt;</w:instrText>
      </w:r>
      <w:r>
        <w:fldChar w:fldCharType="separate"/>
      </w:r>
      <w:r>
        <w:rPr>
          <w:noProof/>
        </w:rPr>
        <w:t>(</w:t>
      </w:r>
      <w:hyperlink w:anchor="_ENREF_18" w:tooltip="Swiegers, 2005 #60" w:history="1">
        <w:r>
          <w:rPr>
            <w:noProof/>
          </w:rPr>
          <w:t>Swiegers et al., 2005</w:t>
        </w:r>
      </w:hyperlink>
      <w:r>
        <w:rPr>
          <w:noProof/>
        </w:rPr>
        <w:t>)</w:t>
      </w:r>
      <w:r>
        <w:fldChar w:fldCharType="end"/>
      </w:r>
      <w:r>
        <w:t xml:space="preserve">. Aroma metabolism is linked to nitrogen metabolism and to central carbon metabolism </w:t>
      </w:r>
      <w:r>
        <w:fldChar w:fldCharType="begin"/>
      </w:r>
      <w:r>
        <w:instrText xml:space="preserve"> ADDIN EN.CITE &lt;EndNote&gt;&lt;Cite&gt;&lt;Author&gt;Styger&lt;/Author&gt;&lt;Year&gt;2011&lt;/Year&gt;&lt;RecNum&gt;173&lt;/RecNum&gt;&lt;DisplayText&gt;(Styger et al., 2011)&lt;/DisplayText&gt;&lt;record&gt;&lt;rec-number&gt;173&lt;/rec-number&gt;&lt;foreign-keys&gt;&lt;key app="EN" db-id="t05eretdlrp2vneda5zxpaagvzadpavf2wtx"&gt;173&lt;/key&gt;&lt;/foreign-keys&gt;&lt;ref-type name="Journal Article"&gt;17&lt;/ref-type&gt;&lt;contributors&gt;&lt;authors&gt;&lt;author&gt;Styger, H &lt;/author&gt;&lt;author&gt;Prior, B. &lt;/author&gt;&lt;author&gt;Bauer, B. B.&lt;/author&gt;&lt;/authors&gt;&lt;/contributors&gt;&lt;titles&gt;&lt;title&gt;Wine flavor and aroma&lt;/title&gt;&lt;secondary-title&gt;Journal of Industrial Microbiology &amp;amp; Biotechnology&lt;/secondary-title&gt;&lt;/titles&gt;&lt;periodical&gt;&lt;full-title&gt;Journal of Industrial Microbiology &amp;amp; Biotechnology&lt;/full-title&gt;&lt;/periodical&gt;&lt;pages&gt;1145&lt;/pages&gt;&lt;volume&gt;38&lt;/volume&gt;&lt;dates&gt;&lt;year&gt;2011&lt;/year&gt;&lt;/dates&gt;&lt;isbn&gt;1476-5535&lt;/isbn&gt;&lt;urls&gt;&lt;related-urls&gt;&lt;url&gt;https://doi.org/10.1007/s10295-011-1018-4&lt;/url&gt;&lt;/related-urls&gt;&lt;/urls&gt;&lt;electronic-resource-num&gt;10.1007/s10295-011-1018-4&lt;/electronic-resource-num&gt;&lt;/record&gt;&lt;/Cite&gt;&lt;/EndNote&gt;</w:instrText>
      </w:r>
      <w:r>
        <w:fldChar w:fldCharType="separate"/>
      </w:r>
      <w:r>
        <w:rPr>
          <w:noProof/>
        </w:rPr>
        <w:t>(</w:t>
      </w:r>
      <w:hyperlink w:anchor="_ENREF_17" w:tooltip="Styger, 2011 #173" w:history="1">
        <w:r>
          <w:rPr>
            <w:noProof/>
          </w:rPr>
          <w:t>Styger et al., 2011</w:t>
        </w:r>
      </w:hyperlink>
      <w:r>
        <w:rPr>
          <w:noProof/>
        </w:rPr>
        <w:t>)</w:t>
      </w:r>
      <w:r>
        <w:fldChar w:fldCharType="end"/>
      </w:r>
      <w:r>
        <w:t xml:space="preserve"> </w:t>
      </w:r>
      <w:r>
        <w:fldChar w:fldCharType="begin"/>
      </w:r>
      <w:r>
        <w:instrText xml:space="preserve"> ADDIN EN.CITE &lt;EndNote&gt;&lt;Cite&gt;&lt;Author&gt;Swiegers&lt;/Author&gt;&lt;Year&gt;2005&lt;/Year&gt;&lt;RecNum&gt;60&lt;/RecNum&gt;&lt;DisplayText&gt;(Swiegers et al., 2005)&lt;/DisplayText&gt;&lt;record&gt;&lt;rec-number&gt;60&lt;/rec-number&gt;&lt;foreign-keys&gt;&lt;key app="EN" db-id="t05eretdlrp2vneda5zxpaagvzadpavf2wtx"&gt;60&lt;/key&gt;&lt;/foreign-keys&gt;&lt;ref-type name="Journal Article"&gt;17&lt;/ref-type&gt;&lt;contributors&gt;&lt;authors&gt;&lt;author&gt;Swiegers, J. H.&lt;/author&gt;&lt;author&gt;Pretorius, I. S.&lt;/author&gt;&lt;/authors&gt;&lt;/contributors&gt;&lt;titles&gt;&lt;title&gt;Yeast and bacterial modulation of wine aroma and flavor&lt;/title&gt;&lt;/titles&gt;&lt;pages&gt;131 - 175&lt;/pages&gt;&lt;volume&gt;57&lt;/volume&gt;&lt;dates&gt;&lt;year&gt;2005&lt;/year&gt;&lt;/dates&gt;&lt;isbn&gt;0065-2164&lt;/isbn&gt;&lt;urls&gt;&lt;related-urls&gt;&lt;url&gt;http://www.sciencedirect.com/science/article/pii/S0065216405570059&lt;/url&gt;&lt;/related-urls&gt;&lt;/urls&gt;&lt;electronic-resource-num&gt;https://doi.org/10.1016/S0065-2164(05)57005-9&lt;/electronic-resource-num&gt;&lt;/record&gt;&lt;/Cite&gt;&lt;/EndNote&gt;</w:instrText>
      </w:r>
      <w:r>
        <w:fldChar w:fldCharType="separate"/>
      </w:r>
      <w:r>
        <w:rPr>
          <w:noProof/>
        </w:rPr>
        <w:t>(</w:t>
      </w:r>
      <w:hyperlink w:anchor="_ENREF_18" w:tooltip="Swiegers, 2005 #60" w:history="1">
        <w:r>
          <w:rPr>
            <w:noProof/>
          </w:rPr>
          <w:t>Swiegers et al., 2005</w:t>
        </w:r>
      </w:hyperlink>
      <w:r>
        <w:rPr>
          <w:noProof/>
        </w:rPr>
        <w:t>)</w:t>
      </w:r>
      <w:r>
        <w:fldChar w:fldCharType="end"/>
      </w:r>
      <w:r>
        <w:t xml:space="preserve">. However, there are few publications on aroma synthesis modelling: </w:t>
      </w:r>
    </w:p>
    <w:p w14:paraId="26D49634" w14:textId="77777777" w:rsidR="00C96BAD" w:rsidRDefault="00C96BAD" w:rsidP="00C96BAD">
      <w:pPr>
        <w:pStyle w:val="Paragraphedeliste"/>
        <w:numPr>
          <w:ilvl w:val="0"/>
          <w:numId w:val="23"/>
        </w:numPr>
        <w:tabs>
          <w:tab w:val="clear" w:pos="7100"/>
        </w:tabs>
        <w:spacing w:line="240" w:lineRule="auto"/>
      </w:pPr>
      <w:r w:rsidRPr="00926E9E">
        <w:t>As aromas are volatile compou</w:t>
      </w:r>
      <w:r>
        <w:t>n</w:t>
      </w:r>
      <w:r w:rsidRPr="00926E9E">
        <w:t xml:space="preserve">ds, </w:t>
      </w:r>
      <w:r w:rsidRPr="00926E9E">
        <w:fldChar w:fldCharType="begin"/>
      </w:r>
      <w:r w:rsidRPr="00926E9E">
        <w:instrText xml:space="preserve"> ADDIN EN.CITE &lt;EndNote&gt;&lt;Cite AuthorYear="1"&gt;&lt;Author&gt;Morakul&lt;/Author&gt;&lt;Year&gt;2011&lt;/Year&gt;&lt;RecNum&gt;14&lt;/RecNum&gt;&lt;DisplayText&gt;Morakul et al. (2011)&lt;/DisplayText&gt;&lt;record&gt;&lt;rec-number&gt;14&lt;/rec-number&gt;&lt;foreign-keys&gt;&lt;key app="EN" db-id="t05eretdlrp2vneda5zxpaagvzadpavf2wtx"&gt;14&lt;/key&gt;&lt;/foreign-keys&gt;&lt;ref-type name="Journal Article"&gt;17&lt;/ref-type&gt;&lt;contributors&gt;&lt;authors&gt;&lt;author&gt;Morakul, S. &lt;/author&gt;&lt;author&gt;Mouret, J.-R. &lt;/author&gt;&lt;author&gt;Nicolle, P. &lt;/author&gt;&lt;author&gt;Trelea, I. &lt;/author&gt;&lt;author&gt;Sablayrolles, J.-M. &lt;/author&gt;&lt;author&gt;Athes, V.&lt;/author&gt;&lt;/authors&gt;&lt;/contributors&gt;&lt;titles&gt;&lt;title&gt;Modelling of the gas–liquid partitioning of aroma compounds during wine alcoholic fermentation and prediction of aroma losses&lt;/title&gt;&lt;secondary-title&gt;Process Biochemistry&lt;/secondary-title&gt;&lt;/titles&gt;&lt;periodical&gt;&lt;full-title&gt;Process Biochemistry&lt;/full-title&gt;&lt;/periodical&gt;&lt;pages&gt;1125-1131&lt;/pages&gt;&lt;volume&gt;46}&lt;/volume&gt;&lt;dates&gt;&lt;year&gt;2011&lt;/year&gt;&lt;/dates&gt;&lt;accession-num&gt;Morakul&lt;/accession-num&gt;&lt;urls&gt;&lt;/urls&gt;&lt;electronic-resource-num&gt;10.1016/j.procbio.2011.01.034&lt;/electronic-resource-num&gt;&lt;/record&gt;&lt;/Cite&gt;&lt;/EndNote&gt;</w:instrText>
      </w:r>
      <w:r w:rsidRPr="00926E9E">
        <w:fldChar w:fldCharType="separate"/>
      </w:r>
      <w:hyperlink w:anchor="_ENREF_12" w:tooltip="Morakul, 2011 #14" w:history="1">
        <w:r w:rsidRPr="00926E9E">
          <w:rPr>
            <w:noProof/>
          </w:rPr>
          <w:t>Morakul et al. (2011</w:t>
        </w:r>
      </w:hyperlink>
      <w:r w:rsidRPr="00926E9E">
        <w:rPr>
          <w:noProof/>
        </w:rPr>
        <w:t>)</w:t>
      </w:r>
      <w:r w:rsidRPr="00926E9E">
        <w:fldChar w:fldCharType="end"/>
      </w:r>
      <w:r w:rsidRPr="00926E9E">
        <w:t xml:space="preserve"> </w:t>
      </w:r>
      <w:r>
        <w:t>modelled the gas-liquid partitioning of aroma compound and the aromas gaseous losses during fermentation. Therefore, the liquid concentration can be calculated as total production less gas losses.</w:t>
      </w:r>
    </w:p>
    <w:p w14:paraId="449318D7" w14:textId="77777777" w:rsidR="00C96BAD" w:rsidRDefault="00C96BAD" w:rsidP="00C96BAD">
      <w:pPr>
        <w:pStyle w:val="Paragraphedeliste"/>
        <w:numPr>
          <w:ilvl w:val="0"/>
          <w:numId w:val="23"/>
        </w:numPr>
        <w:tabs>
          <w:tab w:val="clear" w:pos="7100"/>
        </w:tabs>
        <w:spacing w:line="240" w:lineRule="auto"/>
      </w:pPr>
      <w:r>
        <w:fldChar w:fldCharType="begin"/>
      </w:r>
      <w:r>
        <w:instrText xml:space="preserve"> ADDIN EN.CITE &lt;EndNote&gt;&lt;Cite AuthorYear="1"&gt;&lt;Author&gt;Mouret&lt;/Author&gt;&lt;Year&gt;2014&lt;/Year&gt;&lt;RecNum&gt;6&lt;/RecNum&gt;&lt;DisplayText&gt;Mouret et al. (2014)&lt;/DisplayText&gt;&lt;record&gt;&lt;rec-number&gt;6&lt;/rec-number&gt;&lt;foreign-keys&gt;&lt;key app="EN" db-id="t05eretdlrp2vneda5zxpaagvzadpavf2wtx"&gt;6&lt;/key&gt;&lt;/foreign-keys&gt;&lt;ref-type name="Journal Article"&gt;17&lt;/ref-type&gt;&lt;contributors&gt;&lt;authors&gt;&lt;author&gt;Mouret, J. R. &lt;/author&gt;&lt;author&gt;Camarasa, C. &lt;/author&gt;&lt;author&gt;Angenieux, M. &lt;/author&gt;&lt;author&gt;Aguera, E. &lt;/author&gt;&lt;author&gt;Perez, M. &lt;/author&gt;&lt;author&gt;Farines, V. &lt;/author&gt;&lt;author&gt;Sablayrolles, J.-M.&lt;/author&gt;&lt;/authors&gt;&lt;/contributors&gt;&lt;titles&gt;&lt;title&gt;Kinetic analysis and gas–liquid balances of the production of fermentative aromas during winemaking fermentations: Effect of assimilable nitrogen and temperature&lt;/title&gt;&lt;secondary-title&gt;Food Research International&lt;/secondary-title&gt;&lt;/titles&gt;&lt;periodical&gt;&lt;full-title&gt;Food Research International&lt;/full-title&gt;&lt;/periodical&gt;&lt;pages&gt;1-10&lt;/pages&gt;&lt;volume&gt;62&lt;/volume&gt;&lt;dates&gt;&lt;year&gt;2014&lt;/year&gt;&lt;/dates&gt;&lt;accession-num&gt;Mouret2014&lt;/accession-num&gt;&lt;urls&gt;&lt;/urls&gt;&lt;electronic-resource-num&gt;10.1016/j.foodres.2014.02.044&lt;/electronic-resource-num&gt;&lt;/record&gt;&lt;/Cite&gt;&lt;/EndNote&gt;</w:instrText>
      </w:r>
      <w:r>
        <w:fldChar w:fldCharType="separate"/>
      </w:r>
      <w:hyperlink w:anchor="_ENREF_13" w:tooltip="Mouret, 2014 #6" w:history="1">
        <w:r>
          <w:rPr>
            <w:noProof/>
          </w:rPr>
          <w:t>Mouret et al. (2014</w:t>
        </w:r>
      </w:hyperlink>
      <w:r>
        <w:rPr>
          <w:noProof/>
        </w:rPr>
        <w:t>)</w:t>
      </w:r>
      <w:r>
        <w:fldChar w:fldCharType="end"/>
      </w:r>
      <w:r>
        <w:t xml:space="preserve"> established a link between aroma synthesis and sugar consumption and </w:t>
      </w:r>
      <w:r>
        <w:fldChar w:fldCharType="begin"/>
      </w:r>
      <w:r>
        <w:instrText xml:space="preserve"> ADDIN EN.CITE &lt;EndNote&gt;&lt;Cite AuthorYear="1"&gt;&lt;Author&gt;Mouret&lt;/Author&gt;&lt;Year&gt;2015&lt;/Year&gt;&lt;RecNum&gt;56&lt;/RecNum&gt;&lt;DisplayText&gt;Mouret et al. (2015)&lt;/DisplayText&gt;&lt;record&gt;&lt;rec-number&gt;56&lt;/rec-number&gt;&lt;foreign-keys&gt;&lt;key app="EN" db-id="t05eretdlrp2vneda5zxpaagvzadpavf2wtx"&gt;56&lt;/key&gt;&lt;/foreign-keys&gt;&lt;ref-type name="Journal Article"&gt;17&lt;/ref-type&gt;&lt;contributors&gt;&lt;authors&gt;&lt;author&gt;Mouret, J. R.&lt;/author&gt;&lt;author&gt;Farines, V.&lt;/author&gt;&lt;author&gt;Sablayrolles, J. M.&lt;/author&gt;&lt;author&gt;Trelea, I. C.&lt;/author&gt;&lt;/authors&gt;&lt;/contributors&gt;&lt;titles&gt;&lt;title&gt;Prediction of the production kinetics of the main fermentative aromas in winemaking fermentations&lt;/title&gt;&lt;secondary-title&gt;Biochemical Engineering Journal&lt;/secondary-title&gt;&lt;/titles&gt;&lt;periodical&gt;&lt;full-title&gt;Biochemical Engineering Journal&lt;/full-title&gt;&lt;/periodical&gt;&lt;pages&gt;211 - 218&lt;/pages&gt;&lt;volume&gt;103&lt;/volume&gt;&lt;dates&gt;&lt;year&gt;2015&lt;/year&gt;&lt;/dates&gt;&lt;isbn&gt;1369-703X&lt;/isbn&gt;&lt;accession-num&gt;Mouret2015&lt;/accession-num&gt;&lt;urls&gt;&lt;related-urls&gt;&lt;url&gt;http://www.sciencedirect.com/science/article/pii/S1369703X15300243&lt;/url&gt;&lt;/related-urls&gt;&lt;/urls&gt;&lt;electronic-resource-num&gt;https://doi.org/10.1016/j.bej.2015.07.017&lt;/electronic-resource-num&gt;&lt;/record&gt;&lt;/Cite&gt;&lt;/EndNote&gt;</w:instrText>
      </w:r>
      <w:r>
        <w:fldChar w:fldCharType="separate"/>
      </w:r>
      <w:hyperlink w:anchor="_ENREF_14" w:tooltip="Mouret, 2015 #56" w:history="1">
        <w:r>
          <w:rPr>
            <w:noProof/>
          </w:rPr>
          <w:t>Mouret et al. (2015</w:t>
        </w:r>
      </w:hyperlink>
      <w:r>
        <w:rPr>
          <w:noProof/>
        </w:rPr>
        <w:t>)</w:t>
      </w:r>
      <w:r>
        <w:fldChar w:fldCharType="end"/>
      </w:r>
      <w:r>
        <w:t xml:space="preserve"> modelled the conversion yield of sugar into aroma as a function of experimental conditions (initial nitrogen concentration and fermentation temperature).</w:t>
      </w:r>
    </w:p>
    <w:p w14:paraId="02354722" w14:textId="77777777" w:rsidR="00C96BAD" w:rsidRDefault="00C96BAD" w:rsidP="00C96BAD">
      <w:r>
        <w:t xml:space="preserve">However, </w:t>
      </w:r>
      <w:proofErr w:type="spellStart"/>
      <w:r>
        <w:t>Mouret’s</w:t>
      </w:r>
      <w:proofErr w:type="spellEnd"/>
      <w:r>
        <w:t xml:space="preserve"> model was not developed nor calibrated for fermentations with nitrogen addition during the fermentation process. Moreover, this model cannot consider nitrogen addition because it only depends of initial nitrogen concentration and fermentation temperature whereas nitrogen addition has potentially a great impact on aromas synthesis </w:t>
      </w:r>
      <w:r>
        <w:fldChar w:fldCharType="begin"/>
      </w:r>
      <w:r>
        <w:instrText xml:space="preserve"> ADDIN EN.CITE &lt;EndNote&gt;&lt;Cite&gt;&lt;Author&gt;Seguinot&lt;/Author&gt;&lt;Year&gt;2018&lt;/Year&gt;&lt;RecNum&gt;83&lt;/RecNum&gt;&lt;DisplayText&gt;(Seguinot et al., 2018)&lt;/DisplayText&gt;&lt;record&gt;&lt;rec-number&gt;83&lt;/rec-number&gt;&lt;foreign-keys&gt;&lt;key app="EN" db-id="t05eretdlrp2vneda5zxpaagvzadpavf2wtx"&gt;83&lt;/key&gt;&lt;/foreign-keys&gt;&lt;ref-type name="Journal Article"&gt;17&lt;/ref-type&gt;&lt;contributors&gt;&lt;authors&gt;&lt;author&gt;Seguinot, P. &lt;/author&gt;&lt;author&gt;Rollero, S. &lt;/author&gt;&lt;author&gt;Sanchez, I. &lt;/author&gt;&lt;author&gt;Sablayrolles J.-M. &lt;/author&gt;&lt;author&gt;Ortiz-Julien, A. &lt;/author&gt;&lt;author&gt;Camarasa, C. &lt;/author&gt;&lt;author&gt;Mouret, J.-R.&lt;/author&gt;&lt;/authors&gt;&lt;/contributors&gt;&lt;titles&gt;&lt;title&gt;&lt;style face="normal" font="default" size="100%"&gt;Impact of the timing and the nature of nitrogen additions on the production kinetics of fermentative aromas by &lt;/style&gt;&lt;style face="italic" font="default" size="100%"&gt;Saccharomyces cerevisiae&lt;/style&gt;&lt;style face="normal" font="default" size="100%"&gt; during winemaking fermentation in synthetic media&lt;/style&gt;&lt;/title&gt;&lt;secondary-title&gt;Food Microbiology&lt;/secondary-title&gt;&lt;/titles&gt;&lt;periodical&gt;&lt;full-title&gt;Food Microbiology&lt;/full-title&gt;&lt;/periodical&gt;&lt;pages&gt;29-39&lt;/pages&gt;&lt;volume&gt;76&lt;/volume&gt;&lt;dates&gt;&lt;year&gt;2018&lt;/year&gt;&lt;/dates&gt;&lt;isbn&gt;0740-0020&lt;/isbn&gt;&lt;accession-num&gt;Seguinot&lt;/accession-num&gt;&lt;urls&gt;&lt;related-urls&gt;&lt;url&gt;https://www.sciencedirect.com/science/article/pii/S0740002017310614&lt;/url&gt;&lt;/related-urls&gt;&lt;/urls&gt;&lt;electronic-resource-num&gt;https://doi.org/10.1016/j.fm.2018.04.005&lt;/electronic-resource-num&gt;&lt;/record&gt;&lt;/Cite&gt;&lt;/EndNote&gt;</w:instrText>
      </w:r>
      <w:r>
        <w:fldChar w:fldCharType="separate"/>
      </w:r>
      <w:r>
        <w:rPr>
          <w:noProof/>
        </w:rPr>
        <w:t>(</w:t>
      </w:r>
      <w:hyperlink w:anchor="_ENREF_15" w:tooltip="Seguinot, 2018 #83" w:history="1">
        <w:r>
          <w:rPr>
            <w:noProof/>
          </w:rPr>
          <w:t>Seguinot et al., 2018</w:t>
        </w:r>
      </w:hyperlink>
      <w:r>
        <w:rPr>
          <w:noProof/>
        </w:rPr>
        <w:t>)</w:t>
      </w:r>
      <w:r>
        <w:fldChar w:fldCharType="end"/>
      </w:r>
      <w:r>
        <w:t>.</w:t>
      </w:r>
    </w:p>
    <w:p w14:paraId="50F6A67D" w14:textId="77777777" w:rsidR="00C96BAD" w:rsidRDefault="00C96BAD" w:rsidP="00C96BAD"/>
    <w:p w14:paraId="215DD9AA" w14:textId="77777777" w:rsidR="00C96BAD" w:rsidRDefault="00C96BAD" w:rsidP="00C96BAD">
      <w:r>
        <w:lastRenderedPageBreak/>
        <w:t xml:space="preserve">In this work a model is proposed to integrate nitrogen addition impact into an aroma synthesis model. This study focuses on five aromas (isoamyl alcohol (IAOH), </w:t>
      </w:r>
      <w:proofErr w:type="spellStart"/>
      <w:r>
        <w:t>isobutanol</w:t>
      </w:r>
      <w:proofErr w:type="spellEnd"/>
      <w:r>
        <w:t xml:space="preserve"> (IBOH), isoamyl acetate (IAA), ethyl hexanoate (EH) and ethyl octanoate (EO)) because of their importance in wine aromatic profile and because they are considered representative of wine aromas. </w:t>
      </w:r>
      <w:r w:rsidRPr="00BD4232">
        <w:t xml:space="preserve"> </w:t>
      </w:r>
      <w:r w:rsidRPr="00C763F9">
        <w:t xml:space="preserve">The objective of this model is to be used in a </w:t>
      </w:r>
      <w:r>
        <w:t>control law that will help winemakers manage the fermentation (temperature profile and nitrogen addition) to reach a target aromatic profile.</w:t>
      </w:r>
    </w:p>
    <w:p w14:paraId="57A549E2" w14:textId="2093165C" w:rsidR="00C96BAD" w:rsidRDefault="00C96BAD" w:rsidP="00C96BAD">
      <w:pPr>
        <w:pStyle w:val="Titre1"/>
        <w:rPr>
          <w:lang w:val="en-US"/>
        </w:rPr>
      </w:pPr>
      <w:r>
        <w:rPr>
          <w:lang w:val="en-US"/>
        </w:rPr>
        <w:t>MODEL FORMULATION</w:t>
      </w:r>
    </w:p>
    <w:p w14:paraId="7B10560A" w14:textId="77777777" w:rsidR="00C96BAD" w:rsidRDefault="00C96BAD" w:rsidP="00C96BAD">
      <w:pPr>
        <w:rPr>
          <w:lang w:val="en-US"/>
        </w:rPr>
      </w:pPr>
      <w:r>
        <w:rPr>
          <w:lang w:val="en-US"/>
        </w:rPr>
        <w:t xml:space="preserve">The aroma synthesis model is based on the fermentation main kinetics model that we developed previously </w:t>
      </w:r>
      <w:r>
        <w:rPr>
          <w:lang w:val="en-US"/>
        </w:rPr>
        <w:fldChar w:fldCharType="begin"/>
      </w:r>
      <w:r>
        <w:rPr>
          <w:lang w:val="en-US"/>
        </w:rPr>
        <w:instrText xml:space="preserve"> ADDIN EN.CITE &lt;EndNote&gt;&lt;Cite&gt;&lt;Author&gt;Beaudeau&lt;/Author&gt;&lt;Year&gt;2022&lt;/Year&gt;&lt;RecNum&gt;208&lt;/RecNum&gt;&lt;DisplayText&gt;(Beaudeau et al., 2022)&lt;/DisplayText&gt;&lt;record&gt;&lt;rec-number&gt;208&lt;/rec-number&gt;&lt;foreign-keys&gt;&lt;key app="EN" db-id="t05eretdlrp2vneda5zxpaagvzadpavf2wtx"&gt;208&lt;/key&gt;&lt;/foreign-keys&gt;&lt;ref-type name="Journal Article"&gt;17&lt;/ref-type&gt;&lt;contributors&gt;&lt;authors&gt;&lt;author&gt;Beaudeau, F.&lt;/author&gt;&lt;author&gt;Aceves Lara, C. A.&lt;/author&gt;&lt;author&gt;Godillot, J.&lt;/author&gt;&lt;author&gt;Mouret, J. R.&lt;/author&gt;&lt;author&gt;Trelea, I.&lt;/author&gt;&lt;author&gt;Bideaux, C.&lt;/author&gt;&lt;/authors&gt;&lt;/contributors&gt;&lt;titles&gt;&lt;title&gt;Modeling the Effects of Assimilable Nitrogen Addition on Fermentation in Oenological Conditions (submitted)&lt;/title&gt;&lt;secondary-title&gt;Food Science and Biotechnology&lt;/secondary-title&gt;&lt;/titles&gt;&lt;periodical&gt;&lt;full-title&gt;Food Science and Biotechnology&lt;/full-title&gt;&lt;/periodical&gt;&lt;dates&gt;&lt;year&gt;2022&lt;/year&gt;&lt;/dates&gt;&lt;urls&gt;&lt;/urls&gt;&lt;/record&gt;&lt;/Cite&gt;&lt;/EndNote&gt;</w:instrText>
      </w:r>
      <w:r>
        <w:rPr>
          <w:lang w:val="en-US"/>
        </w:rPr>
        <w:fldChar w:fldCharType="separate"/>
      </w:r>
      <w:r>
        <w:rPr>
          <w:noProof/>
          <w:lang w:val="en-US"/>
        </w:rPr>
        <w:t>(</w:t>
      </w:r>
      <w:hyperlink w:anchor="_ENREF_3" w:tooltip="Beaudeau, 2022 #208" w:history="1">
        <w:r>
          <w:rPr>
            <w:noProof/>
            <w:lang w:val="en-US"/>
          </w:rPr>
          <w:t>Beaudeau et al., 2022</w:t>
        </w:r>
      </w:hyperlink>
      <w:r>
        <w:rPr>
          <w:noProof/>
          <w:lang w:val="en-US"/>
        </w:rPr>
        <w:t>)</w:t>
      </w:r>
      <w:r>
        <w:rPr>
          <w:lang w:val="en-US"/>
        </w:rPr>
        <w:fldChar w:fldCharType="end"/>
      </w:r>
      <w:r>
        <w:rPr>
          <w:lang w:val="en-US"/>
        </w:rPr>
        <w:t>. First the main kinetics model is presently briefly then the aroma synthesis is developed.</w:t>
      </w:r>
    </w:p>
    <w:p w14:paraId="6D85E48B" w14:textId="77777777" w:rsidR="00C96BAD" w:rsidRPr="00EB7259" w:rsidRDefault="00C96BAD" w:rsidP="00C96BAD">
      <w:pPr>
        <w:pStyle w:val="Titre2"/>
        <w:rPr>
          <w:rFonts w:ascii="Arial" w:hAnsi="Arial" w:cs="Arial"/>
          <w:color w:val="auto"/>
          <w:sz w:val="18"/>
          <w:szCs w:val="18"/>
          <w:lang w:val="en-US"/>
        </w:rPr>
      </w:pPr>
      <w:r w:rsidRPr="00EB7259">
        <w:rPr>
          <w:rFonts w:ascii="Arial" w:hAnsi="Arial" w:cs="Arial"/>
          <w:color w:val="auto"/>
          <w:sz w:val="18"/>
          <w:szCs w:val="18"/>
          <w:lang w:val="en-US"/>
        </w:rPr>
        <w:t>2.1 Model of the main kinetics of alcoholic fermentation</w:t>
      </w:r>
    </w:p>
    <w:p w14:paraId="161139FB" w14:textId="485D4670" w:rsidR="00C96BAD" w:rsidRDefault="00C96BAD" w:rsidP="00C96BAD">
      <w:pPr>
        <w:rPr>
          <w:lang w:val="en-US"/>
        </w:rPr>
      </w:pPr>
      <w:r>
        <w:rPr>
          <w:lang w:val="en-US"/>
        </w:rPr>
        <w:t>The main kinetics model considers the consumption of sugar (S in g</w:t>
      </w:r>
      <w:r w:rsidR="00F35C92" w:rsidRPr="00F35C92">
        <w:rPr>
          <w:lang w:val="en-US"/>
        </w:rPr>
        <w:t>.L</w:t>
      </w:r>
      <w:r w:rsidR="00F35C92" w:rsidRPr="00246280">
        <w:rPr>
          <w:vertAlign w:val="superscript"/>
          <w:lang w:val="en-US"/>
        </w:rPr>
        <w:t>-1</w:t>
      </w:r>
      <w:r>
        <w:rPr>
          <w:lang w:val="en-US"/>
        </w:rPr>
        <w:t>) and assimilable nitrogen (N in g</w:t>
      </w:r>
      <w:r w:rsidR="00F35C92" w:rsidRPr="00F35C92">
        <w:rPr>
          <w:lang w:val="en-US"/>
        </w:rPr>
        <w:t>.L</w:t>
      </w:r>
      <w:r w:rsidR="00F35C92" w:rsidRPr="00246280">
        <w:rPr>
          <w:vertAlign w:val="superscript"/>
          <w:lang w:val="en-US"/>
        </w:rPr>
        <w:t>-1</w:t>
      </w:r>
      <w:r>
        <w:rPr>
          <w:lang w:val="en-US"/>
        </w:rPr>
        <w:t>) and the production of biomass (X in 10</w:t>
      </w:r>
      <w:r>
        <w:rPr>
          <w:vertAlign w:val="superscript"/>
          <w:lang w:val="en-US"/>
        </w:rPr>
        <w:t>9</w:t>
      </w:r>
      <w:r>
        <w:rPr>
          <w:lang w:val="en-US"/>
        </w:rPr>
        <w:t>cell</w:t>
      </w:r>
      <w:r w:rsidR="00F35C92" w:rsidRPr="00F35C92">
        <w:rPr>
          <w:lang w:val="en-US"/>
        </w:rPr>
        <w:t>.L</w:t>
      </w:r>
      <w:r w:rsidR="00F35C92" w:rsidRPr="00246280">
        <w:rPr>
          <w:vertAlign w:val="superscript"/>
          <w:lang w:val="en-US"/>
        </w:rPr>
        <w:t>-1</w:t>
      </w:r>
      <w:r>
        <w:rPr>
          <w:lang w:val="en-US"/>
        </w:rPr>
        <w:t>), ethanol (E in g</w:t>
      </w:r>
      <w:r w:rsidR="00F35C92" w:rsidRPr="00F35C92">
        <w:rPr>
          <w:lang w:val="en-US"/>
        </w:rPr>
        <w:t>.L</w:t>
      </w:r>
      <w:r w:rsidR="00F35C92" w:rsidRPr="00246280">
        <w:rPr>
          <w:vertAlign w:val="superscript"/>
          <w:lang w:val="en-US"/>
        </w:rPr>
        <w:t>-1</w:t>
      </w:r>
      <w:r>
        <w:rPr>
          <w:lang w:val="en-US"/>
        </w:rPr>
        <w:t>), CO</w:t>
      </w:r>
      <w:r>
        <w:rPr>
          <w:vertAlign w:val="subscript"/>
          <w:lang w:val="en-US"/>
        </w:rPr>
        <w:t>2</w:t>
      </w:r>
      <w:r>
        <w:rPr>
          <w:lang w:val="en-US"/>
        </w:rPr>
        <w:t xml:space="preserve"> (in g</w:t>
      </w:r>
      <w:r w:rsidR="00F35C92" w:rsidRPr="00F35C92">
        <w:rPr>
          <w:lang w:val="en-US"/>
        </w:rPr>
        <w:t>.L</w:t>
      </w:r>
      <w:r w:rsidR="00F35C92" w:rsidRPr="00246280">
        <w:rPr>
          <w:vertAlign w:val="superscript"/>
          <w:lang w:val="en-US"/>
        </w:rPr>
        <w:t>-1</w:t>
      </w:r>
      <w:r>
        <w:rPr>
          <w:lang w:val="en-US"/>
        </w:rPr>
        <w:t>) and sugar transporters (N</w:t>
      </w:r>
      <w:r>
        <w:rPr>
          <w:vertAlign w:val="subscript"/>
          <w:lang w:val="en-US"/>
        </w:rPr>
        <w:t>ST</w:t>
      </w:r>
      <w:r>
        <w:rPr>
          <w:lang w:val="en-US"/>
        </w:rPr>
        <w:t xml:space="preserve"> in g/10</w:t>
      </w:r>
      <w:r>
        <w:rPr>
          <w:vertAlign w:val="superscript"/>
          <w:lang w:val="en-US"/>
        </w:rPr>
        <w:t>9</w:t>
      </w:r>
      <w:r>
        <w:rPr>
          <w:lang w:val="en-US"/>
        </w:rPr>
        <w:t>cell). Two state variables are introduced in this model: intracellular nitrogen (</w:t>
      </w:r>
      <w:proofErr w:type="spellStart"/>
      <w:r>
        <w:rPr>
          <w:lang w:val="en-US"/>
        </w:rPr>
        <w:t>N</w:t>
      </w:r>
      <w:r>
        <w:rPr>
          <w:vertAlign w:val="subscript"/>
          <w:lang w:val="en-US"/>
        </w:rPr>
        <w:t>intra</w:t>
      </w:r>
      <w:proofErr w:type="spellEnd"/>
      <w:r>
        <w:rPr>
          <w:lang w:val="en-US"/>
        </w:rPr>
        <w:t xml:space="preserve"> in g/10</w:t>
      </w:r>
      <w:r>
        <w:rPr>
          <w:vertAlign w:val="superscript"/>
          <w:lang w:val="en-US"/>
        </w:rPr>
        <w:t>9</w:t>
      </w:r>
      <w:r>
        <w:rPr>
          <w:lang w:val="en-US"/>
        </w:rPr>
        <w:t>) and cell activity (A dimensionless). The model equations are:</w:t>
      </w:r>
    </w:p>
    <w:tbl>
      <w:tblPr>
        <w:tblW w:w="5000" w:type="pct"/>
        <w:tblLook w:val="04A0" w:firstRow="1" w:lastRow="0" w:firstColumn="1" w:lastColumn="0" w:noHBand="0" w:noVBand="1"/>
      </w:tblPr>
      <w:tblGrid>
        <w:gridCol w:w="7984"/>
        <w:gridCol w:w="803"/>
      </w:tblGrid>
      <w:tr w:rsidR="00C96BAD" w:rsidRPr="00B57B36" w14:paraId="1B2F0019" w14:textId="77777777" w:rsidTr="00C96BAD">
        <w:tc>
          <w:tcPr>
            <w:tcW w:w="8188" w:type="dxa"/>
            <w:shd w:val="clear" w:color="auto" w:fill="auto"/>
            <w:vAlign w:val="center"/>
          </w:tcPr>
          <w:p w14:paraId="776F9B40" w14:textId="1CFEA540" w:rsidR="00C96BAD" w:rsidRPr="00B57B36" w:rsidRDefault="00D874D2" w:rsidP="00C96BAD">
            <w:pPr>
              <w:pStyle w:val="CETEquation"/>
            </w:pPr>
            <m:oMathPara>
              <m:oMath>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1</m:t>
                    </m:r>
                  </m:sub>
                </m:sSub>
                <m:d>
                  <m:dPr>
                    <m:ctrlPr>
                      <w:rPr>
                        <w:rFonts w:ascii="Cambria Math" w:hAnsi="Cambria Math"/>
                        <w:i/>
                        <w:iCs/>
                      </w:rPr>
                    </m:ctrlPr>
                  </m:dPr>
                  <m:e>
                    <m:r>
                      <w:rPr>
                        <w:rFonts w:ascii="Cambria Math" w:hAnsi="Cambria Math"/>
                      </w:rPr>
                      <m:t>T</m:t>
                    </m:r>
                  </m:e>
                </m:d>
                <m:r>
                  <w:rPr>
                    <w:rFonts w:ascii="Cambria Math" w:hAnsi="Cambria Math"/>
                  </w:rPr>
                  <m:t>X</m:t>
                </m:r>
                <m:d>
                  <m:dPr>
                    <m:ctrlPr>
                      <w:rPr>
                        <w:rFonts w:ascii="Cambria Math" w:hAnsi="Cambria Math"/>
                        <w:i/>
                        <w:iCs/>
                      </w:rPr>
                    </m:ctrlPr>
                  </m:dPr>
                  <m:e>
                    <m:r>
                      <w:rPr>
                        <w:rFonts w:ascii="Cambria Math" w:hAnsi="Cambria Math"/>
                      </w:rPr>
                      <m:t>1-</m:t>
                    </m:r>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0</m:t>
                            </m:r>
                          </m:sub>
                        </m:sSub>
                      </m:num>
                      <m:den>
                        <m:sSub>
                          <m:sSubPr>
                            <m:ctrlPr>
                              <w:rPr>
                                <w:rFonts w:ascii="Cambria Math" w:hAnsi="Cambria Math"/>
                                <w:i/>
                                <w:iCs/>
                              </w:rPr>
                            </m:ctrlPr>
                          </m:sSubPr>
                          <m:e>
                            <m:r>
                              <w:rPr>
                                <w:rFonts w:ascii="Cambria Math" w:hAnsi="Cambria Math"/>
                              </w:rPr>
                              <m:t>N</m:t>
                            </m:r>
                          </m:e>
                          <m:sub>
                            <m:r>
                              <w:rPr>
                                <w:rFonts w:ascii="Cambria Math" w:hAnsi="Cambria Math"/>
                              </w:rPr>
                              <m:t>intra</m:t>
                            </m:r>
                          </m:sub>
                        </m:sSub>
                      </m:den>
                    </m:f>
                  </m:e>
                </m:d>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E</m:t>
                        </m:r>
                      </m:num>
                      <m:den>
                        <m:sSub>
                          <m:sSubPr>
                            <m:ctrlPr>
                              <w:rPr>
                                <w:rFonts w:ascii="Cambria Math" w:hAnsi="Cambria Math"/>
                                <w:i/>
                                <w:iCs/>
                              </w:rPr>
                            </m:ctrlPr>
                          </m:sSubPr>
                          <m:e>
                            <m:r>
                              <w:rPr>
                                <w:rFonts w:ascii="Cambria Math" w:hAnsi="Cambria Math"/>
                              </w:rPr>
                              <m:t>E</m:t>
                            </m:r>
                          </m:e>
                          <m:sub>
                            <m:r>
                              <w:rPr>
                                <w:rFonts w:ascii="Cambria Math" w:hAnsi="Cambria Math"/>
                              </w:rPr>
                              <m:t>max</m:t>
                            </m:r>
                          </m:sub>
                        </m:sSub>
                      </m:den>
                    </m:f>
                  </m:e>
                </m:d>
                <m:r>
                  <w:rPr>
                    <w:rFonts w:ascii="Cambria Math" w:hAnsi="Cambria Math"/>
                  </w:rPr>
                  <m:t>A</m:t>
                </m:r>
              </m:oMath>
            </m:oMathPara>
          </w:p>
        </w:tc>
        <w:tc>
          <w:tcPr>
            <w:tcW w:w="815" w:type="dxa"/>
            <w:shd w:val="clear" w:color="auto" w:fill="auto"/>
            <w:vAlign w:val="center"/>
          </w:tcPr>
          <w:p w14:paraId="0FA3D4FF" w14:textId="77777777" w:rsidR="00C96BAD" w:rsidRPr="00B57B36" w:rsidRDefault="00C96BAD" w:rsidP="00C96BAD">
            <w:pPr>
              <w:pStyle w:val="CETEquation"/>
              <w:jc w:val="right"/>
            </w:pPr>
            <w:r w:rsidRPr="00B57B36">
              <w:t>(1)</w:t>
            </w:r>
          </w:p>
        </w:tc>
      </w:tr>
      <w:tr w:rsidR="00C96BAD" w:rsidRPr="00B57B36" w14:paraId="10AA91EC" w14:textId="77777777" w:rsidTr="00C96BAD">
        <w:tc>
          <w:tcPr>
            <w:tcW w:w="8188" w:type="dxa"/>
            <w:shd w:val="clear" w:color="auto" w:fill="auto"/>
            <w:vAlign w:val="center"/>
          </w:tcPr>
          <w:p w14:paraId="1AF7B83E" w14:textId="7AF28E11" w:rsidR="00C96BAD" w:rsidRPr="00B57B36" w:rsidRDefault="00D874D2" w:rsidP="00C96BAD">
            <w:pPr>
              <w:pStyle w:val="CETEquation"/>
            </w:pPr>
            <m:oMathPara>
              <m:oMath>
                <m:f>
                  <m:fPr>
                    <m:ctrlPr>
                      <w:rPr>
                        <w:rFonts w:ascii="Cambria Math" w:hAnsi="Cambria Math"/>
                        <w:i/>
                        <w:iCs/>
                      </w:rPr>
                    </m:ctrlPr>
                  </m:fPr>
                  <m:num>
                    <m:r>
                      <w:rPr>
                        <w:rFonts w:ascii="Cambria Math" w:hAnsi="Cambria Math"/>
                      </w:rPr>
                      <m:t>dS</m:t>
                    </m:r>
                  </m:num>
                  <m:den>
                    <m:r>
                      <w:rPr>
                        <w:rFonts w:ascii="Cambria Math" w:hAnsi="Cambria Math"/>
                      </w:rPr>
                      <m:t>dt</m:t>
                    </m:r>
                  </m:den>
                </m:f>
                <m:r>
                  <m:rPr>
                    <m:sty m:val="p"/>
                  </m:rPr>
                  <w:rPr>
                    <w:rFonts w:ascii="Cambria Math" w:hAnsi="Cambria Math"/>
                  </w:rPr>
                  <m:t>=- </m:t>
                </m:r>
                <m:sSub>
                  <m:sSubPr>
                    <m:ctrlPr>
                      <w:rPr>
                        <w:rFonts w:ascii="Cambria Math" w:hAnsi="Cambria Math"/>
                        <w:i/>
                        <w:iCs/>
                        <w:lang w:val="el-GR"/>
                      </w:rPr>
                    </m:ctrlPr>
                  </m:sSubPr>
                  <m:e>
                    <m:r>
                      <w:rPr>
                        <w:rFonts w:ascii="Cambria Math" w:hAnsi="Cambria Math"/>
                        <w:lang w:val="el-GR"/>
                      </w:rPr>
                      <m:t>ν</m:t>
                    </m:r>
                  </m:e>
                  <m:sub>
                    <m:r>
                      <w:rPr>
                        <w:rFonts w:ascii="Cambria Math" w:hAnsi="Cambria Math"/>
                      </w:rPr>
                      <m:t>ST</m:t>
                    </m:r>
                  </m:sub>
                </m:sSub>
                <m:d>
                  <m:dPr>
                    <m:ctrlPr>
                      <w:rPr>
                        <w:rFonts w:ascii="Cambria Math" w:hAnsi="Cambria Math"/>
                        <w:i/>
                        <w:iCs/>
                        <w:lang w:val="el-GR"/>
                      </w:rPr>
                    </m:ctrlPr>
                  </m:dPr>
                  <m:e>
                    <m:r>
                      <w:rPr>
                        <w:rFonts w:ascii="Cambria Math" w:hAnsi="Cambria Math"/>
                      </w:rPr>
                      <m:t>S</m:t>
                    </m:r>
                    <m:r>
                      <m:rPr>
                        <m:sty m:val="p"/>
                      </m:rPr>
                      <w:rPr>
                        <w:rFonts w:ascii="Cambria Math" w:hAnsi="Cambria Math"/>
                      </w:rPr>
                      <m:t>,</m:t>
                    </m:r>
                    <m:r>
                      <w:rPr>
                        <w:rFonts w:ascii="Cambria Math" w:hAnsi="Cambria Math"/>
                      </w:rPr>
                      <m:t>E</m:t>
                    </m:r>
                  </m:e>
                </m:d>
                <m:sSub>
                  <m:sSubPr>
                    <m:ctrlPr>
                      <w:rPr>
                        <w:rFonts w:ascii="Cambria Math" w:hAnsi="Cambria Math"/>
                        <w:i/>
                        <w:iCs/>
                      </w:rPr>
                    </m:ctrlPr>
                  </m:sSubPr>
                  <m:e>
                    <m:r>
                      <w:rPr>
                        <w:rFonts w:ascii="Cambria Math" w:hAnsi="Cambria Math"/>
                      </w:rPr>
                      <m:t>N</m:t>
                    </m:r>
                  </m:e>
                  <m:sub>
                    <m:r>
                      <w:rPr>
                        <w:rFonts w:ascii="Cambria Math" w:hAnsi="Cambria Math"/>
                      </w:rPr>
                      <m:t>ST</m:t>
                    </m:r>
                  </m:sub>
                </m:sSub>
                <m:r>
                  <m:rPr>
                    <m:sty m:val="p"/>
                  </m:rPr>
                  <w:rPr>
                    <w:rFonts w:ascii="Cambria Math" w:hAnsi="Cambria Math"/>
                  </w:rPr>
                  <m:t>X</m:t>
                </m:r>
              </m:oMath>
            </m:oMathPara>
          </w:p>
        </w:tc>
        <w:tc>
          <w:tcPr>
            <w:tcW w:w="815" w:type="dxa"/>
            <w:shd w:val="clear" w:color="auto" w:fill="auto"/>
            <w:vAlign w:val="center"/>
          </w:tcPr>
          <w:p w14:paraId="2C63EDE7" w14:textId="2D83F4B9" w:rsidR="00C96BAD" w:rsidRPr="00B57B36" w:rsidRDefault="00C96BAD" w:rsidP="00C96BAD">
            <w:pPr>
              <w:pStyle w:val="CETEquation"/>
              <w:jc w:val="right"/>
            </w:pPr>
            <w:r>
              <w:t>(2)</w:t>
            </w:r>
          </w:p>
        </w:tc>
      </w:tr>
      <w:tr w:rsidR="00C96BAD" w:rsidRPr="00B57B36" w14:paraId="3AEA8535" w14:textId="77777777" w:rsidTr="00C96BAD">
        <w:tc>
          <w:tcPr>
            <w:tcW w:w="8188" w:type="dxa"/>
            <w:shd w:val="clear" w:color="auto" w:fill="auto"/>
            <w:vAlign w:val="center"/>
          </w:tcPr>
          <w:p w14:paraId="2301068E" w14:textId="2FE35D5F" w:rsidR="00C96BAD" w:rsidRPr="00B57B36" w:rsidRDefault="00D874D2" w:rsidP="00C96BAD">
            <w:pPr>
              <w:pStyle w:val="CETEquation"/>
            </w:pPr>
            <m:oMathPara>
              <m:oMath>
                <m:f>
                  <m:fPr>
                    <m:ctrlPr>
                      <w:rPr>
                        <w:rFonts w:ascii="Cambria Math" w:hAnsi="Cambria Math"/>
                        <w:i/>
                        <w:iCs/>
                      </w:rPr>
                    </m:ctrlPr>
                  </m:fPr>
                  <m:num>
                    <m:r>
                      <w:rPr>
                        <w:rFonts w:ascii="Cambria Math" w:hAnsi="Cambria Math"/>
                      </w:rPr>
                      <m:t>dE</m:t>
                    </m:r>
                  </m:num>
                  <m:den>
                    <m:r>
                      <w:rPr>
                        <w:rFonts w:ascii="Cambria Math" w:hAnsi="Cambria Math"/>
                      </w:rPr>
                      <m:t>dt</m:t>
                    </m:r>
                  </m:den>
                </m:f>
                <m:r>
                  <m:rPr>
                    <m:sty m:val="p"/>
                  </m:rPr>
                  <w:rPr>
                    <w:rFonts w:ascii="Cambria Math" w:hAnsi="Cambria Math"/>
                  </w:rPr>
                  <m:t>=-</m:t>
                </m:r>
                <m:f>
                  <m:fPr>
                    <m:ctrlPr>
                      <w:rPr>
                        <w:rFonts w:ascii="Cambria Math" w:hAnsi="Cambria Math"/>
                        <w:i/>
                        <w:iCs/>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Y</m:t>
                        </m:r>
                      </m:e>
                      <m:sub>
                        <m:f>
                          <m:fPr>
                            <m:ctrlPr>
                              <w:rPr>
                                <w:rFonts w:ascii="Cambria Math" w:hAnsi="Cambria Math"/>
                                <w:i/>
                              </w:rPr>
                            </m:ctrlPr>
                          </m:fPr>
                          <m:num>
                            <m:r>
                              <w:rPr>
                                <w:rFonts w:ascii="Cambria Math" w:hAnsi="Cambria Math"/>
                              </w:rPr>
                              <m:t>E</m:t>
                            </m:r>
                          </m:num>
                          <m:den>
                            <m:r>
                              <w:rPr>
                                <w:rFonts w:ascii="Cambria Math" w:hAnsi="Cambria Math"/>
                              </w:rPr>
                              <m:t>S</m:t>
                            </m:r>
                          </m:den>
                        </m:f>
                      </m:sub>
                    </m:sSub>
                  </m:den>
                </m:f>
                <m:f>
                  <m:fPr>
                    <m:ctrlPr>
                      <w:rPr>
                        <w:rFonts w:ascii="Cambria Math" w:hAnsi="Cambria Math"/>
                        <w:i/>
                        <w:iCs/>
                      </w:rPr>
                    </m:ctrlPr>
                  </m:fPr>
                  <m:num>
                    <m:r>
                      <w:rPr>
                        <w:rFonts w:ascii="Cambria Math" w:hAnsi="Cambria Math"/>
                      </w:rPr>
                      <m:t>dS</m:t>
                    </m:r>
                  </m:num>
                  <m:den>
                    <m:r>
                      <w:rPr>
                        <w:rFonts w:ascii="Cambria Math" w:hAnsi="Cambria Math"/>
                      </w:rPr>
                      <m:t>dt</m:t>
                    </m:r>
                  </m:den>
                </m:f>
              </m:oMath>
            </m:oMathPara>
          </w:p>
        </w:tc>
        <w:tc>
          <w:tcPr>
            <w:tcW w:w="815" w:type="dxa"/>
            <w:shd w:val="clear" w:color="auto" w:fill="auto"/>
            <w:vAlign w:val="center"/>
          </w:tcPr>
          <w:p w14:paraId="7965368C" w14:textId="3597AAAA" w:rsidR="00C96BAD" w:rsidRPr="00B57B36" w:rsidRDefault="00C96BAD" w:rsidP="00C96BAD">
            <w:pPr>
              <w:pStyle w:val="CETEquation"/>
              <w:jc w:val="right"/>
            </w:pPr>
            <w:r>
              <w:t>(3)</w:t>
            </w:r>
          </w:p>
        </w:tc>
      </w:tr>
      <w:tr w:rsidR="00C96BAD" w:rsidRPr="00B57B36" w14:paraId="6539D559" w14:textId="77777777" w:rsidTr="00C96BAD">
        <w:tc>
          <w:tcPr>
            <w:tcW w:w="8188" w:type="dxa"/>
            <w:shd w:val="clear" w:color="auto" w:fill="auto"/>
            <w:vAlign w:val="center"/>
          </w:tcPr>
          <w:p w14:paraId="1F1486F7" w14:textId="6F0F8F3F" w:rsidR="00C96BAD" w:rsidRPr="00B57B36" w:rsidRDefault="00D874D2" w:rsidP="00C96BAD">
            <w:pPr>
              <w:pStyle w:val="CETEquation"/>
            </w:pPr>
            <m:oMathPara>
              <m:oMath>
                <m:f>
                  <m:fPr>
                    <m:ctrlPr>
                      <w:rPr>
                        <w:rFonts w:ascii="Cambria Math" w:hAnsi="Cambria Math"/>
                        <w:i/>
                        <w:iCs/>
                      </w:rPr>
                    </m:ctrlPr>
                  </m:fPr>
                  <m:num>
                    <m:r>
                      <w:rPr>
                        <w:rFonts w:ascii="Cambria Math" w:hAnsi="Cambria Math"/>
                      </w:rPr>
                      <m:t>d</m:t>
                    </m:r>
                    <m:sSub>
                      <m:sSubPr>
                        <m:ctrlPr>
                          <w:rPr>
                            <w:rFonts w:ascii="Cambria Math" w:hAnsi="Cambria Math"/>
                            <w:i/>
                            <w:iCs/>
                          </w:rPr>
                        </m:ctrlPr>
                      </m:sSubPr>
                      <m:e>
                        <m:r>
                          <w:rPr>
                            <w:rFonts w:ascii="Cambria Math" w:hAnsi="Cambria Math"/>
                          </w:rPr>
                          <m:t>CO</m:t>
                        </m:r>
                      </m:e>
                      <m:sub>
                        <m:r>
                          <w:rPr>
                            <w:rFonts w:ascii="Cambria Math" w:hAnsi="Cambria Math"/>
                          </w:rPr>
                          <m:t>2</m:t>
                        </m:r>
                      </m:sub>
                    </m:sSub>
                  </m:num>
                  <m:den>
                    <m:r>
                      <w:rPr>
                        <w:rFonts w:ascii="Cambria Math" w:hAnsi="Cambria Math"/>
                      </w:rPr>
                      <m:t>dt</m:t>
                    </m:r>
                  </m:den>
                </m:f>
                <m:r>
                  <m:rPr>
                    <m:sty m:val="p"/>
                  </m:rPr>
                  <w:rPr>
                    <w:rFonts w:ascii="Cambria Math" w:hAnsi="Cambria Math"/>
                  </w:rPr>
                  <m:t>=-</m:t>
                </m:r>
                <m:f>
                  <m:fPr>
                    <m:ctrlPr>
                      <w:rPr>
                        <w:rFonts w:ascii="Cambria Math" w:hAnsi="Cambria Math"/>
                        <w:i/>
                        <w:iCs/>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Y</m:t>
                        </m:r>
                      </m:e>
                      <m:sub>
                        <m:f>
                          <m:fPr>
                            <m:ctrlPr>
                              <w:rPr>
                                <w:rFonts w:ascii="Cambria Math" w:hAnsi="Cambria Math"/>
                                <w:i/>
                              </w:rPr>
                            </m:ctrlPr>
                          </m:fPr>
                          <m:num>
                            <m:r>
                              <w:rPr>
                                <w:rFonts w:ascii="Cambria Math" w:hAnsi="Cambria Math"/>
                              </w:rPr>
                              <m:t>CO2</m:t>
                            </m:r>
                          </m:num>
                          <m:den>
                            <m:r>
                              <w:rPr>
                                <w:rFonts w:ascii="Cambria Math" w:hAnsi="Cambria Math"/>
                              </w:rPr>
                              <m:t>S</m:t>
                            </m:r>
                          </m:den>
                        </m:f>
                      </m:sub>
                    </m:sSub>
                  </m:den>
                </m:f>
                <m:f>
                  <m:fPr>
                    <m:ctrlPr>
                      <w:rPr>
                        <w:rFonts w:ascii="Cambria Math" w:hAnsi="Cambria Math"/>
                        <w:i/>
                        <w:iCs/>
                      </w:rPr>
                    </m:ctrlPr>
                  </m:fPr>
                  <m:num>
                    <m:r>
                      <w:rPr>
                        <w:rFonts w:ascii="Cambria Math" w:hAnsi="Cambria Math"/>
                      </w:rPr>
                      <m:t>dS</m:t>
                    </m:r>
                  </m:num>
                  <m:den>
                    <m:r>
                      <w:rPr>
                        <w:rFonts w:ascii="Cambria Math" w:hAnsi="Cambria Math"/>
                      </w:rPr>
                      <m:t>dt</m:t>
                    </m:r>
                  </m:den>
                </m:f>
              </m:oMath>
            </m:oMathPara>
          </w:p>
        </w:tc>
        <w:tc>
          <w:tcPr>
            <w:tcW w:w="815" w:type="dxa"/>
            <w:shd w:val="clear" w:color="auto" w:fill="auto"/>
            <w:vAlign w:val="center"/>
          </w:tcPr>
          <w:p w14:paraId="718A6461" w14:textId="1B8718D3" w:rsidR="00C96BAD" w:rsidRPr="00B57B36" w:rsidRDefault="00C96BAD" w:rsidP="00C96BAD">
            <w:pPr>
              <w:pStyle w:val="CETEquation"/>
              <w:jc w:val="right"/>
            </w:pPr>
            <w:r>
              <w:t>(4)</w:t>
            </w:r>
          </w:p>
        </w:tc>
      </w:tr>
      <w:tr w:rsidR="00C96BAD" w:rsidRPr="00B57B36" w14:paraId="4A6DC12E" w14:textId="77777777" w:rsidTr="00C96BAD">
        <w:tc>
          <w:tcPr>
            <w:tcW w:w="8188" w:type="dxa"/>
            <w:shd w:val="clear" w:color="auto" w:fill="auto"/>
            <w:vAlign w:val="center"/>
          </w:tcPr>
          <w:p w14:paraId="41456D5F" w14:textId="7703FD4F" w:rsidR="00C96BAD" w:rsidRDefault="00D874D2" w:rsidP="00C96BAD">
            <w:pPr>
              <w:pStyle w:val="CETEquation"/>
              <w:rPr>
                <w:iCs/>
              </w:rPr>
            </w:pPr>
            <m:oMathPara>
              <m:oMath>
                <m:f>
                  <m:fPr>
                    <m:ctrlPr>
                      <w:rPr>
                        <w:rFonts w:ascii="Cambria Math" w:hAnsi="Cambria Math"/>
                        <w:i/>
                      </w:rPr>
                    </m:ctrlPr>
                  </m:fPr>
                  <m:num>
                    <m:r>
                      <w:rPr>
                        <w:rFonts w:ascii="Cambria Math" w:hAnsi="Cambria Math"/>
                      </w:rPr>
                      <m:t>dN</m:t>
                    </m:r>
                  </m:num>
                  <m:den>
                    <m:r>
                      <w:rPr>
                        <w:rFonts w:ascii="Cambria Math" w:hAnsi="Cambria Math"/>
                      </w:rPr>
                      <m:t>dt</m:t>
                    </m:r>
                  </m:den>
                </m:f>
                <m:r>
                  <w:rPr>
                    <w:rFonts w:ascii="Cambria Math" w:hAnsi="Cambria Math"/>
                  </w:rPr>
                  <m:t>=-X</m:t>
                </m:r>
                <m:sSub>
                  <m:sSubPr>
                    <m:ctrlPr>
                      <w:rPr>
                        <w:rFonts w:ascii="Cambria Math" w:hAnsi="Cambria Math"/>
                        <w:i/>
                      </w:rPr>
                    </m:ctrlPr>
                  </m:sSubPr>
                  <m:e>
                    <m:r>
                      <w:rPr>
                        <w:rFonts w:ascii="Cambria Math" w:hAnsi="Cambria Math"/>
                      </w:rPr>
                      <m:t>μ</m:t>
                    </m:r>
                  </m:e>
                  <m:sub>
                    <m:r>
                      <w:rPr>
                        <w:rFonts w:ascii="Cambria Math" w:hAnsi="Cambria Math"/>
                      </w:rPr>
                      <m:t>N</m:t>
                    </m:r>
                  </m:sub>
                </m:sSub>
                <m:d>
                  <m:dPr>
                    <m:ctrlPr>
                      <w:rPr>
                        <w:rFonts w:ascii="Cambria Math" w:hAnsi="Cambria Math"/>
                        <w:i/>
                      </w:rPr>
                    </m:ctrlPr>
                  </m:dPr>
                  <m:e>
                    <m:r>
                      <w:rPr>
                        <w:rFonts w:ascii="Cambria Math" w:hAnsi="Cambria Math"/>
                      </w:rPr>
                      <m:t>N,E</m:t>
                    </m:r>
                  </m:e>
                </m:d>
                <m:r>
                  <w:rPr>
                    <w:rFonts w:ascii="Cambria Math" w:hAnsi="Cambria Math"/>
                  </w:rPr>
                  <m:t>A</m:t>
                </m:r>
              </m:oMath>
            </m:oMathPara>
          </w:p>
        </w:tc>
        <w:tc>
          <w:tcPr>
            <w:tcW w:w="815" w:type="dxa"/>
            <w:shd w:val="clear" w:color="auto" w:fill="auto"/>
            <w:vAlign w:val="center"/>
          </w:tcPr>
          <w:p w14:paraId="1F819CEC" w14:textId="4BEB41E0" w:rsidR="00C96BAD" w:rsidRPr="00B57B36" w:rsidRDefault="00C96BAD" w:rsidP="00C96BAD">
            <w:pPr>
              <w:pStyle w:val="CETEquation"/>
              <w:jc w:val="right"/>
            </w:pPr>
            <w:r>
              <w:t>(5)</w:t>
            </w:r>
          </w:p>
        </w:tc>
      </w:tr>
      <w:tr w:rsidR="00C96BAD" w:rsidRPr="00B57B36" w14:paraId="2558C39C" w14:textId="77777777" w:rsidTr="00C96BAD">
        <w:tc>
          <w:tcPr>
            <w:tcW w:w="8188" w:type="dxa"/>
            <w:shd w:val="clear" w:color="auto" w:fill="auto"/>
            <w:vAlign w:val="center"/>
          </w:tcPr>
          <w:p w14:paraId="0D1934CF" w14:textId="6C8BE7F2" w:rsidR="00C96BAD" w:rsidRPr="00A656ED" w:rsidRDefault="00D874D2" w:rsidP="00A656ED">
            <w:pPr>
              <w:keepNext/>
              <w:spacing w:after="284"/>
              <w:ind w:left="284" w:right="547" w:hanging="299"/>
              <w:rPr>
                <w:rFonts w:eastAsiaTheme="minorEastAsia"/>
                <w:iCs/>
              </w:rPr>
            </w:pPr>
            <m:oMathPara>
              <m:oMath>
                <m:f>
                  <m:fPr>
                    <m:ctrlPr>
                      <w:rPr>
                        <w:rFonts w:ascii="Cambria Math" w:hAnsi="Cambria Math"/>
                        <w:i/>
                        <w:iCs/>
                      </w:rPr>
                    </m:ctrlPr>
                  </m:fPr>
                  <m:num>
                    <m:r>
                      <w:rPr>
                        <w:rFonts w:ascii="Cambria Math" w:hAnsi="Cambria Math"/>
                      </w:rPr>
                      <m:t>d</m:t>
                    </m:r>
                    <m:sSub>
                      <m:sSubPr>
                        <m:ctrlPr>
                          <w:rPr>
                            <w:rFonts w:ascii="Cambria Math" w:hAnsi="Cambria Math"/>
                            <w:i/>
                            <w:iCs/>
                          </w:rPr>
                        </m:ctrlPr>
                      </m:sSubPr>
                      <m:e>
                        <m:r>
                          <w:rPr>
                            <w:rFonts w:ascii="Cambria Math" w:hAnsi="Cambria Math"/>
                          </w:rPr>
                          <m:t>N</m:t>
                        </m:r>
                      </m:e>
                      <m:sub>
                        <m:r>
                          <w:rPr>
                            <w:rFonts w:ascii="Cambria Math" w:hAnsi="Cambria Math"/>
                          </w:rPr>
                          <m:t>intra</m:t>
                        </m:r>
                      </m:sub>
                    </m:sSub>
                  </m:num>
                  <m:den>
                    <m:r>
                      <w:rPr>
                        <w:rFonts w:ascii="Cambria Math" w:hAnsi="Cambria Math"/>
                      </w:rPr>
                      <m:t>dt</m:t>
                    </m:r>
                  </m:den>
                </m:f>
                <m:r>
                  <w:rPr>
                    <w:rFonts w:ascii="Cambria Math" w:hAnsi="Cambria Math"/>
                  </w:rPr>
                  <m:t>= </m:t>
                </m:r>
                <m:sSub>
                  <m:sSubPr>
                    <m:ctrlPr>
                      <w:rPr>
                        <w:rFonts w:ascii="Cambria Math" w:hAnsi="Cambria Math"/>
                        <w:i/>
                        <w:iCs/>
                        <w:lang w:val="el-GR"/>
                      </w:rPr>
                    </m:ctrlPr>
                  </m:sSubPr>
                  <m:e>
                    <m:r>
                      <w:rPr>
                        <w:rFonts w:ascii="Cambria Math" w:hAnsi="Cambria Math"/>
                        <w:lang w:val="el-GR"/>
                      </w:rPr>
                      <m:t>μ</m:t>
                    </m:r>
                  </m:e>
                  <m:sub>
                    <m:r>
                      <w:rPr>
                        <w:rFonts w:ascii="Cambria Math" w:hAnsi="Cambria Math"/>
                      </w:rPr>
                      <m:t>N</m:t>
                    </m:r>
                  </m:sub>
                </m:sSub>
                <m:d>
                  <m:dPr>
                    <m:ctrlPr>
                      <w:rPr>
                        <w:rFonts w:ascii="Cambria Math" w:hAnsi="Cambria Math"/>
                        <w:i/>
                        <w:iCs/>
                      </w:rPr>
                    </m:ctrlPr>
                  </m:dPr>
                  <m:e>
                    <m:r>
                      <w:rPr>
                        <w:rFonts w:ascii="Cambria Math" w:hAnsi="Cambria Math"/>
                      </w:rPr>
                      <m:t>N,E</m:t>
                    </m:r>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1</m:t>
                            </m:r>
                          </m:sub>
                        </m:sSub>
                      </m:num>
                      <m:den>
                        <m:r>
                          <w:rPr>
                            <w:rFonts w:ascii="Cambria Math" w:hAnsi="Cambria Math"/>
                          </w:rPr>
                          <m:t>X</m:t>
                        </m:r>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intra</m:t>
                            </m:r>
                          </m:sub>
                        </m:sSub>
                      </m:num>
                      <m:den>
                        <m:r>
                          <w:rPr>
                            <w:rFonts w:ascii="Cambria Math" w:hAnsi="Cambria Math"/>
                          </w:rPr>
                          <m:t>X</m:t>
                        </m:r>
                      </m:den>
                    </m:f>
                  </m:e>
                </m:d>
                <m:f>
                  <m:fPr>
                    <m:ctrlPr>
                      <w:rPr>
                        <w:rFonts w:ascii="Cambria Math" w:hAnsi="Cambria Math"/>
                        <w:i/>
                        <w:iCs/>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Y</m:t>
                        </m:r>
                      </m:e>
                      <m:sub>
                        <m:r>
                          <w:rPr>
                            <w:rFonts w:ascii="Cambria Math" w:hAnsi="Cambria Math"/>
                          </w:rPr>
                          <m:t>nst</m:t>
                        </m:r>
                      </m:sub>
                    </m:sSub>
                  </m:den>
                </m:f>
                <m:d>
                  <m:dPr>
                    <m:ctrlPr>
                      <w:rPr>
                        <w:rFonts w:ascii="Cambria Math" w:hAnsi="Cambria Math"/>
                        <w:i/>
                        <w:iCs/>
                      </w:rPr>
                    </m:ctrlPr>
                  </m:dPr>
                  <m:e>
                    <m:sSub>
                      <m:sSubPr>
                        <m:ctrlPr>
                          <w:rPr>
                            <w:rFonts w:ascii="Cambria Math" w:hAnsi="Cambria Math"/>
                            <w:i/>
                            <w:iCs/>
                          </w:rPr>
                        </m:ctrlPr>
                      </m:sSubPr>
                      <m:e>
                        <m:r>
                          <w:rPr>
                            <w:rFonts w:ascii="Cambria Math" w:hAnsi="Cambria Math"/>
                          </w:rPr>
                          <m:t>k</m:t>
                        </m:r>
                      </m:e>
                      <m:sub>
                        <m:r>
                          <w:rPr>
                            <w:rFonts w:ascii="Cambria Math" w:hAnsi="Cambria Math"/>
                          </w:rPr>
                          <m:t>nst</m:t>
                        </m:r>
                      </m:sub>
                    </m:sSub>
                    <m:d>
                      <m:dPr>
                        <m:ctrlPr>
                          <w:rPr>
                            <w:rFonts w:ascii="Cambria Math" w:hAnsi="Cambria Math"/>
                            <w:i/>
                            <w:iCs/>
                          </w:rPr>
                        </m:ctrlPr>
                      </m:dPr>
                      <m:e>
                        <m:r>
                          <w:rPr>
                            <w:rFonts w:ascii="Cambria Math" w:hAnsi="Cambria Math"/>
                          </w:rPr>
                          <m:t>1-</m:t>
                        </m:r>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0nst</m:t>
                                </m:r>
                              </m:sub>
                            </m:sSub>
                          </m:num>
                          <m:den>
                            <m:sSub>
                              <m:sSubPr>
                                <m:ctrlPr>
                                  <w:rPr>
                                    <w:rFonts w:ascii="Cambria Math" w:hAnsi="Cambria Math"/>
                                    <w:i/>
                                    <w:iCs/>
                                  </w:rPr>
                                </m:ctrlPr>
                              </m:sSubPr>
                              <m:e>
                                <m:r>
                                  <w:rPr>
                                    <w:rFonts w:ascii="Cambria Math" w:hAnsi="Cambria Math"/>
                                  </w:rPr>
                                  <m:t>N</m:t>
                                </m:r>
                              </m:e>
                              <m:sub>
                                <m:r>
                                  <w:rPr>
                                    <w:rFonts w:ascii="Cambria Math" w:hAnsi="Cambria Math"/>
                                  </w:rPr>
                                  <m:t>intra</m:t>
                                </m:r>
                              </m:sub>
                            </m:sSub>
                          </m:den>
                        </m:f>
                      </m:e>
                    </m:d>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dnst</m:t>
                        </m:r>
                      </m:sub>
                    </m:sSub>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ST</m:t>
                            </m:r>
                          </m:sub>
                        </m:sSub>
                      </m:num>
                      <m:den>
                        <m:sSub>
                          <m:sSubPr>
                            <m:ctrlPr>
                              <w:rPr>
                                <w:rFonts w:ascii="Cambria Math" w:hAnsi="Cambria Math"/>
                                <w:i/>
                              </w:rPr>
                            </m:ctrlPr>
                          </m:sSubPr>
                          <m:e>
                            <m:r>
                              <w:rPr>
                                <w:rFonts w:ascii="Cambria Math" w:hAnsi="Cambria Math"/>
                              </w:rPr>
                              <m:t>K</m:t>
                            </m:r>
                          </m:e>
                          <m:sub>
                            <m:r>
                              <w:rPr>
                                <w:rFonts w:ascii="Cambria Math" w:hAnsi="Cambria Math"/>
                              </w:rPr>
                              <m:t>NST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m:t>
                            </m:r>
                          </m:sub>
                        </m:sSub>
                      </m:den>
                    </m:f>
                  </m:e>
                </m:d>
              </m:oMath>
            </m:oMathPara>
          </w:p>
        </w:tc>
        <w:tc>
          <w:tcPr>
            <w:tcW w:w="815" w:type="dxa"/>
            <w:shd w:val="clear" w:color="auto" w:fill="auto"/>
            <w:vAlign w:val="center"/>
          </w:tcPr>
          <w:p w14:paraId="1B0B8E24" w14:textId="5736C6FF" w:rsidR="00C96BAD" w:rsidRDefault="00A656ED" w:rsidP="00C96BAD">
            <w:pPr>
              <w:pStyle w:val="CETEquation"/>
              <w:jc w:val="right"/>
            </w:pPr>
            <w:r>
              <w:t>(6)</w:t>
            </w:r>
          </w:p>
        </w:tc>
      </w:tr>
      <w:tr w:rsidR="00C96BAD" w:rsidRPr="00B57B36" w14:paraId="3B69472D" w14:textId="77777777" w:rsidTr="00C96BAD">
        <w:tc>
          <w:tcPr>
            <w:tcW w:w="8188" w:type="dxa"/>
            <w:shd w:val="clear" w:color="auto" w:fill="auto"/>
            <w:vAlign w:val="center"/>
          </w:tcPr>
          <w:p w14:paraId="7F159D59" w14:textId="0B8598BB" w:rsidR="00C96BAD" w:rsidRDefault="00D874D2" w:rsidP="00C96BAD">
            <w:pPr>
              <w:pStyle w:val="CETEquation"/>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ST</m:t>
                        </m:r>
                      </m:sub>
                    </m:sSub>
                  </m:num>
                  <m:den>
                    <m:r>
                      <w:rPr>
                        <w:rFonts w:ascii="Cambria Math" w:hAnsi="Cambria Math"/>
                      </w:rPr>
                      <m:t>dt</m:t>
                    </m:r>
                  </m:den>
                </m:f>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nst</m:t>
                    </m:r>
                  </m:sub>
                </m:sSub>
                <m:r>
                  <w:rPr>
                    <w:rFonts w:ascii="Cambria Math" w:hAnsi="Cambria Math"/>
                  </w:rPr>
                  <m:t>(T)</m:t>
                </m:r>
                <m:d>
                  <m:dPr>
                    <m:ctrlPr>
                      <w:rPr>
                        <w:rFonts w:ascii="Cambria Math" w:hAnsi="Cambria Math"/>
                        <w:i/>
                        <w:iCs/>
                      </w:rPr>
                    </m:ctrlPr>
                  </m:dPr>
                  <m:e>
                    <m:r>
                      <w:rPr>
                        <w:rFonts w:ascii="Cambria Math" w:hAnsi="Cambria Math"/>
                      </w:rPr>
                      <m:t>1-</m:t>
                    </m:r>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0nst</m:t>
                            </m:r>
                          </m:sub>
                        </m:sSub>
                      </m:num>
                      <m:den>
                        <m:sSub>
                          <m:sSubPr>
                            <m:ctrlPr>
                              <w:rPr>
                                <w:rFonts w:ascii="Cambria Math" w:hAnsi="Cambria Math"/>
                                <w:i/>
                                <w:iCs/>
                              </w:rPr>
                            </m:ctrlPr>
                          </m:sSubPr>
                          <m:e>
                            <m:r>
                              <w:rPr>
                                <w:rFonts w:ascii="Cambria Math" w:hAnsi="Cambria Math"/>
                              </w:rPr>
                              <m:t>N</m:t>
                            </m:r>
                          </m:e>
                          <m:sub>
                            <m:r>
                              <w:rPr>
                                <w:rFonts w:ascii="Cambria Math" w:hAnsi="Cambria Math"/>
                              </w:rPr>
                              <m:t>intra</m:t>
                            </m:r>
                          </m:sub>
                        </m:sSub>
                      </m:den>
                    </m:f>
                  </m:e>
                </m:d>
                <m:r>
                  <w:rPr>
                    <w:rFonts w:ascii="Cambria Math" w:hAnsi="Cambria Math"/>
                  </w:rPr>
                  <m:t>-</m:t>
                </m:r>
                <m:sSub>
                  <m:sSubPr>
                    <m:ctrlPr>
                      <w:rPr>
                        <w:rFonts w:ascii="Cambria Math" w:hAnsi="Cambria Math"/>
                        <w:i/>
                        <w:iCs/>
                      </w:rPr>
                    </m:ctrlPr>
                  </m:sSubPr>
                  <m:e>
                    <m:r>
                      <w:rPr>
                        <w:rFonts w:ascii="Cambria Math" w:hAnsi="Cambria Math"/>
                      </w:rPr>
                      <m:t>k</m:t>
                    </m:r>
                  </m:e>
                  <m:sub>
                    <m:r>
                      <w:rPr>
                        <w:rFonts w:ascii="Cambria Math" w:hAnsi="Cambria Math"/>
                      </w:rPr>
                      <m:t>dnst</m:t>
                    </m:r>
                  </m:sub>
                </m:sSub>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ST</m:t>
                        </m:r>
                      </m:sub>
                    </m:sSub>
                  </m:num>
                  <m:den>
                    <m:sSub>
                      <m:sSubPr>
                        <m:ctrlPr>
                          <w:rPr>
                            <w:rFonts w:ascii="Cambria Math" w:hAnsi="Cambria Math"/>
                            <w:i/>
                          </w:rPr>
                        </m:ctrlPr>
                      </m:sSubPr>
                      <m:e>
                        <m:r>
                          <w:rPr>
                            <w:rFonts w:ascii="Cambria Math" w:hAnsi="Cambria Math"/>
                          </w:rPr>
                          <m:t>K</m:t>
                        </m:r>
                      </m:e>
                      <m:sub>
                        <m:r>
                          <w:rPr>
                            <w:rFonts w:ascii="Cambria Math" w:hAnsi="Cambria Math"/>
                          </w:rPr>
                          <m:t>NST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ST</m:t>
                        </m:r>
                      </m:sub>
                    </m:sSub>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ST</m:t>
                        </m:r>
                      </m:sub>
                    </m:sSub>
                  </m:num>
                  <m:den>
                    <m:r>
                      <w:rPr>
                        <w:rFonts w:ascii="Cambria Math" w:hAnsi="Cambria Math"/>
                      </w:rPr>
                      <m:t>X</m:t>
                    </m:r>
                  </m:den>
                </m:f>
                <m:f>
                  <m:fPr>
                    <m:ctrlPr>
                      <w:rPr>
                        <w:rFonts w:ascii="Cambria Math" w:hAnsi="Cambria Math"/>
                        <w:i/>
                        <w:iCs/>
                      </w:rPr>
                    </m:ctrlPr>
                  </m:fPr>
                  <m:num>
                    <m:r>
                      <w:rPr>
                        <w:rFonts w:ascii="Cambria Math" w:hAnsi="Cambria Math"/>
                      </w:rPr>
                      <m:t>dX</m:t>
                    </m:r>
                  </m:num>
                  <m:den>
                    <m:r>
                      <w:rPr>
                        <w:rFonts w:ascii="Cambria Math" w:hAnsi="Cambria Math"/>
                      </w:rPr>
                      <m:t>dt</m:t>
                    </m:r>
                  </m:den>
                </m:f>
              </m:oMath>
            </m:oMathPara>
          </w:p>
        </w:tc>
        <w:tc>
          <w:tcPr>
            <w:tcW w:w="815" w:type="dxa"/>
            <w:shd w:val="clear" w:color="auto" w:fill="auto"/>
            <w:vAlign w:val="center"/>
          </w:tcPr>
          <w:p w14:paraId="7B425950" w14:textId="35F8A001" w:rsidR="00C96BAD" w:rsidRDefault="00A656ED" w:rsidP="00C96BAD">
            <w:pPr>
              <w:pStyle w:val="CETEquation"/>
              <w:jc w:val="right"/>
            </w:pPr>
            <w:r>
              <w:t>(7)</w:t>
            </w:r>
          </w:p>
        </w:tc>
      </w:tr>
      <w:tr w:rsidR="00C96BAD" w:rsidRPr="00B57B36" w14:paraId="55FE9064" w14:textId="77777777" w:rsidTr="00C96BAD">
        <w:tc>
          <w:tcPr>
            <w:tcW w:w="8188" w:type="dxa"/>
            <w:shd w:val="clear" w:color="auto" w:fill="auto"/>
            <w:vAlign w:val="center"/>
          </w:tcPr>
          <w:p w14:paraId="1001372D" w14:textId="6E04320A" w:rsidR="00C96BAD" w:rsidRDefault="00D874D2" w:rsidP="00C96BAD">
            <w:pPr>
              <w:pStyle w:val="CETEquation"/>
            </w:pPr>
            <m:oMathPara>
              <m:oMath>
                <m:f>
                  <m:fPr>
                    <m:ctrlPr>
                      <w:rPr>
                        <w:rFonts w:ascii="Cambria Math" w:hAnsi="Cambria Math"/>
                        <w:i/>
                        <w:iCs/>
                      </w:rPr>
                    </m:ctrlPr>
                  </m:fPr>
                  <m:num>
                    <m:r>
                      <w:rPr>
                        <w:rFonts w:ascii="Cambria Math" w:hAnsi="Cambria Math"/>
                      </w:rPr>
                      <m:t>dA</m:t>
                    </m:r>
                  </m:num>
                  <m:den>
                    <m:r>
                      <w:rPr>
                        <w:rFonts w:ascii="Cambria Math" w:hAnsi="Cambria Math"/>
                      </w:rPr>
                      <m:t>dt</m:t>
                    </m:r>
                  </m:den>
                </m:f>
                <m:r>
                  <w:rPr>
                    <w:rFonts w:ascii="Cambria Math" w:hAnsi="Cambria Math"/>
                  </w:rPr>
                  <m:t>= </m:t>
                </m:r>
                <m:f>
                  <m:fPr>
                    <m:ctrlPr>
                      <w:rPr>
                        <w:rFonts w:ascii="Cambria Math" w:hAnsi="Cambria Math"/>
                        <w:i/>
                        <w:iCs/>
                        <w:lang w:val="el-GR"/>
                      </w:rPr>
                    </m:ctrlPr>
                  </m:fPr>
                  <m:num>
                    <m:r>
                      <w:rPr>
                        <w:rFonts w:ascii="Cambria Math" w:hAnsi="Cambria Math"/>
                        <w:lang w:val="el-GR"/>
                      </w:rPr>
                      <m:t>1</m:t>
                    </m:r>
                  </m:num>
                  <m:den>
                    <m:r>
                      <w:rPr>
                        <w:rFonts w:ascii="Cambria Math" w:hAnsi="Cambria Math"/>
                        <w:lang w:val="el-GR"/>
                      </w:rPr>
                      <m:t>X</m:t>
                    </m:r>
                  </m:den>
                </m:f>
                <m:f>
                  <m:fPr>
                    <m:ctrlPr>
                      <w:rPr>
                        <w:rFonts w:ascii="Cambria Math" w:hAnsi="Cambria Math"/>
                        <w:i/>
                        <w:iCs/>
                        <w:lang w:val="el-GR"/>
                      </w:rPr>
                    </m:ctrlPr>
                  </m:fPr>
                  <m:num>
                    <m:r>
                      <w:rPr>
                        <w:rFonts w:ascii="Cambria Math" w:hAnsi="Cambria Math"/>
                        <w:lang w:val="el-GR"/>
                      </w:rPr>
                      <m:t>dX</m:t>
                    </m:r>
                  </m:num>
                  <m:den>
                    <m:r>
                      <w:rPr>
                        <w:rFonts w:ascii="Cambria Math" w:hAnsi="Cambria Math"/>
                        <w:lang w:val="el-GR"/>
                      </w:rPr>
                      <m:t>dt</m:t>
                    </m:r>
                  </m:den>
                </m:f>
                <m:r>
                  <w:rPr>
                    <w:rFonts w:ascii="Cambria Math" w:hAnsi="Cambria Math"/>
                  </w:rPr>
                  <m:t> </m:t>
                </m:r>
                <m:d>
                  <m:dPr>
                    <m:ctrlPr>
                      <w:rPr>
                        <w:rFonts w:ascii="Cambria Math" w:hAnsi="Cambria Math"/>
                        <w:i/>
                        <w:iCs/>
                      </w:rPr>
                    </m:ctrlPr>
                  </m:dPr>
                  <m:e>
                    <m:r>
                      <w:rPr>
                        <w:rFonts w:ascii="Cambria Math" w:hAnsi="Cambria Math"/>
                      </w:rPr>
                      <m:t>1-A</m:t>
                    </m:r>
                  </m:e>
                </m:d>
                <m:r>
                  <w:rPr>
                    <w:rFonts w:ascii="Cambria Math" w:hAnsi="Cambria Math"/>
                  </w:rPr>
                  <m:t>-</m:t>
                </m:r>
                <m:r>
                  <w:rPr>
                    <w:rFonts w:ascii="Cambria Math" w:hAnsi="Cambria Math"/>
                    <w:lang w:val="el-GR"/>
                  </w:rPr>
                  <m:t>κ(T)</m:t>
                </m:r>
                <m:r>
                  <w:rPr>
                    <w:rFonts w:ascii="Cambria Math" w:hAnsi="Cambria Math"/>
                  </w:rPr>
                  <m:t> A</m:t>
                </m:r>
              </m:oMath>
            </m:oMathPara>
          </w:p>
        </w:tc>
        <w:tc>
          <w:tcPr>
            <w:tcW w:w="815" w:type="dxa"/>
            <w:shd w:val="clear" w:color="auto" w:fill="auto"/>
            <w:vAlign w:val="center"/>
          </w:tcPr>
          <w:p w14:paraId="19AE7D03" w14:textId="4CD3EBFC" w:rsidR="00C96BAD" w:rsidRDefault="00A656ED" w:rsidP="00C96BAD">
            <w:pPr>
              <w:pStyle w:val="CETEquation"/>
              <w:jc w:val="right"/>
            </w:pPr>
            <w:r>
              <w:t>(8)</w:t>
            </w:r>
          </w:p>
        </w:tc>
      </w:tr>
    </w:tbl>
    <w:p w14:paraId="1505D35A" w14:textId="50DC5F97" w:rsidR="00C96BAD" w:rsidRDefault="00C96BAD" w:rsidP="00C96BAD">
      <w:pPr>
        <w:rPr>
          <w:rFonts w:eastAsiaTheme="minorEastAsia"/>
        </w:rPr>
      </w:pPr>
    </w:p>
    <w:p w14:paraId="434C7B04" w14:textId="693BBBA5" w:rsidR="00C96BAD" w:rsidRPr="00721774" w:rsidRDefault="00C96BAD" w:rsidP="00721774">
      <w:pPr>
        <w:keepNext/>
        <w:tabs>
          <w:tab w:val="clear" w:pos="7100"/>
          <w:tab w:val="right" w:pos="8080"/>
        </w:tabs>
        <w:spacing w:after="284"/>
        <w:ind w:left="-15" w:right="-2"/>
        <w:rPr>
          <w:lang w:val="en-US"/>
        </w:rPr>
      </w:pPr>
      <w:r w:rsidRPr="00721774">
        <w:rPr>
          <w:lang w:val="en-US"/>
        </w:rPr>
        <w:t xml:space="preserve">With </w:t>
      </w:r>
      <m:oMath>
        <m:sSub>
          <m:sSubPr>
            <m:ctrlPr>
              <w:rPr>
                <w:rFonts w:ascii="Cambria Math" w:hAnsi="Cambria Math"/>
                <w:lang w:val="en-US"/>
              </w:rPr>
            </m:ctrlPr>
          </m:sSubPr>
          <m:e>
            <m:r>
              <w:rPr>
                <w:rFonts w:ascii="Cambria Math" w:hAnsi="Cambria Math"/>
                <w:lang w:val="en-US"/>
              </w:rPr>
              <m:t>k</m:t>
            </m:r>
          </m:e>
          <m:sub>
            <m:r>
              <m:rPr>
                <m:sty m:val="p"/>
              </m:rPr>
              <w:rPr>
                <w:rFonts w:ascii="Cambria Math" w:hAnsi="Cambria Math"/>
                <w:lang w:val="en-US"/>
              </w:rPr>
              <m:t>1</m:t>
            </m:r>
          </m:sub>
        </m:sSub>
        <m:d>
          <m:dPr>
            <m:ctrlPr>
              <w:rPr>
                <w:rFonts w:ascii="Cambria Math" w:hAnsi="Cambria Math"/>
                <w:lang w:val="en-US"/>
              </w:rPr>
            </m:ctrlPr>
          </m:dPr>
          <m:e>
            <m:r>
              <w:rPr>
                <w:rFonts w:ascii="Cambria Math" w:hAnsi="Cambria Math"/>
                <w:lang w:val="en-US"/>
              </w:rPr>
              <m:t>T</m:t>
            </m:r>
          </m:e>
        </m:d>
      </m:oMath>
      <w:r w:rsidRPr="00721774">
        <w:rPr>
          <w:lang w:val="en-US"/>
        </w:rPr>
        <w:t xml:space="preserve"> the maximum specific growth grate depending on temperature, </w:t>
      </w:r>
      <m:oMath>
        <m:sSub>
          <m:sSubPr>
            <m:ctrlPr>
              <w:rPr>
                <w:rFonts w:ascii="Cambria Math" w:hAnsi="Cambria Math"/>
                <w:lang w:val="en-US"/>
              </w:rPr>
            </m:ctrlPr>
          </m:sSubPr>
          <m:e>
            <m:r>
              <m:rPr>
                <m:sty m:val="p"/>
              </m:rPr>
              <w:rPr>
                <w:rFonts w:ascii="Cambria Math" w:hAnsi="Cambria Math"/>
                <w:lang w:val="en-US"/>
              </w:rPr>
              <m:t>ν</m:t>
            </m:r>
          </m:e>
          <m:sub>
            <m:r>
              <w:rPr>
                <w:rFonts w:ascii="Cambria Math" w:hAnsi="Cambria Math"/>
                <w:lang w:val="en-US"/>
              </w:rPr>
              <m:t>ST</m:t>
            </m:r>
          </m:sub>
        </m:sSub>
        <m:d>
          <m:dPr>
            <m:ctrlPr>
              <w:rPr>
                <w:rFonts w:ascii="Cambria Math" w:hAnsi="Cambria Math"/>
                <w:lang w:val="en-US"/>
              </w:rPr>
            </m:ctrlPr>
          </m:dPr>
          <m:e>
            <m:r>
              <w:rPr>
                <w:rFonts w:ascii="Cambria Math" w:hAnsi="Cambria Math"/>
                <w:lang w:val="en-US"/>
              </w:rPr>
              <m:t>S</m:t>
            </m:r>
            <m:r>
              <m:rPr>
                <m:sty m:val="p"/>
              </m:rPr>
              <w:rPr>
                <w:rFonts w:ascii="Cambria Math" w:hAnsi="Cambria Math"/>
                <w:lang w:val="en-US"/>
              </w:rPr>
              <m:t>,E</m:t>
            </m:r>
          </m:e>
        </m:d>
      </m:oMath>
      <w:r w:rsidRPr="00721774">
        <w:rPr>
          <w:lang w:val="en-US"/>
        </w:rPr>
        <w:t xml:space="preserve"> a function of ethanol and sugar describing the active transport of sugar per cell and </w:t>
      </w:r>
      <m:oMath>
        <m:sSub>
          <m:sSubPr>
            <m:ctrlPr>
              <w:rPr>
                <w:rFonts w:ascii="Cambria Math" w:hAnsi="Cambria Math"/>
                <w:lang w:val="en-US"/>
              </w:rPr>
            </m:ctrlPr>
          </m:sSubPr>
          <m:e>
            <m:r>
              <m:rPr>
                <m:sty m:val="p"/>
              </m:rPr>
              <w:rPr>
                <w:rFonts w:ascii="Cambria Math" w:hAnsi="Cambria Math"/>
                <w:lang w:val="en-US"/>
              </w:rPr>
              <m:t>μ</m:t>
            </m:r>
          </m:e>
          <m:sub>
            <m:r>
              <w:rPr>
                <w:rFonts w:ascii="Cambria Math" w:hAnsi="Cambria Math"/>
                <w:lang w:val="en-US"/>
              </w:rPr>
              <m:t>N</m:t>
            </m:r>
          </m:sub>
        </m:sSub>
        <m:d>
          <m:dPr>
            <m:ctrlPr>
              <w:rPr>
                <w:rFonts w:ascii="Cambria Math" w:hAnsi="Cambria Math"/>
                <w:lang w:val="en-US"/>
              </w:rPr>
            </m:ctrlPr>
          </m:dPr>
          <m:e>
            <m:r>
              <w:rPr>
                <w:rFonts w:ascii="Cambria Math" w:hAnsi="Cambria Math"/>
                <w:lang w:val="en-US"/>
              </w:rPr>
              <m:t>N</m:t>
            </m:r>
            <m:r>
              <m:rPr>
                <m:sty m:val="p"/>
              </m:rPr>
              <w:rPr>
                <w:rFonts w:ascii="Cambria Math" w:hAnsi="Cambria Math"/>
                <w:lang w:val="en-US"/>
              </w:rPr>
              <m:t>,</m:t>
            </m:r>
            <m:r>
              <w:rPr>
                <w:rFonts w:ascii="Cambria Math" w:hAnsi="Cambria Math"/>
                <w:lang w:val="en-US"/>
              </w:rPr>
              <m:t>E</m:t>
            </m:r>
          </m:e>
        </m:d>
      </m:oMath>
      <w:r w:rsidRPr="00721774">
        <w:rPr>
          <w:lang w:val="en-US"/>
        </w:rPr>
        <w:t xml:space="preserve"> a function of nitrogen and ethanol describing the active transport of nitrogen per cell. They are described by the following equations:</w:t>
      </w:r>
    </w:p>
    <w:tbl>
      <w:tblPr>
        <w:tblW w:w="5000" w:type="pct"/>
        <w:tblLook w:val="04A0" w:firstRow="1" w:lastRow="0" w:firstColumn="1" w:lastColumn="0" w:noHBand="0" w:noVBand="1"/>
      </w:tblPr>
      <w:tblGrid>
        <w:gridCol w:w="7981"/>
        <w:gridCol w:w="806"/>
      </w:tblGrid>
      <w:tr w:rsidR="00A656ED" w14:paraId="4B690995" w14:textId="77777777" w:rsidTr="005568E4">
        <w:tc>
          <w:tcPr>
            <w:tcW w:w="8188" w:type="dxa"/>
            <w:shd w:val="clear" w:color="auto" w:fill="auto"/>
            <w:vAlign w:val="center"/>
          </w:tcPr>
          <w:p w14:paraId="4D245B76" w14:textId="330F9221" w:rsidR="00A656ED" w:rsidRPr="00A656ED" w:rsidRDefault="00D874D2" w:rsidP="005568E4">
            <w:pPr>
              <w:keepNext/>
              <w:spacing w:after="284"/>
              <w:ind w:left="284" w:right="547" w:hanging="299"/>
              <w:rPr>
                <w:rFonts w:eastAsiaTheme="minorEastAsia"/>
                <w:iCs/>
              </w:rPr>
            </w:pPr>
            <m:oMathPara>
              <m:oMath>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1</m:t>
                    </m:r>
                  </m:sub>
                </m:sSub>
                <m:d>
                  <m:dPr>
                    <m:ctrlPr>
                      <w:rPr>
                        <w:rFonts w:ascii="Cambria Math" w:eastAsiaTheme="minorEastAsia" w:hAnsi="Cambria Math"/>
                      </w:rPr>
                    </m:ctrlPr>
                  </m:dPr>
                  <m:e>
                    <m:r>
                      <w:rPr>
                        <w:rFonts w:ascii="Cambria Math" w:eastAsiaTheme="minorEastAsia" w:hAnsi="Cambria Math"/>
                      </w:rPr>
                      <m:t>T</m:t>
                    </m:r>
                  </m:e>
                </m:d>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w:rPr>
                        <w:rFonts w:ascii="Cambria Math" w:eastAsiaTheme="minorEastAsia" w:hAnsi="Cambria Math"/>
                      </w:rPr>
                      <m:t>k</m:t>
                    </m:r>
                    <m:r>
                      <m:rPr>
                        <m:sty m:val="p"/>
                      </m:rPr>
                      <w:rPr>
                        <w:rFonts w:ascii="Cambria Math" w:eastAsiaTheme="minorEastAsia" w:hAnsi="Cambria Math"/>
                      </w:rPr>
                      <m:t>1</m:t>
                    </m:r>
                  </m:sub>
                </m:sSub>
                <m:r>
                  <w:rPr>
                    <w:rFonts w:ascii="Cambria Math" w:eastAsiaTheme="minorEastAsia" w:hAnsi="Cambria Math"/>
                  </w:rPr>
                  <m:t>T</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β</m:t>
                    </m:r>
                  </m:e>
                  <m:sub>
                    <m:r>
                      <w:rPr>
                        <w:rFonts w:ascii="Cambria Math" w:eastAsiaTheme="minorEastAsia" w:hAnsi="Cambria Math"/>
                      </w:rPr>
                      <m:t>k</m:t>
                    </m:r>
                    <m:r>
                      <m:rPr>
                        <m:sty m:val="p"/>
                      </m:rPr>
                      <w:rPr>
                        <w:rFonts w:ascii="Cambria Math" w:eastAsiaTheme="minorEastAsia" w:hAnsi="Cambria Math"/>
                      </w:rPr>
                      <m:t>1</m:t>
                    </m:r>
                  </m:sub>
                </m:sSub>
              </m:oMath>
            </m:oMathPara>
          </w:p>
        </w:tc>
        <w:tc>
          <w:tcPr>
            <w:tcW w:w="815" w:type="dxa"/>
            <w:shd w:val="clear" w:color="auto" w:fill="auto"/>
            <w:vAlign w:val="center"/>
          </w:tcPr>
          <w:p w14:paraId="06D5995C" w14:textId="13350AE6" w:rsidR="00A656ED" w:rsidRDefault="00A656ED" w:rsidP="005568E4">
            <w:pPr>
              <w:pStyle w:val="CETEquation"/>
              <w:jc w:val="right"/>
            </w:pPr>
            <w:r>
              <w:t>(9)</w:t>
            </w:r>
          </w:p>
        </w:tc>
      </w:tr>
      <w:tr w:rsidR="00A656ED" w14:paraId="7FB17E95" w14:textId="77777777" w:rsidTr="005568E4">
        <w:tc>
          <w:tcPr>
            <w:tcW w:w="8188" w:type="dxa"/>
            <w:shd w:val="clear" w:color="auto" w:fill="auto"/>
            <w:vAlign w:val="center"/>
          </w:tcPr>
          <w:p w14:paraId="17A16496" w14:textId="2EA7F59A" w:rsidR="00A656ED" w:rsidRDefault="00D874D2" w:rsidP="005568E4">
            <w:pPr>
              <w:pStyle w:val="CETEquation"/>
            </w:pPr>
            <m:oMathPara>
              <m:oMath>
                <m:sSub>
                  <m:sSubPr>
                    <m:ctrlPr>
                      <w:rPr>
                        <w:rFonts w:ascii="Cambria Math" w:eastAsiaTheme="minorEastAsia" w:hAnsi="Cambria Math"/>
                      </w:rPr>
                    </m:ctrlPr>
                  </m:sSubPr>
                  <m:e>
                    <m:r>
                      <m:rPr>
                        <m:sty m:val="p"/>
                      </m:rPr>
                      <w:rPr>
                        <w:rFonts w:ascii="Cambria Math" w:eastAsiaTheme="minorEastAsia" w:hAnsi="Cambria Math"/>
                      </w:rPr>
                      <m:t>ν</m:t>
                    </m:r>
                  </m:e>
                  <m:sub>
                    <m:r>
                      <w:rPr>
                        <w:rFonts w:ascii="Cambria Math" w:eastAsiaTheme="minorEastAsia" w:hAnsi="Cambria Math"/>
                      </w:rPr>
                      <m:t>ST</m:t>
                    </m:r>
                  </m:sub>
                </m:sSub>
                <m:d>
                  <m:dPr>
                    <m:ctrlPr>
                      <w:rPr>
                        <w:rFonts w:ascii="Cambria Math" w:eastAsiaTheme="minorEastAsia" w:hAnsi="Cambria Math"/>
                      </w:rPr>
                    </m:ctrlPr>
                  </m:dPr>
                  <m:e>
                    <m:r>
                      <w:rPr>
                        <w:rFonts w:ascii="Cambria Math" w:eastAsiaTheme="minorEastAsia" w:hAnsi="Cambria Math"/>
                      </w:rPr>
                      <m:t>S</m:t>
                    </m:r>
                    <m:r>
                      <m:rPr>
                        <m:sty m:val="p"/>
                      </m:rPr>
                      <w:rPr>
                        <w:rFonts w:ascii="Cambria Math" w:eastAsiaTheme="minorEastAsia" w:hAnsi="Cambria Math"/>
                      </w:rPr>
                      <m:t>,E</m:t>
                    </m:r>
                  </m:e>
                </m:d>
                <m:r>
                  <m:rPr>
                    <m:sty m:val="p"/>
                  </m:rPr>
                  <w:rPr>
                    <w:rFonts w:ascii="Cambria Math" w:eastAsiaTheme="minorEastAsia" w:hAnsi="Cambria Math"/>
                  </w:rPr>
                  <m:t>= </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2</m:t>
                        </m:r>
                      </m:sub>
                    </m:sSub>
                    <m:r>
                      <w:rPr>
                        <w:rFonts w:ascii="Cambria Math" w:eastAsiaTheme="minorEastAsia" w:hAnsi="Cambria Math"/>
                      </w:rPr>
                      <m:t>(T)S</m:t>
                    </m:r>
                  </m:num>
                  <m:den>
                    <m:r>
                      <w:rPr>
                        <w:rFonts w:ascii="Cambria Math" w:eastAsiaTheme="minorEastAsia" w:hAnsi="Cambria Math"/>
                      </w:rPr>
                      <m:t>S</m:t>
                    </m:r>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s</m:t>
                        </m:r>
                      </m:sub>
                    </m:sSub>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S</m:t>
                        </m:r>
                        <m:r>
                          <m:rPr>
                            <m:sty m:val="p"/>
                          </m:rPr>
                          <w:rPr>
                            <w:rFonts w:ascii="Cambria Math" w:eastAsiaTheme="minorEastAsia" w:hAnsi="Cambria Math"/>
                          </w:rPr>
                          <m:t>1</m:t>
                        </m:r>
                      </m:sub>
                    </m:sSub>
                    <m:r>
                      <w:rPr>
                        <w:rFonts w:ascii="Cambria Math" w:eastAsiaTheme="minorEastAsia" w:hAnsi="Cambria Math"/>
                      </w:rPr>
                      <m:t>S</m:t>
                    </m:r>
                    <m:sSup>
                      <m:sSupPr>
                        <m:ctrlPr>
                          <w:rPr>
                            <w:rFonts w:ascii="Cambria Math" w:eastAsiaTheme="minorEastAsia" w:hAnsi="Cambria Math"/>
                          </w:rPr>
                        </m:ctrlPr>
                      </m:sSupPr>
                      <m:e>
                        <m:r>
                          <w:rPr>
                            <w:rFonts w:ascii="Cambria Math" w:eastAsiaTheme="minorEastAsia" w:hAnsi="Cambria Math"/>
                          </w:rPr>
                          <m:t>E</m:t>
                        </m:r>
                      </m:e>
                      <m:sup>
                        <m:sSub>
                          <m:sSubPr>
                            <m:ctrlPr>
                              <w:rPr>
                                <w:rFonts w:ascii="Cambria Math" w:eastAsiaTheme="minorEastAsia" w:hAnsi="Cambria Math"/>
                              </w:rPr>
                            </m:ctrlPr>
                          </m:sSubPr>
                          <m:e>
                            <m:r>
                              <m:rPr>
                                <m:sty m:val="p"/>
                              </m:rPr>
                              <w:rPr>
                                <w:rFonts w:ascii="Cambria Math" w:eastAsiaTheme="minorEastAsia" w:hAnsi="Cambria Math"/>
                              </w:rPr>
                              <m:t>α</m:t>
                            </m:r>
                          </m:e>
                          <m:sub>
                            <m:r>
                              <w:rPr>
                                <w:rFonts w:ascii="Cambria Math" w:eastAsiaTheme="minorEastAsia" w:hAnsi="Cambria Math"/>
                              </w:rPr>
                              <m:t>S</m:t>
                            </m:r>
                          </m:sub>
                        </m:sSub>
                      </m:sup>
                    </m:sSup>
                  </m:den>
                </m:f>
              </m:oMath>
            </m:oMathPara>
          </w:p>
        </w:tc>
        <w:tc>
          <w:tcPr>
            <w:tcW w:w="815" w:type="dxa"/>
            <w:shd w:val="clear" w:color="auto" w:fill="auto"/>
            <w:vAlign w:val="center"/>
          </w:tcPr>
          <w:p w14:paraId="259C7E99" w14:textId="41BFDB5E" w:rsidR="00A656ED" w:rsidRDefault="00A656ED" w:rsidP="005568E4">
            <w:pPr>
              <w:pStyle w:val="CETEquation"/>
              <w:jc w:val="right"/>
            </w:pPr>
            <w:r>
              <w:t>(10)</w:t>
            </w:r>
          </w:p>
        </w:tc>
      </w:tr>
      <w:tr w:rsidR="00A656ED" w14:paraId="1E1F5690" w14:textId="77777777" w:rsidTr="005568E4">
        <w:tc>
          <w:tcPr>
            <w:tcW w:w="8188" w:type="dxa"/>
            <w:shd w:val="clear" w:color="auto" w:fill="auto"/>
            <w:vAlign w:val="center"/>
          </w:tcPr>
          <w:p w14:paraId="57521383" w14:textId="43BCC1C3" w:rsidR="00A656ED" w:rsidRDefault="00D874D2" w:rsidP="005568E4">
            <w:pPr>
              <w:pStyle w:val="CETEquation"/>
            </w:pPr>
            <m:oMathPara>
              <m:oMath>
                <m:sSub>
                  <m:sSubPr>
                    <m:ctrlPr>
                      <w:rPr>
                        <w:rFonts w:ascii="Cambria Math" w:eastAsiaTheme="minorEastAsia" w:hAnsi="Cambria Math"/>
                      </w:rPr>
                    </m:ctrlPr>
                  </m:sSubPr>
                  <m:e>
                    <m:r>
                      <m:rPr>
                        <m:sty m:val="p"/>
                      </m:rPr>
                      <w:rPr>
                        <w:rFonts w:ascii="Cambria Math" w:eastAsiaTheme="minorEastAsia" w:hAnsi="Cambria Math"/>
                      </w:rPr>
                      <m:t>μ</m:t>
                    </m:r>
                  </m:e>
                  <m:sub>
                    <m:r>
                      <w:rPr>
                        <w:rFonts w:ascii="Cambria Math" w:eastAsiaTheme="minorEastAsia" w:hAnsi="Cambria Math"/>
                      </w:rPr>
                      <m:t>N</m:t>
                    </m:r>
                  </m:sub>
                </m:sSub>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m:t>
                    </m:r>
                    <m:r>
                      <w:rPr>
                        <w:rFonts w:ascii="Cambria Math" w:eastAsiaTheme="minorEastAsia" w:hAnsi="Cambria Math"/>
                      </w:rPr>
                      <m:t>E</m:t>
                    </m:r>
                  </m:e>
                </m:d>
                <m:r>
                  <m:rPr>
                    <m:sty m:val="p"/>
                  </m:rPr>
                  <w:rPr>
                    <w:rFonts w:ascii="Cambria Math" w:eastAsiaTheme="minorEastAsia" w:hAnsi="Cambria Math"/>
                  </w:rPr>
                  <m:t>= </m:t>
                </m:r>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3</m:t>
                        </m:r>
                      </m:sub>
                    </m:sSub>
                    <m:r>
                      <w:rPr>
                        <w:rFonts w:ascii="Cambria Math" w:eastAsiaTheme="minorEastAsia" w:hAnsi="Cambria Math"/>
                      </w:rPr>
                      <m:t>(T)N</m:t>
                    </m:r>
                  </m:num>
                  <m:den>
                    <m:r>
                      <w:rPr>
                        <w:rFonts w:ascii="Cambria Math" w:eastAsiaTheme="minorEastAsia" w:hAnsi="Cambria Math"/>
                      </w:rPr>
                      <m:t>N</m:t>
                    </m:r>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m:t>
                        </m:r>
                      </m:sub>
                    </m:sSub>
                    <m:r>
                      <m:rPr>
                        <m:sty m:val="p"/>
                      </m:rPr>
                      <w:rPr>
                        <w:rFonts w:ascii="Cambria Math" w:eastAsiaTheme="minorEastAsia" w:hAnsi="Cambria Math"/>
                      </w:rPr>
                      <m:t>+ </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NI</m:t>
                        </m:r>
                      </m:sub>
                    </m:sSub>
                    <m:r>
                      <w:rPr>
                        <w:rFonts w:ascii="Cambria Math" w:eastAsiaTheme="minorEastAsia" w:hAnsi="Cambria Math"/>
                      </w:rPr>
                      <m:t>N</m:t>
                    </m:r>
                    <m:sSup>
                      <m:sSupPr>
                        <m:ctrlPr>
                          <w:rPr>
                            <w:rFonts w:ascii="Cambria Math" w:eastAsiaTheme="minorEastAsia" w:hAnsi="Cambria Math"/>
                          </w:rPr>
                        </m:ctrlPr>
                      </m:sSupPr>
                      <m:e>
                        <m:r>
                          <w:rPr>
                            <w:rFonts w:ascii="Cambria Math" w:eastAsiaTheme="minorEastAsia" w:hAnsi="Cambria Math"/>
                          </w:rPr>
                          <m:t>E</m:t>
                        </m:r>
                      </m:e>
                      <m:sup>
                        <m:sSub>
                          <m:sSubPr>
                            <m:ctrlPr>
                              <w:rPr>
                                <w:rFonts w:ascii="Cambria Math" w:eastAsiaTheme="minorEastAsia" w:hAnsi="Cambria Math"/>
                              </w:rPr>
                            </m:ctrlPr>
                          </m:sSubPr>
                          <m:e>
                            <m:r>
                              <m:rPr>
                                <m:sty m:val="p"/>
                              </m:rPr>
                              <w:rPr>
                                <w:rFonts w:ascii="Cambria Math" w:eastAsiaTheme="minorEastAsia" w:hAnsi="Cambria Math"/>
                              </w:rPr>
                              <m:t>α</m:t>
                            </m:r>
                          </m:e>
                          <m:sub>
                            <m:r>
                              <w:rPr>
                                <w:rFonts w:ascii="Cambria Math" w:eastAsiaTheme="minorEastAsia" w:hAnsi="Cambria Math"/>
                              </w:rPr>
                              <m:t>N</m:t>
                            </m:r>
                          </m:sub>
                        </m:sSub>
                      </m:sup>
                    </m:sSup>
                  </m:den>
                </m:f>
              </m:oMath>
            </m:oMathPara>
          </w:p>
        </w:tc>
        <w:tc>
          <w:tcPr>
            <w:tcW w:w="815" w:type="dxa"/>
            <w:shd w:val="clear" w:color="auto" w:fill="auto"/>
            <w:vAlign w:val="center"/>
          </w:tcPr>
          <w:p w14:paraId="02C36C53" w14:textId="38C7F483" w:rsidR="00A656ED" w:rsidRDefault="00A656ED" w:rsidP="005568E4">
            <w:pPr>
              <w:pStyle w:val="CETEquation"/>
              <w:jc w:val="right"/>
            </w:pPr>
            <w:r>
              <w:t>(11)</w:t>
            </w:r>
          </w:p>
        </w:tc>
      </w:tr>
    </w:tbl>
    <w:p w14:paraId="073D7CEC" w14:textId="3700057D" w:rsidR="00A656ED" w:rsidRDefault="00D874D2" w:rsidP="00721774">
      <w:pPr>
        <w:keepNext/>
        <w:spacing w:after="284"/>
        <w:ind w:left="-15" w:right="-2"/>
        <w:rPr>
          <w:rFonts w:eastAsiaTheme="minorEastAsia"/>
        </w:rPr>
      </w:pPr>
      <m:oMath>
        <m:sSub>
          <m:sSubPr>
            <m:ctrlPr>
              <w:rPr>
                <w:rFonts w:ascii="Cambria Math" w:eastAsiaTheme="minorEastAsia" w:hAnsi="Cambria Math"/>
              </w:rPr>
            </m:ctrlPr>
          </m:sSubPr>
          <m:e>
            <m:r>
              <w:rPr>
                <w:rFonts w:ascii="Cambria Math" w:eastAsiaTheme="minorEastAsia" w:hAnsi="Cambria Math"/>
              </w:rPr>
              <m:t>Q</m:t>
            </m:r>
          </m:e>
          <m:sub>
            <m:r>
              <m:rPr>
                <m:sty m:val="p"/>
              </m:rPr>
              <w:rPr>
                <w:rFonts w:ascii="Cambria Math" w:eastAsiaTheme="minorEastAsia" w:hAnsi="Cambria Math"/>
              </w:rPr>
              <m:t>0</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E</m:t>
            </m:r>
          </m:e>
          <m:sub>
            <m:r>
              <w:rPr>
                <w:rFonts w:ascii="Cambria Math" w:eastAsiaTheme="minorEastAsia" w:hAnsi="Cambria Math"/>
              </w:rPr>
              <m:t>max</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Y</m:t>
            </m:r>
          </m:e>
          <m:sub>
            <m:f>
              <m:fPr>
                <m:ctrlPr>
                  <w:rPr>
                    <w:rFonts w:ascii="Cambria Math" w:eastAsiaTheme="minorEastAsia" w:hAnsi="Cambria Math"/>
                  </w:rPr>
                </m:ctrlPr>
              </m:fPr>
              <m:num>
                <m:r>
                  <w:rPr>
                    <w:rFonts w:ascii="Cambria Math" w:eastAsiaTheme="minorEastAsia" w:hAnsi="Cambria Math"/>
                  </w:rPr>
                  <m:t>E</m:t>
                </m:r>
              </m:num>
              <m:den>
                <m:r>
                  <w:rPr>
                    <w:rFonts w:ascii="Cambria Math" w:eastAsiaTheme="minorEastAsia" w:hAnsi="Cambria Math"/>
                  </w:rPr>
                  <m:t>S</m:t>
                </m:r>
              </m:den>
            </m:f>
          </m:sub>
        </m:sSub>
      </m:oMath>
      <w:r w:rsidR="00C96BAD">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Y</m:t>
            </m:r>
          </m:e>
          <m:sub>
            <m:f>
              <m:fPr>
                <m:ctrlPr>
                  <w:rPr>
                    <w:rFonts w:ascii="Cambria Math" w:eastAsiaTheme="minorEastAsia" w:hAnsi="Cambria Math"/>
                  </w:rPr>
                </m:ctrlPr>
              </m:fPr>
              <m:num>
                <m:r>
                  <w:rPr>
                    <w:rFonts w:ascii="Cambria Math" w:eastAsiaTheme="minorEastAsia" w:hAnsi="Cambria Math"/>
                  </w:rPr>
                  <m:t>CO</m:t>
                </m:r>
                <m:r>
                  <m:rPr>
                    <m:sty m:val="p"/>
                  </m:rPr>
                  <w:rPr>
                    <w:rFonts w:ascii="Cambria Math" w:eastAsiaTheme="minorEastAsia" w:hAnsi="Cambria Math"/>
                  </w:rPr>
                  <m:t>2</m:t>
                </m:r>
              </m:num>
              <m:den>
                <m:r>
                  <w:rPr>
                    <w:rFonts w:ascii="Cambria Math" w:eastAsiaTheme="minorEastAsia" w:hAnsi="Cambria Math"/>
                  </w:rPr>
                  <m:t>S</m:t>
                </m:r>
              </m:den>
            </m:f>
          </m:sub>
        </m:sSub>
      </m:oMath>
      <w:r w:rsidR="00C96BAD">
        <w:rPr>
          <w:rFonts w:eastAsiaTheme="minorEastAsia"/>
        </w:rPr>
        <w:t>,</w:t>
      </w:r>
      <m:oMath>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1</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Y</m:t>
            </m:r>
          </m:e>
          <m:sub>
            <m:r>
              <w:rPr>
                <w:rFonts w:ascii="Cambria Math" w:eastAsiaTheme="minorEastAsia" w:hAnsi="Cambria Math"/>
              </w:rPr>
              <m:t>nst</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nst</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Q</m:t>
            </m:r>
          </m:e>
          <m:sub>
            <m:r>
              <m:rPr>
                <m:sty m:val="p"/>
              </m:rPr>
              <w:rPr>
                <w:rFonts w:ascii="Cambria Math" w:eastAsiaTheme="minorEastAsia" w:hAnsi="Cambria Math"/>
              </w:rPr>
              <m:t>0</m:t>
            </m:r>
            <m:r>
              <w:rPr>
                <w:rFonts w:ascii="Cambria Math" w:eastAsiaTheme="minorEastAsia" w:hAnsi="Cambria Math"/>
              </w:rPr>
              <m:t>nst</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dnst</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NST</m:t>
            </m:r>
          </m:sub>
        </m:sSub>
      </m:oMath>
      <w:r w:rsidR="00C96BAD" w:rsidRPr="00EE7007">
        <w:rPr>
          <w:rFonts w:eastAsiaTheme="minorEastAsia"/>
        </w:rPr>
        <w:t xml:space="preserve">, </w:t>
      </w:r>
      <m:oMath>
        <m:r>
          <w:rPr>
            <w:rFonts w:ascii="Cambria Math" w:eastAsiaTheme="minorEastAsia" w:hAnsi="Cambria Math"/>
          </w:rPr>
          <m:t>κ</m:t>
        </m:r>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α</m:t>
            </m:r>
          </m:e>
          <m:sub>
            <m:r>
              <w:rPr>
                <w:rFonts w:ascii="Cambria Math" w:eastAsiaTheme="minorEastAsia" w:hAnsi="Cambria Math"/>
              </w:rPr>
              <m:t>k</m:t>
            </m:r>
            <m:r>
              <m:rPr>
                <m:sty m:val="p"/>
              </m:rPr>
              <w:rPr>
                <w:rFonts w:ascii="Cambria Math" w:eastAsiaTheme="minorEastAsia" w:hAnsi="Cambria Math"/>
              </w:rPr>
              <m:t>1</m:t>
            </m:r>
          </m:sub>
        </m:sSub>
      </m:oMath>
      <w:r w:rsidR="00C96BAD">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β</m:t>
            </m:r>
          </m:e>
          <m:sub>
            <m:r>
              <w:rPr>
                <w:rFonts w:ascii="Cambria Math" w:eastAsiaTheme="minorEastAsia" w:hAnsi="Cambria Math"/>
              </w:rPr>
              <m:t>k</m:t>
            </m:r>
            <m:r>
              <m:rPr>
                <m:sty m:val="p"/>
              </m:rPr>
              <w:rPr>
                <w:rFonts w:ascii="Cambria Math" w:eastAsiaTheme="minorEastAsia" w:hAnsi="Cambria Math"/>
              </w:rPr>
              <m:t>1</m:t>
            </m:r>
          </m:sub>
        </m:sSub>
      </m:oMath>
      <w:r w:rsidR="00C96BAD">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2</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s</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S</m:t>
            </m:r>
            <m:r>
              <m:rPr>
                <m:sty m:val="p"/>
              </m:rPr>
              <w:rPr>
                <w:rFonts w:ascii="Cambria Math" w:eastAsiaTheme="minorEastAsia" w:hAnsi="Cambria Math"/>
              </w:rPr>
              <m:t>1</m:t>
            </m:r>
          </m:sub>
        </m:sSub>
      </m:oMath>
      <w:r w:rsidR="00C96BAD" w:rsidRPr="00EE7007">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α</m:t>
            </m:r>
          </m:e>
          <m:sub>
            <m:r>
              <w:rPr>
                <w:rFonts w:ascii="Cambria Math" w:eastAsiaTheme="minorEastAsia" w:hAnsi="Cambria Math"/>
              </w:rPr>
              <m:t>S</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3</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m:t>
            </m:r>
          </m:sub>
        </m:sSub>
      </m:oMath>
      <w:r w:rsidR="00C96BAD" w:rsidRPr="00EE7007">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NI</m:t>
            </m:r>
          </m:sub>
        </m:sSub>
      </m:oMath>
      <w:r w:rsidR="00C96BAD" w:rsidRPr="00EE7007">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α</m:t>
            </m:r>
          </m:e>
          <m:sub>
            <m:r>
              <w:rPr>
                <w:rFonts w:ascii="Cambria Math" w:eastAsiaTheme="minorEastAsia" w:hAnsi="Cambria Math"/>
              </w:rPr>
              <m:t>N</m:t>
            </m:r>
          </m:sub>
        </m:sSub>
      </m:oMath>
      <w:r w:rsidR="00C96BAD" w:rsidRPr="00EE7007">
        <w:rPr>
          <w:rFonts w:eastAsiaTheme="minorEastAsia"/>
        </w:rPr>
        <w:t xml:space="preserve"> are the model parameters.</w:t>
      </w:r>
      <w:r w:rsidR="00C96BAD">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2</m:t>
            </m:r>
          </m:sub>
        </m:sSub>
      </m:oMath>
      <w:r w:rsidR="00C96BAD">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k</m:t>
            </m:r>
          </m:e>
          <m:sub>
            <m:r>
              <m:rPr>
                <m:sty m:val="p"/>
              </m:rPr>
              <w:rPr>
                <w:rFonts w:ascii="Cambria Math" w:eastAsiaTheme="minorEastAsia" w:hAnsi="Cambria Math"/>
              </w:rPr>
              <m:t>3</m:t>
            </m:r>
          </m:sub>
        </m:sSub>
      </m:oMath>
      <w:r w:rsidR="00C96BAD">
        <w:rPr>
          <w:rFonts w:eastAsiaTheme="minorEastAsia"/>
        </w:rPr>
        <w:t xml:space="preserve">, </w:t>
      </w:r>
      <m:oMath>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nst</m:t>
            </m:r>
          </m:sub>
        </m:sSub>
      </m:oMath>
      <w:r w:rsidR="00C96BAD">
        <w:rPr>
          <w:rFonts w:eastAsiaTheme="minorEastAsia"/>
        </w:rPr>
        <w:t xml:space="preserve"> and </w:t>
      </w:r>
      <m:oMath>
        <m:r>
          <w:rPr>
            <w:rFonts w:ascii="Cambria Math" w:eastAsiaTheme="minorEastAsia" w:hAnsi="Cambria Math"/>
          </w:rPr>
          <m:t>κ</m:t>
        </m:r>
      </m:oMath>
      <w:r w:rsidR="00C96BAD">
        <w:rPr>
          <w:rFonts w:eastAsiaTheme="minorEastAsia"/>
        </w:rPr>
        <w:t xml:space="preserve"> are temperature dependent by the following equations;</w:t>
      </w:r>
    </w:p>
    <w:tbl>
      <w:tblPr>
        <w:tblW w:w="5000" w:type="pct"/>
        <w:tblLook w:val="04A0" w:firstRow="1" w:lastRow="0" w:firstColumn="1" w:lastColumn="0" w:noHBand="0" w:noVBand="1"/>
      </w:tblPr>
      <w:tblGrid>
        <w:gridCol w:w="7981"/>
        <w:gridCol w:w="806"/>
      </w:tblGrid>
      <w:tr w:rsidR="00A656ED" w14:paraId="538087BC" w14:textId="77777777" w:rsidTr="005568E4">
        <w:tc>
          <w:tcPr>
            <w:tcW w:w="8188" w:type="dxa"/>
            <w:shd w:val="clear" w:color="auto" w:fill="auto"/>
            <w:vAlign w:val="center"/>
          </w:tcPr>
          <w:p w14:paraId="0FAB01BB" w14:textId="12F76A98" w:rsidR="00A656ED" w:rsidRPr="00A656ED" w:rsidRDefault="00D874D2" w:rsidP="005568E4">
            <w:pPr>
              <w:keepNext/>
              <w:spacing w:after="284"/>
              <w:ind w:left="284" w:right="547" w:hanging="299"/>
              <w:rPr>
                <w:rFonts w:eastAsiaTheme="minorEastAsia"/>
                <w:iCs/>
              </w:rP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=2.04.</m:t>
                </m:r>
                <m:sSup>
                  <m:sSupPr>
                    <m:ctrlPr>
                      <w:rPr>
                        <w:rFonts w:ascii="Cambria Math" w:hAnsi="Cambria Math"/>
                        <w:i/>
                      </w:rPr>
                    </m:ctrlPr>
                  </m:sSupPr>
                  <m:e>
                    <m:r>
                      <w:rPr>
                        <w:rFonts w:ascii="Cambria Math" w:hAnsi="Cambria Math"/>
                      </w:rPr>
                      <m:t>10</m:t>
                    </m:r>
                  </m:e>
                  <m:sup>
                    <m:r>
                      <w:rPr>
                        <w:rFonts w:ascii="Cambria Math" w:hAnsi="Cambria Math"/>
                      </w:rPr>
                      <m:t>-4</m:t>
                    </m:r>
                  </m:sup>
                </m:s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-6.12.</m:t>
                </m:r>
                <m:sSup>
                  <m:sSupPr>
                    <m:ctrlPr>
                      <w:rPr>
                        <w:rFonts w:ascii="Cambria Math" w:eastAsiaTheme="minorEastAsia" w:hAnsi="Cambria Math"/>
                        <w:iCs/>
                        <w:color w:val="1F497D" w:themeColor="text2"/>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r>
                  <w:rPr>
                    <w:rFonts w:ascii="Cambria Math" w:eastAsiaTheme="minorEastAsia" w:hAnsi="Cambria Math"/>
                  </w:rPr>
                  <m:t>T+6.46.</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m:t>
                    </m:r>
                  </m:sup>
                </m:sSup>
              </m:oMath>
            </m:oMathPara>
          </w:p>
        </w:tc>
        <w:tc>
          <w:tcPr>
            <w:tcW w:w="815" w:type="dxa"/>
            <w:shd w:val="clear" w:color="auto" w:fill="auto"/>
            <w:vAlign w:val="center"/>
          </w:tcPr>
          <w:p w14:paraId="2E6E2B51" w14:textId="293134D6" w:rsidR="00A656ED" w:rsidRDefault="00A656ED" w:rsidP="005568E4">
            <w:pPr>
              <w:pStyle w:val="CETEquation"/>
              <w:jc w:val="right"/>
            </w:pPr>
            <w:r>
              <w:t>(12)</w:t>
            </w:r>
          </w:p>
        </w:tc>
      </w:tr>
      <w:tr w:rsidR="00A656ED" w14:paraId="6623915E" w14:textId="77777777" w:rsidTr="005568E4">
        <w:tc>
          <w:tcPr>
            <w:tcW w:w="8188" w:type="dxa"/>
            <w:shd w:val="clear" w:color="auto" w:fill="auto"/>
            <w:vAlign w:val="center"/>
          </w:tcPr>
          <w:p w14:paraId="04E411D0" w14:textId="39C4D24F" w:rsidR="00A656ED" w:rsidRDefault="00D874D2" w:rsidP="005568E4">
            <w:pPr>
              <w:pStyle w:val="CETEquation"/>
            </w:pPr>
            <m:oMathPara>
              <m:oMath>
                <m:sSub>
                  <m:sSubPr>
                    <m:ctrlPr>
                      <w:rPr>
                        <w:rFonts w:ascii="Cambria Math" w:hAnsi="Cambria Math"/>
                      </w:rPr>
                    </m:ctrlPr>
                  </m:sSubPr>
                  <m:e>
                    <m:r>
                      <w:rPr>
                        <w:rFonts w:ascii="Cambria Math" w:hAnsi="Cambria Math"/>
                      </w:rPr>
                      <m:t>k</m:t>
                    </m:r>
                  </m:e>
                  <m:sub>
                    <m:r>
                      <w:rPr>
                        <w:rFonts w:ascii="Cambria Math" w:hAnsi="Cambria Math"/>
                      </w:rPr>
                      <m:t>3</m:t>
                    </m:r>
                  </m:sub>
                </m:sSub>
                <m:r>
                  <m:rPr>
                    <m:sty m:val="p"/>
                  </m:rPr>
                  <w:rPr>
                    <w:rFonts w:ascii="Cambria Math" w:hAnsi="Cambria Math"/>
                  </w:rPr>
                  <m:t>=2.009.</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-6</m:t>
                    </m:r>
                  </m:sup>
                </m:sSup>
                <m:sSup>
                  <m:sSupPr>
                    <m:ctrlPr>
                      <w:rPr>
                        <w:rFonts w:ascii="Cambria Math" w:eastAsiaTheme="minorEastAsia" w:hAnsi="Cambria Math"/>
                        <w:iCs/>
                      </w:rPr>
                    </m:ctrlPr>
                  </m:sSupPr>
                  <m:e>
                    <m:r>
                      <w:rPr>
                        <w:rFonts w:ascii="Cambria Math" w:eastAsiaTheme="minorEastAsia" w:hAnsi="Cambria Math"/>
                      </w:rPr>
                      <m:t>T</m:t>
                    </m:r>
                  </m:e>
                  <m:sup>
                    <m:r>
                      <m:rPr>
                        <m:sty m:val="p"/>
                      </m:rPr>
                      <w:rPr>
                        <w:rFonts w:ascii="Cambria Math" w:eastAsiaTheme="minorEastAsia" w:hAnsi="Cambria Math"/>
                      </w:rPr>
                      <m:t>2</m:t>
                    </m:r>
                  </m:sup>
                </m:sSup>
                <m:r>
                  <m:rPr>
                    <m:sty m:val="p"/>
                  </m:rPr>
                  <w:rPr>
                    <w:rFonts w:ascii="Cambria Math" w:eastAsiaTheme="minorEastAsia" w:hAnsi="Cambria Math"/>
                  </w:rPr>
                  <m:t>-8.2177.</m:t>
                </m:r>
                <m:sSup>
                  <m:sSupPr>
                    <m:ctrlPr>
                      <w:rPr>
                        <w:rFonts w:ascii="Cambria Math" w:eastAsiaTheme="minorEastAsia" w:hAnsi="Cambria Math"/>
                        <w:iCs/>
                      </w:rPr>
                    </m:ctrlPr>
                  </m:sSupPr>
                  <m:e>
                    <m:r>
                      <m:rPr>
                        <m:sty m:val="p"/>
                      </m:rPr>
                      <w:rPr>
                        <w:rFonts w:ascii="Cambria Math" w:eastAsiaTheme="minorEastAsia" w:hAnsi="Cambria Math"/>
                      </w:rPr>
                      <m:t>10</m:t>
                    </m:r>
                  </m:e>
                  <m:sup>
                    <m:r>
                      <m:rPr>
                        <m:sty m:val="p"/>
                      </m:rPr>
                      <w:rPr>
                        <w:rFonts w:ascii="Cambria Math" w:eastAsiaTheme="minorEastAsia" w:hAnsi="Cambria Math"/>
                      </w:rPr>
                      <m:t>-5</m:t>
                    </m:r>
                  </m:sup>
                </m:sSup>
                <m:r>
                  <w:rPr>
                    <w:rFonts w:ascii="Cambria Math" w:eastAsiaTheme="minorEastAsia" w:hAnsi="Cambria Math"/>
                  </w:rPr>
                  <m:t>T</m:t>
                </m:r>
                <m:r>
                  <m:rPr>
                    <m:sty m:val="p"/>
                  </m:rPr>
                  <w:rPr>
                    <w:rFonts w:ascii="Cambria Math" w:eastAsiaTheme="minorEastAsia" w:hAnsi="Cambria Math"/>
                  </w:rPr>
                  <m:t>+1.9034.</m:t>
                </m:r>
                <m:sSup>
                  <m:sSupPr>
                    <m:ctrlPr>
                      <w:rPr>
                        <w:rFonts w:ascii="Cambria Math" w:eastAsiaTheme="minorEastAsia" w:hAnsi="Cambria Math"/>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oMath>
            </m:oMathPara>
          </w:p>
        </w:tc>
        <w:tc>
          <w:tcPr>
            <w:tcW w:w="815" w:type="dxa"/>
            <w:shd w:val="clear" w:color="auto" w:fill="auto"/>
            <w:vAlign w:val="center"/>
          </w:tcPr>
          <w:p w14:paraId="3C8C1C39" w14:textId="25DF8E8C" w:rsidR="00A656ED" w:rsidRDefault="00A656ED" w:rsidP="005568E4">
            <w:pPr>
              <w:pStyle w:val="CETEquation"/>
              <w:jc w:val="right"/>
            </w:pPr>
            <w:r>
              <w:t>(13)</w:t>
            </w:r>
          </w:p>
        </w:tc>
      </w:tr>
      <w:tr w:rsidR="00A656ED" w14:paraId="7577E090" w14:textId="77777777" w:rsidTr="005568E4">
        <w:tc>
          <w:tcPr>
            <w:tcW w:w="8188" w:type="dxa"/>
            <w:shd w:val="clear" w:color="auto" w:fill="auto"/>
            <w:vAlign w:val="center"/>
          </w:tcPr>
          <w:p w14:paraId="7D8CBB1B" w14:textId="37A1D8CE" w:rsidR="00A656ED" w:rsidRDefault="00D874D2" w:rsidP="005568E4">
            <w:pPr>
              <w:pStyle w:val="CETEquation"/>
            </w:pPr>
            <m:oMathPara>
              <m:oMath>
                <m:sSub>
                  <m:sSubPr>
                    <m:ctrlPr>
                      <w:rPr>
                        <w:rFonts w:ascii="Cambria Math" w:hAnsi="Cambria Math"/>
                        <w:i/>
                      </w:rPr>
                    </m:ctrlPr>
                  </m:sSubPr>
                  <m:e>
                    <m:r>
                      <w:rPr>
                        <w:rFonts w:ascii="Cambria Math" w:hAnsi="Cambria Math"/>
                      </w:rPr>
                      <m:t>k</m:t>
                    </m:r>
                  </m:e>
                  <m:sub>
                    <m:r>
                      <w:rPr>
                        <w:rFonts w:ascii="Cambria Math" w:hAnsi="Cambria Math"/>
                      </w:rPr>
                      <m:t>nst</m:t>
                    </m:r>
                  </m:sub>
                </m:sSub>
                <m:r>
                  <w:rPr>
                    <w:rFonts w:ascii="Cambria Math" w:hAnsi="Cambria Math"/>
                  </w:rPr>
                  <m:t>=7.45.</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-4.27.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m:t>
                    </m:r>
                  </m:sup>
                </m:sSup>
                <m:r>
                  <w:rPr>
                    <w:rFonts w:ascii="Cambria Math" w:eastAsiaTheme="minorEastAsia" w:hAnsi="Cambria Math"/>
                  </w:rPr>
                  <m:t>T+6.63</m:t>
                </m:r>
              </m:oMath>
            </m:oMathPara>
          </w:p>
        </w:tc>
        <w:tc>
          <w:tcPr>
            <w:tcW w:w="815" w:type="dxa"/>
            <w:shd w:val="clear" w:color="auto" w:fill="auto"/>
            <w:vAlign w:val="center"/>
          </w:tcPr>
          <w:p w14:paraId="1AF2F398" w14:textId="2CF13CCD" w:rsidR="00A656ED" w:rsidRDefault="00A656ED" w:rsidP="005568E4">
            <w:pPr>
              <w:pStyle w:val="CETEquation"/>
              <w:jc w:val="right"/>
            </w:pPr>
            <w:r>
              <w:t>(14)</w:t>
            </w:r>
          </w:p>
        </w:tc>
      </w:tr>
      <w:tr w:rsidR="00A656ED" w14:paraId="64A4BD6D" w14:textId="77777777" w:rsidTr="005568E4">
        <w:tc>
          <w:tcPr>
            <w:tcW w:w="8188" w:type="dxa"/>
            <w:shd w:val="clear" w:color="auto" w:fill="auto"/>
            <w:vAlign w:val="center"/>
          </w:tcPr>
          <w:p w14:paraId="70881171" w14:textId="2BDBAB94" w:rsidR="00A656ED" w:rsidRDefault="00A656ED" w:rsidP="005568E4">
            <w:pPr>
              <w:pStyle w:val="CETEquation"/>
            </w:pPr>
            <m:oMathPara>
              <m:oMath>
                <m:r>
                  <w:rPr>
                    <w:rFonts w:ascii="Cambria Math" w:hAnsi="Cambria Math"/>
                  </w:rPr>
                  <m:t>κ=1.2668.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T-7.8394.</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c>
          <w:tcPr>
            <w:tcW w:w="815" w:type="dxa"/>
            <w:shd w:val="clear" w:color="auto" w:fill="auto"/>
            <w:vAlign w:val="center"/>
          </w:tcPr>
          <w:p w14:paraId="2F121B0E" w14:textId="55068148" w:rsidR="00A656ED" w:rsidRDefault="00A656ED" w:rsidP="005568E4">
            <w:pPr>
              <w:pStyle w:val="CETEquation"/>
              <w:jc w:val="right"/>
            </w:pPr>
            <w:r>
              <w:t>(15)</w:t>
            </w:r>
          </w:p>
        </w:tc>
      </w:tr>
    </w:tbl>
    <w:p w14:paraId="5CC37C87" w14:textId="77777777" w:rsidR="00C96BAD" w:rsidRPr="00EB7259" w:rsidRDefault="00C96BAD" w:rsidP="00C96BAD">
      <w:pPr>
        <w:pStyle w:val="Titre2"/>
        <w:rPr>
          <w:rFonts w:ascii="Arial" w:hAnsi="Arial" w:cs="Arial"/>
          <w:color w:val="auto"/>
          <w:sz w:val="18"/>
          <w:szCs w:val="18"/>
          <w:lang w:val="en-US"/>
        </w:rPr>
      </w:pPr>
      <w:r w:rsidRPr="00EB7259">
        <w:rPr>
          <w:rFonts w:ascii="Arial" w:hAnsi="Arial" w:cs="Arial"/>
          <w:color w:val="auto"/>
          <w:sz w:val="18"/>
          <w:szCs w:val="18"/>
          <w:lang w:val="en-US"/>
        </w:rPr>
        <w:t>2.2 Model of aroma synthesis</w:t>
      </w:r>
    </w:p>
    <w:p w14:paraId="528D2DC5" w14:textId="3C6364CA" w:rsidR="00C96BAD" w:rsidRDefault="00C96BAD" w:rsidP="00C96BAD">
      <w:pPr>
        <w:rPr>
          <w:lang w:val="en-US"/>
        </w:rPr>
      </w:pPr>
      <w:r>
        <w:rPr>
          <w:lang w:val="en-US"/>
        </w:rPr>
        <w:fldChar w:fldCharType="begin"/>
      </w:r>
      <w:r>
        <w:rPr>
          <w:lang w:val="en-US"/>
        </w:rPr>
        <w:instrText xml:space="preserve"> ADDIN EN.CITE &lt;EndNote&gt;&lt;Cite AuthorYear="1"&gt;&lt;Author&gt;Mouret&lt;/Author&gt;&lt;Year&gt;2014&lt;/Year&gt;&lt;RecNum&gt;6&lt;/RecNum&gt;&lt;DisplayText&gt;Mouret et al. (2014)&lt;/DisplayText&gt;&lt;record&gt;&lt;rec-number&gt;6&lt;/rec-number&gt;&lt;foreign-keys&gt;&lt;key app="EN" db-id="t05eretdlrp2vneda5zxpaagvzadpavf2wtx"&gt;6&lt;/key&gt;&lt;/foreign-keys&gt;&lt;ref-type name="Journal Article"&gt;17&lt;/ref-type&gt;&lt;contributors&gt;&lt;authors&gt;&lt;author&gt;Mouret, J. R. &lt;/author&gt;&lt;author&gt;Camarasa, C. &lt;/author&gt;&lt;author&gt;Angenieux, M. &lt;/author&gt;&lt;author&gt;Aguera, E. &lt;/author&gt;&lt;author&gt;Perez, M. &lt;/author&gt;&lt;author&gt;Farines, V. &lt;/author&gt;&lt;author&gt;Sablayrolles, J.-M.&lt;/author&gt;&lt;/authors&gt;&lt;/contributors&gt;&lt;titles&gt;&lt;title&gt;Kinetic analysis and gas–liquid balances of the production of fermentative aromas during winemaking fermentations: Effect of assimilable nitrogen and temperature&lt;/title&gt;&lt;secondary-title&gt;Food Research International&lt;/secondary-title&gt;&lt;/titles&gt;&lt;periodical&gt;&lt;full-title&gt;Food Research International&lt;/full-title&gt;&lt;/periodical&gt;&lt;pages&gt;1-10&lt;/pages&gt;&lt;volume&gt;62&lt;/volume&gt;&lt;dates&gt;&lt;year&gt;2014&lt;/year&gt;&lt;/dates&gt;&lt;accession-num&gt;Mouret2014&lt;/accession-num&gt;&lt;urls&gt;&lt;/urls&gt;&lt;electronic-resource-num&gt;10.1016/j.foodres.2014.02.044&lt;/electronic-resource-num&gt;&lt;/record&gt;&lt;/Cite&gt;&lt;/EndNote&gt;</w:instrText>
      </w:r>
      <w:r>
        <w:rPr>
          <w:lang w:val="en-US"/>
        </w:rPr>
        <w:fldChar w:fldCharType="separate"/>
      </w:r>
      <w:hyperlink w:anchor="_ENREF_13" w:tooltip="Mouret, 2014 #6" w:history="1">
        <w:r>
          <w:rPr>
            <w:noProof/>
            <w:lang w:val="en-US"/>
          </w:rPr>
          <w:t>Mouret et al. (2014</w:t>
        </w:r>
      </w:hyperlink>
      <w:r>
        <w:rPr>
          <w:noProof/>
          <w:lang w:val="en-US"/>
        </w:rPr>
        <w:t>)</w:t>
      </w:r>
      <w:r>
        <w:rPr>
          <w:lang w:val="en-US"/>
        </w:rPr>
        <w:fldChar w:fldCharType="end"/>
      </w:r>
      <w:r>
        <w:rPr>
          <w:lang w:val="en-US"/>
        </w:rPr>
        <w:t xml:space="preserve"> highlighted a specific relationship between sugar consumption and total production of aromas. Therefore, this relation is kept in this model (cf. eq 2).</w:t>
      </w:r>
    </w:p>
    <w:tbl>
      <w:tblPr>
        <w:tblW w:w="5000" w:type="pct"/>
        <w:tblLook w:val="04A0" w:firstRow="1" w:lastRow="0" w:firstColumn="1" w:lastColumn="0" w:noHBand="0" w:noVBand="1"/>
      </w:tblPr>
      <w:tblGrid>
        <w:gridCol w:w="7980"/>
        <w:gridCol w:w="807"/>
      </w:tblGrid>
      <w:tr w:rsidR="00A656ED" w14:paraId="50CD957B" w14:textId="77777777" w:rsidTr="005568E4">
        <w:tc>
          <w:tcPr>
            <w:tcW w:w="8188" w:type="dxa"/>
            <w:shd w:val="clear" w:color="auto" w:fill="auto"/>
            <w:vAlign w:val="center"/>
          </w:tcPr>
          <w:p w14:paraId="44A7C0DD" w14:textId="55A24921" w:rsidR="00A656ED" w:rsidRDefault="00D874D2" w:rsidP="005568E4">
            <w:pPr>
              <w:pStyle w:val="CETEquation"/>
            </w:pPr>
            <m:oMathPara>
              <m:oMath>
                <m:f>
                  <m:fPr>
                    <m:ctrlPr>
                      <w:rPr>
                        <w:rFonts w:ascii="Cambria Math" w:hAnsi="Cambria Math"/>
                        <w:i/>
                      </w:rPr>
                    </m:ctrlPr>
                  </m:fPr>
                  <m:num>
                    <m:r>
                      <w:rPr>
                        <w:rFonts w:ascii="Cambria Math" w:hAnsi="Cambria Math"/>
                      </w:rPr>
                      <m:t>dAroma</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aroma</m:t>
                    </m:r>
                  </m:sub>
                </m:sSub>
                <m:f>
                  <m:fPr>
                    <m:ctrlPr>
                      <w:rPr>
                        <w:rFonts w:ascii="Cambria Math" w:hAnsi="Cambria Math"/>
                        <w:i/>
                      </w:rPr>
                    </m:ctrlPr>
                  </m:fPr>
                  <m:num>
                    <m:r>
                      <w:rPr>
                        <w:rFonts w:ascii="Cambria Math" w:hAnsi="Cambria Math"/>
                      </w:rPr>
                      <m:t>dS</m:t>
                    </m:r>
                  </m:num>
                  <m:den>
                    <m:r>
                      <w:rPr>
                        <w:rFonts w:ascii="Cambria Math" w:hAnsi="Cambria Math"/>
                      </w:rPr>
                      <m:t>dt</m:t>
                    </m:r>
                  </m:den>
                </m:f>
              </m:oMath>
            </m:oMathPara>
          </w:p>
        </w:tc>
        <w:tc>
          <w:tcPr>
            <w:tcW w:w="815" w:type="dxa"/>
            <w:shd w:val="clear" w:color="auto" w:fill="auto"/>
            <w:vAlign w:val="center"/>
          </w:tcPr>
          <w:p w14:paraId="729ECA8E" w14:textId="662E4361" w:rsidR="00A656ED" w:rsidRDefault="00A656ED" w:rsidP="005568E4">
            <w:pPr>
              <w:pStyle w:val="CETEquation"/>
              <w:jc w:val="right"/>
            </w:pPr>
            <w:r>
              <w:t>(16)</w:t>
            </w:r>
          </w:p>
        </w:tc>
      </w:tr>
    </w:tbl>
    <w:p w14:paraId="1E2B52E4" w14:textId="5F800B94" w:rsidR="00C96BAD" w:rsidRDefault="00C96BAD" w:rsidP="00C96BAD">
      <w:pPr>
        <w:ind w:left="-5"/>
        <w:rPr>
          <w:rFonts w:eastAsiaTheme="minorEastAsia"/>
        </w:rPr>
      </w:pPr>
      <w:r>
        <w:rPr>
          <w:rFonts w:eastAsiaTheme="minorEastAsia"/>
        </w:rPr>
        <w:t xml:space="preserve">With </w:t>
      </w:r>
      <m:oMath>
        <m:r>
          <w:rPr>
            <w:rFonts w:ascii="Cambria Math" w:hAnsi="Cambria Math"/>
          </w:rPr>
          <m:t>Aroma</m:t>
        </m:r>
      </m:oMath>
      <w:r>
        <w:rPr>
          <w:rFonts w:eastAsiaTheme="minorEastAsia"/>
        </w:rPr>
        <w:t xml:space="preserve"> the concentration in one aroma considered (IBOH, IAOH, IAA, EH or EO) (in </w:t>
      </w:r>
      <w:proofErr w:type="gramStart"/>
      <w:r>
        <w:rPr>
          <w:rFonts w:eastAsiaTheme="minorEastAsia"/>
        </w:rPr>
        <w:t>mg</w:t>
      </w:r>
      <w:r w:rsidR="00F35C92" w:rsidRPr="00F35C92">
        <w:rPr>
          <w:rFonts w:eastAsiaTheme="minorEastAsia"/>
        </w:rPr>
        <w:t>.L</w:t>
      </w:r>
      <w:proofErr w:type="gramEnd"/>
      <w:r w:rsidR="00F35C92" w:rsidRPr="00246280">
        <w:rPr>
          <w:rFonts w:eastAsiaTheme="minorEastAsia"/>
          <w:vertAlign w:val="superscript"/>
        </w:rPr>
        <w:t>-1</w:t>
      </w:r>
      <w:r>
        <w:rPr>
          <w:rFonts w:eastAsiaTheme="minorEastAsia"/>
        </w:rPr>
        <w:t xml:space="preserve">), </w:t>
      </w:r>
      <m:oMath>
        <m:r>
          <w:rPr>
            <w:rFonts w:ascii="Cambria Math" w:hAnsi="Cambria Math"/>
          </w:rPr>
          <m:t>S</m:t>
        </m:r>
      </m:oMath>
      <w:r>
        <w:rPr>
          <w:rFonts w:eastAsiaTheme="minorEastAsia"/>
        </w:rPr>
        <w:t xml:space="preserve"> sugar concentration (in g</w:t>
      </w:r>
      <w:r w:rsidR="00F35C92" w:rsidRPr="00F35C92">
        <w:rPr>
          <w:rFonts w:eastAsiaTheme="minorEastAsia"/>
        </w:rPr>
        <w:t>.L</w:t>
      </w:r>
      <w:r w:rsidR="00F35C92" w:rsidRPr="00246280">
        <w:rPr>
          <w:rFonts w:eastAsiaTheme="minorEastAsia"/>
          <w:vertAlign w:val="superscript"/>
        </w:rPr>
        <w:t>-1</w:t>
      </w:r>
      <w:r>
        <w:rPr>
          <w:rFonts w:eastAsiaTheme="minorEastAsia"/>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aroma</m:t>
            </m:r>
          </m:sub>
        </m:sSub>
      </m:oMath>
      <w:r>
        <w:rPr>
          <w:rFonts w:eastAsiaTheme="minorEastAsia"/>
        </w:rPr>
        <w:t xml:space="preserve"> the conversion yield of sugar into one aroma.</w:t>
      </w:r>
    </w:p>
    <w:p w14:paraId="4E7A5223" w14:textId="77777777" w:rsidR="00C96BAD" w:rsidRDefault="00C96BAD" w:rsidP="00C96BAD">
      <w:pPr>
        <w:ind w:left="-5"/>
        <w:rPr>
          <w:rFonts w:eastAsiaTheme="minorEastAsia"/>
        </w:rPr>
      </w:pPr>
      <w:r>
        <w:rPr>
          <w:rFonts w:eastAsiaTheme="minorEastAsia"/>
        </w:rPr>
        <w:fldChar w:fldCharType="begin"/>
      </w:r>
      <w:r>
        <w:rPr>
          <w:rFonts w:eastAsiaTheme="minorEastAsia"/>
        </w:rPr>
        <w:instrText xml:space="preserve"> ADDIN EN.CITE &lt;EndNote&gt;&lt;Cite AuthorYear="1"&gt;&lt;Author&gt;Mouret&lt;/Author&gt;&lt;Year&gt;2014&lt;/Year&gt;&lt;RecNum&gt;6&lt;/RecNum&gt;&lt;DisplayText&gt;Mouret et al. (2014)&lt;/DisplayText&gt;&lt;record&gt;&lt;rec-number&gt;6&lt;/rec-number&gt;&lt;foreign-keys&gt;&lt;key app="EN" db-id="t05eretdlrp2vneda5zxpaagvzadpavf2wtx"&gt;6&lt;/key&gt;&lt;/foreign-keys&gt;&lt;ref-type name="Journal Article"&gt;17&lt;/ref-type&gt;&lt;contributors&gt;&lt;authors&gt;&lt;author&gt;Mouret, J. R. &lt;/author&gt;&lt;author&gt;Camarasa, C. &lt;/author&gt;&lt;author&gt;Angenieux, M. &lt;/author&gt;&lt;author&gt;Aguera, E. &lt;/author&gt;&lt;author&gt;Perez, M. &lt;/author&gt;&lt;author&gt;Farines, V. &lt;/author&gt;&lt;author&gt;Sablayrolles, J.-M.&lt;/author&gt;&lt;/authors&gt;&lt;/contributors&gt;&lt;titles&gt;&lt;title&gt;Kinetic analysis and gas–liquid balances of the production of fermentative aromas during winemaking fermentations: Effect of assimilable nitrogen and temperature&lt;/title&gt;&lt;secondary-title&gt;Food Research International&lt;/secondary-title&gt;&lt;/titles&gt;&lt;periodical&gt;&lt;full-title&gt;Food Research International&lt;/full-title&gt;&lt;/periodical&gt;&lt;pages&gt;1-10&lt;/pages&gt;&lt;volume&gt;62&lt;/volume&gt;&lt;dates&gt;&lt;year&gt;2014&lt;/year&gt;&lt;/dates&gt;&lt;accession-num&gt;Mouret2014&lt;/accession-num&gt;&lt;urls&gt;&lt;/urls&gt;&lt;electronic-resource-num&gt;10.1016/j.foodres.2014.02.044&lt;/electronic-resource-num&gt;&lt;/record&gt;&lt;/Cite&gt;&lt;/EndNote&gt;</w:instrText>
      </w:r>
      <w:r>
        <w:rPr>
          <w:rFonts w:eastAsiaTheme="minorEastAsia"/>
        </w:rPr>
        <w:fldChar w:fldCharType="separate"/>
      </w:r>
      <w:hyperlink w:anchor="_ENREF_13" w:tooltip="Mouret, 2014 #6" w:history="1">
        <w:r>
          <w:rPr>
            <w:rFonts w:eastAsiaTheme="minorEastAsia"/>
            <w:noProof/>
          </w:rPr>
          <w:t>Mouret et al. (2014</w:t>
        </w:r>
      </w:hyperlink>
      <w:r>
        <w:rPr>
          <w:rFonts w:eastAsiaTheme="minorEastAsia"/>
          <w:noProof/>
        </w:rPr>
        <w:t>)</w:t>
      </w:r>
      <w:r>
        <w:rPr>
          <w:rFonts w:eastAsiaTheme="minorEastAsia"/>
        </w:rPr>
        <w:fldChar w:fldCharType="end"/>
      </w:r>
      <w:r>
        <w:rPr>
          <w:rFonts w:eastAsiaTheme="minorEastAsia"/>
        </w:rPr>
        <w:t xml:space="preserve"> showed that there are two successive linear phases of aroma production. The transition between the two linear phases depends on the aromatic compounds </w:t>
      </w:r>
      <w:r>
        <w:rPr>
          <w:rFonts w:eastAsiaTheme="minorEastAsia"/>
        </w:rPr>
        <w:fldChar w:fldCharType="begin"/>
      </w:r>
      <w:r>
        <w:rPr>
          <w:rFonts w:eastAsiaTheme="minorEastAsia"/>
        </w:rPr>
        <w:instrText xml:space="preserve"> ADDIN EN.CITE &lt;EndNote&gt;&lt;Cite&gt;&lt;Author&gt;Mouret&lt;/Author&gt;&lt;Year&gt;2015&lt;/Year&gt;&lt;RecNum&gt;56&lt;/RecNum&gt;&lt;DisplayText&gt;(Mouret et al., 2015)&lt;/DisplayText&gt;&lt;record&gt;&lt;rec-number&gt;56&lt;/rec-number&gt;&lt;foreign-keys&gt;&lt;key app="EN" db-id="t05eretdlrp2vneda5zxpaagvzadpavf2wtx"&gt;56&lt;/key&gt;&lt;/foreign-keys&gt;&lt;ref-type name="Journal Article"&gt;17&lt;/ref-type&gt;&lt;contributors&gt;&lt;authors&gt;&lt;author&gt;Mouret, J. R.&lt;/author&gt;&lt;author&gt;Farines, V.&lt;/author&gt;&lt;author&gt;Sablayrolles, J. M.&lt;/author&gt;&lt;author&gt;Trelea, I. C.&lt;/author&gt;&lt;/authors&gt;&lt;/contributors&gt;&lt;titles&gt;&lt;title&gt;Prediction of the production kinetics of the main fermentative aromas in winemaking fermentations&lt;/title&gt;&lt;secondary-title&gt;Biochemical Engineering Journal&lt;/secondary-title&gt;&lt;/titles&gt;&lt;periodical&gt;&lt;full-title&gt;Biochemical Engineering Journal&lt;/full-title&gt;&lt;/periodical&gt;&lt;pages&gt;211 - 218&lt;/pages&gt;&lt;volume&gt;103&lt;/volume&gt;&lt;dates&gt;&lt;year&gt;2015&lt;/year&gt;&lt;/dates&gt;&lt;isbn&gt;1369-703X&lt;/isbn&gt;&lt;accession-num&gt;Mouret2015&lt;/accession-num&gt;&lt;urls&gt;&lt;related-urls&gt;&lt;url&gt;http://www.sciencedirect.com/science/article/pii/S1369703X15300243&lt;/url&gt;&lt;/related-urls&gt;&lt;/urls&gt;&lt;electronic-resource-num&gt;https://doi.org/10.1016/j.bej.2015.07.017&lt;/electronic-resource-num&gt;&lt;/record&gt;&lt;/Cite&gt;&lt;/EndNote&gt;</w:instrText>
      </w:r>
      <w:r>
        <w:rPr>
          <w:rFonts w:eastAsiaTheme="minorEastAsia"/>
        </w:rPr>
        <w:fldChar w:fldCharType="separate"/>
      </w:r>
      <w:r>
        <w:rPr>
          <w:rFonts w:eastAsiaTheme="minorEastAsia"/>
          <w:noProof/>
        </w:rPr>
        <w:t>(</w:t>
      </w:r>
      <w:hyperlink w:anchor="_ENREF_14" w:tooltip="Mouret, 2015 #56" w:history="1">
        <w:r>
          <w:rPr>
            <w:rFonts w:eastAsiaTheme="minorEastAsia"/>
            <w:noProof/>
          </w:rPr>
          <w:t>Mouret et al., 2015</w:t>
        </w:r>
      </w:hyperlink>
      <w:r>
        <w:rPr>
          <w:rFonts w:eastAsiaTheme="minorEastAsia"/>
          <w:noProof/>
        </w:rPr>
        <w:t>)</w:t>
      </w:r>
      <w:r>
        <w:rPr>
          <w:rFonts w:eastAsiaTheme="minorEastAsia"/>
        </w:rPr>
        <w:fldChar w:fldCharType="end"/>
      </w:r>
      <w:r>
        <w:rPr>
          <w:rFonts w:eastAsiaTheme="minorEastAsia"/>
        </w:rPr>
        <w:t xml:space="preserve"> but it is closed to the nitrogen addition timing of this study for all aroma compounds considered. Therefore, we decided that the transition between the two production phases is set at the nitrogen addition timing for this model.</w:t>
      </w:r>
    </w:p>
    <w:p w14:paraId="3E378C76" w14:textId="77777777" w:rsidR="00C96BAD" w:rsidRDefault="00C96BAD" w:rsidP="00C96BAD">
      <w:pPr>
        <w:ind w:left="-5"/>
        <w:rPr>
          <w:rFonts w:eastAsiaTheme="minorEastAsia"/>
        </w:rPr>
      </w:pPr>
      <w:r>
        <w:rPr>
          <w:rFonts w:eastAsiaTheme="minorEastAsia"/>
        </w:rPr>
        <w:fldChar w:fldCharType="begin"/>
      </w:r>
      <w:r>
        <w:rPr>
          <w:rFonts w:eastAsiaTheme="minorEastAsia"/>
        </w:rPr>
        <w:instrText xml:space="preserve"> ADDIN EN.CITE &lt;EndNote&gt;&lt;Cite AuthorYear="1"&gt;&lt;Author&gt;Mouret&lt;/Author&gt;&lt;Year&gt;2015&lt;/Year&gt;&lt;RecNum&gt;56&lt;/RecNum&gt;&lt;DisplayText&gt;Mouret et al. (2015)&lt;/DisplayText&gt;&lt;record&gt;&lt;rec-number&gt;56&lt;/rec-number&gt;&lt;foreign-keys&gt;&lt;key app="EN" db-id="t05eretdlrp2vneda5zxpaagvzadpavf2wtx"&gt;56&lt;/key&gt;&lt;/foreign-keys&gt;&lt;ref-type name="Journal Article"&gt;17&lt;/ref-type&gt;&lt;contributors&gt;&lt;authors&gt;&lt;author&gt;Mouret, J. R.&lt;/author&gt;&lt;author&gt;Farines, V.&lt;/author&gt;&lt;author&gt;Sablayrolles, J. M.&lt;/author&gt;&lt;author&gt;Trelea, I. C.&lt;/author&gt;&lt;/authors&gt;&lt;/contributors&gt;&lt;titles&gt;&lt;title&gt;Prediction of the production kinetics of the main fermentative aromas in winemaking fermentations&lt;/title&gt;&lt;secondary-title&gt;Biochemical Engineering Journal&lt;/secondary-title&gt;&lt;/titles&gt;&lt;periodical&gt;&lt;full-title&gt;Biochemical Engineering Journal&lt;/full-title&gt;&lt;/periodical&gt;&lt;pages&gt;211 - 218&lt;/pages&gt;&lt;volume&gt;103&lt;/volume&gt;&lt;dates&gt;&lt;year&gt;2015&lt;/year&gt;&lt;/dates&gt;&lt;isbn&gt;1369-703X&lt;/isbn&gt;&lt;accession-num&gt;Mouret2015&lt;/accession-num&gt;&lt;urls&gt;&lt;related-urls&gt;&lt;url&gt;http://www.sciencedirect.com/science/article/pii/S1369703X15300243&lt;/url&gt;&lt;/related-urls&gt;&lt;/urls&gt;&lt;electronic-resource-num&gt;https://doi.org/10.1016/j.bej.2015.07.017&lt;/electronic-resource-num&gt;&lt;/record&gt;&lt;/Cite&gt;&lt;/EndNote&gt;</w:instrText>
      </w:r>
      <w:r>
        <w:rPr>
          <w:rFonts w:eastAsiaTheme="minorEastAsia"/>
        </w:rPr>
        <w:fldChar w:fldCharType="separate"/>
      </w:r>
      <w:hyperlink w:anchor="_ENREF_14" w:tooltip="Mouret, 2015 #56" w:history="1">
        <w:r>
          <w:rPr>
            <w:rFonts w:eastAsiaTheme="minorEastAsia"/>
            <w:noProof/>
          </w:rPr>
          <w:t>Mouret et al. (2015</w:t>
        </w:r>
      </w:hyperlink>
      <w:r>
        <w:rPr>
          <w:rFonts w:eastAsiaTheme="minorEastAsia"/>
          <w:noProof/>
        </w:rPr>
        <w:t>)</w:t>
      </w:r>
      <w:r>
        <w:rPr>
          <w:rFonts w:eastAsiaTheme="minorEastAsia"/>
        </w:rPr>
        <w:fldChar w:fldCharType="end"/>
      </w:r>
      <w:r>
        <w:rPr>
          <w:rFonts w:eastAsiaTheme="minorEastAsia"/>
        </w:rPr>
        <w:t xml:space="preserve"> defined the conversion yields of sugar into aromas by two linear regressions of the experimental conditions (initial nitrogen concentration and fermentation temperature) for the two phases of production. The equation of conversion yield for the first production phase is not modified because it is not affected by nitrogen addition but the conversion yield equation for the second phase is modified to introduced the added nitrogen concentration in the equation (cf. </w:t>
      </w:r>
      <w:proofErr w:type="spellStart"/>
      <w:r>
        <w:rPr>
          <w:rFonts w:eastAsiaTheme="minorEastAsia"/>
        </w:rPr>
        <w:t>eq</w:t>
      </w:r>
      <w:proofErr w:type="spellEnd"/>
      <w:r>
        <w:rPr>
          <w:rFonts w:eastAsiaTheme="minorEastAsia"/>
        </w:rPr>
        <w:t xml:space="preserve"> 3 and 4).</w:t>
      </w:r>
    </w:p>
    <w:tbl>
      <w:tblPr>
        <w:tblW w:w="5000" w:type="pct"/>
        <w:tblLook w:val="04A0" w:firstRow="1" w:lastRow="0" w:firstColumn="1" w:lastColumn="0" w:noHBand="0" w:noVBand="1"/>
      </w:tblPr>
      <w:tblGrid>
        <w:gridCol w:w="7980"/>
        <w:gridCol w:w="807"/>
      </w:tblGrid>
      <w:tr w:rsidR="00A656ED" w14:paraId="77719936" w14:textId="77777777" w:rsidTr="00856F1E">
        <w:tc>
          <w:tcPr>
            <w:tcW w:w="7980" w:type="dxa"/>
            <w:shd w:val="clear" w:color="auto" w:fill="auto"/>
            <w:vAlign w:val="center"/>
          </w:tcPr>
          <w:p w14:paraId="4B29431D" w14:textId="330A9E72" w:rsidR="00A656ED" w:rsidRDefault="00D874D2" w:rsidP="005568E4">
            <w:pPr>
              <w:pStyle w:val="CETEquation"/>
            </w:pPr>
            <m:oMathPara>
              <m:oMath>
                <m:func>
                  <m:funcPr>
                    <m:ctrlPr>
                      <w:rPr>
                        <w:rFonts w:ascii="Cambria Math" w:eastAsiaTheme="minorEastAsia" w:hAnsi="Cambria Math"/>
                        <w:szCs w:val="18"/>
                      </w:rPr>
                    </m:ctrlPr>
                  </m:funcPr>
                  <m:fName>
                    <m:r>
                      <m:rPr>
                        <m:sty m:val="p"/>
                      </m:rPr>
                      <w:rPr>
                        <w:rFonts w:ascii="Cambria Math" w:eastAsiaTheme="minorEastAsia" w:hAnsi="Cambria Math"/>
                        <w:szCs w:val="18"/>
                      </w:rPr>
                      <m:t>ln</m:t>
                    </m:r>
                  </m:fName>
                  <m:e>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Y</m:t>
                            </m:r>
                          </m:e>
                          <m:sub>
                            <m:r>
                              <w:rPr>
                                <w:rFonts w:ascii="Cambria Math" w:eastAsiaTheme="minorEastAsia" w:hAnsi="Cambria Math"/>
                                <w:szCs w:val="18"/>
                              </w:rPr>
                              <m:t>aroma,1</m:t>
                            </m:r>
                          </m:sub>
                        </m:sSub>
                      </m:e>
                    </m:d>
                  </m:e>
                </m:func>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2</m:t>
                    </m:r>
                  </m:sub>
                </m:sSub>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3</m:t>
                    </m:r>
                  </m:sub>
                </m:sSub>
                <m:r>
                  <w:rPr>
                    <w:rFonts w:ascii="Cambria Math" w:eastAsiaTheme="minorEastAsia" w:hAnsi="Cambria Math"/>
                    <w:szCs w:val="18"/>
                  </w:rPr>
                  <m:t>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4</m:t>
                    </m:r>
                  </m:sub>
                </m:sSub>
                <m:sSubSup>
                  <m:sSubSupPr>
                    <m:ctrlPr>
                      <w:rPr>
                        <w:rFonts w:ascii="Cambria Math" w:eastAsiaTheme="minorEastAsia" w:hAnsi="Cambria Math"/>
                        <w:i/>
                        <w:szCs w:val="18"/>
                      </w:rPr>
                    </m:ctrlPr>
                  </m:sSubSupPr>
                  <m:e>
                    <m:r>
                      <w:rPr>
                        <w:rFonts w:ascii="Cambria Math" w:eastAsiaTheme="minorEastAsia" w:hAnsi="Cambria Math"/>
                        <w:szCs w:val="18"/>
                      </w:rPr>
                      <m:t>N</m:t>
                    </m:r>
                  </m:e>
                  <m:sub>
                    <m:r>
                      <w:rPr>
                        <w:rFonts w:ascii="Cambria Math" w:eastAsiaTheme="minorEastAsia" w:hAnsi="Cambria Math"/>
                        <w:szCs w:val="18"/>
                      </w:rPr>
                      <m:t>0</m:t>
                    </m:r>
                  </m:sub>
                  <m:sup>
                    <m:r>
                      <w:rPr>
                        <w:rFonts w:ascii="Cambria Math" w:eastAsiaTheme="minorEastAsia" w:hAnsi="Cambria Math"/>
                        <w:szCs w:val="18"/>
                      </w:rPr>
                      <m:t>2</m:t>
                    </m:r>
                  </m:sup>
                </m:sSubSup>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5</m:t>
                    </m:r>
                  </m:sub>
                </m:sSub>
                <m:sSup>
                  <m:sSupPr>
                    <m:ctrlPr>
                      <w:rPr>
                        <w:rFonts w:ascii="Cambria Math" w:eastAsiaTheme="minorEastAsia" w:hAnsi="Cambria Math"/>
                        <w:i/>
                        <w:szCs w:val="18"/>
                      </w:rPr>
                    </m:ctrlPr>
                  </m:sSupPr>
                  <m:e>
                    <m:r>
                      <w:rPr>
                        <w:rFonts w:ascii="Cambria Math" w:eastAsiaTheme="minorEastAsia" w:hAnsi="Cambria Math"/>
                        <w:szCs w:val="18"/>
                      </w:rPr>
                      <m:t>T</m:t>
                    </m:r>
                  </m:e>
                  <m:sup>
                    <m:r>
                      <w:rPr>
                        <w:rFonts w:ascii="Cambria Math" w:eastAsiaTheme="minorEastAsia" w:hAnsi="Cambria Math"/>
                        <w:szCs w:val="18"/>
                      </w:rPr>
                      <m:t>2</m:t>
                    </m:r>
                  </m:sup>
                </m:sSup>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6</m:t>
                    </m:r>
                  </m:sub>
                </m:sSub>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T</m:t>
                </m:r>
              </m:oMath>
            </m:oMathPara>
          </w:p>
        </w:tc>
        <w:tc>
          <w:tcPr>
            <w:tcW w:w="807" w:type="dxa"/>
            <w:shd w:val="clear" w:color="auto" w:fill="auto"/>
            <w:vAlign w:val="center"/>
          </w:tcPr>
          <w:p w14:paraId="09009C1C" w14:textId="114722D4" w:rsidR="00A656ED" w:rsidRDefault="00A656ED" w:rsidP="005568E4">
            <w:pPr>
              <w:pStyle w:val="CETEquation"/>
              <w:jc w:val="right"/>
            </w:pPr>
            <w:r>
              <w:t>(17)</w:t>
            </w:r>
          </w:p>
        </w:tc>
      </w:tr>
      <w:tr w:rsidR="00A656ED" w14:paraId="061F4832" w14:textId="77777777" w:rsidTr="00856F1E">
        <w:tc>
          <w:tcPr>
            <w:tcW w:w="7980" w:type="dxa"/>
            <w:shd w:val="clear" w:color="auto" w:fill="auto"/>
            <w:vAlign w:val="center"/>
          </w:tcPr>
          <w:p w14:paraId="5C0FB1EA" w14:textId="0620F77D" w:rsidR="00A656ED" w:rsidRPr="00A656ED" w:rsidRDefault="00D874D2" w:rsidP="00A656ED">
            <w:pPr>
              <w:ind w:left="-5"/>
              <w:rPr>
                <w:rFonts w:eastAsiaTheme="minorEastAsia"/>
                <w:szCs w:val="18"/>
              </w:rPr>
            </w:pPr>
            <m:oMathPara>
              <m:oMath>
                <m:func>
                  <m:funcPr>
                    <m:ctrlPr>
                      <w:rPr>
                        <w:rFonts w:ascii="Cambria Math" w:eastAsiaTheme="minorEastAsia" w:hAnsi="Cambria Math"/>
                        <w:szCs w:val="18"/>
                      </w:rPr>
                    </m:ctrlPr>
                  </m:funcPr>
                  <m:fName>
                    <m:r>
                      <m:rPr>
                        <m:sty m:val="p"/>
                      </m:rPr>
                      <w:rPr>
                        <w:rFonts w:ascii="Cambria Math" w:eastAsiaTheme="minorEastAsia" w:hAnsi="Cambria Math"/>
                        <w:szCs w:val="18"/>
                      </w:rPr>
                      <m:t>ln</m:t>
                    </m:r>
                  </m:fName>
                  <m:e>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Y</m:t>
                            </m:r>
                          </m:e>
                          <m:sub>
                            <m:r>
                              <w:rPr>
                                <w:rFonts w:ascii="Cambria Math" w:eastAsiaTheme="minorEastAsia" w:hAnsi="Cambria Math"/>
                                <w:szCs w:val="18"/>
                              </w:rPr>
                              <m:t>aroma,2</m:t>
                            </m:r>
                          </m:sub>
                        </m:sSub>
                      </m:e>
                    </m:d>
                  </m:e>
                </m:func>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7</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8</m:t>
                    </m:r>
                  </m:sub>
                </m:sSub>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e>
                </m:d>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9</m:t>
                    </m:r>
                  </m:sub>
                </m:sSub>
                <m:r>
                  <w:rPr>
                    <w:rFonts w:ascii="Cambria Math" w:eastAsiaTheme="minorEastAsia" w:hAnsi="Cambria Math"/>
                    <w:szCs w:val="18"/>
                  </w:rPr>
                  <m:t>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10</m:t>
                    </m:r>
                  </m:sub>
                </m:sSub>
                <m:sSup>
                  <m:sSupPr>
                    <m:ctrlPr>
                      <w:rPr>
                        <w:rFonts w:ascii="Cambria Math" w:eastAsiaTheme="minorEastAsia" w:hAnsi="Cambria Math"/>
                        <w:i/>
                        <w:szCs w:val="18"/>
                      </w:rPr>
                    </m:ctrlPr>
                  </m:sSupPr>
                  <m:e>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e>
                    </m:d>
                  </m:e>
                  <m:sup>
                    <m:r>
                      <w:rPr>
                        <w:rFonts w:ascii="Cambria Math" w:eastAsiaTheme="minorEastAsia" w:hAnsi="Cambria Math"/>
                        <w:szCs w:val="18"/>
                      </w:rPr>
                      <m:t>2</m:t>
                    </m:r>
                  </m:sup>
                </m:sSup>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11</m:t>
                    </m:r>
                  </m:sub>
                </m:sSub>
                <m:sSup>
                  <m:sSupPr>
                    <m:ctrlPr>
                      <w:rPr>
                        <w:rFonts w:ascii="Cambria Math" w:eastAsiaTheme="minorEastAsia" w:hAnsi="Cambria Math"/>
                        <w:i/>
                        <w:szCs w:val="18"/>
                      </w:rPr>
                    </m:ctrlPr>
                  </m:sSupPr>
                  <m:e>
                    <m:r>
                      <w:rPr>
                        <w:rFonts w:ascii="Cambria Math" w:eastAsiaTheme="minorEastAsia" w:hAnsi="Cambria Math"/>
                        <w:szCs w:val="18"/>
                      </w:rPr>
                      <m:t>T</m:t>
                    </m:r>
                  </m:e>
                  <m:sup>
                    <m:r>
                      <w:rPr>
                        <w:rFonts w:ascii="Cambria Math" w:eastAsiaTheme="minorEastAsia" w:hAnsi="Cambria Math"/>
                        <w:szCs w:val="18"/>
                      </w:rPr>
                      <m:t>2</m:t>
                    </m:r>
                  </m:sup>
                </m:sSup>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12</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r>
                  <w:rPr>
                    <w:rFonts w:ascii="Cambria Math" w:eastAsiaTheme="minorEastAsia" w:hAnsi="Cambria Math"/>
                    <w:szCs w:val="18"/>
                  </w:rPr>
                  <m:t>)T</m:t>
                </m:r>
              </m:oMath>
            </m:oMathPara>
          </w:p>
        </w:tc>
        <w:tc>
          <w:tcPr>
            <w:tcW w:w="807" w:type="dxa"/>
            <w:shd w:val="clear" w:color="auto" w:fill="auto"/>
            <w:vAlign w:val="center"/>
          </w:tcPr>
          <w:p w14:paraId="61293D3D" w14:textId="05DA4B28" w:rsidR="00A656ED" w:rsidRDefault="00A656ED" w:rsidP="005568E4">
            <w:pPr>
              <w:pStyle w:val="CETEquation"/>
              <w:jc w:val="right"/>
            </w:pPr>
            <w:r>
              <w:t>(18)</w:t>
            </w:r>
          </w:p>
        </w:tc>
      </w:tr>
    </w:tbl>
    <w:p w14:paraId="79CC3AF2" w14:textId="77777777" w:rsidR="00C96BAD" w:rsidRPr="000B0B6B" w:rsidRDefault="00C96BAD" w:rsidP="00C96BAD">
      <w:pPr>
        <w:ind w:left="-5"/>
        <w:rPr>
          <w:rFonts w:eastAsiaTheme="minorEastAsia"/>
        </w:rPr>
      </w:pPr>
      <w:r w:rsidRPr="000B0B6B">
        <w:rPr>
          <w:rFonts w:eastAsiaTheme="minorEastAsia"/>
        </w:rPr>
        <w:t xml:space="preserve">With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oMath>
      <w:r w:rsidRPr="000B0B6B">
        <w:rPr>
          <w:rFonts w:eastAsiaTheme="minorEastAsia"/>
        </w:rPr>
        <w:t xml:space="preserve"> the initial nitrogen concentration, </w:t>
      </w:r>
      <m:oMath>
        <m:r>
          <w:rPr>
            <w:rFonts w:ascii="Cambria Math" w:eastAsiaTheme="minorEastAsia" w:hAnsi="Cambria Math"/>
          </w:rPr>
          <m:t>T</m:t>
        </m:r>
      </m:oMath>
      <w:r w:rsidRPr="000B0B6B">
        <w:rPr>
          <w:rFonts w:eastAsiaTheme="minorEastAsia"/>
        </w:rPr>
        <w:t xml:space="preserve"> the fermentation temperature,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ad</m:t>
            </m:r>
          </m:sub>
        </m:sSub>
      </m:oMath>
      <w:r w:rsidRPr="000B0B6B">
        <w:rPr>
          <w:rFonts w:eastAsiaTheme="minorEastAsia"/>
        </w:rPr>
        <w:t xml:space="preserve"> the added nitrogen concentration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oMath>
      <w:r w:rsidRPr="000B0B6B">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oMath>
      <w:r w:rsidRPr="000B0B6B">
        <w:rPr>
          <w:rFonts w:eastAsiaTheme="minorEastAsia"/>
        </w:rPr>
        <w:t>the model’s parameters</w:t>
      </w:r>
      <w:r>
        <w:rPr>
          <w:rFonts w:eastAsiaTheme="minorEastAsia"/>
        </w:rPr>
        <w:t>.</w:t>
      </w:r>
    </w:p>
    <w:p w14:paraId="78CA9F32" w14:textId="77777777" w:rsidR="00C96BAD" w:rsidRDefault="00C96BAD" w:rsidP="00C96BAD">
      <w:pPr>
        <w:ind w:left="-5"/>
        <w:rPr>
          <w:rFonts w:eastAsiaTheme="minorEastAsia"/>
        </w:rPr>
      </w:pPr>
      <w:r>
        <w:rPr>
          <w:rFonts w:eastAsiaTheme="minorEastAsia"/>
        </w:rPr>
        <w:t xml:space="preserve">For </w:t>
      </w:r>
      <w:proofErr w:type="spellStart"/>
      <w:r>
        <w:rPr>
          <w:rFonts w:eastAsiaTheme="minorEastAsia"/>
        </w:rPr>
        <w:t>isobutanol</w:t>
      </w:r>
      <w:proofErr w:type="spellEnd"/>
      <w:r>
        <w:rPr>
          <w:rFonts w:eastAsiaTheme="minorEastAsia"/>
        </w:rPr>
        <w:t xml:space="preserve">, the conversion yield is modified to integrate two terms of effect (linear and quadratic) of nitrogen addition (cf. </w:t>
      </w:r>
      <w:proofErr w:type="spellStart"/>
      <w:r>
        <w:rPr>
          <w:rFonts w:eastAsiaTheme="minorEastAsia"/>
        </w:rPr>
        <w:t>eq</w:t>
      </w:r>
      <w:proofErr w:type="spellEnd"/>
      <w:r>
        <w:rPr>
          <w:rFonts w:eastAsiaTheme="minorEastAsia"/>
        </w:rPr>
        <w:t xml:space="preserve"> 5).</w:t>
      </w:r>
    </w:p>
    <w:tbl>
      <w:tblPr>
        <w:tblW w:w="5000" w:type="pct"/>
        <w:tblLook w:val="04A0" w:firstRow="1" w:lastRow="0" w:firstColumn="1" w:lastColumn="0" w:noHBand="0" w:noVBand="1"/>
      </w:tblPr>
      <w:tblGrid>
        <w:gridCol w:w="8186"/>
        <w:gridCol w:w="601"/>
      </w:tblGrid>
      <w:tr w:rsidR="00A656ED" w14:paraId="61827A24" w14:textId="77777777" w:rsidTr="005568E4">
        <w:tc>
          <w:tcPr>
            <w:tcW w:w="8188" w:type="dxa"/>
            <w:shd w:val="clear" w:color="auto" w:fill="auto"/>
            <w:vAlign w:val="center"/>
          </w:tcPr>
          <w:p w14:paraId="5959A82A" w14:textId="0AC7A8F5" w:rsidR="00A656ED" w:rsidRPr="000B0B6B" w:rsidRDefault="00D874D2" w:rsidP="00A656ED">
            <w:pPr>
              <w:ind w:left="-5"/>
              <w:rPr>
                <w:rFonts w:eastAsiaTheme="minorEastAsia"/>
                <w:szCs w:val="18"/>
              </w:rPr>
            </w:pPr>
            <m:oMathPara>
              <m:oMath>
                <m:eqArr>
                  <m:eqArrPr>
                    <m:maxDist m:val="1"/>
                    <m:ctrlPr>
                      <w:rPr>
                        <w:rFonts w:ascii="Cambria Math" w:eastAsiaTheme="minorEastAsia" w:hAnsi="Cambria Math"/>
                        <w:i/>
                        <w:szCs w:val="18"/>
                      </w:rPr>
                    </m:ctrlPr>
                  </m:eqArrPr>
                  <m:e>
                    <m:func>
                      <m:funcPr>
                        <m:ctrlPr>
                          <w:rPr>
                            <w:rFonts w:ascii="Cambria Math" w:eastAsiaTheme="minorEastAsia" w:hAnsi="Cambria Math"/>
                            <w:szCs w:val="18"/>
                          </w:rPr>
                        </m:ctrlPr>
                      </m:funcPr>
                      <m:fName>
                        <m:r>
                          <m:rPr>
                            <m:sty m:val="p"/>
                          </m:rPr>
                          <w:rPr>
                            <w:rFonts w:ascii="Cambria Math" w:eastAsiaTheme="minorEastAsia" w:hAnsi="Cambria Math"/>
                            <w:szCs w:val="18"/>
                          </w:rPr>
                          <m:t>ln</m:t>
                        </m:r>
                      </m:fName>
                      <m:e>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Y</m:t>
                                </m:r>
                              </m:e>
                              <m:sub>
                                <m:r>
                                  <w:rPr>
                                    <w:rFonts w:ascii="Cambria Math" w:eastAsiaTheme="minorEastAsia" w:hAnsi="Cambria Math"/>
                                    <w:szCs w:val="18"/>
                                  </w:rPr>
                                  <m:t>aroma,2</m:t>
                                </m:r>
                              </m:sub>
                            </m:sSub>
                          </m:e>
                        </m:d>
                      </m:e>
                    </m:func>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7</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8</m:t>
                        </m:r>
                      </m:sub>
                    </m:sSub>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e>
                    </m:d>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9</m:t>
                        </m:r>
                      </m:sub>
                    </m:sSub>
                    <m:r>
                      <w:rPr>
                        <w:rFonts w:ascii="Cambria Math" w:eastAsiaTheme="minorEastAsia" w:hAnsi="Cambria Math"/>
                        <w:szCs w:val="18"/>
                      </w:rPr>
                      <m:t>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10</m:t>
                        </m:r>
                      </m:sub>
                    </m:sSub>
                    <m:sSup>
                      <m:sSupPr>
                        <m:ctrlPr>
                          <w:rPr>
                            <w:rFonts w:ascii="Cambria Math" w:eastAsiaTheme="minorEastAsia" w:hAnsi="Cambria Math"/>
                            <w:i/>
                            <w:szCs w:val="18"/>
                          </w:rPr>
                        </m:ctrlPr>
                      </m:sSupPr>
                      <m:e>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e>
                        </m:d>
                      </m:e>
                      <m:sup>
                        <m:r>
                          <w:rPr>
                            <w:rFonts w:ascii="Cambria Math" w:eastAsiaTheme="minorEastAsia" w:hAnsi="Cambria Math"/>
                            <w:szCs w:val="18"/>
                          </w:rPr>
                          <m:t>2</m:t>
                        </m:r>
                      </m:sup>
                    </m:sSup>
                    <m:ctrlPr>
                      <w:rPr>
                        <w:rFonts w:ascii="Cambria Math" w:eastAsia="Cambria Math" w:hAnsi="Cambria Math" w:cs="Cambria Math"/>
                        <w:i/>
                        <w:szCs w:val="18"/>
                      </w:rPr>
                    </m:ctrlPr>
                  </m:e>
                  <m:e>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11</m:t>
                        </m:r>
                      </m:sub>
                    </m:sSub>
                    <m:sSup>
                      <m:sSupPr>
                        <m:ctrlPr>
                          <w:rPr>
                            <w:rFonts w:ascii="Cambria Math" w:eastAsiaTheme="minorEastAsia" w:hAnsi="Cambria Math"/>
                            <w:i/>
                            <w:szCs w:val="18"/>
                          </w:rPr>
                        </m:ctrlPr>
                      </m:sSupPr>
                      <m:e>
                        <m:r>
                          <w:rPr>
                            <w:rFonts w:ascii="Cambria Math" w:eastAsiaTheme="minorEastAsia" w:hAnsi="Cambria Math"/>
                            <w:szCs w:val="18"/>
                          </w:rPr>
                          <m:t>T</m:t>
                        </m:r>
                      </m:e>
                      <m:sup>
                        <m:r>
                          <w:rPr>
                            <w:rFonts w:ascii="Cambria Math" w:eastAsiaTheme="minorEastAsia" w:hAnsi="Cambria Math"/>
                            <w:szCs w:val="18"/>
                          </w:rPr>
                          <m:t>2</m:t>
                        </m:r>
                      </m:sup>
                    </m:sSup>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12</m:t>
                        </m:r>
                      </m:sub>
                    </m:sSub>
                    <m:d>
                      <m:dPr>
                        <m:ctrlPr>
                          <w:rPr>
                            <w:rFonts w:ascii="Cambria Math" w:eastAsiaTheme="minorEastAsia" w:hAnsi="Cambria Math"/>
                            <w:i/>
                            <w:szCs w:val="18"/>
                          </w:rPr>
                        </m:ctrlPr>
                      </m:dPr>
                      <m:e>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0</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e>
                    </m:d>
                    <m:r>
                      <w:rPr>
                        <w:rFonts w:ascii="Cambria Math" w:eastAsiaTheme="minorEastAsia" w:hAnsi="Cambria Math"/>
                        <w:szCs w:val="18"/>
                      </w:rPr>
                      <m:t>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13</m:t>
                        </m:r>
                      </m:sub>
                    </m:sSub>
                    <m:sSub>
                      <m:sSubPr>
                        <m:ctrlPr>
                          <w:rPr>
                            <w:rFonts w:ascii="Cambria Math" w:eastAsiaTheme="minorEastAsia" w:hAnsi="Cambria Math"/>
                            <w:i/>
                            <w:szCs w:val="18"/>
                          </w:rPr>
                        </m:ctrlPr>
                      </m:sSubPr>
                      <m:e>
                        <m:r>
                          <w:rPr>
                            <w:rFonts w:ascii="Cambria Math" w:eastAsiaTheme="minorEastAsia" w:hAnsi="Cambria Math"/>
                            <w:szCs w:val="18"/>
                          </w:rPr>
                          <m:t>N</m:t>
                        </m:r>
                      </m:e>
                      <m:sub>
                        <m:r>
                          <w:rPr>
                            <w:rFonts w:ascii="Cambria Math" w:eastAsiaTheme="minorEastAsia" w:hAnsi="Cambria Math"/>
                            <w:szCs w:val="18"/>
                          </w:rPr>
                          <m:t>ad</m:t>
                        </m:r>
                      </m:sub>
                    </m:sSub>
                    <m:r>
                      <w:rPr>
                        <w:rFonts w:ascii="Cambria Math" w:eastAsiaTheme="minorEastAsia" w:hAnsi="Cambria Math"/>
                        <w:szCs w:val="18"/>
                      </w:rPr>
                      <m:t>+</m:t>
                    </m:r>
                    <m:sSub>
                      <m:sSubPr>
                        <m:ctrlPr>
                          <w:rPr>
                            <w:rFonts w:ascii="Cambria Math" w:eastAsiaTheme="minorEastAsia" w:hAnsi="Cambria Math"/>
                            <w:i/>
                            <w:szCs w:val="18"/>
                          </w:rPr>
                        </m:ctrlPr>
                      </m:sSubPr>
                      <m:e>
                        <m:r>
                          <w:rPr>
                            <w:rFonts w:ascii="Cambria Math" w:eastAsiaTheme="minorEastAsia" w:hAnsi="Cambria Math"/>
                            <w:szCs w:val="18"/>
                          </w:rPr>
                          <m:t>D</m:t>
                        </m:r>
                      </m:e>
                      <m:sub>
                        <m:r>
                          <w:rPr>
                            <w:rFonts w:ascii="Cambria Math" w:eastAsiaTheme="minorEastAsia" w:hAnsi="Cambria Math"/>
                            <w:szCs w:val="18"/>
                          </w:rPr>
                          <m:t>14</m:t>
                        </m:r>
                      </m:sub>
                    </m:sSub>
                    <m:sSubSup>
                      <m:sSubSupPr>
                        <m:ctrlPr>
                          <w:rPr>
                            <w:rFonts w:ascii="Cambria Math" w:eastAsiaTheme="minorEastAsia" w:hAnsi="Cambria Math"/>
                            <w:i/>
                            <w:szCs w:val="18"/>
                          </w:rPr>
                        </m:ctrlPr>
                      </m:sSubSupPr>
                      <m:e>
                        <m:r>
                          <w:rPr>
                            <w:rFonts w:ascii="Cambria Math" w:eastAsiaTheme="minorEastAsia" w:hAnsi="Cambria Math"/>
                            <w:szCs w:val="18"/>
                          </w:rPr>
                          <m:t>N</m:t>
                        </m:r>
                      </m:e>
                      <m:sub>
                        <m:r>
                          <w:rPr>
                            <w:rFonts w:ascii="Cambria Math" w:eastAsiaTheme="minorEastAsia" w:hAnsi="Cambria Math"/>
                            <w:szCs w:val="18"/>
                          </w:rPr>
                          <m:t>ad</m:t>
                        </m:r>
                      </m:sub>
                      <m:sup>
                        <m:r>
                          <w:rPr>
                            <w:rFonts w:ascii="Cambria Math" w:eastAsiaTheme="minorEastAsia" w:hAnsi="Cambria Math"/>
                            <w:szCs w:val="18"/>
                          </w:rPr>
                          <m:t>2</m:t>
                        </m:r>
                      </m:sup>
                    </m:sSubSup>
                  </m:e>
                </m:eqArr>
              </m:oMath>
            </m:oMathPara>
          </w:p>
          <w:p w14:paraId="2D820931" w14:textId="0F8E18CA" w:rsidR="00A656ED" w:rsidRPr="00A656ED" w:rsidRDefault="00A656ED" w:rsidP="00A656ED">
            <w:pPr>
              <w:rPr>
                <w:rFonts w:eastAsiaTheme="minorEastAsia"/>
                <w:szCs w:val="18"/>
              </w:rPr>
            </w:pPr>
          </w:p>
        </w:tc>
        <w:tc>
          <w:tcPr>
            <w:tcW w:w="815" w:type="dxa"/>
            <w:shd w:val="clear" w:color="auto" w:fill="auto"/>
            <w:vAlign w:val="center"/>
          </w:tcPr>
          <w:p w14:paraId="70A76960" w14:textId="7ABCE1CB" w:rsidR="00A656ED" w:rsidRDefault="00A656ED" w:rsidP="005568E4">
            <w:pPr>
              <w:pStyle w:val="CETEquation"/>
              <w:jc w:val="right"/>
            </w:pPr>
            <w:r>
              <w:t>(19)</w:t>
            </w:r>
          </w:p>
        </w:tc>
      </w:tr>
    </w:tbl>
    <w:p w14:paraId="487FEDE7" w14:textId="77777777" w:rsidR="00C96BAD" w:rsidRPr="00BA25F8" w:rsidRDefault="00C96BAD" w:rsidP="00C96BAD">
      <w:pPr>
        <w:pStyle w:val="Titre1"/>
        <w:rPr>
          <w:lang w:val="en-US"/>
        </w:rPr>
      </w:pPr>
      <w:r>
        <w:rPr>
          <w:lang w:val="en-US"/>
        </w:rPr>
        <w:t>3</w:t>
      </w:r>
      <w:r w:rsidRPr="00BA25F8">
        <w:rPr>
          <w:lang w:val="en-US"/>
        </w:rPr>
        <w:t xml:space="preserve">. </w:t>
      </w:r>
      <w:r>
        <w:rPr>
          <w:lang w:val="en-US"/>
        </w:rPr>
        <w:t>MATERIALS AND METHODS</w:t>
      </w:r>
    </w:p>
    <w:p w14:paraId="6ED6A0B7" w14:textId="77777777" w:rsidR="00C96BAD" w:rsidRPr="00EB7259" w:rsidRDefault="00C96BAD" w:rsidP="00C96BAD">
      <w:pPr>
        <w:pStyle w:val="Titre2"/>
        <w:rPr>
          <w:rFonts w:ascii="Arial" w:hAnsi="Arial" w:cs="Arial"/>
          <w:color w:val="auto"/>
          <w:sz w:val="18"/>
          <w:szCs w:val="18"/>
          <w:lang w:val="en-US"/>
        </w:rPr>
      </w:pPr>
      <w:r w:rsidRPr="00EB7259">
        <w:rPr>
          <w:rFonts w:ascii="Arial" w:hAnsi="Arial" w:cs="Arial"/>
          <w:color w:val="auto"/>
          <w:sz w:val="18"/>
          <w:szCs w:val="18"/>
          <w:lang w:val="en-US"/>
        </w:rPr>
        <w:t>3.1 Computing</w:t>
      </w:r>
    </w:p>
    <w:p w14:paraId="3AE0789A" w14:textId="4E49179D" w:rsidR="00C96BAD" w:rsidRPr="00F61482" w:rsidRDefault="00C96BAD" w:rsidP="00C96BAD">
      <w:pPr>
        <w:rPr>
          <w:lang w:val="en-US"/>
        </w:rPr>
      </w:pPr>
      <w:proofErr w:type="spellStart"/>
      <w:r w:rsidRPr="001B2403">
        <w:t>Matlab</w:t>
      </w:r>
      <w:proofErr w:type="spellEnd"/>
      <w:r w:rsidRPr="001B2403">
        <w:t xml:space="preserve"> R2017b software</w:t>
      </w:r>
      <w:r>
        <w:t xml:space="preserve"> </w:t>
      </w:r>
      <w:r w:rsidR="00534156">
        <w:t xml:space="preserve">was </w:t>
      </w:r>
      <w:r>
        <w:t>used</w:t>
      </w:r>
      <w:r w:rsidRPr="001B2403">
        <w:t xml:space="preserve"> </w:t>
      </w:r>
      <w:r>
        <w:t xml:space="preserve">for calibration and simulation of the models in particular </w:t>
      </w:r>
      <w:r w:rsidRPr="001B2403">
        <w:t xml:space="preserve">ode15s function </w:t>
      </w:r>
      <w:r>
        <w:fldChar w:fldCharType="begin"/>
      </w:r>
      <w:r w:rsidRPr="00941D84">
        <w:instrText xml:space="preserve"> ADDIN EN.CITE &lt;EndNote&gt;&lt;Cite&gt;&lt;Author&gt;Shampine&lt;/Author&gt;&lt;Year&gt;1997&lt;/Year&gt;&lt;RecNum&gt;95&lt;/RecNum&gt;&lt;DisplayText&gt;(Shampine et al., 1997)&lt;/DisplayText&gt;&lt;record&gt;&lt;rec-number&gt;95&lt;/rec-number&gt;&lt;foreign-keys&gt;&lt;key app="EN" db-id="rvtvvdw5b9dv5res59gpf5vbxafd5spe9dpx"&gt;95&lt;/key&gt;&lt;/foreign-keys&gt;&lt;ref-type name="Journal Article"&gt;17&lt;/ref-type&gt;&lt;contributors&gt;&lt;authors&gt;&lt;author&gt;Lawrence F. Shampine&lt;/author&gt;&lt;author&gt;Mark W. Reichelt&lt;/author&gt;&lt;/authors&gt;&lt;/contributors&gt;&lt;titles&gt;&lt;title&gt;The MATLAB ODE Suite&lt;/title&gt;&lt;secondary-title&gt;SIAM Journal on Scientific Computing&lt;/secondary-title&gt;&lt;/titles&gt;&lt;periodical&gt;&lt;full-title&gt;SIAM Journal on Scientific Computing&lt;/full-title&gt;&lt;/periodical&gt;&lt;pages&gt;1-22&lt;/pages&gt;&lt;volume&gt;18&lt;/volume&gt;&lt;number&gt;1&lt;/number&gt;&lt;keywords&gt;&lt;keyword&gt;65L06,65L05,65Y99,34A65&lt;/keyword&gt;&lt;/keywords&gt;&lt;dates&gt;&lt;year&gt;1997&lt;/year&gt;&lt;/dates&gt;&lt;urls&gt;&lt;related-urls&gt;&lt;url&gt;https://epubs.siam.org/doi/abs/10.1137/S1064827594276424&lt;/url&gt;&lt;/related-urls&gt;&lt;/urls&gt;&lt;electronic-resource-num&gt;10.1137/s1064827594276424&lt;/electronic-resource-num&gt;&lt;/record&gt;&lt;/Cite&gt;&lt;/EndNote&gt;</w:instrText>
      </w:r>
      <w:r>
        <w:fldChar w:fldCharType="separate"/>
      </w:r>
      <w:r w:rsidRPr="00883C68">
        <w:rPr>
          <w:noProof/>
        </w:rPr>
        <w:t>(</w:t>
      </w:r>
      <w:hyperlink w:anchor="_ENREF_16" w:tooltip="Shampine, 1997 #95" w:history="1">
        <w:r w:rsidRPr="00883C68">
          <w:rPr>
            <w:noProof/>
          </w:rPr>
          <w:t>Shampine et al., 1997</w:t>
        </w:r>
      </w:hyperlink>
      <w:r w:rsidRPr="00883C68">
        <w:rPr>
          <w:noProof/>
        </w:rPr>
        <w:t>)</w:t>
      </w:r>
      <w:r>
        <w:fldChar w:fldCharType="end"/>
      </w:r>
      <w:r w:rsidRPr="001B2403">
        <w:t xml:space="preserve"> </w:t>
      </w:r>
      <w:r>
        <w:t>as differential equations solver and</w:t>
      </w:r>
      <w:r w:rsidRPr="001B2403">
        <w:t xml:space="preserve"> pattern search and </w:t>
      </w:r>
      <w:proofErr w:type="spellStart"/>
      <w:r w:rsidRPr="001B2403">
        <w:t>Rosenbrock</w:t>
      </w:r>
      <w:proofErr w:type="spellEnd"/>
      <w:r w:rsidRPr="001B2403">
        <w:t xml:space="preserve"> </w:t>
      </w:r>
      <w:r>
        <w:t xml:space="preserve">as optimization </w:t>
      </w:r>
      <w:r w:rsidRPr="001B2403">
        <w:t>methods.</w:t>
      </w:r>
    </w:p>
    <w:p w14:paraId="47DD3A73" w14:textId="77777777" w:rsidR="00C96BAD" w:rsidRPr="00EB7259" w:rsidRDefault="00C96BAD" w:rsidP="00C96BAD">
      <w:pPr>
        <w:pStyle w:val="Titre2"/>
        <w:rPr>
          <w:rFonts w:ascii="Arial" w:hAnsi="Arial" w:cs="Arial"/>
          <w:color w:val="auto"/>
          <w:sz w:val="18"/>
          <w:szCs w:val="18"/>
          <w:lang w:val="en-US"/>
        </w:rPr>
      </w:pPr>
      <w:r w:rsidRPr="00EB7259">
        <w:rPr>
          <w:rFonts w:ascii="Arial" w:hAnsi="Arial" w:cs="Arial"/>
          <w:color w:val="auto"/>
          <w:sz w:val="18"/>
          <w:szCs w:val="18"/>
          <w:lang w:val="en-US"/>
        </w:rPr>
        <w:t>3.2 Statistical analysis</w:t>
      </w:r>
    </w:p>
    <w:p w14:paraId="0D182692" w14:textId="36AF57AC" w:rsidR="00C96BAD" w:rsidRDefault="00C96BAD" w:rsidP="00C96BAD">
      <w:pPr>
        <w:spacing w:after="426"/>
        <w:ind w:left="-5"/>
      </w:pPr>
      <w:r>
        <w:t xml:space="preserve">Models quality was analysed with experimental data using the normed root mean square error (NMRSE) </w:t>
      </w:r>
      <w:r>
        <w:fldChar w:fldCharType="begin"/>
      </w:r>
      <w:r>
        <w:instrText xml:space="preserve"> ADDIN EN.CITE &lt;EndNote&gt;&lt;Cite&gt;&lt;Author&gt;Armstrong&lt;/Author&gt;&lt;Year&gt;1992&lt;/Year&gt;&lt;RecNum&gt;96&lt;/RecNum&gt;&lt;DisplayText&gt;(Armstrong et al., 1992)&lt;/DisplayText&gt;&lt;record&gt;&lt;rec-number&gt;96&lt;/rec-number&gt;&lt;foreign-keys&gt;&lt;key app="EN" db-id="rvtvvdw5b9dv5res59gpf5vbxafd5spe9dpx"&gt;96&lt;/key&gt;&lt;/foreign-keys&gt;&lt;ref-type name="Journal Article"&gt;17&lt;/ref-type&gt;&lt;contributors&gt;&lt;authors&gt;&lt;author&gt;Armstrong, J. Scott&lt;/author&gt;&lt;author&gt;Collopy, Fred&lt;/author&gt;&lt;/authors&gt;&lt;/contributors&gt;&lt;titles&gt;&lt;title&gt;Error measures for generalizing about forecasting methods: Empirical comparisons&lt;/title&gt;&lt;secondary-title&gt;International Journal of Forecasting&lt;/secondary-title&gt;&lt;/titles&gt;&lt;periodical&gt;&lt;full-title&gt;International Journal of Forecasting&lt;/full-title&gt;&lt;/periodical&gt;&lt;pages&gt;69-80&lt;/pages&gt;&lt;volume&gt;8&lt;/volume&gt;&lt;number&gt;1&lt;/number&gt;&lt;keywords&gt;&lt;keyword&gt;Forecast accuracy&lt;/keyword&gt;&lt;keyword&gt;M-Competition&lt;/keyword&gt;&lt;keyword&gt;Relative absolute error&lt;/keyword&gt;&lt;keyword&gt;Theil&amp;apos;s U&lt;/keyword&gt;&lt;/keywords&gt;&lt;dates&gt;&lt;year&gt;1992&lt;/year&gt;&lt;pub-dates&gt;&lt;date&gt;1992/06/01/&lt;/date&gt;&lt;/pub-dates&gt;&lt;/dates&gt;&lt;isbn&gt;0169-2070&lt;/isbn&gt;&lt;urls&gt;&lt;related-urls&gt;&lt;url&gt;https://www.sciencedirect.com/science/article/pii/016920709290008W&lt;/url&gt;&lt;/related-urls&gt;&lt;/urls&gt;&lt;electronic-resource-num&gt;https://doi.org/10.1016/0169-2070(92)90008-W&lt;/electronic-resource-num&gt;&lt;/record&gt;&lt;/Cite&gt;&lt;/EndNote&gt;</w:instrText>
      </w:r>
      <w:r>
        <w:fldChar w:fldCharType="separate"/>
      </w:r>
      <w:r>
        <w:rPr>
          <w:noProof/>
        </w:rPr>
        <w:t>(</w:t>
      </w:r>
      <w:hyperlink w:anchor="_ENREF_2" w:tooltip="Armstrong, 1992 #96" w:history="1">
        <w:r>
          <w:rPr>
            <w:noProof/>
          </w:rPr>
          <w:t>Armstrong et al., 1992</w:t>
        </w:r>
      </w:hyperlink>
      <w:r>
        <w:rPr>
          <w:noProof/>
        </w:rPr>
        <w:t>)</w:t>
      </w:r>
      <w:r>
        <w:fldChar w:fldCharType="end"/>
      </w:r>
      <w:r>
        <w:t xml:space="preserve"> defined as :</w:t>
      </w:r>
    </w:p>
    <w:tbl>
      <w:tblPr>
        <w:tblW w:w="5000" w:type="pct"/>
        <w:tblLook w:val="04A0" w:firstRow="1" w:lastRow="0" w:firstColumn="1" w:lastColumn="0" w:noHBand="0" w:noVBand="1"/>
      </w:tblPr>
      <w:tblGrid>
        <w:gridCol w:w="7981"/>
        <w:gridCol w:w="806"/>
      </w:tblGrid>
      <w:tr w:rsidR="00A656ED" w14:paraId="1A272E6A" w14:textId="77777777" w:rsidTr="005568E4">
        <w:tc>
          <w:tcPr>
            <w:tcW w:w="8188" w:type="dxa"/>
            <w:shd w:val="clear" w:color="auto" w:fill="auto"/>
            <w:vAlign w:val="center"/>
          </w:tcPr>
          <w:p w14:paraId="7D522D25" w14:textId="30CA5530" w:rsidR="00A656ED" w:rsidRPr="000B0B6B" w:rsidRDefault="00A656ED" w:rsidP="005568E4">
            <w:pPr>
              <w:ind w:left="-5"/>
              <w:rPr>
                <w:rFonts w:eastAsiaTheme="minorEastAsia"/>
                <w:szCs w:val="18"/>
              </w:rPr>
            </w:pPr>
            <m:oMathPara>
              <m:oMath>
                <m:r>
                  <w:rPr>
                    <w:rFonts w:ascii="Cambria Math" w:hAnsi="Cambria Math"/>
                  </w:rPr>
                  <m:t>NRMSE=</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e>
                                  <m:sup>
                                    <m:r>
                                      <w:rPr>
                                        <w:rFonts w:ascii="Cambria Math" w:hAnsi="Cambria Math"/>
                                      </w:rPr>
                                      <m:t>2</m:t>
                                    </m:r>
                                  </m:sup>
                                </m:sSup>
                              </m:e>
                            </m:nary>
                          </m:num>
                          <m:den>
                            <m:r>
                              <w:rPr>
                                <w:rFonts w:ascii="Cambria Math" w:hAnsi="Cambria Math"/>
                              </w:rPr>
                              <m:t>n</m:t>
                            </m:r>
                          </m:den>
                        </m:f>
                      </m:e>
                    </m:rad>
                  </m:num>
                  <m:den>
                    <m:sSub>
                      <m:sSubPr>
                        <m:ctrlPr>
                          <w:rPr>
                            <w:rFonts w:ascii="Cambria Math" w:hAnsi="Cambria Math"/>
                            <w:i/>
                          </w:rPr>
                        </m:ctrlPr>
                      </m:sSubPr>
                      <m:e>
                        <m:r>
                          <w:rPr>
                            <w:rFonts w:ascii="Cambria Math" w:hAnsi="Cambria Math"/>
                          </w:rPr>
                          <m:t>y</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min</m:t>
                        </m:r>
                      </m:sub>
                    </m:sSub>
                  </m:den>
                </m:f>
              </m:oMath>
            </m:oMathPara>
          </w:p>
          <w:p w14:paraId="549AD210" w14:textId="77777777" w:rsidR="00A656ED" w:rsidRPr="00A656ED" w:rsidRDefault="00A656ED" w:rsidP="005568E4">
            <w:pPr>
              <w:rPr>
                <w:rFonts w:eastAsiaTheme="minorEastAsia"/>
                <w:szCs w:val="18"/>
              </w:rPr>
            </w:pPr>
          </w:p>
        </w:tc>
        <w:tc>
          <w:tcPr>
            <w:tcW w:w="815" w:type="dxa"/>
            <w:shd w:val="clear" w:color="auto" w:fill="auto"/>
            <w:vAlign w:val="center"/>
          </w:tcPr>
          <w:p w14:paraId="52797FC3" w14:textId="1E0143F0" w:rsidR="00A656ED" w:rsidRDefault="00A656ED" w:rsidP="005568E4">
            <w:pPr>
              <w:pStyle w:val="CETEquation"/>
              <w:jc w:val="right"/>
            </w:pPr>
            <w:r>
              <w:t>(20)</w:t>
            </w:r>
          </w:p>
        </w:tc>
      </w:tr>
    </w:tbl>
    <w:p w14:paraId="10138376" w14:textId="77777777" w:rsidR="00C96BAD" w:rsidRPr="0072470B" w:rsidRDefault="00C96BAD" w:rsidP="00C96BAD">
      <w:pPr>
        <w:tabs>
          <w:tab w:val="center" w:pos="1530"/>
        </w:tabs>
        <w:spacing w:after="115" w:line="259" w:lineRule="auto"/>
      </w:pPr>
      <w:r>
        <w:lastRenderedPageBreak/>
        <w:t xml:space="preserve">With </w:t>
      </w:r>
      <m:oMath>
        <m:r>
          <w:rPr>
            <w:rFonts w:ascii="Cambria Math" w:hAnsi="Cambria Math"/>
          </w:rPr>
          <m:t>n</m:t>
        </m:r>
      </m:oMath>
      <w:r>
        <w:t xml:space="preserve"> the number of experimental </w:t>
      </w:r>
      <w:proofErr w:type="gramStart"/>
      <w:r>
        <w:t>data</w:t>
      </w:r>
      <w:proofErr w:type="gramEnd"/>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t xml:space="preserve"> the experimental data corresponding to time </w:t>
      </w:r>
      <w:proofErr w:type="spellStart"/>
      <w:r>
        <w:t>t</w:t>
      </w:r>
      <w:r w:rsidRPr="00B65556">
        <w:rPr>
          <w:vertAlign w:val="subscript"/>
        </w:rPr>
        <w:t>i</w:t>
      </w:r>
      <w:proofErr w:type="spellEnd"/>
      <w: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t xml:space="preserve"> the data simulated by model for the same time </w:t>
      </w:r>
      <w:proofErr w:type="spellStart"/>
      <w:r>
        <w:t>t</w:t>
      </w:r>
      <w:r w:rsidRPr="00B65556">
        <w:rPr>
          <w:vertAlign w:val="subscript"/>
        </w:rPr>
        <w:t>i</w:t>
      </w:r>
      <w:proofErr w:type="spellEnd"/>
      <w:r>
        <w:t xml:space="preserve">, </w:t>
      </w:r>
      <m:oMath>
        <m:sSub>
          <m:sSubPr>
            <m:ctrlPr>
              <w:rPr>
                <w:rFonts w:ascii="Cambria Math" w:hAnsi="Cambria Math"/>
                <w:i/>
              </w:rPr>
            </m:ctrlPr>
          </m:sSubPr>
          <m:e>
            <m:r>
              <w:rPr>
                <w:rFonts w:ascii="Cambria Math" w:hAnsi="Cambria Math"/>
              </w:rPr>
              <m:t>y</m:t>
            </m:r>
          </m:e>
          <m:sub>
            <m:r>
              <w:rPr>
                <w:rFonts w:ascii="Cambria Math" w:hAnsi="Cambria Math"/>
              </w:rPr>
              <m:t>min</m:t>
            </m:r>
          </m:sub>
        </m:sSub>
      </m:oMath>
      <w:r>
        <w:t xml:space="preserve">and </w:t>
      </w:r>
      <m:oMath>
        <m:sSub>
          <m:sSubPr>
            <m:ctrlPr>
              <w:rPr>
                <w:rFonts w:ascii="Cambria Math" w:hAnsi="Cambria Math"/>
                <w:i/>
              </w:rPr>
            </m:ctrlPr>
          </m:sSubPr>
          <m:e>
            <m:r>
              <w:rPr>
                <w:rFonts w:ascii="Cambria Math" w:hAnsi="Cambria Math"/>
              </w:rPr>
              <m:t>y</m:t>
            </m:r>
          </m:e>
          <m:sub>
            <m:r>
              <w:rPr>
                <w:rFonts w:ascii="Cambria Math" w:hAnsi="Cambria Math"/>
              </w:rPr>
              <m:t>max</m:t>
            </m:r>
          </m:sub>
        </m:sSub>
      </m:oMath>
      <w:r>
        <w:t>the minimum and maximum data values.</w:t>
      </w:r>
    </w:p>
    <w:p w14:paraId="3EF45165" w14:textId="77777777" w:rsidR="00C96BAD" w:rsidRPr="00BA25F8" w:rsidRDefault="00C96BAD" w:rsidP="00C96BAD">
      <w:pPr>
        <w:pStyle w:val="Titre1"/>
        <w:rPr>
          <w:lang w:val="en-US"/>
        </w:rPr>
      </w:pPr>
      <w:r w:rsidRPr="00BA25F8">
        <w:rPr>
          <w:lang w:val="en-US"/>
        </w:rPr>
        <w:t xml:space="preserve">4. </w:t>
      </w:r>
      <w:r>
        <w:rPr>
          <w:lang w:val="en-US"/>
        </w:rPr>
        <w:t>MODEL CALIBRATION</w:t>
      </w:r>
    </w:p>
    <w:p w14:paraId="3DE36B7B" w14:textId="4DF221AC" w:rsidR="00C96BAD" w:rsidRDefault="00C96BAD" w:rsidP="00C96BAD">
      <w:pPr>
        <w:rPr>
          <w:lang w:val="en-US"/>
        </w:rPr>
      </w:pPr>
      <w:r>
        <w:t xml:space="preserve">This model is calibrated with data </w:t>
      </w:r>
      <w:r w:rsidR="00C36B20">
        <w:t xml:space="preserve">from </w:t>
      </w:r>
      <w:proofErr w:type="gramStart"/>
      <w:r>
        <w:t xml:space="preserve">15 </w:t>
      </w:r>
      <w:r w:rsidR="00534156">
        <w:t xml:space="preserve"> </w:t>
      </w:r>
      <w:r>
        <w:t>fermentations</w:t>
      </w:r>
      <w:proofErr w:type="gramEnd"/>
      <w:r>
        <w:t xml:space="preserve"> </w:t>
      </w:r>
      <w:r w:rsidR="00C36B20">
        <w:t xml:space="preserve">done for </w:t>
      </w:r>
      <w:r>
        <w:t xml:space="preserve">a 3-factor Box-Behnken type experimental design. The </w:t>
      </w:r>
      <w:r w:rsidR="00534156">
        <w:t xml:space="preserve">variables </w:t>
      </w:r>
      <w:r>
        <w:t>are</w:t>
      </w:r>
      <w:r w:rsidR="00534156">
        <w:t>:</w:t>
      </w:r>
      <w:r>
        <w:t xml:space="preserve"> initial nitrogen concentration (70, 140 and 210 </w:t>
      </w:r>
      <w:proofErr w:type="gramStart"/>
      <w:r>
        <w:t>mg</w:t>
      </w:r>
      <w:r w:rsidR="00F35C92" w:rsidRPr="00F35C92">
        <w:t>.L</w:t>
      </w:r>
      <w:proofErr w:type="gramEnd"/>
      <w:r w:rsidR="00F35C92" w:rsidRPr="00246280">
        <w:rPr>
          <w:vertAlign w:val="superscript"/>
        </w:rPr>
        <w:t>-1</w:t>
      </w:r>
      <w:r>
        <w:t>), temperature (18, 23 and 28°C) and added nitrogen concentration (50, 100 and 150 mg</w:t>
      </w:r>
      <w:r w:rsidR="00F35C92" w:rsidRPr="00F35C92">
        <w:t>.L</w:t>
      </w:r>
      <w:r w:rsidR="00F35C92" w:rsidRPr="00246280">
        <w:rPr>
          <w:vertAlign w:val="superscript"/>
        </w:rPr>
        <w:t>-1</w:t>
      </w:r>
      <w:r>
        <w:t>). The nitrogen addition is carried out when CO</w:t>
      </w:r>
      <w:r>
        <w:rPr>
          <w:vertAlign w:val="subscript"/>
        </w:rPr>
        <w:t>2</w:t>
      </w:r>
      <w:r>
        <w:t xml:space="preserve"> produced reaches 20 g</w:t>
      </w:r>
      <w:r w:rsidR="00F35C92" w:rsidRPr="00F35C92">
        <w:t>.L</w:t>
      </w:r>
      <w:r w:rsidR="00F35C92" w:rsidRPr="00246280">
        <w:rPr>
          <w:vertAlign w:val="superscript"/>
        </w:rPr>
        <w:t>-1</w:t>
      </w:r>
      <w:r>
        <w:t xml:space="preserve">. The central point is made in triplicate. </w:t>
      </w:r>
      <w:r>
        <w:rPr>
          <w:lang w:val="en-US"/>
        </w:rPr>
        <w:t xml:space="preserve">The fermentation name is defined by experimental conditions: fermentation MS70_50_23C presents an initial nitrogen concentration of 70 </w:t>
      </w:r>
      <w:proofErr w:type="gramStart"/>
      <w:r>
        <w:rPr>
          <w:lang w:val="en-US"/>
        </w:rPr>
        <w:t>mg</w:t>
      </w:r>
      <w:r w:rsidR="00F35C92" w:rsidRPr="00F35C92">
        <w:rPr>
          <w:lang w:val="en-US"/>
        </w:rPr>
        <w:t>.L</w:t>
      </w:r>
      <w:proofErr w:type="gramEnd"/>
      <w:r w:rsidR="00F35C92" w:rsidRPr="00F35C92">
        <w:rPr>
          <w:lang w:val="en-US"/>
        </w:rPr>
        <w:t>-1</w:t>
      </w:r>
      <w:r>
        <w:rPr>
          <w:lang w:val="en-US"/>
        </w:rPr>
        <w:t>, an added nitrogen concentration of 50 mg</w:t>
      </w:r>
      <w:r w:rsidR="00F35C92" w:rsidRPr="00F35C92">
        <w:rPr>
          <w:lang w:val="en-US"/>
        </w:rPr>
        <w:t>.L</w:t>
      </w:r>
      <w:r w:rsidR="00F35C92" w:rsidRPr="00246280">
        <w:rPr>
          <w:vertAlign w:val="superscript"/>
          <w:lang w:val="en-US"/>
        </w:rPr>
        <w:t>-1</w:t>
      </w:r>
      <w:r>
        <w:rPr>
          <w:lang w:val="en-US"/>
        </w:rPr>
        <w:t xml:space="preserve"> and a fermentation temperature of 23°C. The three fermentations of the central point are numerated to distinguish them.</w:t>
      </w:r>
    </w:p>
    <w:p w14:paraId="66E8B087" w14:textId="77777777" w:rsidR="00C96BAD" w:rsidRDefault="00C96BAD" w:rsidP="00C96BAD">
      <w:pPr>
        <w:ind w:left="-5"/>
      </w:pPr>
      <w:r>
        <w:t>The parameters values are calibrated in two stages:</w:t>
      </w:r>
    </w:p>
    <w:p w14:paraId="07C90E54" w14:textId="77777777" w:rsidR="00C96BAD" w:rsidRDefault="00C96BAD" w:rsidP="00C96BAD">
      <w:pPr>
        <w:pStyle w:val="Paragraphedeliste"/>
        <w:numPr>
          <w:ilvl w:val="0"/>
          <w:numId w:val="26"/>
        </w:numPr>
        <w:tabs>
          <w:tab w:val="clear" w:pos="7100"/>
        </w:tabs>
        <w:spacing w:line="240" w:lineRule="auto"/>
      </w:pPr>
      <w:r>
        <w:t>First, the parameters (D</w:t>
      </w:r>
      <w:r>
        <w:rPr>
          <w:vertAlign w:val="subscript"/>
        </w:rPr>
        <w:t>1</w:t>
      </w:r>
      <w:r>
        <w:t>, …, D</w:t>
      </w:r>
      <w:r>
        <w:rPr>
          <w:vertAlign w:val="subscript"/>
        </w:rPr>
        <w:t>6</w:t>
      </w:r>
      <w:r>
        <w:t>) of the first production phase are calibrated.</w:t>
      </w:r>
    </w:p>
    <w:p w14:paraId="4737537A" w14:textId="77777777" w:rsidR="00C96BAD" w:rsidRPr="00997003" w:rsidRDefault="00C96BAD" w:rsidP="00C96BAD">
      <w:pPr>
        <w:pStyle w:val="Paragraphedeliste"/>
        <w:numPr>
          <w:ilvl w:val="0"/>
          <w:numId w:val="26"/>
        </w:numPr>
        <w:tabs>
          <w:tab w:val="clear" w:pos="7100"/>
        </w:tabs>
        <w:spacing w:line="240" w:lineRule="auto"/>
      </w:pPr>
      <w:r>
        <w:t>Secondly, the parameters (D</w:t>
      </w:r>
      <w:r>
        <w:rPr>
          <w:vertAlign w:val="subscript"/>
        </w:rPr>
        <w:t>7</w:t>
      </w:r>
      <w:r>
        <w:t>, …, D</w:t>
      </w:r>
      <w:r>
        <w:rPr>
          <w:vertAlign w:val="subscript"/>
        </w:rPr>
        <w:t>12</w:t>
      </w:r>
      <w:r>
        <w:t>) of the second production phase are calibrated.</w:t>
      </w:r>
    </w:p>
    <w:p w14:paraId="46C05D90" w14:textId="77777777" w:rsidR="00C96BAD" w:rsidRDefault="00C96BAD" w:rsidP="00C96BAD">
      <w:pPr>
        <w:ind w:left="-5"/>
      </w:pPr>
      <w:r w:rsidRPr="002D5445">
        <w:t>The parameters were calibrated by separating the two production phases because the calibration of the twelve parameters simultaneously did not allow a correct determination of the parameters of the first production phase before the addition of nitrogen (D</w:t>
      </w:r>
      <w:r w:rsidRPr="00A33654">
        <w:rPr>
          <w:vertAlign w:val="subscript"/>
        </w:rPr>
        <w:t>1</w:t>
      </w:r>
      <w:r w:rsidRPr="002D5445">
        <w:t xml:space="preserve"> to D</w:t>
      </w:r>
      <w:r w:rsidRPr="00A33654">
        <w:rPr>
          <w:vertAlign w:val="subscript"/>
        </w:rPr>
        <w:t>6</w:t>
      </w:r>
      <w:r w:rsidRPr="002D5445">
        <w:t>). Indeed, the errors between experiment and simulation on this part of the curve were very low compared to the errors on the second part of the curve, which artificially put more weight on the determination of the parameters D</w:t>
      </w:r>
      <w:r w:rsidRPr="00A33654">
        <w:rPr>
          <w:vertAlign w:val="subscript"/>
        </w:rPr>
        <w:t>7</w:t>
      </w:r>
      <w:r w:rsidRPr="002D5445">
        <w:t xml:space="preserve"> to D</w:t>
      </w:r>
      <w:r w:rsidRPr="00A33654">
        <w:rPr>
          <w:vertAlign w:val="subscript"/>
        </w:rPr>
        <w:t>12</w:t>
      </w:r>
      <w:r w:rsidRPr="002D5445">
        <w:t>.</w:t>
      </w:r>
    </w:p>
    <w:p w14:paraId="07FC6072" w14:textId="77777777" w:rsidR="00C96BAD" w:rsidRDefault="00C96BAD" w:rsidP="00C96BAD">
      <w:pPr>
        <w:ind w:left="-5"/>
      </w:pPr>
      <w:r>
        <w:t xml:space="preserve">For most parameters, the calibrated values are closed to parameters values presented by </w:t>
      </w:r>
      <w:r>
        <w:fldChar w:fldCharType="begin"/>
      </w:r>
      <w:r>
        <w:instrText xml:space="preserve"> ADDIN EN.CITE &lt;EndNote&gt;&lt;Cite AuthorYear="1"&gt;&lt;Author&gt;Mouret&lt;/Author&gt;&lt;Year&gt;2015&lt;/Year&gt;&lt;RecNum&gt;56&lt;/RecNum&gt;&lt;DisplayText&gt;Mouret et al. (2015)&lt;/DisplayText&gt;&lt;record&gt;&lt;rec-number&gt;56&lt;/rec-number&gt;&lt;foreign-keys&gt;&lt;key app="EN" db-id="t05eretdlrp2vneda5zxpaagvzadpavf2wtx"&gt;56&lt;/key&gt;&lt;/foreign-keys&gt;&lt;ref-type name="Journal Article"&gt;17&lt;/ref-type&gt;&lt;contributors&gt;&lt;authors&gt;&lt;author&gt;Mouret, J. R.&lt;/author&gt;&lt;author&gt;Farines, V.&lt;/author&gt;&lt;author&gt;Sablayrolles, J. M.&lt;/author&gt;&lt;author&gt;Trelea, I. C.&lt;/author&gt;&lt;/authors&gt;&lt;/contributors&gt;&lt;titles&gt;&lt;title&gt;Prediction of the production kinetics of the main fermentative aromas in winemaking fermentations&lt;/title&gt;&lt;secondary-title&gt;Biochemical Engineering Journal&lt;/secondary-title&gt;&lt;/titles&gt;&lt;periodical&gt;&lt;full-title&gt;Biochemical Engineering Journal&lt;/full-title&gt;&lt;/periodical&gt;&lt;pages&gt;211 - 218&lt;/pages&gt;&lt;volume&gt;103&lt;/volume&gt;&lt;dates&gt;&lt;year&gt;2015&lt;/year&gt;&lt;/dates&gt;&lt;isbn&gt;1369-703X&lt;/isbn&gt;&lt;accession-num&gt;Mouret2015&lt;/accession-num&gt;&lt;urls&gt;&lt;related-urls&gt;&lt;url&gt;http://www.sciencedirect.com/science/article/pii/S1369703X15300243&lt;/url&gt;&lt;/related-urls&gt;&lt;/urls&gt;&lt;electronic-resource-num&gt;https://doi.org/10.1016/j.bej.2015.07.017&lt;/electronic-resource-num&gt;&lt;/record&gt;&lt;/Cite&gt;&lt;/EndNote&gt;</w:instrText>
      </w:r>
      <w:r>
        <w:fldChar w:fldCharType="separate"/>
      </w:r>
      <w:hyperlink w:anchor="_ENREF_14" w:tooltip="Mouret, 2015 #56" w:history="1">
        <w:r>
          <w:rPr>
            <w:noProof/>
          </w:rPr>
          <w:t>Mouret et al. (2015</w:t>
        </w:r>
      </w:hyperlink>
      <w:r>
        <w:rPr>
          <w:noProof/>
        </w:rPr>
        <w:t>)</w:t>
      </w:r>
      <w:r>
        <w:fldChar w:fldCharType="end"/>
      </w:r>
      <w:r>
        <w:t xml:space="preserve">. It is surprising because nitrogen addition is integrated by this model but not by </w:t>
      </w:r>
      <w:proofErr w:type="spellStart"/>
      <w:r>
        <w:t>Mouret’s</w:t>
      </w:r>
      <w:proofErr w:type="spellEnd"/>
      <w:r>
        <w:t xml:space="preserve"> model.</w:t>
      </w:r>
    </w:p>
    <w:p w14:paraId="780CB5C6" w14:textId="77777777" w:rsidR="00C96BAD" w:rsidRDefault="00C96BAD" w:rsidP="00C96BAD">
      <w:pPr>
        <w:ind w:left="-5"/>
      </w:pPr>
    </w:p>
    <w:p w14:paraId="1AA66E42" w14:textId="77777777" w:rsidR="00C96BAD" w:rsidRDefault="00C96BAD" w:rsidP="00C96BAD">
      <w:pPr>
        <w:pStyle w:val="Lgende"/>
        <w:keepNext/>
        <w:jc w:val="center"/>
      </w:pPr>
      <w:r w:rsidRPr="00A656ED">
        <w:rPr>
          <w:b w:val="0"/>
          <w:bCs w:val="0"/>
          <w:i/>
          <w:color w:val="auto"/>
          <w:szCs w:val="20"/>
        </w:rPr>
        <w:t xml:space="preserve">Table </w:t>
      </w:r>
      <w:r w:rsidRPr="00A656ED">
        <w:rPr>
          <w:b w:val="0"/>
          <w:bCs w:val="0"/>
          <w:i/>
          <w:color w:val="auto"/>
          <w:szCs w:val="20"/>
        </w:rPr>
        <w:fldChar w:fldCharType="begin"/>
      </w:r>
      <w:r w:rsidRPr="00A656ED">
        <w:rPr>
          <w:b w:val="0"/>
          <w:bCs w:val="0"/>
          <w:i/>
          <w:color w:val="auto"/>
          <w:szCs w:val="20"/>
        </w:rPr>
        <w:instrText xml:space="preserve"> SEQ Table \* ARABIC </w:instrText>
      </w:r>
      <w:r w:rsidRPr="00A656ED">
        <w:rPr>
          <w:b w:val="0"/>
          <w:bCs w:val="0"/>
          <w:i/>
          <w:color w:val="auto"/>
          <w:szCs w:val="20"/>
        </w:rPr>
        <w:fldChar w:fldCharType="separate"/>
      </w:r>
      <w:r w:rsidRPr="00A656ED">
        <w:rPr>
          <w:b w:val="0"/>
          <w:bCs w:val="0"/>
          <w:i/>
          <w:color w:val="auto"/>
          <w:szCs w:val="20"/>
        </w:rPr>
        <w:t>1</w:t>
      </w:r>
      <w:r w:rsidRPr="00A656ED">
        <w:rPr>
          <w:b w:val="0"/>
          <w:bCs w:val="0"/>
          <w:i/>
          <w:color w:val="auto"/>
          <w:szCs w:val="20"/>
        </w:rPr>
        <w:fldChar w:fldCharType="end"/>
      </w:r>
      <w:r w:rsidRPr="00A656ED">
        <w:rPr>
          <w:b w:val="0"/>
          <w:bCs w:val="0"/>
          <w:i/>
          <w:color w:val="auto"/>
          <w:szCs w:val="20"/>
        </w:rPr>
        <w:t xml:space="preserve"> Model parameters</w:t>
      </w:r>
    </w:p>
    <w:tbl>
      <w:tblPr>
        <w:tblW w:w="0" w:type="auto"/>
        <w:tblInd w:w="1164" w:type="dxa"/>
        <w:tblLook w:val="04A0" w:firstRow="1" w:lastRow="0" w:firstColumn="1" w:lastColumn="0" w:noHBand="0" w:noVBand="1"/>
      </w:tblPr>
      <w:tblGrid>
        <w:gridCol w:w="1281"/>
        <w:gridCol w:w="1134"/>
        <w:gridCol w:w="1134"/>
        <w:gridCol w:w="992"/>
        <w:gridCol w:w="993"/>
        <w:gridCol w:w="1559"/>
      </w:tblGrid>
      <w:tr w:rsidR="00C96BAD" w14:paraId="2E27C3DF" w14:textId="77777777" w:rsidTr="00856F1E">
        <w:tc>
          <w:tcPr>
            <w:tcW w:w="1281" w:type="dxa"/>
          </w:tcPr>
          <w:p w14:paraId="7DE0A13B" w14:textId="77777777" w:rsidR="00C96BAD" w:rsidRPr="007436AB" w:rsidRDefault="00C96BAD" w:rsidP="00A656ED">
            <w:pPr>
              <w:pStyle w:val="CETBodytext"/>
              <w:jc w:val="center"/>
              <w:rPr>
                <w:rFonts w:cs="Arial"/>
                <w:b/>
                <w:szCs w:val="18"/>
                <w:lang w:val="en-GB"/>
              </w:rPr>
            </w:pPr>
            <w:r w:rsidRPr="007436AB">
              <w:rPr>
                <w:rFonts w:cs="Arial"/>
                <w:b/>
                <w:szCs w:val="18"/>
                <w:lang w:val="en-GB"/>
              </w:rPr>
              <w:t>Parameters</w:t>
            </w:r>
          </w:p>
        </w:tc>
        <w:tc>
          <w:tcPr>
            <w:tcW w:w="1134" w:type="dxa"/>
          </w:tcPr>
          <w:p w14:paraId="2D964AAC" w14:textId="77777777" w:rsidR="00C96BAD" w:rsidRPr="007436AB" w:rsidRDefault="00C96BAD" w:rsidP="00A656ED">
            <w:pPr>
              <w:pStyle w:val="CETBodytext"/>
              <w:jc w:val="center"/>
              <w:rPr>
                <w:rFonts w:cs="Arial"/>
                <w:b/>
                <w:szCs w:val="18"/>
                <w:lang w:val="en-GB"/>
              </w:rPr>
            </w:pPr>
            <w:r w:rsidRPr="007436AB">
              <w:rPr>
                <w:rFonts w:cs="Arial"/>
                <w:b/>
                <w:szCs w:val="18"/>
                <w:lang w:val="en-GB"/>
              </w:rPr>
              <w:t>IBOH</w:t>
            </w:r>
          </w:p>
        </w:tc>
        <w:tc>
          <w:tcPr>
            <w:tcW w:w="1134" w:type="dxa"/>
          </w:tcPr>
          <w:p w14:paraId="79BB743C" w14:textId="77777777" w:rsidR="00C96BAD" w:rsidRPr="007436AB" w:rsidRDefault="00C96BAD" w:rsidP="00A656ED">
            <w:pPr>
              <w:pStyle w:val="CETBodytext"/>
              <w:jc w:val="center"/>
              <w:rPr>
                <w:rFonts w:cs="Arial"/>
                <w:b/>
                <w:szCs w:val="18"/>
                <w:lang w:val="en-GB"/>
              </w:rPr>
            </w:pPr>
            <w:r w:rsidRPr="007436AB">
              <w:rPr>
                <w:rFonts w:cs="Arial"/>
                <w:b/>
                <w:szCs w:val="18"/>
                <w:lang w:val="en-GB"/>
              </w:rPr>
              <w:t>IAOH</w:t>
            </w:r>
          </w:p>
        </w:tc>
        <w:tc>
          <w:tcPr>
            <w:tcW w:w="992" w:type="dxa"/>
          </w:tcPr>
          <w:p w14:paraId="27671424" w14:textId="77777777" w:rsidR="00C96BAD" w:rsidRPr="007436AB" w:rsidRDefault="00C96BAD" w:rsidP="00A656ED">
            <w:pPr>
              <w:pStyle w:val="CETBodytext"/>
              <w:jc w:val="center"/>
              <w:rPr>
                <w:rFonts w:cs="Arial"/>
                <w:b/>
                <w:szCs w:val="18"/>
                <w:lang w:val="en-GB"/>
              </w:rPr>
            </w:pPr>
            <w:r w:rsidRPr="007436AB">
              <w:rPr>
                <w:rFonts w:cs="Arial"/>
                <w:b/>
                <w:szCs w:val="18"/>
                <w:lang w:val="en-GB"/>
              </w:rPr>
              <w:t>IAA</w:t>
            </w:r>
          </w:p>
        </w:tc>
        <w:tc>
          <w:tcPr>
            <w:tcW w:w="993" w:type="dxa"/>
          </w:tcPr>
          <w:p w14:paraId="387C63BF" w14:textId="77777777" w:rsidR="00C96BAD" w:rsidRPr="007436AB" w:rsidRDefault="00C96BAD" w:rsidP="00A656ED">
            <w:pPr>
              <w:pStyle w:val="CETBodytext"/>
              <w:jc w:val="center"/>
              <w:rPr>
                <w:rFonts w:cs="Arial"/>
                <w:b/>
                <w:szCs w:val="18"/>
                <w:lang w:val="en-GB"/>
              </w:rPr>
            </w:pPr>
            <w:r w:rsidRPr="007436AB">
              <w:rPr>
                <w:rFonts w:cs="Arial"/>
                <w:b/>
                <w:szCs w:val="18"/>
                <w:lang w:val="en-GB"/>
              </w:rPr>
              <w:t>EH</w:t>
            </w:r>
          </w:p>
        </w:tc>
        <w:tc>
          <w:tcPr>
            <w:tcW w:w="1559" w:type="dxa"/>
          </w:tcPr>
          <w:p w14:paraId="170B78D8" w14:textId="77777777" w:rsidR="00C96BAD" w:rsidRPr="007436AB" w:rsidRDefault="00C96BAD" w:rsidP="00A656ED">
            <w:pPr>
              <w:pStyle w:val="CETBodytext"/>
              <w:jc w:val="center"/>
              <w:rPr>
                <w:rFonts w:cs="Arial"/>
                <w:b/>
                <w:szCs w:val="18"/>
                <w:lang w:val="en-GB"/>
              </w:rPr>
            </w:pPr>
            <w:r w:rsidRPr="007436AB">
              <w:rPr>
                <w:rFonts w:cs="Arial"/>
                <w:b/>
                <w:szCs w:val="18"/>
                <w:lang w:val="en-GB"/>
              </w:rPr>
              <w:t>EO</w:t>
            </w:r>
          </w:p>
        </w:tc>
      </w:tr>
      <w:tr w:rsidR="00C96BAD" w14:paraId="156B240F" w14:textId="77777777" w:rsidTr="00856F1E">
        <w:tc>
          <w:tcPr>
            <w:tcW w:w="1281" w:type="dxa"/>
          </w:tcPr>
          <w:p w14:paraId="46920DD7" w14:textId="77777777" w:rsidR="00C96BAD" w:rsidRPr="007436AB" w:rsidRDefault="00C96BAD" w:rsidP="00A656ED">
            <w:pPr>
              <w:pStyle w:val="CETBodytext"/>
              <w:jc w:val="center"/>
              <w:rPr>
                <w:rFonts w:cs="Arial"/>
                <w:b/>
                <w:szCs w:val="18"/>
                <w:lang w:val="en-GB"/>
              </w:rPr>
            </w:pPr>
            <w:r w:rsidRPr="007436AB">
              <w:rPr>
                <w:rFonts w:cs="Arial"/>
                <w:b/>
                <w:szCs w:val="18"/>
                <w:lang w:val="en-GB"/>
              </w:rPr>
              <w:t>D1</w:t>
            </w:r>
          </w:p>
        </w:tc>
        <w:tc>
          <w:tcPr>
            <w:tcW w:w="1134" w:type="dxa"/>
          </w:tcPr>
          <w:p w14:paraId="6C29C40C" w14:textId="77777777" w:rsidR="00C96BAD" w:rsidRPr="007436AB" w:rsidRDefault="00C96BAD" w:rsidP="00A656ED">
            <w:pPr>
              <w:pStyle w:val="CETBodytext"/>
              <w:jc w:val="center"/>
              <w:rPr>
                <w:rFonts w:cs="Arial"/>
                <w:szCs w:val="18"/>
                <w:lang w:val="en-GB"/>
              </w:rPr>
            </w:pPr>
            <w:r w:rsidRPr="007436AB">
              <w:rPr>
                <w:rFonts w:cs="Arial"/>
                <w:szCs w:val="18"/>
                <w:lang w:val="en-GB"/>
              </w:rPr>
              <w:t>-2.9</w:t>
            </w:r>
          </w:p>
        </w:tc>
        <w:tc>
          <w:tcPr>
            <w:tcW w:w="1134" w:type="dxa"/>
          </w:tcPr>
          <w:p w14:paraId="1953037D" w14:textId="77777777" w:rsidR="00C96BAD" w:rsidRPr="007436AB" w:rsidRDefault="00C96BAD" w:rsidP="00A656ED">
            <w:pPr>
              <w:pStyle w:val="CETBodytext"/>
              <w:jc w:val="center"/>
              <w:rPr>
                <w:rFonts w:cs="Arial"/>
                <w:szCs w:val="18"/>
                <w:lang w:val="en-GB"/>
              </w:rPr>
            </w:pPr>
            <w:r w:rsidRPr="007436AB">
              <w:rPr>
                <w:rFonts w:cs="Arial"/>
                <w:szCs w:val="18"/>
                <w:lang w:val="en-GB"/>
              </w:rPr>
              <w:t>-1.5</w:t>
            </w:r>
          </w:p>
        </w:tc>
        <w:tc>
          <w:tcPr>
            <w:tcW w:w="992" w:type="dxa"/>
          </w:tcPr>
          <w:p w14:paraId="20B98118" w14:textId="77777777" w:rsidR="00C96BAD" w:rsidRPr="007436AB" w:rsidRDefault="00C96BAD" w:rsidP="00A656ED">
            <w:pPr>
              <w:pStyle w:val="CETBodytext"/>
              <w:jc w:val="center"/>
              <w:rPr>
                <w:rFonts w:cs="Arial"/>
                <w:szCs w:val="18"/>
                <w:lang w:val="en-GB"/>
              </w:rPr>
            </w:pPr>
            <w:r w:rsidRPr="007436AB">
              <w:rPr>
                <w:rFonts w:cs="Arial"/>
                <w:szCs w:val="18"/>
                <w:lang w:val="en-GB"/>
              </w:rPr>
              <w:t>-6.3</w:t>
            </w:r>
          </w:p>
        </w:tc>
        <w:tc>
          <w:tcPr>
            <w:tcW w:w="993" w:type="dxa"/>
          </w:tcPr>
          <w:p w14:paraId="079A2F6B" w14:textId="77777777" w:rsidR="00C96BAD" w:rsidRPr="007436AB" w:rsidRDefault="00C96BAD" w:rsidP="00A656ED">
            <w:pPr>
              <w:pStyle w:val="CETBodytext"/>
              <w:jc w:val="center"/>
              <w:rPr>
                <w:rFonts w:cs="Arial"/>
                <w:szCs w:val="18"/>
                <w:lang w:val="en-GB"/>
              </w:rPr>
            </w:pPr>
            <w:r w:rsidRPr="007436AB">
              <w:rPr>
                <w:rFonts w:cs="Arial"/>
                <w:szCs w:val="18"/>
                <w:lang w:val="en-GB"/>
              </w:rPr>
              <w:t>-14,6</w:t>
            </w:r>
          </w:p>
        </w:tc>
        <w:tc>
          <w:tcPr>
            <w:tcW w:w="1559" w:type="dxa"/>
          </w:tcPr>
          <w:p w14:paraId="4119CA1A" w14:textId="77777777" w:rsidR="00C96BAD" w:rsidRPr="007436AB" w:rsidRDefault="00C96BAD" w:rsidP="00A656ED">
            <w:pPr>
              <w:pStyle w:val="CETBodytext"/>
              <w:jc w:val="center"/>
              <w:rPr>
                <w:rFonts w:cs="Arial"/>
                <w:szCs w:val="18"/>
                <w:lang w:val="en-GB"/>
              </w:rPr>
            </w:pPr>
            <w:r w:rsidRPr="007436AB">
              <w:rPr>
                <w:rFonts w:cs="Arial"/>
                <w:szCs w:val="18"/>
                <w:lang w:val="en-GB"/>
              </w:rPr>
              <w:t>-11.8</w:t>
            </w:r>
          </w:p>
        </w:tc>
      </w:tr>
      <w:tr w:rsidR="00C96BAD" w14:paraId="5D0FBDD3" w14:textId="77777777" w:rsidTr="00856F1E">
        <w:tc>
          <w:tcPr>
            <w:tcW w:w="1281" w:type="dxa"/>
          </w:tcPr>
          <w:p w14:paraId="4A531A68" w14:textId="77777777" w:rsidR="00C96BAD" w:rsidRPr="007436AB" w:rsidRDefault="00C96BAD" w:rsidP="00A656ED">
            <w:pPr>
              <w:pStyle w:val="CETBodytext"/>
              <w:jc w:val="center"/>
              <w:rPr>
                <w:rFonts w:cs="Arial"/>
                <w:b/>
                <w:szCs w:val="18"/>
                <w:lang w:val="en-GB"/>
              </w:rPr>
            </w:pPr>
            <w:r w:rsidRPr="007436AB">
              <w:rPr>
                <w:rFonts w:cs="Arial"/>
                <w:b/>
                <w:szCs w:val="18"/>
                <w:lang w:val="en-GB"/>
              </w:rPr>
              <w:t>D2</w:t>
            </w:r>
          </w:p>
        </w:tc>
        <w:tc>
          <w:tcPr>
            <w:tcW w:w="1134" w:type="dxa"/>
          </w:tcPr>
          <w:p w14:paraId="7128E224" w14:textId="77777777" w:rsidR="00C96BAD" w:rsidRPr="007436AB" w:rsidRDefault="00C96BAD" w:rsidP="00A656ED">
            <w:pPr>
              <w:pStyle w:val="CETBodytext"/>
              <w:jc w:val="center"/>
              <w:rPr>
                <w:rFonts w:cs="Arial"/>
                <w:szCs w:val="18"/>
                <w:lang w:val="en-GB"/>
              </w:rPr>
            </w:pPr>
            <w:r w:rsidRPr="007436AB">
              <w:rPr>
                <w:rFonts w:cs="Arial"/>
                <w:szCs w:val="18"/>
                <w:lang w:val="en-GB"/>
              </w:rPr>
              <w:t>-8.1.10</w:t>
            </w:r>
            <w:r w:rsidRPr="007436AB">
              <w:rPr>
                <w:rFonts w:cs="Arial"/>
                <w:szCs w:val="18"/>
                <w:vertAlign w:val="superscript"/>
                <w:lang w:val="en-GB"/>
              </w:rPr>
              <w:t>-4</w:t>
            </w:r>
          </w:p>
        </w:tc>
        <w:tc>
          <w:tcPr>
            <w:tcW w:w="1134" w:type="dxa"/>
          </w:tcPr>
          <w:p w14:paraId="48788187" w14:textId="77777777" w:rsidR="00C96BAD" w:rsidRPr="007436AB" w:rsidRDefault="00C96BAD" w:rsidP="00A656ED">
            <w:pPr>
              <w:pStyle w:val="CETBodytext"/>
              <w:jc w:val="center"/>
              <w:rPr>
                <w:rFonts w:cs="Arial"/>
                <w:szCs w:val="18"/>
                <w:lang w:val="en-GB"/>
              </w:rPr>
            </w:pPr>
            <w:r w:rsidRPr="007436AB">
              <w:rPr>
                <w:rFonts w:cs="Arial"/>
                <w:szCs w:val="18"/>
                <w:lang w:val="en-GB"/>
              </w:rPr>
              <w:t>-3.3.10</w:t>
            </w:r>
            <w:r w:rsidRPr="007436AB">
              <w:rPr>
                <w:rFonts w:cs="Arial"/>
                <w:szCs w:val="18"/>
                <w:vertAlign w:val="superscript"/>
                <w:lang w:val="en-GB"/>
              </w:rPr>
              <w:t>-3</w:t>
            </w:r>
          </w:p>
        </w:tc>
        <w:tc>
          <w:tcPr>
            <w:tcW w:w="992" w:type="dxa"/>
          </w:tcPr>
          <w:p w14:paraId="520DFB06" w14:textId="77777777" w:rsidR="00C96BAD" w:rsidRPr="007436AB" w:rsidRDefault="00C96BAD" w:rsidP="00A656ED">
            <w:pPr>
              <w:pStyle w:val="CETBodytext"/>
              <w:jc w:val="center"/>
              <w:rPr>
                <w:rFonts w:cs="Arial"/>
                <w:szCs w:val="18"/>
                <w:lang w:val="en-GB"/>
              </w:rPr>
            </w:pPr>
            <w:r w:rsidRPr="007436AB">
              <w:rPr>
                <w:rFonts w:cs="Arial"/>
                <w:szCs w:val="18"/>
                <w:lang w:val="en-GB"/>
              </w:rPr>
              <w:t>5.0.10</w:t>
            </w:r>
            <w:r w:rsidRPr="007436AB">
              <w:rPr>
                <w:rFonts w:cs="Arial"/>
                <w:szCs w:val="18"/>
                <w:vertAlign w:val="superscript"/>
                <w:lang w:val="en-GB"/>
              </w:rPr>
              <w:t>-3</w:t>
            </w:r>
          </w:p>
        </w:tc>
        <w:tc>
          <w:tcPr>
            <w:tcW w:w="993" w:type="dxa"/>
          </w:tcPr>
          <w:p w14:paraId="7D63ECFE" w14:textId="77777777" w:rsidR="00C96BAD" w:rsidRPr="007436AB" w:rsidRDefault="00C96BAD" w:rsidP="00A656ED">
            <w:pPr>
              <w:pStyle w:val="CETBodytext"/>
              <w:jc w:val="center"/>
              <w:rPr>
                <w:rFonts w:cs="Arial"/>
                <w:szCs w:val="18"/>
                <w:lang w:val="en-GB"/>
              </w:rPr>
            </w:pPr>
            <w:r w:rsidRPr="007436AB">
              <w:rPr>
                <w:rFonts w:cs="Arial"/>
                <w:szCs w:val="18"/>
                <w:lang w:val="en-GB"/>
              </w:rPr>
              <w:t>-1.5.10</w:t>
            </w:r>
            <w:r w:rsidRPr="007436AB">
              <w:rPr>
                <w:rFonts w:cs="Arial"/>
                <w:szCs w:val="18"/>
                <w:vertAlign w:val="superscript"/>
                <w:lang w:val="en-GB"/>
              </w:rPr>
              <w:t>-2</w:t>
            </w:r>
          </w:p>
        </w:tc>
        <w:tc>
          <w:tcPr>
            <w:tcW w:w="1559" w:type="dxa"/>
          </w:tcPr>
          <w:p w14:paraId="7D87C7FA" w14:textId="77777777" w:rsidR="00C96BAD" w:rsidRPr="007436AB" w:rsidRDefault="00C96BAD" w:rsidP="00A656ED">
            <w:pPr>
              <w:pStyle w:val="CETBodytext"/>
              <w:jc w:val="center"/>
              <w:rPr>
                <w:rFonts w:cs="Arial"/>
                <w:szCs w:val="18"/>
                <w:lang w:val="en-GB"/>
              </w:rPr>
            </w:pPr>
            <w:r w:rsidRPr="007436AB">
              <w:rPr>
                <w:rFonts w:cs="Arial"/>
                <w:szCs w:val="18"/>
                <w:lang w:val="en-GB"/>
              </w:rPr>
              <w:t>-7.2.10</w:t>
            </w:r>
            <w:r w:rsidRPr="007436AB">
              <w:rPr>
                <w:rFonts w:cs="Arial"/>
                <w:szCs w:val="18"/>
                <w:vertAlign w:val="superscript"/>
                <w:lang w:val="en-GB"/>
              </w:rPr>
              <w:t>-4</w:t>
            </w:r>
          </w:p>
        </w:tc>
      </w:tr>
      <w:tr w:rsidR="00C96BAD" w14:paraId="61C1DE5B" w14:textId="77777777" w:rsidTr="00856F1E">
        <w:tc>
          <w:tcPr>
            <w:tcW w:w="1281" w:type="dxa"/>
          </w:tcPr>
          <w:p w14:paraId="3FF2392B" w14:textId="77777777" w:rsidR="00C96BAD" w:rsidRPr="007436AB" w:rsidRDefault="00C96BAD" w:rsidP="00A656ED">
            <w:pPr>
              <w:pStyle w:val="CETBodytext"/>
              <w:jc w:val="center"/>
              <w:rPr>
                <w:rFonts w:cs="Arial"/>
                <w:b/>
                <w:szCs w:val="18"/>
                <w:lang w:val="en-GB"/>
              </w:rPr>
            </w:pPr>
            <w:r w:rsidRPr="007436AB">
              <w:rPr>
                <w:rFonts w:cs="Arial"/>
                <w:b/>
                <w:szCs w:val="18"/>
                <w:lang w:val="en-GB"/>
              </w:rPr>
              <w:t>D3</w:t>
            </w:r>
          </w:p>
        </w:tc>
        <w:tc>
          <w:tcPr>
            <w:tcW w:w="1134" w:type="dxa"/>
          </w:tcPr>
          <w:p w14:paraId="4A880794" w14:textId="77777777" w:rsidR="00C96BAD" w:rsidRPr="007436AB" w:rsidRDefault="00C96BAD" w:rsidP="00A656ED">
            <w:pPr>
              <w:pStyle w:val="CETBodytext"/>
              <w:jc w:val="center"/>
              <w:rPr>
                <w:rFonts w:cs="Arial"/>
                <w:szCs w:val="18"/>
                <w:lang w:val="en-GB"/>
              </w:rPr>
            </w:pPr>
            <w:r w:rsidRPr="007436AB">
              <w:rPr>
                <w:rFonts w:cs="Arial"/>
                <w:szCs w:val="18"/>
                <w:lang w:val="en-GB"/>
              </w:rPr>
              <w:t>8.9.10</w:t>
            </w:r>
            <w:r w:rsidRPr="007436AB">
              <w:rPr>
                <w:rFonts w:cs="Arial"/>
                <w:szCs w:val="18"/>
                <w:vertAlign w:val="superscript"/>
                <w:lang w:val="en-GB"/>
              </w:rPr>
              <w:t>-2</w:t>
            </w:r>
          </w:p>
        </w:tc>
        <w:tc>
          <w:tcPr>
            <w:tcW w:w="1134" w:type="dxa"/>
          </w:tcPr>
          <w:p w14:paraId="5F979440" w14:textId="77777777" w:rsidR="00C96BAD" w:rsidRPr="007436AB" w:rsidRDefault="00C96BAD" w:rsidP="00A656ED">
            <w:pPr>
              <w:pStyle w:val="CETBodytext"/>
              <w:jc w:val="center"/>
              <w:rPr>
                <w:rFonts w:cs="Arial"/>
                <w:szCs w:val="18"/>
                <w:lang w:val="en-GB"/>
              </w:rPr>
            </w:pPr>
            <w:r w:rsidRPr="007436AB">
              <w:rPr>
                <w:rFonts w:cs="Arial"/>
                <w:szCs w:val="18"/>
                <w:lang w:val="en-GB"/>
              </w:rPr>
              <w:t>1.5.10</w:t>
            </w:r>
            <w:r w:rsidRPr="007436AB">
              <w:rPr>
                <w:rFonts w:cs="Arial"/>
                <w:szCs w:val="18"/>
                <w:vertAlign w:val="superscript"/>
                <w:lang w:val="en-GB"/>
              </w:rPr>
              <w:t>-1</w:t>
            </w:r>
          </w:p>
        </w:tc>
        <w:tc>
          <w:tcPr>
            <w:tcW w:w="992" w:type="dxa"/>
          </w:tcPr>
          <w:p w14:paraId="551F5322" w14:textId="77777777" w:rsidR="00C96BAD" w:rsidRPr="007436AB" w:rsidRDefault="00C96BAD" w:rsidP="00A656ED">
            <w:pPr>
              <w:pStyle w:val="CETBodytext"/>
              <w:jc w:val="center"/>
              <w:rPr>
                <w:rFonts w:cs="Arial"/>
                <w:szCs w:val="18"/>
                <w:lang w:val="en-GB"/>
              </w:rPr>
            </w:pPr>
            <w:r w:rsidRPr="007436AB">
              <w:rPr>
                <w:rFonts w:cs="Arial"/>
                <w:szCs w:val="18"/>
                <w:lang w:val="en-GB"/>
              </w:rPr>
              <w:t>-4.0.10</w:t>
            </w:r>
            <w:r w:rsidRPr="007436AB">
              <w:rPr>
                <w:rFonts w:cs="Arial"/>
                <w:szCs w:val="18"/>
                <w:vertAlign w:val="superscript"/>
                <w:lang w:val="en-GB"/>
              </w:rPr>
              <w:t>-2</w:t>
            </w:r>
          </w:p>
        </w:tc>
        <w:tc>
          <w:tcPr>
            <w:tcW w:w="993" w:type="dxa"/>
          </w:tcPr>
          <w:p w14:paraId="2DC5312B" w14:textId="77777777" w:rsidR="00C96BAD" w:rsidRPr="007436AB" w:rsidRDefault="00C96BAD" w:rsidP="00A656ED">
            <w:pPr>
              <w:pStyle w:val="CETBodytext"/>
              <w:jc w:val="center"/>
              <w:rPr>
                <w:rFonts w:cs="Arial"/>
                <w:szCs w:val="18"/>
                <w:lang w:val="en-GB"/>
              </w:rPr>
            </w:pPr>
            <w:r w:rsidRPr="007436AB">
              <w:rPr>
                <w:rFonts w:cs="Arial"/>
                <w:szCs w:val="18"/>
                <w:lang w:val="en-GB"/>
              </w:rPr>
              <w:t>8.9.10</w:t>
            </w:r>
            <w:r w:rsidRPr="007436AB">
              <w:rPr>
                <w:rFonts w:cs="Arial"/>
                <w:szCs w:val="18"/>
                <w:vertAlign w:val="superscript"/>
                <w:lang w:val="en-GB"/>
              </w:rPr>
              <w:t>-1</w:t>
            </w:r>
          </w:p>
        </w:tc>
        <w:tc>
          <w:tcPr>
            <w:tcW w:w="1559" w:type="dxa"/>
          </w:tcPr>
          <w:p w14:paraId="00FC1518" w14:textId="77777777" w:rsidR="00C96BAD" w:rsidRPr="007436AB" w:rsidRDefault="00C96BAD" w:rsidP="00A656ED">
            <w:pPr>
              <w:pStyle w:val="CETBodytext"/>
              <w:jc w:val="center"/>
              <w:rPr>
                <w:rFonts w:cs="Arial"/>
                <w:szCs w:val="18"/>
                <w:lang w:val="en-GB"/>
              </w:rPr>
            </w:pPr>
            <w:r w:rsidRPr="007436AB">
              <w:rPr>
                <w:rFonts w:cs="Arial"/>
                <w:szCs w:val="18"/>
                <w:lang w:val="en-GB"/>
              </w:rPr>
              <w:t>-2.0.10</w:t>
            </w:r>
            <w:r w:rsidRPr="007436AB">
              <w:rPr>
                <w:rFonts w:cs="Arial"/>
                <w:szCs w:val="18"/>
                <w:vertAlign w:val="superscript"/>
                <w:lang w:val="en-GB"/>
              </w:rPr>
              <w:t>-1</w:t>
            </w:r>
          </w:p>
        </w:tc>
      </w:tr>
      <w:tr w:rsidR="00C96BAD" w14:paraId="0C559EA0" w14:textId="77777777" w:rsidTr="00856F1E">
        <w:tc>
          <w:tcPr>
            <w:tcW w:w="1281" w:type="dxa"/>
          </w:tcPr>
          <w:p w14:paraId="657C4271" w14:textId="77777777" w:rsidR="00C96BAD" w:rsidRPr="007436AB" w:rsidRDefault="00C96BAD" w:rsidP="00A656ED">
            <w:pPr>
              <w:pStyle w:val="CETBodytext"/>
              <w:jc w:val="center"/>
              <w:rPr>
                <w:rFonts w:cs="Arial"/>
                <w:b/>
                <w:szCs w:val="18"/>
                <w:lang w:val="en-GB"/>
              </w:rPr>
            </w:pPr>
            <w:r w:rsidRPr="007436AB">
              <w:rPr>
                <w:rFonts w:cs="Arial"/>
                <w:b/>
                <w:szCs w:val="18"/>
                <w:lang w:val="en-GB"/>
              </w:rPr>
              <w:t>D4</w:t>
            </w:r>
          </w:p>
        </w:tc>
        <w:tc>
          <w:tcPr>
            <w:tcW w:w="1134" w:type="dxa"/>
          </w:tcPr>
          <w:p w14:paraId="6B0DD83E" w14:textId="77777777" w:rsidR="00C96BAD" w:rsidRPr="007436AB" w:rsidRDefault="00C96BAD" w:rsidP="00A656ED">
            <w:pPr>
              <w:pStyle w:val="CETBodytext"/>
              <w:jc w:val="center"/>
              <w:rPr>
                <w:rFonts w:cs="Arial"/>
                <w:szCs w:val="18"/>
                <w:lang w:val="en-GB"/>
              </w:rPr>
            </w:pPr>
            <w:r w:rsidRPr="007436AB">
              <w:rPr>
                <w:rFonts w:cs="Arial"/>
                <w:szCs w:val="18"/>
                <w:lang w:val="en-GB"/>
              </w:rPr>
              <w:t>-3.5.10</w:t>
            </w:r>
            <w:r w:rsidRPr="007436AB">
              <w:rPr>
                <w:rFonts w:cs="Arial"/>
                <w:szCs w:val="18"/>
                <w:vertAlign w:val="superscript"/>
                <w:lang w:val="en-GB"/>
              </w:rPr>
              <w:t>-6</w:t>
            </w:r>
          </w:p>
        </w:tc>
        <w:tc>
          <w:tcPr>
            <w:tcW w:w="1134" w:type="dxa"/>
          </w:tcPr>
          <w:p w14:paraId="0D2DB1A5" w14:textId="77777777" w:rsidR="00C96BAD" w:rsidRPr="007436AB" w:rsidRDefault="00C96BAD" w:rsidP="00A656ED">
            <w:pPr>
              <w:pStyle w:val="CETBodytext"/>
              <w:jc w:val="center"/>
              <w:rPr>
                <w:rFonts w:cs="Arial"/>
                <w:szCs w:val="18"/>
                <w:lang w:val="en-GB"/>
              </w:rPr>
            </w:pPr>
            <w:r w:rsidRPr="007436AB">
              <w:rPr>
                <w:rFonts w:cs="Arial"/>
                <w:szCs w:val="18"/>
                <w:lang w:val="en-GB"/>
              </w:rPr>
              <w:t>2.0.10</w:t>
            </w:r>
            <w:r w:rsidRPr="007436AB">
              <w:rPr>
                <w:rFonts w:cs="Arial"/>
                <w:szCs w:val="18"/>
                <w:vertAlign w:val="superscript"/>
                <w:lang w:val="en-GB"/>
              </w:rPr>
              <w:t>-5</w:t>
            </w:r>
          </w:p>
        </w:tc>
        <w:tc>
          <w:tcPr>
            <w:tcW w:w="992" w:type="dxa"/>
          </w:tcPr>
          <w:p w14:paraId="2D04C8CE" w14:textId="77777777" w:rsidR="00C96BAD" w:rsidRPr="007436AB" w:rsidRDefault="00C96BAD" w:rsidP="00A656ED">
            <w:pPr>
              <w:pStyle w:val="CETBodytext"/>
              <w:jc w:val="center"/>
              <w:rPr>
                <w:rFonts w:cs="Arial"/>
                <w:szCs w:val="18"/>
                <w:lang w:val="en-GB"/>
              </w:rPr>
            </w:pPr>
            <w:r w:rsidRPr="007436AB">
              <w:rPr>
                <w:rFonts w:cs="Arial"/>
                <w:szCs w:val="18"/>
                <w:lang w:val="en-GB"/>
              </w:rPr>
              <w:t>1.2.10</w:t>
            </w:r>
            <w:r w:rsidRPr="007436AB">
              <w:rPr>
                <w:rFonts w:cs="Arial"/>
                <w:szCs w:val="18"/>
                <w:vertAlign w:val="superscript"/>
                <w:lang w:val="en-GB"/>
              </w:rPr>
              <w:t>-4</w:t>
            </w:r>
          </w:p>
        </w:tc>
        <w:tc>
          <w:tcPr>
            <w:tcW w:w="993" w:type="dxa"/>
          </w:tcPr>
          <w:p w14:paraId="2B9853B7" w14:textId="77777777" w:rsidR="00C96BAD" w:rsidRPr="007436AB" w:rsidRDefault="00C96BAD" w:rsidP="00A656ED">
            <w:pPr>
              <w:pStyle w:val="CETBodytext"/>
              <w:jc w:val="center"/>
              <w:rPr>
                <w:rFonts w:cs="Arial"/>
                <w:szCs w:val="18"/>
                <w:lang w:val="en-GB"/>
              </w:rPr>
            </w:pPr>
            <w:r w:rsidRPr="007436AB">
              <w:rPr>
                <w:rFonts w:cs="Arial"/>
                <w:szCs w:val="18"/>
                <w:lang w:val="en-GB"/>
              </w:rPr>
              <w:t>0</w:t>
            </w:r>
          </w:p>
        </w:tc>
        <w:tc>
          <w:tcPr>
            <w:tcW w:w="1559" w:type="dxa"/>
          </w:tcPr>
          <w:p w14:paraId="0DD054E5" w14:textId="77777777" w:rsidR="00C96BAD" w:rsidRPr="007436AB" w:rsidRDefault="00C96BAD" w:rsidP="00A656ED">
            <w:pPr>
              <w:pStyle w:val="CETBodytext"/>
              <w:jc w:val="center"/>
              <w:rPr>
                <w:rFonts w:cs="Arial"/>
                <w:szCs w:val="18"/>
                <w:lang w:val="en-GB"/>
              </w:rPr>
            </w:pPr>
            <w:r w:rsidRPr="007436AB">
              <w:rPr>
                <w:rFonts w:cs="Arial"/>
                <w:szCs w:val="18"/>
                <w:lang w:val="en-GB"/>
              </w:rPr>
              <w:t>0</w:t>
            </w:r>
          </w:p>
        </w:tc>
      </w:tr>
      <w:tr w:rsidR="00C96BAD" w14:paraId="639212E7" w14:textId="77777777" w:rsidTr="00856F1E">
        <w:tc>
          <w:tcPr>
            <w:tcW w:w="1281" w:type="dxa"/>
          </w:tcPr>
          <w:p w14:paraId="4BB313E6" w14:textId="77777777" w:rsidR="00C96BAD" w:rsidRPr="007436AB" w:rsidRDefault="00C96BAD" w:rsidP="00A656ED">
            <w:pPr>
              <w:pStyle w:val="CETBodytext"/>
              <w:jc w:val="center"/>
              <w:rPr>
                <w:rFonts w:cs="Arial"/>
                <w:b/>
                <w:szCs w:val="18"/>
                <w:lang w:val="en-GB"/>
              </w:rPr>
            </w:pPr>
            <w:r w:rsidRPr="007436AB">
              <w:rPr>
                <w:rFonts w:cs="Arial"/>
                <w:b/>
                <w:szCs w:val="18"/>
                <w:lang w:val="en-GB"/>
              </w:rPr>
              <w:t>D5</w:t>
            </w:r>
          </w:p>
        </w:tc>
        <w:tc>
          <w:tcPr>
            <w:tcW w:w="1134" w:type="dxa"/>
          </w:tcPr>
          <w:p w14:paraId="300F4C1A" w14:textId="77777777" w:rsidR="00C96BAD" w:rsidRPr="007436AB" w:rsidRDefault="00C96BAD" w:rsidP="00A656ED">
            <w:pPr>
              <w:pStyle w:val="CETBodytext"/>
              <w:jc w:val="center"/>
              <w:rPr>
                <w:rFonts w:cs="Arial"/>
                <w:szCs w:val="18"/>
                <w:lang w:val="en-GB"/>
              </w:rPr>
            </w:pPr>
            <w:r w:rsidRPr="007436AB">
              <w:rPr>
                <w:rFonts w:cs="Arial"/>
                <w:szCs w:val="18"/>
                <w:lang w:val="en-GB"/>
              </w:rPr>
              <w:t>0</w:t>
            </w:r>
          </w:p>
        </w:tc>
        <w:tc>
          <w:tcPr>
            <w:tcW w:w="1134" w:type="dxa"/>
          </w:tcPr>
          <w:p w14:paraId="55E74A59" w14:textId="77777777" w:rsidR="00C96BAD" w:rsidRPr="007436AB" w:rsidRDefault="00C96BAD" w:rsidP="00A656ED">
            <w:pPr>
              <w:pStyle w:val="CETBodytext"/>
              <w:jc w:val="center"/>
              <w:rPr>
                <w:rFonts w:cs="Arial"/>
                <w:szCs w:val="18"/>
                <w:lang w:val="en-GB"/>
              </w:rPr>
            </w:pPr>
            <w:r w:rsidRPr="007436AB">
              <w:rPr>
                <w:rFonts w:cs="Arial"/>
                <w:szCs w:val="18"/>
                <w:lang w:val="en-GB"/>
              </w:rPr>
              <w:t>-3.5.10</w:t>
            </w:r>
            <w:r w:rsidRPr="007436AB">
              <w:rPr>
                <w:rFonts w:cs="Arial"/>
                <w:szCs w:val="18"/>
                <w:vertAlign w:val="superscript"/>
                <w:lang w:val="en-GB"/>
              </w:rPr>
              <w:t>-3</w:t>
            </w:r>
          </w:p>
        </w:tc>
        <w:tc>
          <w:tcPr>
            <w:tcW w:w="992" w:type="dxa"/>
          </w:tcPr>
          <w:p w14:paraId="251C2E6C" w14:textId="77777777" w:rsidR="00C96BAD" w:rsidRPr="007436AB" w:rsidRDefault="00C96BAD" w:rsidP="00A656ED">
            <w:pPr>
              <w:pStyle w:val="CETBodytext"/>
              <w:jc w:val="center"/>
              <w:rPr>
                <w:rFonts w:cs="Arial"/>
                <w:szCs w:val="18"/>
                <w:lang w:val="en-GB"/>
              </w:rPr>
            </w:pPr>
            <w:r w:rsidRPr="007436AB">
              <w:rPr>
                <w:rFonts w:cs="Arial"/>
                <w:szCs w:val="18"/>
                <w:lang w:val="en-GB"/>
              </w:rPr>
              <w:t>1.3.10</w:t>
            </w:r>
            <w:r w:rsidRPr="007436AB">
              <w:rPr>
                <w:rFonts w:cs="Arial"/>
                <w:szCs w:val="18"/>
                <w:vertAlign w:val="superscript"/>
                <w:lang w:val="en-GB"/>
              </w:rPr>
              <w:t>-3</w:t>
            </w:r>
          </w:p>
        </w:tc>
        <w:tc>
          <w:tcPr>
            <w:tcW w:w="993" w:type="dxa"/>
          </w:tcPr>
          <w:p w14:paraId="452DA2E6" w14:textId="77777777" w:rsidR="00C96BAD" w:rsidRPr="007436AB" w:rsidRDefault="00C96BAD" w:rsidP="00A656ED">
            <w:pPr>
              <w:pStyle w:val="CETBodytext"/>
              <w:jc w:val="center"/>
              <w:rPr>
                <w:rFonts w:cs="Arial"/>
                <w:szCs w:val="18"/>
                <w:lang w:val="en-GB"/>
              </w:rPr>
            </w:pPr>
            <w:r w:rsidRPr="007436AB">
              <w:rPr>
                <w:rFonts w:cs="Arial"/>
                <w:szCs w:val="18"/>
                <w:lang w:val="en-GB"/>
              </w:rPr>
              <w:t>-2.3.10</w:t>
            </w:r>
            <w:r w:rsidRPr="007436AB">
              <w:rPr>
                <w:rFonts w:cs="Arial"/>
                <w:szCs w:val="18"/>
                <w:vertAlign w:val="superscript"/>
                <w:lang w:val="en-GB"/>
              </w:rPr>
              <w:t>-2</w:t>
            </w:r>
          </w:p>
        </w:tc>
        <w:tc>
          <w:tcPr>
            <w:tcW w:w="1559" w:type="dxa"/>
          </w:tcPr>
          <w:p w14:paraId="02CF3E34" w14:textId="77777777" w:rsidR="00C96BAD" w:rsidRPr="007436AB" w:rsidRDefault="00C96BAD" w:rsidP="00A656ED">
            <w:pPr>
              <w:pStyle w:val="CETBodytext"/>
              <w:jc w:val="center"/>
              <w:rPr>
                <w:rFonts w:cs="Arial"/>
                <w:szCs w:val="18"/>
                <w:lang w:val="en-GB"/>
              </w:rPr>
            </w:pPr>
            <w:r w:rsidRPr="007436AB">
              <w:rPr>
                <w:rFonts w:cs="Arial"/>
                <w:szCs w:val="18"/>
                <w:lang w:val="en-GB"/>
              </w:rPr>
              <w:t>1.2.10</w:t>
            </w:r>
            <w:r w:rsidRPr="007436AB">
              <w:rPr>
                <w:rFonts w:cs="Arial"/>
                <w:szCs w:val="18"/>
                <w:vertAlign w:val="superscript"/>
                <w:lang w:val="en-GB"/>
              </w:rPr>
              <w:t>-2</w:t>
            </w:r>
          </w:p>
        </w:tc>
      </w:tr>
      <w:tr w:rsidR="00C96BAD" w14:paraId="165A9129" w14:textId="77777777" w:rsidTr="00856F1E">
        <w:tc>
          <w:tcPr>
            <w:tcW w:w="1281" w:type="dxa"/>
          </w:tcPr>
          <w:p w14:paraId="75EC02BB" w14:textId="77777777" w:rsidR="00C96BAD" w:rsidRPr="007436AB" w:rsidRDefault="00C96BAD" w:rsidP="00A656ED">
            <w:pPr>
              <w:pStyle w:val="CETBodytext"/>
              <w:jc w:val="center"/>
              <w:rPr>
                <w:rFonts w:cs="Arial"/>
                <w:b/>
                <w:szCs w:val="18"/>
                <w:lang w:val="en-GB"/>
              </w:rPr>
            </w:pPr>
            <w:r w:rsidRPr="007436AB">
              <w:rPr>
                <w:rFonts w:cs="Arial"/>
                <w:b/>
                <w:szCs w:val="18"/>
                <w:lang w:val="en-GB"/>
              </w:rPr>
              <w:t>D6</w:t>
            </w:r>
          </w:p>
        </w:tc>
        <w:tc>
          <w:tcPr>
            <w:tcW w:w="1134" w:type="dxa"/>
          </w:tcPr>
          <w:p w14:paraId="7A31B678" w14:textId="77777777" w:rsidR="00C96BAD" w:rsidRPr="007436AB" w:rsidRDefault="00C96BAD" w:rsidP="00A656ED">
            <w:pPr>
              <w:pStyle w:val="CETBodytext"/>
              <w:jc w:val="center"/>
              <w:rPr>
                <w:rFonts w:cs="Arial"/>
                <w:szCs w:val="18"/>
                <w:lang w:val="en-GB"/>
              </w:rPr>
            </w:pPr>
            <w:r w:rsidRPr="007436AB">
              <w:rPr>
                <w:rFonts w:cs="Arial"/>
                <w:szCs w:val="18"/>
                <w:lang w:val="en-GB"/>
              </w:rPr>
              <w:t>-3.5.10</w:t>
            </w:r>
            <w:r w:rsidRPr="007436AB">
              <w:rPr>
                <w:rFonts w:cs="Arial"/>
                <w:szCs w:val="18"/>
                <w:vertAlign w:val="superscript"/>
                <w:lang w:val="en-GB"/>
              </w:rPr>
              <w:t>-5</w:t>
            </w:r>
          </w:p>
        </w:tc>
        <w:tc>
          <w:tcPr>
            <w:tcW w:w="1134" w:type="dxa"/>
          </w:tcPr>
          <w:p w14:paraId="60320138" w14:textId="77777777" w:rsidR="00C96BAD" w:rsidRPr="007436AB" w:rsidRDefault="00C96BAD" w:rsidP="00A656ED">
            <w:pPr>
              <w:pStyle w:val="CETBodytext"/>
              <w:jc w:val="center"/>
              <w:rPr>
                <w:rFonts w:cs="Arial"/>
                <w:szCs w:val="18"/>
                <w:lang w:val="en-GB"/>
              </w:rPr>
            </w:pPr>
            <w:r w:rsidRPr="007436AB">
              <w:rPr>
                <w:rFonts w:cs="Arial"/>
                <w:szCs w:val="18"/>
                <w:lang w:val="en-GB"/>
              </w:rPr>
              <w:t>-1.1.10</w:t>
            </w:r>
            <w:r w:rsidRPr="007436AB">
              <w:rPr>
                <w:rFonts w:cs="Arial"/>
                <w:szCs w:val="18"/>
                <w:vertAlign w:val="superscript"/>
                <w:lang w:val="en-GB"/>
              </w:rPr>
              <w:t>-4</w:t>
            </w:r>
          </w:p>
        </w:tc>
        <w:tc>
          <w:tcPr>
            <w:tcW w:w="992" w:type="dxa"/>
          </w:tcPr>
          <w:p w14:paraId="7965A346" w14:textId="77777777" w:rsidR="00C96BAD" w:rsidRPr="007436AB" w:rsidRDefault="00C96BAD" w:rsidP="00A656ED">
            <w:pPr>
              <w:pStyle w:val="CETBodytext"/>
              <w:jc w:val="center"/>
              <w:rPr>
                <w:rFonts w:cs="Arial"/>
                <w:szCs w:val="18"/>
                <w:lang w:val="en-GB"/>
              </w:rPr>
            </w:pPr>
            <w:r w:rsidRPr="007436AB">
              <w:rPr>
                <w:rFonts w:cs="Arial"/>
                <w:szCs w:val="18"/>
                <w:lang w:val="en-GB"/>
              </w:rPr>
              <w:t>2.2.10</w:t>
            </w:r>
            <w:r w:rsidRPr="007436AB">
              <w:rPr>
                <w:rFonts w:cs="Arial"/>
                <w:szCs w:val="18"/>
                <w:vertAlign w:val="superscript"/>
                <w:lang w:val="en-GB"/>
              </w:rPr>
              <w:t>-6</w:t>
            </w:r>
          </w:p>
        </w:tc>
        <w:tc>
          <w:tcPr>
            <w:tcW w:w="993" w:type="dxa"/>
          </w:tcPr>
          <w:p w14:paraId="4B359DC7" w14:textId="77777777" w:rsidR="00C96BAD" w:rsidRPr="007436AB" w:rsidRDefault="00C96BAD" w:rsidP="00A656ED">
            <w:pPr>
              <w:pStyle w:val="CETBodytext"/>
              <w:jc w:val="center"/>
              <w:rPr>
                <w:rFonts w:cs="Arial"/>
                <w:szCs w:val="18"/>
                <w:lang w:val="en-GB"/>
              </w:rPr>
            </w:pPr>
            <w:r w:rsidRPr="007436AB">
              <w:rPr>
                <w:rFonts w:cs="Arial"/>
                <w:szCs w:val="18"/>
                <w:lang w:val="en-GB"/>
              </w:rPr>
              <w:t>9.1.10</w:t>
            </w:r>
            <w:r w:rsidRPr="007436AB">
              <w:rPr>
                <w:rFonts w:cs="Arial"/>
                <w:szCs w:val="18"/>
                <w:vertAlign w:val="superscript"/>
                <w:lang w:val="en-GB"/>
              </w:rPr>
              <w:t>-4</w:t>
            </w:r>
          </w:p>
        </w:tc>
        <w:tc>
          <w:tcPr>
            <w:tcW w:w="1559" w:type="dxa"/>
          </w:tcPr>
          <w:p w14:paraId="62F2C41E" w14:textId="77777777" w:rsidR="00C96BAD" w:rsidRPr="007436AB" w:rsidRDefault="00C96BAD" w:rsidP="00A656ED">
            <w:pPr>
              <w:pStyle w:val="CETBodytext"/>
              <w:jc w:val="center"/>
              <w:rPr>
                <w:rFonts w:cs="Arial"/>
                <w:szCs w:val="18"/>
                <w:lang w:val="en-GB"/>
              </w:rPr>
            </w:pPr>
            <w:r w:rsidRPr="007436AB">
              <w:rPr>
                <w:rFonts w:cs="Arial"/>
                <w:szCs w:val="18"/>
                <w:lang w:val="en-GB"/>
              </w:rPr>
              <w:t>4.6.10</w:t>
            </w:r>
            <w:r w:rsidRPr="007436AB">
              <w:rPr>
                <w:rFonts w:cs="Arial"/>
                <w:szCs w:val="18"/>
                <w:vertAlign w:val="superscript"/>
                <w:lang w:val="en-GB"/>
              </w:rPr>
              <w:t>-4</w:t>
            </w:r>
          </w:p>
        </w:tc>
      </w:tr>
      <w:tr w:rsidR="00C96BAD" w14:paraId="10E8E660" w14:textId="77777777" w:rsidTr="00856F1E">
        <w:tc>
          <w:tcPr>
            <w:tcW w:w="1281" w:type="dxa"/>
          </w:tcPr>
          <w:p w14:paraId="2B7F98B4" w14:textId="77777777" w:rsidR="00C96BAD" w:rsidRPr="007436AB" w:rsidRDefault="00C96BAD" w:rsidP="00A656ED">
            <w:pPr>
              <w:pStyle w:val="CETBodytext"/>
              <w:jc w:val="center"/>
              <w:rPr>
                <w:rFonts w:cs="Arial"/>
                <w:b/>
                <w:szCs w:val="18"/>
                <w:lang w:val="en-GB"/>
              </w:rPr>
            </w:pPr>
            <w:r w:rsidRPr="007436AB">
              <w:rPr>
                <w:rFonts w:cs="Arial"/>
                <w:b/>
                <w:szCs w:val="18"/>
                <w:lang w:val="en-GB"/>
              </w:rPr>
              <w:t>D7</w:t>
            </w:r>
          </w:p>
        </w:tc>
        <w:tc>
          <w:tcPr>
            <w:tcW w:w="1134" w:type="dxa"/>
          </w:tcPr>
          <w:p w14:paraId="5911FDD1" w14:textId="77777777" w:rsidR="00C96BAD" w:rsidRPr="007436AB" w:rsidRDefault="00C96BAD" w:rsidP="00A656ED">
            <w:pPr>
              <w:pStyle w:val="CETBodytext"/>
              <w:jc w:val="center"/>
              <w:rPr>
                <w:rFonts w:cs="Arial"/>
                <w:szCs w:val="18"/>
                <w:lang w:val="en-GB"/>
              </w:rPr>
            </w:pPr>
            <w:r w:rsidRPr="007436AB">
              <w:rPr>
                <w:rFonts w:cs="Arial"/>
                <w:szCs w:val="18"/>
                <w:lang w:val="en-GB"/>
              </w:rPr>
              <w:t>-9.4</w:t>
            </w:r>
          </w:p>
        </w:tc>
        <w:tc>
          <w:tcPr>
            <w:tcW w:w="1134" w:type="dxa"/>
          </w:tcPr>
          <w:p w14:paraId="22431F42" w14:textId="77777777" w:rsidR="00C96BAD" w:rsidRPr="007436AB" w:rsidRDefault="00C96BAD" w:rsidP="00A656ED">
            <w:pPr>
              <w:pStyle w:val="CETBodytext"/>
              <w:jc w:val="center"/>
              <w:rPr>
                <w:rFonts w:cs="Arial"/>
                <w:szCs w:val="18"/>
                <w:lang w:val="en-GB"/>
              </w:rPr>
            </w:pPr>
            <w:r w:rsidRPr="007436AB">
              <w:rPr>
                <w:rFonts w:cs="Arial"/>
                <w:szCs w:val="18"/>
                <w:lang w:val="en-GB"/>
              </w:rPr>
              <w:t>-4.5</w:t>
            </w:r>
          </w:p>
        </w:tc>
        <w:tc>
          <w:tcPr>
            <w:tcW w:w="992" w:type="dxa"/>
          </w:tcPr>
          <w:p w14:paraId="0412E2C6" w14:textId="77777777" w:rsidR="00C96BAD" w:rsidRPr="007436AB" w:rsidRDefault="00C96BAD" w:rsidP="00A656ED">
            <w:pPr>
              <w:pStyle w:val="CETBodytext"/>
              <w:jc w:val="center"/>
              <w:rPr>
                <w:rFonts w:cs="Arial"/>
                <w:szCs w:val="18"/>
                <w:lang w:val="en-GB"/>
              </w:rPr>
            </w:pPr>
            <w:r w:rsidRPr="007436AB">
              <w:rPr>
                <w:rFonts w:cs="Arial"/>
                <w:szCs w:val="18"/>
                <w:lang w:val="en-GB"/>
              </w:rPr>
              <w:t>-12.9</w:t>
            </w:r>
          </w:p>
        </w:tc>
        <w:tc>
          <w:tcPr>
            <w:tcW w:w="993" w:type="dxa"/>
          </w:tcPr>
          <w:p w14:paraId="63927775" w14:textId="77777777" w:rsidR="00C96BAD" w:rsidRPr="007436AB" w:rsidRDefault="00C96BAD" w:rsidP="00A656ED">
            <w:pPr>
              <w:pStyle w:val="CETBodytext"/>
              <w:jc w:val="center"/>
              <w:rPr>
                <w:rFonts w:cs="Arial"/>
                <w:szCs w:val="18"/>
                <w:lang w:val="en-GB"/>
              </w:rPr>
            </w:pPr>
            <w:r w:rsidRPr="007436AB">
              <w:rPr>
                <w:rFonts w:cs="Arial"/>
                <w:szCs w:val="18"/>
                <w:lang w:val="en-GB"/>
              </w:rPr>
              <w:t>-8.0</w:t>
            </w:r>
          </w:p>
        </w:tc>
        <w:tc>
          <w:tcPr>
            <w:tcW w:w="1559" w:type="dxa"/>
          </w:tcPr>
          <w:p w14:paraId="04FD9FD2" w14:textId="77777777" w:rsidR="00C96BAD" w:rsidRPr="007436AB" w:rsidRDefault="00C96BAD" w:rsidP="00A656ED">
            <w:pPr>
              <w:pStyle w:val="CETBodytext"/>
              <w:jc w:val="center"/>
              <w:rPr>
                <w:rFonts w:cs="Arial"/>
                <w:szCs w:val="18"/>
                <w:lang w:val="en-GB"/>
              </w:rPr>
            </w:pPr>
            <w:r w:rsidRPr="007436AB">
              <w:rPr>
                <w:rFonts w:cs="Arial"/>
                <w:szCs w:val="18"/>
                <w:lang w:val="en-GB"/>
              </w:rPr>
              <w:t>-9.2</w:t>
            </w:r>
          </w:p>
        </w:tc>
      </w:tr>
      <w:tr w:rsidR="00C96BAD" w14:paraId="0DDE982D" w14:textId="77777777" w:rsidTr="00856F1E">
        <w:tc>
          <w:tcPr>
            <w:tcW w:w="1281" w:type="dxa"/>
          </w:tcPr>
          <w:p w14:paraId="51DAB55C" w14:textId="77777777" w:rsidR="00C96BAD" w:rsidRPr="007436AB" w:rsidRDefault="00C96BAD" w:rsidP="00A656ED">
            <w:pPr>
              <w:pStyle w:val="CETBodytext"/>
              <w:jc w:val="center"/>
              <w:rPr>
                <w:rFonts w:cs="Arial"/>
                <w:b/>
                <w:szCs w:val="18"/>
                <w:lang w:val="en-GB"/>
              </w:rPr>
            </w:pPr>
            <w:r w:rsidRPr="007436AB">
              <w:rPr>
                <w:rFonts w:cs="Arial"/>
                <w:b/>
                <w:szCs w:val="18"/>
                <w:lang w:val="en-GB"/>
              </w:rPr>
              <w:t>D8</w:t>
            </w:r>
          </w:p>
        </w:tc>
        <w:tc>
          <w:tcPr>
            <w:tcW w:w="1134" w:type="dxa"/>
          </w:tcPr>
          <w:p w14:paraId="4E6C6502" w14:textId="77777777" w:rsidR="00C96BAD" w:rsidRPr="007436AB" w:rsidRDefault="00C96BAD" w:rsidP="00A656ED">
            <w:pPr>
              <w:pStyle w:val="CETBodytext"/>
              <w:jc w:val="center"/>
              <w:rPr>
                <w:rFonts w:cs="Arial"/>
                <w:szCs w:val="18"/>
                <w:lang w:val="en-GB"/>
              </w:rPr>
            </w:pPr>
            <w:r w:rsidRPr="007436AB">
              <w:rPr>
                <w:rFonts w:cs="Arial"/>
                <w:szCs w:val="18"/>
                <w:lang w:val="en-GB"/>
              </w:rPr>
              <w:t>2.1.10</w:t>
            </w:r>
            <w:r w:rsidRPr="007436AB">
              <w:rPr>
                <w:rFonts w:cs="Arial"/>
                <w:szCs w:val="18"/>
                <w:vertAlign w:val="superscript"/>
                <w:lang w:val="en-GB"/>
              </w:rPr>
              <w:t>-2</w:t>
            </w:r>
          </w:p>
        </w:tc>
        <w:tc>
          <w:tcPr>
            <w:tcW w:w="1134" w:type="dxa"/>
          </w:tcPr>
          <w:p w14:paraId="2F6BEEB8" w14:textId="77777777" w:rsidR="00C96BAD" w:rsidRPr="007436AB" w:rsidRDefault="00C96BAD" w:rsidP="00A656ED">
            <w:pPr>
              <w:pStyle w:val="CETBodytext"/>
              <w:jc w:val="center"/>
              <w:rPr>
                <w:rFonts w:cs="Arial"/>
                <w:szCs w:val="18"/>
                <w:lang w:val="en-GB"/>
              </w:rPr>
            </w:pPr>
            <w:r w:rsidRPr="007436AB">
              <w:rPr>
                <w:rFonts w:cs="Arial"/>
                <w:szCs w:val="18"/>
                <w:lang w:val="en-GB"/>
              </w:rPr>
              <w:t>7.8.10</w:t>
            </w:r>
            <w:r w:rsidRPr="007436AB">
              <w:rPr>
                <w:rFonts w:cs="Arial"/>
                <w:szCs w:val="18"/>
                <w:vertAlign w:val="superscript"/>
                <w:lang w:val="en-GB"/>
              </w:rPr>
              <w:t>-3</w:t>
            </w:r>
          </w:p>
        </w:tc>
        <w:tc>
          <w:tcPr>
            <w:tcW w:w="992" w:type="dxa"/>
          </w:tcPr>
          <w:p w14:paraId="5AB1DF62" w14:textId="77777777" w:rsidR="00C96BAD" w:rsidRPr="007436AB" w:rsidRDefault="00C96BAD" w:rsidP="00A656ED">
            <w:pPr>
              <w:pStyle w:val="CETBodytext"/>
              <w:jc w:val="center"/>
              <w:rPr>
                <w:rFonts w:cs="Arial"/>
                <w:szCs w:val="18"/>
                <w:lang w:val="en-GB"/>
              </w:rPr>
            </w:pPr>
            <w:r w:rsidRPr="007436AB">
              <w:rPr>
                <w:rFonts w:cs="Arial"/>
                <w:szCs w:val="18"/>
                <w:lang w:val="en-GB"/>
              </w:rPr>
              <w:t>2.6.10</w:t>
            </w:r>
            <w:r w:rsidRPr="007436AB">
              <w:rPr>
                <w:rFonts w:cs="Arial"/>
                <w:szCs w:val="18"/>
                <w:vertAlign w:val="superscript"/>
                <w:lang w:val="en-GB"/>
              </w:rPr>
              <w:t>-2</w:t>
            </w:r>
          </w:p>
        </w:tc>
        <w:tc>
          <w:tcPr>
            <w:tcW w:w="993" w:type="dxa"/>
          </w:tcPr>
          <w:p w14:paraId="74D3AAEF" w14:textId="77777777" w:rsidR="00C96BAD" w:rsidRPr="007436AB" w:rsidRDefault="00C96BAD" w:rsidP="00A656ED">
            <w:pPr>
              <w:pStyle w:val="CETBodytext"/>
              <w:jc w:val="center"/>
              <w:rPr>
                <w:rFonts w:cs="Arial"/>
                <w:szCs w:val="18"/>
                <w:lang w:val="en-GB"/>
              </w:rPr>
            </w:pPr>
            <w:r w:rsidRPr="007436AB">
              <w:rPr>
                <w:rFonts w:cs="Arial"/>
                <w:szCs w:val="18"/>
                <w:lang w:val="en-GB"/>
              </w:rPr>
              <w:t>5.0.10</w:t>
            </w:r>
            <w:r w:rsidRPr="007436AB">
              <w:rPr>
                <w:rFonts w:cs="Arial"/>
                <w:szCs w:val="18"/>
                <w:vertAlign w:val="superscript"/>
                <w:lang w:val="en-GB"/>
              </w:rPr>
              <w:t>-3</w:t>
            </w:r>
          </w:p>
        </w:tc>
        <w:tc>
          <w:tcPr>
            <w:tcW w:w="1559" w:type="dxa"/>
          </w:tcPr>
          <w:p w14:paraId="77518815" w14:textId="77777777" w:rsidR="00C96BAD" w:rsidRPr="007436AB" w:rsidRDefault="00C96BAD" w:rsidP="00A656ED">
            <w:pPr>
              <w:pStyle w:val="CETBodytext"/>
              <w:jc w:val="center"/>
              <w:rPr>
                <w:rFonts w:cs="Arial"/>
                <w:szCs w:val="18"/>
                <w:lang w:val="en-GB"/>
              </w:rPr>
            </w:pPr>
            <w:r w:rsidRPr="007436AB">
              <w:rPr>
                <w:rFonts w:cs="Arial"/>
                <w:szCs w:val="18"/>
                <w:lang w:val="en-GB"/>
              </w:rPr>
              <w:t>7.4.10</w:t>
            </w:r>
            <w:r w:rsidRPr="007436AB">
              <w:rPr>
                <w:rFonts w:cs="Arial"/>
                <w:szCs w:val="18"/>
                <w:vertAlign w:val="superscript"/>
                <w:lang w:val="en-GB"/>
              </w:rPr>
              <w:t>-3</w:t>
            </w:r>
          </w:p>
        </w:tc>
      </w:tr>
      <w:tr w:rsidR="00C96BAD" w14:paraId="274AD2A0" w14:textId="77777777" w:rsidTr="00856F1E">
        <w:tc>
          <w:tcPr>
            <w:tcW w:w="1281" w:type="dxa"/>
          </w:tcPr>
          <w:p w14:paraId="2F80A448" w14:textId="77777777" w:rsidR="00C96BAD" w:rsidRPr="007436AB" w:rsidRDefault="00C96BAD" w:rsidP="00A656ED">
            <w:pPr>
              <w:pStyle w:val="CETBodytext"/>
              <w:jc w:val="center"/>
              <w:rPr>
                <w:rFonts w:cs="Arial"/>
                <w:b/>
                <w:szCs w:val="18"/>
                <w:lang w:val="en-GB"/>
              </w:rPr>
            </w:pPr>
            <w:r w:rsidRPr="007436AB">
              <w:rPr>
                <w:rFonts w:cs="Arial"/>
                <w:b/>
                <w:szCs w:val="18"/>
                <w:lang w:val="en-GB"/>
              </w:rPr>
              <w:t>D9</w:t>
            </w:r>
          </w:p>
        </w:tc>
        <w:tc>
          <w:tcPr>
            <w:tcW w:w="1134" w:type="dxa"/>
          </w:tcPr>
          <w:p w14:paraId="752B1EE4" w14:textId="77777777" w:rsidR="00C96BAD" w:rsidRPr="007436AB" w:rsidRDefault="00C96BAD" w:rsidP="00A656ED">
            <w:pPr>
              <w:pStyle w:val="CETBodytext"/>
              <w:jc w:val="center"/>
              <w:rPr>
                <w:rFonts w:cs="Arial"/>
                <w:szCs w:val="18"/>
                <w:lang w:val="en-GB"/>
              </w:rPr>
            </w:pPr>
            <w:r w:rsidRPr="007436AB">
              <w:rPr>
                <w:rFonts w:cs="Arial"/>
                <w:szCs w:val="18"/>
                <w:lang w:val="en-GB"/>
              </w:rPr>
              <w:t>4.4.10</w:t>
            </w:r>
            <w:r w:rsidRPr="007436AB">
              <w:rPr>
                <w:rFonts w:cs="Arial"/>
                <w:szCs w:val="18"/>
                <w:vertAlign w:val="superscript"/>
                <w:lang w:val="en-GB"/>
              </w:rPr>
              <w:t>-1</w:t>
            </w:r>
          </w:p>
        </w:tc>
        <w:tc>
          <w:tcPr>
            <w:tcW w:w="1134" w:type="dxa"/>
          </w:tcPr>
          <w:p w14:paraId="124D0EA3" w14:textId="77777777" w:rsidR="00C96BAD" w:rsidRPr="007436AB" w:rsidRDefault="00C96BAD" w:rsidP="00A656ED">
            <w:pPr>
              <w:pStyle w:val="CETBodytext"/>
              <w:jc w:val="center"/>
              <w:rPr>
                <w:rFonts w:cs="Arial"/>
                <w:szCs w:val="18"/>
                <w:lang w:val="en-GB"/>
              </w:rPr>
            </w:pPr>
            <w:r w:rsidRPr="007436AB">
              <w:rPr>
                <w:rFonts w:cs="Arial"/>
                <w:szCs w:val="18"/>
                <w:lang w:val="en-GB"/>
              </w:rPr>
              <w:t>3.2.10</w:t>
            </w:r>
            <w:r w:rsidRPr="007436AB">
              <w:rPr>
                <w:rFonts w:cs="Arial"/>
                <w:szCs w:val="18"/>
                <w:vertAlign w:val="superscript"/>
                <w:lang w:val="en-GB"/>
              </w:rPr>
              <w:t>-1</w:t>
            </w:r>
          </w:p>
        </w:tc>
        <w:tc>
          <w:tcPr>
            <w:tcW w:w="992" w:type="dxa"/>
          </w:tcPr>
          <w:p w14:paraId="313735CB" w14:textId="77777777" w:rsidR="00C96BAD" w:rsidRPr="007436AB" w:rsidRDefault="00C96BAD" w:rsidP="00A656ED">
            <w:pPr>
              <w:pStyle w:val="CETBodytext"/>
              <w:jc w:val="center"/>
              <w:rPr>
                <w:rFonts w:cs="Arial"/>
                <w:szCs w:val="18"/>
                <w:lang w:val="en-GB"/>
              </w:rPr>
            </w:pPr>
            <w:r w:rsidRPr="007436AB">
              <w:rPr>
                <w:rFonts w:cs="Arial"/>
                <w:szCs w:val="18"/>
                <w:lang w:val="en-GB"/>
              </w:rPr>
              <w:t>4.6.10</w:t>
            </w:r>
            <w:r w:rsidRPr="007436AB">
              <w:rPr>
                <w:rFonts w:cs="Arial"/>
                <w:szCs w:val="18"/>
                <w:vertAlign w:val="superscript"/>
                <w:lang w:val="en-GB"/>
              </w:rPr>
              <w:t>-1</w:t>
            </w:r>
          </w:p>
        </w:tc>
        <w:tc>
          <w:tcPr>
            <w:tcW w:w="993" w:type="dxa"/>
          </w:tcPr>
          <w:p w14:paraId="2E177787" w14:textId="77777777" w:rsidR="00C96BAD" w:rsidRPr="007436AB" w:rsidRDefault="00C96BAD" w:rsidP="00A656ED">
            <w:pPr>
              <w:pStyle w:val="CETBodytext"/>
              <w:jc w:val="center"/>
              <w:rPr>
                <w:rFonts w:cs="Arial"/>
                <w:szCs w:val="18"/>
                <w:lang w:val="en-GB"/>
              </w:rPr>
            </w:pPr>
            <w:r w:rsidRPr="007436AB">
              <w:rPr>
                <w:rFonts w:cs="Arial"/>
                <w:szCs w:val="18"/>
                <w:lang w:val="en-GB"/>
              </w:rPr>
              <w:t>1.5.10</w:t>
            </w:r>
            <w:r w:rsidRPr="007436AB">
              <w:rPr>
                <w:rFonts w:cs="Arial"/>
                <w:szCs w:val="18"/>
                <w:vertAlign w:val="superscript"/>
                <w:lang w:val="en-GB"/>
              </w:rPr>
              <w:t>-1</w:t>
            </w:r>
          </w:p>
        </w:tc>
        <w:tc>
          <w:tcPr>
            <w:tcW w:w="1559" w:type="dxa"/>
          </w:tcPr>
          <w:p w14:paraId="55513428" w14:textId="77777777" w:rsidR="00C96BAD" w:rsidRPr="007436AB" w:rsidRDefault="00C96BAD" w:rsidP="00A656ED">
            <w:pPr>
              <w:pStyle w:val="CETBodytext"/>
              <w:jc w:val="center"/>
              <w:rPr>
                <w:rFonts w:cs="Arial"/>
                <w:szCs w:val="18"/>
                <w:lang w:val="en-GB"/>
              </w:rPr>
            </w:pPr>
            <w:r w:rsidRPr="007436AB">
              <w:rPr>
                <w:rFonts w:cs="Arial"/>
                <w:szCs w:val="18"/>
                <w:lang w:val="en-GB"/>
              </w:rPr>
              <w:t>3.4.10</w:t>
            </w:r>
            <w:r w:rsidRPr="007436AB">
              <w:rPr>
                <w:rFonts w:cs="Arial"/>
                <w:szCs w:val="18"/>
                <w:vertAlign w:val="superscript"/>
                <w:lang w:val="en-GB"/>
              </w:rPr>
              <w:t>-1</w:t>
            </w:r>
          </w:p>
        </w:tc>
      </w:tr>
      <w:tr w:rsidR="00C96BAD" w14:paraId="2C243F1A" w14:textId="77777777" w:rsidTr="00856F1E">
        <w:tc>
          <w:tcPr>
            <w:tcW w:w="1281" w:type="dxa"/>
          </w:tcPr>
          <w:p w14:paraId="7C7F13C5" w14:textId="77777777" w:rsidR="00C96BAD" w:rsidRPr="007436AB" w:rsidRDefault="00C96BAD" w:rsidP="00A656ED">
            <w:pPr>
              <w:pStyle w:val="CETBodytext"/>
              <w:jc w:val="center"/>
              <w:rPr>
                <w:rFonts w:cs="Arial"/>
                <w:b/>
                <w:szCs w:val="18"/>
                <w:lang w:val="en-GB"/>
              </w:rPr>
            </w:pPr>
            <w:r w:rsidRPr="007436AB">
              <w:rPr>
                <w:rFonts w:cs="Arial"/>
                <w:b/>
                <w:szCs w:val="18"/>
                <w:lang w:val="en-GB"/>
              </w:rPr>
              <w:t>D10</w:t>
            </w:r>
          </w:p>
        </w:tc>
        <w:tc>
          <w:tcPr>
            <w:tcW w:w="1134" w:type="dxa"/>
          </w:tcPr>
          <w:p w14:paraId="32266FFE" w14:textId="77777777" w:rsidR="00C96BAD" w:rsidRPr="007436AB" w:rsidRDefault="00C96BAD" w:rsidP="00A656ED">
            <w:pPr>
              <w:pStyle w:val="CETBodytext"/>
              <w:jc w:val="center"/>
              <w:rPr>
                <w:rFonts w:cs="Arial"/>
                <w:szCs w:val="18"/>
                <w:lang w:val="en-GB"/>
              </w:rPr>
            </w:pPr>
            <w:r w:rsidRPr="007436AB">
              <w:rPr>
                <w:rFonts w:cs="Arial"/>
                <w:szCs w:val="18"/>
                <w:lang w:val="en-GB"/>
              </w:rPr>
              <w:t>-1.9.10</w:t>
            </w:r>
            <w:r w:rsidRPr="007436AB">
              <w:rPr>
                <w:rFonts w:cs="Arial"/>
                <w:szCs w:val="18"/>
                <w:vertAlign w:val="superscript"/>
                <w:lang w:val="en-GB"/>
              </w:rPr>
              <w:t>-5</w:t>
            </w:r>
          </w:p>
        </w:tc>
        <w:tc>
          <w:tcPr>
            <w:tcW w:w="1134" w:type="dxa"/>
          </w:tcPr>
          <w:p w14:paraId="07A32DD5" w14:textId="77777777" w:rsidR="00C96BAD" w:rsidRPr="007436AB" w:rsidRDefault="00C96BAD" w:rsidP="00A656ED">
            <w:pPr>
              <w:pStyle w:val="CETBodytext"/>
              <w:jc w:val="center"/>
              <w:rPr>
                <w:rFonts w:cs="Arial"/>
                <w:szCs w:val="18"/>
                <w:lang w:val="en-GB"/>
              </w:rPr>
            </w:pPr>
            <w:r w:rsidRPr="007436AB">
              <w:rPr>
                <w:rFonts w:cs="Arial"/>
                <w:szCs w:val="18"/>
                <w:lang w:val="en-GB"/>
              </w:rPr>
              <w:t>-2.5.10</w:t>
            </w:r>
            <w:r w:rsidRPr="007436AB">
              <w:rPr>
                <w:rFonts w:cs="Arial"/>
                <w:szCs w:val="18"/>
                <w:vertAlign w:val="superscript"/>
                <w:lang w:val="en-GB"/>
              </w:rPr>
              <w:t>-5</w:t>
            </w:r>
          </w:p>
        </w:tc>
        <w:tc>
          <w:tcPr>
            <w:tcW w:w="992" w:type="dxa"/>
          </w:tcPr>
          <w:p w14:paraId="1A21ED98" w14:textId="77777777" w:rsidR="00C96BAD" w:rsidRPr="007436AB" w:rsidRDefault="00C96BAD" w:rsidP="00A656ED">
            <w:pPr>
              <w:pStyle w:val="CETBodytext"/>
              <w:jc w:val="center"/>
              <w:rPr>
                <w:rFonts w:cs="Arial"/>
                <w:szCs w:val="18"/>
                <w:lang w:val="en-GB"/>
              </w:rPr>
            </w:pPr>
            <w:r w:rsidRPr="007436AB">
              <w:rPr>
                <w:rFonts w:cs="Arial"/>
                <w:szCs w:val="18"/>
                <w:lang w:val="en-GB"/>
              </w:rPr>
              <w:t>-2.4.10</w:t>
            </w:r>
            <w:r w:rsidRPr="007436AB">
              <w:rPr>
                <w:rFonts w:cs="Arial"/>
                <w:szCs w:val="18"/>
                <w:vertAlign w:val="superscript"/>
                <w:lang w:val="en-GB"/>
              </w:rPr>
              <w:t>-5</w:t>
            </w:r>
          </w:p>
        </w:tc>
        <w:tc>
          <w:tcPr>
            <w:tcW w:w="993" w:type="dxa"/>
          </w:tcPr>
          <w:p w14:paraId="22A48FF3" w14:textId="77777777" w:rsidR="00C96BAD" w:rsidRPr="007436AB" w:rsidRDefault="00C96BAD" w:rsidP="00A656ED">
            <w:pPr>
              <w:pStyle w:val="CETBodytext"/>
              <w:jc w:val="center"/>
              <w:rPr>
                <w:rFonts w:cs="Arial"/>
                <w:szCs w:val="18"/>
                <w:lang w:val="en-GB"/>
              </w:rPr>
            </w:pPr>
            <w:r w:rsidRPr="007436AB">
              <w:rPr>
                <w:rFonts w:cs="Arial"/>
                <w:szCs w:val="18"/>
                <w:lang w:val="en-GB"/>
              </w:rPr>
              <w:t>0</w:t>
            </w:r>
          </w:p>
        </w:tc>
        <w:tc>
          <w:tcPr>
            <w:tcW w:w="1559" w:type="dxa"/>
          </w:tcPr>
          <w:p w14:paraId="1E332BCE" w14:textId="77777777" w:rsidR="00C96BAD" w:rsidRPr="007436AB" w:rsidRDefault="00C96BAD" w:rsidP="00A656ED">
            <w:pPr>
              <w:pStyle w:val="CETBodytext"/>
              <w:jc w:val="center"/>
              <w:rPr>
                <w:rFonts w:cs="Arial"/>
                <w:szCs w:val="18"/>
                <w:lang w:val="en-GB"/>
              </w:rPr>
            </w:pPr>
            <w:r w:rsidRPr="007436AB">
              <w:rPr>
                <w:rFonts w:cs="Arial"/>
                <w:szCs w:val="18"/>
                <w:lang w:val="en-GB"/>
              </w:rPr>
              <w:t>-1.3.10</w:t>
            </w:r>
            <w:r w:rsidRPr="007436AB">
              <w:rPr>
                <w:rFonts w:cs="Arial"/>
                <w:szCs w:val="18"/>
                <w:vertAlign w:val="superscript"/>
                <w:lang w:val="en-GB"/>
              </w:rPr>
              <w:t>-5</w:t>
            </w:r>
          </w:p>
        </w:tc>
      </w:tr>
      <w:tr w:rsidR="00C96BAD" w14:paraId="0F6432D3" w14:textId="77777777" w:rsidTr="00856F1E">
        <w:tc>
          <w:tcPr>
            <w:tcW w:w="1281" w:type="dxa"/>
          </w:tcPr>
          <w:p w14:paraId="059583F1" w14:textId="77777777" w:rsidR="00C96BAD" w:rsidRPr="007436AB" w:rsidRDefault="00C96BAD" w:rsidP="00A656ED">
            <w:pPr>
              <w:pStyle w:val="CETBodytext"/>
              <w:jc w:val="center"/>
              <w:rPr>
                <w:rFonts w:cs="Arial"/>
                <w:b/>
                <w:szCs w:val="18"/>
                <w:lang w:val="en-GB"/>
              </w:rPr>
            </w:pPr>
            <w:r w:rsidRPr="007436AB">
              <w:rPr>
                <w:rFonts w:cs="Arial"/>
                <w:b/>
                <w:szCs w:val="18"/>
                <w:lang w:val="en-GB"/>
              </w:rPr>
              <w:t>D11</w:t>
            </w:r>
          </w:p>
        </w:tc>
        <w:tc>
          <w:tcPr>
            <w:tcW w:w="1134" w:type="dxa"/>
          </w:tcPr>
          <w:p w14:paraId="53F37091" w14:textId="77777777" w:rsidR="00C96BAD" w:rsidRPr="007436AB" w:rsidRDefault="00C96BAD" w:rsidP="00A656ED">
            <w:pPr>
              <w:pStyle w:val="CETBodytext"/>
              <w:jc w:val="center"/>
              <w:rPr>
                <w:rFonts w:cs="Arial"/>
                <w:szCs w:val="18"/>
                <w:lang w:val="en-GB"/>
              </w:rPr>
            </w:pPr>
            <w:r w:rsidRPr="007436AB">
              <w:rPr>
                <w:rFonts w:cs="Arial"/>
                <w:szCs w:val="18"/>
                <w:lang w:val="en-GB"/>
              </w:rPr>
              <w:t>-4.8.10</w:t>
            </w:r>
            <w:r w:rsidRPr="007436AB">
              <w:rPr>
                <w:rFonts w:cs="Arial"/>
                <w:szCs w:val="18"/>
                <w:vertAlign w:val="superscript"/>
                <w:lang w:val="en-GB"/>
              </w:rPr>
              <w:t>-3</w:t>
            </w:r>
          </w:p>
        </w:tc>
        <w:tc>
          <w:tcPr>
            <w:tcW w:w="1134" w:type="dxa"/>
          </w:tcPr>
          <w:p w14:paraId="3D325779" w14:textId="77777777" w:rsidR="00C96BAD" w:rsidRPr="007436AB" w:rsidRDefault="00C96BAD" w:rsidP="00A656ED">
            <w:pPr>
              <w:pStyle w:val="CETBodytext"/>
              <w:jc w:val="center"/>
              <w:rPr>
                <w:rFonts w:cs="Arial"/>
                <w:szCs w:val="18"/>
                <w:lang w:val="en-GB"/>
              </w:rPr>
            </w:pPr>
            <w:r w:rsidRPr="007436AB">
              <w:rPr>
                <w:rFonts w:cs="Arial"/>
                <w:szCs w:val="18"/>
                <w:lang w:val="en-GB"/>
              </w:rPr>
              <w:t>-6.7.10</w:t>
            </w:r>
            <w:r w:rsidRPr="007436AB">
              <w:rPr>
                <w:rFonts w:cs="Arial"/>
                <w:szCs w:val="18"/>
                <w:vertAlign w:val="superscript"/>
                <w:lang w:val="en-GB"/>
              </w:rPr>
              <w:t>-3</w:t>
            </w:r>
          </w:p>
        </w:tc>
        <w:tc>
          <w:tcPr>
            <w:tcW w:w="992" w:type="dxa"/>
          </w:tcPr>
          <w:p w14:paraId="4F528CE8" w14:textId="77777777" w:rsidR="00C96BAD" w:rsidRPr="007436AB" w:rsidRDefault="00C96BAD" w:rsidP="00A656ED">
            <w:pPr>
              <w:pStyle w:val="CETBodytext"/>
              <w:jc w:val="center"/>
              <w:rPr>
                <w:rFonts w:cs="Arial"/>
                <w:szCs w:val="18"/>
                <w:lang w:val="en-GB"/>
              </w:rPr>
            </w:pPr>
            <w:r w:rsidRPr="007436AB">
              <w:rPr>
                <w:rFonts w:cs="Arial"/>
                <w:szCs w:val="18"/>
                <w:lang w:val="en-GB"/>
              </w:rPr>
              <w:t>-7.5.10</w:t>
            </w:r>
            <w:r w:rsidRPr="007436AB">
              <w:rPr>
                <w:rFonts w:cs="Arial"/>
                <w:szCs w:val="18"/>
                <w:vertAlign w:val="superscript"/>
                <w:lang w:val="en-GB"/>
              </w:rPr>
              <w:t>-3</w:t>
            </w:r>
          </w:p>
        </w:tc>
        <w:tc>
          <w:tcPr>
            <w:tcW w:w="993" w:type="dxa"/>
          </w:tcPr>
          <w:p w14:paraId="2CF472DB" w14:textId="77777777" w:rsidR="00C96BAD" w:rsidRPr="007436AB" w:rsidRDefault="00C96BAD" w:rsidP="00A656ED">
            <w:pPr>
              <w:pStyle w:val="CETBodytext"/>
              <w:jc w:val="center"/>
              <w:rPr>
                <w:rFonts w:cs="Arial"/>
                <w:szCs w:val="18"/>
                <w:lang w:val="en-GB"/>
              </w:rPr>
            </w:pPr>
            <w:r w:rsidRPr="007436AB">
              <w:rPr>
                <w:rFonts w:cs="Arial"/>
                <w:szCs w:val="18"/>
                <w:lang w:val="en-GB"/>
              </w:rPr>
              <w:t>-2.4.10</w:t>
            </w:r>
            <w:r w:rsidRPr="007436AB">
              <w:rPr>
                <w:rFonts w:cs="Arial"/>
                <w:szCs w:val="18"/>
                <w:vertAlign w:val="superscript"/>
                <w:lang w:val="en-GB"/>
              </w:rPr>
              <w:t>-3</w:t>
            </w:r>
          </w:p>
        </w:tc>
        <w:tc>
          <w:tcPr>
            <w:tcW w:w="1559" w:type="dxa"/>
          </w:tcPr>
          <w:p w14:paraId="38E6F57B" w14:textId="77777777" w:rsidR="00C96BAD" w:rsidRPr="007436AB" w:rsidRDefault="00C96BAD" w:rsidP="00A656ED">
            <w:pPr>
              <w:pStyle w:val="CETBodytext"/>
              <w:jc w:val="center"/>
              <w:rPr>
                <w:rFonts w:cs="Arial"/>
                <w:szCs w:val="18"/>
                <w:lang w:val="en-GB"/>
              </w:rPr>
            </w:pPr>
            <w:r w:rsidRPr="007436AB">
              <w:rPr>
                <w:rFonts w:cs="Arial"/>
                <w:szCs w:val="18"/>
                <w:lang w:val="en-GB"/>
              </w:rPr>
              <w:t>-9.1.10</w:t>
            </w:r>
            <w:r w:rsidRPr="007436AB">
              <w:rPr>
                <w:rFonts w:cs="Arial"/>
                <w:szCs w:val="18"/>
                <w:vertAlign w:val="superscript"/>
                <w:lang w:val="en-GB"/>
              </w:rPr>
              <w:t>-3</w:t>
            </w:r>
          </w:p>
        </w:tc>
      </w:tr>
      <w:tr w:rsidR="00C96BAD" w14:paraId="714CE3B2" w14:textId="77777777" w:rsidTr="00856F1E">
        <w:tc>
          <w:tcPr>
            <w:tcW w:w="1281" w:type="dxa"/>
          </w:tcPr>
          <w:p w14:paraId="11FE728A" w14:textId="77777777" w:rsidR="00C96BAD" w:rsidRPr="007436AB" w:rsidRDefault="00C96BAD" w:rsidP="00A656ED">
            <w:pPr>
              <w:pStyle w:val="CETBodytext"/>
              <w:jc w:val="center"/>
              <w:rPr>
                <w:rFonts w:cs="Arial"/>
                <w:b/>
                <w:szCs w:val="18"/>
                <w:lang w:val="en-GB"/>
              </w:rPr>
            </w:pPr>
            <w:r w:rsidRPr="007436AB">
              <w:rPr>
                <w:rFonts w:cs="Arial"/>
                <w:b/>
                <w:szCs w:val="18"/>
                <w:lang w:val="en-GB"/>
              </w:rPr>
              <w:t>D12</w:t>
            </w:r>
          </w:p>
        </w:tc>
        <w:tc>
          <w:tcPr>
            <w:tcW w:w="1134" w:type="dxa"/>
          </w:tcPr>
          <w:p w14:paraId="697CE036" w14:textId="77777777" w:rsidR="00C96BAD" w:rsidRPr="007436AB" w:rsidRDefault="00C96BAD" w:rsidP="00A656ED">
            <w:pPr>
              <w:pStyle w:val="CETBodytext"/>
              <w:jc w:val="center"/>
              <w:rPr>
                <w:rFonts w:cs="Arial"/>
                <w:szCs w:val="18"/>
                <w:lang w:val="en-GB"/>
              </w:rPr>
            </w:pPr>
            <w:r w:rsidRPr="007436AB">
              <w:rPr>
                <w:rFonts w:cs="Arial"/>
                <w:szCs w:val="18"/>
                <w:lang w:val="en-GB"/>
              </w:rPr>
              <w:t>-3.5.10</w:t>
            </w:r>
            <w:r w:rsidRPr="007436AB">
              <w:rPr>
                <w:rFonts w:cs="Arial"/>
                <w:szCs w:val="18"/>
                <w:vertAlign w:val="superscript"/>
                <w:lang w:val="en-GB"/>
              </w:rPr>
              <w:t>-3</w:t>
            </w:r>
          </w:p>
        </w:tc>
        <w:tc>
          <w:tcPr>
            <w:tcW w:w="1134" w:type="dxa"/>
          </w:tcPr>
          <w:p w14:paraId="76B26DC7" w14:textId="77777777" w:rsidR="00C96BAD" w:rsidRPr="007436AB" w:rsidRDefault="00C96BAD" w:rsidP="00A656ED">
            <w:pPr>
              <w:pStyle w:val="CETBodytext"/>
              <w:jc w:val="center"/>
              <w:rPr>
                <w:rFonts w:cs="Arial"/>
                <w:szCs w:val="18"/>
                <w:lang w:val="en-GB"/>
              </w:rPr>
            </w:pPr>
            <w:r w:rsidRPr="007436AB">
              <w:rPr>
                <w:rFonts w:cs="Arial"/>
                <w:szCs w:val="18"/>
                <w:lang w:val="en-GB"/>
              </w:rPr>
              <w:t>0</w:t>
            </w:r>
          </w:p>
        </w:tc>
        <w:tc>
          <w:tcPr>
            <w:tcW w:w="992" w:type="dxa"/>
          </w:tcPr>
          <w:p w14:paraId="362A564B" w14:textId="77777777" w:rsidR="00C96BAD" w:rsidRPr="007436AB" w:rsidRDefault="00C96BAD" w:rsidP="00A656ED">
            <w:pPr>
              <w:pStyle w:val="CETBodytext"/>
              <w:jc w:val="center"/>
              <w:rPr>
                <w:rFonts w:cs="Arial"/>
                <w:szCs w:val="18"/>
                <w:lang w:val="en-GB"/>
              </w:rPr>
            </w:pPr>
            <w:r w:rsidRPr="007436AB">
              <w:rPr>
                <w:rFonts w:cs="Arial"/>
                <w:szCs w:val="18"/>
                <w:lang w:val="en-GB"/>
              </w:rPr>
              <w:t>-5.0.10</w:t>
            </w:r>
            <w:r w:rsidRPr="007436AB">
              <w:rPr>
                <w:rFonts w:cs="Arial"/>
                <w:szCs w:val="18"/>
                <w:vertAlign w:val="superscript"/>
                <w:lang w:val="en-GB"/>
              </w:rPr>
              <w:t>-4</w:t>
            </w:r>
          </w:p>
        </w:tc>
        <w:tc>
          <w:tcPr>
            <w:tcW w:w="993" w:type="dxa"/>
          </w:tcPr>
          <w:p w14:paraId="113D3D69" w14:textId="77777777" w:rsidR="00C96BAD" w:rsidRPr="007436AB" w:rsidRDefault="00C96BAD" w:rsidP="00A656ED">
            <w:pPr>
              <w:pStyle w:val="CETBodytext"/>
              <w:jc w:val="center"/>
              <w:rPr>
                <w:rFonts w:cs="Arial"/>
                <w:szCs w:val="18"/>
                <w:lang w:val="en-GB"/>
              </w:rPr>
            </w:pPr>
            <w:r w:rsidRPr="007436AB">
              <w:rPr>
                <w:rFonts w:cs="Arial"/>
                <w:szCs w:val="18"/>
                <w:lang w:val="en-GB"/>
              </w:rPr>
              <w:t>-2.2.10</w:t>
            </w:r>
            <w:r w:rsidRPr="007436AB">
              <w:rPr>
                <w:rFonts w:cs="Arial"/>
                <w:szCs w:val="18"/>
                <w:vertAlign w:val="superscript"/>
                <w:lang w:val="en-GB"/>
              </w:rPr>
              <w:t>-4</w:t>
            </w:r>
          </w:p>
        </w:tc>
        <w:tc>
          <w:tcPr>
            <w:tcW w:w="1559" w:type="dxa"/>
          </w:tcPr>
          <w:p w14:paraId="7569A787" w14:textId="77777777" w:rsidR="00C96BAD" w:rsidRPr="007436AB" w:rsidRDefault="00C96BAD" w:rsidP="00A656ED">
            <w:pPr>
              <w:pStyle w:val="CETBodytext"/>
              <w:jc w:val="center"/>
              <w:rPr>
                <w:rFonts w:cs="Arial"/>
                <w:szCs w:val="18"/>
                <w:lang w:val="en-GB"/>
              </w:rPr>
            </w:pPr>
            <w:r w:rsidRPr="007436AB">
              <w:rPr>
                <w:rFonts w:cs="Arial"/>
                <w:szCs w:val="18"/>
                <w:lang w:val="en-GB"/>
              </w:rPr>
              <w:t>-6.7.10</w:t>
            </w:r>
            <w:r w:rsidRPr="007436AB">
              <w:rPr>
                <w:rFonts w:cs="Arial"/>
                <w:szCs w:val="18"/>
                <w:vertAlign w:val="superscript"/>
                <w:lang w:val="en-GB"/>
              </w:rPr>
              <w:t>-5</w:t>
            </w:r>
          </w:p>
        </w:tc>
      </w:tr>
      <w:tr w:rsidR="00C96BAD" w14:paraId="62384CFD" w14:textId="77777777" w:rsidTr="00856F1E">
        <w:tc>
          <w:tcPr>
            <w:tcW w:w="1281" w:type="dxa"/>
          </w:tcPr>
          <w:p w14:paraId="2DC81508" w14:textId="77777777" w:rsidR="00C96BAD" w:rsidRPr="007436AB" w:rsidRDefault="00C96BAD" w:rsidP="00A656ED">
            <w:pPr>
              <w:pStyle w:val="CETBodytext"/>
              <w:jc w:val="center"/>
              <w:rPr>
                <w:rFonts w:cs="Arial"/>
                <w:b/>
                <w:szCs w:val="18"/>
                <w:lang w:val="en-GB"/>
              </w:rPr>
            </w:pPr>
            <w:r w:rsidRPr="007436AB">
              <w:rPr>
                <w:rFonts w:cs="Arial"/>
                <w:b/>
                <w:szCs w:val="18"/>
                <w:lang w:val="en-GB"/>
              </w:rPr>
              <w:t>D13</w:t>
            </w:r>
          </w:p>
        </w:tc>
        <w:tc>
          <w:tcPr>
            <w:tcW w:w="1134" w:type="dxa"/>
          </w:tcPr>
          <w:p w14:paraId="6FDBA700" w14:textId="77777777" w:rsidR="00C96BAD" w:rsidRPr="007436AB" w:rsidRDefault="00C96BAD" w:rsidP="00A656ED">
            <w:pPr>
              <w:pStyle w:val="CETBodytext"/>
              <w:jc w:val="center"/>
              <w:rPr>
                <w:rFonts w:cs="Arial"/>
                <w:szCs w:val="18"/>
                <w:lang w:val="en-GB"/>
              </w:rPr>
            </w:pPr>
            <w:r w:rsidRPr="007436AB">
              <w:rPr>
                <w:rFonts w:cs="Arial"/>
                <w:szCs w:val="18"/>
                <w:lang w:val="en-GB"/>
              </w:rPr>
              <w:t>3.5.10</w:t>
            </w:r>
            <w:r w:rsidRPr="007436AB">
              <w:rPr>
                <w:rFonts w:cs="Arial"/>
                <w:szCs w:val="18"/>
                <w:vertAlign w:val="superscript"/>
                <w:lang w:val="en-GB"/>
              </w:rPr>
              <w:t>-3</w:t>
            </w:r>
          </w:p>
        </w:tc>
        <w:tc>
          <w:tcPr>
            <w:tcW w:w="1134" w:type="dxa"/>
          </w:tcPr>
          <w:p w14:paraId="58A295B2"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c>
          <w:tcPr>
            <w:tcW w:w="992" w:type="dxa"/>
          </w:tcPr>
          <w:p w14:paraId="7055C0AD"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c>
          <w:tcPr>
            <w:tcW w:w="993" w:type="dxa"/>
          </w:tcPr>
          <w:p w14:paraId="24CDA615"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c>
          <w:tcPr>
            <w:tcW w:w="1559" w:type="dxa"/>
          </w:tcPr>
          <w:p w14:paraId="00694993"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r>
      <w:tr w:rsidR="00C96BAD" w14:paraId="5D798DA5" w14:textId="77777777" w:rsidTr="00856F1E">
        <w:tc>
          <w:tcPr>
            <w:tcW w:w="1281" w:type="dxa"/>
          </w:tcPr>
          <w:p w14:paraId="24EE75C8" w14:textId="77777777" w:rsidR="00C96BAD" w:rsidRPr="007436AB" w:rsidRDefault="00C96BAD" w:rsidP="00A656ED">
            <w:pPr>
              <w:pStyle w:val="CETBodytext"/>
              <w:jc w:val="center"/>
              <w:rPr>
                <w:rFonts w:cs="Arial"/>
                <w:b/>
                <w:szCs w:val="18"/>
                <w:lang w:val="en-GB"/>
              </w:rPr>
            </w:pPr>
            <w:r w:rsidRPr="007436AB">
              <w:rPr>
                <w:rFonts w:cs="Arial"/>
                <w:b/>
                <w:szCs w:val="18"/>
                <w:lang w:val="en-GB"/>
              </w:rPr>
              <w:t>D14</w:t>
            </w:r>
          </w:p>
        </w:tc>
        <w:tc>
          <w:tcPr>
            <w:tcW w:w="1134" w:type="dxa"/>
          </w:tcPr>
          <w:p w14:paraId="6B2942C9" w14:textId="77777777" w:rsidR="00C96BAD" w:rsidRPr="007436AB" w:rsidRDefault="00C96BAD" w:rsidP="00A656ED">
            <w:pPr>
              <w:pStyle w:val="CETBodytext"/>
              <w:jc w:val="center"/>
              <w:rPr>
                <w:rFonts w:cs="Arial"/>
                <w:szCs w:val="18"/>
                <w:lang w:val="en-GB"/>
              </w:rPr>
            </w:pPr>
            <w:r w:rsidRPr="007436AB">
              <w:rPr>
                <w:rFonts w:cs="Arial"/>
                <w:szCs w:val="18"/>
                <w:lang w:val="en-GB"/>
              </w:rPr>
              <w:t>-4.5.10</w:t>
            </w:r>
            <w:r w:rsidRPr="007436AB">
              <w:rPr>
                <w:rFonts w:cs="Arial"/>
                <w:szCs w:val="18"/>
                <w:vertAlign w:val="superscript"/>
                <w:lang w:val="en-GB"/>
              </w:rPr>
              <w:t>-5</w:t>
            </w:r>
          </w:p>
        </w:tc>
        <w:tc>
          <w:tcPr>
            <w:tcW w:w="1134" w:type="dxa"/>
          </w:tcPr>
          <w:p w14:paraId="28F3FDA6"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c>
          <w:tcPr>
            <w:tcW w:w="992" w:type="dxa"/>
          </w:tcPr>
          <w:p w14:paraId="3356A10C"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c>
          <w:tcPr>
            <w:tcW w:w="993" w:type="dxa"/>
          </w:tcPr>
          <w:p w14:paraId="1D6D17BD"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c>
          <w:tcPr>
            <w:tcW w:w="1559" w:type="dxa"/>
          </w:tcPr>
          <w:p w14:paraId="7D3460FC" w14:textId="77777777" w:rsidR="00C96BAD" w:rsidRPr="007436AB" w:rsidRDefault="00C96BAD" w:rsidP="00A656ED">
            <w:pPr>
              <w:pStyle w:val="CETBodytext"/>
              <w:jc w:val="center"/>
              <w:rPr>
                <w:rFonts w:cs="Arial"/>
                <w:szCs w:val="18"/>
                <w:lang w:val="en-GB"/>
              </w:rPr>
            </w:pPr>
            <w:r w:rsidRPr="007436AB">
              <w:rPr>
                <w:rFonts w:cs="Arial"/>
                <w:szCs w:val="18"/>
                <w:lang w:val="en-GB"/>
              </w:rPr>
              <w:t>-</w:t>
            </w:r>
          </w:p>
        </w:tc>
      </w:tr>
    </w:tbl>
    <w:p w14:paraId="6156D8E0" w14:textId="77777777" w:rsidR="00C96BAD" w:rsidRDefault="00C96BAD" w:rsidP="00C96BAD">
      <w:pPr>
        <w:pStyle w:val="Titre1"/>
        <w:rPr>
          <w:lang w:val="en-US"/>
        </w:rPr>
      </w:pPr>
      <w:r>
        <w:rPr>
          <w:lang w:val="en-US"/>
        </w:rPr>
        <w:t>5</w:t>
      </w:r>
      <w:r w:rsidRPr="00762114">
        <w:rPr>
          <w:lang w:val="en-US"/>
        </w:rPr>
        <w:t xml:space="preserve">. </w:t>
      </w:r>
      <w:r>
        <w:rPr>
          <w:lang w:val="en-US"/>
        </w:rPr>
        <w:t>ACCURACY TO CALIBRATION DATA</w:t>
      </w:r>
    </w:p>
    <w:p w14:paraId="162D1099" w14:textId="104E7FDF" w:rsidR="00C96BAD" w:rsidRDefault="00C96BAD" w:rsidP="00C96BAD">
      <w:pPr>
        <w:rPr>
          <w:lang w:val="en-US"/>
        </w:rPr>
      </w:pPr>
      <w:r>
        <w:rPr>
          <w:lang w:val="en-US"/>
        </w:rPr>
        <w:t>Figure</w:t>
      </w:r>
      <w:r w:rsidR="006E0B48">
        <w:rPr>
          <w:lang w:val="en-US"/>
        </w:rPr>
        <w:t>s</w:t>
      </w:r>
      <w:r>
        <w:rPr>
          <w:lang w:val="en-US"/>
        </w:rPr>
        <w:t xml:space="preserve"> 1, 2, 3 and 4 show experimental data and simulated data of total production of isoamyl acetate for the 15 calibration fermentations. </w:t>
      </w:r>
    </w:p>
    <w:p w14:paraId="59E2745A" w14:textId="2864D06A" w:rsidR="00C96BAD" w:rsidRDefault="00C96BAD" w:rsidP="00C96BAD">
      <w:pPr>
        <w:rPr>
          <w:lang w:val="en-US"/>
        </w:rPr>
      </w:pPr>
      <w:r>
        <w:rPr>
          <w:lang w:val="en-US"/>
        </w:rPr>
        <w:t xml:space="preserve">The model simulates the kinetics of experimental production of isoamyl acetate well for all fermentations. Model underestimates the final production for two fermentations: </w:t>
      </w:r>
      <w:r w:rsidRPr="00297C79">
        <w:rPr>
          <w:lang w:val="en-US"/>
        </w:rPr>
        <w:t>relative deviation of the simulated value from the experimental value is</w:t>
      </w:r>
      <w:r>
        <w:rPr>
          <w:lang w:val="en-US"/>
        </w:rPr>
        <w:t xml:space="preserve"> 39% and 20% for MS70_100_18C and MS70_150_23C respectively. The fermentation MS70_100_18C presents an increase of isoamyl acetate production at the end of fermentation. This increase does not correspond to nitrogen addition or a temperature change and CO</w:t>
      </w:r>
      <w:r>
        <w:rPr>
          <w:vertAlign w:val="subscript"/>
          <w:lang w:val="en-US"/>
        </w:rPr>
        <w:t>2</w:t>
      </w:r>
      <w:r>
        <w:rPr>
          <w:lang w:val="en-US"/>
        </w:rPr>
        <w:t xml:space="preserve"> is almost completely produced. So, for the fermentation MS70_50_18C, we suppose there is a problem in data acquisition. The model overestimates the final production for MS140_50_18C. The model correctly estimates the final production for the other fermentations. The average value of NRMSE is 0.0771. The model simulates </w:t>
      </w:r>
      <w:proofErr w:type="spellStart"/>
      <w:r>
        <w:rPr>
          <w:lang w:val="en-US"/>
        </w:rPr>
        <w:t>isoamyle</w:t>
      </w:r>
      <w:proofErr w:type="spellEnd"/>
      <w:r>
        <w:rPr>
          <w:lang w:val="en-US"/>
        </w:rPr>
        <w:t xml:space="preserve"> acetate very well.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23"/>
        <w:gridCol w:w="4417"/>
      </w:tblGrid>
      <w:tr w:rsidR="00856F1E" w14:paraId="6296775F" w14:textId="77777777" w:rsidTr="00856F1E">
        <w:tc>
          <w:tcPr>
            <w:tcW w:w="4350" w:type="dxa"/>
          </w:tcPr>
          <w:p w14:paraId="09011571" w14:textId="3F7B0A5C" w:rsidR="00856F1E" w:rsidRDefault="00856F1E" w:rsidP="00C96BAD">
            <w:pPr>
              <w:rPr>
                <w:lang w:val="en-US"/>
              </w:rPr>
            </w:pPr>
            <w:r w:rsidRPr="00EB7259">
              <w:rPr>
                <w:noProof/>
              </w:rPr>
              <w:lastRenderedPageBreak/>
              <w:drawing>
                <wp:anchor distT="0" distB="0" distL="114300" distR="114300" simplePos="0" relativeHeight="251660288" behindDoc="0" locked="0" layoutInCell="1" allowOverlap="1" wp14:anchorId="6E494CE7" wp14:editId="09EBB590">
                  <wp:simplePos x="0" y="0"/>
                  <wp:positionH relativeFrom="column">
                    <wp:posOffset>-13335</wp:posOffset>
                  </wp:positionH>
                  <wp:positionV relativeFrom="paragraph">
                    <wp:posOffset>0</wp:posOffset>
                  </wp:positionV>
                  <wp:extent cx="2705668" cy="15240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S70_en.png"/>
                          <pic:cNvPicPr/>
                        </pic:nvPicPr>
                        <pic:blipFill rotWithShape="1">
                          <a:blip r:embed="rId10" cstate="print">
                            <a:extLst>
                              <a:ext uri="{28A0092B-C50C-407E-A947-70E740481C1C}">
                                <a14:useLocalDpi xmlns:a14="http://schemas.microsoft.com/office/drawing/2010/main" val="0"/>
                              </a:ext>
                            </a:extLst>
                          </a:blip>
                          <a:srcRect l="9218" t="3842" r="8202" b="3430"/>
                          <a:stretch/>
                        </pic:blipFill>
                        <pic:spPr bwMode="auto">
                          <a:xfrm>
                            <a:off x="0" y="0"/>
                            <a:ext cx="2705668" cy="1524000"/>
                          </a:xfrm>
                          <a:prstGeom prst="rect">
                            <a:avLst/>
                          </a:prstGeom>
                          <a:ln>
                            <a:noFill/>
                          </a:ln>
                          <a:extLst>
                            <a:ext uri="{53640926-AAD7-44D8-BBD7-CCE9431645EC}">
                              <a14:shadowObscured xmlns:a14="http://schemas.microsoft.com/office/drawing/2010/main"/>
                            </a:ext>
                          </a:extLst>
                        </pic:spPr>
                      </pic:pic>
                    </a:graphicData>
                  </a:graphic>
                </wp:anchor>
              </w:drawing>
            </w:r>
          </w:p>
        </w:tc>
        <w:tc>
          <w:tcPr>
            <w:tcW w:w="4437" w:type="dxa"/>
            <w:gridSpan w:val="2"/>
          </w:tcPr>
          <w:p w14:paraId="09A03824" w14:textId="277FF4F3" w:rsidR="00856F1E" w:rsidRDefault="00856F1E" w:rsidP="00C96BAD">
            <w:pPr>
              <w:rPr>
                <w:lang w:val="en-US"/>
              </w:rPr>
            </w:pPr>
            <w:r w:rsidRPr="00EB7259">
              <w:rPr>
                <w:b/>
                <w:bCs/>
                <w:noProof/>
              </w:rPr>
              <w:drawing>
                <wp:anchor distT="0" distB="0" distL="114300" distR="114300" simplePos="0" relativeHeight="251661312" behindDoc="0" locked="0" layoutInCell="1" allowOverlap="1" wp14:anchorId="72E4E57E" wp14:editId="4D0DE796">
                  <wp:simplePos x="0" y="0"/>
                  <wp:positionH relativeFrom="column">
                    <wp:posOffset>-11430</wp:posOffset>
                  </wp:positionH>
                  <wp:positionV relativeFrom="paragraph">
                    <wp:posOffset>0</wp:posOffset>
                  </wp:positionV>
                  <wp:extent cx="2752937" cy="1524000"/>
                  <wp:effectExtent l="0" t="0" r="952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S140_en.png"/>
                          <pic:cNvPicPr/>
                        </pic:nvPicPr>
                        <pic:blipFill rotWithShape="1">
                          <a:blip r:embed="rId11" cstate="print">
                            <a:extLst>
                              <a:ext uri="{28A0092B-C50C-407E-A947-70E740481C1C}">
                                <a14:useLocalDpi xmlns:a14="http://schemas.microsoft.com/office/drawing/2010/main" val="0"/>
                              </a:ext>
                            </a:extLst>
                          </a:blip>
                          <a:srcRect l="9230" t="3346" r="6164" b="3281"/>
                          <a:stretch/>
                        </pic:blipFill>
                        <pic:spPr bwMode="auto">
                          <a:xfrm>
                            <a:off x="0" y="0"/>
                            <a:ext cx="2752937" cy="1524000"/>
                          </a:xfrm>
                          <a:prstGeom prst="rect">
                            <a:avLst/>
                          </a:prstGeom>
                          <a:ln>
                            <a:noFill/>
                          </a:ln>
                          <a:extLst>
                            <a:ext uri="{53640926-AAD7-44D8-BBD7-CCE9431645EC}">
                              <a14:shadowObscured xmlns:a14="http://schemas.microsoft.com/office/drawing/2010/main"/>
                            </a:ext>
                          </a:extLst>
                        </pic:spPr>
                      </pic:pic>
                    </a:graphicData>
                  </a:graphic>
                </wp:anchor>
              </w:drawing>
            </w:r>
          </w:p>
        </w:tc>
      </w:tr>
      <w:tr w:rsidR="00856F1E" w14:paraId="6436E0D3" w14:textId="77777777" w:rsidTr="00856F1E">
        <w:tc>
          <w:tcPr>
            <w:tcW w:w="4350" w:type="dxa"/>
          </w:tcPr>
          <w:p w14:paraId="416E5D7D" w14:textId="77DE6AF7" w:rsidR="00856F1E" w:rsidRPr="00D874D2" w:rsidRDefault="00856F1E" w:rsidP="00D874D2">
            <w:pPr>
              <w:pStyle w:val="Lgende"/>
              <w:rPr>
                <w:b w:val="0"/>
                <w:bCs w:val="0"/>
                <w:i/>
                <w:iCs/>
                <w:color w:val="auto"/>
                <w:szCs w:val="20"/>
              </w:rPr>
            </w:pPr>
            <w:r w:rsidRPr="00246280">
              <w:rPr>
                <w:b w:val="0"/>
                <w:bCs w:val="0"/>
                <w:i/>
                <w:iCs/>
                <w:color w:val="auto"/>
                <w:szCs w:val="20"/>
              </w:rPr>
              <w:t xml:space="preserve">Figure </w:t>
            </w:r>
            <w:r w:rsidRPr="00246280">
              <w:rPr>
                <w:b w:val="0"/>
                <w:bCs w:val="0"/>
                <w:i/>
                <w:iCs/>
                <w:color w:val="auto"/>
                <w:szCs w:val="20"/>
              </w:rPr>
              <w:fldChar w:fldCharType="begin"/>
            </w:r>
            <w:r w:rsidRPr="00246280">
              <w:rPr>
                <w:b w:val="0"/>
                <w:bCs w:val="0"/>
                <w:i/>
                <w:iCs/>
                <w:color w:val="auto"/>
                <w:szCs w:val="20"/>
              </w:rPr>
              <w:instrText xml:space="preserve"> SEQ Figure \* ARABIC </w:instrText>
            </w:r>
            <w:r w:rsidRPr="00246280">
              <w:rPr>
                <w:b w:val="0"/>
                <w:bCs w:val="0"/>
                <w:i/>
                <w:iCs/>
                <w:color w:val="auto"/>
                <w:szCs w:val="20"/>
              </w:rPr>
              <w:fldChar w:fldCharType="separate"/>
            </w:r>
            <w:r w:rsidRPr="00246280">
              <w:rPr>
                <w:b w:val="0"/>
                <w:bCs w:val="0"/>
                <w:i/>
                <w:iCs/>
                <w:color w:val="auto"/>
                <w:szCs w:val="20"/>
              </w:rPr>
              <w:t>1</w:t>
            </w:r>
            <w:r w:rsidRPr="00246280">
              <w:rPr>
                <w:b w:val="0"/>
                <w:bCs w:val="0"/>
                <w:i/>
                <w:iCs/>
                <w:color w:val="auto"/>
                <w:szCs w:val="20"/>
              </w:rPr>
              <w:fldChar w:fldCharType="end"/>
            </w:r>
            <w:r w:rsidRPr="00246280">
              <w:rPr>
                <w:b w:val="0"/>
                <w:bCs w:val="0"/>
                <w:i/>
                <w:iCs/>
                <w:color w:val="auto"/>
                <w:szCs w:val="20"/>
              </w:rPr>
              <w:t xml:space="preserve">. </w:t>
            </w:r>
            <w:r w:rsidRPr="00D12B3C">
              <w:rPr>
                <w:b w:val="0"/>
                <w:bCs w:val="0"/>
                <w:iCs/>
                <w:color w:val="auto"/>
                <w:szCs w:val="20"/>
              </w:rPr>
              <w:t xml:space="preserve">Experimental data (in red) and simulated data (in blue) for total production of </w:t>
            </w:r>
            <w:proofErr w:type="spellStart"/>
            <w:r w:rsidRPr="00D12B3C">
              <w:rPr>
                <w:b w:val="0"/>
                <w:bCs w:val="0"/>
                <w:iCs/>
                <w:color w:val="auto"/>
                <w:szCs w:val="20"/>
              </w:rPr>
              <w:t>isoamyle</w:t>
            </w:r>
            <w:proofErr w:type="spellEnd"/>
            <w:r w:rsidRPr="00D12B3C">
              <w:rPr>
                <w:b w:val="0"/>
                <w:bCs w:val="0"/>
                <w:iCs/>
                <w:color w:val="auto"/>
                <w:szCs w:val="20"/>
              </w:rPr>
              <w:t xml:space="preserve"> acetate for the four fermentations with an initial nitrogen concentration of 70</w:t>
            </w:r>
            <w:r w:rsidR="00F02DD8" w:rsidRPr="00D12B3C">
              <w:rPr>
                <w:b w:val="0"/>
                <w:bCs w:val="0"/>
                <w:iCs/>
                <w:color w:val="auto"/>
                <w:szCs w:val="20"/>
              </w:rPr>
              <w:t xml:space="preserve"> </w:t>
            </w:r>
            <w:proofErr w:type="gramStart"/>
            <w:r w:rsidRPr="004A5D89">
              <w:rPr>
                <w:b w:val="0"/>
                <w:bCs w:val="0"/>
                <w:iCs/>
                <w:color w:val="auto"/>
                <w:szCs w:val="20"/>
              </w:rPr>
              <w:t>mg</w:t>
            </w:r>
            <w:r w:rsidR="00F35C92" w:rsidRPr="00D12B3C">
              <w:rPr>
                <w:b w:val="0"/>
                <w:bCs w:val="0"/>
                <w:iCs/>
                <w:color w:val="auto"/>
                <w:szCs w:val="20"/>
              </w:rPr>
              <w:t>.</w:t>
            </w:r>
            <w:r w:rsidR="00F35C92" w:rsidRPr="004A5D89">
              <w:rPr>
                <w:b w:val="0"/>
                <w:bCs w:val="0"/>
                <w:iCs/>
                <w:color w:val="auto"/>
                <w:szCs w:val="20"/>
              </w:rPr>
              <w:t>L</w:t>
            </w:r>
            <w:proofErr w:type="gramEnd"/>
            <w:r w:rsidR="00F35C92" w:rsidRPr="004A5D89">
              <w:rPr>
                <w:b w:val="0"/>
                <w:bCs w:val="0"/>
                <w:iCs/>
                <w:color w:val="auto"/>
                <w:szCs w:val="20"/>
                <w:vertAlign w:val="superscript"/>
              </w:rPr>
              <w:t>-1</w:t>
            </w:r>
            <w:r w:rsidRPr="00D12B3C">
              <w:rPr>
                <w:b w:val="0"/>
                <w:bCs w:val="0"/>
                <w:iCs/>
                <w:color w:val="auto"/>
                <w:szCs w:val="20"/>
              </w:rPr>
              <w:t>.</w:t>
            </w:r>
          </w:p>
        </w:tc>
        <w:tc>
          <w:tcPr>
            <w:tcW w:w="4437" w:type="dxa"/>
            <w:gridSpan w:val="2"/>
          </w:tcPr>
          <w:p w14:paraId="4205666B" w14:textId="2ABA6CE9" w:rsidR="00856F1E" w:rsidRPr="00D874D2" w:rsidRDefault="00856F1E" w:rsidP="00D874D2">
            <w:pPr>
              <w:pStyle w:val="Lgende"/>
              <w:rPr>
                <w:b w:val="0"/>
                <w:bCs w:val="0"/>
                <w:i/>
                <w:iCs/>
                <w:color w:val="auto"/>
                <w:szCs w:val="20"/>
              </w:rPr>
            </w:pPr>
            <w:r w:rsidRPr="00246280">
              <w:rPr>
                <w:b w:val="0"/>
                <w:bCs w:val="0"/>
                <w:i/>
                <w:iCs/>
                <w:color w:val="auto"/>
                <w:szCs w:val="20"/>
              </w:rPr>
              <w:t xml:space="preserve">Figure 2. </w:t>
            </w:r>
            <w:r w:rsidRPr="00D12B3C">
              <w:rPr>
                <w:b w:val="0"/>
                <w:bCs w:val="0"/>
                <w:iCs/>
                <w:color w:val="auto"/>
                <w:szCs w:val="20"/>
              </w:rPr>
              <w:t xml:space="preserve">Experimental data (in red) and simulated data (in blue) for total production of </w:t>
            </w:r>
            <w:proofErr w:type="spellStart"/>
            <w:r w:rsidRPr="00D12B3C">
              <w:rPr>
                <w:b w:val="0"/>
                <w:bCs w:val="0"/>
                <w:iCs/>
                <w:color w:val="auto"/>
                <w:szCs w:val="20"/>
              </w:rPr>
              <w:t>isoamyle</w:t>
            </w:r>
            <w:proofErr w:type="spellEnd"/>
            <w:r w:rsidRPr="00D12B3C">
              <w:rPr>
                <w:b w:val="0"/>
                <w:bCs w:val="0"/>
                <w:iCs/>
                <w:color w:val="auto"/>
                <w:szCs w:val="20"/>
              </w:rPr>
              <w:t xml:space="preserve"> acetate for the four fermentations with an initial nitrogen concentration of 140 </w:t>
            </w:r>
            <w:proofErr w:type="gramStart"/>
            <w:r w:rsidRPr="00D12B3C">
              <w:rPr>
                <w:b w:val="0"/>
                <w:bCs w:val="0"/>
                <w:iCs/>
                <w:color w:val="auto"/>
                <w:szCs w:val="20"/>
              </w:rPr>
              <w:t>mg</w:t>
            </w:r>
            <w:r w:rsidR="00F35C92" w:rsidRPr="00D12B3C">
              <w:rPr>
                <w:b w:val="0"/>
                <w:bCs w:val="0"/>
                <w:iCs/>
                <w:color w:val="auto"/>
                <w:szCs w:val="20"/>
              </w:rPr>
              <w:t>.</w:t>
            </w:r>
            <w:r w:rsidR="00F35C92" w:rsidRPr="004A5D89">
              <w:rPr>
                <w:b w:val="0"/>
                <w:bCs w:val="0"/>
                <w:iCs/>
                <w:color w:val="auto"/>
                <w:szCs w:val="20"/>
              </w:rPr>
              <w:t>L</w:t>
            </w:r>
            <w:proofErr w:type="gramEnd"/>
            <w:r w:rsidR="00F35C92" w:rsidRPr="004A5D89">
              <w:rPr>
                <w:b w:val="0"/>
                <w:bCs w:val="0"/>
                <w:iCs/>
                <w:color w:val="auto"/>
                <w:szCs w:val="20"/>
                <w:vertAlign w:val="superscript"/>
              </w:rPr>
              <w:t>-1</w:t>
            </w:r>
            <w:r w:rsidRPr="00D12B3C">
              <w:rPr>
                <w:b w:val="0"/>
                <w:bCs w:val="0"/>
                <w:iCs/>
                <w:color w:val="auto"/>
                <w:szCs w:val="20"/>
              </w:rPr>
              <w:t>.</w:t>
            </w:r>
          </w:p>
        </w:tc>
      </w:tr>
      <w:tr w:rsidR="00856F1E" w14:paraId="59FF525A" w14:textId="77777777" w:rsidTr="00856F1E">
        <w:tc>
          <w:tcPr>
            <w:tcW w:w="4378" w:type="dxa"/>
            <w:gridSpan w:val="2"/>
          </w:tcPr>
          <w:p w14:paraId="00D2BB7C" w14:textId="2850E280" w:rsidR="00856F1E" w:rsidRDefault="00856F1E" w:rsidP="00C96BAD">
            <w:pPr>
              <w:rPr>
                <w:lang w:val="en-US"/>
              </w:rPr>
            </w:pPr>
            <w:r w:rsidRPr="00EB7259">
              <w:rPr>
                <w:noProof/>
              </w:rPr>
              <w:drawing>
                <wp:anchor distT="0" distB="0" distL="114300" distR="114300" simplePos="0" relativeHeight="251658240" behindDoc="0" locked="0" layoutInCell="1" allowOverlap="1" wp14:anchorId="420E22CA" wp14:editId="46F8EBC5">
                  <wp:simplePos x="0" y="0"/>
                  <wp:positionH relativeFrom="column">
                    <wp:posOffset>3810</wp:posOffset>
                  </wp:positionH>
                  <wp:positionV relativeFrom="paragraph">
                    <wp:posOffset>0</wp:posOffset>
                  </wp:positionV>
                  <wp:extent cx="2692298" cy="1516380"/>
                  <wp:effectExtent l="0" t="0" r="0" b="762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S140_100_23C.png"/>
                          <pic:cNvPicPr/>
                        </pic:nvPicPr>
                        <pic:blipFill rotWithShape="1">
                          <a:blip r:embed="rId12" cstate="print">
                            <a:extLst>
                              <a:ext uri="{28A0092B-C50C-407E-A947-70E740481C1C}">
                                <a14:useLocalDpi xmlns:a14="http://schemas.microsoft.com/office/drawing/2010/main" val="0"/>
                              </a:ext>
                            </a:extLst>
                          </a:blip>
                          <a:srcRect l="9398" t="3682" r="8021" b="3593"/>
                          <a:stretch/>
                        </pic:blipFill>
                        <pic:spPr bwMode="auto">
                          <a:xfrm>
                            <a:off x="0" y="0"/>
                            <a:ext cx="2692298" cy="1516380"/>
                          </a:xfrm>
                          <a:prstGeom prst="rect">
                            <a:avLst/>
                          </a:prstGeom>
                          <a:ln>
                            <a:noFill/>
                          </a:ln>
                          <a:extLst>
                            <a:ext uri="{53640926-AAD7-44D8-BBD7-CCE9431645EC}">
                              <a14:shadowObscured xmlns:a14="http://schemas.microsoft.com/office/drawing/2010/main"/>
                            </a:ext>
                          </a:extLst>
                        </pic:spPr>
                      </pic:pic>
                    </a:graphicData>
                  </a:graphic>
                </wp:anchor>
              </w:drawing>
            </w:r>
          </w:p>
        </w:tc>
        <w:tc>
          <w:tcPr>
            <w:tcW w:w="4409" w:type="dxa"/>
          </w:tcPr>
          <w:p w14:paraId="2F6F4037" w14:textId="0E00E49F" w:rsidR="00856F1E" w:rsidRDefault="00856F1E" w:rsidP="00C96BAD">
            <w:pPr>
              <w:rPr>
                <w:lang w:val="en-US"/>
              </w:rPr>
            </w:pPr>
            <w:r>
              <w:rPr>
                <w:noProof/>
              </w:rPr>
              <w:drawing>
                <wp:anchor distT="0" distB="0" distL="114300" distR="114300" simplePos="0" relativeHeight="251659264" behindDoc="0" locked="0" layoutInCell="1" allowOverlap="1" wp14:anchorId="534F56E4" wp14:editId="46B6E1BD">
                  <wp:simplePos x="0" y="0"/>
                  <wp:positionH relativeFrom="column">
                    <wp:posOffset>635</wp:posOffset>
                  </wp:positionH>
                  <wp:positionV relativeFrom="paragraph">
                    <wp:posOffset>0</wp:posOffset>
                  </wp:positionV>
                  <wp:extent cx="2712085" cy="1539674"/>
                  <wp:effectExtent l="0" t="0" r="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S210_en.png"/>
                          <pic:cNvPicPr/>
                        </pic:nvPicPr>
                        <pic:blipFill rotWithShape="1">
                          <a:blip r:embed="rId13" cstate="print">
                            <a:extLst>
                              <a:ext uri="{28A0092B-C50C-407E-A947-70E740481C1C}">
                                <a14:useLocalDpi xmlns:a14="http://schemas.microsoft.com/office/drawing/2010/main" val="0"/>
                              </a:ext>
                            </a:extLst>
                          </a:blip>
                          <a:srcRect l="8894" t="3347" r="8011" b="2609"/>
                          <a:stretch/>
                        </pic:blipFill>
                        <pic:spPr bwMode="auto">
                          <a:xfrm>
                            <a:off x="0" y="0"/>
                            <a:ext cx="2712085" cy="1539674"/>
                          </a:xfrm>
                          <a:prstGeom prst="rect">
                            <a:avLst/>
                          </a:prstGeom>
                          <a:ln>
                            <a:noFill/>
                          </a:ln>
                          <a:extLst>
                            <a:ext uri="{53640926-AAD7-44D8-BBD7-CCE9431645EC}">
                              <a14:shadowObscured xmlns:a14="http://schemas.microsoft.com/office/drawing/2010/main"/>
                            </a:ext>
                          </a:extLst>
                        </pic:spPr>
                      </pic:pic>
                    </a:graphicData>
                  </a:graphic>
                </wp:anchor>
              </w:drawing>
            </w:r>
          </w:p>
        </w:tc>
      </w:tr>
      <w:tr w:rsidR="00856F1E" w14:paraId="7D53120C" w14:textId="77777777" w:rsidTr="00856F1E">
        <w:tc>
          <w:tcPr>
            <w:tcW w:w="4378" w:type="dxa"/>
            <w:gridSpan w:val="2"/>
          </w:tcPr>
          <w:p w14:paraId="330719E8" w14:textId="312D4D0E" w:rsidR="00856F1E" w:rsidRPr="00246280" w:rsidRDefault="00856F1E" w:rsidP="00C96BAD">
            <w:pPr>
              <w:rPr>
                <w:i/>
                <w:iCs/>
                <w:lang w:val="en-US"/>
              </w:rPr>
            </w:pPr>
            <w:r w:rsidRPr="00246280">
              <w:rPr>
                <w:bCs/>
                <w:i/>
                <w:iCs/>
              </w:rPr>
              <w:t xml:space="preserve">Figure 3. </w:t>
            </w:r>
            <w:r w:rsidRPr="00D12B3C">
              <w:rPr>
                <w:bCs/>
                <w:iCs/>
              </w:rPr>
              <w:t xml:space="preserve">Experimental data (in red) and simulated data (in blue) for total production of </w:t>
            </w:r>
            <w:proofErr w:type="spellStart"/>
            <w:r w:rsidRPr="00D12B3C">
              <w:rPr>
                <w:bCs/>
                <w:iCs/>
              </w:rPr>
              <w:t>isoamyle</w:t>
            </w:r>
            <w:proofErr w:type="spellEnd"/>
            <w:r w:rsidRPr="00D12B3C">
              <w:rPr>
                <w:bCs/>
                <w:iCs/>
              </w:rPr>
              <w:t xml:space="preserve"> acetate for the triplicate fermentations (initial nitrogen concentration of 140 </w:t>
            </w:r>
            <w:proofErr w:type="gramStart"/>
            <w:r w:rsidRPr="00D12B3C">
              <w:rPr>
                <w:bCs/>
                <w:iCs/>
              </w:rPr>
              <w:t>mg</w:t>
            </w:r>
            <w:r w:rsidR="00F35C92" w:rsidRPr="00D12B3C">
              <w:rPr>
                <w:bCs/>
                <w:iCs/>
              </w:rPr>
              <w:t>.</w:t>
            </w:r>
            <w:r w:rsidR="00F35C92" w:rsidRPr="004A5D89">
              <w:rPr>
                <w:bCs/>
                <w:iCs/>
              </w:rPr>
              <w:t>L</w:t>
            </w:r>
            <w:proofErr w:type="gramEnd"/>
            <w:r w:rsidR="00F35C92" w:rsidRPr="004A5D89">
              <w:rPr>
                <w:bCs/>
                <w:iCs/>
                <w:vertAlign w:val="superscript"/>
              </w:rPr>
              <w:t>-1</w:t>
            </w:r>
            <w:r w:rsidRPr="00D12B3C">
              <w:rPr>
                <w:bCs/>
                <w:iCs/>
              </w:rPr>
              <w:t>, added nitrogen concentration of 100 mg</w:t>
            </w:r>
            <w:r w:rsidR="00F35C92" w:rsidRPr="00D12B3C">
              <w:rPr>
                <w:bCs/>
                <w:iCs/>
              </w:rPr>
              <w:t>.</w:t>
            </w:r>
            <w:r w:rsidR="00F35C92" w:rsidRPr="004A5D89">
              <w:rPr>
                <w:bCs/>
                <w:iCs/>
              </w:rPr>
              <w:t>L</w:t>
            </w:r>
            <w:r w:rsidR="00F35C92" w:rsidRPr="004A5D89">
              <w:rPr>
                <w:bCs/>
                <w:iCs/>
                <w:vertAlign w:val="superscript"/>
              </w:rPr>
              <w:t>-1</w:t>
            </w:r>
            <w:r w:rsidRPr="00D12B3C">
              <w:rPr>
                <w:bCs/>
                <w:iCs/>
              </w:rPr>
              <w:t xml:space="preserve"> and temperature of 23°C).</w:t>
            </w:r>
          </w:p>
        </w:tc>
        <w:tc>
          <w:tcPr>
            <w:tcW w:w="4409" w:type="dxa"/>
          </w:tcPr>
          <w:p w14:paraId="129DBE38" w14:textId="31F1F0B9" w:rsidR="00856F1E" w:rsidRPr="00246280" w:rsidRDefault="00856F1E" w:rsidP="00856F1E">
            <w:pPr>
              <w:pStyle w:val="Lgende"/>
              <w:rPr>
                <w:b w:val="0"/>
                <w:bCs w:val="0"/>
                <w:i/>
                <w:iCs/>
                <w:color w:val="auto"/>
                <w:szCs w:val="20"/>
              </w:rPr>
            </w:pPr>
            <w:r w:rsidRPr="00246280">
              <w:rPr>
                <w:b w:val="0"/>
                <w:bCs w:val="0"/>
                <w:i/>
                <w:iCs/>
                <w:color w:val="auto"/>
                <w:szCs w:val="20"/>
              </w:rPr>
              <w:t xml:space="preserve">Figure 4. </w:t>
            </w:r>
            <w:r w:rsidRPr="00D12B3C">
              <w:rPr>
                <w:b w:val="0"/>
                <w:bCs w:val="0"/>
                <w:iCs/>
                <w:color w:val="auto"/>
                <w:szCs w:val="20"/>
              </w:rPr>
              <w:t xml:space="preserve">Experimental data (in red) and simulated data (in blue) for total production of </w:t>
            </w:r>
            <w:proofErr w:type="spellStart"/>
            <w:r w:rsidRPr="00D12B3C">
              <w:rPr>
                <w:b w:val="0"/>
                <w:bCs w:val="0"/>
                <w:iCs/>
                <w:color w:val="auto"/>
                <w:szCs w:val="20"/>
              </w:rPr>
              <w:t>isoamyle</w:t>
            </w:r>
            <w:proofErr w:type="spellEnd"/>
            <w:r w:rsidRPr="00D12B3C">
              <w:rPr>
                <w:b w:val="0"/>
                <w:bCs w:val="0"/>
                <w:iCs/>
                <w:color w:val="auto"/>
                <w:szCs w:val="20"/>
              </w:rPr>
              <w:t xml:space="preserve"> acetate for the four fermentations with an initial nitrogen concentration of 210 </w:t>
            </w:r>
            <w:proofErr w:type="gramStart"/>
            <w:r w:rsidRPr="00D12B3C">
              <w:rPr>
                <w:b w:val="0"/>
                <w:bCs w:val="0"/>
                <w:iCs/>
                <w:color w:val="auto"/>
                <w:szCs w:val="20"/>
              </w:rPr>
              <w:t>mg</w:t>
            </w:r>
            <w:r w:rsidR="00F35C92" w:rsidRPr="00D12B3C">
              <w:rPr>
                <w:b w:val="0"/>
                <w:bCs w:val="0"/>
                <w:iCs/>
                <w:color w:val="auto"/>
                <w:szCs w:val="20"/>
              </w:rPr>
              <w:t>.</w:t>
            </w:r>
            <w:r w:rsidR="00F35C92" w:rsidRPr="004A5D89">
              <w:rPr>
                <w:b w:val="0"/>
                <w:bCs w:val="0"/>
                <w:iCs/>
                <w:color w:val="auto"/>
                <w:szCs w:val="20"/>
              </w:rPr>
              <w:t>L</w:t>
            </w:r>
            <w:proofErr w:type="gramEnd"/>
            <w:r w:rsidR="00F35C92" w:rsidRPr="004A5D89">
              <w:rPr>
                <w:b w:val="0"/>
                <w:bCs w:val="0"/>
                <w:iCs/>
                <w:color w:val="auto"/>
                <w:szCs w:val="20"/>
                <w:vertAlign w:val="superscript"/>
              </w:rPr>
              <w:t>-1</w:t>
            </w:r>
            <w:r w:rsidRPr="00D12B3C">
              <w:rPr>
                <w:b w:val="0"/>
                <w:bCs w:val="0"/>
                <w:iCs/>
                <w:color w:val="auto"/>
                <w:szCs w:val="20"/>
              </w:rPr>
              <w:t>.</w:t>
            </w:r>
          </w:p>
          <w:p w14:paraId="327994ED" w14:textId="77777777" w:rsidR="00856F1E" w:rsidRPr="00246280" w:rsidRDefault="00856F1E" w:rsidP="00C96BAD">
            <w:pPr>
              <w:rPr>
                <w:i/>
                <w:iCs/>
                <w:lang w:val="en-US"/>
              </w:rPr>
            </w:pPr>
          </w:p>
        </w:tc>
      </w:tr>
    </w:tbl>
    <w:p w14:paraId="7ABF21C4" w14:textId="77777777" w:rsidR="00856F1E" w:rsidRPr="00D874D2" w:rsidRDefault="00856F1E" w:rsidP="00C96BAD">
      <w:pPr>
        <w:rPr>
          <w:sz w:val="12"/>
          <w:szCs w:val="12"/>
          <w:lang w:val="en-US"/>
        </w:rPr>
      </w:pPr>
    </w:p>
    <w:p w14:paraId="3961C05F" w14:textId="35765A91" w:rsidR="00C96BAD" w:rsidRDefault="00C96BAD" w:rsidP="00C96BAD">
      <w:pPr>
        <w:ind w:left="-5"/>
      </w:pPr>
      <w:r>
        <w:t xml:space="preserve">For </w:t>
      </w:r>
      <w:r w:rsidR="006E0B48">
        <w:t xml:space="preserve">the </w:t>
      </w:r>
      <w:r>
        <w:t xml:space="preserve">ethyl hexanoate, the model simulates well </w:t>
      </w:r>
      <w:r w:rsidR="00B2314D">
        <w:t>the</w:t>
      </w:r>
      <w:r>
        <w:t xml:space="preserve"> kinetics for all calibration fermentations. The final production is underestimates for one fermentation (</w:t>
      </w:r>
      <w:r w:rsidRPr="006035AA">
        <w:t>relative deviation of the simulated value from the experimental value is</w:t>
      </w:r>
      <w:r>
        <w:t xml:space="preserve"> 22% for MS70_100_18C) and overestimates for two fermentations (</w:t>
      </w:r>
      <w:r w:rsidRPr="006035AA">
        <w:t>relative deviation</w:t>
      </w:r>
      <w:r w:rsidR="00B2314D">
        <w:t xml:space="preserve">s between simulation and experimental data are </w:t>
      </w:r>
      <w:r>
        <w:t>23% and 26% for MS140_100_23C_2 and MS210_150_23C respectively</w:t>
      </w:r>
      <w:proofErr w:type="gramStart"/>
      <w:r>
        <w:t xml:space="preserve">). </w:t>
      </w:r>
      <w:proofErr w:type="gramEnd"/>
      <w:r>
        <w:t xml:space="preserve">The average value of NRMSE is 0.0920. The model </w:t>
      </w:r>
      <w:r w:rsidR="00B2314D">
        <w:t>has</w:t>
      </w:r>
      <w:r>
        <w:t xml:space="preserve"> a good adequacy with experimental data.</w:t>
      </w:r>
    </w:p>
    <w:p w14:paraId="04C7F45A" w14:textId="59BA2831" w:rsidR="00C96BAD" w:rsidRDefault="00C96BAD" w:rsidP="00C96BAD">
      <w:pPr>
        <w:rPr>
          <w:lang w:val="en-US"/>
        </w:rPr>
      </w:pPr>
      <w:r>
        <w:rPr>
          <w:lang w:val="en-US"/>
        </w:rPr>
        <w:t xml:space="preserve">For </w:t>
      </w:r>
      <w:proofErr w:type="spellStart"/>
      <w:r>
        <w:rPr>
          <w:lang w:val="en-US"/>
        </w:rPr>
        <w:t>isobutanol</w:t>
      </w:r>
      <w:proofErr w:type="spellEnd"/>
      <w:r>
        <w:rPr>
          <w:lang w:val="en-US"/>
        </w:rPr>
        <w:t xml:space="preserve">, </w:t>
      </w:r>
      <w:r w:rsidR="00A977A5">
        <w:rPr>
          <w:lang w:val="en-US"/>
        </w:rPr>
        <w:t xml:space="preserve">the production kinetics </w:t>
      </w:r>
      <w:r w:rsidR="00A977A5">
        <w:rPr>
          <w:lang w:val="en-US"/>
        </w:rPr>
        <w:t>are</w:t>
      </w:r>
      <w:r w:rsidR="00A977A5">
        <w:rPr>
          <w:lang w:val="en-US"/>
        </w:rPr>
        <w:t xml:space="preserve"> </w:t>
      </w:r>
      <w:proofErr w:type="spellStart"/>
      <w:r w:rsidR="00A977A5">
        <w:rPr>
          <w:lang w:val="en-US"/>
        </w:rPr>
        <w:t>accuratly</w:t>
      </w:r>
      <w:proofErr w:type="spellEnd"/>
      <w:r w:rsidR="00A977A5">
        <w:rPr>
          <w:lang w:val="en-US"/>
        </w:rPr>
        <w:t xml:space="preserve"> simulated for all fermentations</w:t>
      </w:r>
      <w:r w:rsidR="00A977A5">
        <w:rPr>
          <w:lang w:val="en-US"/>
        </w:rPr>
        <w:t>. T</w:t>
      </w:r>
      <w:r>
        <w:rPr>
          <w:lang w:val="en-US"/>
        </w:rPr>
        <w:t>he model overestimates the final production for 3 fermentations (</w:t>
      </w:r>
      <w:r w:rsidR="00B2314D" w:rsidRPr="006035AA">
        <w:t>relative deviation</w:t>
      </w:r>
      <w:r w:rsidR="00B2314D">
        <w:t xml:space="preserve">s between simulation and experimental data are </w:t>
      </w:r>
      <w:r>
        <w:rPr>
          <w:lang w:val="en-US"/>
        </w:rPr>
        <w:t>41%, 50% and 32% for MS70_50_23C, MS70_100_28C et MS70_150_23C respectively) and underestimates the final production for 5 fermentations (</w:t>
      </w:r>
      <w:r w:rsidR="00A13A0A" w:rsidRPr="006035AA">
        <w:t>relative deviation</w:t>
      </w:r>
      <w:r w:rsidR="00A13A0A">
        <w:t>s between simulation and experimental data are</w:t>
      </w:r>
      <w:r>
        <w:rPr>
          <w:lang w:val="en-US"/>
        </w:rPr>
        <w:t xml:space="preserve"> 29% and 31% for</w:t>
      </w:r>
      <w:r w:rsidR="006E0B48">
        <w:rPr>
          <w:lang w:val="en-US"/>
        </w:rPr>
        <w:t xml:space="preserve"> </w:t>
      </w:r>
      <w:r>
        <w:rPr>
          <w:lang w:val="en-US"/>
        </w:rPr>
        <w:t>the fermentations of the triplicate MS140_100_23C, and it is 23% for</w:t>
      </w:r>
      <w:r w:rsidR="006E0B48">
        <w:rPr>
          <w:lang w:val="en-US"/>
        </w:rPr>
        <w:t xml:space="preserve"> both</w:t>
      </w:r>
      <w:r>
        <w:rPr>
          <w:lang w:val="en-US"/>
        </w:rPr>
        <w:t xml:space="preserve"> MS140_150_18C and MS140_150_28C respectively).</w:t>
      </w:r>
      <w:bookmarkStart w:id="0" w:name="_GoBack"/>
      <w:bookmarkEnd w:id="0"/>
      <w:r>
        <w:rPr>
          <w:lang w:val="en-US"/>
        </w:rPr>
        <w:t>The average value of NRMSE is 0.120. The model presents a good adequacy to calibration data.</w:t>
      </w:r>
    </w:p>
    <w:p w14:paraId="40C2C5B6" w14:textId="455F507B" w:rsidR="00C96BAD" w:rsidRDefault="00C96BAD" w:rsidP="00C96BAD">
      <w:pPr>
        <w:rPr>
          <w:lang w:val="en-US"/>
        </w:rPr>
      </w:pPr>
      <w:r>
        <w:rPr>
          <w:lang w:val="en-US"/>
        </w:rPr>
        <w:t>For isoamyl alcohol, the final production is underestimated for two fermentations (</w:t>
      </w:r>
      <w:r w:rsidR="00B2314D" w:rsidRPr="006035AA">
        <w:t>relative deviation</w:t>
      </w:r>
      <w:r w:rsidR="00B2314D">
        <w:t>s between simulation and experimental data are</w:t>
      </w:r>
      <w:r>
        <w:rPr>
          <w:lang w:val="en-US"/>
        </w:rPr>
        <w:t xml:space="preserve"> 31% and 21% for MS140_50_28C and MS210_50_23C respectively) and is well estimated for all other fermentation. The production kinetics is well simulated by the model for all fermentations except for MS70_100_28C and MS70_150_23C. The mean value of NRMSE is 0.135. Therefore, isoamyl alcohol is well simulated by the model.</w:t>
      </w:r>
    </w:p>
    <w:p w14:paraId="0C8E7AC0" w14:textId="1B5A1E5F" w:rsidR="00C96BAD" w:rsidRPr="0085678E" w:rsidRDefault="00C96BAD" w:rsidP="00C96BAD">
      <w:pPr>
        <w:rPr>
          <w:lang w:val="en-US"/>
        </w:rPr>
      </w:pPr>
      <w:r>
        <w:rPr>
          <w:lang w:val="en-US"/>
        </w:rPr>
        <w:t>For ethyl octanoate, model estimates badly the final production for seven out of fifteen fermentations: the model underestimates the final production for four fermentations (</w:t>
      </w:r>
      <w:r w:rsidR="00B2314D" w:rsidRPr="006035AA">
        <w:t>relative deviation</w:t>
      </w:r>
      <w:r w:rsidR="00B2314D">
        <w:t xml:space="preserve">s between simulation and experimental data are </w:t>
      </w:r>
      <w:r>
        <w:rPr>
          <w:lang w:val="en-US"/>
        </w:rPr>
        <w:t>31%, 21%, 45% and 41% for MS70_50_23C, MS140_50_18C, MS140_50_28C and for MS210_50_23C respectively) and overestimates it for three fermentations (</w:t>
      </w:r>
      <w:r w:rsidRPr="00297C79">
        <w:rPr>
          <w:lang w:val="en-US"/>
        </w:rPr>
        <w:t>relative deviation of the simulated value from the experimental value is</w:t>
      </w:r>
      <w:r>
        <w:rPr>
          <w:lang w:val="en-US"/>
        </w:rPr>
        <w:t xml:space="preserve"> 73%, 22% and 145% for MS70_100_28C, MS70_150_23C and MS140_100_23C_2 respectively). Moreover, the production kinetics is well simulated only for three fermentations MS140_100_23C_3, MS140_150_18C and for MS210_100_18C. The mean value NRMSE is 0.212. Therefore, the ethyl octanoate is badly simulated by the model</w:t>
      </w:r>
    </w:p>
    <w:p w14:paraId="315D1524" w14:textId="77777777" w:rsidR="00C96BAD" w:rsidRPr="00762114" w:rsidRDefault="00C96BAD" w:rsidP="00C96BAD">
      <w:pPr>
        <w:pStyle w:val="Titre1"/>
        <w:rPr>
          <w:lang w:val="en-US"/>
        </w:rPr>
      </w:pPr>
      <w:r w:rsidRPr="00762114">
        <w:rPr>
          <w:lang w:val="en-US"/>
        </w:rPr>
        <w:lastRenderedPageBreak/>
        <w:t>6. CONCLUSIONS</w:t>
      </w:r>
    </w:p>
    <w:p w14:paraId="5B00E3D0" w14:textId="0C3544D4" w:rsidR="00C96BAD" w:rsidRPr="00246280" w:rsidRDefault="00C96BAD" w:rsidP="00165790">
      <w:pPr>
        <w:pStyle w:val="Text"/>
        <w:rPr>
          <w:rFonts w:ascii="Arial" w:hAnsi="Arial" w:cs="Arial"/>
          <w:sz w:val="18"/>
          <w:szCs w:val="18"/>
        </w:rPr>
      </w:pPr>
      <w:r w:rsidRPr="00246280">
        <w:rPr>
          <w:rFonts w:ascii="Arial" w:hAnsi="Arial" w:cs="Arial"/>
          <w:sz w:val="18"/>
          <w:szCs w:val="18"/>
        </w:rPr>
        <w:t xml:space="preserve">In this study, a model of total aroma production is built. This model is derived on the works of </w:t>
      </w:r>
      <w:proofErr w:type="spellStart"/>
      <w:r w:rsidRPr="00246280">
        <w:rPr>
          <w:rFonts w:ascii="Arial" w:hAnsi="Arial" w:cs="Arial"/>
          <w:sz w:val="18"/>
          <w:szCs w:val="18"/>
        </w:rPr>
        <w:t>Mouret</w:t>
      </w:r>
      <w:proofErr w:type="spellEnd"/>
      <w:r w:rsidRPr="00246280">
        <w:rPr>
          <w:rFonts w:ascii="Arial" w:hAnsi="Arial" w:cs="Arial"/>
          <w:sz w:val="18"/>
          <w:szCs w:val="18"/>
        </w:rPr>
        <w:t xml:space="preserve"> </w:t>
      </w:r>
      <w:r w:rsidRPr="00246280">
        <w:rPr>
          <w:rFonts w:ascii="Arial" w:hAnsi="Arial" w:cs="Arial"/>
          <w:sz w:val="18"/>
          <w:szCs w:val="18"/>
        </w:rPr>
        <w:fldChar w:fldCharType="begin"/>
      </w:r>
      <w:r w:rsidRPr="00246280">
        <w:rPr>
          <w:rFonts w:ascii="Arial" w:hAnsi="Arial" w:cs="Arial"/>
          <w:sz w:val="18"/>
          <w:szCs w:val="18"/>
        </w:rPr>
        <w:instrText xml:space="preserve"> ADDIN EN.CITE &lt;EndNote&gt;&lt;Cite&gt;&lt;Author&gt;Mouret&lt;/Author&gt;&lt;Year&gt;2014&lt;/Year&gt;&lt;RecNum&gt;6&lt;/RecNum&gt;&lt;DisplayText&gt;(Mouret et al., 2014)&lt;/DisplayText&gt;&lt;record&gt;&lt;rec-number&gt;6&lt;/rec-number&gt;&lt;foreign-keys&gt;&lt;key app="EN" db-id="t05eretdlrp2vneda5zxpaagvzadpavf2wtx"&gt;6&lt;/key&gt;&lt;/foreign-keys&gt;&lt;ref-type name="Journal Article"&gt;17&lt;/ref-type&gt;&lt;contributors&gt;&lt;authors&gt;&lt;author&gt;Mouret, J. R. &lt;/author&gt;&lt;author&gt;Camarasa, C. &lt;/author&gt;&lt;author&gt;Angenieux, M. &lt;/author&gt;&lt;author&gt;Aguera, E. &lt;/author&gt;&lt;author&gt;Perez, M. &lt;/author&gt;&lt;author&gt;Farines, V. &lt;/author&gt;&lt;author&gt;Sablayrolles, J.-M.&lt;/author&gt;&lt;/authors&gt;&lt;/contributors&gt;&lt;titles&gt;&lt;title&gt;Kinetic analysis and gas–liquid balances of the production of fermentative aromas during winemaking fermentations: Effect of assimilable nitrogen and temperature&lt;/title&gt;&lt;secondary-title&gt;Food Research International&lt;/secondary-title&gt;&lt;/titles&gt;&lt;periodical&gt;&lt;full-title&gt;Food Research International&lt;/full-title&gt;&lt;/periodical&gt;&lt;pages&gt;1-10&lt;/pages&gt;&lt;volume&gt;62&lt;/volume&gt;&lt;dates&gt;&lt;year&gt;2014&lt;/year&gt;&lt;/dates&gt;&lt;accession-num&gt;Mouret2014&lt;/accession-num&gt;&lt;urls&gt;&lt;/urls&gt;&lt;electronic-resource-num&gt;10.1016/j.foodres.2014.02.044&lt;/electronic-resource-num&gt;&lt;/record&gt;&lt;/Cite&gt;&lt;/EndNote&gt;</w:instrText>
      </w:r>
      <w:r w:rsidRPr="00246280">
        <w:rPr>
          <w:rFonts w:ascii="Arial" w:hAnsi="Arial" w:cs="Arial"/>
          <w:sz w:val="18"/>
          <w:szCs w:val="18"/>
        </w:rPr>
        <w:fldChar w:fldCharType="separate"/>
      </w:r>
      <w:r w:rsidRPr="00246280">
        <w:rPr>
          <w:rFonts w:ascii="Arial" w:hAnsi="Arial" w:cs="Arial"/>
          <w:sz w:val="18"/>
          <w:szCs w:val="18"/>
        </w:rPr>
        <w:t>(</w:t>
      </w:r>
      <w:hyperlink w:anchor="_ENREF_13" w:tooltip="Mouret, 2014 #6" w:history="1">
        <w:r w:rsidRPr="00246280">
          <w:rPr>
            <w:rFonts w:ascii="Arial" w:hAnsi="Arial" w:cs="Arial"/>
            <w:sz w:val="18"/>
            <w:szCs w:val="18"/>
          </w:rPr>
          <w:t xml:space="preserve">Mouret </w:t>
        </w:r>
        <w:r w:rsidRPr="00D12B3C">
          <w:rPr>
            <w:rFonts w:ascii="Arial" w:hAnsi="Arial" w:cs="Arial"/>
            <w:i/>
            <w:sz w:val="18"/>
            <w:szCs w:val="18"/>
          </w:rPr>
          <w:t>et al.</w:t>
        </w:r>
        <w:r w:rsidRPr="00246280">
          <w:rPr>
            <w:rFonts w:ascii="Arial" w:hAnsi="Arial" w:cs="Arial"/>
            <w:sz w:val="18"/>
            <w:szCs w:val="18"/>
          </w:rPr>
          <w:t>, 2014</w:t>
        </w:r>
      </w:hyperlink>
      <w:r w:rsidRPr="00246280">
        <w:rPr>
          <w:rFonts w:ascii="Arial" w:hAnsi="Arial" w:cs="Arial"/>
          <w:sz w:val="18"/>
          <w:szCs w:val="18"/>
        </w:rPr>
        <w:t>)</w:t>
      </w:r>
      <w:r w:rsidRPr="00246280">
        <w:rPr>
          <w:rFonts w:ascii="Arial" w:hAnsi="Arial" w:cs="Arial"/>
          <w:sz w:val="18"/>
          <w:szCs w:val="18"/>
        </w:rPr>
        <w:fldChar w:fldCharType="end"/>
      </w:r>
      <w:r w:rsidRPr="00246280">
        <w:rPr>
          <w:rFonts w:ascii="Arial" w:hAnsi="Arial" w:cs="Arial"/>
          <w:sz w:val="18"/>
          <w:szCs w:val="18"/>
        </w:rPr>
        <w:t xml:space="preserve"> </w:t>
      </w:r>
      <w:r w:rsidRPr="00246280">
        <w:rPr>
          <w:rFonts w:ascii="Arial" w:hAnsi="Arial" w:cs="Arial"/>
          <w:sz w:val="18"/>
          <w:szCs w:val="18"/>
        </w:rPr>
        <w:fldChar w:fldCharType="begin"/>
      </w:r>
      <w:r w:rsidRPr="00246280">
        <w:rPr>
          <w:rFonts w:ascii="Arial" w:hAnsi="Arial" w:cs="Arial"/>
          <w:sz w:val="18"/>
          <w:szCs w:val="18"/>
        </w:rPr>
        <w:instrText xml:space="preserve"> ADDIN EN.CITE &lt;EndNote&gt;&lt;Cite&gt;&lt;Author&gt;Mouret&lt;/Author&gt;&lt;Year&gt;2015&lt;/Year&gt;&lt;RecNum&gt;56&lt;/RecNum&gt;&lt;DisplayText&gt;(Mouret et al., 2015)&lt;/DisplayText&gt;&lt;record&gt;&lt;rec-number&gt;56&lt;/rec-number&gt;&lt;foreign-keys&gt;&lt;key app="EN" db-id="t05eretdlrp2vneda5zxpaagvzadpavf2wtx"&gt;56&lt;/key&gt;&lt;/foreign-keys&gt;&lt;ref-type name="Journal Article"&gt;17&lt;/ref-type&gt;&lt;contributors&gt;&lt;authors&gt;&lt;author&gt;Mouret, J. R.&lt;/author&gt;&lt;author&gt;Farines, V.&lt;/author&gt;&lt;author&gt;Sablayrolles, J. M.&lt;/author&gt;&lt;author&gt;Trelea, I. C.&lt;/author&gt;&lt;/authors&gt;&lt;/contributors&gt;&lt;titles&gt;&lt;title&gt;Prediction of the production kinetics of the main fermentative aromas in winemaking fermentations&lt;/title&gt;&lt;secondary-title&gt;Biochemical Engineering Journal&lt;/secondary-title&gt;&lt;/titles&gt;&lt;periodical&gt;&lt;full-title&gt;Biochemical Engineering Journal&lt;/full-title&gt;&lt;/periodical&gt;&lt;pages&gt;211 - 218&lt;/pages&gt;&lt;volume&gt;103&lt;/volume&gt;&lt;dates&gt;&lt;year&gt;2015&lt;/year&gt;&lt;/dates&gt;&lt;isbn&gt;1369-703X&lt;/isbn&gt;&lt;accession-num&gt;Mouret2015&lt;/accession-num&gt;&lt;urls&gt;&lt;related-urls&gt;&lt;url&gt;http://www.sciencedirect.com/science/article/pii/S1369703X15300243&lt;/url&gt;&lt;/related-urls&gt;&lt;/urls&gt;&lt;electronic-resource-num&gt;https://doi.org/10.1016/j.bej.2015.07.017&lt;/electronic-resource-num&gt;&lt;/record&gt;&lt;/Cite&gt;&lt;/EndNote&gt;</w:instrText>
      </w:r>
      <w:r w:rsidRPr="00246280">
        <w:rPr>
          <w:rFonts w:ascii="Arial" w:hAnsi="Arial" w:cs="Arial"/>
          <w:sz w:val="18"/>
          <w:szCs w:val="18"/>
        </w:rPr>
        <w:fldChar w:fldCharType="separate"/>
      </w:r>
      <w:r w:rsidRPr="00246280">
        <w:rPr>
          <w:rFonts w:ascii="Arial" w:hAnsi="Arial" w:cs="Arial"/>
          <w:sz w:val="18"/>
          <w:szCs w:val="18"/>
        </w:rPr>
        <w:t>(</w:t>
      </w:r>
      <w:hyperlink w:anchor="_ENREF_14" w:tooltip="Mouret, 2015 #56" w:history="1">
        <w:r w:rsidRPr="00246280">
          <w:rPr>
            <w:rFonts w:ascii="Arial" w:hAnsi="Arial" w:cs="Arial"/>
            <w:sz w:val="18"/>
            <w:szCs w:val="18"/>
          </w:rPr>
          <w:t xml:space="preserve">Mouret </w:t>
        </w:r>
        <w:r w:rsidRPr="00D12B3C">
          <w:rPr>
            <w:rFonts w:ascii="Arial" w:hAnsi="Arial" w:cs="Arial"/>
            <w:i/>
            <w:sz w:val="18"/>
            <w:szCs w:val="18"/>
          </w:rPr>
          <w:t>et al.</w:t>
        </w:r>
        <w:r w:rsidRPr="00246280">
          <w:rPr>
            <w:rFonts w:ascii="Arial" w:hAnsi="Arial" w:cs="Arial"/>
            <w:sz w:val="18"/>
            <w:szCs w:val="18"/>
          </w:rPr>
          <w:t>, 2015</w:t>
        </w:r>
      </w:hyperlink>
      <w:r w:rsidRPr="00246280">
        <w:rPr>
          <w:rFonts w:ascii="Arial" w:hAnsi="Arial" w:cs="Arial"/>
          <w:sz w:val="18"/>
          <w:szCs w:val="18"/>
        </w:rPr>
        <w:t>)</w:t>
      </w:r>
      <w:r w:rsidRPr="00246280">
        <w:rPr>
          <w:rFonts w:ascii="Arial" w:hAnsi="Arial" w:cs="Arial"/>
          <w:sz w:val="18"/>
          <w:szCs w:val="18"/>
        </w:rPr>
        <w:fldChar w:fldCharType="end"/>
      </w:r>
      <w:r w:rsidR="005F6253">
        <w:rPr>
          <w:rFonts w:ascii="Arial" w:hAnsi="Arial" w:cs="Arial"/>
          <w:sz w:val="18"/>
          <w:szCs w:val="18"/>
        </w:rPr>
        <w:t xml:space="preserve"> and</w:t>
      </w:r>
      <w:r w:rsidRPr="00246280">
        <w:rPr>
          <w:rFonts w:ascii="Arial" w:hAnsi="Arial" w:cs="Arial"/>
          <w:sz w:val="18"/>
          <w:szCs w:val="18"/>
        </w:rPr>
        <w:t xml:space="preserve"> is the first model that considers nitrogen addition during alcoholic fermentation. </w:t>
      </w:r>
      <w:r w:rsidR="005F6253">
        <w:rPr>
          <w:rFonts w:ascii="Arial" w:hAnsi="Arial" w:cs="Arial"/>
          <w:sz w:val="18"/>
          <w:szCs w:val="18"/>
        </w:rPr>
        <w:t>The</w:t>
      </w:r>
      <w:r w:rsidR="005F6253" w:rsidRPr="00246280">
        <w:rPr>
          <w:rFonts w:ascii="Arial" w:hAnsi="Arial" w:cs="Arial"/>
          <w:sz w:val="18"/>
          <w:szCs w:val="18"/>
        </w:rPr>
        <w:t xml:space="preserve"> </w:t>
      </w:r>
      <w:r w:rsidRPr="00246280">
        <w:rPr>
          <w:rFonts w:ascii="Arial" w:hAnsi="Arial" w:cs="Arial"/>
          <w:sz w:val="18"/>
          <w:szCs w:val="18"/>
        </w:rPr>
        <w:t xml:space="preserve">model presents good accuracy with experimental data for </w:t>
      </w:r>
      <w:proofErr w:type="spellStart"/>
      <w:r w:rsidRPr="00246280">
        <w:rPr>
          <w:rFonts w:ascii="Arial" w:hAnsi="Arial" w:cs="Arial"/>
          <w:sz w:val="18"/>
          <w:szCs w:val="18"/>
        </w:rPr>
        <w:t>isobutanol</w:t>
      </w:r>
      <w:proofErr w:type="spellEnd"/>
      <w:r w:rsidR="00D12B3C">
        <w:rPr>
          <w:rFonts w:ascii="Arial" w:hAnsi="Arial" w:cs="Arial"/>
          <w:sz w:val="18"/>
          <w:szCs w:val="18"/>
        </w:rPr>
        <w:t xml:space="preserve"> (</w:t>
      </w:r>
      <w:r w:rsidR="00D12B3C" w:rsidRPr="00D12B3C">
        <w:rPr>
          <w:rFonts w:ascii="Arial" w:hAnsi="Arial" w:cs="Arial"/>
          <w:sz w:val="18"/>
          <w:szCs w:val="18"/>
        </w:rPr>
        <w:t xml:space="preserve">NRMSE </w:t>
      </w:r>
      <w:r w:rsidR="00D12B3C">
        <w:rPr>
          <w:rFonts w:ascii="Arial" w:hAnsi="Arial" w:cs="Arial"/>
          <w:sz w:val="18"/>
          <w:szCs w:val="18"/>
        </w:rPr>
        <w:t>=</w:t>
      </w:r>
      <w:r w:rsidR="00D12B3C" w:rsidRPr="00D12B3C">
        <w:rPr>
          <w:rFonts w:ascii="Arial" w:hAnsi="Arial" w:cs="Arial"/>
          <w:sz w:val="18"/>
          <w:szCs w:val="18"/>
        </w:rPr>
        <w:t xml:space="preserve"> 0.120)</w:t>
      </w:r>
      <w:r w:rsidRPr="00246280">
        <w:rPr>
          <w:rFonts w:ascii="Arial" w:hAnsi="Arial" w:cs="Arial"/>
          <w:sz w:val="18"/>
          <w:szCs w:val="18"/>
        </w:rPr>
        <w:t>, isoamyl alcohol</w:t>
      </w:r>
      <w:r w:rsidR="00D12B3C">
        <w:rPr>
          <w:rFonts w:ascii="Arial" w:hAnsi="Arial" w:cs="Arial"/>
          <w:sz w:val="18"/>
          <w:szCs w:val="18"/>
        </w:rPr>
        <w:t xml:space="preserve"> (</w:t>
      </w:r>
      <w:r w:rsidR="00D12B3C" w:rsidRPr="00D12B3C">
        <w:rPr>
          <w:rFonts w:ascii="Arial" w:hAnsi="Arial" w:cs="Arial"/>
          <w:sz w:val="18"/>
          <w:szCs w:val="18"/>
        </w:rPr>
        <w:t xml:space="preserve">NRMSE </w:t>
      </w:r>
      <w:r w:rsidR="00D12B3C">
        <w:rPr>
          <w:rFonts w:ascii="Arial" w:hAnsi="Arial" w:cs="Arial"/>
          <w:sz w:val="18"/>
          <w:szCs w:val="18"/>
        </w:rPr>
        <w:t>=</w:t>
      </w:r>
      <w:r w:rsidR="00D12B3C" w:rsidRPr="00D12B3C">
        <w:rPr>
          <w:rFonts w:ascii="Arial" w:hAnsi="Arial" w:cs="Arial"/>
          <w:sz w:val="18"/>
          <w:szCs w:val="18"/>
        </w:rPr>
        <w:t xml:space="preserve"> 0.135</w:t>
      </w:r>
      <w:r w:rsidR="00D12B3C">
        <w:rPr>
          <w:rFonts w:ascii="Arial" w:hAnsi="Arial" w:cs="Arial"/>
          <w:sz w:val="18"/>
          <w:szCs w:val="18"/>
        </w:rPr>
        <w:t>)</w:t>
      </w:r>
      <w:r w:rsidRPr="00246280">
        <w:rPr>
          <w:rFonts w:ascii="Arial" w:hAnsi="Arial" w:cs="Arial"/>
          <w:sz w:val="18"/>
          <w:szCs w:val="18"/>
        </w:rPr>
        <w:t xml:space="preserve">, isoamyl </w:t>
      </w:r>
      <w:proofErr w:type="gramStart"/>
      <w:r w:rsidRPr="00246280">
        <w:rPr>
          <w:rFonts w:ascii="Arial" w:hAnsi="Arial" w:cs="Arial"/>
          <w:sz w:val="18"/>
          <w:szCs w:val="18"/>
        </w:rPr>
        <w:t xml:space="preserve">acetate </w:t>
      </w:r>
      <w:r w:rsidR="00D12B3C" w:rsidRPr="00D12B3C">
        <w:rPr>
          <w:rFonts w:ascii="Arial" w:hAnsi="Arial" w:cs="Arial"/>
          <w:sz w:val="18"/>
          <w:szCs w:val="18"/>
        </w:rPr>
        <w:t xml:space="preserve"> NRMSE</w:t>
      </w:r>
      <w:proofErr w:type="gramEnd"/>
      <w:r w:rsidR="00D12B3C" w:rsidRPr="00D12B3C">
        <w:rPr>
          <w:rFonts w:ascii="Arial" w:hAnsi="Arial" w:cs="Arial"/>
          <w:sz w:val="18"/>
          <w:szCs w:val="18"/>
        </w:rPr>
        <w:t xml:space="preserve"> </w:t>
      </w:r>
      <w:r w:rsidR="00D12B3C">
        <w:rPr>
          <w:rFonts w:ascii="Arial" w:hAnsi="Arial" w:cs="Arial"/>
          <w:sz w:val="18"/>
          <w:szCs w:val="18"/>
        </w:rPr>
        <w:t xml:space="preserve">= </w:t>
      </w:r>
      <w:r w:rsidR="00D12B3C" w:rsidRPr="00D12B3C">
        <w:rPr>
          <w:rFonts w:ascii="Arial" w:hAnsi="Arial" w:cs="Arial"/>
          <w:sz w:val="18"/>
          <w:szCs w:val="18"/>
        </w:rPr>
        <w:t>0.0771</w:t>
      </w:r>
      <w:r w:rsidR="00D12B3C">
        <w:rPr>
          <w:rFonts w:ascii="Arial" w:hAnsi="Arial" w:cs="Arial"/>
          <w:sz w:val="18"/>
          <w:szCs w:val="18"/>
        </w:rPr>
        <w:t xml:space="preserve">) </w:t>
      </w:r>
      <w:r w:rsidRPr="00246280">
        <w:rPr>
          <w:rFonts w:ascii="Arial" w:hAnsi="Arial" w:cs="Arial"/>
          <w:sz w:val="18"/>
          <w:szCs w:val="18"/>
        </w:rPr>
        <w:t xml:space="preserve">and ethyl hexanoate </w:t>
      </w:r>
      <w:r w:rsidR="00D12B3C" w:rsidRPr="00D12B3C">
        <w:rPr>
          <w:rFonts w:ascii="Arial" w:hAnsi="Arial" w:cs="Arial"/>
          <w:sz w:val="18"/>
          <w:szCs w:val="18"/>
        </w:rPr>
        <w:t xml:space="preserve"> NRMSE </w:t>
      </w:r>
      <w:r w:rsidR="00D12B3C">
        <w:rPr>
          <w:rFonts w:ascii="Arial" w:hAnsi="Arial" w:cs="Arial"/>
          <w:sz w:val="18"/>
          <w:szCs w:val="18"/>
        </w:rPr>
        <w:t>=</w:t>
      </w:r>
      <w:r w:rsidR="00D12B3C" w:rsidRPr="00D12B3C">
        <w:rPr>
          <w:rFonts w:ascii="Arial" w:hAnsi="Arial" w:cs="Arial"/>
          <w:sz w:val="18"/>
          <w:szCs w:val="18"/>
        </w:rPr>
        <w:t xml:space="preserve"> 0.0920</w:t>
      </w:r>
      <w:r w:rsidR="00D12B3C">
        <w:rPr>
          <w:rFonts w:ascii="Arial" w:hAnsi="Arial" w:cs="Arial"/>
          <w:sz w:val="18"/>
          <w:szCs w:val="18"/>
        </w:rPr>
        <w:t xml:space="preserve">) </w:t>
      </w:r>
      <w:r w:rsidRPr="00246280">
        <w:rPr>
          <w:rFonts w:ascii="Arial" w:hAnsi="Arial" w:cs="Arial"/>
          <w:sz w:val="18"/>
          <w:szCs w:val="18"/>
        </w:rPr>
        <w:t>but simulates badly ethyl octanoate</w:t>
      </w:r>
      <w:r w:rsidR="00DA0199">
        <w:rPr>
          <w:rFonts w:ascii="Arial" w:hAnsi="Arial" w:cs="Arial"/>
          <w:sz w:val="18"/>
          <w:szCs w:val="18"/>
        </w:rPr>
        <w:t xml:space="preserve"> </w:t>
      </w:r>
      <w:r w:rsidR="00D12B3C">
        <w:rPr>
          <w:rFonts w:ascii="Arial" w:hAnsi="Arial" w:cs="Arial"/>
          <w:sz w:val="18"/>
          <w:szCs w:val="18"/>
        </w:rPr>
        <w:t>(</w:t>
      </w:r>
      <w:r w:rsidR="00D12B3C" w:rsidRPr="00D12B3C">
        <w:rPr>
          <w:rFonts w:ascii="Arial" w:hAnsi="Arial" w:cs="Arial"/>
          <w:sz w:val="18"/>
          <w:szCs w:val="18"/>
        </w:rPr>
        <w:t xml:space="preserve">NRMSE </w:t>
      </w:r>
      <w:r w:rsidR="00D12B3C">
        <w:rPr>
          <w:rFonts w:ascii="Arial" w:hAnsi="Arial" w:cs="Arial"/>
          <w:sz w:val="18"/>
          <w:szCs w:val="18"/>
        </w:rPr>
        <w:t>=</w:t>
      </w:r>
      <w:r w:rsidR="00D12B3C" w:rsidRPr="00D12B3C">
        <w:rPr>
          <w:rFonts w:ascii="Arial" w:hAnsi="Arial" w:cs="Arial"/>
          <w:sz w:val="18"/>
          <w:szCs w:val="18"/>
        </w:rPr>
        <w:t xml:space="preserve"> 0.212)</w:t>
      </w:r>
      <w:r w:rsidRPr="00246280">
        <w:rPr>
          <w:rFonts w:ascii="Arial" w:hAnsi="Arial" w:cs="Arial"/>
          <w:sz w:val="18"/>
          <w:szCs w:val="18"/>
        </w:rPr>
        <w:t>.</w:t>
      </w:r>
      <w:r w:rsidR="00165790" w:rsidRPr="00165790">
        <w:t xml:space="preserve"> </w:t>
      </w:r>
      <w:r w:rsidR="00165790" w:rsidRPr="00165790">
        <w:rPr>
          <w:rFonts w:ascii="Arial" w:hAnsi="Arial" w:cs="Arial"/>
          <w:sz w:val="18"/>
          <w:szCs w:val="18"/>
        </w:rPr>
        <w:t>The predictions of aroma concentrations for isoamyl</w:t>
      </w:r>
      <w:r w:rsidR="00E438F0">
        <w:rPr>
          <w:rFonts w:ascii="Arial" w:hAnsi="Arial" w:cs="Arial"/>
          <w:sz w:val="18"/>
          <w:szCs w:val="18"/>
        </w:rPr>
        <w:t xml:space="preserve"> </w:t>
      </w:r>
      <w:r w:rsidR="00165790" w:rsidRPr="00165790">
        <w:rPr>
          <w:rFonts w:ascii="Arial" w:hAnsi="Arial" w:cs="Arial"/>
          <w:sz w:val="18"/>
          <w:szCs w:val="18"/>
        </w:rPr>
        <w:t xml:space="preserve">acetate, </w:t>
      </w:r>
      <w:proofErr w:type="spellStart"/>
      <w:r w:rsidR="00165790" w:rsidRPr="00165790">
        <w:rPr>
          <w:rFonts w:ascii="Arial" w:hAnsi="Arial" w:cs="Arial"/>
          <w:sz w:val="18"/>
          <w:szCs w:val="18"/>
        </w:rPr>
        <w:t>isobutanol</w:t>
      </w:r>
      <w:proofErr w:type="spellEnd"/>
      <w:r w:rsidR="00165790" w:rsidRPr="00165790">
        <w:rPr>
          <w:rFonts w:ascii="Arial" w:hAnsi="Arial" w:cs="Arial"/>
          <w:sz w:val="18"/>
          <w:szCs w:val="18"/>
        </w:rPr>
        <w:t xml:space="preserve">, isoamyl alcohol and ethyl hexanoate during </w:t>
      </w:r>
      <w:proofErr w:type="spellStart"/>
      <w:r w:rsidR="00165790" w:rsidRPr="00165790">
        <w:rPr>
          <w:rFonts w:ascii="Arial" w:hAnsi="Arial" w:cs="Arial"/>
          <w:sz w:val="18"/>
          <w:szCs w:val="18"/>
        </w:rPr>
        <w:t>anisothermal</w:t>
      </w:r>
      <w:proofErr w:type="spellEnd"/>
      <w:r w:rsidR="00165790" w:rsidRPr="00165790">
        <w:rPr>
          <w:rFonts w:ascii="Arial" w:hAnsi="Arial" w:cs="Arial"/>
          <w:sz w:val="18"/>
          <w:szCs w:val="18"/>
        </w:rPr>
        <w:t xml:space="preserve"> fermentations are </w:t>
      </w:r>
      <w:r w:rsidR="0073425A">
        <w:rPr>
          <w:rFonts w:ascii="Arial" w:hAnsi="Arial" w:cs="Arial"/>
          <w:sz w:val="18"/>
          <w:szCs w:val="18"/>
        </w:rPr>
        <w:t>satisfactory</w:t>
      </w:r>
      <w:r w:rsidR="00165790" w:rsidRPr="00165790">
        <w:rPr>
          <w:rFonts w:ascii="Arial" w:hAnsi="Arial" w:cs="Arial"/>
          <w:sz w:val="18"/>
          <w:szCs w:val="18"/>
        </w:rPr>
        <w:t>.</w:t>
      </w:r>
      <w:r w:rsidR="00B0726F" w:rsidRPr="00B0726F">
        <w:t xml:space="preserve"> </w:t>
      </w:r>
      <w:r w:rsidR="00B0726F" w:rsidRPr="00B0726F">
        <w:rPr>
          <w:rFonts w:ascii="Arial" w:hAnsi="Arial" w:cs="Arial"/>
          <w:sz w:val="18"/>
          <w:szCs w:val="18"/>
        </w:rPr>
        <w:t>The quick temperature variations on the fermentation process certainly produce an effect on yeast secondary metabolism and the re</w:t>
      </w:r>
      <w:r w:rsidR="00B0726F">
        <w:rPr>
          <w:rFonts w:ascii="Arial" w:hAnsi="Arial" w:cs="Arial"/>
          <w:sz w:val="18"/>
          <w:szCs w:val="18"/>
        </w:rPr>
        <w:t>s</w:t>
      </w:r>
      <w:r w:rsidR="00B0726F" w:rsidRPr="00B0726F">
        <w:rPr>
          <w:rFonts w:ascii="Arial" w:hAnsi="Arial" w:cs="Arial"/>
          <w:sz w:val="18"/>
          <w:szCs w:val="18"/>
        </w:rPr>
        <w:t>ponse time of microorganisms to these fluctuations could be considered to improve the model predictions.</w:t>
      </w:r>
      <w:r w:rsidR="00B0726F">
        <w:rPr>
          <w:rFonts w:ascii="Arial" w:hAnsi="Arial" w:cs="Arial"/>
          <w:sz w:val="18"/>
          <w:szCs w:val="18"/>
        </w:rPr>
        <w:t xml:space="preserve"> </w:t>
      </w:r>
    </w:p>
    <w:p w14:paraId="4C308551" w14:textId="63234FC5" w:rsidR="00C96BAD" w:rsidRPr="00856F1E" w:rsidRDefault="00B0726F" w:rsidP="00C96BAD">
      <w:pPr>
        <w:pStyle w:val="Titre1"/>
        <w:rPr>
          <w:lang w:val="en-US"/>
        </w:rPr>
      </w:pPr>
      <w:r>
        <w:rPr>
          <w:lang w:val="en-US"/>
        </w:rPr>
        <w:t xml:space="preserve"> </w:t>
      </w:r>
      <w:r w:rsidR="00C96BAD" w:rsidRPr="00856F1E">
        <w:rPr>
          <w:lang w:val="en-US"/>
        </w:rPr>
        <w:t>REFERENCES</w:t>
      </w:r>
    </w:p>
    <w:p w14:paraId="7C775DB2" w14:textId="77777777" w:rsidR="00C96BAD" w:rsidRPr="00AE1232" w:rsidRDefault="00C96BAD" w:rsidP="00AE1232">
      <w:pPr>
        <w:pStyle w:val="Text"/>
        <w:spacing w:after="0"/>
        <w:rPr>
          <w:rFonts w:cs="Times"/>
          <w:noProof/>
          <w:sz w:val="18"/>
          <w:szCs w:val="18"/>
        </w:rPr>
      </w:pPr>
      <w:r>
        <w:fldChar w:fldCharType="begin"/>
      </w:r>
      <w:r>
        <w:instrText xml:space="preserve"> ADDIN EN.REFLIST </w:instrText>
      </w:r>
      <w:r>
        <w:fldChar w:fldCharType="separate"/>
      </w:r>
      <w:bookmarkStart w:id="1" w:name="_ENREF_1"/>
      <w:r w:rsidRPr="00AE1232">
        <w:rPr>
          <w:rFonts w:cs="Times"/>
          <w:noProof/>
          <w:sz w:val="18"/>
          <w:szCs w:val="18"/>
        </w:rPr>
        <w:t>Agenbach, W. A. (1977). A study of must nitrogen content in relation to incomplete fermentations, yeast production and fermentation activity. In. Stellenbosch (ZA): South African Society for Enology and Viticulture.</w:t>
      </w:r>
      <w:bookmarkEnd w:id="1"/>
    </w:p>
    <w:p w14:paraId="0A527DBD" w14:textId="77777777" w:rsidR="00C96BAD" w:rsidRPr="00AE1232" w:rsidRDefault="00C96BAD" w:rsidP="00AE1232">
      <w:pPr>
        <w:pStyle w:val="Text"/>
        <w:spacing w:after="0"/>
        <w:rPr>
          <w:rFonts w:cs="Times"/>
          <w:noProof/>
          <w:sz w:val="18"/>
          <w:szCs w:val="18"/>
        </w:rPr>
      </w:pPr>
      <w:bookmarkStart w:id="2" w:name="_ENREF_2"/>
      <w:r w:rsidRPr="00AE1232">
        <w:rPr>
          <w:rFonts w:cs="Times"/>
          <w:noProof/>
          <w:sz w:val="18"/>
          <w:szCs w:val="18"/>
        </w:rPr>
        <w:t xml:space="preserve">Armstrong, J. S., &amp; Collopy, F. (1992). Error measures for generalizing about forecasting methods: Empirical comparisons. </w:t>
      </w:r>
      <w:r w:rsidRPr="00AE1232">
        <w:rPr>
          <w:rFonts w:cs="Times"/>
          <w:i/>
          <w:noProof/>
          <w:sz w:val="18"/>
          <w:szCs w:val="18"/>
        </w:rPr>
        <w:t>International Journal of Forecasting</w:t>
      </w:r>
      <w:r w:rsidRPr="00AE1232">
        <w:rPr>
          <w:rFonts w:cs="Times"/>
          <w:noProof/>
          <w:sz w:val="18"/>
          <w:szCs w:val="18"/>
        </w:rPr>
        <w:t>,</w:t>
      </w:r>
      <w:r w:rsidRPr="00AE1232">
        <w:rPr>
          <w:rFonts w:cs="Times"/>
          <w:i/>
          <w:noProof/>
          <w:sz w:val="18"/>
          <w:szCs w:val="18"/>
        </w:rPr>
        <w:t xml:space="preserve"> 8</w:t>
      </w:r>
      <w:r w:rsidRPr="00AE1232">
        <w:rPr>
          <w:rFonts w:cs="Times"/>
          <w:noProof/>
          <w:sz w:val="18"/>
          <w:szCs w:val="18"/>
        </w:rPr>
        <w:t xml:space="preserve">(1), 69-80. https://doi.org/https://doi.org/10.1016/0169-2070(92)90008-W </w:t>
      </w:r>
      <w:bookmarkEnd w:id="2"/>
    </w:p>
    <w:p w14:paraId="19AE69BE" w14:textId="77777777" w:rsidR="00C96BAD" w:rsidRPr="00AE1232" w:rsidRDefault="00C96BAD" w:rsidP="00AE1232">
      <w:pPr>
        <w:pStyle w:val="Text"/>
        <w:spacing w:after="0"/>
        <w:rPr>
          <w:rFonts w:cs="Times"/>
          <w:noProof/>
          <w:sz w:val="18"/>
          <w:szCs w:val="18"/>
        </w:rPr>
      </w:pPr>
      <w:bookmarkStart w:id="3" w:name="_ENREF_3"/>
      <w:r w:rsidRPr="00AE1232">
        <w:rPr>
          <w:rFonts w:cs="Times"/>
          <w:noProof/>
          <w:sz w:val="18"/>
          <w:szCs w:val="18"/>
        </w:rPr>
        <w:t xml:space="preserve">Beaudeau, F., &amp; Aceves Lara, C. A., &amp; Godillot, J., &amp; Mouret, J. R., &amp; Trelea, I., &amp; Bideaux, C. (2022). Modeling the Effects of Assimilable Nitrogen Addition on Fermentation in Oenological Conditions (submitted). </w:t>
      </w:r>
      <w:r w:rsidRPr="00AE1232">
        <w:rPr>
          <w:rFonts w:cs="Times"/>
          <w:i/>
          <w:noProof/>
          <w:sz w:val="18"/>
          <w:szCs w:val="18"/>
        </w:rPr>
        <w:t>Food Science and Biotechnology</w:t>
      </w:r>
      <w:r w:rsidRPr="00AE1232">
        <w:rPr>
          <w:rFonts w:cs="Times"/>
          <w:noProof/>
          <w:sz w:val="18"/>
          <w:szCs w:val="18"/>
        </w:rPr>
        <w:t xml:space="preserve">. </w:t>
      </w:r>
      <w:bookmarkEnd w:id="3"/>
    </w:p>
    <w:p w14:paraId="531B6CB3" w14:textId="77777777" w:rsidR="00C96BAD" w:rsidRPr="00AE1232" w:rsidRDefault="00C96BAD" w:rsidP="00AE1232">
      <w:pPr>
        <w:pStyle w:val="Text"/>
        <w:spacing w:after="0"/>
        <w:rPr>
          <w:rFonts w:cs="Times"/>
          <w:noProof/>
          <w:sz w:val="18"/>
          <w:szCs w:val="18"/>
        </w:rPr>
      </w:pPr>
      <w:bookmarkStart w:id="4" w:name="_ENREF_4"/>
      <w:r w:rsidRPr="00AE1232">
        <w:rPr>
          <w:rFonts w:cs="Times"/>
          <w:noProof/>
          <w:sz w:val="18"/>
          <w:szCs w:val="18"/>
        </w:rPr>
        <w:t xml:space="preserve">Bely, M., &amp; Sablayrolles, J. M., &amp; Barre, P. (1990). Automatic Detection of Assimilable Nitrogen Deficiencies during Alcoholic Fermentation in Enological Conditions. </w:t>
      </w:r>
      <w:r w:rsidRPr="00AE1232">
        <w:rPr>
          <w:rFonts w:cs="Times"/>
          <w:i/>
          <w:noProof/>
          <w:sz w:val="18"/>
          <w:szCs w:val="18"/>
        </w:rPr>
        <w:t>Journal of fermentation and bioengineering</w:t>
      </w:r>
      <w:r w:rsidRPr="00AE1232">
        <w:rPr>
          <w:rFonts w:cs="Times"/>
          <w:noProof/>
          <w:sz w:val="18"/>
          <w:szCs w:val="18"/>
        </w:rPr>
        <w:t>,</w:t>
      </w:r>
      <w:r w:rsidRPr="00AE1232">
        <w:rPr>
          <w:rFonts w:cs="Times"/>
          <w:i/>
          <w:noProof/>
          <w:sz w:val="18"/>
          <w:szCs w:val="18"/>
        </w:rPr>
        <w:t xml:space="preserve"> 70</w:t>
      </w:r>
      <w:r w:rsidRPr="00AE1232">
        <w:rPr>
          <w:rFonts w:cs="Times"/>
          <w:noProof/>
          <w:sz w:val="18"/>
          <w:szCs w:val="18"/>
        </w:rPr>
        <w:t xml:space="preserve">(4), 246-252. https://doi.org/Doi 10.1016/0922-338x(90)90057-4 </w:t>
      </w:r>
      <w:bookmarkEnd w:id="4"/>
    </w:p>
    <w:p w14:paraId="5E25DE3A" w14:textId="77777777" w:rsidR="00C96BAD" w:rsidRPr="00AE1232" w:rsidRDefault="00C96BAD" w:rsidP="00AE1232">
      <w:pPr>
        <w:pStyle w:val="Text"/>
        <w:spacing w:after="0"/>
        <w:rPr>
          <w:rFonts w:cs="Times"/>
          <w:noProof/>
          <w:sz w:val="18"/>
          <w:szCs w:val="18"/>
        </w:rPr>
      </w:pPr>
      <w:bookmarkStart w:id="5" w:name="_ENREF_5"/>
      <w:r w:rsidRPr="00AE1232">
        <w:rPr>
          <w:rFonts w:cs="Times"/>
          <w:noProof/>
          <w:sz w:val="18"/>
          <w:szCs w:val="18"/>
        </w:rPr>
        <w:t xml:space="preserve">Bisson, L. F. (1999). Stuck and sluggish fermentations. </w:t>
      </w:r>
      <w:r w:rsidRPr="00AE1232">
        <w:rPr>
          <w:rFonts w:cs="Times"/>
          <w:i/>
          <w:noProof/>
          <w:sz w:val="18"/>
          <w:szCs w:val="18"/>
        </w:rPr>
        <w:t>Américan Journal of enology and viticulture</w:t>
      </w:r>
      <w:r w:rsidRPr="00AE1232">
        <w:rPr>
          <w:rFonts w:cs="Times"/>
          <w:noProof/>
          <w:sz w:val="18"/>
          <w:szCs w:val="18"/>
        </w:rPr>
        <w:t xml:space="preserve">(50), 107-119. </w:t>
      </w:r>
      <w:bookmarkEnd w:id="5"/>
    </w:p>
    <w:p w14:paraId="6DCB30AF" w14:textId="77777777" w:rsidR="00C96BAD" w:rsidRPr="00AE1232" w:rsidRDefault="00C96BAD" w:rsidP="00AE1232">
      <w:pPr>
        <w:pStyle w:val="Text"/>
        <w:spacing w:after="0"/>
        <w:rPr>
          <w:rFonts w:cs="Times"/>
          <w:noProof/>
          <w:sz w:val="18"/>
          <w:szCs w:val="18"/>
        </w:rPr>
      </w:pPr>
      <w:bookmarkStart w:id="6" w:name="_ENREF_6"/>
      <w:r w:rsidRPr="00AE1232">
        <w:rPr>
          <w:rFonts w:cs="Times"/>
          <w:noProof/>
          <w:sz w:val="18"/>
          <w:szCs w:val="18"/>
          <w:lang w:val="es-419"/>
        </w:rPr>
        <w:t xml:space="preserve">Carrau, F. M., &amp; Medina, K., &amp; Farina, L., &amp; Boido, E., &amp; Henschke, P. A., &amp; Dellacassa, E. (2008). </w:t>
      </w:r>
      <w:r w:rsidRPr="00AE1232">
        <w:rPr>
          <w:rFonts w:cs="Times"/>
          <w:noProof/>
          <w:sz w:val="18"/>
          <w:szCs w:val="18"/>
        </w:rPr>
        <w:t xml:space="preserve">Production of fermentation aroma compounds by Saccharomyces cerevisiae wine yeasts: effects of yeast assimilable nitrogen on two model strains. </w:t>
      </w:r>
      <w:r w:rsidRPr="00AE1232">
        <w:rPr>
          <w:rFonts w:cs="Times"/>
          <w:i/>
          <w:noProof/>
          <w:sz w:val="18"/>
          <w:szCs w:val="18"/>
        </w:rPr>
        <w:t>FEMS Yeast Res</w:t>
      </w:r>
      <w:r w:rsidRPr="00AE1232">
        <w:rPr>
          <w:rFonts w:cs="Times"/>
          <w:noProof/>
          <w:sz w:val="18"/>
          <w:szCs w:val="18"/>
        </w:rPr>
        <w:t>,</w:t>
      </w:r>
      <w:r w:rsidRPr="00AE1232">
        <w:rPr>
          <w:rFonts w:cs="Times"/>
          <w:i/>
          <w:noProof/>
          <w:sz w:val="18"/>
          <w:szCs w:val="18"/>
        </w:rPr>
        <w:t xml:space="preserve"> 8</w:t>
      </w:r>
      <w:r w:rsidRPr="00AE1232">
        <w:rPr>
          <w:rFonts w:cs="Times"/>
          <w:noProof/>
          <w:sz w:val="18"/>
          <w:szCs w:val="18"/>
        </w:rPr>
        <w:t xml:space="preserve">(7), 1196-1207. https://doi.org/10.1111/j.1567-1364.2008.00412.x </w:t>
      </w:r>
      <w:bookmarkEnd w:id="6"/>
    </w:p>
    <w:p w14:paraId="27178CB5" w14:textId="77777777" w:rsidR="00C96BAD" w:rsidRPr="00AE1232" w:rsidRDefault="00C96BAD" w:rsidP="00AE1232">
      <w:pPr>
        <w:pStyle w:val="Text"/>
        <w:spacing w:after="0"/>
        <w:rPr>
          <w:rFonts w:cs="Times"/>
          <w:noProof/>
          <w:sz w:val="18"/>
          <w:szCs w:val="18"/>
        </w:rPr>
      </w:pPr>
      <w:bookmarkStart w:id="7" w:name="_ENREF_7"/>
      <w:r w:rsidRPr="00AE1232">
        <w:rPr>
          <w:rFonts w:cs="Times"/>
          <w:noProof/>
          <w:sz w:val="18"/>
          <w:szCs w:val="18"/>
        </w:rPr>
        <w:t xml:space="preserve">Commission Delegated Regulation (EU) 2019/934 of 12 March 2019 supplementing Regulation (EU) No 1308/2013 of the European Parliament and of the Council as regards wine-growing areas where the alcoholic strength may be increased, authorized oenological practices and restrictions applicable to the production and conservation of grapevine products, the minimum percentage of alcohol for by-products and their disposal, and publication of OIV files, (2019). </w:t>
      </w:r>
      <w:bookmarkEnd w:id="7"/>
    </w:p>
    <w:p w14:paraId="4D7DBB38" w14:textId="77777777" w:rsidR="00C96BAD" w:rsidRPr="00AE1232" w:rsidRDefault="00C96BAD" w:rsidP="00AE1232">
      <w:pPr>
        <w:pStyle w:val="Text"/>
        <w:spacing w:after="0"/>
        <w:rPr>
          <w:rFonts w:cs="Times"/>
          <w:noProof/>
          <w:sz w:val="18"/>
          <w:szCs w:val="18"/>
        </w:rPr>
      </w:pPr>
      <w:bookmarkStart w:id="8" w:name="_ENREF_8"/>
      <w:r w:rsidRPr="00CC27E9">
        <w:rPr>
          <w:rFonts w:cs="Times"/>
          <w:noProof/>
          <w:sz w:val="18"/>
          <w:szCs w:val="18"/>
          <w:lang w:val="en-GB"/>
        </w:rPr>
        <w:t xml:space="preserve">Crépin, L., &amp; Nidelet, T., &amp; Sanchez, I., &amp; Dequin, S., &amp; Camarasa, C. (2012). </w:t>
      </w:r>
      <w:r w:rsidRPr="00AE1232">
        <w:rPr>
          <w:rFonts w:cs="Times"/>
          <w:noProof/>
          <w:sz w:val="18"/>
          <w:szCs w:val="18"/>
        </w:rPr>
        <w:t xml:space="preserve">Sequential use of nitrogen compounds by Saccharomyces cerevisiae during wine fermentation : a model based on kinetic and regulation characteristics of nitrogen permeases. </w:t>
      </w:r>
      <w:r w:rsidRPr="00AE1232">
        <w:rPr>
          <w:rFonts w:cs="Times"/>
          <w:i/>
          <w:noProof/>
          <w:sz w:val="18"/>
          <w:szCs w:val="18"/>
        </w:rPr>
        <w:t>Applied and Environmental Microbiology</w:t>
      </w:r>
      <w:r w:rsidRPr="00AE1232">
        <w:rPr>
          <w:rFonts w:cs="Times"/>
          <w:noProof/>
          <w:sz w:val="18"/>
          <w:szCs w:val="18"/>
        </w:rPr>
        <w:t>,</w:t>
      </w:r>
      <w:r w:rsidRPr="00AE1232">
        <w:rPr>
          <w:rFonts w:cs="Times"/>
          <w:i/>
          <w:noProof/>
          <w:sz w:val="18"/>
          <w:szCs w:val="18"/>
        </w:rPr>
        <w:t xml:space="preserve"> 77</w:t>
      </w:r>
      <w:r w:rsidRPr="00AE1232">
        <w:rPr>
          <w:rFonts w:cs="Times"/>
          <w:noProof/>
          <w:sz w:val="18"/>
          <w:szCs w:val="18"/>
        </w:rPr>
        <w:t xml:space="preserve">, 8102-8111. https://doi.org/10.1128/AEM.02294-12 </w:t>
      </w:r>
      <w:bookmarkEnd w:id="8"/>
    </w:p>
    <w:p w14:paraId="6B842769" w14:textId="77777777" w:rsidR="00C96BAD" w:rsidRPr="00AE1232" w:rsidRDefault="00C96BAD" w:rsidP="00AE1232">
      <w:pPr>
        <w:pStyle w:val="Text"/>
        <w:spacing w:after="0"/>
        <w:rPr>
          <w:rFonts w:cs="Times"/>
          <w:noProof/>
          <w:sz w:val="18"/>
          <w:szCs w:val="18"/>
        </w:rPr>
      </w:pPr>
      <w:bookmarkStart w:id="9" w:name="_ENREF_9"/>
      <w:r w:rsidRPr="00AE1232">
        <w:rPr>
          <w:rFonts w:cs="Times"/>
          <w:noProof/>
          <w:sz w:val="18"/>
          <w:szCs w:val="18"/>
        </w:rPr>
        <w:t xml:space="preserve">Malherbe, S., &amp; Fromion, V., &amp; Hilgert, N., &amp; Sablayrolles, J. M. (2004). Modeling the effects of assimilable nitrogen and temperature on fermentation kinetics in enological conditions. </w:t>
      </w:r>
      <w:r w:rsidRPr="00AE1232">
        <w:rPr>
          <w:rFonts w:cs="Times"/>
          <w:i/>
          <w:noProof/>
          <w:sz w:val="18"/>
          <w:szCs w:val="18"/>
        </w:rPr>
        <w:t>Biotechnol Bioeng</w:t>
      </w:r>
      <w:r w:rsidRPr="00AE1232">
        <w:rPr>
          <w:rFonts w:cs="Times"/>
          <w:noProof/>
          <w:sz w:val="18"/>
          <w:szCs w:val="18"/>
        </w:rPr>
        <w:t>,</w:t>
      </w:r>
      <w:r w:rsidRPr="00AE1232">
        <w:rPr>
          <w:rFonts w:cs="Times"/>
          <w:i/>
          <w:noProof/>
          <w:sz w:val="18"/>
          <w:szCs w:val="18"/>
        </w:rPr>
        <w:t xml:space="preserve"> 86</w:t>
      </w:r>
      <w:r w:rsidRPr="00AE1232">
        <w:rPr>
          <w:rFonts w:cs="Times"/>
          <w:noProof/>
          <w:sz w:val="18"/>
          <w:szCs w:val="18"/>
        </w:rPr>
        <w:t xml:space="preserve">(3), 261-272. https://doi.org/10.1002/bit.20075 </w:t>
      </w:r>
      <w:bookmarkEnd w:id="9"/>
    </w:p>
    <w:p w14:paraId="47E8DFB4" w14:textId="77777777" w:rsidR="00C96BAD" w:rsidRPr="00CC27E9" w:rsidRDefault="00C96BAD" w:rsidP="00AE1232">
      <w:pPr>
        <w:pStyle w:val="Text"/>
        <w:spacing w:after="0"/>
        <w:rPr>
          <w:rFonts w:cs="Times"/>
          <w:noProof/>
          <w:sz w:val="18"/>
          <w:szCs w:val="18"/>
          <w:lang w:val="it-IT"/>
        </w:rPr>
      </w:pPr>
      <w:bookmarkStart w:id="10" w:name="_ENREF_10"/>
      <w:r w:rsidRPr="00AE1232">
        <w:rPr>
          <w:rFonts w:cs="Times"/>
          <w:noProof/>
          <w:sz w:val="18"/>
          <w:szCs w:val="18"/>
        </w:rPr>
        <w:t xml:space="preserve">Mendes-Ferreira, A., &amp; Mendes-Faia, A., &amp; Leão, C. (2004). Growth and fermentation patterns of Saccharomyces cerevisiae under different ammonium concentrations and its implications in winemaking industry. </w:t>
      </w:r>
      <w:r w:rsidRPr="00CC27E9">
        <w:rPr>
          <w:rFonts w:cs="Times"/>
          <w:i/>
          <w:noProof/>
          <w:sz w:val="18"/>
          <w:szCs w:val="18"/>
          <w:lang w:val="it-IT"/>
        </w:rPr>
        <w:t>J Appl Microbiol</w:t>
      </w:r>
      <w:r w:rsidRPr="00CC27E9">
        <w:rPr>
          <w:rFonts w:cs="Times"/>
          <w:noProof/>
          <w:sz w:val="18"/>
          <w:szCs w:val="18"/>
          <w:lang w:val="it-IT"/>
        </w:rPr>
        <w:t>,</w:t>
      </w:r>
      <w:r w:rsidRPr="00CC27E9">
        <w:rPr>
          <w:rFonts w:cs="Times"/>
          <w:i/>
          <w:noProof/>
          <w:sz w:val="18"/>
          <w:szCs w:val="18"/>
          <w:lang w:val="it-IT"/>
        </w:rPr>
        <w:t xml:space="preserve"> 97</w:t>
      </w:r>
      <w:r w:rsidRPr="00CC27E9">
        <w:rPr>
          <w:rFonts w:cs="Times"/>
          <w:noProof/>
          <w:sz w:val="18"/>
          <w:szCs w:val="18"/>
          <w:lang w:val="it-IT"/>
        </w:rPr>
        <w:t xml:space="preserve">(3), 540-545. https://doi.org/https://doi.org/10.1111/j.1365-2672.2004.02331.x </w:t>
      </w:r>
      <w:bookmarkEnd w:id="10"/>
    </w:p>
    <w:p w14:paraId="4BDAE045" w14:textId="77777777" w:rsidR="00C96BAD" w:rsidRPr="00AE1232" w:rsidRDefault="00C96BAD" w:rsidP="00AE1232">
      <w:pPr>
        <w:pStyle w:val="Text"/>
        <w:spacing w:after="0"/>
        <w:rPr>
          <w:rFonts w:cs="Times"/>
          <w:noProof/>
          <w:sz w:val="18"/>
          <w:szCs w:val="18"/>
        </w:rPr>
      </w:pPr>
      <w:bookmarkStart w:id="11" w:name="_ENREF_11"/>
      <w:r w:rsidRPr="00CC27E9">
        <w:rPr>
          <w:rFonts w:cs="Times"/>
          <w:noProof/>
          <w:sz w:val="18"/>
          <w:szCs w:val="18"/>
          <w:lang w:val="it-IT"/>
        </w:rPr>
        <w:t xml:space="preserve">Monteiro, F. F., &amp; Bisson, L. F. (1991). </w:t>
      </w:r>
      <w:r w:rsidRPr="00AE1232">
        <w:rPr>
          <w:rFonts w:cs="Times"/>
          <w:noProof/>
          <w:sz w:val="18"/>
          <w:szCs w:val="18"/>
        </w:rPr>
        <w:t xml:space="preserve">Amino Acid Utilization and Urea Formation During Vinification Fermentations. </w:t>
      </w:r>
      <w:r w:rsidRPr="00AE1232">
        <w:rPr>
          <w:rFonts w:cs="Times"/>
          <w:i/>
          <w:noProof/>
          <w:sz w:val="18"/>
          <w:szCs w:val="18"/>
        </w:rPr>
        <w:t>American Journal of Enology and Viticulture</w:t>
      </w:r>
      <w:r w:rsidRPr="00AE1232">
        <w:rPr>
          <w:rFonts w:cs="Times"/>
          <w:noProof/>
          <w:sz w:val="18"/>
          <w:szCs w:val="18"/>
        </w:rPr>
        <w:t>,</w:t>
      </w:r>
      <w:r w:rsidRPr="00AE1232">
        <w:rPr>
          <w:rFonts w:cs="Times"/>
          <w:i/>
          <w:noProof/>
          <w:sz w:val="18"/>
          <w:szCs w:val="18"/>
        </w:rPr>
        <w:t xml:space="preserve"> 42</w:t>
      </w:r>
      <w:r w:rsidRPr="00AE1232">
        <w:rPr>
          <w:rFonts w:cs="Times"/>
          <w:noProof/>
          <w:sz w:val="18"/>
          <w:szCs w:val="18"/>
        </w:rPr>
        <w:t>(3), 199-208. https://</w:t>
      </w:r>
      <w:hyperlink r:id="rId14" w:history="1">
        <w:r w:rsidRPr="00AE1232">
          <w:rPr>
            <w:rStyle w:val="Lienhypertexte"/>
            <w:rFonts w:cs="Times"/>
            <w:noProof/>
            <w:sz w:val="18"/>
            <w:szCs w:val="18"/>
          </w:rPr>
          <w:t>www.ajevonline.org/content/ajev/42/3/199.full.pdf</w:t>
        </w:r>
      </w:hyperlink>
      <w:r w:rsidRPr="00AE1232">
        <w:rPr>
          <w:rFonts w:cs="Times"/>
          <w:noProof/>
          <w:sz w:val="18"/>
          <w:szCs w:val="18"/>
        </w:rPr>
        <w:t xml:space="preserve"> </w:t>
      </w:r>
      <w:bookmarkEnd w:id="11"/>
    </w:p>
    <w:p w14:paraId="26DA95C7" w14:textId="77777777" w:rsidR="00C96BAD" w:rsidRPr="00CC27E9" w:rsidRDefault="00C96BAD" w:rsidP="00AE1232">
      <w:pPr>
        <w:pStyle w:val="Text"/>
        <w:spacing w:after="0"/>
        <w:rPr>
          <w:rFonts w:cs="Times"/>
          <w:noProof/>
          <w:sz w:val="18"/>
          <w:szCs w:val="18"/>
        </w:rPr>
      </w:pPr>
      <w:bookmarkStart w:id="12" w:name="_ENREF_12"/>
      <w:r w:rsidRPr="00AE1232">
        <w:rPr>
          <w:rFonts w:cs="Times"/>
          <w:noProof/>
          <w:sz w:val="18"/>
          <w:szCs w:val="18"/>
        </w:rPr>
        <w:t xml:space="preserve">Morakul, S., &amp; Mouret, J.-R., &amp; Nicolle, P., &amp; Trelea, I., &amp; Sablayrolles, J.-M., &amp; Athes, V. (2011). Modelling of the gas–liquid partitioning of aroma compounds during wine alcoholic fermentation and prediction of aroma losses. </w:t>
      </w:r>
      <w:r w:rsidRPr="00CC27E9">
        <w:rPr>
          <w:rFonts w:cs="Times"/>
          <w:i/>
          <w:noProof/>
          <w:sz w:val="18"/>
          <w:szCs w:val="18"/>
        </w:rPr>
        <w:t>Process Biochemistry</w:t>
      </w:r>
      <w:r w:rsidRPr="00CC27E9">
        <w:rPr>
          <w:rFonts w:cs="Times"/>
          <w:noProof/>
          <w:sz w:val="18"/>
          <w:szCs w:val="18"/>
        </w:rPr>
        <w:t>,</w:t>
      </w:r>
      <w:r w:rsidRPr="00CC27E9">
        <w:rPr>
          <w:rFonts w:cs="Times"/>
          <w:i/>
          <w:noProof/>
          <w:sz w:val="18"/>
          <w:szCs w:val="18"/>
        </w:rPr>
        <w:t xml:space="preserve"> 46}</w:t>
      </w:r>
      <w:r w:rsidRPr="00CC27E9">
        <w:rPr>
          <w:rFonts w:cs="Times"/>
          <w:noProof/>
          <w:sz w:val="18"/>
          <w:szCs w:val="18"/>
        </w:rPr>
        <w:t xml:space="preserve">, 1125-1131. https://doi.org/10.1016/j.procbio.2011.01.034 </w:t>
      </w:r>
      <w:bookmarkEnd w:id="12"/>
    </w:p>
    <w:p w14:paraId="2AB0BD8C" w14:textId="77777777" w:rsidR="00C96BAD" w:rsidRPr="00AE1232" w:rsidRDefault="00C96BAD" w:rsidP="00AE1232">
      <w:pPr>
        <w:pStyle w:val="Text"/>
        <w:spacing w:after="0"/>
        <w:rPr>
          <w:rFonts w:cs="Times"/>
          <w:noProof/>
          <w:sz w:val="18"/>
          <w:szCs w:val="18"/>
        </w:rPr>
      </w:pPr>
      <w:bookmarkStart w:id="13" w:name="_ENREF_13"/>
      <w:r w:rsidRPr="00CC27E9">
        <w:rPr>
          <w:rFonts w:cs="Times"/>
          <w:noProof/>
          <w:sz w:val="18"/>
          <w:szCs w:val="18"/>
        </w:rPr>
        <w:t xml:space="preserve">Mouret, J. R., &amp; Camarasa, C., &amp; Angenieux, M., &amp; Aguera, E., &amp; Perez, M., &amp; Farines, V., &amp; Sablayrolles, J.-M. (2014). </w:t>
      </w:r>
      <w:r w:rsidRPr="00AE1232">
        <w:rPr>
          <w:rFonts w:cs="Times"/>
          <w:noProof/>
          <w:sz w:val="18"/>
          <w:szCs w:val="18"/>
        </w:rPr>
        <w:t xml:space="preserve">Kinetic analysis and gas–liquid balances of the production of fermentative aromas during winemaking fermentations: Effect of assimilable nitrogen and temperature. </w:t>
      </w:r>
      <w:r w:rsidRPr="00AE1232">
        <w:rPr>
          <w:rFonts w:cs="Times"/>
          <w:i/>
          <w:noProof/>
          <w:sz w:val="18"/>
          <w:szCs w:val="18"/>
        </w:rPr>
        <w:t>Food Research International</w:t>
      </w:r>
      <w:r w:rsidRPr="00AE1232">
        <w:rPr>
          <w:rFonts w:cs="Times"/>
          <w:noProof/>
          <w:sz w:val="18"/>
          <w:szCs w:val="18"/>
        </w:rPr>
        <w:t>,</w:t>
      </w:r>
      <w:r w:rsidRPr="00AE1232">
        <w:rPr>
          <w:rFonts w:cs="Times"/>
          <w:i/>
          <w:noProof/>
          <w:sz w:val="18"/>
          <w:szCs w:val="18"/>
        </w:rPr>
        <w:t xml:space="preserve"> 62</w:t>
      </w:r>
      <w:r w:rsidRPr="00AE1232">
        <w:rPr>
          <w:rFonts w:cs="Times"/>
          <w:noProof/>
          <w:sz w:val="18"/>
          <w:szCs w:val="18"/>
        </w:rPr>
        <w:t xml:space="preserve">, 1-10. https://doi.org/10.1016/j.foodres.2014.02.044 </w:t>
      </w:r>
      <w:bookmarkEnd w:id="13"/>
    </w:p>
    <w:p w14:paraId="59647DEC" w14:textId="77777777" w:rsidR="00C96BAD" w:rsidRPr="00AE1232" w:rsidRDefault="00C96BAD" w:rsidP="00AE1232">
      <w:pPr>
        <w:pStyle w:val="Text"/>
        <w:spacing w:after="0"/>
        <w:rPr>
          <w:rFonts w:cs="Times"/>
          <w:noProof/>
          <w:sz w:val="18"/>
          <w:szCs w:val="18"/>
        </w:rPr>
      </w:pPr>
      <w:bookmarkStart w:id="14" w:name="_ENREF_14"/>
      <w:r w:rsidRPr="00AE1232">
        <w:rPr>
          <w:rFonts w:cs="Times"/>
          <w:noProof/>
          <w:sz w:val="18"/>
          <w:szCs w:val="18"/>
        </w:rPr>
        <w:t xml:space="preserve">Mouret, J. R., &amp; Farines, V., &amp; Sablayrolles, J. M., &amp; Trelea, I. C. (2015). Prediction of the production kinetics of the main fermentative aromas in winemaking fermentations. </w:t>
      </w:r>
      <w:r w:rsidRPr="00AE1232">
        <w:rPr>
          <w:rFonts w:cs="Times"/>
          <w:i/>
          <w:noProof/>
          <w:sz w:val="18"/>
          <w:szCs w:val="18"/>
        </w:rPr>
        <w:t>Biochemical Engineering Journal</w:t>
      </w:r>
      <w:r w:rsidRPr="00AE1232">
        <w:rPr>
          <w:rFonts w:cs="Times"/>
          <w:noProof/>
          <w:sz w:val="18"/>
          <w:szCs w:val="18"/>
        </w:rPr>
        <w:t>,</w:t>
      </w:r>
      <w:r w:rsidRPr="00AE1232">
        <w:rPr>
          <w:rFonts w:cs="Times"/>
          <w:i/>
          <w:noProof/>
          <w:sz w:val="18"/>
          <w:szCs w:val="18"/>
        </w:rPr>
        <w:t xml:space="preserve"> 103</w:t>
      </w:r>
      <w:r w:rsidRPr="00AE1232">
        <w:rPr>
          <w:rFonts w:cs="Times"/>
          <w:noProof/>
          <w:sz w:val="18"/>
          <w:szCs w:val="18"/>
        </w:rPr>
        <w:t xml:space="preserve">, 211 - 218. https://doi.org/https://doi.org/10.1016/j.bej.2015.07.017 </w:t>
      </w:r>
      <w:bookmarkEnd w:id="14"/>
    </w:p>
    <w:p w14:paraId="7F3FAD4F" w14:textId="77777777" w:rsidR="00C96BAD" w:rsidRPr="00AE1232" w:rsidRDefault="00C96BAD" w:rsidP="00AE1232">
      <w:pPr>
        <w:pStyle w:val="Text"/>
        <w:spacing w:after="0"/>
        <w:rPr>
          <w:rFonts w:cs="Times"/>
          <w:noProof/>
          <w:sz w:val="18"/>
          <w:szCs w:val="18"/>
        </w:rPr>
      </w:pPr>
      <w:bookmarkStart w:id="15" w:name="_ENREF_15"/>
      <w:r w:rsidRPr="00AE1232">
        <w:rPr>
          <w:rFonts w:cs="Times"/>
          <w:noProof/>
          <w:sz w:val="18"/>
          <w:szCs w:val="18"/>
          <w:lang w:val="es-419"/>
        </w:rPr>
        <w:t xml:space="preserve">Seguinot, P., &amp; Rollero, S., &amp; Sanchez, I., &amp; J.-M., S., &amp; Ortiz-Julien, A., &amp; Camarasa, C., &amp; Mouret, J.-R. (2018). </w:t>
      </w:r>
      <w:r w:rsidRPr="00AE1232">
        <w:rPr>
          <w:rFonts w:cs="Times"/>
          <w:noProof/>
          <w:sz w:val="18"/>
          <w:szCs w:val="18"/>
        </w:rPr>
        <w:t xml:space="preserve">Impact of the timing and the nature of nitrogen additions on the production kinetics of fermentative aromas by </w:t>
      </w:r>
      <w:r w:rsidRPr="00AE1232">
        <w:rPr>
          <w:rFonts w:cs="Times"/>
          <w:i/>
          <w:noProof/>
          <w:sz w:val="18"/>
          <w:szCs w:val="18"/>
        </w:rPr>
        <w:t>Saccharomyces cerevisiae</w:t>
      </w:r>
      <w:r w:rsidRPr="00AE1232">
        <w:rPr>
          <w:rFonts w:cs="Times"/>
          <w:noProof/>
          <w:sz w:val="18"/>
          <w:szCs w:val="18"/>
        </w:rPr>
        <w:t xml:space="preserve"> during winemaking fermentation in synthetic media. </w:t>
      </w:r>
      <w:r w:rsidRPr="00AE1232">
        <w:rPr>
          <w:rFonts w:cs="Times"/>
          <w:i/>
          <w:noProof/>
          <w:sz w:val="18"/>
          <w:szCs w:val="18"/>
        </w:rPr>
        <w:t>Food Microbiology</w:t>
      </w:r>
      <w:r w:rsidRPr="00AE1232">
        <w:rPr>
          <w:rFonts w:cs="Times"/>
          <w:noProof/>
          <w:sz w:val="18"/>
          <w:szCs w:val="18"/>
        </w:rPr>
        <w:t>,</w:t>
      </w:r>
      <w:r w:rsidRPr="00AE1232">
        <w:rPr>
          <w:rFonts w:cs="Times"/>
          <w:i/>
          <w:noProof/>
          <w:sz w:val="18"/>
          <w:szCs w:val="18"/>
        </w:rPr>
        <w:t xml:space="preserve"> 76</w:t>
      </w:r>
      <w:r w:rsidRPr="00AE1232">
        <w:rPr>
          <w:rFonts w:cs="Times"/>
          <w:noProof/>
          <w:sz w:val="18"/>
          <w:szCs w:val="18"/>
        </w:rPr>
        <w:t xml:space="preserve">, 29-39. https://doi.org/https://doi.org/10.1016/j.fm.2018.04.005 </w:t>
      </w:r>
      <w:bookmarkEnd w:id="15"/>
    </w:p>
    <w:p w14:paraId="48E8A317" w14:textId="77777777" w:rsidR="00C96BAD" w:rsidRPr="00CC27E9" w:rsidRDefault="00C96BAD" w:rsidP="00AE1232">
      <w:pPr>
        <w:pStyle w:val="Text"/>
        <w:spacing w:after="0"/>
        <w:rPr>
          <w:rFonts w:cs="Times"/>
          <w:noProof/>
          <w:sz w:val="18"/>
          <w:szCs w:val="18"/>
          <w:lang w:val="fr-FR"/>
        </w:rPr>
      </w:pPr>
      <w:bookmarkStart w:id="16" w:name="_ENREF_16"/>
      <w:r w:rsidRPr="00CC27E9">
        <w:rPr>
          <w:rFonts w:cs="Times"/>
          <w:noProof/>
          <w:sz w:val="18"/>
          <w:szCs w:val="18"/>
          <w:lang w:val="fr-FR"/>
        </w:rPr>
        <w:t xml:space="preserve">Shampine, L. F., &amp; Reichelt, M. W. (1997). The MATLAB ODE Suite. </w:t>
      </w:r>
      <w:r w:rsidRPr="00CC27E9">
        <w:rPr>
          <w:rFonts w:cs="Times"/>
          <w:i/>
          <w:noProof/>
          <w:sz w:val="18"/>
          <w:szCs w:val="18"/>
          <w:lang w:val="fr-FR"/>
        </w:rPr>
        <w:t>SIAM Journal on Scientific Computing</w:t>
      </w:r>
      <w:r w:rsidRPr="00CC27E9">
        <w:rPr>
          <w:rFonts w:cs="Times"/>
          <w:noProof/>
          <w:sz w:val="18"/>
          <w:szCs w:val="18"/>
          <w:lang w:val="fr-FR"/>
        </w:rPr>
        <w:t>,</w:t>
      </w:r>
      <w:r w:rsidRPr="00CC27E9">
        <w:rPr>
          <w:rFonts w:cs="Times"/>
          <w:i/>
          <w:noProof/>
          <w:sz w:val="18"/>
          <w:szCs w:val="18"/>
          <w:lang w:val="fr-FR"/>
        </w:rPr>
        <w:t xml:space="preserve"> 18</w:t>
      </w:r>
      <w:r w:rsidRPr="00CC27E9">
        <w:rPr>
          <w:rFonts w:cs="Times"/>
          <w:noProof/>
          <w:sz w:val="18"/>
          <w:szCs w:val="18"/>
          <w:lang w:val="fr-FR"/>
        </w:rPr>
        <w:t xml:space="preserve">(1), 1-22. https://doi.org/10.1137/s1064827594276424 </w:t>
      </w:r>
      <w:bookmarkEnd w:id="16"/>
    </w:p>
    <w:p w14:paraId="1FC578B5" w14:textId="77777777" w:rsidR="00C96BAD" w:rsidRPr="00AE1232" w:rsidRDefault="00C96BAD" w:rsidP="00AE1232">
      <w:pPr>
        <w:pStyle w:val="Text"/>
        <w:spacing w:after="0"/>
        <w:rPr>
          <w:rFonts w:cs="Times"/>
          <w:noProof/>
          <w:sz w:val="18"/>
          <w:szCs w:val="18"/>
        </w:rPr>
      </w:pPr>
      <w:bookmarkStart w:id="17" w:name="_ENREF_17"/>
      <w:r w:rsidRPr="00CC27E9">
        <w:rPr>
          <w:rFonts w:cs="Times"/>
          <w:noProof/>
          <w:sz w:val="18"/>
          <w:szCs w:val="18"/>
          <w:lang w:val="fr-FR"/>
        </w:rPr>
        <w:t xml:space="preserve">Styger, H., &amp; Prior, B., &amp; Bauer, B. B. (2011). </w:t>
      </w:r>
      <w:r w:rsidRPr="00AE1232">
        <w:rPr>
          <w:rFonts w:cs="Times"/>
          <w:noProof/>
          <w:sz w:val="18"/>
          <w:szCs w:val="18"/>
        </w:rPr>
        <w:t xml:space="preserve">Wine flavor and aroma. </w:t>
      </w:r>
      <w:r w:rsidRPr="00AE1232">
        <w:rPr>
          <w:rFonts w:cs="Times"/>
          <w:i/>
          <w:noProof/>
          <w:sz w:val="18"/>
          <w:szCs w:val="18"/>
        </w:rPr>
        <w:t>Journal of Industrial Microbiology &amp; Biotechnology</w:t>
      </w:r>
      <w:r w:rsidRPr="00AE1232">
        <w:rPr>
          <w:rFonts w:cs="Times"/>
          <w:noProof/>
          <w:sz w:val="18"/>
          <w:szCs w:val="18"/>
        </w:rPr>
        <w:t>,</w:t>
      </w:r>
      <w:r w:rsidRPr="00AE1232">
        <w:rPr>
          <w:rFonts w:cs="Times"/>
          <w:i/>
          <w:noProof/>
          <w:sz w:val="18"/>
          <w:szCs w:val="18"/>
        </w:rPr>
        <w:t xml:space="preserve"> 38</w:t>
      </w:r>
      <w:r w:rsidRPr="00AE1232">
        <w:rPr>
          <w:rFonts w:cs="Times"/>
          <w:noProof/>
          <w:sz w:val="18"/>
          <w:szCs w:val="18"/>
        </w:rPr>
        <w:t xml:space="preserve">, 1145. https://doi.org/10.1007/s10295-011-1018-4 </w:t>
      </w:r>
      <w:bookmarkEnd w:id="17"/>
    </w:p>
    <w:p w14:paraId="75B478F0" w14:textId="77777777" w:rsidR="00C96BAD" w:rsidRPr="00AE1232" w:rsidRDefault="00C96BAD" w:rsidP="00AE1232">
      <w:pPr>
        <w:pStyle w:val="Text"/>
        <w:rPr>
          <w:rFonts w:cs="Times"/>
          <w:noProof/>
          <w:sz w:val="18"/>
          <w:szCs w:val="18"/>
        </w:rPr>
      </w:pPr>
      <w:bookmarkStart w:id="18" w:name="_ENREF_18"/>
      <w:r w:rsidRPr="00AE1232">
        <w:rPr>
          <w:rFonts w:cs="Times"/>
          <w:noProof/>
          <w:sz w:val="18"/>
          <w:szCs w:val="18"/>
        </w:rPr>
        <w:t>Swiegers, J. H., &amp; Pretorius, I. S. (2005). Yeast and bacterial modulation of wine aroma and flavor.</w:t>
      </w:r>
      <w:r w:rsidRPr="00AE1232">
        <w:rPr>
          <w:rFonts w:cs="Times"/>
          <w:i/>
          <w:noProof/>
          <w:sz w:val="18"/>
          <w:szCs w:val="18"/>
        </w:rPr>
        <w:t xml:space="preserve"> 57</w:t>
      </w:r>
      <w:r w:rsidRPr="00AE1232">
        <w:rPr>
          <w:rFonts w:cs="Times"/>
          <w:noProof/>
          <w:sz w:val="18"/>
          <w:szCs w:val="18"/>
        </w:rPr>
        <w:t xml:space="preserve">, 131 - 175. https://doi.org/https://doi.org/10.1016/S0065-2164(05)57005-9 </w:t>
      </w:r>
      <w:bookmarkEnd w:id="18"/>
    </w:p>
    <w:p w14:paraId="19C4FC68" w14:textId="457CE477" w:rsidR="004628D2" w:rsidRDefault="00C96BAD" w:rsidP="00AE1232">
      <w:pPr>
        <w:pStyle w:val="Paragraphedeliste"/>
        <w:ind w:left="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9613" w16cex:dateUtc="2023-05-05T12:49:00Z"/>
  <w16cex:commentExtensible w16cex:durableId="27FF9B82" w16cex:dateUtc="2023-05-05T13:13:00Z"/>
  <w16cex:commentExtensible w16cex:durableId="27FF9B94" w16cex:dateUtc="2023-05-05T13:13:00Z"/>
  <w16cex:commentExtensible w16cex:durableId="27FF9B99" w16cex:dateUtc="2023-05-05T13:13:00Z"/>
  <w16cex:commentExtensible w16cex:durableId="27FF9BA5" w16cex:dateUtc="2023-05-05T13:13:00Z"/>
  <w16cex:commentExtensible w16cex:durableId="27FF9BF1" w16cex:dateUtc="2023-05-05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64CF" w14:textId="77777777" w:rsidR="00234FCA" w:rsidRDefault="00234FCA" w:rsidP="004F5E36">
      <w:r>
        <w:separator/>
      </w:r>
    </w:p>
  </w:endnote>
  <w:endnote w:type="continuationSeparator" w:id="0">
    <w:p w14:paraId="25A6BE63" w14:textId="77777777" w:rsidR="00234FCA" w:rsidRDefault="00234FC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Cuerpo en alfa">
    <w:altName w:val="Times New Roman"/>
    <w:charset w:val="00"/>
    <w:family w:val="roman"/>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DB5C" w14:textId="77777777" w:rsidR="00234FCA" w:rsidRDefault="00234FCA" w:rsidP="004F5E36">
      <w:r>
        <w:separator/>
      </w:r>
    </w:p>
  </w:footnote>
  <w:footnote w:type="continuationSeparator" w:id="0">
    <w:p w14:paraId="6B6820E9" w14:textId="77777777" w:rsidR="00234FCA" w:rsidRDefault="00234FC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7D2FB8"/>
    <w:multiLevelType w:val="hybridMultilevel"/>
    <w:tmpl w:val="BC5A7F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E400FB"/>
    <w:multiLevelType w:val="hybridMultilevel"/>
    <w:tmpl w:val="E82CA41A"/>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1634E0"/>
    <w:multiLevelType w:val="hybridMultilevel"/>
    <w:tmpl w:val="53F67D52"/>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9F5F90"/>
    <w:multiLevelType w:val="hybridMultilevel"/>
    <w:tmpl w:val="1DA2523E"/>
    <w:lvl w:ilvl="0" w:tplc="6F9C3B3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8"/>
  </w:num>
  <w:num w:numId="20">
    <w:abstractNumId w:val="17"/>
  </w:num>
  <w:num w:numId="21">
    <w:abstractNumId w:val="15"/>
  </w:num>
  <w:num w:numId="22">
    <w:abstractNumId w:val="14"/>
  </w:num>
  <w:num w:numId="23">
    <w:abstractNumId w:val="16"/>
  </w:num>
  <w:num w:numId="24">
    <w:abstractNumId w:val="24"/>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Titre3Car"/>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909C0"/>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5790"/>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34FCA"/>
    <w:rsid w:val="00243104"/>
    <w:rsid w:val="002447EF"/>
    <w:rsid w:val="00246280"/>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629"/>
    <w:rsid w:val="00384CC8"/>
    <w:rsid w:val="003871FD"/>
    <w:rsid w:val="003A1E30"/>
    <w:rsid w:val="003A2829"/>
    <w:rsid w:val="003A6FC6"/>
    <w:rsid w:val="003A7D1C"/>
    <w:rsid w:val="003B304B"/>
    <w:rsid w:val="003B3146"/>
    <w:rsid w:val="003E634F"/>
    <w:rsid w:val="003F015E"/>
    <w:rsid w:val="00400414"/>
    <w:rsid w:val="0041446B"/>
    <w:rsid w:val="00435B80"/>
    <w:rsid w:val="0044071E"/>
    <w:rsid w:val="0044329C"/>
    <w:rsid w:val="00453E24"/>
    <w:rsid w:val="00457456"/>
    <w:rsid w:val="004577FE"/>
    <w:rsid w:val="00457B9C"/>
    <w:rsid w:val="0046164A"/>
    <w:rsid w:val="004628D2"/>
    <w:rsid w:val="00462DCD"/>
    <w:rsid w:val="004648AD"/>
    <w:rsid w:val="004703A9"/>
    <w:rsid w:val="004760DE"/>
    <w:rsid w:val="004763D7"/>
    <w:rsid w:val="004926C8"/>
    <w:rsid w:val="004A004E"/>
    <w:rsid w:val="004A24CF"/>
    <w:rsid w:val="004A5D89"/>
    <w:rsid w:val="004C3D1D"/>
    <w:rsid w:val="004C3D84"/>
    <w:rsid w:val="004C7913"/>
    <w:rsid w:val="004E4DD6"/>
    <w:rsid w:val="004F5E36"/>
    <w:rsid w:val="00507B47"/>
    <w:rsid w:val="00507BEF"/>
    <w:rsid w:val="00507CC9"/>
    <w:rsid w:val="005119A5"/>
    <w:rsid w:val="00516AAC"/>
    <w:rsid w:val="005278B7"/>
    <w:rsid w:val="00532016"/>
    <w:rsid w:val="00534156"/>
    <w:rsid w:val="005346C8"/>
    <w:rsid w:val="00543E7D"/>
    <w:rsid w:val="00547A68"/>
    <w:rsid w:val="005531C9"/>
    <w:rsid w:val="005568E4"/>
    <w:rsid w:val="00570C43"/>
    <w:rsid w:val="005B2110"/>
    <w:rsid w:val="005B61E6"/>
    <w:rsid w:val="005C77E1"/>
    <w:rsid w:val="005D668A"/>
    <w:rsid w:val="005D6A2F"/>
    <w:rsid w:val="005E1A82"/>
    <w:rsid w:val="005E47CC"/>
    <w:rsid w:val="005E794C"/>
    <w:rsid w:val="005F0A28"/>
    <w:rsid w:val="005F0E5E"/>
    <w:rsid w:val="005F6253"/>
    <w:rsid w:val="00600535"/>
    <w:rsid w:val="00610CD6"/>
    <w:rsid w:val="00620DEE"/>
    <w:rsid w:val="00621F92"/>
    <w:rsid w:val="0062280A"/>
    <w:rsid w:val="00625639"/>
    <w:rsid w:val="00631B33"/>
    <w:rsid w:val="0064184D"/>
    <w:rsid w:val="006422CC"/>
    <w:rsid w:val="00660E3E"/>
    <w:rsid w:val="00662E74"/>
    <w:rsid w:val="0067760E"/>
    <w:rsid w:val="00680C23"/>
    <w:rsid w:val="00693766"/>
    <w:rsid w:val="006A3281"/>
    <w:rsid w:val="006B4888"/>
    <w:rsid w:val="006C2E45"/>
    <w:rsid w:val="006C359C"/>
    <w:rsid w:val="006C5579"/>
    <w:rsid w:val="006D6E8B"/>
    <w:rsid w:val="006E0B48"/>
    <w:rsid w:val="006E737D"/>
    <w:rsid w:val="00713973"/>
    <w:rsid w:val="00720A24"/>
    <w:rsid w:val="00721774"/>
    <w:rsid w:val="00732386"/>
    <w:rsid w:val="0073425A"/>
    <w:rsid w:val="0073514D"/>
    <w:rsid w:val="007436AB"/>
    <w:rsid w:val="007447F3"/>
    <w:rsid w:val="0075499F"/>
    <w:rsid w:val="007661C8"/>
    <w:rsid w:val="0077098D"/>
    <w:rsid w:val="007931FA"/>
    <w:rsid w:val="007A4861"/>
    <w:rsid w:val="007A7BBA"/>
    <w:rsid w:val="007B0C50"/>
    <w:rsid w:val="007B48F9"/>
    <w:rsid w:val="007C1A43"/>
    <w:rsid w:val="007D0951"/>
    <w:rsid w:val="0080013E"/>
    <w:rsid w:val="00813288"/>
    <w:rsid w:val="00816365"/>
    <w:rsid w:val="008168FC"/>
    <w:rsid w:val="00830996"/>
    <w:rsid w:val="008345F1"/>
    <w:rsid w:val="008432D7"/>
    <w:rsid w:val="00856F1E"/>
    <w:rsid w:val="00865B07"/>
    <w:rsid w:val="008667EA"/>
    <w:rsid w:val="00870A26"/>
    <w:rsid w:val="0087637F"/>
    <w:rsid w:val="00892AD5"/>
    <w:rsid w:val="008A1512"/>
    <w:rsid w:val="008B7C03"/>
    <w:rsid w:val="008D32B9"/>
    <w:rsid w:val="008D433B"/>
    <w:rsid w:val="008D4A16"/>
    <w:rsid w:val="008E566E"/>
    <w:rsid w:val="008E715B"/>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5511"/>
    <w:rsid w:val="009E7884"/>
    <w:rsid w:val="009E788A"/>
    <w:rsid w:val="009F0E08"/>
    <w:rsid w:val="00A13A0A"/>
    <w:rsid w:val="00A1763D"/>
    <w:rsid w:val="00A17CEC"/>
    <w:rsid w:val="00A27EF0"/>
    <w:rsid w:val="00A42361"/>
    <w:rsid w:val="00A50B20"/>
    <w:rsid w:val="00A51390"/>
    <w:rsid w:val="00A60D13"/>
    <w:rsid w:val="00A656ED"/>
    <w:rsid w:val="00A7223D"/>
    <w:rsid w:val="00A72745"/>
    <w:rsid w:val="00A76EFC"/>
    <w:rsid w:val="00A87D50"/>
    <w:rsid w:val="00A91010"/>
    <w:rsid w:val="00A977A5"/>
    <w:rsid w:val="00A97F29"/>
    <w:rsid w:val="00AA702E"/>
    <w:rsid w:val="00AA7D26"/>
    <w:rsid w:val="00AB0964"/>
    <w:rsid w:val="00AB5011"/>
    <w:rsid w:val="00AC7368"/>
    <w:rsid w:val="00AD16B9"/>
    <w:rsid w:val="00AE1232"/>
    <w:rsid w:val="00AE377D"/>
    <w:rsid w:val="00AF0EBA"/>
    <w:rsid w:val="00B02C8A"/>
    <w:rsid w:val="00B0726F"/>
    <w:rsid w:val="00B17FBD"/>
    <w:rsid w:val="00B2314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168BB"/>
    <w:rsid w:val="00C22E0C"/>
    <w:rsid w:val="00C345B1"/>
    <w:rsid w:val="00C36B20"/>
    <w:rsid w:val="00C40142"/>
    <w:rsid w:val="00C52C3C"/>
    <w:rsid w:val="00C57182"/>
    <w:rsid w:val="00C57863"/>
    <w:rsid w:val="00C640AF"/>
    <w:rsid w:val="00C655FD"/>
    <w:rsid w:val="00C75407"/>
    <w:rsid w:val="00C870A8"/>
    <w:rsid w:val="00C94434"/>
    <w:rsid w:val="00C96BAD"/>
    <w:rsid w:val="00CA0D4A"/>
    <w:rsid w:val="00CA0D75"/>
    <w:rsid w:val="00CA1C95"/>
    <w:rsid w:val="00CA5A9C"/>
    <w:rsid w:val="00CC27E9"/>
    <w:rsid w:val="00CC4C20"/>
    <w:rsid w:val="00CD3517"/>
    <w:rsid w:val="00CD5FE2"/>
    <w:rsid w:val="00CD6728"/>
    <w:rsid w:val="00CE7C68"/>
    <w:rsid w:val="00D02B4C"/>
    <w:rsid w:val="00D040C4"/>
    <w:rsid w:val="00D12B3C"/>
    <w:rsid w:val="00D20AD1"/>
    <w:rsid w:val="00D46B7E"/>
    <w:rsid w:val="00D57C84"/>
    <w:rsid w:val="00D6057D"/>
    <w:rsid w:val="00D648EC"/>
    <w:rsid w:val="00D71640"/>
    <w:rsid w:val="00D836C5"/>
    <w:rsid w:val="00D84576"/>
    <w:rsid w:val="00D874D2"/>
    <w:rsid w:val="00DA0199"/>
    <w:rsid w:val="00DA1399"/>
    <w:rsid w:val="00DA24C6"/>
    <w:rsid w:val="00DA4D7B"/>
    <w:rsid w:val="00DD1F30"/>
    <w:rsid w:val="00DD271C"/>
    <w:rsid w:val="00DD5D82"/>
    <w:rsid w:val="00DE264A"/>
    <w:rsid w:val="00DF5072"/>
    <w:rsid w:val="00E02D18"/>
    <w:rsid w:val="00E041E7"/>
    <w:rsid w:val="00E23CA1"/>
    <w:rsid w:val="00E33DD7"/>
    <w:rsid w:val="00E409A8"/>
    <w:rsid w:val="00E438F0"/>
    <w:rsid w:val="00E50C12"/>
    <w:rsid w:val="00E65B91"/>
    <w:rsid w:val="00E7209D"/>
    <w:rsid w:val="00E72EAD"/>
    <w:rsid w:val="00E77223"/>
    <w:rsid w:val="00E8528B"/>
    <w:rsid w:val="00E85B94"/>
    <w:rsid w:val="00E978D0"/>
    <w:rsid w:val="00EA4613"/>
    <w:rsid w:val="00EA7F91"/>
    <w:rsid w:val="00EB1523"/>
    <w:rsid w:val="00EB7259"/>
    <w:rsid w:val="00EC0E49"/>
    <w:rsid w:val="00EC101F"/>
    <w:rsid w:val="00EC1D9F"/>
    <w:rsid w:val="00EE0131"/>
    <w:rsid w:val="00EE17B0"/>
    <w:rsid w:val="00EF06D9"/>
    <w:rsid w:val="00F02DD8"/>
    <w:rsid w:val="00F3049E"/>
    <w:rsid w:val="00F30C64"/>
    <w:rsid w:val="00F32BA2"/>
    <w:rsid w:val="00F32CDB"/>
    <w:rsid w:val="00F35C92"/>
    <w:rsid w:val="00F416AF"/>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ED533472-839F-4791-9BC2-752C2E4B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Heading1">
    <w:name w:val="CET Heading1"/>
    <w:next w:val="CETBodytext"/>
    <w:qFormat/>
    <w:rsid w:val="009E788A"/>
    <w:pPr>
      <w:keepNext/>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paragraph" w:customStyle="1" w:styleId="Text">
    <w:name w:val="Text"/>
    <w:basedOn w:val="Normal"/>
    <w:qFormat/>
    <w:rsid w:val="00C96BAD"/>
    <w:pPr>
      <w:tabs>
        <w:tab w:val="clear" w:pos="7100"/>
      </w:tabs>
      <w:snapToGrid w:val="0"/>
      <w:spacing w:after="160" w:line="240" w:lineRule="auto"/>
    </w:pPr>
    <w:rPr>
      <w:rFonts w:ascii="Times" w:eastAsiaTheme="minorHAnsi" w:hAnsi="Times" w:cs="Times New Roman (Cuerpo en alfa"/>
      <w:sz w:val="20"/>
      <w:szCs w:val="24"/>
      <w:lang w:val="en-US"/>
    </w:rPr>
  </w:style>
  <w:style w:type="paragraph" w:styleId="Titre">
    <w:name w:val="Title"/>
    <w:basedOn w:val="Normal"/>
    <w:next w:val="Normal"/>
    <w:link w:val="TitreCar"/>
    <w:uiPriority w:val="10"/>
    <w:qFormat/>
    <w:rsid w:val="00C96BAD"/>
    <w:pPr>
      <w:tabs>
        <w:tab w:val="clear" w:pos="7100"/>
      </w:tabs>
      <w:snapToGrid w:val="0"/>
      <w:spacing w:after="240" w:line="240" w:lineRule="auto"/>
      <w:jc w:val="center"/>
    </w:pPr>
    <w:rPr>
      <w:rFonts w:ascii="Times" w:eastAsiaTheme="majorEastAsia" w:hAnsi="Times" w:cstheme="majorBidi"/>
      <w:b/>
      <w:spacing w:val="-10"/>
      <w:kern w:val="28"/>
      <w:sz w:val="28"/>
      <w:szCs w:val="56"/>
      <w:lang w:val="en-US"/>
    </w:rPr>
  </w:style>
  <w:style w:type="character" w:customStyle="1" w:styleId="TitreCar">
    <w:name w:val="Titre Car"/>
    <w:basedOn w:val="Policepardfaut"/>
    <w:link w:val="Titre"/>
    <w:uiPriority w:val="10"/>
    <w:rsid w:val="00C96BAD"/>
    <w:rPr>
      <w:rFonts w:ascii="Times" w:eastAsiaTheme="majorEastAsia" w:hAnsi="Times" w:cstheme="majorBidi"/>
      <w:b/>
      <w:spacing w:val="-10"/>
      <w:kern w:val="28"/>
      <w:sz w:val="28"/>
      <w:szCs w:val="56"/>
      <w:lang w:val="en-US"/>
    </w:rPr>
  </w:style>
  <w:style w:type="paragraph" w:customStyle="1" w:styleId="Auhtor">
    <w:name w:val="Auhtor"/>
    <w:basedOn w:val="Normal"/>
    <w:qFormat/>
    <w:rsid w:val="00C96BAD"/>
    <w:pPr>
      <w:tabs>
        <w:tab w:val="clear" w:pos="7100"/>
      </w:tabs>
      <w:snapToGrid w:val="0"/>
      <w:spacing w:before="120" w:after="160" w:line="240" w:lineRule="auto"/>
      <w:jc w:val="center"/>
    </w:pPr>
    <w:rPr>
      <w:rFonts w:ascii="Times" w:eastAsiaTheme="minorHAnsi" w:hAnsi="Times" w:cs="Times New Roman (Cuerpo en alfa"/>
      <w:b/>
      <w:sz w:val="20"/>
      <w:szCs w:val="24"/>
      <w:lang w:val="en-US"/>
    </w:rPr>
  </w:style>
  <w:style w:type="paragraph" w:customStyle="1" w:styleId="Affiliation">
    <w:name w:val="Affiliation"/>
    <w:basedOn w:val="Normal"/>
    <w:qFormat/>
    <w:rsid w:val="00C96BAD"/>
    <w:pPr>
      <w:tabs>
        <w:tab w:val="clear" w:pos="7100"/>
      </w:tabs>
      <w:snapToGrid w:val="0"/>
      <w:spacing w:before="40" w:after="120" w:line="240" w:lineRule="auto"/>
      <w:jc w:val="center"/>
    </w:pPr>
    <w:rPr>
      <w:rFonts w:ascii="Times" w:eastAsiaTheme="minorHAnsi" w:hAnsi="Times" w:cs="Times New Roman (Cuerpo en alfa"/>
      <w:i/>
      <w:sz w:val="20"/>
      <w:szCs w:val="24"/>
      <w:lang w:val="en-US"/>
    </w:rPr>
  </w:style>
  <w:style w:type="paragraph" w:customStyle="1" w:styleId="Abstract">
    <w:name w:val="Abstract"/>
    <w:basedOn w:val="Normal"/>
    <w:qFormat/>
    <w:rsid w:val="00C96BAD"/>
    <w:pPr>
      <w:keepNext/>
      <w:pBdr>
        <w:top w:val="single" w:sz="4" w:space="1" w:color="auto"/>
      </w:pBdr>
      <w:tabs>
        <w:tab w:val="clear" w:pos="7100"/>
      </w:tabs>
      <w:snapToGrid w:val="0"/>
      <w:spacing w:before="160" w:after="40" w:line="240" w:lineRule="auto"/>
    </w:pPr>
    <w:rPr>
      <w:rFonts w:ascii="Times" w:eastAsiaTheme="minorHAnsi" w:hAnsi="Times" w:cs="Times New Roman (Cuerpo en alfa"/>
      <w:sz w:val="20"/>
      <w:szCs w:val="24"/>
      <w:lang w:val="en-US"/>
    </w:rPr>
  </w:style>
  <w:style w:type="paragraph" w:customStyle="1" w:styleId="Keywords">
    <w:name w:val="Keywords"/>
    <w:basedOn w:val="Normal"/>
    <w:qFormat/>
    <w:rsid w:val="00C96BAD"/>
    <w:pPr>
      <w:pBdr>
        <w:bottom w:val="single" w:sz="4" w:space="1" w:color="auto"/>
      </w:pBdr>
      <w:tabs>
        <w:tab w:val="clear" w:pos="7100"/>
      </w:tabs>
      <w:spacing w:after="480" w:line="240" w:lineRule="auto"/>
      <w:jc w:val="left"/>
    </w:pPr>
    <w:rPr>
      <w:rFonts w:ascii="Times" w:eastAsiaTheme="minorHAnsi" w:hAnsi="Times" w:cs="Times New Roman (Cuerpo en alfa"/>
      <w:sz w:val="20"/>
      <w:szCs w:val="24"/>
      <w:lang w:val="en-US"/>
    </w:rPr>
  </w:style>
  <w:style w:type="paragraph" w:customStyle="1" w:styleId="Section">
    <w:name w:val="Section"/>
    <w:basedOn w:val="Titre1"/>
    <w:qFormat/>
    <w:rsid w:val="00C96BAD"/>
    <w:pPr>
      <w:keepLines/>
      <w:tabs>
        <w:tab w:val="clear" w:pos="7100"/>
      </w:tabs>
      <w:suppressAutoHyphens w:val="0"/>
      <w:snapToGrid w:val="0"/>
      <w:spacing w:before="120"/>
      <w:jc w:val="center"/>
    </w:pPr>
    <w:rPr>
      <w:rFonts w:ascii="Times" w:eastAsiaTheme="majorEastAsia" w:hAnsi="Times" w:cstheme="majorBidi"/>
      <w:b w:val="0"/>
      <w:szCs w:val="32"/>
      <w:lang w:val="en-US"/>
    </w:rPr>
  </w:style>
  <w:style w:type="paragraph" w:customStyle="1" w:styleId="Subsection">
    <w:name w:val="Subsection"/>
    <w:basedOn w:val="Titre2"/>
    <w:qFormat/>
    <w:rsid w:val="00C96BAD"/>
    <w:pPr>
      <w:tabs>
        <w:tab w:val="clear" w:pos="7100"/>
      </w:tabs>
      <w:adjustRightInd w:val="0"/>
      <w:spacing w:before="120" w:after="120" w:line="240" w:lineRule="auto"/>
      <w:jc w:val="left"/>
    </w:pPr>
    <w:rPr>
      <w:rFonts w:ascii="Times" w:hAnsi="Times"/>
      <w:b w:val="0"/>
      <w:bCs w:val="0"/>
      <w:i/>
      <w:color w:val="auto"/>
      <w:sz w:val="20"/>
      <w:lang w:val="es-ES"/>
    </w:rPr>
  </w:style>
  <w:style w:type="paragraph" w:customStyle="1" w:styleId="Bibliografa1">
    <w:name w:val="Bibliografía1"/>
    <w:basedOn w:val="Text"/>
    <w:qFormat/>
    <w:rsid w:val="00C96BAD"/>
    <w:pPr>
      <w:ind w:left="454" w:hanging="454"/>
    </w:pPr>
  </w:style>
  <w:style w:type="paragraph" w:styleId="Rvision">
    <w:name w:val="Revision"/>
    <w:hidden/>
    <w:uiPriority w:val="99"/>
    <w:semiHidden/>
    <w:rsid w:val="00DD5D8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jevonline.org/content/ajev/42/3/199.full.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2C7A-42AB-4B7F-A08A-A90995A3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7596</Words>
  <Characters>41784</Characters>
  <Application>Microsoft Office Word</Application>
  <DocSecurity>0</DocSecurity>
  <Lines>348</Lines>
  <Paragraphs>98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Cesar-Arturo Aceves-Lara</cp:lastModifiedBy>
  <cp:revision>4</cp:revision>
  <cp:lastPrinted>2015-05-12T18:31:00Z</cp:lastPrinted>
  <dcterms:created xsi:type="dcterms:W3CDTF">2023-05-24T14:16:00Z</dcterms:created>
  <dcterms:modified xsi:type="dcterms:W3CDTF">2023-05-24T14:40:00Z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1eaee15aa7521853ffb6a5d449eb26f0fb628db189f9d8cf57b2fa0fd3e98089</vt:lpwstr>
  </property>
</Properties>
</file>