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C1B6A28" w14:textId="77777777">
        <w:trPr>
          <w:trHeight w:val="852"/>
          <w:jc w:val="center"/>
        </w:trPr>
        <w:tc>
          <w:tcPr>
            <w:tcW w:w="6946" w:type="dxa"/>
            <w:vMerge w:val="restart"/>
            <w:tcBorders>
              <w:right w:val="single" w:sz="4" w:space="0" w:color="auto"/>
            </w:tcBorders>
          </w:tcPr>
          <w:p w14:paraId="3A813CBC"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14:anchorId="487C8A09" wp14:editId="6CC8651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B03B8F7"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28DB85D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8AA6618" w14:textId="77777777" w:rsidR="000A03B2" w:rsidRPr="00B57B36" w:rsidRDefault="000A03B2" w:rsidP="00CD5FE2">
            <w:pPr>
              <w:jc w:val="right"/>
            </w:pPr>
            <w:r w:rsidRPr="00B57B36">
              <w:rPr>
                <w:noProof/>
                <w:lang w:val="es-ES" w:eastAsia="es-ES"/>
              </w:rPr>
              <w:drawing>
                <wp:inline distT="0" distB="0" distL="0" distR="0" wp14:anchorId="5EDA294C" wp14:editId="726F26A4">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5FCD85D" w14:textId="77777777">
        <w:trPr>
          <w:trHeight w:val="567"/>
          <w:jc w:val="center"/>
        </w:trPr>
        <w:tc>
          <w:tcPr>
            <w:tcW w:w="6946" w:type="dxa"/>
            <w:vMerge/>
            <w:tcBorders>
              <w:right w:val="single" w:sz="4" w:space="0" w:color="auto"/>
            </w:tcBorders>
          </w:tcPr>
          <w:p w14:paraId="12C4464B"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EC962D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5EE1C9C4"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706411E"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4E05E0CE" w14:textId="77777777">
        <w:trPr>
          <w:trHeight w:val="68"/>
          <w:jc w:val="center"/>
        </w:trPr>
        <w:tc>
          <w:tcPr>
            <w:tcW w:w="8789" w:type="dxa"/>
            <w:gridSpan w:val="2"/>
          </w:tcPr>
          <w:p w14:paraId="30055807"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80EE221"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28E305A"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33E1CDA7" w14:textId="2AF4C6AD" w:rsidR="00E978D0" w:rsidRPr="00B57B36" w:rsidRDefault="007A5A7A" w:rsidP="00E978D0">
      <w:pPr>
        <w:pStyle w:val="CETTitle"/>
      </w:pPr>
      <w:r>
        <w:t>Activity and Stability in the Presence of a Non</w:t>
      </w:r>
      <w:r w:rsidR="00EB1C55">
        <w:t>-</w:t>
      </w:r>
      <w:r>
        <w:t>Ionic Surfactant of a Protease for Hard Surface Cleaning in Food Industry</w:t>
      </w:r>
    </w:p>
    <w:p w14:paraId="789B5B27" w14:textId="35EBA915" w:rsidR="00E978D0" w:rsidRPr="008062BC" w:rsidRDefault="0046780C" w:rsidP="002514AD">
      <w:pPr>
        <w:pStyle w:val="CETAuthors"/>
        <w:jc w:val="left"/>
        <w:rPr>
          <w:vertAlign w:val="superscript"/>
          <w:lang w:val="es-ES"/>
        </w:rPr>
      </w:pPr>
      <w:r w:rsidRPr="002514AD">
        <w:rPr>
          <w:lang w:val="es-ES"/>
        </w:rPr>
        <w:t>Otilia Herrera-Márquez</w:t>
      </w:r>
      <w:r w:rsidR="008062BC">
        <w:rPr>
          <w:vertAlign w:val="superscript"/>
          <w:lang w:val="es-ES"/>
        </w:rPr>
        <w:t>a</w:t>
      </w:r>
      <w:r w:rsidR="002514AD" w:rsidRPr="002514AD">
        <w:rPr>
          <w:lang w:val="es-ES"/>
        </w:rPr>
        <w:t>*</w:t>
      </w:r>
      <w:r w:rsidRPr="002514AD">
        <w:rPr>
          <w:lang w:val="es-ES"/>
        </w:rPr>
        <w:t>, Mercedes Fernández</w:t>
      </w:r>
      <w:r w:rsidR="00B84022" w:rsidRPr="002514AD">
        <w:rPr>
          <w:lang w:val="es-ES"/>
        </w:rPr>
        <w:t>-Serrano</w:t>
      </w:r>
      <w:r w:rsidR="008062BC">
        <w:rPr>
          <w:vertAlign w:val="superscript"/>
          <w:lang w:val="es-ES"/>
        </w:rPr>
        <w:t>a</w:t>
      </w:r>
      <w:r w:rsidR="00B84022" w:rsidRPr="002514AD">
        <w:rPr>
          <w:lang w:val="es-ES"/>
        </w:rPr>
        <w:t>, Marcia Pilamala</w:t>
      </w:r>
      <w:r w:rsidR="008062BC">
        <w:rPr>
          <w:vertAlign w:val="superscript"/>
          <w:lang w:val="es-ES"/>
        </w:rPr>
        <w:t>a</w:t>
      </w:r>
      <w:r w:rsidR="008062BC">
        <w:rPr>
          <w:lang w:val="es-ES"/>
        </w:rPr>
        <w:t>,</w:t>
      </w:r>
      <w:r w:rsidR="00B84022" w:rsidRPr="002514AD">
        <w:rPr>
          <w:lang w:val="es-ES"/>
        </w:rPr>
        <w:t xml:space="preserve"> María B. Jácome</w:t>
      </w:r>
      <w:r w:rsidR="008062BC">
        <w:rPr>
          <w:vertAlign w:val="superscript"/>
          <w:lang w:val="es-ES"/>
        </w:rPr>
        <w:t>a</w:t>
      </w:r>
      <w:r w:rsidR="00B84022" w:rsidRPr="002514AD">
        <w:rPr>
          <w:lang w:val="es-ES"/>
        </w:rPr>
        <w:t>, Encarnación Jurado-Alameda</w:t>
      </w:r>
      <w:r w:rsidR="008062BC">
        <w:rPr>
          <w:vertAlign w:val="superscript"/>
          <w:lang w:val="es-ES"/>
        </w:rPr>
        <w:t>a</w:t>
      </w:r>
      <w:r w:rsidR="00640AB0">
        <w:rPr>
          <w:lang w:val="es-ES"/>
        </w:rPr>
        <w:t>,</w:t>
      </w:r>
      <w:r w:rsidR="00640AB0" w:rsidRPr="00640AB0">
        <w:rPr>
          <w:lang w:val="es-ES"/>
        </w:rPr>
        <w:t xml:space="preserve"> </w:t>
      </w:r>
      <w:r w:rsidR="00640AB0" w:rsidRPr="002514AD">
        <w:rPr>
          <w:lang w:val="es-ES"/>
        </w:rPr>
        <w:t>Germán Luzón</w:t>
      </w:r>
      <w:r w:rsidR="008062BC">
        <w:rPr>
          <w:vertAlign w:val="superscript"/>
          <w:lang w:val="es-ES"/>
        </w:rPr>
        <w:t>a</w:t>
      </w:r>
    </w:p>
    <w:p w14:paraId="7B04DF0D" w14:textId="2CC24E71" w:rsidR="00E978D0" w:rsidRPr="00396CB2" w:rsidRDefault="008062BC" w:rsidP="00E978D0">
      <w:pPr>
        <w:pStyle w:val="CETAddress"/>
        <w:rPr>
          <w:lang w:val="it-IT"/>
        </w:rPr>
      </w:pPr>
      <w:r>
        <w:rPr>
          <w:vertAlign w:val="superscript"/>
        </w:rPr>
        <w:t>a</w:t>
      </w:r>
      <w:r w:rsidR="002514AD">
        <w:t xml:space="preserve">Department of Chemical Engineering, University of Granada. </w:t>
      </w:r>
      <w:r w:rsidR="002514AD" w:rsidRPr="00431B65">
        <w:rPr>
          <w:lang w:val="es-ES"/>
        </w:rPr>
        <w:t xml:space="preserve">Avda. Fuentenueva, s/n, 18071. </w:t>
      </w:r>
      <w:r w:rsidR="002514AD" w:rsidRPr="00396CB2">
        <w:rPr>
          <w:lang w:val="it-IT"/>
        </w:rPr>
        <w:t>Granada (Spain)</w:t>
      </w:r>
    </w:p>
    <w:p w14:paraId="04EDE78B" w14:textId="77777777" w:rsidR="00E978D0" w:rsidRPr="00396CB2" w:rsidRDefault="005D3375" w:rsidP="002514AD">
      <w:pPr>
        <w:pStyle w:val="CETAddress"/>
        <w:rPr>
          <w:lang w:val="it-IT"/>
        </w:rPr>
      </w:pPr>
      <w:hyperlink r:id="rId10" w:history="1">
        <w:r w:rsidR="002514AD" w:rsidRPr="00396CB2">
          <w:rPr>
            <w:rStyle w:val="Hipervnculo"/>
            <w:color w:val="auto"/>
            <w:u w:val="none"/>
            <w:lang w:val="it-IT"/>
          </w:rPr>
          <w:t>oherrera@ugr.es</w:t>
        </w:r>
      </w:hyperlink>
    </w:p>
    <w:p w14:paraId="35D86FAD" w14:textId="77777777" w:rsidR="002514AD" w:rsidRPr="00396CB2" w:rsidRDefault="002514AD" w:rsidP="002514AD">
      <w:pPr>
        <w:pStyle w:val="CETAddress"/>
        <w:rPr>
          <w:lang w:val="it-IT"/>
        </w:rPr>
      </w:pPr>
    </w:p>
    <w:p w14:paraId="4B4111D2" w14:textId="1F3C5BA8" w:rsidR="00D31196" w:rsidRPr="00933D71" w:rsidRDefault="00936DE9" w:rsidP="00981C23">
      <w:pPr>
        <w:pStyle w:val="CETAddress"/>
        <w:spacing w:line="264" w:lineRule="auto"/>
        <w:jc w:val="both"/>
        <w:rPr>
          <w:sz w:val="18"/>
          <w:szCs w:val="18"/>
          <w:lang w:val="en-US"/>
        </w:rPr>
      </w:pPr>
      <w:r>
        <w:rPr>
          <w:sz w:val="18"/>
          <w:szCs w:val="18"/>
        </w:rPr>
        <w:t>A protease intended for use as a detergent additive has been studied in terms of activity as a function of temperature and stability at storage (40 ºC and 60 ºC during</w:t>
      </w:r>
      <w:r w:rsidRPr="00936DE9">
        <w:rPr>
          <w:sz w:val="18"/>
          <w:szCs w:val="18"/>
        </w:rPr>
        <w:t xml:space="preserve"> 15 days)</w:t>
      </w:r>
      <w:r>
        <w:rPr>
          <w:sz w:val="18"/>
          <w:szCs w:val="18"/>
        </w:rPr>
        <w:t xml:space="preserve"> and under typical washing conditions </w:t>
      </w:r>
      <w:r w:rsidR="00D31196" w:rsidRPr="00D31196">
        <w:rPr>
          <w:sz w:val="18"/>
          <w:szCs w:val="18"/>
        </w:rPr>
        <w:t>(60 ºC during 1 h) in the presence of an alkylpolyglucoside</w:t>
      </w:r>
      <w:r w:rsidR="00D023B3">
        <w:rPr>
          <w:sz w:val="18"/>
          <w:szCs w:val="18"/>
        </w:rPr>
        <w:t xml:space="preserve"> (APG)</w:t>
      </w:r>
      <w:r w:rsidR="00D31196" w:rsidRPr="00D31196">
        <w:rPr>
          <w:sz w:val="18"/>
          <w:szCs w:val="18"/>
        </w:rPr>
        <w:t>, a non-ionic surfactant.</w:t>
      </w:r>
      <w:r w:rsidR="00933D71">
        <w:rPr>
          <w:sz w:val="18"/>
          <w:szCs w:val="18"/>
        </w:rPr>
        <w:t xml:space="preserve"> Under storage at 60 ºC</w:t>
      </w:r>
      <w:r w:rsidR="00BB6372">
        <w:rPr>
          <w:sz w:val="18"/>
          <w:szCs w:val="18"/>
        </w:rPr>
        <w:t>,</w:t>
      </w:r>
      <w:r w:rsidR="00933D71">
        <w:rPr>
          <w:sz w:val="18"/>
          <w:szCs w:val="18"/>
        </w:rPr>
        <w:t xml:space="preserve"> the protease completely lost its activity before two days, while at 40 ºC </w:t>
      </w:r>
      <w:r w:rsidR="00933D71" w:rsidRPr="00933D71">
        <w:rPr>
          <w:sz w:val="18"/>
          <w:szCs w:val="18"/>
        </w:rPr>
        <w:t>the rate of deactivation increase</w:t>
      </w:r>
      <w:r w:rsidR="0012042D">
        <w:rPr>
          <w:sz w:val="18"/>
          <w:szCs w:val="18"/>
        </w:rPr>
        <w:t>d</w:t>
      </w:r>
      <w:r w:rsidR="00933D71" w:rsidRPr="00933D71">
        <w:rPr>
          <w:sz w:val="18"/>
          <w:szCs w:val="18"/>
        </w:rPr>
        <w:t xml:space="preserve"> with the increase in the concentration of APG</w:t>
      </w:r>
      <w:r w:rsidR="005825F5">
        <w:rPr>
          <w:sz w:val="18"/>
          <w:szCs w:val="18"/>
        </w:rPr>
        <w:t>. Under washing conditions the protease undergoes a complete deactivation after 60 minutes; nevertheless, the presence of the APG seems not to influence on enzyme stability.</w:t>
      </w:r>
      <w:r w:rsidR="00D023B3">
        <w:rPr>
          <w:sz w:val="18"/>
          <w:szCs w:val="18"/>
        </w:rPr>
        <w:t xml:space="preserve"> Results show that this protease is not suitable for cleaning processes at high temperatures. Furthermore, its addition to liquid detergent formulations will need a stabilization step that will ensure its activity along storage and at operation conditions.</w:t>
      </w:r>
      <w:r w:rsidR="005825F5">
        <w:rPr>
          <w:sz w:val="18"/>
          <w:szCs w:val="18"/>
        </w:rPr>
        <w:t xml:space="preserve"> </w:t>
      </w:r>
    </w:p>
    <w:p w14:paraId="1A557431" w14:textId="77777777" w:rsidR="00600535" w:rsidRDefault="00600535" w:rsidP="00981C23">
      <w:pPr>
        <w:pStyle w:val="CETHeading1"/>
        <w:spacing w:line="264" w:lineRule="auto"/>
        <w:rPr>
          <w:lang w:val="en-GB"/>
        </w:rPr>
      </w:pPr>
      <w:r w:rsidRPr="00B57B36">
        <w:rPr>
          <w:lang w:val="en-GB"/>
        </w:rPr>
        <w:t>Introduction</w:t>
      </w:r>
    </w:p>
    <w:p w14:paraId="5B57398A" w14:textId="57928B50" w:rsidR="001A4F5C" w:rsidRDefault="003A1860" w:rsidP="00431B65">
      <w:pPr>
        <w:pStyle w:val="CETBodytext"/>
        <w:rPr>
          <w:lang w:val="es-ES"/>
        </w:rPr>
      </w:pPr>
      <w:r w:rsidRPr="003A1860">
        <w:rPr>
          <w:lang w:val="en-GB"/>
        </w:rPr>
        <w:t xml:space="preserve">Cleaning and disinfection </w:t>
      </w:r>
      <w:r w:rsidR="002272EF">
        <w:rPr>
          <w:lang w:val="en-GB"/>
        </w:rPr>
        <w:t>processes</w:t>
      </w:r>
      <w:r w:rsidRPr="003A1860">
        <w:rPr>
          <w:lang w:val="en-GB"/>
        </w:rPr>
        <w:t xml:space="preserve"> constitute a critical phase in the operation of the food industry</w:t>
      </w:r>
      <w:r>
        <w:rPr>
          <w:lang w:val="en-GB"/>
        </w:rPr>
        <w:t xml:space="preserve"> </w:t>
      </w:r>
      <w:r>
        <w:rPr>
          <w:lang w:val="en-GB"/>
        </w:rPr>
        <w:fldChar w:fldCharType="begin" w:fldLock="1"/>
      </w:r>
      <w:r w:rsidR="000A5F28">
        <w:rPr>
          <w:lang w:val="en-GB"/>
        </w:rPr>
        <w:instrText>ADDIN CSL_CITATION {"citationItems":[{"id":"ITEM-1","itemData":{"DOI":"10.1016/j.tifs.2009.03.005","ISSN":"09242244","abstract":"Cleaning of process plant is ubiquitous in the food industry but is still poorly understood. Fouling research has benefitted from the use of a simplified classification of mechanisms. Here we review current work in food and personal product cleaning, and propose two classifications for cleaning problems, one based on soil type and one based on cleaning mechanism. The aim of the classification is both to allow results from different cleaning problems to be compared and to aid in the development of solutions that are effective across the industry.","author":[{"dropping-particle":"","family":"Fryer","given":"P.J.","non-dropping-particle":"","parse-names":false,"suffix":""},{"dropping-particle":"","family":"Asteriadou","given":"K.","non-dropping-particle":"","parse-names":false,"suffix":""}],"container-title":"Trends in Food Science &amp; Technology","id":"ITEM-1","issue":"6-7","issued":{"date-parts":[["2009","7"]]},"page":"255-262","title":"A prototype cleaning map: A classification of industrial cleaning processes","type":"article-journal","volume":"20"},"uris":["http://www.mendeley.com/documents/?uuid=b39e6f54-8ae9-41e3-b29c-83f3fb0aab14"]}],"mendeley":{"formattedCitation":"(Fryer and Asteriadou, 2009)","plainTextFormattedCitation":"(Fryer and Asteriadou, 2009)","previouslyFormattedCitation":"(Fryer and Asteriadou, 2009)"},"properties":{"noteIndex":0},"schema":"https://github.com/citation-style-language/schema/raw/master/csl-citation.json"}</w:instrText>
      </w:r>
      <w:r>
        <w:rPr>
          <w:lang w:val="en-GB"/>
        </w:rPr>
        <w:fldChar w:fldCharType="separate"/>
      </w:r>
      <w:r w:rsidR="000A5F28" w:rsidRPr="000A5F28">
        <w:rPr>
          <w:noProof/>
          <w:lang w:val="en-GB"/>
        </w:rPr>
        <w:t>(Fryer and Asteriadou, 2009)</w:t>
      </w:r>
      <w:r>
        <w:rPr>
          <w:lang w:val="en-GB"/>
        </w:rPr>
        <w:fldChar w:fldCharType="end"/>
      </w:r>
      <w:r w:rsidRPr="003A1860">
        <w:rPr>
          <w:lang w:val="en-GB"/>
        </w:rPr>
        <w:t>. The intensity of cleaning treatments leads to the generation of wastewater with a high content of detergents</w:t>
      </w:r>
      <w:r w:rsidR="002272EF">
        <w:rPr>
          <w:lang w:val="en-GB"/>
        </w:rPr>
        <w:t xml:space="preserve">, which constitute an </w:t>
      </w:r>
      <w:r w:rsidR="002272EF" w:rsidRPr="002272EF">
        <w:rPr>
          <w:lang w:val="en-GB"/>
        </w:rPr>
        <w:t>unfavorable influence on water quality and the survival of aquatic organisms</w:t>
      </w:r>
      <w:r w:rsidR="002272EF">
        <w:rPr>
          <w:lang w:val="en-GB"/>
        </w:rPr>
        <w:t xml:space="preserve"> </w:t>
      </w:r>
      <w:r w:rsidR="002272EF">
        <w:rPr>
          <w:lang w:val="en-GB"/>
        </w:rPr>
        <w:fldChar w:fldCharType="begin" w:fldLock="1"/>
      </w:r>
      <w:r w:rsidR="000A5F28">
        <w:rPr>
          <w:lang w:val="en-GB"/>
        </w:rPr>
        <w:instrText>ADDIN CSL_CITATION {"citationItems":[{"id":"ITEM-1","itemData":{"DOI":"10.4028/www.scientific.net/AMR.671-674.2754","abstract":"Through experimental study on industrial wastewater of NanFengRiHua by Anaerobic Biological Filter process (AF), AF was proved as an efficient treatment process for refractory industry wastewater. AF process can change molecular structure and improve the biodegradability of nonbiodegradable organic, so AF process has very good practical prospects.","author":[{"dropping-particle":"","family":"Han","given":"Wei","non-dropping-particle":"","parse-names":false,"suffix":""},{"dropping-particle":"","family":"Zhou","given":"Guofeng","non-dropping-particle":"","parse-names":false,"suffix":""},{"dropping-particle":"","family":"Blower","given":"Shaanxi","non-dropping-particle":"","parse-names":false,"suffix":""}],"container-title":"Advanced Materials Research","id":"ITEM-1","issued":{"date-parts":[["2013"]]},"page":"2754-2759","title":"Study on the Treatment of Surfactant Wastewater by Anaerobic Biological Filter","type":"article-journal","volume":"671-674"},"uris":["http://www.mendeley.com/documents/?uuid=bb80a87a-00bd-39f6-85ff-d7f5cb69da31"]}],"mendeley":{"formattedCitation":"(Han et al., 2013)","plainTextFormattedCitation":"(Han et al., 2013)","previouslyFormattedCitation":"(Han et al., 2013)"},"properties":{"noteIndex":0},"schema":"https://github.com/citation-style-language/schema/raw/master/csl-citation.json"}</w:instrText>
      </w:r>
      <w:r w:rsidR="002272EF">
        <w:rPr>
          <w:lang w:val="en-GB"/>
        </w:rPr>
        <w:fldChar w:fldCharType="separate"/>
      </w:r>
      <w:r w:rsidR="000A5F28" w:rsidRPr="000A5F28">
        <w:rPr>
          <w:noProof/>
          <w:lang w:val="en-GB"/>
        </w:rPr>
        <w:t>(Han et al., 2013)</w:t>
      </w:r>
      <w:r w:rsidR="002272EF">
        <w:rPr>
          <w:lang w:val="en-GB"/>
        </w:rPr>
        <w:fldChar w:fldCharType="end"/>
      </w:r>
      <w:r w:rsidR="002272EF">
        <w:rPr>
          <w:lang w:val="en-GB"/>
        </w:rPr>
        <w:t xml:space="preserve">. That is why the development </w:t>
      </w:r>
      <w:r w:rsidR="001A4F5C">
        <w:rPr>
          <w:lang w:val="en-GB"/>
        </w:rPr>
        <w:t>of sustainable cle</w:t>
      </w:r>
      <w:r w:rsidR="00933D71">
        <w:rPr>
          <w:lang w:val="en-GB"/>
        </w:rPr>
        <w:t>a</w:t>
      </w:r>
      <w:r w:rsidR="001A4F5C">
        <w:rPr>
          <w:lang w:val="en-GB"/>
        </w:rPr>
        <w:t xml:space="preserve">ning methods is currently under study, being </w:t>
      </w:r>
      <w:r w:rsidR="00C764B8">
        <w:rPr>
          <w:lang w:val="en-GB"/>
        </w:rPr>
        <w:t>examples of this</w:t>
      </w:r>
      <w:r w:rsidR="001F46AC">
        <w:rPr>
          <w:lang w:val="en-GB"/>
        </w:rPr>
        <w:t xml:space="preserve"> research </w:t>
      </w:r>
      <w:r w:rsidR="001A4F5C">
        <w:rPr>
          <w:lang w:val="en-GB"/>
        </w:rPr>
        <w:t>the ad</w:t>
      </w:r>
      <w:r w:rsidR="0087460D">
        <w:rPr>
          <w:lang w:val="en-GB"/>
        </w:rPr>
        <w:t>dition of micro</w:t>
      </w:r>
      <w:r w:rsidR="001A4F5C">
        <w:rPr>
          <w:lang w:val="en-GB"/>
        </w:rPr>
        <w:t xml:space="preserve">particles </w:t>
      </w:r>
      <w:r w:rsidR="001A4F5C">
        <w:rPr>
          <w:lang w:val="en-GB"/>
        </w:rPr>
        <w:fldChar w:fldCharType="begin" w:fldLock="1"/>
      </w:r>
      <w:r w:rsidR="000A5F28">
        <w:rPr>
          <w:lang w:val="en-GB"/>
        </w:rPr>
        <w:instrText>ADDIN CSL_CITATION {"citationItems":[{"id":"ITEM-1","itemData":{"DOI":"10.1016/j.jiec.2014.06.011","ISSN":"22345957 1226086X","abstract":"© 2014 The Korean Society of Industrial and Engineering Chemistry.This work analyses the cleaning of starch retained on stainless-steel fibres using the experimental BSF device that simulates the behaviour of a CIP washing system. In the formulations used for the cleaning, silica microparticles are included and the effectiveness of the cleaning is assessed by analysing different variables: pH, flow rate, concentration of microparticles, and different surfactants (alkylpolyglucosi</w:instrText>
      </w:r>
      <w:r w:rsidR="000A5F28" w:rsidRPr="00482658">
        <w:rPr>
          <w:lang w:val="es-ES"/>
        </w:rPr>
        <w:instrText>des and ethoxylated fatty alcohols). When silica particles were added to the cleaning solutions of non-ionic surfactants, the detersive capacity of the surfactants was affected. This effect appears to be due to the interactions between the silica particles and the surfactants used.","author":[{"dropping-particle":"","family":"Jurado","given":"E.","non-dropping-particle":"","parse-names":false,"suffix":""},{"dropping-particle":"","family":"Herrera-Márquez","given":"O.","non-dropping-particle":"","parse-names":false,"suffix":""},{"dropping-particle":"","family":"Plaza-Quevedo","given":"A.","non-dropping-particle":"","parse-names":false,"suffix":""},{"dropping-particle":"","family":"Vicaria","given":"J.M.","non-dropping-p</w:instrText>
      </w:r>
      <w:r w:rsidR="000A5F28" w:rsidRPr="009D1AC5">
        <w:rPr>
          <w:lang w:val="es-ES"/>
        </w:rPr>
        <w:instrText>article":"","parse-names":false,"suffix":""}],"container-title":"Journal of Industrial and Engineering Chemistry","id":"ITEM-1","issued":{"date-parts":[["2015"]]},"title":"Interaction between non-ionic surfactants and silica micro/nanoparticles. Influence on the cleaning of dried starch on steel surfaces","type":"article-journal","volume":"21"},"uris":["http://www.mendeley.com/documents/?uuid=2f97c028-9c21-3f49-95dd-2cef7a5a02f4"]}],"mendeley":{"formattedCitation":"(Jurado et al., 2015)","manualFormatting":"(Jurado-Alameda et al., 2015)","plainTextFormattedCitation":"(Jurado et al., 2015)","previouslyFormattedCitation":"(Jurado et al., 2015)"},"properties":{"noteIndex":0},"schema":"https://github.com/citation-style-language/schema/raw/master/csl-citation.json"}</w:instrText>
      </w:r>
      <w:r w:rsidR="001A4F5C">
        <w:rPr>
          <w:lang w:val="en-GB"/>
        </w:rPr>
        <w:fldChar w:fldCharType="separate"/>
      </w:r>
      <w:r w:rsidR="000A5F28" w:rsidRPr="000A5F28">
        <w:rPr>
          <w:noProof/>
          <w:lang w:val="es-ES"/>
        </w:rPr>
        <w:t>(Jurado</w:t>
      </w:r>
      <w:r w:rsidR="000A5F28">
        <w:rPr>
          <w:noProof/>
          <w:lang w:val="es-ES"/>
        </w:rPr>
        <w:t>-Alameda</w:t>
      </w:r>
      <w:r w:rsidR="000A5F28" w:rsidRPr="000A5F28">
        <w:rPr>
          <w:noProof/>
          <w:lang w:val="es-ES"/>
        </w:rPr>
        <w:t xml:space="preserve"> et al., 2015)</w:t>
      </w:r>
      <w:r w:rsidR="001A4F5C">
        <w:rPr>
          <w:lang w:val="en-GB"/>
        </w:rPr>
        <w:fldChar w:fldCharType="end"/>
      </w:r>
      <w:r w:rsidR="001A4F5C" w:rsidRPr="001F46AC">
        <w:rPr>
          <w:lang w:val="es-ES"/>
        </w:rPr>
        <w:t xml:space="preserve"> or ozone</w:t>
      </w:r>
      <w:r w:rsidR="001F46AC" w:rsidRPr="001F46AC">
        <w:rPr>
          <w:lang w:val="es-ES"/>
        </w:rPr>
        <w:t xml:space="preserve"> </w:t>
      </w:r>
      <w:r w:rsidR="001F46AC">
        <w:rPr>
          <w:lang w:val="en-GB"/>
        </w:rPr>
        <w:fldChar w:fldCharType="begin" w:fldLock="1"/>
      </w:r>
      <w:r w:rsidR="000A5F28">
        <w:rPr>
          <w:lang w:val="es-ES"/>
        </w:rPr>
        <w:instrText>ADDIN CSL_CITATION {"citationItems":[{"id":"ITEM-1","itemData":{"DOI":"10.3303/CET1647044","ISBN":"9788895608389","ISSN":"22839216","abstract":"Copyright © 2016, AIDIC Servizi S.r.l.The cleaning of dried gelatinized starch adhered to stainless steel fibers was studied in a cleaning device which simulates a CIP system. The influence of ozone, surfactant (fatty ethoxylated alcohol), temperature (25-45 °C), pH (3-13), time (45 min), nanoparticles (Al2O3 and TiO2) and nanoparticle concentration (0.0-5.0 g/L) was analyzed. No detergency was obtained with pH from 3 to 9.6. At pH=13 and 45 °C, the ozone increased the detergency value to 42%. The combined effect of ozone-surfactant produced high detergency (61.9 %) at high temperature (45 °C), increasing the degradation of the wastewater generated. When ozone and Al2O3 or TiO2 aqueous suspensions were used jointly, the detergency did not increase but decreased. The nanoparticles were adsorbed to the starch.","author":[{"dropping-particle":"","family":"Jurado-Alameda","given":"E.","non-dropping-particle":"","parse-names":false,"suffix":""},{"dropping-particle":"","family":"Vicaria","given":"J.M.","non-dropping-particle":"","parse-names":false,"suffix":""},{"dropping-particle":"","family":"Herrera-Márquez","given":"O.","non-dropping-particle":"","parse-names":false,"suffix":""},{"dropping-particle":"","family":"Olivares","given":"V.","non-dropping-particle":"","parse-names":false,"suffix":""},{"dropping-particle":"","family":"Sosa","given":"G.","non-dropping-particle":"","parse-names":false,"suffix":""}],"container-title":"Chemical Engineering Transactions","id":"ITEM-1","issued":{"date-parts":[["2016"]]},"title":"Study on the use of ozonation catalyzed by nanoparticles for ecological cleaning processes","type":"book","volume":"47"},"uris":["http://www.mendeley.com/documents/?uuid=3e4f2cf0-e41a-35de-8ca4-73bd92a93a82"]}],"mendeley":{"formattedCitation":"(Jurado-Alameda et al., 2016)","plainTextFormattedCitation":"(Jurado-Alameda et al., 2016)","previouslyFormattedCitation":"(Jurado-Alameda et al., 2016)"},"properties":{"noteIndex":0},"schema":"https://github.com/citation-style-language/schema/raw/master/csl-citation.json"}</w:instrText>
      </w:r>
      <w:r w:rsidR="001F46AC">
        <w:rPr>
          <w:lang w:val="en-GB"/>
        </w:rPr>
        <w:fldChar w:fldCharType="separate"/>
      </w:r>
      <w:r w:rsidR="000A5F28" w:rsidRPr="000A5F28">
        <w:rPr>
          <w:noProof/>
          <w:lang w:val="es-ES"/>
        </w:rPr>
        <w:t>(Jurado-Alameda et al., 2016)</w:t>
      </w:r>
      <w:r w:rsidR="001F46AC">
        <w:rPr>
          <w:lang w:val="en-GB"/>
        </w:rPr>
        <w:fldChar w:fldCharType="end"/>
      </w:r>
      <w:r w:rsidR="001A4F5C" w:rsidRPr="001F46AC">
        <w:rPr>
          <w:lang w:val="es-ES"/>
        </w:rPr>
        <w:t xml:space="preserve"> </w:t>
      </w:r>
      <w:r w:rsidR="001F46AC">
        <w:rPr>
          <w:lang w:val="es-ES"/>
        </w:rPr>
        <w:t>to detergent formulations.</w:t>
      </w:r>
    </w:p>
    <w:p w14:paraId="3C4756BF" w14:textId="77777777" w:rsidR="00431B65" w:rsidRPr="00772719" w:rsidRDefault="00431B65" w:rsidP="00431B65">
      <w:pPr>
        <w:pStyle w:val="CETBodytext"/>
        <w:rPr>
          <w:lang w:val="es-ES"/>
        </w:rPr>
      </w:pPr>
    </w:p>
    <w:p w14:paraId="17D7C1A5" w14:textId="2EC7CA8D" w:rsidR="009E6D82" w:rsidRDefault="000C4604" w:rsidP="00431B65">
      <w:pPr>
        <w:pStyle w:val="CETBodytext"/>
        <w:rPr>
          <w:lang w:val="en-GB"/>
        </w:rPr>
      </w:pPr>
      <w:r>
        <w:rPr>
          <w:lang w:val="en-GB"/>
        </w:rPr>
        <w:t xml:space="preserve">Enzymatic </w:t>
      </w:r>
      <w:r w:rsidR="00D31196">
        <w:rPr>
          <w:lang w:val="en-GB"/>
        </w:rPr>
        <w:t>detergents bring</w:t>
      </w:r>
      <w:r w:rsidR="00431B65" w:rsidRPr="00431B65">
        <w:rPr>
          <w:lang w:val="en-GB"/>
        </w:rPr>
        <w:t xml:space="preserve"> multiple advantages</w:t>
      </w:r>
      <w:r>
        <w:rPr>
          <w:lang w:val="en-GB"/>
        </w:rPr>
        <w:t>, such as lower temperature requirements and</w:t>
      </w:r>
      <w:r w:rsidR="00A85A57">
        <w:rPr>
          <w:lang w:val="en-GB"/>
        </w:rPr>
        <w:t xml:space="preserve"> a</w:t>
      </w:r>
      <w:r>
        <w:rPr>
          <w:lang w:val="en-GB"/>
        </w:rPr>
        <w:t xml:space="preserve"> decrease in the addition of harmful chemicals with an increase in soil removal </w:t>
      </w:r>
      <w:r w:rsidR="00A23945">
        <w:rPr>
          <w:lang w:val="en-GB"/>
        </w:rPr>
        <w:fldChar w:fldCharType="begin" w:fldLock="1"/>
      </w:r>
      <w:r w:rsidR="000A5F28">
        <w:rPr>
          <w:lang w:val="en-GB"/>
        </w:rPr>
        <w:instrText>ADDIN CSL_CITATION {"citationItems":[{"id":"ITEM-1","itemData":{"DOI":"10.1016/j.bej.2005.08.018","ISSN":"1369703X","abstract":"We have studied experimentally the enzymatic hydrolysis of soluble starch with a commercial α-amylase from Bacillus licheniformis (commercial enzyme Termamyl 300 L Type DX) at pH 7.5 within the temperature range of 60–75°C. To follow the reaction we applied a procedure based on the iodometric method of measuring α-amylase activity. We found for each of the temperatures studied that at the same treatment intensity the different enzyme concentrations and reaction times assayed gave practically the same conversion values, whereas these values were altered according to the length of time the enzyme solutions were previously kept at reaction temperature. Therefore, the thermal denaturation of the enzyme can be fitted to a second-order kinetic. We have established a way of calculating the deactivation constant for each temperature both for the experiments made with different waiting times before the reaction and for those with different treatment intensity. Finally, we fitted the thermal-deactivation constant against temperature according to Arrhenius’ equation, obtaining an activation energy of 172kJ/mol.","author":[{"dropping-particle":"","family":"Bravo-Rodríguez","given":"Vicente","non-dropping-particle":"","parse-names":false,"suffix":""},{"dropping-particle":"","family":"Jurado-Alameda","given":"Encarnación","non-dropping-particle":"","parse-names":false,"suffix":""},{"dropping-particle":"","family":"Martínez-Gallegos","given":"Juan Francisco","non-dropping-particle":"","parse-names":false,"suffix":""},{"dropping-particle":"","family":"Reyes-Requena","given":"Antonia","non-dropping-particle":"","parse-names":false,"suffix":""},{"dropping-particle":"","family":"García-López","given":"Ana Isabel","non-dropping-particle":"","parse-names":false,"suffix":""}],"container-title":"Biochemical Engineering Journal","id":"ITEM-1","issue":"3","issued":{"date-parts":[["2006","1"]]},"page":"299-304","title":"Thermal deactivation of a commercial α-amylase from Bacillus licheniformis used in detergents","type":"article-journal","volume":"27"},"uris":["http://www.mendeley.com/documents/?uuid=f8a3eb39-bde7-44bd-8b58-8619a1c32759"]}],"mendeley":{"formattedCitation":"(Bravo-Rodríguez et al., 2006)","plainTextFormattedCitation":"(Bravo-Rodríguez et al., 2006)","previouslyFormattedCitation":"(Bravo-Rodríguez et al., 2006)"},"properties":{"noteIndex":0},"schema":"https://github.com/citation-style-language/schema/raw/master/csl-citation.json"}</w:instrText>
      </w:r>
      <w:r w:rsidR="00A23945">
        <w:rPr>
          <w:lang w:val="en-GB"/>
        </w:rPr>
        <w:fldChar w:fldCharType="separate"/>
      </w:r>
      <w:r w:rsidR="000A5F28" w:rsidRPr="000A5F28">
        <w:rPr>
          <w:noProof/>
        </w:rPr>
        <w:t>(Bravo-Rodríguez et al., 2006)</w:t>
      </w:r>
      <w:r w:rsidR="00A23945">
        <w:rPr>
          <w:lang w:val="en-GB"/>
        </w:rPr>
        <w:fldChar w:fldCharType="end"/>
      </w:r>
      <w:r w:rsidR="00A23945" w:rsidRPr="00F133B0">
        <w:t xml:space="preserve">. </w:t>
      </w:r>
      <w:r w:rsidR="00A23945">
        <w:rPr>
          <w:lang w:val="en-GB"/>
        </w:rPr>
        <w:t xml:space="preserve">Within food installations, </w:t>
      </w:r>
      <w:r w:rsidR="00A23945" w:rsidRPr="00A23945">
        <w:rPr>
          <w:lang w:val="en-GB"/>
        </w:rPr>
        <w:t>enzyme-based CIP (Cleaning In Place)</w:t>
      </w:r>
      <w:r w:rsidR="00A23945">
        <w:rPr>
          <w:lang w:val="en-GB"/>
        </w:rPr>
        <w:t xml:space="preserve"> systems have been tested with satisfactory cleaning efficiency and adequate cost-benefit balance </w:t>
      </w:r>
      <w:r w:rsidR="00A23945">
        <w:rPr>
          <w:lang w:val="en-GB"/>
        </w:rPr>
        <w:fldChar w:fldCharType="begin" w:fldLock="1"/>
      </w:r>
      <w:r w:rsidR="000A5F28">
        <w:rPr>
          <w:lang w:val="en-GB"/>
        </w:rPr>
        <w:instrText>ADDIN CSL_CITATION {"citationItems":[{"id":"ITEM-1","itemData":{"DOI":"10.1080/08927014.2010.522705","ISSN":"0892-7014","author":[{"dropping-particle":"","family":"Boyce","given":"Angela","non-dropping-particle":"","parse-names":false,"suffix":""},{"dropping-particle":"V.","family":"Piterina","given":"Anna","non-dropping-particle":"","parse-names":false,"suffix":""},{"dropping-particle":"","family":"Walsh","given":"Gary","non-dropping-particle":"","parse-names":false,"suffix":""}],"container-title":"Biofouling","id":"ITEM-1","issue":"7","issued":{"date-parts":[["2010","9","30"]]},"page":"837-850","title":"Assessment of the potential suitability of selected commercially available enzymes for cleaning-in-place (CIP) in the dairy industry","type":"article-journal","volume":"26"},"uris":["http://www.mendeley.com/documents/?uuid=90fdbf7e-11d0-3019-b9a2-4cb21428ec21"]}],"mendeley":{"formattedCitation":"(Boyce et al., 2010)","plainTextFormattedCitation":"(Boyce et al., 2010)","previouslyFormattedCitation":"(Boyce et al., 2010)"},"properties":{"noteIndex":0},"schema":"https://github.com/citation-style-language/schema/raw/master/csl-citation.json"}</w:instrText>
      </w:r>
      <w:r w:rsidR="00A23945">
        <w:rPr>
          <w:lang w:val="en-GB"/>
        </w:rPr>
        <w:fldChar w:fldCharType="separate"/>
      </w:r>
      <w:r w:rsidR="000A5F28" w:rsidRPr="000A5F28">
        <w:rPr>
          <w:noProof/>
          <w:lang w:val="en-GB"/>
        </w:rPr>
        <w:t>(Boyce et al., 2010)</w:t>
      </w:r>
      <w:r w:rsidR="00A23945">
        <w:rPr>
          <w:lang w:val="en-GB"/>
        </w:rPr>
        <w:fldChar w:fldCharType="end"/>
      </w:r>
      <w:r w:rsidR="00A23945">
        <w:rPr>
          <w:lang w:val="en-GB"/>
        </w:rPr>
        <w:t xml:space="preserve">. </w:t>
      </w:r>
      <w:r w:rsidR="00C764B8">
        <w:rPr>
          <w:lang w:val="en-GB"/>
        </w:rPr>
        <w:t>Specifically, p</w:t>
      </w:r>
      <w:r w:rsidR="00A23945">
        <w:rPr>
          <w:lang w:val="en-GB"/>
        </w:rPr>
        <w:t xml:space="preserve">roteases </w:t>
      </w:r>
      <w:r w:rsidR="00431B65" w:rsidRPr="00431B65">
        <w:rPr>
          <w:lang w:val="en-GB"/>
        </w:rPr>
        <w:t>have become a key ingredient in detergent formulations</w:t>
      </w:r>
      <w:r w:rsidR="009E6D82">
        <w:rPr>
          <w:lang w:val="en-GB"/>
        </w:rPr>
        <w:t xml:space="preserve">, </w:t>
      </w:r>
      <w:r w:rsidR="009E6D82" w:rsidRPr="009E6D82">
        <w:rPr>
          <w:lang w:val="en-GB"/>
        </w:rPr>
        <w:t xml:space="preserve">facilitating the cleaning of </w:t>
      </w:r>
      <w:r w:rsidR="009E6D82">
        <w:rPr>
          <w:lang w:val="en-GB"/>
        </w:rPr>
        <w:t xml:space="preserve">proteinaceous deposits </w:t>
      </w:r>
      <w:r w:rsidR="009E6D82" w:rsidRPr="009E6D82">
        <w:rPr>
          <w:lang w:val="en-GB"/>
        </w:rPr>
        <w:t>arising after typical operations of the food industry</w:t>
      </w:r>
      <w:r w:rsidR="00981C23">
        <w:rPr>
          <w:lang w:val="en-GB"/>
        </w:rPr>
        <w:t xml:space="preserve"> such as drying or heating,</w:t>
      </w:r>
      <w:r w:rsidR="009E6D82">
        <w:rPr>
          <w:lang w:val="en-GB"/>
        </w:rPr>
        <w:t xml:space="preserve"> and being able to replace NaOH as the main ingredient in industrial cleaning </w:t>
      </w:r>
      <w:r w:rsidR="009E6D82">
        <w:rPr>
          <w:lang w:val="en-GB"/>
        </w:rPr>
        <w:fldChar w:fldCharType="begin" w:fldLock="1"/>
      </w:r>
      <w:r w:rsidR="000A5F28">
        <w:rPr>
          <w:lang w:val="en-GB"/>
        </w:rPr>
        <w:instrText>ADDIN CSL_CITATION {"citationItems":[{"id":"ITEM-1","itemData":{"DOI":"10.1205/096030802321154736","ISSN":"0960-3085","abstract":"The use of cleaning agents containing enzymes to reduce the (non-biodegradable) chemical loading of cleaning effluents from milk pasteurizer heat exchangers was investigated on the laboratory and plant scale. In the laboratory trials, an acid treatment (15 min, 0.5% nitric acid, 60°C) was followed by a short rinse with fresh water and then enzymatic treatment (45 min). Temperature and pH ranges were adjusted to the optimum conditions specified by the enzyme manufacturer. Deposit-free metal surfaces were obtained with three enzymes (Savinase®, Properase 1600 L® and Esperase® ). The Savinase® agent was subsequently used in a field test featuring a milk pasteurizer (ZE 23 WP1, 25,000 l h–1, Alfa-Laval). Process conditions were matched to the laboratory conditions. After a short final rinse, the heater was opened and visual examination indicated that all surfaces in contact with the product were clean. After one week's fouling/cleaning cycles the surfaces, including the separator, were still clean. These studies indicate that enzyme-based cleaning of milk heaters can be effective. The considerable environmental benefits offered by enzyme cleaners can be realized if some of the remaining difficulties concerning enzyme dosage, process control and economics can be overcome.","author":[{"dropping-particle":"","family":"Grasshoff","given":"A.","non-dropping-particle":"","parse-names":false,"suffix":""}],"container-title":"Food and Bioproducts Processing","id":"ITEM-1","issue":"4","issued":{"date-parts":[["2002","12","1"]]},"page":"247-252","publisher":"Elsevier","title":"Enzymatic Cleaning of Milk Pasteurizers","type":"article-journal","volume":"80"},"uris":["http://www.mendeley.com/documents/?uuid=f6dc4b8a-7cd2-3331-bef5-2e8c86930cf6"]}],"mendeley":{"formattedCitation":"(Grasshoff, 2002)","plainTextFormattedCitation":"(Grasshoff, 2002)","previouslyFormattedCitation":"(Grasshoff, 2002)"},"properties":{"noteIndex":0},"schema":"https://github.com/citation-style-language/schema/raw/master/csl-citation.json"}</w:instrText>
      </w:r>
      <w:r w:rsidR="009E6D82">
        <w:rPr>
          <w:lang w:val="en-GB"/>
        </w:rPr>
        <w:fldChar w:fldCharType="separate"/>
      </w:r>
      <w:r w:rsidR="009E6D82" w:rsidRPr="009E6D82">
        <w:rPr>
          <w:noProof/>
          <w:lang w:val="en-GB"/>
        </w:rPr>
        <w:t>(Grasshoff, 2002)</w:t>
      </w:r>
      <w:r w:rsidR="009E6D82">
        <w:rPr>
          <w:lang w:val="en-GB"/>
        </w:rPr>
        <w:fldChar w:fldCharType="end"/>
      </w:r>
      <w:r w:rsidR="009E6D82">
        <w:rPr>
          <w:lang w:val="en-GB"/>
        </w:rPr>
        <w:t>.</w:t>
      </w:r>
    </w:p>
    <w:p w14:paraId="4B2C8BC4" w14:textId="77777777" w:rsidR="00431B65" w:rsidRPr="00431B65" w:rsidRDefault="00431B65" w:rsidP="00431B65">
      <w:pPr>
        <w:pStyle w:val="CETBodytext"/>
        <w:rPr>
          <w:lang w:val="en-GB"/>
        </w:rPr>
      </w:pPr>
    </w:p>
    <w:p w14:paraId="06FABA38" w14:textId="01C3F08B" w:rsidR="00431B65" w:rsidRDefault="00C764B8" w:rsidP="00431B65">
      <w:pPr>
        <w:pStyle w:val="CETBodytext"/>
        <w:rPr>
          <w:lang w:val="en-GB"/>
        </w:rPr>
      </w:pPr>
      <w:r>
        <w:rPr>
          <w:lang w:val="en-GB"/>
        </w:rPr>
        <w:t>The enzymes contain</w:t>
      </w:r>
      <w:r w:rsidR="00431B65" w:rsidRPr="00431B65">
        <w:rPr>
          <w:lang w:val="en-GB"/>
        </w:rPr>
        <w:t xml:space="preserve">ed in detergent formulations </w:t>
      </w:r>
      <w:r>
        <w:rPr>
          <w:lang w:val="en-GB"/>
        </w:rPr>
        <w:t xml:space="preserve">must </w:t>
      </w:r>
      <w:r w:rsidR="00431B65" w:rsidRPr="00431B65">
        <w:rPr>
          <w:lang w:val="en-GB"/>
        </w:rPr>
        <w:t xml:space="preserve">maintain </w:t>
      </w:r>
      <w:r w:rsidR="00667410">
        <w:rPr>
          <w:lang w:val="en-GB"/>
        </w:rPr>
        <w:t>their</w:t>
      </w:r>
      <w:r w:rsidR="00667410" w:rsidRPr="00431B65">
        <w:rPr>
          <w:lang w:val="en-GB"/>
        </w:rPr>
        <w:t xml:space="preserve"> </w:t>
      </w:r>
      <w:r w:rsidR="00431B65" w:rsidRPr="00431B65">
        <w:rPr>
          <w:lang w:val="en-GB"/>
        </w:rPr>
        <w:t>activity and stability in t</w:t>
      </w:r>
      <w:r w:rsidR="00772719">
        <w:rPr>
          <w:lang w:val="en-GB"/>
        </w:rPr>
        <w:t>he presence of typical formulation</w:t>
      </w:r>
      <w:r w:rsidR="00431B65" w:rsidRPr="00431B65">
        <w:rPr>
          <w:lang w:val="en-GB"/>
        </w:rPr>
        <w:t xml:space="preserve"> ingredients, such as surfactants, builders, bleaches, and other enzymes.</w:t>
      </w:r>
      <w:r>
        <w:rPr>
          <w:lang w:val="en-GB"/>
        </w:rPr>
        <w:t xml:space="preserve"> Stability is crucial not only under washing conditions</w:t>
      </w:r>
      <w:r w:rsidR="00431B65" w:rsidRPr="00431B65">
        <w:rPr>
          <w:lang w:val="en-GB"/>
        </w:rPr>
        <w:t xml:space="preserve"> but also upo</w:t>
      </w:r>
      <w:r>
        <w:rPr>
          <w:lang w:val="en-GB"/>
        </w:rPr>
        <w:t xml:space="preserve">n storage, being lower </w:t>
      </w:r>
      <w:r w:rsidR="00431B65" w:rsidRPr="00431B65">
        <w:rPr>
          <w:lang w:val="en-GB"/>
        </w:rPr>
        <w:t>in liquid formulations because</w:t>
      </w:r>
      <w:r>
        <w:rPr>
          <w:lang w:val="en-GB"/>
        </w:rPr>
        <w:t xml:space="preserve"> of the higher exposition to denaturants and eas</w:t>
      </w:r>
      <w:r w:rsidR="00DC1205">
        <w:rPr>
          <w:lang w:val="en-GB"/>
        </w:rPr>
        <w:t>iness</w:t>
      </w:r>
      <w:r>
        <w:rPr>
          <w:lang w:val="en-GB"/>
        </w:rPr>
        <w:t xml:space="preserve"> </w:t>
      </w:r>
      <w:r w:rsidR="00DC1205">
        <w:rPr>
          <w:lang w:val="en-GB"/>
        </w:rPr>
        <w:t>of</w:t>
      </w:r>
      <w:r>
        <w:rPr>
          <w:lang w:val="en-GB"/>
        </w:rPr>
        <w:t xml:space="preserve"> undesirable reactions </w:t>
      </w:r>
      <w:r>
        <w:rPr>
          <w:lang w:val="en-GB"/>
        </w:rPr>
        <w:fldChar w:fldCharType="begin" w:fldLock="1"/>
      </w:r>
      <w:r w:rsidR="000A5F28">
        <w:rPr>
          <w:lang w:val="en-GB"/>
        </w:rPr>
        <w:instrText xml:space="preserve">ADDIN CSL_CITATION {"citationItems":[{"id":"ITEM-1","itemData":{"DOI":"10.1016/J.ENZMICTEC.2003.09.008","ISSN":"0141-0229","abstract":"Autolysis has been identified as the primary mode of subtilisin activity loss in a heavy-duty liquid detergent (HDLD) formulation containing 10% linear alkylbenzene sulfonate (LAS), 6% alkylether sulfate (AES), and 8% alcohol ethoxylate (AE). Circular dichroism (CD) and Fourier-transform infrared (FTIR) spectra indicate that the protease, a Bacillus lentus subtilisin variant, largely retains its native structure within this formulation. The autolysis reaction is second-order in protease concentration, and a mechanism is proposed wherein both the thermodynamic stability (ΔGunfolding) and Michaelis–Menten catalytic efficiency (kcat/KM) of the enzyme influence the overall autolysis rate. Estimates of ΔGunfolding were calculated from experimental values of the second-order autolysis rate constant using kcat/KM as determined against the synthetic substrate N-succinyl-Ala-Ala-Pro-Phe-p-nitroanilide (suc-AAPF-pNA). Sucrose, a known protein stabilizer, was added to the HDLD formulation at a concentration of 0.5M. The resulting 0.5kcal/mol increase in ΔGunfolding reduced the second-order autolysis rate constant by 50%. Conversely, addition of the chelating agent EDTA removed bound Ca2+ ions from the subtilisin, destabilizing it by </w:instrText>
      </w:r>
      <w:r w:rsidR="000A5F28">
        <w:rPr>
          <w:rFonts w:ascii="Cambria Math" w:hAnsi="Cambria Math" w:cs="Cambria Math"/>
          <w:lang w:val="en-GB"/>
        </w:rPr>
        <w:instrText>∼</w:instrText>
      </w:r>
      <w:r w:rsidR="000A5F28">
        <w:rPr>
          <w:lang w:val="en-GB"/>
        </w:rPr>
        <w:instrText>4kcal/mol; the autolysis rate constant was increased roughly 10,000-fold. Subtilisin inhibitors (borax/propylene glycol) were used to reduce kcat/KM, and concomitant decreases in the autolysis rate were observed. Possible strategies to reduce protease autolysis by thermodynamic stabilization and/or kinetic inhibition are discussed.","author":[{"dropping-particle":"","family":"Stoner","given":"Michael R.","non-dropping-particle":"","parse-names":false,"suffix":""},{"dropping-particle":"","family":"Dale","given":"Douglas A.","non-dropping-particle":"","parse-names":false,"suffix":""},{"dropping-particle":"","family":"Gualfetti","given":"Peter J.","non-dropping-particle":"","parse-names":false,"suffix":""},{"dropping-particle":"","family":"Becker","given":"Todd","non-dropping-particle":"","parse-names":false,"suffix":""},{"dropping-particle":"","family":"Manning","given":"Mark C.","non-dropping-particle":"","parse-names":false,"suffix":""},{"dropping-particle":"","family":"Carpenter","given":"John F.","non-dropping-particle":"","parse-names":false,"suffix":""},{"dropping-particle":"","family":"Randolph","given":"Theodore W.","non-dropping-particle":"","parse-names":false,"suffix":""}],"container-title":"Enzyme and Microbial Technology","id":"ITEM-1","issue":"2","issued":{"date-parts":[["2004","2","5"]]},"page":"114-125","publisher":"Elsevier","title":"Protease autolysis in heavy-duty liquid detergent formulations: effects of thermodynamic stabilizers and protease inhibitors","type":"article-journal","volume":"34"},"uris":["http://www.mendeley.com/documents/?uuid=66574bd8-aef1-33b5-9ef6-ac950e98dbff"]}],"mendeley":{"formattedCitation":"(Stoner et al., 2004)","plainTextFormattedCitation":"(Stoner et al., 2004)","previouslyFormattedCitation":"(Stoner et al., 2004)"},"properties":{"noteIndex":0},"schema":"https://github.com/citation-style-language/schema/raw/master/csl-citation.json"}</w:instrText>
      </w:r>
      <w:r>
        <w:rPr>
          <w:lang w:val="en-GB"/>
        </w:rPr>
        <w:fldChar w:fldCharType="separate"/>
      </w:r>
      <w:r w:rsidRPr="00C764B8">
        <w:rPr>
          <w:noProof/>
          <w:lang w:val="en-GB"/>
        </w:rPr>
        <w:t>(Stoner et al., 2004)</w:t>
      </w:r>
      <w:r>
        <w:rPr>
          <w:lang w:val="en-GB"/>
        </w:rPr>
        <w:fldChar w:fldCharType="end"/>
      </w:r>
      <w:r>
        <w:rPr>
          <w:lang w:val="en-GB"/>
        </w:rPr>
        <w:t>.</w:t>
      </w:r>
      <w:r w:rsidR="009E2CCA">
        <w:rPr>
          <w:lang w:val="en-GB"/>
        </w:rPr>
        <w:t xml:space="preserve"> </w:t>
      </w:r>
      <w:r w:rsidR="00431B65" w:rsidRPr="00431B65">
        <w:rPr>
          <w:lang w:val="en-GB"/>
        </w:rPr>
        <w:t>In this work</w:t>
      </w:r>
      <w:r w:rsidR="004C31C6">
        <w:rPr>
          <w:lang w:val="en-GB"/>
        </w:rPr>
        <w:t>,</w:t>
      </w:r>
      <w:r w:rsidR="00431B65" w:rsidRPr="00431B65">
        <w:rPr>
          <w:lang w:val="en-GB"/>
        </w:rPr>
        <w:t xml:space="preserve"> the </w:t>
      </w:r>
      <w:r w:rsidR="009E2CCA">
        <w:rPr>
          <w:lang w:val="en-GB"/>
        </w:rPr>
        <w:t xml:space="preserve">activity and stability </w:t>
      </w:r>
      <w:r w:rsidR="00D31196">
        <w:rPr>
          <w:lang w:val="en-GB"/>
        </w:rPr>
        <w:t xml:space="preserve">at storage </w:t>
      </w:r>
      <w:r w:rsidR="009E2CCA">
        <w:rPr>
          <w:lang w:val="en-GB"/>
        </w:rPr>
        <w:t xml:space="preserve">of </w:t>
      </w:r>
      <w:r w:rsidR="00431B65" w:rsidRPr="00431B65">
        <w:rPr>
          <w:lang w:val="en-GB"/>
        </w:rPr>
        <w:t>a protease intended for use as a detergent additive ha</w:t>
      </w:r>
      <w:r w:rsidR="00D419AC">
        <w:rPr>
          <w:lang w:val="en-GB"/>
        </w:rPr>
        <w:t>ve</w:t>
      </w:r>
      <w:r w:rsidR="00431B65" w:rsidRPr="00431B65">
        <w:rPr>
          <w:lang w:val="en-GB"/>
        </w:rPr>
        <w:t xml:space="preserve"> been studied </w:t>
      </w:r>
      <w:r w:rsidR="009E2CCA">
        <w:rPr>
          <w:lang w:val="en-GB"/>
        </w:rPr>
        <w:t>under washi</w:t>
      </w:r>
      <w:r w:rsidR="00D31196">
        <w:rPr>
          <w:lang w:val="en-GB"/>
        </w:rPr>
        <w:t>ng conditions</w:t>
      </w:r>
      <w:r w:rsidR="009E2CCA">
        <w:rPr>
          <w:lang w:val="en-GB"/>
        </w:rPr>
        <w:t xml:space="preserve"> and at storage under accelerated aging conditions in the presence of an alkylpolyglucoside, a non-ionic surfactant. </w:t>
      </w:r>
      <w:r w:rsidR="00431B65" w:rsidRPr="00431B65">
        <w:rPr>
          <w:lang w:val="en-GB"/>
        </w:rPr>
        <w:t>The remaining activity over time has been determined in order to ascertain the act</w:t>
      </w:r>
      <w:r w:rsidR="009E2CCA">
        <w:rPr>
          <w:lang w:val="en-GB"/>
        </w:rPr>
        <w:t>ual suitability of th</w:t>
      </w:r>
      <w:r w:rsidR="003A57E6">
        <w:rPr>
          <w:lang w:val="en-GB"/>
        </w:rPr>
        <w:t>is</w:t>
      </w:r>
      <w:r w:rsidR="009E2CCA">
        <w:rPr>
          <w:lang w:val="en-GB"/>
        </w:rPr>
        <w:t xml:space="preserve"> enzyme</w:t>
      </w:r>
      <w:r w:rsidR="00431B65" w:rsidRPr="00431B65">
        <w:rPr>
          <w:lang w:val="en-GB"/>
        </w:rPr>
        <w:t xml:space="preserve"> to be included in cleaning formulations </w:t>
      </w:r>
      <w:r w:rsidR="009E2CCA">
        <w:rPr>
          <w:lang w:val="en-GB"/>
        </w:rPr>
        <w:t>intended for CIP processes in the food industry.</w:t>
      </w:r>
    </w:p>
    <w:p w14:paraId="54EFBBCB" w14:textId="77777777" w:rsidR="00482658" w:rsidRDefault="00482658" w:rsidP="00431B65">
      <w:pPr>
        <w:pStyle w:val="CETBodytext"/>
        <w:rPr>
          <w:lang w:val="en-GB"/>
        </w:rPr>
      </w:pPr>
    </w:p>
    <w:p w14:paraId="0C04368A" w14:textId="77777777" w:rsidR="00482658" w:rsidRPr="00431B65" w:rsidRDefault="00482658" w:rsidP="00431B65">
      <w:pPr>
        <w:pStyle w:val="CETBodytext"/>
        <w:rPr>
          <w:lang w:val="en-GB"/>
        </w:rPr>
      </w:pPr>
    </w:p>
    <w:p w14:paraId="5BC6ABEB" w14:textId="77777777" w:rsidR="00600535" w:rsidRDefault="00772719" w:rsidP="00600535">
      <w:pPr>
        <w:pStyle w:val="CETHeading1"/>
        <w:tabs>
          <w:tab w:val="clear" w:pos="360"/>
          <w:tab w:val="right" w:pos="7100"/>
        </w:tabs>
        <w:jc w:val="both"/>
        <w:rPr>
          <w:lang w:val="en-GB"/>
        </w:rPr>
      </w:pPr>
      <w:r>
        <w:rPr>
          <w:lang w:val="en-GB"/>
        </w:rPr>
        <w:lastRenderedPageBreak/>
        <w:t>Materials and methods</w:t>
      </w:r>
    </w:p>
    <w:p w14:paraId="6FBE2B56" w14:textId="77777777" w:rsidR="00E136DD" w:rsidRDefault="00E136DD" w:rsidP="00E136DD">
      <w:pPr>
        <w:pStyle w:val="CETBodytext"/>
        <w:rPr>
          <w:lang w:val="en-GB"/>
        </w:rPr>
      </w:pPr>
    </w:p>
    <w:p w14:paraId="6D9181B1" w14:textId="77777777" w:rsidR="00E136DD" w:rsidRPr="00E136DD" w:rsidRDefault="00E136DD" w:rsidP="00E136DD">
      <w:pPr>
        <w:pStyle w:val="CETBodytext"/>
        <w:numPr>
          <w:ilvl w:val="1"/>
          <w:numId w:val="22"/>
        </w:numPr>
        <w:ind w:left="426" w:hanging="426"/>
        <w:rPr>
          <w:b/>
        </w:rPr>
      </w:pPr>
      <w:r w:rsidRPr="00E136DD">
        <w:rPr>
          <w:b/>
        </w:rPr>
        <w:t>Materials</w:t>
      </w:r>
    </w:p>
    <w:p w14:paraId="02296275" w14:textId="77777777" w:rsidR="00E136DD" w:rsidRPr="00E136DD" w:rsidRDefault="00E136DD" w:rsidP="00E136DD">
      <w:pPr>
        <w:pStyle w:val="CETBodytext"/>
        <w:rPr>
          <w:b/>
        </w:rPr>
      </w:pPr>
    </w:p>
    <w:p w14:paraId="08B2DF6D" w14:textId="4077CE1A" w:rsidR="00E136DD" w:rsidRDefault="00E136DD" w:rsidP="00E136DD">
      <w:pPr>
        <w:pStyle w:val="CETBodytext"/>
      </w:pPr>
      <w:r>
        <w:t>The enzyme</w:t>
      </w:r>
      <w:r w:rsidRPr="00E136DD">
        <w:t xml:space="preserve"> Bioproteasa L-800</w:t>
      </w:r>
      <w:r>
        <w:t>,</w:t>
      </w:r>
      <w:r w:rsidRPr="00E136DD">
        <w:t xml:space="preserve"> specifically developed </w:t>
      </w:r>
      <w:r>
        <w:t>for detergency applications, was</w:t>
      </w:r>
      <w:r w:rsidRPr="00E136DD">
        <w:t xml:space="preserve"> supplied </w:t>
      </w:r>
      <w:r w:rsidR="00834E7D">
        <w:t>by</w:t>
      </w:r>
      <w:r w:rsidRPr="00E136DD">
        <w:t xml:space="preserve"> Biokatal (Barcelona, Spain). The abbreviation PR will be used to refer to this protease onwards. </w:t>
      </w:r>
      <w:r>
        <w:t xml:space="preserve">It shows an optimal activity at a pH range from 7 to 11, with a </w:t>
      </w:r>
      <w:r w:rsidRPr="00E136DD">
        <w:t xml:space="preserve">temperature </w:t>
      </w:r>
      <w:r>
        <w:t>of optimal performance</w:t>
      </w:r>
      <w:r w:rsidRPr="00E136DD">
        <w:t xml:space="preserve"> </w:t>
      </w:r>
      <w:r>
        <w:t>around 60</w:t>
      </w:r>
      <w:r w:rsidR="00836F98">
        <w:t xml:space="preserve"> </w:t>
      </w:r>
      <w:r>
        <w:t>ºC</w:t>
      </w:r>
      <w:r w:rsidRPr="00E136DD">
        <w:t xml:space="preserve"> with slight variations depending on the pH. </w:t>
      </w:r>
    </w:p>
    <w:p w14:paraId="5131FF90" w14:textId="77777777" w:rsidR="00E136DD" w:rsidRPr="00E136DD" w:rsidRDefault="00E136DD" w:rsidP="00E136DD">
      <w:pPr>
        <w:pStyle w:val="CETBodytext"/>
      </w:pPr>
    </w:p>
    <w:p w14:paraId="0626132B" w14:textId="77777777" w:rsidR="00E136DD" w:rsidRDefault="00EB221C" w:rsidP="00E136DD">
      <w:pPr>
        <w:pStyle w:val="CETBodytext"/>
      </w:pPr>
      <w:r>
        <w:t>The stability of this protease</w:t>
      </w:r>
      <w:r w:rsidR="00E136DD" w:rsidRPr="00E136DD">
        <w:t xml:space="preserve"> has been studied in the presence of </w:t>
      </w:r>
      <w:r>
        <w:t xml:space="preserve">an alkylpolyglucoside (abbreviated APG), a non-ionic surfactant supplied by </w:t>
      </w:r>
      <w:r w:rsidRPr="00EB221C">
        <w:t xml:space="preserve">Kao Corporation S.A. (Barcelona, Spain), </w:t>
      </w:r>
      <w:r w:rsidR="00942614">
        <w:t>whose</w:t>
      </w:r>
      <w:r>
        <w:t xml:space="preserve"> main characteristics are listed in Table 1.  </w:t>
      </w:r>
    </w:p>
    <w:p w14:paraId="7DBA1755" w14:textId="77777777" w:rsidR="00EB221C" w:rsidRPr="00E136DD" w:rsidRDefault="00EB221C" w:rsidP="00E136DD">
      <w:pPr>
        <w:pStyle w:val="CETBodytext"/>
      </w:pPr>
    </w:p>
    <w:p w14:paraId="671E195A" w14:textId="77777777" w:rsidR="00E136DD" w:rsidRPr="00352BFD" w:rsidRDefault="00E136DD" w:rsidP="00E136DD">
      <w:pPr>
        <w:pStyle w:val="CETBodytext"/>
        <w:rPr>
          <w:i/>
        </w:rPr>
      </w:pPr>
      <w:r w:rsidRPr="00352BFD">
        <w:rPr>
          <w:i/>
        </w:rPr>
        <w:t xml:space="preserve">Table 1. </w:t>
      </w:r>
      <w:r w:rsidR="00EB221C" w:rsidRPr="00352BFD">
        <w:rPr>
          <w:i/>
        </w:rPr>
        <w:t>Properties of the surfactant</w:t>
      </w:r>
      <w:r w:rsidRPr="00352BFD">
        <w:rPr>
          <w:i/>
        </w:rPr>
        <w:t xml:space="preserve"> assayed</w:t>
      </w:r>
    </w:p>
    <w:tbl>
      <w:tblPr>
        <w:tblStyle w:val="Tablaconcuadrcula"/>
        <w:tblW w:w="0" w:type="auto"/>
        <w:tblLook w:val="04A0" w:firstRow="1" w:lastRow="0" w:firstColumn="1" w:lastColumn="0" w:noHBand="0" w:noVBand="1"/>
      </w:tblPr>
      <w:tblGrid>
        <w:gridCol w:w="3444"/>
        <w:gridCol w:w="5343"/>
      </w:tblGrid>
      <w:tr w:rsidR="00E136DD" w:rsidRPr="00E136DD" w14:paraId="69F46F75" w14:textId="77777777" w:rsidTr="00EB221C">
        <w:tc>
          <w:tcPr>
            <w:tcW w:w="3444" w:type="dxa"/>
            <w:tcBorders>
              <w:top w:val="single" w:sz="12" w:space="0" w:color="00B050"/>
              <w:left w:val="nil"/>
              <w:bottom w:val="single" w:sz="8" w:space="0" w:color="00B050"/>
              <w:right w:val="nil"/>
            </w:tcBorders>
          </w:tcPr>
          <w:p w14:paraId="08BF8D1B" w14:textId="77777777" w:rsidR="00E136DD" w:rsidRPr="00E136DD" w:rsidRDefault="00E136DD" w:rsidP="00E136DD">
            <w:pPr>
              <w:pStyle w:val="CETBodytext"/>
              <w:rPr>
                <w:b/>
              </w:rPr>
            </w:pPr>
            <w:r w:rsidRPr="00E136DD">
              <w:rPr>
                <w:b/>
              </w:rPr>
              <w:t>APG</w:t>
            </w:r>
          </w:p>
        </w:tc>
        <w:tc>
          <w:tcPr>
            <w:tcW w:w="5343" w:type="dxa"/>
            <w:tcBorders>
              <w:top w:val="single" w:sz="12" w:space="0" w:color="00B050"/>
              <w:left w:val="nil"/>
              <w:bottom w:val="single" w:sz="8" w:space="0" w:color="00B050"/>
              <w:right w:val="nil"/>
            </w:tcBorders>
          </w:tcPr>
          <w:p w14:paraId="3794FE81" w14:textId="77777777" w:rsidR="00E136DD" w:rsidRPr="00E136DD" w:rsidRDefault="00E136DD" w:rsidP="00E136DD">
            <w:pPr>
              <w:pStyle w:val="CETBodytext"/>
            </w:pPr>
          </w:p>
        </w:tc>
      </w:tr>
      <w:tr w:rsidR="00E136DD" w:rsidRPr="00E136DD" w14:paraId="1C9E34ED" w14:textId="77777777" w:rsidTr="00EB221C">
        <w:tc>
          <w:tcPr>
            <w:tcW w:w="3444" w:type="dxa"/>
            <w:tcBorders>
              <w:top w:val="nil"/>
              <w:left w:val="nil"/>
              <w:bottom w:val="nil"/>
              <w:right w:val="nil"/>
            </w:tcBorders>
          </w:tcPr>
          <w:p w14:paraId="6164B81D" w14:textId="77777777" w:rsidR="00E136DD" w:rsidRPr="00E136DD" w:rsidRDefault="00E136DD" w:rsidP="00E136DD">
            <w:pPr>
              <w:pStyle w:val="CETBodytext"/>
            </w:pPr>
            <w:r w:rsidRPr="00E136DD">
              <w:t>Surfactant</w:t>
            </w:r>
          </w:p>
        </w:tc>
        <w:tc>
          <w:tcPr>
            <w:tcW w:w="5343" w:type="dxa"/>
            <w:tcBorders>
              <w:top w:val="nil"/>
              <w:left w:val="nil"/>
              <w:bottom w:val="nil"/>
              <w:right w:val="nil"/>
            </w:tcBorders>
          </w:tcPr>
          <w:p w14:paraId="6FF81DDA" w14:textId="77777777" w:rsidR="00E136DD" w:rsidRPr="00E136DD" w:rsidRDefault="00E136DD" w:rsidP="00E136DD">
            <w:pPr>
              <w:pStyle w:val="CETBodytext"/>
            </w:pPr>
            <w:r w:rsidRPr="00E136DD">
              <w:t>Alkylpolyglucoside</w:t>
            </w:r>
          </w:p>
        </w:tc>
      </w:tr>
      <w:tr w:rsidR="00E136DD" w:rsidRPr="00E136DD" w14:paraId="69E8F6F1" w14:textId="77777777" w:rsidTr="00EB221C">
        <w:tc>
          <w:tcPr>
            <w:tcW w:w="3444" w:type="dxa"/>
            <w:tcBorders>
              <w:top w:val="nil"/>
              <w:left w:val="nil"/>
              <w:bottom w:val="nil"/>
              <w:right w:val="nil"/>
            </w:tcBorders>
          </w:tcPr>
          <w:p w14:paraId="7C611DF8" w14:textId="77777777" w:rsidR="00E136DD" w:rsidRPr="00E136DD" w:rsidRDefault="00E136DD" w:rsidP="00E136DD">
            <w:pPr>
              <w:pStyle w:val="CETBodytext"/>
            </w:pPr>
            <w:r w:rsidRPr="00E136DD">
              <w:t>Trade name</w:t>
            </w:r>
          </w:p>
        </w:tc>
        <w:tc>
          <w:tcPr>
            <w:tcW w:w="5343" w:type="dxa"/>
            <w:tcBorders>
              <w:top w:val="nil"/>
              <w:left w:val="nil"/>
              <w:bottom w:val="nil"/>
              <w:right w:val="nil"/>
            </w:tcBorders>
          </w:tcPr>
          <w:p w14:paraId="34C7A3F0" w14:textId="77777777" w:rsidR="00E136DD" w:rsidRPr="00E136DD" w:rsidRDefault="00E136DD" w:rsidP="00E136DD">
            <w:pPr>
              <w:pStyle w:val="CETBodytext"/>
            </w:pPr>
            <w:r w:rsidRPr="00E136DD">
              <w:t>Glucopon</w:t>
            </w:r>
            <w:r w:rsidRPr="00E136DD">
              <w:rPr>
                <w:vertAlign w:val="superscript"/>
              </w:rPr>
              <w:t xml:space="preserve">© </w:t>
            </w:r>
            <w:r w:rsidRPr="00E136DD">
              <w:t>650 EC</w:t>
            </w:r>
          </w:p>
        </w:tc>
      </w:tr>
      <w:tr w:rsidR="00E136DD" w:rsidRPr="00E136DD" w14:paraId="77CD6D81" w14:textId="77777777" w:rsidTr="00EB221C">
        <w:tc>
          <w:tcPr>
            <w:tcW w:w="3444" w:type="dxa"/>
            <w:tcBorders>
              <w:top w:val="nil"/>
              <w:left w:val="nil"/>
              <w:bottom w:val="nil"/>
              <w:right w:val="nil"/>
            </w:tcBorders>
          </w:tcPr>
          <w:p w14:paraId="295663B4" w14:textId="77777777" w:rsidR="00E136DD" w:rsidRPr="00E136DD" w:rsidRDefault="00E136DD" w:rsidP="00E136DD">
            <w:pPr>
              <w:pStyle w:val="CETBodytext"/>
            </w:pPr>
            <w:r w:rsidRPr="00E136DD">
              <w:t>Structural formula</w:t>
            </w:r>
          </w:p>
        </w:tc>
        <w:tc>
          <w:tcPr>
            <w:tcW w:w="5343" w:type="dxa"/>
            <w:tcBorders>
              <w:top w:val="nil"/>
              <w:left w:val="nil"/>
              <w:bottom w:val="nil"/>
              <w:right w:val="nil"/>
            </w:tcBorders>
          </w:tcPr>
          <w:p w14:paraId="723BB64C" w14:textId="77777777" w:rsidR="00E136DD" w:rsidRPr="00E136DD" w:rsidRDefault="00E136DD" w:rsidP="00E136DD">
            <w:pPr>
              <w:pStyle w:val="CETBodytext"/>
            </w:pPr>
            <w:r w:rsidRPr="00E136DD">
              <w:rPr>
                <w:noProof/>
                <w:lang w:val="es-ES" w:eastAsia="es-ES"/>
              </w:rPr>
              <w:drawing>
                <wp:inline distT="0" distB="0" distL="0" distR="0" wp14:anchorId="2D2A6035" wp14:editId="4DB9AA31">
                  <wp:extent cx="2044212"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5346" cy="714771"/>
                          </a:xfrm>
                          <a:prstGeom prst="rect">
                            <a:avLst/>
                          </a:prstGeom>
                          <a:noFill/>
                          <a:ln>
                            <a:noFill/>
                          </a:ln>
                        </pic:spPr>
                      </pic:pic>
                    </a:graphicData>
                  </a:graphic>
                </wp:inline>
              </w:drawing>
            </w:r>
          </w:p>
        </w:tc>
      </w:tr>
      <w:tr w:rsidR="00E136DD" w:rsidRPr="00E136DD" w14:paraId="7B453D95" w14:textId="77777777" w:rsidTr="00EB221C">
        <w:tc>
          <w:tcPr>
            <w:tcW w:w="3444" w:type="dxa"/>
            <w:tcBorders>
              <w:top w:val="nil"/>
              <w:left w:val="nil"/>
              <w:bottom w:val="nil"/>
              <w:right w:val="nil"/>
            </w:tcBorders>
          </w:tcPr>
          <w:p w14:paraId="1EEEDD49" w14:textId="77777777" w:rsidR="00E136DD" w:rsidRPr="00E136DD" w:rsidRDefault="00E136DD" w:rsidP="00E136DD">
            <w:pPr>
              <w:pStyle w:val="CETBodytext"/>
            </w:pPr>
            <w:r w:rsidRPr="00E136DD">
              <w:t>Alkyl chain length R</w:t>
            </w:r>
          </w:p>
        </w:tc>
        <w:tc>
          <w:tcPr>
            <w:tcW w:w="5343" w:type="dxa"/>
            <w:tcBorders>
              <w:top w:val="nil"/>
              <w:left w:val="nil"/>
              <w:bottom w:val="nil"/>
              <w:right w:val="nil"/>
            </w:tcBorders>
          </w:tcPr>
          <w:p w14:paraId="4CABF0E4" w14:textId="77777777" w:rsidR="00E136DD" w:rsidRPr="00E136DD" w:rsidRDefault="00E136DD" w:rsidP="00E136DD">
            <w:pPr>
              <w:pStyle w:val="CETBodytext"/>
              <w:rPr>
                <w:lang w:val="es-ES"/>
              </w:rPr>
            </w:pPr>
            <w:r w:rsidRPr="00E136DD">
              <w:rPr>
                <w:lang w:val="es-ES"/>
              </w:rPr>
              <w:t>C</w:t>
            </w:r>
            <w:r w:rsidRPr="00E136DD">
              <w:rPr>
                <w:vertAlign w:val="subscript"/>
                <w:lang w:val="es-ES"/>
              </w:rPr>
              <w:t>8</w:t>
            </w:r>
            <w:r w:rsidRPr="00E136DD">
              <w:rPr>
                <w:lang w:val="es-ES"/>
              </w:rPr>
              <w:t>-C</w:t>
            </w:r>
            <w:r w:rsidRPr="00E136DD">
              <w:rPr>
                <w:vertAlign w:val="subscript"/>
                <w:lang w:val="es-ES"/>
              </w:rPr>
              <w:t>14</w:t>
            </w:r>
          </w:p>
        </w:tc>
      </w:tr>
      <w:tr w:rsidR="00E136DD" w:rsidRPr="00E136DD" w14:paraId="451A02F1" w14:textId="77777777" w:rsidTr="00EB221C">
        <w:tc>
          <w:tcPr>
            <w:tcW w:w="3444" w:type="dxa"/>
            <w:tcBorders>
              <w:top w:val="nil"/>
              <w:left w:val="nil"/>
              <w:bottom w:val="nil"/>
              <w:right w:val="nil"/>
            </w:tcBorders>
          </w:tcPr>
          <w:p w14:paraId="2A586668" w14:textId="77777777" w:rsidR="00E136DD" w:rsidRPr="00E136DD" w:rsidRDefault="00E136DD" w:rsidP="00E136DD">
            <w:pPr>
              <w:pStyle w:val="CETBodytext"/>
            </w:pPr>
            <w:r w:rsidRPr="00E136DD">
              <w:t>Polymerization degree DP</w:t>
            </w:r>
          </w:p>
        </w:tc>
        <w:tc>
          <w:tcPr>
            <w:tcW w:w="5343" w:type="dxa"/>
            <w:tcBorders>
              <w:top w:val="nil"/>
              <w:left w:val="nil"/>
              <w:bottom w:val="nil"/>
              <w:right w:val="nil"/>
            </w:tcBorders>
          </w:tcPr>
          <w:p w14:paraId="1C5D5F34" w14:textId="77777777" w:rsidR="00E136DD" w:rsidRPr="00E136DD" w:rsidRDefault="00E136DD" w:rsidP="00E136DD">
            <w:pPr>
              <w:pStyle w:val="CETBodytext"/>
              <w:rPr>
                <w:lang w:val="es-ES"/>
              </w:rPr>
            </w:pPr>
            <w:r w:rsidRPr="00E136DD">
              <w:rPr>
                <w:lang w:val="es-ES"/>
              </w:rPr>
              <w:t>1.3</w:t>
            </w:r>
            <w:r w:rsidR="00EB221C">
              <w:rPr>
                <w:vertAlign w:val="superscript"/>
                <w:lang w:val="es-ES"/>
              </w:rPr>
              <w:t>a</w:t>
            </w:r>
          </w:p>
        </w:tc>
      </w:tr>
      <w:tr w:rsidR="00E136DD" w:rsidRPr="00E136DD" w14:paraId="4E7D46B2" w14:textId="77777777" w:rsidTr="00EB221C">
        <w:tc>
          <w:tcPr>
            <w:tcW w:w="3444" w:type="dxa"/>
            <w:tcBorders>
              <w:top w:val="nil"/>
              <w:left w:val="nil"/>
              <w:bottom w:val="nil"/>
              <w:right w:val="nil"/>
            </w:tcBorders>
          </w:tcPr>
          <w:p w14:paraId="11EFA21C" w14:textId="77777777" w:rsidR="00E136DD" w:rsidRPr="00E136DD" w:rsidRDefault="00E136DD" w:rsidP="00E136DD">
            <w:pPr>
              <w:pStyle w:val="CETBodytext"/>
            </w:pPr>
            <w:r w:rsidRPr="00E136DD">
              <w:t>Water content (%)</w:t>
            </w:r>
          </w:p>
        </w:tc>
        <w:tc>
          <w:tcPr>
            <w:tcW w:w="5343" w:type="dxa"/>
            <w:tcBorders>
              <w:top w:val="nil"/>
              <w:left w:val="nil"/>
              <w:bottom w:val="nil"/>
              <w:right w:val="nil"/>
            </w:tcBorders>
          </w:tcPr>
          <w:p w14:paraId="312AB562" w14:textId="77777777" w:rsidR="00E136DD" w:rsidRPr="00E136DD" w:rsidRDefault="00E136DD" w:rsidP="00E136DD">
            <w:pPr>
              <w:pStyle w:val="CETBodytext"/>
              <w:rPr>
                <w:lang w:val="es-ES"/>
              </w:rPr>
            </w:pPr>
            <w:r w:rsidRPr="00E136DD">
              <w:rPr>
                <w:lang w:val="es-ES"/>
              </w:rPr>
              <w:t>50.4</w:t>
            </w:r>
            <w:r w:rsidR="00EB221C">
              <w:rPr>
                <w:vertAlign w:val="superscript"/>
                <w:lang w:val="es-ES"/>
              </w:rPr>
              <w:t>a</w:t>
            </w:r>
          </w:p>
        </w:tc>
      </w:tr>
      <w:tr w:rsidR="00E136DD" w:rsidRPr="00E136DD" w14:paraId="43034DAB" w14:textId="77777777" w:rsidTr="00EB221C">
        <w:tc>
          <w:tcPr>
            <w:tcW w:w="3444" w:type="dxa"/>
            <w:tcBorders>
              <w:top w:val="nil"/>
              <w:left w:val="nil"/>
              <w:bottom w:val="nil"/>
              <w:right w:val="nil"/>
            </w:tcBorders>
          </w:tcPr>
          <w:p w14:paraId="370DE931" w14:textId="77777777" w:rsidR="00E136DD" w:rsidRPr="00E136DD" w:rsidRDefault="00E136DD" w:rsidP="00E136DD">
            <w:pPr>
              <w:pStyle w:val="CETBodytext"/>
            </w:pPr>
            <w:r w:rsidRPr="00E136DD">
              <w:t>CMC, mg/L (25 ºC)</w:t>
            </w:r>
          </w:p>
        </w:tc>
        <w:tc>
          <w:tcPr>
            <w:tcW w:w="5343" w:type="dxa"/>
            <w:tcBorders>
              <w:top w:val="nil"/>
              <w:left w:val="nil"/>
              <w:bottom w:val="nil"/>
              <w:right w:val="nil"/>
            </w:tcBorders>
          </w:tcPr>
          <w:p w14:paraId="2BB7BE11" w14:textId="77777777" w:rsidR="00E136DD" w:rsidRPr="00E136DD" w:rsidRDefault="00E136DD" w:rsidP="00E136DD">
            <w:pPr>
              <w:pStyle w:val="CETBodytext"/>
              <w:rPr>
                <w:lang w:val="es-ES"/>
              </w:rPr>
            </w:pPr>
            <w:r w:rsidRPr="00E136DD">
              <w:rPr>
                <w:lang w:val="es-ES"/>
              </w:rPr>
              <w:t>153</w:t>
            </w:r>
            <w:r w:rsidR="00EB221C">
              <w:rPr>
                <w:vertAlign w:val="superscript"/>
                <w:lang w:val="es-ES"/>
              </w:rPr>
              <w:t>b</w:t>
            </w:r>
          </w:p>
        </w:tc>
      </w:tr>
      <w:tr w:rsidR="00E136DD" w:rsidRPr="00E136DD" w14:paraId="5132958F" w14:textId="77777777" w:rsidTr="00F14F44">
        <w:tc>
          <w:tcPr>
            <w:tcW w:w="3444" w:type="dxa"/>
            <w:tcBorders>
              <w:top w:val="nil"/>
              <w:left w:val="nil"/>
              <w:bottom w:val="single" w:sz="8" w:space="0" w:color="00B050"/>
              <w:right w:val="nil"/>
            </w:tcBorders>
          </w:tcPr>
          <w:p w14:paraId="70C77B80" w14:textId="77777777" w:rsidR="00E136DD" w:rsidRPr="00E136DD" w:rsidRDefault="00E136DD" w:rsidP="00E136DD">
            <w:pPr>
              <w:pStyle w:val="CETBodytext"/>
            </w:pPr>
            <w:r w:rsidRPr="00E136DD">
              <w:t>Molecular weight</w:t>
            </w:r>
          </w:p>
        </w:tc>
        <w:tc>
          <w:tcPr>
            <w:tcW w:w="5343" w:type="dxa"/>
            <w:tcBorders>
              <w:top w:val="nil"/>
              <w:left w:val="nil"/>
              <w:bottom w:val="single" w:sz="8" w:space="0" w:color="00B050"/>
              <w:right w:val="nil"/>
            </w:tcBorders>
          </w:tcPr>
          <w:p w14:paraId="2FD9CA4C" w14:textId="77777777" w:rsidR="00E136DD" w:rsidRPr="00E136DD" w:rsidRDefault="00E136DD" w:rsidP="00E136DD">
            <w:pPr>
              <w:pStyle w:val="CETBodytext"/>
              <w:rPr>
                <w:vertAlign w:val="superscript"/>
                <w:lang w:val="es-ES"/>
              </w:rPr>
            </w:pPr>
            <w:r w:rsidRPr="00E136DD">
              <w:rPr>
                <w:lang w:val="es-ES"/>
              </w:rPr>
              <w:t>397</w:t>
            </w:r>
            <w:r w:rsidR="00EB221C">
              <w:rPr>
                <w:vertAlign w:val="superscript"/>
                <w:lang w:val="es-ES"/>
              </w:rPr>
              <w:t>a</w:t>
            </w:r>
          </w:p>
        </w:tc>
      </w:tr>
    </w:tbl>
    <w:p w14:paraId="1CA06186" w14:textId="77777777" w:rsidR="00E136DD" w:rsidRPr="00EB221C" w:rsidRDefault="00EB221C" w:rsidP="00E136DD">
      <w:pPr>
        <w:pStyle w:val="CETBodytext"/>
        <w:rPr>
          <w:lang w:val="es-ES"/>
        </w:rPr>
      </w:pPr>
      <w:r>
        <w:rPr>
          <w:vertAlign w:val="superscript"/>
          <w:lang w:val="es-ES"/>
        </w:rPr>
        <w:t>a</w:t>
      </w:r>
      <w:r w:rsidR="00E136DD" w:rsidRPr="00EB221C">
        <w:rPr>
          <w:vertAlign w:val="superscript"/>
          <w:lang w:val="es-ES"/>
        </w:rPr>
        <w:t xml:space="preserve"> </w:t>
      </w:r>
      <w:r w:rsidR="00E136DD" w:rsidRPr="00E136DD">
        <w:rPr>
          <w:vertAlign w:val="superscript"/>
        </w:rPr>
        <w:fldChar w:fldCharType="begin" w:fldLock="1"/>
      </w:r>
      <w:r w:rsidR="000A5F28">
        <w:rPr>
          <w:vertAlign w:val="superscript"/>
          <w:lang w:val="es-ES"/>
        </w:rPr>
        <w:instrText>ADDIN CSL_CITATION {"citationItems":[{"id":"ITEM-1","itemData":{"DOI":"10.1007/s11743-005-0366-y","ISSN":"1097-3958","author":[{"dropping-particle":"","family":"Bravo Rodriguez","given":"Vicente.","non-dropping-particle":"","parse-names":false,"suffix":""},{"dropping-particle":"","family":"Jurado Alameda","given":"Encarnación.","non-dropping-particle":"","parse-names":false,"suffix":""},{"dropping-particle":"","family":"Reyes Requena","given":"Antonia.","non-dropping-particle":"","parse-names":false,"suffix":""},{"dropping-particle":"","family":"García López","given":"Ana Isabel.","non-dropping-particle":"","parse-names":false,"suffix":""},{"dropping-particle":"","family":"Bailón-Moreno","given":"Rafael.","non-dropping-particle":"","parse-names":false,"suffix":""},{"dropping-particle":"","family":"Cuevas Aranda","given":"Manuel.","non-dropping-particle":"","parse-names":false,"suffix":""}],"container-title":"Journal of Surfactants and Detergents","id":"ITEM-1","issue":"4","issued":{"date-parts":[["2005","10"]]},"page":"341-346","title":"Determination of average molecular weight of commercial surfactants: Alkylpolyglucosides and fatty alcohol ethoxylates","type":"article-journal","volume":"8"},"uris":["http://www.mendeley.com/documents/?uuid=078984ac-081b-4823-ba16-496e03a890fe","http://www.mendeley.com/documents/?uuid=a1241bed-6f62-4c4c-a9e2-3fa6a9fb6b3f"]}],"mendeley":{"formattedCitation":"(Bravo Rodriguez et al., 2005)","manualFormatting":"Bravo Rodríguez et al. (2005)","plainTextFormattedCitation":"(Bravo Rodriguez et al., 2005)","previouslyFormattedCitation":"(Bravo Rodriguez et al., 2005)"},"properties":{"noteIndex":0},"schema":"https://github.com/citation-style-language/schema/raw/master/csl-citation.json"}</w:instrText>
      </w:r>
      <w:r w:rsidR="00E136DD" w:rsidRPr="00E136DD">
        <w:rPr>
          <w:vertAlign w:val="superscript"/>
        </w:rPr>
        <w:fldChar w:fldCharType="separate"/>
      </w:r>
      <w:r w:rsidR="003A275D">
        <w:rPr>
          <w:noProof/>
          <w:lang w:val="es-ES"/>
        </w:rPr>
        <w:t>Bravo-</w:t>
      </w:r>
      <w:r>
        <w:rPr>
          <w:noProof/>
          <w:lang w:val="es-ES"/>
        </w:rPr>
        <w:t>Rodrí</w:t>
      </w:r>
      <w:r w:rsidR="00E136DD" w:rsidRPr="00EB221C">
        <w:rPr>
          <w:noProof/>
          <w:lang w:val="es-ES"/>
        </w:rPr>
        <w:t>guez et al. (2005)</w:t>
      </w:r>
      <w:r w:rsidR="00E136DD" w:rsidRPr="00E136DD">
        <w:fldChar w:fldCharType="end"/>
      </w:r>
    </w:p>
    <w:p w14:paraId="4FCA0B99" w14:textId="77777777" w:rsidR="00E136DD" w:rsidRPr="00E136DD" w:rsidRDefault="00EB221C" w:rsidP="00E136DD">
      <w:pPr>
        <w:pStyle w:val="CETBodytext"/>
      </w:pPr>
      <w:r>
        <w:rPr>
          <w:vertAlign w:val="superscript"/>
        </w:rPr>
        <w:t>b</w:t>
      </w:r>
      <w:r w:rsidR="00E136DD" w:rsidRPr="00E136DD">
        <w:t xml:space="preserve"> </w:t>
      </w:r>
      <w:r w:rsidR="00E136DD" w:rsidRPr="00E136DD">
        <w:fldChar w:fldCharType="begin" w:fldLock="1"/>
      </w:r>
      <w:r w:rsidR="000A5F28">
        <w:instrText>ADDIN CSL_CITATION {"citationItems":[{"id":"ITEM-1","itemData":{"author":[{"dropping-particle":"","family":"Ríos","given":"Francisco","non-dropping-particle":"","parse-names":false,"suffix":""}],"id":"ITEM-1","issued":{"date-parts":[["2014"]]},"publisher":"University of Granada","title":"Environmental impact of commercial surfactants: biodegradability, toxicity and ozonation","type":"thesis"},"uris":["http://www.mendeley.com/documents/?uuid=d042422c-7b89-43ae-a9e1-2ed079269729","http://www.mendeley.com/documents/?uuid=e0419675-9a02-44b8-9b24-0aaeca91fdcc"]}],"mendeley":{"formattedCitation":"(Ríos, 2014)","manualFormatting":"Ríos (2014)","plainTextFormattedCitation":"(Ríos, 2014)","previouslyFormattedCitation":"(Ríos, 2014)"},"properties":{"noteIndex":0},"schema":"https://github.com/citation-style-language/schema/raw/master/csl-citation.json"}</w:instrText>
      </w:r>
      <w:r w:rsidR="00E136DD" w:rsidRPr="00E136DD">
        <w:fldChar w:fldCharType="separate"/>
      </w:r>
      <w:r w:rsidR="00E136DD" w:rsidRPr="00E136DD">
        <w:rPr>
          <w:noProof/>
        </w:rPr>
        <w:t>Ríos (2014)</w:t>
      </w:r>
      <w:r w:rsidR="00E136DD" w:rsidRPr="00E136DD">
        <w:fldChar w:fldCharType="end"/>
      </w:r>
    </w:p>
    <w:p w14:paraId="152BD616" w14:textId="77777777" w:rsidR="00E136DD" w:rsidRDefault="00E136DD" w:rsidP="00E136DD">
      <w:pPr>
        <w:pStyle w:val="CETBodytext"/>
        <w:rPr>
          <w:lang w:val="en-GB"/>
        </w:rPr>
      </w:pPr>
    </w:p>
    <w:p w14:paraId="4DC0B3E0" w14:textId="77777777" w:rsidR="00EB221C" w:rsidRPr="00EB221C" w:rsidRDefault="00EB221C" w:rsidP="00EB221C">
      <w:pPr>
        <w:pStyle w:val="CETBodytext"/>
        <w:numPr>
          <w:ilvl w:val="1"/>
          <w:numId w:val="22"/>
        </w:numPr>
        <w:ind w:left="426" w:hanging="426"/>
        <w:rPr>
          <w:b/>
        </w:rPr>
      </w:pPr>
      <w:r>
        <w:rPr>
          <w:b/>
        </w:rPr>
        <w:t>Enzymatic</w:t>
      </w:r>
      <w:r w:rsidRPr="00EB221C">
        <w:rPr>
          <w:b/>
        </w:rPr>
        <w:t xml:space="preserve"> activity</w:t>
      </w:r>
    </w:p>
    <w:p w14:paraId="74C186D1" w14:textId="77777777" w:rsidR="00EB221C" w:rsidRPr="00EB221C" w:rsidRDefault="00EB221C" w:rsidP="00EB221C">
      <w:pPr>
        <w:pStyle w:val="CETBodytext"/>
        <w:rPr>
          <w:b/>
        </w:rPr>
      </w:pPr>
    </w:p>
    <w:p w14:paraId="3F5DF617" w14:textId="3517DDB9" w:rsidR="00EB221C" w:rsidRPr="00EB221C" w:rsidRDefault="00EB221C" w:rsidP="00EB221C">
      <w:pPr>
        <w:pStyle w:val="CETBodytext"/>
      </w:pPr>
      <w:r w:rsidRPr="00EB221C">
        <w:t xml:space="preserve">The activity of the protease Bioproteasa L-800 has been measured by a modification of Anson’s </w:t>
      </w:r>
      <w:r w:rsidR="00E94A31">
        <w:t xml:space="preserve">method proposed by </w:t>
      </w:r>
      <w:r w:rsidR="00E94A31">
        <w:fldChar w:fldCharType="begin" w:fldLock="1"/>
      </w:r>
      <w:r w:rsidR="000A5F28">
        <w:instrText>ADDIN CSL_CITATION {"citationItems":[{"id":"ITEM-1","itemData":{"URL":"https://www.sigmaaldrich.com/technical-documents/protocols/biology/enzymatic-assay-proteinase-k-hemoglobin-substrate.html","accessed":{"date-parts":[["2019","1","3"]]},"author":[{"dropping-particle":"","family":"Sigma-Aldrich","given":"","non-dropping-particle":"","parse-names":false,"suffix":""}],"id":"ITEM-1","issued":{"date-parts":[["2019"]]},"title":"Enzymatic Assay of Proteinase K with Hemoglobin Substrate","type":"webpage"},"uris":["http://www.mendeley.com/documents/?uuid=313065cc-7c3e-40e4-bdae-206fa5cdf900"]}],"mendeley":{"formattedCitation":"(Sigma-Aldrich, 2019)","manualFormatting":"Sigma-Aldrich (2019)","plainTextFormattedCitation":"(Sigma-Aldrich, 2019)","previouslyFormattedCitation":"(Sigma-Aldrich, 2019)"},"properties":{"noteIndex":0},"schema":"https://github.com/citation-style-language/schema/raw/master/csl-citation.json"}</w:instrText>
      </w:r>
      <w:r w:rsidR="00E94A31">
        <w:fldChar w:fldCharType="separate"/>
      </w:r>
      <w:r w:rsidR="00E94A31">
        <w:rPr>
          <w:noProof/>
        </w:rPr>
        <w:t>Sigma-Aldrich</w:t>
      </w:r>
      <w:r w:rsidR="00E94A31" w:rsidRPr="00E94A31">
        <w:rPr>
          <w:noProof/>
        </w:rPr>
        <w:t xml:space="preserve"> </w:t>
      </w:r>
      <w:r w:rsidR="00E94A31">
        <w:rPr>
          <w:noProof/>
        </w:rPr>
        <w:t>(</w:t>
      </w:r>
      <w:r w:rsidR="00E94A31" w:rsidRPr="00E94A31">
        <w:rPr>
          <w:noProof/>
        </w:rPr>
        <w:t>2019)</w:t>
      </w:r>
      <w:r w:rsidR="00E94A31">
        <w:fldChar w:fldCharType="end"/>
      </w:r>
      <w:r w:rsidRPr="00EB221C">
        <w:t>. Hemoglobin f</w:t>
      </w:r>
      <w:r w:rsidR="00E94A31">
        <w:t>rom bovine bl</w:t>
      </w:r>
      <w:r w:rsidR="00942614">
        <w:t>ood</w:t>
      </w:r>
      <w:r w:rsidRPr="00EB221C">
        <w:t xml:space="preserve"> was used</w:t>
      </w:r>
      <w:r w:rsidR="00E94A31">
        <w:t xml:space="preserve"> for substrate preparation </w:t>
      </w:r>
      <w:r w:rsidR="00E94A31" w:rsidRPr="00EB221C">
        <w:t>(2% w/v in urea 6 M)</w:t>
      </w:r>
      <w:r w:rsidR="00E94A31">
        <w:t xml:space="preserve">, adjusting the </w:t>
      </w:r>
      <w:r w:rsidR="00942614">
        <w:t>pH of the</w:t>
      </w:r>
      <w:r w:rsidRPr="00EB221C">
        <w:t xml:space="preserve"> solution to 8.0 with HCl 1 N before use. 0.5 mL of enzymatic solution was added to 2.5 mL of hemoglobin substrate</w:t>
      </w:r>
      <w:r w:rsidR="00E94A31">
        <w:t>, with a reaction</w:t>
      </w:r>
      <w:r w:rsidRPr="00EB221C">
        <w:t xml:space="preserve"> time of 20 min. </w:t>
      </w:r>
      <w:r w:rsidR="00E94A31">
        <w:t>This activity assay was</w:t>
      </w:r>
      <w:r w:rsidRPr="00EB221C">
        <w:t xml:space="preserve"> carried out at 40, 50 and 60 ºC. The hydrolysis</w:t>
      </w:r>
      <w:r w:rsidR="00E94A31">
        <w:t xml:space="preserve"> reaction</w:t>
      </w:r>
      <w:r w:rsidRPr="00EB221C">
        <w:t xml:space="preserve"> was stopped </w:t>
      </w:r>
      <w:r w:rsidR="00E94A31">
        <w:t>adding</w:t>
      </w:r>
      <w:r w:rsidRPr="00EB221C">
        <w:t xml:space="preserve"> 5 mL of trichloroacetic acid (5% w/v).</w:t>
      </w:r>
      <w:r w:rsidR="00E94A31">
        <w:t xml:space="preserve"> Samples were centrifuged</w:t>
      </w:r>
      <w:r w:rsidRPr="00EB221C">
        <w:t xml:space="preserve"> </w:t>
      </w:r>
      <w:r w:rsidR="006C617A">
        <w:t xml:space="preserve">for </w:t>
      </w:r>
      <w:r w:rsidRPr="00EB221C">
        <w:t>5 min at 8000 g (Universal 320R, Hettich).</w:t>
      </w:r>
      <w:r w:rsidR="00E94A31">
        <w:t xml:space="preserve"> Afterward, t</w:t>
      </w:r>
      <w:r w:rsidRPr="00EB221C">
        <w:t xml:space="preserve">he solubilized proteins in the supernatant were assayed using the Folin-Ciocalteau phenol reagent </w:t>
      </w:r>
      <w:r w:rsidRPr="00EB221C">
        <w:fldChar w:fldCharType="begin" w:fldLock="1"/>
      </w:r>
      <w:r w:rsidR="000A5F28">
        <w:instrText>ADDIN CSL_CITATION {"citationItems":[{"id":"ITEM-1","itemData":{"author":[{"dropping-particle":"","family":"Folin","given":"Otto","non-dropping-particle":"","parse-names":false,"suffix":""},{"dropping-particle":"","family":"Ciocalteu","given":"Vintila","non-dropping-particle":"","parse-names":false,"suffix":""}],"container-title":"The Journal of Biological Chemistry","id":"ITEM-1","issue":"2","issued":{"date-parts":[["1927"]]},"page":"627-650","title":"On tyrosine and tryptophane determinations in proteins","type":"article-journal","volume":"73"},"uris":["http://www.mendeley.com/documents/?uuid=e9e1872d-c424-3a34-bf7c-4c60de8178a5","http://www.mendeley.com/documents/?uuid=54721ec6-73b1-4563-bf45-82f947b3c513"]}],"mendeley":{"formattedCitation":"(Folin and Ciocalteu, 1927)","manualFormatting":"(Folin and Ciocalteu, 1927)","plainTextFormattedCitation":"(Folin and Ciocalteu, 1927)","previouslyFormattedCitation":"(Folin and Ciocalteu, 1927)"},"properties":{"noteIndex":0},"schema":"https://github.com/citation-style-language/schema/raw/master/csl-citation.json"}</w:instrText>
      </w:r>
      <w:r w:rsidRPr="00EB221C">
        <w:fldChar w:fldCharType="separate"/>
      </w:r>
      <w:r w:rsidRPr="00EB221C">
        <w:rPr>
          <w:noProof/>
        </w:rPr>
        <w:t>(Folin and Ciocalteu, 1927)</w:t>
      </w:r>
      <w:r w:rsidRPr="00EB221C">
        <w:fldChar w:fldCharType="end"/>
      </w:r>
      <w:r w:rsidRPr="00EB221C">
        <w:t xml:space="preserve"> and absorbance w</w:t>
      </w:r>
      <w:r w:rsidR="00E83D81">
        <w:t>as</w:t>
      </w:r>
      <w:r w:rsidRPr="00EB221C">
        <w:t xml:space="preserve"> measured at 750 nm. One unit of protease activity will hydrolyze hemoglobin to produce color equivalent to 1.0 μmol of tyrosine per minute under </w:t>
      </w:r>
      <w:r w:rsidR="00317FF5">
        <w:t xml:space="preserve">the </w:t>
      </w:r>
      <w:r w:rsidRPr="00EB221C">
        <w:t>assay conditions. All activity assays were made in triplicate.</w:t>
      </w:r>
    </w:p>
    <w:p w14:paraId="12B69511" w14:textId="77777777" w:rsidR="00EB221C" w:rsidRDefault="00EB221C" w:rsidP="00E136DD">
      <w:pPr>
        <w:pStyle w:val="CETBodytext"/>
        <w:rPr>
          <w:lang w:val="en-GB"/>
        </w:rPr>
      </w:pPr>
    </w:p>
    <w:p w14:paraId="0181764F" w14:textId="77777777" w:rsidR="00371763" w:rsidRPr="00371763" w:rsidRDefault="00371763" w:rsidP="00371763">
      <w:pPr>
        <w:pStyle w:val="CETBodytext"/>
        <w:numPr>
          <w:ilvl w:val="1"/>
          <w:numId w:val="22"/>
        </w:numPr>
        <w:tabs>
          <w:tab w:val="left" w:pos="284"/>
        </w:tabs>
        <w:ind w:left="426" w:hanging="426"/>
        <w:rPr>
          <w:b/>
        </w:rPr>
      </w:pPr>
      <w:r>
        <w:rPr>
          <w:b/>
        </w:rPr>
        <w:t>Stability under</w:t>
      </w:r>
      <w:r w:rsidRPr="00371763">
        <w:rPr>
          <w:b/>
        </w:rPr>
        <w:t xml:space="preserve"> storage conditions</w:t>
      </w:r>
    </w:p>
    <w:p w14:paraId="5EA472F7" w14:textId="77777777" w:rsidR="00371763" w:rsidRPr="00371763" w:rsidRDefault="00371763" w:rsidP="00371763">
      <w:pPr>
        <w:pStyle w:val="CETBodytext"/>
      </w:pPr>
    </w:p>
    <w:p w14:paraId="65DB4565" w14:textId="6FA1CB2F" w:rsidR="00371763" w:rsidRDefault="002F3637" w:rsidP="00371763">
      <w:pPr>
        <w:pStyle w:val="CETBodytext"/>
      </w:pPr>
      <w:r>
        <w:t>Two</w:t>
      </w:r>
      <w:r w:rsidR="00371763" w:rsidRPr="00371763">
        <w:t xml:space="preserve"> detergent solutions were prepared</w:t>
      </w:r>
      <w:r>
        <w:t>,</w:t>
      </w:r>
      <w:r w:rsidR="00371763" w:rsidRPr="00371763">
        <w:t xml:space="preserve"> </w:t>
      </w:r>
      <w:r>
        <w:t xml:space="preserve">both </w:t>
      </w:r>
      <w:r w:rsidR="00371763" w:rsidRPr="00371763">
        <w:t>with</w:t>
      </w:r>
      <w:r>
        <w:t xml:space="preserve"> a PR concentration of 3% w/w and with an APG concentration of 10% and 40% w/w, ranging within the usual concentrations of</w:t>
      </w:r>
      <w:r w:rsidR="00371763" w:rsidRPr="00371763">
        <w:t xml:space="preserve"> liquid detergents </w:t>
      </w:r>
      <w:r w:rsidR="00371763" w:rsidRPr="00371763">
        <w:fldChar w:fldCharType="begin" w:fldLock="1"/>
      </w:r>
      <w:r w:rsidR="0010449A">
        <w:instrText>ADDIN CSL_CITATION { "citationItems" : [ { "id" : "ITEM-1", "itemData" : { "author" : [ { "dropping-particle" : "", "family" : "Deguchi, Katsuhiko; Saijo, Hiroyuki; Sone", "given" : "Taeko", "non-dropping-particle" : "", "parse-names" : false, "suffix" : "" } ], "id" : "ITEM-1", "issued" : { "date-parts" : [ [ "1988" ] ] }, "number" : "ES2085268T5", "title" : "Enzymatic detergent composition", "type" : "patent" }, "uris" : [ "http://www.mendeley.com/documents/?uuid=104d0bda-852f-4613-8f16-317398258ce9", "http://www.mendeley.com/documents/?uuid=0658253b-1575-492d-bfac-105c441abdee" ] }, { "id" : "ITEM-2", "itemData" : { "author" : [ { "dropping-particle" : "", "family" : "Cao", "given" : "Hoai-Chau", "non-dropping-particle" : "", "parse-names" : false, "suffix" : "" } ], "id" : "ITEM-2", "issued" : { "date-parts" : [ [ "1993" ] ] }, "publisher-place" : "USA", "title" : "Enzyme stabilizing composition and stabilized enzyme containing built detergent compositions", "type" : "patent" }, "uris" : [ "http://www.mendeley.com/documents/?uuid=6c942009-b678-465f-aab8-6b50e065c23a", "http://www.mendeley.com/documents/?uuid=b1e1e619-d276-4604-a63c-ad492e9d9dd4" ] }, { "id" : "ITEM-3", "itemData" : { "author" : [ { "dropping-particle" : "", "family" : "Becker, Klaus; Haake", "given" : "Manfred", "non-dropping-particle" : "", "parse-names" : false, "suffix" : "" } ], "id" : "ITEM-3", "issued" : { "date-parts" : [ [ "2010" ] ] }, "number" : "WO 2010/105816 Al", "publisher-place" : "International Patent", "title" : "Cleaning agent containing carbamide and/or at least a derivative thereof", "type" : "patent" }, "uris" : [ "http://www.mendeley.com/documents/?uuid=060c5007-024c-4457-b3e3-8f97bbc52307", "http://www.mendeley.com/documents/?uuid=6f64b345-0390-429d-a53e-160bb0d50405" ] }, { "id" : "ITEM-4", "itemData" : { "author" : [ { "dropping-particle" : "", "family" : "P. Pongsawasdi", "given" : "S. Murakami", "non-dropping-particle" : "", "parse-names" : false, "suffix" : "" } ], "id" : "ITEM-4", "issued" : { "date-parts" : [ [ "0" ] ] }, "title" : "No Title", "type" : "article-journal" }, "uris" : [ "http://www.mendeley.com/documents/?uuid=5fe7c458-a570-4289-bcdd-eb928ef58ba9", "http://www.mendeley.com/documents/?uuid=9eefdadf-08fb-495e-bd1f-c38468fbe157" ] } ], "mendeley" : { "formattedCitation" : "(Becker, Klaus; Haake, 2010; Cao, 1993; Deguchi, Katsuhiko; Saijo, Hiroyuki; Sone, 1988; P. Pongsawasdi, n.d.)", "manualFormatting" : "(Pongsawasdi and Murakami, 2010)", "plainTextFormattedCitation" : "(Becker, Klaus; Haake, 2010; Cao, 1993; Deguchi, Katsuhiko; Saijo, Hiroyuki; Sone, 1988; P. Pongsawasdi, n.d.)", "previouslyFormattedCitation" : "(Becker, Klaus; Haake, 2010; Cao, 1993; Deguchi, Katsuhiko; Saijo, Hiroyuki; Sone, 1988; P. Pongsawasdi, n.d.)" }, "properties" : { "noteIndex" : 0 }, "schema" : "https://github.com/citation-style-language/schema/raw/master/csl-citation.json" }</w:instrText>
      </w:r>
      <w:r w:rsidR="00371763" w:rsidRPr="00371763">
        <w:fldChar w:fldCharType="separate"/>
      </w:r>
      <w:r w:rsidR="0010449A">
        <w:rPr>
          <w:noProof/>
        </w:rPr>
        <w:t>(</w:t>
      </w:r>
      <w:r w:rsidR="00371763" w:rsidRPr="00371763">
        <w:rPr>
          <w:noProof/>
        </w:rPr>
        <w:t>Pongsawasdi and Murakami, 2010)</w:t>
      </w:r>
      <w:r w:rsidR="00371763" w:rsidRPr="00371763">
        <w:fldChar w:fldCharType="end"/>
      </w:r>
      <w:r w:rsidR="00371763" w:rsidRPr="00371763">
        <w:t>.</w:t>
      </w:r>
      <w:r>
        <w:t xml:space="preserve"> These</w:t>
      </w:r>
      <w:r w:rsidR="00371763" w:rsidRPr="00371763">
        <w:t xml:space="preserve"> solutions were prepared in 0.1 M phosphate buffer, pH=8.0, and were agitated in a vortex </w:t>
      </w:r>
      <w:r w:rsidR="00D402B2">
        <w:t xml:space="preserve">for </w:t>
      </w:r>
      <w:r w:rsidR="00371763" w:rsidRPr="00371763">
        <w:t xml:space="preserve">2 min to ensure homogeneity. </w:t>
      </w:r>
      <w:r>
        <w:t>The stability test was</w:t>
      </w:r>
      <w:r w:rsidR="00371763" w:rsidRPr="00371763">
        <w:t xml:space="preserve"> carried out</w:t>
      </w:r>
      <w:r w:rsidR="00942614">
        <w:t xml:space="preserve"> keeping these solutions</w:t>
      </w:r>
      <w:r w:rsidR="00371763" w:rsidRPr="00371763">
        <w:t xml:space="preserve"> </w:t>
      </w:r>
      <w:r>
        <w:t>at 40</w:t>
      </w:r>
      <w:r w:rsidR="00371763" w:rsidRPr="00371763">
        <w:t xml:space="preserve"> °</w:t>
      </w:r>
      <w:r>
        <w:t>C</w:t>
      </w:r>
      <w:r w:rsidR="003F331B">
        <w:t xml:space="preserve"> and 60 ºC</w:t>
      </w:r>
      <w:r>
        <w:t xml:space="preserve"> for </w:t>
      </w:r>
      <w:r w:rsidR="003F331B">
        <w:t xml:space="preserve">a maximum of </w:t>
      </w:r>
      <w:r>
        <w:t>15</w:t>
      </w:r>
      <w:r w:rsidR="00371763" w:rsidRPr="00371763">
        <w:t xml:space="preserve"> days, </w:t>
      </w:r>
      <w:r>
        <w:t>taking samples</w:t>
      </w:r>
      <w:r w:rsidR="00371763" w:rsidRPr="00371763">
        <w:t xml:space="preserve"> periodically </w:t>
      </w:r>
      <w:r>
        <w:t>and determining</w:t>
      </w:r>
      <w:r w:rsidR="00371763" w:rsidRPr="00371763">
        <w:t xml:space="preserve"> the</w:t>
      </w:r>
      <w:r>
        <w:t>ir</w:t>
      </w:r>
      <w:r w:rsidR="00371763" w:rsidRPr="00371763">
        <w:t xml:space="preserve"> enzymatic activity immediately. After appropriate dilution</w:t>
      </w:r>
      <w:r w:rsidR="00C04EE0">
        <w:t>,</w:t>
      </w:r>
      <w:r w:rsidR="00371763" w:rsidRPr="00371763">
        <w:t xml:space="preserve"> </w:t>
      </w:r>
      <w:r>
        <w:t xml:space="preserve">the </w:t>
      </w:r>
      <w:r w:rsidR="00371763" w:rsidRPr="00371763">
        <w:t>a</w:t>
      </w:r>
      <w:r>
        <w:t>ctivity assay was</w:t>
      </w:r>
      <w:r w:rsidR="00371763" w:rsidRPr="00371763">
        <w:t xml:space="preserve"> carried out at 40 ºC </w:t>
      </w:r>
      <w:r>
        <w:t>as described in 2.2. Residual protease</w:t>
      </w:r>
      <w:r w:rsidR="00371763" w:rsidRPr="00371763">
        <w:t xml:space="preserve"> activity was expressed as %</w:t>
      </w:r>
      <w:r>
        <w:t xml:space="preserve"> of</w:t>
      </w:r>
      <w:r w:rsidR="00371763" w:rsidRPr="00371763">
        <w:t xml:space="preserve"> relative activity as compared to control</w:t>
      </w:r>
      <w:r>
        <w:t>,</w:t>
      </w:r>
      <w:r w:rsidR="00371763" w:rsidRPr="00371763">
        <w:t xml:space="preserve"> which was co</w:t>
      </w:r>
      <w:r w:rsidR="009E46E7">
        <w:t>nsidered as 100%</w:t>
      </w:r>
      <w:r w:rsidR="00371763" w:rsidRPr="00371763">
        <w:t xml:space="preserve">. </w:t>
      </w:r>
      <w:r w:rsidR="0010449A">
        <w:t>All activity</w:t>
      </w:r>
      <w:r w:rsidR="0010449A" w:rsidRPr="0010449A">
        <w:t xml:space="preserve"> tests were made in triplicate.</w:t>
      </w:r>
    </w:p>
    <w:p w14:paraId="28022CED" w14:textId="77777777" w:rsidR="00942614" w:rsidRDefault="003F331B" w:rsidP="00371763">
      <w:pPr>
        <w:pStyle w:val="CETBodytext"/>
      </w:pPr>
      <w:r>
        <w:t xml:space="preserve"> </w:t>
      </w:r>
    </w:p>
    <w:p w14:paraId="768255E3" w14:textId="77777777" w:rsidR="00942614" w:rsidRPr="00942614" w:rsidRDefault="00942614" w:rsidP="00942614">
      <w:pPr>
        <w:pStyle w:val="CETBodytext"/>
        <w:numPr>
          <w:ilvl w:val="1"/>
          <w:numId w:val="22"/>
        </w:numPr>
        <w:ind w:left="426" w:hanging="426"/>
        <w:rPr>
          <w:b/>
        </w:rPr>
      </w:pPr>
      <w:r>
        <w:rPr>
          <w:b/>
        </w:rPr>
        <w:t>Stability under washing conditions</w:t>
      </w:r>
    </w:p>
    <w:p w14:paraId="0125E4D9" w14:textId="77777777" w:rsidR="00942614" w:rsidRPr="00942614" w:rsidRDefault="00942614" w:rsidP="00942614">
      <w:pPr>
        <w:pStyle w:val="CETBodytext"/>
      </w:pPr>
    </w:p>
    <w:p w14:paraId="25C90438" w14:textId="00144A16" w:rsidR="00371763" w:rsidRDefault="00015FA6" w:rsidP="00E136DD">
      <w:pPr>
        <w:pStyle w:val="CETBodytext"/>
      </w:pPr>
      <w:r>
        <w:rPr>
          <w:lang w:val="en-GB"/>
        </w:rPr>
        <w:t>A PR</w:t>
      </w:r>
      <w:r w:rsidR="00942614">
        <w:rPr>
          <w:lang w:val="en-GB"/>
        </w:rPr>
        <w:t xml:space="preserve"> solution (0.06 g/L) with and without APG (at a concentration of 0.5 g/L) w</w:t>
      </w:r>
      <w:r w:rsidR="00C04EE0">
        <w:rPr>
          <w:lang w:val="en-GB"/>
        </w:rPr>
        <w:t xml:space="preserve">as </w:t>
      </w:r>
      <w:r w:rsidR="00942614">
        <w:rPr>
          <w:lang w:val="en-GB"/>
        </w:rPr>
        <w:t>used in the stability test under washing conditions. The enzyme and surfactant concentrations were chosen according to</w:t>
      </w:r>
      <w:r>
        <w:rPr>
          <w:lang w:val="en-GB"/>
        </w:rPr>
        <w:t xml:space="preserve"> the habitual </w:t>
      </w:r>
      <w:r w:rsidR="00942614" w:rsidRPr="00942614">
        <w:rPr>
          <w:lang w:val="en-GB"/>
        </w:rPr>
        <w:lastRenderedPageBreak/>
        <w:t xml:space="preserve">concentrations found in the washing liquor during the cleaning processes of hard surfaces </w:t>
      </w:r>
      <w:r w:rsidR="00942614" w:rsidRPr="00942614">
        <w:rPr>
          <w:lang w:val="en-GB"/>
        </w:rPr>
        <w:fldChar w:fldCharType="begin" w:fldLock="1"/>
      </w:r>
      <w:r w:rsidR="0010449A">
        <w:rPr>
          <w:lang w:val="en-GB"/>
        </w:rPr>
        <w:instrText>ADDIN CSL_CITATION { "citationItems" : [ { "id" : "ITEM-1", "itemData" : { "author" : [ { "dropping-particle" : "", "family" : "Gormsen, E., Marcussen, E., Damhus", "given" : "T.", "non-dropping-particle" : "", "parse-names" : false, "suffix" : "" } ], "container-title" : "Powdered Detergents", "editor" : [ { "dropping-particle" : "", "family" : "Showell", "given" : "M.S.", "non-dropping-particle" : "", "parse-names" : false, "suffix" : "" } ], "id" : "ITEM-1", "issued" : { "date-parts" : [ [ "1998" ] ] }, "page" : "137-164", "publisher" : "Surfactant Science Series, 71. CRC Press, Taylor &amp; Francis Group, USA", "title" : "Enzymes", "type" : "chapter" }, "uris" : [ "http://www.mendeley.com/documents/?uuid=a782beda-ead5-432c-bc71-1d8aed010828", "http://www.mendeley.com/documents/?uuid=db890137-9413-4793-9e3b-0ca7e302673e" ] }, { "id" : "ITEM-2", "itemData" : { "author" : [ { "dropping-particle" : "", "family" : "Deguchi, Katsuhiro; Saijo, Hiroyuki; Sone", "given" : "Taeko", "non-dropping-particle" : "", "parse-names" : false, "suffix" : "" } ], "id" : "ITEM-2", "issued" : { "date-parts" : [ [ "1988" ] ] }, "title" : "Enzymatic detergent composition", "type" : "patent" }, "uris" : [ "http://www.mendeley.com/documents/?uuid=0658253b-1575-492d-bfac-105c441abdee", "http://www.mendeley.com/documents/?uuid=104d0bda-852f-4613-8f16-317398258ce9" ] } ], "mendeley" : { "formattedCitation" : "(Deguchi, Katsuhiro; Saijo, Hiroyuki; Sone, 1988; Gormsen, E., Marcussen, E., Damhus, 1998)", "manualFormatting" : "(Gormsen, Marcussen and Damhus, 1998)", "plainTextFormattedCitation" : "(Deguchi, Katsuhiro; Saijo, Hiroyuki; Sone, 1988; Gormsen, E., Marcussen, E., Damhus, 1998)", "previouslyFormattedCitation" : "(Deguchi, Katsuhiro; Saijo, Hiroyuki; Sone, 1988; Gormsen, E., Marcussen, E., Damhus, 1998)" }, "properties" : { "noteIndex" : 0 }, "schema" : "https://github.com/citation-style-language/schema/raw/master/csl-citation.json" }</w:instrText>
      </w:r>
      <w:r w:rsidR="00942614" w:rsidRPr="00942614">
        <w:rPr>
          <w:lang w:val="en-GB"/>
        </w:rPr>
        <w:fldChar w:fldCharType="separate"/>
      </w:r>
      <w:r w:rsidR="0010449A">
        <w:rPr>
          <w:noProof/>
          <w:lang w:val="en-GB"/>
        </w:rPr>
        <w:t>(</w:t>
      </w:r>
      <w:r w:rsidR="00942614" w:rsidRPr="00942614">
        <w:rPr>
          <w:noProof/>
          <w:lang w:val="en-GB"/>
        </w:rPr>
        <w:t>Gormsen, Marcussen and Damhus, 1998)</w:t>
      </w:r>
      <w:r w:rsidR="00942614" w:rsidRPr="00942614">
        <w:fldChar w:fldCharType="end"/>
      </w:r>
      <w:r w:rsidR="00942614" w:rsidRPr="00942614">
        <w:rPr>
          <w:lang w:val="en-GB"/>
        </w:rPr>
        <w:t>. These solutions</w:t>
      </w:r>
      <w:r w:rsidR="00FF4BF4">
        <w:rPr>
          <w:lang w:val="en-GB"/>
        </w:rPr>
        <w:t xml:space="preserve"> were</w:t>
      </w:r>
      <w:r w:rsidRPr="00015FA6">
        <w:t xml:space="preserve"> </w:t>
      </w:r>
      <w:r w:rsidRPr="00015FA6">
        <w:rPr>
          <w:lang w:val="en-GB"/>
        </w:rPr>
        <w:t>pre</w:t>
      </w:r>
      <w:r>
        <w:rPr>
          <w:lang w:val="en-GB"/>
        </w:rPr>
        <w:t>pared in 0.1 M phosphate buffer</w:t>
      </w:r>
      <w:r w:rsidRPr="00015FA6">
        <w:rPr>
          <w:lang w:val="en-GB"/>
        </w:rPr>
        <w:t xml:space="preserve"> pH=8.0</w:t>
      </w:r>
      <w:r>
        <w:rPr>
          <w:lang w:val="en-GB"/>
        </w:rPr>
        <w:t>,</w:t>
      </w:r>
      <w:r w:rsidR="00012157">
        <w:rPr>
          <w:lang w:val="en-GB"/>
        </w:rPr>
        <w:t xml:space="preserve"> and</w:t>
      </w:r>
      <w:r w:rsidR="00942614" w:rsidRPr="00942614">
        <w:rPr>
          <w:lang w:val="en-GB"/>
        </w:rPr>
        <w:t xml:space="preserve"> were </w:t>
      </w:r>
      <w:r>
        <w:rPr>
          <w:lang w:val="en-GB"/>
        </w:rPr>
        <w:t>maintained</w:t>
      </w:r>
      <w:r w:rsidR="00942614" w:rsidRPr="00942614">
        <w:rPr>
          <w:lang w:val="en-GB"/>
        </w:rPr>
        <w:t xml:space="preserve"> at </w:t>
      </w:r>
      <w:r>
        <w:rPr>
          <w:lang w:val="en-GB"/>
        </w:rPr>
        <w:t xml:space="preserve">60 ºC, </w:t>
      </w:r>
      <w:r w:rsidR="00942614" w:rsidRPr="00942614">
        <w:rPr>
          <w:lang w:val="en-GB"/>
        </w:rPr>
        <w:t>taking samples periodically from 0 to 60 min. After appropriate dilution, activity assays were carried out at 40 ºC as</w:t>
      </w:r>
      <w:r>
        <w:rPr>
          <w:lang w:val="en-GB"/>
        </w:rPr>
        <w:t xml:space="preserve"> described in 2.2. </w:t>
      </w:r>
      <w:r w:rsidR="00942614" w:rsidRPr="00942614">
        <w:rPr>
          <w:lang w:val="en-GB"/>
        </w:rPr>
        <w:t>Residual enzymatic activity was expressed as % of relative activity as compared to activity at t=0, which was consider</w:t>
      </w:r>
      <w:r>
        <w:rPr>
          <w:lang w:val="en-GB"/>
        </w:rPr>
        <w:t>ed as 10</w:t>
      </w:r>
      <w:r w:rsidR="0010449A">
        <w:rPr>
          <w:lang w:val="en-GB"/>
        </w:rPr>
        <w:t>0%. All activity</w:t>
      </w:r>
      <w:r w:rsidR="00942614" w:rsidRPr="00942614">
        <w:rPr>
          <w:lang w:val="en-GB"/>
        </w:rPr>
        <w:t xml:space="preserve"> tests were made in triplicate.</w:t>
      </w:r>
    </w:p>
    <w:p w14:paraId="2BB39257" w14:textId="77777777" w:rsidR="005825F5" w:rsidRPr="005825F5" w:rsidRDefault="005825F5" w:rsidP="00E136DD">
      <w:pPr>
        <w:pStyle w:val="CETBodytext"/>
      </w:pPr>
    </w:p>
    <w:p w14:paraId="2301E937" w14:textId="77777777" w:rsidR="00B340AF" w:rsidRDefault="00B340AF" w:rsidP="00B340AF">
      <w:pPr>
        <w:pStyle w:val="CETHeading1"/>
        <w:numPr>
          <w:ilvl w:val="0"/>
          <w:numId w:val="22"/>
        </w:numPr>
        <w:tabs>
          <w:tab w:val="right" w:pos="7100"/>
        </w:tabs>
        <w:jc w:val="both"/>
        <w:rPr>
          <w:lang w:val="en-GB"/>
        </w:rPr>
      </w:pPr>
      <w:r>
        <w:rPr>
          <w:lang w:val="en-GB"/>
        </w:rPr>
        <w:t>Results and discussion</w:t>
      </w:r>
    </w:p>
    <w:p w14:paraId="1B5C9765" w14:textId="77777777" w:rsidR="00B340AF" w:rsidRDefault="00B340AF" w:rsidP="00B340AF">
      <w:pPr>
        <w:pStyle w:val="CETBodytext"/>
        <w:rPr>
          <w:lang w:val="en-GB"/>
        </w:rPr>
      </w:pPr>
    </w:p>
    <w:p w14:paraId="4A28C68F" w14:textId="77777777" w:rsidR="00B340AF" w:rsidRPr="00B340AF" w:rsidRDefault="00B340AF" w:rsidP="00B340AF">
      <w:pPr>
        <w:pStyle w:val="CETBodytext"/>
        <w:rPr>
          <w:b/>
          <w:lang w:val="en-GB"/>
        </w:rPr>
      </w:pPr>
      <w:r>
        <w:rPr>
          <w:b/>
          <w:lang w:val="en-GB"/>
        </w:rPr>
        <w:t>3.1. Enzymatic</w:t>
      </w:r>
      <w:r w:rsidRPr="00B340AF">
        <w:rPr>
          <w:b/>
          <w:lang w:val="en-GB"/>
        </w:rPr>
        <w:t xml:space="preserve"> activity</w:t>
      </w:r>
    </w:p>
    <w:p w14:paraId="19563B60" w14:textId="77777777" w:rsidR="00B340AF" w:rsidRDefault="00B340AF" w:rsidP="00B340AF">
      <w:pPr>
        <w:pStyle w:val="CETBodytext"/>
        <w:rPr>
          <w:lang w:val="en-GB"/>
        </w:rPr>
      </w:pPr>
    </w:p>
    <w:p w14:paraId="1C307E63" w14:textId="4D1ACF4A" w:rsidR="00B340AF" w:rsidRDefault="00120376" w:rsidP="003F331B">
      <w:pPr>
        <w:pStyle w:val="CETBodytext"/>
        <w:rPr>
          <w:lang w:val="en-GB"/>
        </w:rPr>
      </w:pPr>
      <w:r>
        <w:rPr>
          <w:lang w:val="en-GB"/>
        </w:rPr>
        <w:t>According to the information provided by the supplier, the protease used in this work is</w:t>
      </w:r>
      <w:r w:rsidR="00B340AF" w:rsidRPr="00B340AF">
        <w:rPr>
          <w:lang w:val="en-GB"/>
        </w:rPr>
        <w:t xml:space="preserve"> stable in the temperature range commonly used in washing processes of hard surfaces. To determine th</w:t>
      </w:r>
      <w:r>
        <w:rPr>
          <w:lang w:val="en-GB"/>
        </w:rPr>
        <w:t>e relationship between protease</w:t>
      </w:r>
      <w:r w:rsidR="00B340AF" w:rsidRPr="00B340AF">
        <w:rPr>
          <w:lang w:val="en-GB"/>
        </w:rPr>
        <w:t xml:space="preserve"> activity and temperature, activity tests were carried out at 4</w:t>
      </w:r>
      <w:r>
        <w:rPr>
          <w:lang w:val="en-GB"/>
        </w:rPr>
        <w:t xml:space="preserve">0, 50 and 60 ºC </w:t>
      </w:r>
      <w:r w:rsidR="00B340AF" w:rsidRPr="00B340AF">
        <w:rPr>
          <w:lang w:val="en-GB"/>
        </w:rPr>
        <w:t>at the experime</w:t>
      </w:r>
      <w:r>
        <w:rPr>
          <w:lang w:val="en-GB"/>
        </w:rPr>
        <w:t>ntal conditions described in 2.2</w:t>
      </w:r>
      <w:r w:rsidR="00B340AF" w:rsidRPr="00B340AF">
        <w:rPr>
          <w:lang w:val="en-GB"/>
        </w:rPr>
        <w:t>. The enzymatic solution</w:t>
      </w:r>
      <w:r>
        <w:rPr>
          <w:lang w:val="en-GB"/>
        </w:rPr>
        <w:t xml:space="preserve"> used for activity assays</w:t>
      </w:r>
      <w:r w:rsidR="00B340AF" w:rsidRPr="00B340AF">
        <w:rPr>
          <w:lang w:val="en-GB"/>
        </w:rPr>
        <w:t xml:space="preserve"> was prepared at a concentration of 0.01 g/L at pH 8.0 i</w:t>
      </w:r>
      <w:r>
        <w:rPr>
          <w:lang w:val="en-GB"/>
        </w:rPr>
        <w:t>n 0.1 M phosphate buffer. Figure 1</w:t>
      </w:r>
      <w:r w:rsidR="00B340AF" w:rsidRPr="00B340AF">
        <w:rPr>
          <w:lang w:val="en-GB"/>
        </w:rPr>
        <w:t xml:space="preserve"> shows </w:t>
      </w:r>
      <w:r>
        <w:rPr>
          <w:lang w:val="en-GB"/>
        </w:rPr>
        <w:t xml:space="preserve">that </w:t>
      </w:r>
      <w:r w:rsidR="00B340AF" w:rsidRPr="00B340AF">
        <w:rPr>
          <w:lang w:val="en-GB"/>
        </w:rPr>
        <w:t>the activity of the protease has a linea</w:t>
      </w:r>
      <w:r>
        <w:rPr>
          <w:lang w:val="en-GB"/>
        </w:rPr>
        <w:t xml:space="preserve">r relationship with </w:t>
      </w:r>
      <w:r w:rsidR="007F3EC0">
        <w:rPr>
          <w:lang w:val="en-GB"/>
        </w:rPr>
        <w:t xml:space="preserve">the </w:t>
      </w:r>
      <w:r>
        <w:rPr>
          <w:lang w:val="en-GB"/>
        </w:rPr>
        <w:t>temperature at the operation range studied.</w:t>
      </w:r>
    </w:p>
    <w:p w14:paraId="0B6D4B66" w14:textId="77777777" w:rsidR="009C0277" w:rsidRDefault="009C0277" w:rsidP="003F331B">
      <w:pPr>
        <w:pStyle w:val="CETBodytext"/>
        <w:rPr>
          <w:lang w:val="en-GB"/>
        </w:rPr>
      </w:pPr>
    </w:p>
    <w:p w14:paraId="7AF23AB4" w14:textId="763BED81" w:rsidR="009C0277" w:rsidRPr="005825F5" w:rsidRDefault="0061291F" w:rsidP="00E136DD">
      <w:pPr>
        <w:pStyle w:val="CETBodytext"/>
        <w:rPr>
          <w:lang w:val="en-GB"/>
        </w:rPr>
      </w:pPr>
      <w:r w:rsidRPr="0061291F">
        <w:rPr>
          <w:noProof/>
          <w:lang w:val="es-ES" w:eastAsia="es-ES"/>
        </w:rPr>
        <w:drawing>
          <wp:inline distT="0" distB="0" distL="0" distR="0" wp14:anchorId="278EA213" wp14:editId="7E58EE4F">
            <wp:extent cx="3247200" cy="24516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7200" cy="2451600"/>
                    </a:xfrm>
                    <a:prstGeom prst="rect">
                      <a:avLst/>
                    </a:prstGeom>
                    <a:noFill/>
                    <a:ln>
                      <a:noFill/>
                    </a:ln>
                  </pic:spPr>
                </pic:pic>
              </a:graphicData>
            </a:graphic>
          </wp:inline>
        </w:drawing>
      </w:r>
    </w:p>
    <w:p w14:paraId="0E761314" w14:textId="77777777" w:rsidR="0061291F" w:rsidRDefault="0061291F" w:rsidP="00E136DD">
      <w:pPr>
        <w:pStyle w:val="CETBodytext"/>
        <w:rPr>
          <w:rFonts w:cs="Arial"/>
          <w:b/>
          <w:szCs w:val="18"/>
          <w:lang w:eastAsia="es-ES"/>
        </w:rPr>
      </w:pPr>
    </w:p>
    <w:p w14:paraId="39C30380" w14:textId="256AE85D" w:rsidR="00EB221C" w:rsidRPr="00AE116F" w:rsidRDefault="009C0277" w:rsidP="00E136DD">
      <w:pPr>
        <w:pStyle w:val="CETBodytext"/>
        <w:rPr>
          <w:rFonts w:cs="Arial"/>
          <w:i/>
          <w:szCs w:val="18"/>
          <w:lang w:eastAsia="es-ES"/>
        </w:rPr>
      </w:pPr>
      <w:r w:rsidRPr="00AE116F">
        <w:rPr>
          <w:rFonts w:cs="Arial"/>
          <w:i/>
          <w:szCs w:val="18"/>
          <w:lang w:eastAsia="es-ES"/>
        </w:rPr>
        <w:t>Figure 1.</w:t>
      </w:r>
      <w:r w:rsidRPr="00AE116F">
        <w:rPr>
          <w:rFonts w:cs="Arial"/>
          <w:b/>
          <w:i/>
          <w:szCs w:val="18"/>
          <w:lang w:eastAsia="es-ES"/>
        </w:rPr>
        <w:t xml:space="preserve"> </w:t>
      </w:r>
      <w:r w:rsidRPr="00AE116F">
        <w:rPr>
          <w:rFonts w:cs="Arial"/>
          <w:i/>
          <w:szCs w:val="18"/>
          <w:lang w:eastAsia="es-ES"/>
        </w:rPr>
        <w:t>Protease activity as a function of temperature (pH</w:t>
      </w:r>
      <w:r w:rsidR="000A30A7" w:rsidRPr="00AE116F">
        <w:rPr>
          <w:rFonts w:cs="Arial"/>
          <w:i/>
          <w:szCs w:val="18"/>
          <w:lang w:eastAsia="es-ES"/>
        </w:rPr>
        <w:t xml:space="preserve"> of</w:t>
      </w:r>
      <w:r w:rsidRPr="00AE116F">
        <w:rPr>
          <w:rFonts w:cs="Arial"/>
          <w:i/>
          <w:szCs w:val="18"/>
          <w:lang w:eastAsia="es-ES"/>
        </w:rPr>
        <w:t xml:space="preserve"> 8.0, protease concentration</w:t>
      </w:r>
      <w:r w:rsidR="00A45703" w:rsidRPr="00AE116F">
        <w:rPr>
          <w:rFonts w:cs="Arial"/>
          <w:i/>
          <w:szCs w:val="18"/>
          <w:lang w:eastAsia="es-ES"/>
        </w:rPr>
        <w:t xml:space="preserve"> of</w:t>
      </w:r>
      <w:r w:rsidR="000A30A7" w:rsidRPr="00AE116F">
        <w:rPr>
          <w:rFonts w:cs="Arial"/>
          <w:i/>
          <w:szCs w:val="18"/>
          <w:lang w:eastAsia="es-ES"/>
        </w:rPr>
        <w:t xml:space="preserve"> </w:t>
      </w:r>
      <w:r w:rsidRPr="00AE116F">
        <w:rPr>
          <w:rFonts w:cs="Arial"/>
          <w:i/>
          <w:szCs w:val="18"/>
          <w:lang w:eastAsia="es-ES"/>
        </w:rPr>
        <w:t>0.01 g/L, hemoglobin 2% w/v in urea 6 M as a substrate, incubation time of 20 min). The error bars represent ±SD of 3 replicates.</w:t>
      </w:r>
    </w:p>
    <w:p w14:paraId="096A25F0" w14:textId="77777777" w:rsidR="009C0277" w:rsidRDefault="009C0277" w:rsidP="00E136DD">
      <w:pPr>
        <w:pStyle w:val="CETBodytext"/>
        <w:rPr>
          <w:rFonts w:cs="Arial"/>
          <w:szCs w:val="18"/>
          <w:lang w:eastAsia="es-ES"/>
        </w:rPr>
      </w:pPr>
    </w:p>
    <w:p w14:paraId="483E12E5" w14:textId="77777777" w:rsidR="009C0277" w:rsidRDefault="009C0277" w:rsidP="003F331B">
      <w:pPr>
        <w:pStyle w:val="CETheadingx"/>
        <w:numPr>
          <w:ilvl w:val="1"/>
          <w:numId w:val="27"/>
        </w:numPr>
        <w:tabs>
          <w:tab w:val="left" w:pos="284"/>
        </w:tabs>
      </w:pPr>
      <w:r w:rsidRPr="009C0277">
        <w:t>Stability under storage conditions</w:t>
      </w:r>
    </w:p>
    <w:p w14:paraId="1067C990" w14:textId="1160FE5F" w:rsidR="007E72B4" w:rsidRDefault="007E72B4" w:rsidP="003F331B">
      <w:pPr>
        <w:pStyle w:val="CETBodytext"/>
      </w:pPr>
      <w:r>
        <w:t>In recent years, different research works have been based on the synthesis</w:t>
      </w:r>
      <w:r w:rsidRPr="00556862">
        <w:t xml:space="preserve"> </w:t>
      </w:r>
      <w:r>
        <w:t>and purification of proteases</w:t>
      </w:r>
      <w:r w:rsidRPr="00556862">
        <w:t xml:space="preserve"> and the study of their st</w:t>
      </w:r>
      <w:r>
        <w:t xml:space="preserve">ability against surfactants and another detergent additives, as well as against commercial detergent formulations </w:t>
      </w:r>
      <w:r>
        <w:fldChar w:fldCharType="begin" w:fldLock="1"/>
      </w:r>
      <w:r w:rsidR="000A5F28">
        <w:instrText>ADDIN CSL_CITATION {"citationItems":[{"id":"ITEM-1","itemData":{"DOI":"10.1016/j.biortech.2005.05.022","ISSN":"0960-8524","PMID":"16112858","abstract":"There is a wide range of biotechnological applications for amylases, including the textile, pharmaceutical, food and laundry industries. Hydrolytic enzymes are 100% biodegradable and enzymatic detergents can achieve effective cleaning with lukewarm water. Microorganisms and culture media were tested for amylase production and the best producer was Aspergillus niger L119 (3.9 U ml(-1) +/- 0.2) in submerged culture and its amylase demonstrated excellent activity at 50-55 degrees C and pH 4.0, remaining stable at 53 degrees C for up to 200 h. In order to establish the potential uses of this enzyme in detergents, different formulations were tested using the A. niger amylase extract. Enzyme activity was compared with three commercial formulations. The detergents are used in hospitals to clean surgical and endoscopy equipment. The presence of amylase in the formulation is because of its action within hospital drainage system, whether or not it has any function in cleaning the equipment.","author":[{"dropping-particle":"","family":"Mitidieri","given":"Sydnei","non-dropping-particle":"","parse-names":false,"suffix":""},{"dropping-particle":"","family":"Souza Martinelli","given":"Anne Helene","non-dropping-particle":"","parse-names":false,"suffix":""},{"dropping-particle":"","family":"Schrank","given":"Augusto","non-dropping-particle":"","parse-names":false,"suffix":""},{"dropping-particle":"","family":"Vainstein","given":"Marilene Henning","non-dropping-particle":"","parse-names":false,"suffix":""}],"container-title":"Bioresource technology","id":"ITEM-1","issue":"10","issued":{"date-parts":[["2006","7"]]},"page":"1217-24","title":"Enzymatic detergent formulation containing amylase from Aspergillus niger: a comparative study with commercial detergent formulations.","type":"article-journal","volume":"97"},"uris":["http://www.mendeley.com/documents/?uuid=61de6909-341f-469b-a7a1-99a8c4d66fcf","http://www.mendeley.com/documents/?uuid=46afc336-cdf1-4fe8-a3d9-84ffe55d9104"]},{"id":"ITEM-2","itemData":{"author":[{"dropping-particle":"","family":"Jaiswal","given":"Nivedita","non-dropping-particle":"","parse-names":false,"suffix":""},{"dropping-particle":"","family":"Prakash","given":"Om","non-dropping-particle":"","parse-names":false,"suffix":""}],"container-title":"Asian Journal of Biochemistry","id":"ITEM-2","issue":"4","issued":{"date-parts":[["2011"]]},"page":"337-346","title":"Immobilization of Soybean α-amylase on Gelatin and its Application as a Detergent Additive","type":"article-journal","volume":"6"},"uris":["http://www.mendeley.com/documents/?uuid=0b9e7129-efb7-4801-ab26-d994c1079ed8","http://www.mendeley.com/documents/?uuid=747d3d1e-c95e-4b20-a819-1c2f810d67ee"]},{"id":"ITEM-3","itemData":{"DOI":"10.1016/j.ijbiomac.2011.10.026","ISSN":"1879-0003","PMID":"22085756","abstract":"A strain AS-S01a, capable of producing high-titer alkaline α-amylase, was isolated from a soil sample of Assam, India and was taxonomically identified as Bacillus subtilis strain AS-S01a. Optimized α-amylase yield by response surface method (RSM) was obtained as 799.0 U with a specific activity of 201.0 U/mg in a process control bioreactor. A 21.0 kDa alkaline α-amylase purified from this strain showed optimum activity at 55°C and pH 9.0, and it produced high molecular weight oligosaccharides including small amount of glucose from starch as the end product. The K(m) and V(max) values for this enzyme towards starch were determined as 1.9 mg/ml and 198.21 μmol/min/mg, respectively. The purified α-amylase retained its activity in presence of oxidant, surfactants, EDTA and various commercial laundry detergents, thus advocating its suitability for various industrial applications.","author":[{"dropping-particle":"","family":"Roy","given":"Jetendra K","non-dropping-particle":"","parse-names":false,"suffix":""},{"dropping-particle":"","family":"Rai","given":"Sudhir K","non-dropping-particle":"","parse-names":false,"suffix":""},{"dropping-particle":"","family":"Mukherjee","given":"Ashis K","non-dropping-particle":"","parse-names":false,"suffix":""}],"container-title":"International journal of biological macromolecules","id":"ITEM-3","issue":"1","issued":{"date-parts":[["2012","1","1"]]},"page":"219-29","publisher":"Elsevier B.V.","title":"Characterization and application of a detergent-stable alkaline α-amylase from Bacillus subtilis strain AS-S01a.","type":"article-journal","volume":"50"},"uris":["http://www.mendeley.com/documents/?uuid=f6fe330e-ed3d-4aa9-8b02-25d6e0245f14","http://www.mendeley.com/documents/?uuid=15a24aef-a444-472a-87de-228411d6475e"]},{"id":"ITEM-4","itemData":{"DOI":"10.1016/J.FOODCHEM.2016.01.104","ISSN":"0308-8146","abstract":"A novel thermostable protease was purified from Penaeus vannamei from Persian Gulf to homogeneity level using ammonium sulfate precipitation and anion-exchange chromatography. The purified protease showed a single band on native and SDS–PAGE with a molecular weight of 24kDa on SDS–PAGE. The enzyme showed the broad highest catalytic activity for hydrolysis of the substrate with maximal activity at pH 7 and 80°C. Activity of the enzyme was inhibited by Hg2+, Zn2+ Co2+ and Cu2+, while protease activity was increased in the presence of Fe2+ and Mn2+ by factors of 173% and 102%, respectively. Enzyme shows a broad substrate specificity and hydrolyzes both natural and synthetic substrates. Based on the Michaelis–Menten plots, the Km with casein as substrate was 16.8μM and Vmax was 82.6μM/min. The enzyme, derived from L. vannamei, possesses unique characteristics and could be used in various industrial and biotechnological applications.","author":[{"dropping-particle":"","family":"Dadshahi","given":"Zahra","non-dropping-particle":"","parse-names":false,"suffix":""},{"dropping-particle":"","family":"Homaei","given":"Ahmad","non-dropping-particle":"","parse-names":false,"suffix":""},{"dropping-particle":"","family":"Zeinali","given":"Farrokhzad","non-dropping-particle":"","parse-names":false,"suffix":""},{"dropping-particle":"","family":"Sajedi","given":"Reza H.","non-dropping-particle":"","parse-names":false,"suffix":""},{"dropping-particle":"","family":"Khajeh","given":"Khosro","non-dropping-particle":"","parse-names":false,"suffix":""}],"container-title":"Food Chemistry","id":"ITEM-4","issued":{"date-parts":[["2016","7","1"]]},"page":"110-115","publisher":"Elsevier","title":"Extraction and purification of a highly thermostable alkaline caseinolytic protease from wastes Penaeus vannamei suitable for food and detergent industries","type":"article-journal","volume":"202"},"uris":["http://www.mendeley.com/documents/?uuid=02ee16ed-03ee-387d-aaa2-69d30d8509dd","http://www.mendeley.com/documents/?uuid=1fb35d41-0615-4dfc-b6b0-a16629c06319"]},{"id":"ITEM-5","itemData":{"DOI":"10.1016/J.BIORTECH.2009.01.061","ISSN":"0960-8524","abstract":"Two detergent stable alkaline serine-proteases (BM1 and BM2) from Bacillus mojavensis A21 were purified. The molecular weights of BM1 and BM2 enzymes determined by SDS–PAGE were approximately 29,000Da and 15,500Da, respectively. The optimum pH values of BM1 and BM2 proteases were shown to be 8.0–10.0 and 10.0, respectively. Both enzymes exhibited maximal activity at 60°C, using casein as a substrate. The N-terminal amino acid sequences of BM1 and BM2 proteases were AQSVPYGISQIKA and AIPDQAATTLL, respectively. Both proteases showed high stability towards non-ionic surfactants. The enzymes were found to be relatively stable towards oxidizing agents. In addition, both enzymes showed excellent stability and compatibility with a wide range of commercial liquid and solid detergents. These properties and the high activity in high alkaline pH make these proteases an ideal choice for application in detergent formulations.","author":[{"dropping-particle":"","family":"Haddar","given":"Anissa","non-dropping-particle":"","parse-names":false,"suffix":""},{"dropping-particle":"","family":"Agrebi","given":"Rym","non-dropping-particle":"","parse-names":false,"suffix":""},{"dropping-particle":"","family":"Bougatef","given":"Ali","non-dropping-particle":"","parse-names":false,"suffix":""},{"dropping-particle":"","family":"Hmidet","given":"Noomen","non-dropping-particle":"","parse-names":false,"suffix":""},{"dropping-particle":"","family":"Sellami-Kamoun","given":"Alya","non-dropping-particle":"","parse-names":false,"suffix":""},{"dropping-particle":"","family":"Nasri","given":"Moncef","non-dropping-particle":"","parse-names":false,"suffix":""}],"container-title":"Bioresource Technology","id":"ITEM-5","issue":"13","issued":{"date-parts":[["2009","7","1"]]},"page":"3366-3373","publisher":"Elsevier","title":"Two detergent stable alkaline serine-proteases from Bacillus mojavensis A21: Purification, characterization and potential application as a laundry detergent additive","type":"article-journal","volume":"100"},"uris":["http://www.mendeley.com/documents/?uuid=0ad2fdd1-393d-3587-b0d3-6456e0ac11ad","http://www.mendeley.com/documents/?uuid=dc98dd72-e322-4d91-9653-ccd44a5e9f8d"]},{"id":"ITEM-6","itemData":{"DOI":"10.1016/J.IJBIOMAC.2016.12.035","ISSN":"0141-8130","abstract":"A newly alkaline proteases producing strain was isolated from sea water. The strain was identified as Bacillus invictae on the basis of biochemical characteristics and 16S rRNA sequence analysis. The crude protease activity showed an optimal activity at approximately 60°C and in wide pH interval ranging from 9.0 to 11.0. At least six clear caseinolytic protease bands were observed in a zymogram. Phenylmethylsulfonyl fluoride (PMSF), a serine-protease inhibitor, was found to inhibit completely the protease activity. The crude alkaline proteases showed high stability toward solid and liquid detergents. Furthermore, wash performance analysis revealed that the crude enzyme could effectively remove blood stain when added to commercial detergent. In addition, the crude proteases were found to be effective in the deproteinization of shrimp shell waste. The percent of protein removal after 3h of hydrolysis at 50°C with an E/S ratio of 10U/mg of protein or after fermentation by the strain were about 76% and 82%, respectively. Thus, the results of the present study showed that the crude proteases of B. invectae could be effectively used in several industrial applications, as an eco-friendly agent.","author":[{"dropping-particle":"","family":"Hammami","given":"Amal","non-dropping-particle":"","parse-names":false,"suffix":""},{"dropping-particle":"","family":"Hamdi","given":"Marwa","non-dropping-particle":"","parse-names":false,"suffix":""},{"dropping-particle":"","family":"Abdelhedi","given":"Ola","non-dropping-particle":"","parse-names":false,"suffix":""},{"dropping-particle":"","family":"Jridi","given":"Mourad","non-dropping-particle":"","parse-names":false,"suffix":""},{"dropping-particle":"","family":"Nasri","given":"Moncef","non-dropping-particle":"","parse-names":false,"suffix":""},{"dropping-particle":"","family":"Bayoudh","given":"Ahmed","non-dropping-particle":"","parse-names":false,"suffix":""}],"container-title":"International Journal of Biological Macromolecules","id":"ITEM-6","issued":{"date-parts":[["2017","3","1"]]},"page":"272-281","publisher":"Elsevier","title":"Surfactant- and oxidant-stable alkaline proteases from Bacillus invictae: Characterization and potential applications in chitin extraction and as a detergent additive","type":"article-journal","volume":"96"},"uris":["http://www.mendeley.com/documents/?uuid=d9e2a8ca-c5ff-300b-9797-b1407f82e5e1","http://www.mendeley.com/documents/?uuid=b8ad4be3-be52-45ab-87be-43f5e3f5d477"]},{"id":"ITEM-7","itemData":{"DOI":"10.1016/J.PROCBIO.2011.02.012","ISSN":"1359-5113","abstract":"A detergent stable alkaline serine-protease from Bacillus licheniformis MP1 was purified in three steps: ultrafiltration using a 10kDa cut-off membrane, Sephadex G-100 gel filtration, and Mono Q-Sepharose ion exchange chromatography with a 3.9-fold increase in specific activity and 48.2% recovery. The N-terminal amino acid sequence of the first 14 amino acids of the purified enzyme was AQTVPYGIPLIKAD. The molecular weight of the purified enzyme was estimated to be 30kDa. The optimum pH and temperature of the purified protease were 10.0 and 70°C, respectively, using casein as a substrate. It showed high stability towards alkaline pH, non-ionic surfactants and was relatively stable towards SDS. Additionally, the crude enzyme showed higher stability and compatibility with various laundry detergents from Tunisian market, and the addition of MP1 proteolytic preparation (40U/ml) to wash solution, enhance bloodstain elimination. In addition, when used in shrimp waste deproteinization at E/S=20U/mg protein ratio, MP1 proteolytic preparation leads to 75% deproteinization. The aprMP1 gene, encoding the alkaline protease from B. licheniformis MP1, was isolated, and its DNA sequence was determined. The deduced amino acid sequence of the preproenzyme showed high homology with many other known serine protease genes, and some differences that characterize it.","author":[{"dropping-particle":"","family":"Jellouli","given":"Kemel","non-dropping-particle":"","parse-names":false,"suffix":""},{"dropping-particle":"","family":"Ghorbel-Bellaaj","given":"Olfa","non-dropping-particle":"","parse-names":false,"suffix":""},{"dropping-particle":"Ben","family":"Ayed","given":"Hanen","non-dropping-particle":"","parse-names":false,"suffix":""},{"dropping-particle":"","family":"Manni","given":"Laila","non-dropping-particle":"","parse-names":false,"suffix":""},{"dropping-particle":"","family":"Agrebi","given":"Rym","non-dropping-particle":"","parse-names":false,"suffix":""},{"dropping-particle":"","family":"Nasri","given":"Moncef","non-dropping-particle":"","parse-names":false,"suffix":""}],"container-title":"Process Biochemistry","id":"ITEM-7","issue":"6","issued":{"date-parts":[["2011","6","1"]]},"page":"1248-1256","publisher":"Elsevier","title":"Alkaline-protease from Bacillus licheniformis MP1: Purification, characterization and potential application as a detergent additive and for shrimp waste deproteinization","type":"article-journal","volume":"46"},"uris":["http://www.mendeley.com/documents/?uuid=f31fac79-5dc2-3d92-9c74-05b3e7d02e0b","http://www.mendeley.com/documents/?uuid=4d1a8b9b-4bea-4655-be14-b622c4c20a10"]},{"id":"ITEM-8","itemData":{"DOI":"10.1016/j.bej.2013.06.012","ISSN":"1369703X","author":[{"dropping-particle":"","family":"Roy","given":"Jetendra K.","non-dropping-particle":"","parse-names":false,"suffix":""},{"dropping-particle":"","family":"Mukherjee","given":"Ashis K.","non-dropping-particle":"","parse-names":false,"suffix":""}],"container-title":"Biochemical Engineering Journal","id":"ITEM-8","issued":{"date-parts":[["2013","8"]]},"page":"220-230","publisher":"Elsevier B.V.","title":"Applications of a high maltose forming, thermo-stable α-amylase from an extremely alkalophilic Bacillus licheniformis strain AS08E in food and laundry detergent industries","type":"article-journal","volume":"77"},"uris":["http://www.mendeley.com/documents/?uuid=a7f1b39a-afaa-4d0c-837f-ed099d5deee6","http://www.mendeley.com/documents/?uuid=257c8030-f9ac-4abb-b9f1-42487c4615c0"]}],"mendeley":{"formattedCitation":"(Dadshahi et al., 2016; Haddar et al., 2009a; Hammami et al., 2017a; Jaiswal and Prakash, 2011; Jellouli et al., 2011a; Mitidieri et al., 2006; Roy et al., 2012; Roy and Mukherjee, 2013)","manualFormatting":"(Dadshahi et al., 2016; Hammami et al., 2017)","plainTextFormattedCitation":"(Dadshahi et al., 2016; Haddar et al., 2009a; Hammami et al., 2017a; Jaiswal and Prakash, 2011; Jellouli et al., 2011a; Mitidieri et al., 2006; Roy et al., 2012; Roy and Mukherjee, 2013)","previouslyFormattedCitation":"(Dadshahi et al., 2016; Haddar et al., 2009a; Hammami et al., 2017a; Jaiswal and Prakash, 2011; Jellouli et al., 2011a; Mitidieri et al., 2006; Roy et al., 2012; Roy and Mukherjee, 2013)"},"properties":{"noteIndex":0},"schema":"https://github.com/citation-style-language/schema/raw/master/csl-citation.json"}</w:instrText>
      </w:r>
      <w:r>
        <w:fldChar w:fldCharType="separate"/>
      </w:r>
      <w:r w:rsidRPr="001A52BE">
        <w:rPr>
          <w:noProof/>
        </w:rPr>
        <w:t>(Dadshahi et</w:t>
      </w:r>
      <w:r>
        <w:rPr>
          <w:noProof/>
        </w:rPr>
        <w:t xml:space="preserve"> al., 2016; Hammami et al., 2017</w:t>
      </w:r>
      <w:r w:rsidRPr="001A52BE">
        <w:rPr>
          <w:noProof/>
        </w:rPr>
        <w:t>)</w:t>
      </w:r>
      <w:r>
        <w:fldChar w:fldCharType="end"/>
      </w:r>
      <w:r>
        <w:t xml:space="preserve">. </w:t>
      </w:r>
      <w:r w:rsidRPr="00556862">
        <w:t>However,</w:t>
      </w:r>
      <w:r>
        <w:t xml:space="preserve"> there is a lack of information on</w:t>
      </w:r>
      <w:r w:rsidRPr="00556862">
        <w:t xml:space="preserve"> </w:t>
      </w:r>
      <w:r>
        <w:t>long-term stability of proteases</w:t>
      </w:r>
      <w:r w:rsidR="004A4888">
        <w:t xml:space="preserve"> at storage</w:t>
      </w:r>
      <w:r>
        <w:t xml:space="preserve"> in the presence of surfactants at usual concentrations found in liquid detergents. </w:t>
      </w:r>
    </w:p>
    <w:p w14:paraId="78AC6224" w14:textId="77777777" w:rsidR="007E72B4" w:rsidRDefault="007E72B4" w:rsidP="003F331B">
      <w:pPr>
        <w:pStyle w:val="CETBodytext"/>
      </w:pPr>
    </w:p>
    <w:p w14:paraId="083DEE33" w14:textId="38C95E10" w:rsidR="003F331B" w:rsidRDefault="003F331B" w:rsidP="003F331B">
      <w:pPr>
        <w:rPr>
          <w:lang w:val="en-US"/>
        </w:rPr>
      </w:pPr>
      <w:r>
        <w:t xml:space="preserve">The protease studied undergoes a </w:t>
      </w:r>
      <w:r w:rsidR="00312ABD">
        <w:t>si</w:t>
      </w:r>
      <w:r>
        <w:rPr>
          <w:lang w:val="en-US"/>
        </w:rPr>
        <w:t xml:space="preserve">gnificant deactivation after only </w:t>
      </w:r>
      <w:r w:rsidR="00165C1E">
        <w:rPr>
          <w:lang w:val="en-US"/>
        </w:rPr>
        <w:t xml:space="preserve">a </w:t>
      </w:r>
      <w:r>
        <w:rPr>
          <w:lang w:val="en-US"/>
        </w:rPr>
        <w:t>few days of storage in the conditions of enzyme and sur</w:t>
      </w:r>
      <w:r>
        <w:t xml:space="preserve">factant concentrations stated in 2.3. In fact, at 60 ºC </w:t>
      </w:r>
      <w:r w:rsidRPr="003F331B">
        <w:t>practically n</w:t>
      </w:r>
      <w:r>
        <w:t>o residual enzymatic activity was</w:t>
      </w:r>
      <w:r w:rsidRPr="003F331B">
        <w:t xml:space="preserve"> found after only two days</w:t>
      </w:r>
      <w:r>
        <w:t xml:space="preserve"> of storage. </w:t>
      </w:r>
      <w:r w:rsidR="007E72B4">
        <w:t xml:space="preserve">The results of the stability test under accelerated aging conditions (40 ºC up to 15 days) of the Bioproteasa L-800 in the presence of the non-ionic surfactant APG are shown </w:t>
      </w:r>
      <w:r w:rsidR="00455650">
        <w:t>i</w:t>
      </w:r>
      <w:r w:rsidR="007E72B4">
        <w:t xml:space="preserve">n Figure 2. </w:t>
      </w:r>
      <w:r w:rsidR="00531DEE">
        <w:t>Th</w:t>
      </w:r>
      <w:r w:rsidR="00ED26AD">
        <w:t>ese</w:t>
      </w:r>
      <w:r w:rsidR="00531DEE">
        <w:t xml:space="preserve"> results of </w:t>
      </w:r>
      <w:r w:rsidR="00531DEE">
        <w:rPr>
          <w:lang w:val="en-US"/>
        </w:rPr>
        <w:t>r</w:t>
      </w:r>
      <w:r w:rsidRPr="00DC08EC">
        <w:rPr>
          <w:lang w:val="en-US"/>
        </w:rPr>
        <w:t xml:space="preserve">elative activity can be adjusted to a </w:t>
      </w:r>
      <w:r>
        <w:rPr>
          <w:lang w:val="en-US"/>
        </w:rPr>
        <w:t>second-order deactivation kinetic model:</w:t>
      </w:r>
    </w:p>
    <w:p w14:paraId="4AE7DC64" w14:textId="77777777" w:rsidR="00531DEE" w:rsidRDefault="00531DEE" w:rsidP="003F331B">
      <w:pPr>
        <w:rPr>
          <w:lang w:val="en-US"/>
        </w:rPr>
      </w:pPr>
    </w:p>
    <w:p w14:paraId="3BFEB535" w14:textId="77777777" w:rsidR="003F331B" w:rsidRPr="00DC08EC" w:rsidRDefault="003F331B" w:rsidP="00531DEE">
      <w:pPr>
        <w:jc w:val="left"/>
        <w:rPr>
          <w:lang w:val="en-US"/>
        </w:rPr>
      </w:pPr>
      <w:r>
        <w:rPr>
          <w:sz w:val="28"/>
          <w:szCs w:val="28"/>
          <w:lang w:val="en-US"/>
        </w:rPr>
        <w:t xml:space="preserve">                 </w:t>
      </w:r>
      <w:r w:rsidR="00531DEE">
        <w:rPr>
          <w:sz w:val="28"/>
          <w:szCs w:val="28"/>
          <w:lang w:val="en-US"/>
        </w:rPr>
        <w:t xml:space="preserve">                            </w:t>
      </w:r>
      <m:oMath>
        <m:r>
          <w:rPr>
            <w:rFonts w:ascii="Cambria Math" w:hAnsi="Cambria Math" w:cs="Arial"/>
            <w:sz w:val="26"/>
            <w:szCs w:val="26"/>
            <w:lang w:val="en-US"/>
          </w:rPr>
          <m:t>-</m:t>
        </m:r>
        <m:f>
          <m:fPr>
            <m:ctrlPr>
              <w:rPr>
                <w:rFonts w:ascii="Cambria Math" w:hAnsi="Cambria Math" w:cs="Arial"/>
                <w:i/>
                <w:sz w:val="26"/>
                <w:szCs w:val="26"/>
                <w:lang w:val="en-US"/>
              </w:rPr>
            </m:ctrlPr>
          </m:fPr>
          <m:num>
            <m:r>
              <w:rPr>
                <w:rFonts w:ascii="Cambria Math" w:hAnsi="Cambria Math" w:cs="Arial"/>
                <w:sz w:val="26"/>
                <w:szCs w:val="26"/>
                <w:lang w:val="en-US"/>
              </w:rPr>
              <m:t>de</m:t>
            </m:r>
          </m:num>
          <m:den>
            <m:r>
              <w:rPr>
                <w:rFonts w:ascii="Cambria Math" w:hAnsi="Cambria Math" w:cs="Arial"/>
                <w:sz w:val="26"/>
                <w:szCs w:val="26"/>
                <w:lang w:val="en-US"/>
              </w:rPr>
              <m:t>dt</m:t>
            </m:r>
          </m:den>
        </m:f>
        <m:r>
          <w:rPr>
            <w:rFonts w:ascii="Cambria Math" w:hAnsi="Cambria Math" w:cs="Arial"/>
            <w:sz w:val="26"/>
            <w:szCs w:val="26"/>
            <w:lang w:val="en-US"/>
          </w:rPr>
          <m:t>=</m:t>
        </m:r>
        <m:sSub>
          <m:sSubPr>
            <m:ctrlPr>
              <w:rPr>
                <w:rFonts w:ascii="Cambria Math" w:hAnsi="Cambria Math" w:cs="Arial"/>
                <w:i/>
                <w:sz w:val="26"/>
                <w:szCs w:val="26"/>
                <w:lang w:val="en-US"/>
              </w:rPr>
            </m:ctrlPr>
          </m:sSubPr>
          <m:e>
            <m:r>
              <w:rPr>
                <w:rFonts w:ascii="Cambria Math" w:hAnsi="Cambria Math" w:cs="Arial"/>
                <w:sz w:val="26"/>
                <w:szCs w:val="26"/>
                <w:lang w:val="en-US"/>
              </w:rPr>
              <m:t>k</m:t>
            </m:r>
          </m:e>
          <m:sub>
            <m:r>
              <w:rPr>
                <w:rFonts w:ascii="Cambria Math" w:hAnsi="Cambria Math" w:cs="Arial"/>
                <w:sz w:val="26"/>
                <w:szCs w:val="26"/>
                <w:lang w:val="en-US"/>
              </w:rPr>
              <m:t>2</m:t>
            </m:r>
          </m:sub>
        </m:sSub>
        <m:sSup>
          <m:sSupPr>
            <m:ctrlPr>
              <w:rPr>
                <w:rFonts w:ascii="Cambria Math" w:hAnsi="Cambria Math" w:cs="Arial"/>
                <w:i/>
                <w:sz w:val="26"/>
                <w:szCs w:val="26"/>
                <w:lang w:val="en-US"/>
              </w:rPr>
            </m:ctrlPr>
          </m:sSupPr>
          <m:e>
            <m:r>
              <w:rPr>
                <w:rFonts w:ascii="Cambria Math" w:hAnsi="Cambria Math" w:cs="Arial"/>
                <w:sz w:val="26"/>
                <w:szCs w:val="26"/>
                <w:lang w:val="en-US"/>
              </w:rPr>
              <m:t>e</m:t>
            </m:r>
          </m:e>
          <m:sup>
            <m:r>
              <w:rPr>
                <w:rFonts w:ascii="Cambria Math" w:hAnsi="Cambria Math" w:cs="Arial"/>
                <w:sz w:val="26"/>
                <w:szCs w:val="26"/>
                <w:lang w:val="en-US"/>
              </w:rPr>
              <m:t>2</m:t>
            </m:r>
          </m:sup>
        </m:sSup>
      </m:oMath>
      <w:r w:rsidR="00531DEE" w:rsidRPr="00531DEE">
        <w:rPr>
          <w:sz w:val="26"/>
          <w:szCs w:val="26"/>
          <w:lang w:val="en-US"/>
        </w:rPr>
        <w:t xml:space="preserve">   </w:t>
      </w:r>
      <w:r w:rsidRPr="00531DEE">
        <w:rPr>
          <w:sz w:val="26"/>
          <w:szCs w:val="26"/>
          <w:lang w:val="en-US"/>
        </w:rPr>
        <w:t xml:space="preserve"> </w:t>
      </w:r>
      <w:r>
        <w:rPr>
          <w:sz w:val="28"/>
          <w:szCs w:val="28"/>
          <w:lang w:val="en-US"/>
        </w:rPr>
        <w:t xml:space="preserve">      </w:t>
      </w:r>
      <w:r w:rsidRPr="00531DEE">
        <w:rPr>
          <w:rFonts w:cs="Arial"/>
          <w:sz w:val="24"/>
          <w:szCs w:val="24"/>
          <w:lang w:val="en-US"/>
        </w:rPr>
        <w:t xml:space="preserve">  </w:t>
      </w:r>
      <w:r>
        <w:rPr>
          <w:lang w:val="en-US"/>
        </w:rPr>
        <w:t xml:space="preserve">                            </w:t>
      </w:r>
      <w:r w:rsidR="00531DEE">
        <w:rPr>
          <w:lang w:val="en-US"/>
        </w:rPr>
        <w:t xml:space="preserve">                             </w:t>
      </w:r>
      <w:r>
        <w:rPr>
          <w:lang w:val="en-US"/>
        </w:rPr>
        <w:t>(1)</w:t>
      </w:r>
    </w:p>
    <w:p w14:paraId="357A73AB" w14:textId="77777777" w:rsidR="00531DEE" w:rsidRDefault="00531DEE" w:rsidP="003F331B">
      <w:pPr>
        <w:rPr>
          <w:lang w:val="en-US"/>
        </w:rPr>
      </w:pPr>
    </w:p>
    <w:p w14:paraId="5CB76B5C" w14:textId="34BB58D1" w:rsidR="003F331B" w:rsidRPr="00DC08EC" w:rsidRDefault="003F331B" w:rsidP="003F331B">
      <w:pPr>
        <w:rPr>
          <w:lang w:val="en-US"/>
        </w:rPr>
      </w:pPr>
      <w:r>
        <w:rPr>
          <w:lang w:val="en-US"/>
        </w:rPr>
        <w:t xml:space="preserve">Integrating and relating the active enzyme, </w:t>
      </w:r>
      <w:r>
        <w:rPr>
          <w:i/>
          <w:lang w:val="en-US"/>
        </w:rPr>
        <w:t>e</w:t>
      </w:r>
      <w:r>
        <w:rPr>
          <w:lang w:val="en-US"/>
        </w:rPr>
        <w:t xml:space="preserve">, to relative enzymatic activity </w:t>
      </w:r>
      <w:r w:rsidRPr="00160979">
        <w:rPr>
          <w:i/>
          <w:lang w:val="en-US"/>
        </w:rPr>
        <w:t>a</w:t>
      </w:r>
      <w:r>
        <w:rPr>
          <w:lang w:val="en-US"/>
        </w:rPr>
        <w:t xml:space="preserve">, the expression for relative activity over time results </w:t>
      </w:r>
      <w:r w:rsidR="00A75ED6">
        <w:rPr>
          <w:lang w:val="en-US"/>
        </w:rPr>
        <w:t>in:</w:t>
      </w:r>
    </w:p>
    <w:p w14:paraId="039E95F9" w14:textId="77777777" w:rsidR="003F331B" w:rsidRPr="00F26C80" w:rsidRDefault="003F331B" w:rsidP="00531DEE">
      <w:pPr>
        <w:jc w:val="right"/>
        <w:rPr>
          <w:sz w:val="28"/>
          <w:szCs w:val="28"/>
          <w:lang w:val="en-US"/>
        </w:rPr>
      </w:pPr>
      <w:r w:rsidRPr="00531DEE">
        <w:rPr>
          <w:sz w:val="26"/>
          <w:szCs w:val="26"/>
          <w:lang w:val="en-US"/>
        </w:rPr>
        <w:lastRenderedPageBreak/>
        <w:t xml:space="preserve"> </w:t>
      </w:r>
      <w:r>
        <w:rPr>
          <w:sz w:val="28"/>
          <w:szCs w:val="28"/>
          <w:lang w:val="en-US"/>
        </w:rPr>
        <w:t xml:space="preserve">    </w:t>
      </w:r>
      <m:oMath>
        <m:f>
          <m:fPr>
            <m:ctrlPr>
              <w:rPr>
                <w:rFonts w:ascii="Cambria Math" w:hAnsi="Cambria Math"/>
                <w:i/>
                <w:sz w:val="26"/>
                <w:szCs w:val="26"/>
                <w:lang w:val="en-US"/>
              </w:rPr>
            </m:ctrlPr>
          </m:fPr>
          <m:num>
            <m:r>
              <w:rPr>
                <w:rFonts w:ascii="Cambria Math" w:hAnsi="Cambria Math"/>
                <w:sz w:val="26"/>
                <w:szCs w:val="26"/>
                <w:lang w:val="en-US"/>
              </w:rPr>
              <m:t>1</m:t>
            </m:r>
          </m:num>
          <m:den>
            <m:r>
              <w:rPr>
                <w:rFonts w:ascii="Cambria Math" w:hAnsi="Cambria Math"/>
                <w:sz w:val="26"/>
                <w:szCs w:val="26"/>
                <w:lang w:val="en-US"/>
              </w:rPr>
              <m:t>a</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1</m:t>
            </m:r>
          </m:num>
          <m:den>
            <m:sSub>
              <m:sSubPr>
                <m:ctrlPr>
                  <w:rPr>
                    <w:rFonts w:ascii="Cambria Math" w:hAnsi="Cambria Math"/>
                    <w:i/>
                    <w:sz w:val="26"/>
                    <w:szCs w:val="26"/>
                    <w:lang w:val="en-US"/>
                  </w:rPr>
                </m:ctrlPr>
              </m:sSubPr>
              <m:e>
                <m:r>
                  <w:rPr>
                    <w:rFonts w:ascii="Cambria Math" w:hAnsi="Cambria Math"/>
                    <w:sz w:val="26"/>
                    <w:szCs w:val="26"/>
                    <w:lang w:val="en-US"/>
                  </w:rPr>
                  <m:t>a</m:t>
                </m:r>
              </m:e>
              <m:sub>
                <m:r>
                  <w:rPr>
                    <w:rFonts w:ascii="Cambria Math" w:hAnsi="Cambria Math"/>
                    <w:sz w:val="26"/>
                    <w:szCs w:val="26"/>
                    <w:lang w:val="en-US"/>
                  </w:rPr>
                  <m:t>O</m:t>
                </m:r>
              </m:sub>
            </m:sSub>
          </m:den>
        </m:f>
        <m:r>
          <w:rPr>
            <w:rFonts w:ascii="Cambria Math" w:hAnsi="Cambria Math"/>
            <w:sz w:val="26"/>
            <w:szCs w:val="26"/>
            <w:lang w:val="en-US"/>
          </w:rPr>
          <m:t>+</m:t>
        </m:r>
        <m:sSub>
          <m:sSubPr>
            <m:ctrlPr>
              <w:rPr>
                <w:rFonts w:ascii="Cambria Math" w:hAnsi="Cambria Math"/>
                <w:i/>
                <w:sz w:val="26"/>
                <w:szCs w:val="26"/>
                <w:lang w:val="en-US"/>
              </w:rPr>
            </m:ctrlPr>
          </m:sSubPr>
          <m:e>
            <m:r>
              <w:rPr>
                <w:rFonts w:ascii="Cambria Math" w:hAnsi="Cambria Math"/>
                <w:sz w:val="26"/>
                <w:szCs w:val="26"/>
                <w:lang w:val="en-US"/>
              </w:rPr>
              <m:t>k</m:t>
            </m:r>
          </m:e>
          <m:sub>
            <m:r>
              <w:rPr>
                <w:rFonts w:ascii="Cambria Math" w:hAnsi="Cambria Math"/>
                <w:sz w:val="26"/>
                <w:szCs w:val="26"/>
                <w:lang w:val="en-US"/>
              </w:rPr>
              <m:t>2</m:t>
            </m:r>
          </m:sub>
        </m:sSub>
        <m:r>
          <w:rPr>
            <w:rFonts w:ascii="Cambria Math" w:hAnsi="Cambria Math"/>
            <w:sz w:val="26"/>
            <w:szCs w:val="26"/>
            <w:lang w:val="en-US"/>
          </w:rPr>
          <m:t>t</m:t>
        </m:r>
      </m:oMath>
      <w:r>
        <w:rPr>
          <w:sz w:val="28"/>
          <w:szCs w:val="28"/>
          <w:lang w:val="en-US"/>
        </w:rPr>
        <w:t xml:space="preserve">                                               </w:t>
      </w:r>
      <w:r w:rsidRPr="00D020CC">
        <w:rPr>
          <w:lang w:val="en-US"/>
        </w:rPr>
        <w:t>(2)</w:t>
      </w:r>
    </w:p>
    <w:p w14:paraId="75EC13FF" w14:textId="77777777" w:rsidR="00240A19" w:rsidRDefault="00240A19" w:rsidP="003F331B">
      <w:pPr>
        <w:rPr>
          <w:lang w:val="en-US"/>
        </w:rPr>
      </w:pPr>
    </w:p>
    <w:p w14:paraId="7CC813B8" w14:textId="77777777" w:rsidR="007E72B4" w:rsidRPr="00981C23" w:rsidRDefault="00240A19" w:rsidP="00981C23">
      <w:pPr>
        <w:rPr>
          <w:lang w:val="en-US"/>
        </w:rPr>
      </w:pPr>
      <w:r>
        <w:rPr>
          <w:lang w:val="en-US"/>
        </w:rPr>
        <w:t>T</w:t>
      </w:r>
      <w:r w:rsidR="003F331B">
        <w:rPr>
          <w:lang w:val="en-US"/>
        </w:rPr>
        <w:t>rend lines of the deactivation models for these solutions</w:t>
      </w:r>
      <w:r>
        <w:rPr>
          <w:lang w:val="en-US"/>
        </w:rPr>
        <w:t xml:space="preserve"> are shown in Figure 2</w:t>
      </w:r>
      <w:r w:rsidR="003F331B">
        <w:rPr>
          <w:lang w:val="en-US"/>
        </w:rPr>
        <w:t xml:space="preserve">, while </w:t>
      </w:r>
      <w:r>
        <w:rPr>
          <w:lang w:val="en-US"/>
        </w:rPr>
        <w:t>Table 2</w:t>
      </w:r>
      <w:r w:rsidR="003F331B" w:rsidRPr="00DC08EC">
        <w:rPr>
          <w:lang w:val="en-US"/>
        </w:rPr>
        <w:t xml:space="preserve"> shows the values obtained for the kinetic constants and their regression coefficients.</w:t>
      </w:r>
    </w:p>
    <w:p w14:paraId="22A9843D" w14:textId="77777777" w:rsidR="0077084D" w:rsidRDefault="00873FEE" w:rsidP="007E72B4">
      <w:pPr>
        <w:pStyle w:val="CETBodytext"/>
      </w:pPr>
      <w:r w:rsidRPr="00873FEE">
        <w:rPr>
          <w:noProof/>
          <w:lang w:val="es-ES" w:eastAsia="es-ES"/>
        </w:rPr>
        <w:drawing>
          <wp:inline distT="0" distB="0" distL="0" distR="0" wp14:anchorId="65AC90A2" wp14:editId="124B172E">
            <wp:extent cx="3268800" cy="2602800"/>
            <wp:effectExtent l="0" t="0" r="825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8800" cy="2602800"/>
                    </a:xfrm>
                    <a:prstGeom prst="rect">
                      <a:avLst/>
                    </a:prstGeom>
                    <a:noFill/>
                    <a:ln>
                      <a:noFill/>
                    </a:ln>
                  </pic:spPr>
                </pic:pic>
              </a:graphicData>
            </a:graphic>
          </wp:inline>
        </w:drawing>
      </w:r>
    </w:p>
    <w:p w14:paraId="5C42DE84" w14:textId="77777777" w:rsidR="0077084D" w:rsidRPr="00AE116F" w:rsidRDefault="0077084D" w:rsidP="0077084D">
      <w:pPr>
        <w:pStyle w:val="CETBodytext"/>
        <w:rPr>
          <w:i/>
        </w:rPr>
      </w:pPr>
      <w:r w:rsidRPr="00AE116F">
        <w:rPr>
          <w:i/>
        </w:rPr>
        <w:t>Figure 2. Stability of detergent solutions with protease (</w:t>
      </w:r>
      <w:r w:rsidR="00F14F44" w:rsidRPr="00AE116F">
        <w:rPr>
          <w:i/>
        </w:rPr>
        <w:t xml:space="preserve">PR, </w:t>
      </w:r>
      <w:r w:rsidRPr="00AE116F">
        <w:rPr>
          <w:i/>
        </w:rPr>
        <w:t>3% w/w) and APG (10% and 40% w/w) at 40 ºC.</w:t>
      </w:r>
      <w:r w:rsidR="00F14F44" w:rsidRPr="00AE116F">
        <w:rPr>
          <w:i/>
        </w:rPr>
        <w:t xml:space="preserve"> pH 8.</w:t>
      </w:r>
      <w:r w:rsidRPr="00AE116F">
        <w:rPr>
          <w:i/>
        </w:rPr>
        <w:t xml:space="preserve"> Lines represent linear regression to a second-order deactivation kinetic model. The error bars represent ±SD of 3 replicates of activity assays.</w:t>
      </w:r>
    </w:p>
    <w:p w14:paraId="0C5F5D4D" w14:textId="77777777" w:rsidR="007E72B4" w:rsidRDefault="007E72B4" w:rsidP="007E72B4">
      <w:pPr>
        <w:pStyle w:val="CETBodytext"/>
      </w:pPr>
    </w:p>
    <w:p w14:paraId="418B034D" w14:textId="14E1D639" w:rsidR="00B84B70" w:rsidRPr="00AE116F" w:rsidRDefault="00B84B70" w:rsidP="00B84B70">
      <w:pPr>
        <w:pStyle w:val="CETBodytext"/>
        <w:rPr>
          <w:i/>
        </w:rPr>
      </w:pPr>
      <w:r w:rsidRPr="00AE116F">
        <w:rPr>
          <w:i/>
        </w:rPr>
        <w:t>Table 2. Kinetic constants and regression coefficients for</w:t>
      </w:r>
      <w:r w:rsidR="002073BA" w:rsidRPr="00AE116F">
        <w:rPr>
          <w:i/>
        </w:rPr>
        <w:t xml:space="preserve"> the</w:t>
      </w:r>
      <w:r w:rsidRPr="00AE116F">
        <w:rPr>
          <w:i/>
        </w:rPr>
        <w:t xml:space="preserve"> second-order deactivation model in stability study of detergent solutions with</w:t>
      </w:r>
      <w:r w:rsidR="00023A44" w:rsidRPr="00AE116F">
        <w:rPr>
          <w:i/>
        </w:rPr>
        <w:t xml:space="preserve"> the</w:t>
      </w:r>
      <w:r w:rsidRPr="00AE116F">
        <w:rPr>
          <w:i/>
        </w:rPr>
        <w:t xml:space="preserve"> protease at accelerated aging conditions.</w:t>
      </w:r>
    </w:p>
    <w:tbl>
      <w:tblPr>
        <w:tblStyle w:val="Tablaconcuadrcula"/>
        <w:tblW w:w="0" w:type="auto"/>
        <w:tblLook w:val="04A0" w:firstRow="1" w:lastRow="0" w:firstColumn="1" w:lastColumn="0" w:noHBand="0" w:noVBand="1"/>
      </w:tblPr>
      <w:tblGrid>
        <w:gridCol w:w="2227"/>
        <w:gridCol w:w="2244"/>
        <w:gridCol w:w="2162"/>
        <w:gridCol w:w="2154"/>
      </w:tblGrid>
      <w:tr w:rsidR="00B84B70" w:rsidRPr="00B84B70" w14:paraId="58306766" w14:textId="77777777" w:rsidTr="00F14F44">
        <w:tc>
          <w:tcPr>
            <w:tcW w:w="2227" w:type="dxa"/>
            <w:tcBorders>
              <w:top w:val="single" w:sz="12" w:space="0" w:color="00B050"/>
              <w:left w:val="nil"/>
              <w:bottom w:val="single" w:sz="8" w:space="0" w:color="00B050"/>
              <w:right w:val="nil"/>
            </w:tcBorders>
            <w:vAlign w:val="center"/>
          </w:tcPr>
          <w:p w14:paraId="0D0A80E2" w14:textId="77777777" w:rsidR="00B84B70" w:rsidRPr="00B84B70" w:rsidRDefault="00B84B70" w:rsidP="00B84B70">
            <w:pPr>
              <w:pStyle w:val="CETBodytext"/>
              <w:rPr>
                <w:b/>
              </w:rPr>
            </w:pPr>
            <w:r w:rsidRPr="00B84B70">
              <w:rPr>
                <w:b/>
              </w:rPr>
              <w:t>Solution</w:t>
            </w:r>
          </w:p>
        </w:tc>
        <w:tc>
          <w:tcPr>
            <w:tcW w:w="2244" w:type="dxa"/>
            <w:tcBorders>
              <w:top w:val="single" w:sz="12" w:space="0" w:color="00B050"/>
              <w:left w:val="nil"/>
              <w:bottom w:val="single" w:sz="8" w:space="0" w:color="00B050"/>
              <w:right w:val="nil"/>
            </w:tcBorders>
            <w:vAlign w:val="center"/>
          </w:tcPr>
          <w:p w14:paraId="66FF24C2" w14:textId="77777777" w:rsidR="00B84B70" w:rsidRPr="00B84B70" w:rsidRDefault="00B84B70" w:rsidP="00B84B70">
            <w:pPr>
              <w:pStyle w:val="CETBodytext"/>
              <w:rPr>
                <w:b/>
              </w:rPr>
            </w:pPr>
            <w:r w:rsidRPr="00B84B70">
              <w:rPr>
                <w:b/>
              </w:rPr>
              <w:t>Temperature (ºC)</w:t>
            </w:r>
          </w:p>
        </w:tc>
        <w:tc>
          <w:tcPr>
            <w:tcW w:w="2162" w:type="dxa"/>
            <w:tcBorders>
              <w:top w:val="single" w:sz="12" w:space="0" w:color="00B050"/>
              <w:left w:val="nil"/>
              <w:bottom w:val="single" w:sz="8" w:space="0" w:color="00B050"/>
              <w:right w:val="nil"/>
            </w:tcBorders>
            <w:vAlign w:val="center"/>
          </w:tcPr>
          <w:p w14:paraId="65320B54" w14:textId="77777777" w:rsidR="00B84B70" w:rsidRPr="00B84B70" w:rsidRDefault="00B84B70" w:rsidP="00B84B70">
            <w:pPr>
              <w:pStyle w:val="CETBodytext"/>
              <w:rPr>
                <w:b/>
              </w:rPr>
            </w:pPr>
            <w:r w:rsidRPr="00B84B70">
              <w:rPr>
                <w:b/>
              </w:rPr>
              <w:t>k</w:t>
            </w:r>
            <w:r w:rsidRPr="00B84B70">
              <w:rPr>
                <w:b/>
                <w:vertAlign w:val="subscript"/>
              </w:rPr>
              <w:t>2</w:t>
            </w:r>
            <w:r w:rsidRPr="00B84B70">
              <w:rPr>
                <w:b/>
              </w:rPr>
              <w:t xml:space="preserve"> (min</w:t>
            </w:r>
            <w:r w:rsidRPr="00B84B70">
              <w:rPr>
                <w:b/>
                <w:vertAlign w:val="superscript"/>
              </w:rPr>
              <w:t>-1</w:t>
            </w:r>
            <w:r w:rsidRPr="00B84B70">
              <w:rPr>
                <w:b/>
              </w:rPr>
              <w:t>)</w:t>
            </w:r>
          </w:p>
        </w:tc>
        <w:tc>
          <w:tcPr>
            <w:tcW w:w="2154" w:type="dxa"/>
            <w:tcBorders>
              <w:top w:val="single" w:sz="12" w:space="0" w:color="00B050"/>
              <w:left w:val="nil"/>
              <w:bottom w:val="single" w:sz="8" w:space="0" w:color="00B050"/>
              <w:right w:val="nil"/>
            </w:tcBorders>
            <w:vAlign w:val="center"/>
          </w:tcPr>
          <w:p w14:paraId="4BE98216" w14:textId="77777777" w:rsidR="00B84B70" w:rsidRPr="00B84B70" w:rsidRDefault="00B84B70" w:rsidP="00B84B70">
            <w:pPr>
              <w:pStyle w:val="CETBodytext"/>
              <w:rPr>
                <w:b/>
                <w:vertAlign w:val="superscript"/>
              </w:rPr>
            </w:pPr>
            <w:r w:rsidRPr="00B84B70">
              <w:rPr>
                <w:b/>
              </w:rPr>
              <w:t>R</w:t>
            </w:r>
            <w:r w:rsidRPr="00B84B70">
              <w:rPr>
                <w:b/>
                <w:vertAlign w:val="superscript"/>
              </w:rPr>
              <w:t>2</w:t>
            </w:r>
          </w:p>
        </w:tc>
      </w:tr>
      <w:tr w:rsidR="00B84B70" w:rsidRPr="00B84B70" w14:paraId="50A65E9E" w14:textId="77777777" w:rsidTr="00F14F44">
        <w:tc>
          <w:tcPr>
            <w:tcW w:w="2227" w:type="dxa"/>
            <w:tcBorders>
              <w:top w:val="single" w:sz="8" w:space="0" w:color="00B050"/>
              <w:left w:val="nil"/>
              <w:bottom w:val="nil"/>
              <w:right w:val="nil"/>
            </w:tcBorders>
            <w:vAlign w:val="center"/>
          </w:tcPr>
          <w:p w14:paraId="53FB92FD" w14:textId="77777777" w:rsidR="00B84B70" w:rsidRPr="00B84B70" w:rsidRDefault="00B84B70" w:rsidP="00B84B70">
            <w:pPr>
              <w:pStyle w:val="CETBodytext"/>
            </w:pPr>
            <w:r>
              <w:t>PR 3% - APG 10%</w:t>
            </w:r>
          </w:p>
        </w:tc>
        <w:tc>
          <w:tcPr>
            <w:tcW w:w="2244" w:type="dxa"/>
            <w:tcBorders>
              <w:top w:val="single" w:sz="8" w:space="0" w:color="00B050"/>
              <w:left w:val="nil"/>
              <w:bottom w:val="nil"/>
              <w:right w:val="nil"/>
            </w:tcBorders>
            <w:vAlign w:val="center"/>
          </w:tcPr>
          <w:p w14:paraId="7542D311" w14:textId="77777777" w:rsidR="00B84B70" w:rsidRPr="00B84B70" w:rsidRDefault="00B84B70" w:rsidP="00B84B70">
            <w:pPr>
              <w:pStyle w:val="CETBodytext"/>
            </w:pPr>
            <w:r w:rsidRPr="00B84B70">
              <w:t>40</w:t>
            </w:r>
          </w:p>
        </w:tc>
        <w:tc>
          <w:tcPr>
            <w:tcW w:w="2162" w:type="dxa"/>
            <w:tcBorders>
              <w:top w:val="single" w:sz="8" w:space="0" w:color="00B050"/>
              <w:left w:val="nil"/>
              <w:bottom w:val="nil"/>
              <w:right w:val="nil"/>
            </w:tcBorders>
            <w:vAlign w:val="center"/>
          </w:tcPr>
          <w:p w14:paraId="1FA8273E" w14:textId="77777777" w:rsidR="00B84B70" w:rsidRPr="00B84B70" w:rsidRDefault="00936D74" w:rsidP="00B84B70">
            <w:pPr>
              <w:pStyle w:val="CETBodytext"/>
            </w:pPr>
            <w:r>
              <w:t>0.78</w:t>
            </w:r>
          </w:p>
        </w:tc>
        <w:tc>
          <w:tcPr>
            <w:tcW w:w="2154" w:type="dxa"/>
            <w:tcBorders>
              <w:top w:val="single" w:sz="8" w:space="0" w:color="00B050"/>
              <w:left w:val="nil"/>
              <w:bottom w:val="nil"/>
              <w:right w:val="nil"/>
            </w:tcBorders>
            <w:vAlign w:val="center"/>
          </w:tcPr>
          <w:p w14:paraId="10F636F0" w14:textId="77777777" w:rsidR="00B84B70" w:rsidRPr="00B84B70" w:rsidRDefault="00B84B70" w:rsidP="00B84B70">
            <w:pPr>
              <w:pStyle w:val="CETBodytext"/>
            </w:pPr>
            <w:r w:rsidRPr="00B84B70">
              <w:t>0.9</w:t>
            </w:r>
            <w:r w:rsidR="00936D74">
              <w:t>5</w:t>
            </w:r>
          </w:p>
        </w:tc>
      </w:tr>
      <w:tr w:rsidR="00B84B70" w:rsidRPr="00B84B70" w14:paraId="0F40A5FA" w14:textId="77777777" w:rsidTr="00B84B70">
        <w:tc>
          <w:tcPr>
            <w:tcW w:w="2227" w:type="dxa"/>
            <w:tcBorders>
              <w:top w:val="nil"/>
              <w:left w:val="nil"/>
              <w:bottom w:val="single" w:sz="8" w:space="0" w:color="00B050"/>
              <w:right w:val="nil"/>
            </w:tcBorders>
            <w:vAlign w:val="center"/>
          </w:tcPr>
          <w:p w14:paraId="1988AD8A" w14:textId="77777777" w:rsidR="00B84B70" w:rsidRPr="00B84B70" w:rsidRDefault="00B84B70" w:rsidP="00B84B70">
            <w:pPr>
              <w:pStyle w:val="CETBodytext"/>
            </w:pPr>
            <w:r>
              <w:t>PR 3% - APG 40%</w:t>
            </w:r>
          </w:p>
        </w:tc>
        <w:tc>
          <w:tcPr>
            <w:tcW w:w="2244" w:type="dxa"/>
            <w:tcBorders>
              <w:top w:val="nil"/>
              <w:left w:val="nil"/>
              <w:bottom w:val="single" w:sz="8" w:space="0" w:color="00B050"/>
              <w:right w:val="nil"/>
            </w:tcBorders>
            <w:vAlign w:val="center"/>
          </w:tcPr>
          <w:p w14:paraId="2B764E51" w14:textId="77777777" w:rsidR="00B84B70" w:rsidRPr="00B84B70" w:rsidRDefault="00B84B70" w:rsidP="00B84B70">
            <w:pPr>
              <w:pStyle w:val="CETBodytext"/>
            </w:pPr>
            <w:r>
              <w:t>40</w:t>
            </w:r>
          </w:p>
        </w:tc>
        <w:tc>
          <w:tcPr>
            <w:tcW w:w="2162" w:type="dxa"/>
            <w:tcBorders>
              <w:top w:val="nil"/>
              <w:left w:val="nil"/>
              <w:bottom w:val="single" w:sz="8" w:space="0" w:color="00B050"/>
              <w:right w:val="nil"/>
            </w:tcBorders>
            <w:vAlign w:val="center"/>
          </w:tcPr>
          <w:p w14:paraId="74A74254" w14:textId="77777777" w:rsidR="00B84B70" w:rsidRPr="00B84B70" w:rsidRDefault="00936D74" w:rsidP="00B84B70">
            <w:pPr>
              <w:pStyle w:val="CETBodytext"/>
            </w:pPr>
            <w:r>
              <w:t>5.34</w:t>
            </w:r>
          </w:p>
        </w:tc>
        <w:tc>
          <w:tcPr>
            <w:tcW w:w="2154" w:type="dxa"/>
            <w:tcBorders>
              <w:top w:val="nil"/>
              <w:left w:val="nil"/>
              <w:bottom w:val="single" w:sz="8" w:space="0" w:color="00B050"/>
              <w:right w:val="nil"/>
            </w:tcBorders>
            <w:vAlign w:val="center"/>
          </w:tcPr>
          <w:p w14:paraId="4FA8869A" w14:textId="77777777" w:rsidR="00B84B70" w:rsidRPr="00B84B70" w:rsidRDefault="00936D74" w:rsidP="00B84B70">
            <w:pPr>
              <w:pStyle w:val="CETBodytext"/>
            </w:pPr>
            <w:r>
              <w:t>0.97</w:t>
            </w:r>
          </w:p>
        </w:tc>
      </w:tr>
    </w:tbl>
    <w:p w14:paraId="3E2C2E1A" w14:textId="77777777" w:rsidR="007E72B4" w:rsidRDefault="007E72B4" w:rsidP="007E72B4">
      <w:pPr>
        <w:pStyle w:val="CETBodytext"/>
      </w:pPr>
    </w:p>
    <w:p w14:paraId="3FF183D2" w14:textId="77777777" w:rsidR="001274D0" w:rsidRPr="00C91F3D" w:rsidRDefault="001274D0" w:rsidP="00C91F3D">
      <w:pPr>
        <w:pStyle w:val="CETBodytext"/>
        <w:rPr>
          <w:lang w:val="en"/>
        </w:rPr>
      </w:pPr>
      <w:r>
        <w:t xml:space="preserve">These results suggest that the increasing concentration of APG in the detergent formulations may induce a faster deactivation. </w:t>
      </w:r>
      <w:r w:rsidR="00C91F3D">
        <w:rPr>
          <w:lang w:val="en"/>
        </w:rPr>
        <w:t xml:space="preserve">In a previous work of </w:t>
      </w:r>
      <w:r w:rsidR="00C91F3D">
        <w:rPr>
          <w:lang w:val="en"/>
        </w:rPr>
        <w:fldChar w:fldCharType="begin" w:fldLock="1"/>
      </w:r>
      <w:r w:rsidR="000A5F28">
        <w:rPr>
          <w:lang w:val="en"/>
        </w:rPr>
        <w:instrText>ADDIN CSL_CITATION {"citationItems":[{"id":"ITEM-1","itemData":{"DOI":"10.1002/(SICI)1521-3773(19980605)37:10&lt;1328::AID-ANIE1328&gt;3.0.CO;2-9","ISSN":"1433-7851","author":[{"dropping-particle":"","family":"Rybinski","given":"Wolfgang","non-dropping-particle":"von","parse-names":false,"suffix":""},{"dropping-particle":"","family":"Hill","given":"Karlheinz","non-dropping-particle":"","parse-names":false,"suffix":""}],"container-title":"Angewandte Chemie International Edition","id":"ITEM-1","issue":"10","issued":{"date-parts":[["1998","6","5"]]},"page":"1328-1345","title":"Alkyl Polyglycosides—Properties and Applications of a new Class of Surfactants","type":"article-journal","volume":"37"},"uris":["http://www.mendeley.com/documents/?uuid=dc8a3ba0-991d-4523-bbab-f8e19fcb0ab0"]}],"mendeley":{"formattedCitation":"(von Rybinski and Hill, 1998)","manualFormatting":"von Rybinski and Hill (1998)","plainTextFormattedCitation":"(von Rybinski and Hill, 1998)","previouslyFormattedCitation":"(von Rybinski and Hill, 1998)"},"properties":{"noteIndex":0},"schema":"https://github.com/citation-style-language/schema/raw/master/csl-citation.json"}</w:instrText>
      </w:r>
      <w:r w:rsidR="00C91F3D">
        <w:rPr>
          <w:lang w:val="en"/>
        </w:rPr>
        <w:fldChar w:fldCharType="separate"/>
      </w:r>
      <w:r w:rsidR="00C91F3D">
        <w:rPr>
          <w:noProof/>
          <w:lang w:val="en"/>
        </w:rPr>
        <w:t>von Rybinski and Hill (</w:t>
      </w:r>
      <w:r w:rsidR="00C91F3D" w:rsidRPr="00C91F3D">
        <w:rPr>
          <w:noProof/>
          <w:lang w:val="en"/>
        </w:rPr>
        <w:t>1998)</w:t>
      </w:r>
      <w:r w:rsidR="00C91F3D">
        <w:rPr>
          <w:lang w:val="en"/>
        </w:rPr>
        <w:fldChar w:fldCharType="end"/>
      </w:r>
      <w:r w:rsidR="00C91F3D">
        <w:rPr>
          <w:lang w:val="en"/>
        </w:rPr>
        <w:t xml:space="preserve"> </w:t>
      </w:r>
      <w:r w:rsidRPr="001274D0">
        <w:rPr>
          <w:lang w:val="en"/>
        </w:rPr>
        <w:t xml:space="preserve">the presence of APG stabilized various enzymatic solutions under storage conditions, although the concentration of surfactant </w:t>
      </w:r>
      <w:r w:rsidR="00C91F3D">
        <w:rPr>
          <w:lang w:val="en"/>
        </w:rPr>
        <w:t>used in that work was only 5% w/</w:t>
      </w:r>
      <w:r w:rsidRPr="001274D0">
        <w:rPr>
          <w:lang w:val="en"/>
        </w:rPr>
        <w:t>w.</w:t>
      </w:r>
      <w:r w:rsidR="00C91F3D">
        <w:rPr>
          <w:lang w:val="en"/>
        </w:rPr>
        <w:t xml:space="preserve"> Furthermore, protease was the enzyme </w:t>
      </w:r>
      <w:r w:rsidR="00C91F3D" w:rsidRPr="00C91F3D">
        <w:rPr>
          <w:lang w:val="en"/>
        </w:rPr>
        <w:t>in which a lower effect on stability was observed with the addition of APG</w:t>
      </w:r>
      <w:r w:rsidR="00C91F3D">
        <w:rPr>
          <w:lang w:val="en"/>
        </w:rPr>
        <w:t xml:space="preserve">, </w:t>
      </w:r>
      <w:r w:rsidR="00C91F3D" w:rsidRPr="00C91F3D">
        <w:rPr>
          <w:lang w:val="en"/>
        </w:rPr>
        <w:t>which s</w:t>
      </w:r>
      <w:r w:rsidR="00C91F3D">
        <w:rPr>
          <w:lang w:val="en"/>
        </w:rPr>
        <w:t>uggests that the presence of APG at</w:t>
      </w:r>
      <w:r w:rsidR="00C91F3D" w:rsidRPr="00C91F3D">
        <w:rPr>
          <w:lang w:val="en"/>
        </w:rPr>
        <w:t xml:space="preserve"> high concentrations does not contribute to the stability of the protease in liquid detergents.</w:t>
      </w:r>
    </w:p>
    <w:p w14:paraId="2F5AEA1A" w14:textId="77777777" w:rsidR="00936D74" w:rsidRDefault="00936D74" w:rsidP="007E72B4">
      <w:pPr>
        <w:pStyle w:val="CETBodytext"/>
      </w:pPr>
    </w:p>
    <w:p w14:paraId="4DD3C6FA" w14:textId="77777777" w:rsidR="00C91F3D" w:rsidRDefault="00C91F3D" w:rsidP="00C91F3D">
      <w:pPr>
        <w:pStyle w:val="CETheadingx"/>
        <w:numPr>
          <w:ilvl w:val="1"/>
          <w:numId w:val="27"/>
        </w:numPr>
        <w:tabs>
          <w:tab w:val="left" w:pos="284"/>
        </w:tabs>
      </w:pPr>
      <w:r>
        <w:t>Stability under washing</w:t>
      </w:r>
      <w:r w:rsidR="00DB48F9">
        <w:t xml:space="preserve"> conditions</w:t>
      </w:r>
    </w:p>
    <w:p w14:paraId="5085555D" w14:textId="0358AF79" w:rsidR="007345BF" w:rsidRDefault="00DB48F9" w:rsidP="007345BF">
      <w:pPr>
        <w:pStyle w:val="CETBodytext"/>
      </w:pPr>
      <w:r>
        <w:t xml:space="preserve">The study of the stability of proteases in solutions of non-ionic surfactants has been usually carried out at temperatures below 40 ºC </w:t>
      </w:r>
      <w:r>
        <w:fldChar w:fldCharType="begin" w:fldLock="1"/>
      </w:r>
      <w:r w:rsidR="000A5F28">
        <w:instrText>ADDIN CSL_CITATION {"citationItems":[{"id":"ITEM-1","itemData":{"DOI":"10.1016/J.BIORTECH.2009.01.061","ISSN":"0960-8524","abstract":"Two detergent stable alkaline serine-proteases (BM1 and BM2) from Bacillus mojavensis A21 were purified. The molecular weights of BM1 and BM2 enzymes determined by SDS–PAGE were approximately 29,000Da and 15,500Da, respectively. The optimum pH values of BM1 and BM2 proteases were shown to be 8.0–10.0 and 10.0, respectively. Both enzymes exhibited maximal activity at 60°C, using casein as a substrate. The N-terminal amino acid sequences of BM1 and BM2 proteases were AQSVPYGISQIKA and AIPDQAATTLL, respectively. Both proteases showed high stability towards non-ionic surfactants. The enzymes were found to be relatively stable towards oxidizing agents. In addition, both enzymes showed excellent stability and compatibility with a wide range of commercial liquid and solid detergents. These properties and the high activity in high alkaline pH make these proteases an ideal choice for application in detergent formulations.","author":[{"dropping-particle":"","family":"Haddar","given":"Anissa","non-dropping-particle":"","parse-names":false,"suffix":""},{"dropping-particle":"","family":"Agrebi","given":"Rym","non-dropping-particle":"","parse-names":false,"suffix":""},{"dropping-particle":"","family":"Bougatef","given":"Ali","non-dropping-particle":"","parse-names":false,"suffix":""},{"dropping-particle":"","family":"Hmidet","given":"Noomen","non-dropping-particle":"","parse-names":false,"suffix":""},{"dropping-particle":"","family":"Sellami-Kamoun","given":"Alya","non-dropping-particle":"","parse-names":false,"suffix":""},{"dropping-particle":"","family":"Nasri","given":"Moncef","non-dropping-particle":"","parse-names":false,"suffix":""}],"container-title":"Bioresource Technology","id":"ITEM-1","issue":"13","issued":{"date-parts":[["2009","7"]]},"page":"3366-3373","publisher":"Elsevier","title":"Two detergent stable alkaline serine-proteases from Bacillus mojavensis A21: Purification, characterization and potential application as a laundry detergent additive","type":"article-journal","volume":"100"},"uris":["http://www.mendeley.com/documents/?uuid=dc98dd72-e322-4d91-9653-ccd44a5e9f8d","http://www.mendeley.com/documents/?uuid=0ad2fdd1-393d-3587-b0d3-6456e0ac11ad"]},{"id":"ITEM-2","itemData":{"DOI":"10.1016/J.IJBIOMAC.2016.12.035","ISSN":"0141-8130","abstract":"A newly alkaline proteases producing strain was isolated from sea water. The strain was identified as Bacillus invictae on the basis of biochemical characteristics and 16S rRNA sequence analysis. The crude protease activity showed an optimal activity at approximately 60°C and in wide pH interval ranging from 9.0 to 11.0. At least six clear caseinolytic protease bands were observed in a zymogram. Phenylmethylsulfonyl fluoride (PMSF), a serine-protease inhibitor, was found to inhibit completely the protease activity. The crude alkaline proteases showed high stability toward solid and liquid detergents. Furthermore, wash performance analysis revealed that the crude enzyme could effectively remove blood stain when added to commercial detergent. In addition, the crude proteases were found to be effective in the deproteinization of shrimp shell waste. The percent of protein removal after 3h of hydrolysis at 50°C with an E/S ratio of 10U/mg of protein or after fermentation by the strain were about 76% and 82%, respectively. Thus, the results of the present study showed that the crude proteases of B. invectae could be effectively used in several industrial applications, as an eco-friendly agent.","author":[{"dropping-particle":"","family":"Hammami","given":"Amal","non-dropping-particle":"","parse-names":false,"suffix":""},{"dropping-particle":"","family":"Hamdi","given":"Marwa","non-dropping-particle":"","parse-names":false,"suffix":""},{"dropping-particle":"","family":"Abdelhedi","given":"Ola","non-dropping-particle":"","parse-names":false,"suffix":""},{"dropping-particle":"","family":"Jridi","given":"Mourad","non-dropping-particle":"","parse-names":false,"suffix":""},{"dropping-particle":"","family":"Nasri","given":"Moncef","non-dropping-particle":"","parse-names":false,"suffix":""},{"dropping-particle":"","family":"Bayoudh","given":"Ahmed","non-dropping-particle":"","parse-names":false,"suffix":""}],"container-title":"International Journal of Biological Macromolecules","id":"ITEM-2","issued":{"date-parts":[["2017","3"]]},"page":"272-281","publisher":"Elsevier","title":"Surfactant- and oxidant-stable alkaline proteases from Bacillus invictae: Characterization and potential applications in chitin extraction and as a detergent additive","type":"article-journal","volume":"96"},"uris":["http://www.mendeley.com/documents/?uuid=b8ad4be3-be52-45ab-87be-43f5e3f5d477","http://www.mendeley.com/documents/?uuid=d9e2a8ca-c5ff-300b-9797-b1407f82e5e1","http://www.mendeley.com/documents/?uuid=b5be146d-cb6d-4eee-943e-14e4bbe0dcc8"]},{"id":"ITEM-3","itemData":{"DOI":"10.1016/J.PROCBIO.2011.02.012","ISSN":"1359-5113","abstract":"A detergent stable alkaline serine-protease from Bacillus licheniformis MP1 was purified in three steps: ultrafiltration using a 10kDa cut-off membrane, Sephadex G-100 gel filtration, and Mono Q-Sepharose ion exchange chromatography with a 3.9-fold increase in specific activity and 48.2% recovery. The N-terminal amino acid sequence of the first 14 amino acids of the purified enzyme was AQTVPYGIPLIKAD. The molecular weight of the purified enzyme was estimated to be 30kDa. The optimum pH and temperature of the purified protease were 10.0 and 70°C, respectively, using casein as a substrate. It showed high stability towards alkaline pH, non-ionic surfactants and was relatively stable towards SDS. Additionally, the crude enzyme showed higher stability and compatibility with various laundry detergents from Tunisian market, and the addition of MP1 proteolytic preparation (40U/ml) to wash solution, enhance bloodstain elimination. In addition, when used in shrimp waste deproteinization at E/S=20U/mg protein ratio, MP1 proteolytic preparation leads to 75% deproteinization. The aprMP1 gene, encoding the alkaline protease from B. licheniformis MP1, was isolated, and its DNA sequence was determined. The deduced amino acid sequence of the preproenzyme showed high homology with many other known serine protease genes, and some differences that characterize it.","author":[{"dropping-particle":"","family":"Jellouli","given":"Kemel","non-dropping-particle":"","parse-names":false,"suffix":""},{"dropping-particle":"","family":"Ghorbel-Bellaaj","given":"Olfa","non-dropping-particle":"","parse-names":false,"suffix":""},{"dropping-particle":"Ben","family":"Ayed","given":"Hanen","non-dropping-particle":"","parse-names":false,"suffix":""},{"dropping-particle":"","family":"Manni","given":"Laila","non-dropping-particle":"","parse-names":false,"suffix":""},{"dropping-particle":"","family":"Agrebi","given":"Rym","non-dropping-particle":"","parse-names":false,"suffix":""},{"dropping-particle":"","family":"Nasri","given":"Moncef","non-dropping-particle":"","parse-names":false,"suffix":""}],"container-title":"Process Biochemistry","id":"ITEM-3","issue":"6","issued":{"date-parts":[["2011","6"]]},"page":"1248-1256","publisher":"Elsevier","title":"Alkaline-protease from Bacillus licheniformis MP1: Purification, characterization and potential application as a detergent additive and for shrimp waste deproteinization","type":"article-journal","volume":"46"},"uris":["http://www.mendeley.com/documents/?uuid=4d1a8b9b-4bea-4655-be14-b622c4c20a10","http://www.mendeley.com/documents/?uuid=f31fac79-5dc2-3d92-9c74-05b3e7d02e0b","http://www.mendeley.com/documents/?uuid=53e04ac9-feaf-4ac9-8fbb-8602f2d54b4a"]}],"mendeley":{"formattedCitation":"(Haddar et al., 2009b; Hammami et al., 2017b; Jellouli et al., 2011b)","manualFormatting":"(Haddar et al., 2009; Hammami et al., 2017; Jellouli et al., 2011)","plainTextFormattedCitation":"(Haddar et al., 2009b; Hammami et al., 2017b; Jellouli et al., 2011b)","previouslyFormattedCitation":"(Haddar et al., 2009b; Hammami et al., 2017b; Jellouli et al., 2011b)"},"properties":{"noteIndex":0},"schema":"https://github.com/citation-style-language/schema/raw/master/csl-citation.json"}</w:instrText>
      </w:r>
      <w:r>
        <w:fldChar w:fldCharType="separate"/>
      </w:r>
      <w:r w:rsidR="00981C23">
        <w:rPr>
          <w:noProof/>
        </w:rPr>
        <w:t>(</w:t>
      </w:r>
      <w:r w:rsidR="00482543">
        <w:rPr>
          <w:noProof/>
        </w:rPr>
        <w:t>Hammami et al., 2017; Jellouli et al., 2011</w:t>
      </w:r>
      <w:r w:rsidRPr="002866F4">
        <w:rPr>
          <w:noProof/>
        </w:rPr>
        <w:t>)</w:t>
      </w:r>
      <w:r>
        <w:fldChar w:fldCharType="end"/>
      </w:r>
      <w:r w:rsidR="00482543">
        <w:t xml:space="preserve">. Specifically, </w:t>
      </w:r>
      <w:r w:rsidR="00482543">
        <w:fldChar w:fldCharType="begin" w:fldLock="1"/>
      </w:r>
      <w:r w:rsidR="000A5F28">
        <w:instrText>ADDIN CSL_CITATION {"citationItems":[{"id":"ITEM-1","itemData":{"DOI":"10.1007/s00396-015-3777-3","ISSN":"14351536","abstract":"The effects of surfactants on protease with and without stabilizer boric acid were investigated in this paper. From the structural features of surfactants, we discussed the possible mechanism between surfactants and protease. Surfactants studied were anionic surfactants having varying hydrophilic group and nonionic surfactants having varying hydrophobic types and chain length. The results showed that anionic surfactant linear alkyl benzene sulfonate (LAS) has the biggest influence on protease, due to benzene ring in its structure; nonionic surfactant fatty alcohol polyoxyethylene (AEO) with more ethylene oxide shows bigger impact on protease; carbon chain length in alkyl polyglucosides (APGs) has less influence on protease. Understanding the reaction mechanism of surfactants and protease is essential for many industry uses. Especially the results provide references for the application of protease in laundry formulation.","author":[{"dropping-particle":"","family":"Zhang","given":"Jian","non-dropping-particle":"","parse-names":false,"suffix":""},{"dropping-particle":"","family":"Zhang","given":"Ji","non-dropping-particle":"","parse-names":false,"suffix":""}],"container-title":"Colloid and Polymer Science","id":"ITEM-1","issue":"2","issued":{"date-parts":[["2016"]]},"page":"247-255","title":"Study on the interaction of alkaline protease with main surfactants in detergent","type":"article-journal","volume":"294"},"uris":["http://www.mendeley.com/documents/?uuid=b32869b0-be54-41ba-ba9f-7669d4658587"]}],"mendeley":{"formattedCitation":"(Zhang and Zhang, 2016)","manualFormatting":"Zhang and Zhang (2016)","plainTextFormattedCitation":"(Zhang and Zhang, 2016)","previouslyFormattedCitation":"(Zhang and Zhang, 2016)"},"properties":{"noteIndex":0},"schema":"https://github.com/citation-style-language/schema/raw/master/csl-citation.json"}</w:instrText>
      </w:r>
      <w:r w:rsidR="00482543">
        <w:fldChar w:fldCharType="separate"/>
      </w:r>
      <w:r w:rsidR="00482543">
        <w:rPr>
          <w:noProof/>
        </w:rPr>
        <w:t>Zhang and Zhang</w:t>
      </w:r>
      <w:r w:rsidR="00482543" w:rsidRPr="00482543">
        <w:rPr>
          <w:noProof/>
        </w:rPr>
        <w:t xml:space="preserve"> </w:t>
      </w:r>
      <w:r w:rsidR="00482543">
        <w:rPr>
          <w:noProof/>
        </w:rPr>
        <w:t>(</w:t>
      </w:r>
      <w:r w:rsidR="00482543" w:rsidRPr="00482543">
        <w:rPr>
          <w:noProof/>
        </w:rPr>
        <w:t>2016)</w:t>
      </w:r>
      <w:r w:rsidR="00482543">
        <w:fldChar w:fldCharType="end"/>
      </w:r>
      <w:r w:rsidR="00482543">
        <w:t xml:space="preserve"> demonstrated that a commercial protease kept its activity in the presence of APG up to 5 h at 25 ºC. </w:t>
      </w:r>
      <w:r>
        <w:t xml:space="preserve">Nevertheless, </w:t>
      </w:r>
      <w:r w:rsidR="00482543">
        <w:t xml:space="preserve">stability studies at higher temperatures are rarely found </w:t>
      </w:r>
      <w:r w:rsidR="007345BF">
        <w:t>despite they are frequently used in CIP (Cleaning In Place) processes in</w:t>
      </w:r>
      <w:r w:rsidR="00EE3EA2">
        <w:t xml:space="preserve"> the</w:t>
      </w:r>
      <w:r w:rsidR="007345BF">
        <w:t xml:space="preserve"> food industry. Figure 3</w:t>
      </w:r>
      <w:r w:rsidRPr="00DB48F9">
        <w:t xml:space="preserve"> shows the time profiles of</w:t>
      </w:r>
      <w:r w:rsidR="00E466B2">
        <w:t xml:space="preserve"> the</w:t>
      </w:r>
      <w:r w:rsidRPr="00DB48F9">
        <w:t xml:space="preserve"> r</w:t>
      </w:r>
      <w:r w:rsidR="007345BF">
        <w:t>elative activity of the</w:t>
      </w:r>
      <w:r w:rsidRPr="00DB48F9">
        <w:t xml:space="preserve"> Bioproteasa </w:t>
      </w:r>
      <w:r w:rsidR="007345BF">
        <w:t>L-800</w:t>
      </w:r>
      <w:r w:rsidRPr="00DB48F9">
        <w:t xml:space="preserve"> in phosphate buffer pH 8.0 and in</w:t>
      </w:r>
      <w:r w:rsidR="007345BF">
        <w:t xml:space="preserve"> the presence of the surfactant APG at</w:t>
      </w:r>
      <w:r w:rsidRPr="00DB48F9">
        <w:t xml:space="preserve"> 60 ºC</w:t>
      </w:r>
      <w:r w:rsidR="007345BF">
        <w:t>, both enzyme and surfactant in concentrations usually found in the washing liquor during cleaning processes</w:t>
      </w:r>
      <w:r w:rsidRPr="00DB48F9">
        <w:t xml:space="preserve">. </w:t>
      </w:r>
      <w:r w:rsidR="007345BF">
        <w:t>As it can be seen, the protease undergoes a complete deactivation</w:t>
      </w:r>
      <w:r w:rsidR="009118F0">
        <w:t xml:space="preserve"> after only 60 min, being </w:t>
      </w:r>
      <w:r w:rsidR="007345BF">
        <w:t xml:space="preserve">the </w:t>
      </w:r>
      <w:r w:rsidRPr="00DB48F9">
        <w:t>re</w:t>
      </w:r>
      <w:r w:rsidR="009118F0">
        <w:t xml:space="preserve">lative activity profiles </w:t>
      </w:r>
      <w:r w:rsidRPr="00DB48F9">
        <w:t>adjusted to a first-o</w:t>
      </w:r>
      <w:r w:rsidR="007345BF">
        <w:t>rder deactivation kinetic model</w:t>
      </w:r>
      <w:r w:rsidR="009118F0">
        <w:t xml:space="preserve"> </w:t>
      </w:r>
      <w:r w:rsidR="007345BF">
        <w:t xml:space="preserve">where the concentration of active enzyme </w:t>
      </w:r>
      <w:r w:rsidR="007345BF" w:rsidRPr="009118F0">
        <w:rPr>
          <w:i/>
        </w:rPr>
        <w:t xml:space="preserve">e </w:t>
      </w:r>
      <w:r w:rsidR="007345BF">
        <w:t>follows the equation:</w:t>
      </w:r>
    </w:p>
    <w:p w14:paraId="2628A3E2" w14:textId="77777777" w:rsidR="009118F0" w:rsidRDefault="007345BF" w:rsidP="009118F0">
      <w:pPr>
        <w:pStyle w:val="CETBodytext"/>
        <w:jc w:val="right"/>
        <w:rPr>
          <w:szCs w:val="18"/>
        </w:rPr>
      </w:pPr>
      <m:oMath>
        <m:r>
          <w:rPr>
            <w:rFonts w:ascii="Cambria Math" w:hAnsi="Cambria Math" w:cs="Arial"/>
            <w:sz w:val="26"/>
            <w:szCs w:val="26"/>
          </w:rPr>
          <m:t>-</m:t>
        </m:r>
        <m:f>
          <m:fPr>
            <m:ctrlPr>
              <w:rPr>
                <w:rFonts w:ascii="Cambria Math" w:hAnsi="Cambria Math" w:cs="Arial"/>
                <w:i/>
                <w:sz w:val="26"/>
                <w:szCs w:val="26"/>
              </w:rPr>
            </m:ctrlPr>
          </m:fPr>
          <m:num>
            <m:r>
              <w:rPr>
                <w:rFonts w:ascii="Cambria Math" w:hAnsi="Cambria Math" w:cs="Arial"/>
                <w:sz w:val="26"/>
                <w:szCs w:val="26"/>
              </w:rPr>
              <m:t>de</m:t>
            </m:r>
          </m:num>
          <m:den>
            <m:r>
              <w:rPr>
                <w:rFonts w:ascii="Cambria Math" w:hAnsi="Cambria Math" w:cs="Arial"/>
                <w:sz w:val="26"/>
                <w:szCs w:val="26"/>
              </w:rPr>
              <m:t>dt</m:t>
            </m:r>
          </m:den>
        </m:f>
        <m:r>
          <w:rPr>
            <w:rFonts w:ascii="Cambria Math" w:hAnsi="Cambria Math" w:cs="Arial"/>
            <w:sz w:val="26"/>
            <w:szCs w:val="26"/>
          </w:rPr>
          <m:t>=</m:t>
        </m:r>
        <m:sSub>
          <m:sSubPr>
            <m:ctrlPr>
              <w:rPr>
                <w:rFonts w:ascii="Cambria Math" w:hAnsi="Cambria Math" w:cs="Arial"/>
                <w:i/>
                <w:sz w:val="26"/>
                <w:szCs w:val="26"/>
              </w:rPr>
            </m:ctrlPr>
          </m:sSubPr>
          <m:e>
            <m:r>
              <w:rPr>
                <w:rFonts w:ascii="Cambria Math" w:hAnsi="Cambria Math" w:cs="Arial"/>
                <w:sz w:val="26"/>
                <w:szCs w:val="26"/>
              </w:rPr>
              <m:t>k</m:t>
            </m:r>
          </m:e>
          <m:sub>
            <m:r>
              <w:rPr>
                <w:rFonts w:ascii="Cambria Math" w:hAnsi="Cambria Math" w:cs="Arial"/>
                <w:sz w:val="26"/>
                <w:szCs w:val="26"/>
              </w:rPr>
              <m:t>1</m:t>
            </m:r>
          </m:sub>
        </m:sSub>
        <m:r>
          <w:rPr>
            <w:rFonts w:ascii="Cambria Math" w:hAnsi="Cambria Math" w:cs="Arial"/>
            <w:sz w:val="26"/>
            <w:szCs w:val="26"/>
          </w:rPr>
          <m:t>e</m:t>
        </m:r>
      </m:oMath>
      <w:r w:rsidR="009118F0">
        <w:rPr>
          <w:sz w:val="22"/>
          <w:szCs w:val="22"/>
        </w:rPr>
        <w:t xml:space="preserve">                                                            </w:t>
      </w:r>
      <w:r w:rsidR="009118F0">
        <w:rPr>
          <w:szCs w:val="18"/>
        </w:rPr>
        <w:t xml:space="preserve"> (3)</w:t>
      </w:r>
    </w:p>
    <w:p w14:paraId="0023D971" w14:textId="77777777" w:rsidR="007345BF" w:rsidRPr="009118F0" w:rsidRDefault="007345BF" w:rsidP="009118F0">
      <w:pPr>
        <w:pStyle w:val="CETBodytext"/>
        <w:jc w:val="right"/>
        <w:rPr>
          <w:szCs w:val="18"/>
        </w:rPr>
      </w:pPr>
      <w:r>
        <w:t xml:space="preserve">                            </w:t>
      </w:r>
      <w:r w:rsidR="009118F0">
        <w:t xml:space="preserve">       </w:t>
      </w:r>
    </w:p>
    <w:p w14:paraId="7A596A56" w14:textId="77777777" w:rsidR="007345BF" w:rsidRDefault="009118F0" w:rsidP="007345BF">
      <w:pPr>
        <w:pStyle w:val="CETBodytext"/>
      </w:pPr>
      <w:r>
        <w:t>R</w:t>
      </w:r>
      <w:r w:rsidR="007345BF">
        <w:t xml:space="preserve">elating </w:t>
      </w:r>
      <w:r w:rsidR="007345BF" w:rsidRPr="009118F0">
        <w:rPr>
          <w:i/>
        </w:rPr>
        <w:t>e</w:t>
      </w:r>
      <w:r w:rsidR="007345BF">
        <w:t xml:space="preserve"> to relative enzymatic activity </w:t>
      </w:r>
      <w:r w:rsidR="007345BF" w:rsidRPr="009118F0">
        <w:rPr>
          <w:i/>
        </w:rPr>
        <w:t>a</w:t>
      </w:r>
      <w:r w:rsidR="007345BF">
        <w:t xml:space="preserve"> and after integration the expression for rel</w:t>
      </w:r>
      <w:r>
        <w:t>ative activity over time becomes</w:t>
      </w:r>
    </w:p>
    <w:p w14:paraId="53515E7A" w14:textId="77777777" w:rsidR="009118F0" w:rsidRPr="009118F0" w:rsidRDefault="009118F0" w:rsidP="009118F0">
      <w:pPr>
        <w:pStyle w:val="CETBodytext"/>
        <w:jc w:val="right"/>
        <w:rPr>
          <w:szCs w:val="18"/>
        </w:rPr>
      </w:pPr>
      <m:oMath>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o</m:t>
            </m:r>
          </m:sub>
        </m:sSub>
        <m:r>
          <m:rPr>
            <m:sty m:val="p"/>
          </m:rPr>
          <w:rPr>
            <w:rFonts w:ascii="Cambria Math" w:hAnsi="Cambria Math"/>
            <w:sz w:val="22"/>
            <w:szCs w:val="22"/>
          </w:rPr>
          <m:t>exp⁡</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r>
          <w:rPr>
            <w:rFonts w:ascii="Cambria Math" w:hAnsi="Cambria Math"/>
            <w:sz w:val="22"/>
            <w:szCs w:val="22"/>
          </w:rPr>
          <m:t>t)</m:t>
        </m:r>
      </m:oMath>
      <w:r>
        <w:rPr>
          <w:sz w:val="26"/>
          <w:szCs w:val="26"/>
        </w:rPr>
        <w:t xml:space="preserve">                                                 </w:t>
      </w:r>
      <w:r>
        <w:rPr>
          <w:szCs w:val="18"/>
        </w:rPr>
        <w:t>(4)</w:t>
      </w:r>
    </w:p>
    <w:p w14:paraId="73A2527F" w14:textId="77777777" w:rsidR="007345BF" w:rsidRDefault="007345BF" w:rsidP="007E72B4">
      <w:pPr>
        <w:pStyle w:val="CETBodytext"/>
      </w:pPr>
    </w:p>
    <w:p w14:paraId="3543CCB8" w14:textId="77777777" w:rsidR="00EB221C" w:rsidRPr="00482543" w:rsidRDefault="009118F0" w:rsidP="00E136DD">
      <w:pPr>
        <w:pStyle w:val="CETBodytext"/>
      </w:pPr>
      <w:r>
        <w:t>T</w:t>
      </w:r>
      <w:r w:rsidR="00DB48F9" w:rsidRPr="00DB48F9">
        <w:t>he values of kinetic constants and correla</w:t>
      </w:r>
      <w:r>
        <w:t>tion parameters are shown in Table 3</w:t>
      </w:r>
      <w:r w:rsidR="00DB48F9" w:rsidRPr="00DB48F9">
        <w:t xml:space="preserve">. </w:t>
      </w:r>
    </w:p>
    <w:p w14:paraId="05118EFB" w14:textId="77777777" w:rsidR="00F14F44" w:rsidRPr="005825F5" w:rsidRDefault="00F14F44" w:rsidP="00F14F44">
      <w:pPr>
        <w:pStyle w:val="CETBodytext"/>
      </w:pPr>
      <w:r w:rsidRPr="00F14F44">
        <w:rPr>
          <w:noProof/>
          <w:lang w:val="es-ES" w:eastAsia="es-ES"/>
        </w:rPr>
        <w:drawing>
          <wp:inline distT="0" distB="0" distL="0" distR="0" wp14:anchorId="2969D759" wp14:editId="65C4FD9A">
            <wp:extent cx="3207600" cy="2671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7600" cy="2671200"/>
                    </a:xfrm>
                    <a:prstGeom prst="rect">
                      <a:avLst/>
                    </a:prstGeom>
                    <a:noFill/>
                    <a:ln>
                      <a:noFill/>
                    </a:ln>
                  </pic:spPr>
                </pic:pic>
              </a:graphicData>
            </a:graphic>
          </wp:inline>
        </w:drawing>
      </w:r>
    </w:p>
    <w:p w14:paraId="0DA6E863" w14:textId="77777777" w:rsidR="002F1449" w:rsidRDefault="002F1449" w:rsidP="00F14F44">
      <w:pPr>
        <w:pStyle w:val="CETBodytext"/>
        <w:rPr>
          <w:b/>
        </w:rPr>
      </w:pPr>
    </w:p>
    <w:p w14:paraId="572DD017" w14:textId="5D4B0E15" w:rsidR="00F14F44" w:rsidRPr="00AE116F" w:rsidRDefault="00F14F44" w:rsidP="00F14F44">
      <w:pPr>
        <w:pStyle w:val="CETBodytext"/>
        <w:rPr>
          <w:i/>
        </w:rPr>
      </w:pPr>
      <w:r w:rsidRPr="00AE116F">
        <w:rPr>
          <w:i/>
        </w:rPr>
        <w:t xml:space="preserve">Figure 3. Stability of the protease (PR, 0.06 g/L) over time and in the presence of APG (0.5 g/L) at 60 ºC. pH </w:t>
      </w:r>
      <w:r w:rsidR="00F96230" w:rsidRPr="00AE116F">
        <w:rPr>
          <w:i/>
        </w:rPr>
        <w:t xml:space="preserve">of </w:t>
      </w:r>
      <w:r w:rsidRPr="00AE116F">
        <w:rPr>
          <w:i/>
        </w:rPr>
        <w:t>8.0. Lines represent linear regression to a first-order deactivation kinetic model. The error bars represent ±SD of 3 replicates of activity assays.</w:t>
      </w:r>
    </w:p>
    <w:p w14:paraId="1394F00E" w14:textId="77777777" w:rsidR="009C0277" w:rsidRPr="00AE116F" w:rsidRDefault="009C0277" w:rsidP="00E136DD">
      <w:pPr>
        <w:pStyle w:val="CETBodytext"/>
        <w:rPr>
          <w:i/>
        </w:rPr>
      </w:pPr>
    </w:p>
    <w:p w14:paraId="53C9F990" w14:textId="250F9A02" w:rsidR="009118F0" w:rsidRPr="00AE116F" w:rsidRDefault="009118F0" w:rsidP="009118F0">
      <w:pPr>
        <w:pStyle w:val="CETBodytext"/>
        <w:rPr>
          <w:i/>
        </w:rPr>
      </w:pPr>
      <w:r w:rsidRPr="00AE116F">
        <w:rPr>
          <w:i/>
        </w:rPr>
        <w:t>Table 3. Kinetic constants and regression coefficients for first-order deactivation model in stability study of detergent solutions with</w:t>
      </w:r>
      <w:r w:rsidR="00461522" w:rsidRPr="00AE116F">
        <w:rPr>
          <w:i/>
        </w:rPr>
        <w:t xml:space="preserve"> a</w:t>
      </w:r>
      <w:r w:rsidRPr="00AE116F">
        <w:rPr>
          <w:i/>
        </w:rPr>
        <w:t xml:space="preserve"> protease under washing conditions.</w:t>
      </w:r>
    </w:p>
    <w:tbl>
      <w:tblPr>
        <w:tblStyle w:val="Tablaconcuadrcula"/>
        <w:tblW w:w="8789" w:type="dxa"/>
        <w:tblLook w:val="04A0" w:firstRow="1" w:lastRow="0" w:firstColumn="1" w:lastColumn="0" w:noHBand="0" w:noVBand="1"/>
      </w:tblPr>
      <w:tblGrid>
        <w:gridCol w:w="2977"/>
        <w:gridCol w:w="2552"/>
        <w:gridCol w:w="1984"/>
        <w:gridCol w:w="1276"/>
      </w:tblGrid>
      <w:tr w:rsidR="009118F0" w:rsidRPr="009118F0" w14:paraId="2EBA1210" w14:textId="77777777" w:rsidTr="009118F0">
        <w:tc>
          <w:tcPr>
            <w:tcW w:w="2977" w:type="dxa"/>
            <w:tcBorders>
              <w:top w:val="single" w:sz="12" w:space="0" w:color="00B050"/>
              <w:left w:val="nil"/>
              <w:bottom w:val="single" w:sz="8" w:space="0" w:color="00B050"/>
              <w:right w:val="nil"/>
            </w:tcBorders>
            <w:vAlign w:val="center"/>
          </w:tcPr>
          <w:p w14:paraId="0677F729" w14:textId="77777777" w:rsidR="009118F0" w:rsidRPr="009118F0" w:rsidRDefault="009118F0" w:rsidP="009118F0">
            <w:pPr>
              <w:pStyle w:val="CETBodytext"/>
              <w:rPr>
                <w:b/>
              </w:rPr>
            </w:pPr>
            <w:r w:rsidRPr="009118F0">
              <w:rPr>
                <w:b/>
              </w:rPr>
              <w:t>Solution</w:t>
            </w:r>
          </w:p>
        </w:tc>
        <w:tc>
          <w:tcPr>
            <w:tcW w:w="2552" w:type="dxa"/>
            <w:tcBorders>
              <w:top w:val="single" w:sz="12" w:space="0" w:color="00B050"/>
              <w:left w:val="nil"/>
              <w:bottom w:val="single" w:sz="8" w:space="0" w:color="00B050"/>
              <w:right w:val="nil"/>
            </w:tcBorders>
            <w:vAlign w:val="center"/>
          </w:tcPr>
          <w:p w14:paraId="43519E4F" w14:textId="77777777" w:rsidR="009118F0" w:rsidRPr="009118F0" w:rsidRDefault="009118F0" w:rsidP="009118F0">
            <w:pPr>
              <w:pStyle w:val="CETBodytext"/>
              <w:rPr>
                <w:b/>
              </w:rPr>
            </w:pPr>
            <w:r w:rsidRPr="009118F0">
              <w:rPr>
                <w:b/>
              </w:rPr>
              <w:t>Temperature (ºC)</w:t>
            </w:r>
          </w:p>
        </w:tc>
        <w:tc>
          <w:tcPr>
            <w:tcW w:w="1984" w:type="dxa"/>
            <w:tcBorders>
              <w:top w:val="single" w:sz="12" w:space="0" w:color="00B050"/>
              <w:left w:val="nil"/>
              <w:bottom w:val="single" w:sz="8" w:space="0" w:color="00B050"/>
              <w:right w:val="nil"/>
            </w:tcBorders>
            <w:vAlign w:val="center"/>
          </w:tcPr>
          <w:p w14:paraId="2D33224E" w14:textId="77777777" w:rsidR="009118F0" w:rsidRPr="009118F0" w:rsidRDefault="00DF0725" w:rsidP="009118F0">
            <w:pPr>
              <w:pStyle w:val="CETBodytext"/>
              <w:rPr>
                <w:b/>
              </w:rPr>
            </w:pPr>
            <w:r>
              <w:rPr>
                <w:b/>
              </w:rPr>
              <w:t>k</w:t>
            </w:r>
            <w:r>
              <w:rPr>
                <w:b/>
                <w:vertAlign w:val="subscript"/>
              </w:rPr>
              <w:t>1</w:t>
            </w:r>
            <w:r w:rsidR="009118F0" w:rsidRPr="009118F0">
              <w:rPr>
                <w:b/>
              </w:rPr>
              <w:t xml:space="preserve"> (min</w:t>
            </w:r>
            <w:r w:rsidR="009118F0" w:rsidRPr="009118F0">
              <w:rPr>
                <w:b/>
                <w:vertAlign w:val="superscript"/>
              </w:rPr>
              <w:t>-1</w:t>
            </w:r>
            <w:r w:rsidR="009118F0" w:rsidRPr="009118F0">
              <w:rPr>
                <w:b/>
              </w:rPr>
              <w:t>)</w:t>
            </w:r>
          </w:p>
        </w:tc>
        <w:tc>
          <w:tcPr>
            <w:tcW w:w="1276" w:type="dxa"/>
            <w:tcBorders>
              <w:top w:val="single" w:sz="12" w:space="0" w:color="00B050"/>
              <w:left w:val="nil"/>
              <w:bottom w:val="single" w:sz="8" w:space="0" w:color="00B050"/>
              <w:right w:val="nil"/>
            </w:tcBorders>
            <w:vAlign w:val="center"/>
          </w:tcPr>
          <w:p w14:paraId="1DB7C981" w14:textId="77777777" w:rsidR="009118F0" w:rsidRPr="009118F0" w:rsidRDefault="009118F0" w:rsidP="009118F0">
            <w:pPr>
              <w:pStyle w:val="CETBodytext"/>
              <w:tabs>
                <w:tab w:val="left" w:pos="1593"/>
              </w:tabs>
              <w:rPr>
                <w:b/>
                <w:vertAlign w:val="superscript"/>
              </w:rPr>
            </w:pPr>
            <w:r w:rsidRPr="009118F0">
              <w:rPr>
                <w:b/>
              </w:rPr>
              <w:t>R</w:t>
            </w:r>
            <w:r w:rsidRPr="009118F0">
              <w:rPr>
                <w:b/>
                <w:vertAlign w:val="superscript"/>
              </w:rPr>
              <w:t>2</w:t>
            </w:r>
          </w:p>
        </w:tc>
      </w:tr>
      <w:tr w:rsidR="009118F0" w:rsidRPr="009118F0" w14:paraId="3AB2A9CE" w14:textId="77777777" w:rsidTr="009118F0">
        <w:tc>
          <w:tcPr>
            <w:tcW w:w="2977" w:type="dxa"/>
            <w:tcBorders>
              <w:top w:val="single" w:sz="8" w:space="0" w:color="00B050"/>
              <w:left w:val="nil"/>
              <w:bottom w:val="nil"/>
              <w:right w:val="nil"/>
            </w:tcBorders>
            <w:vAlign w:val="center"/>
          </w:tcPr>
          <w:p w14:paraId="3353AC22" w14:textId="77777777" w:rsidR="009118F0" w:rsidRPr="009118F0" w:rsidRDefault="009118F0" w:rsidP="009118F0">
            <w:pPr>
              <w:pStyle w:val="CETBodytext"/>
            </w:pPr>
            <w:r>
              <w:t>PR (0.06 g/L)</w:t>
            </w:r>
          </w:p>
        </w:tc>
        <w:tc>
          <w:tcPr>
            <w:tcW w:w="2552" w:type="dxa"/>
            <w:tcBorders>
              <w:top w:val="single" w:sz="8" w:space="0" w:color="00B050"/>
              <w:left w:val="nil"/>
              <w:bottom w:val="nil"/>
              <w:right w:val="nil"/>
            </w:tcBorders>
            <w:vAlign w:val="center"/>
          </w:tcPr>
          <w:p w14:paraId="2BFF504C" w14:textId="77777777" w:rsidR="009118F0" w:rsidRPr="009118F0" w:rsidRDefault="00DF0725" w:rsidP="009118F0">
            <w:pPr>
              <w:pStyle w:val="CETBodytext"/>
            </w:pPr>
            <w:r>
              <w:t>60</w:t>
            </w:r>
          </w:p>
        </w:tc>
        <w:tc>
          <w:tcPr>
            <w:tcW w:w="1984" w:type="dxa"/>
            <w:tcBorders>
              <w:top w:val="single" w:sz="8" w:space="0" w:color="00B050"/>
              <w:left w:val="nil"/>
              <w:bottom w:val="nil"/>
              <w:right w:val="nil"/>
            </w:tcBorders>
            <w:vAlign w:val="center"/>
          </w:tcPr>
          <w:p w14:paraId="7CB83312" w14:textId="77777777" w:rsidR="009118F0" w:rsidRPr="009118F0" w:rsidRDefault="001412DD" w:rsidP="009118F0">
            <w:pPr>
              <w:pStyle w:val="CETBodytext"/>
            </w:pPr>
            <w:r>
              <w:t>0.052</w:t>
            </w:r>
          </w:p>
        </w:tc>
        <w:tc>
          <w:tcPr>
            <w:tcW w:w="1276" w:type="dxa"/>
            <w:tcBorders>
              <w:top w:val="single" w:sz="8" w:space="0" w:color="00B050"/>
              <w:left w:val="nil"/>
              <w:bottom w:val="nil"/>
              <w:right w:val="nil"/>
            </w:tcBorders>
            <w:vAlign w:val="center"/>
          </w:tcPr>
          <w:p w14:paraId="418C33F9" w14:textId="77777777" w:rsidR="009118F0" w:rsidRPr="009118F0" w:rsidRDefault="009118F0" w:rsidP="009118F0">
            <w:pPr>
              <w:pStyle w:val="CETBodytext"/>
              <w:tabs>
                <w:tab w:val="left" w:pos="1593"/>
              </w:tabs>
            </w:pPr>
            <w:r w:rsidRPr="009118F0">
              <w:t>0.9</w:t>
            </w:r>
            <w:r w:rsidR="001412DD">
              <w:t>9</w:t>
            </w:r>
          </w:p>
        </w:tc>
      </w:tr>
      <w:tr w:rsidR="009118F0" w:rsidRPr="009118F0" w14:paraId="62FA2F9C" w14:textId="77777777" w:rsidTr="009118F0">
        <w:tc>
          <w:tcPr>
            <w:tcW w:w="2977" w:type="dxa"/>
            <w:tcBorders>
              <w:top w:val="nil"/>
              <w:left w:val="nil"/>
              <w:bottom w:val="single" w:sz="8" w:space="0" w:color="00B050"/>
              <w:right w:val="nil"/>
            </w:tcBorders>
            <w:vAlign w:val="center"/>
          </w:tcPr>
          <w:p w14:paraId="73290F36" w14:textId="77777777" w:rsidR="009118F0" w:rsidRPr="009118F0" w:rsidRDefault="009118F0" w:rsidP="009118F0">
            <w:pPr>
              <w:pStyle w:val="CETBodytext"/>
            </w:pPr>
            <w:r>
              <w:t>PR (0.06 g/L) - APG (0.5 g/)</w:t>
            </w:r>
          </w:p>
        </w:tc>
        <w:tc>
          <w:tcPr>
            <w:tcW w:w="2552" w:type="dxa"/>
            <w:tcBorders>
              <w:top w:val="nil"/>
              <w:left w:val="nil"/>
              <w:bottom w:val="single" w:sz="8" w:space="0" w:color="00B050"/>
              <w:right w:val="nil"/>
            </w:tcBorders>
            <w:vAlign w:val="center"/>
          </w:tcPr>
          <w:p w14:paraId="0939807C" w14:textId="77777777" w:rsidR="009118F0" w:rsidRPr="009118F0" w:rsidRDefault="00DF0725" w:rsidP="009118F0">
            <w:pPr>
              <w:pStyle w:val="CETBodytext"/>
            </w:pPr>
            <w:r>
              <w:t>60</w:t>
            </w:r>
          </w:p>
        </w:tc>
        <w:tc>
          <w:tcPr>
            <w:tcW w:w="1984" w:type="dxa"/>
            <w:tcBorders>
              <w:top w:val="nil"/>
              <w:left w:val="nil"/>
              <w:bottom w:val="single" w:sz="8" w:space="0" w:color="00B050"/>
              <w:right w:val="nil"/>
            </w:tcBorders>
            <w:vAlign w:val="center"/>
          </w:tcPr>
          <w:p w14:paraId="7E02BDE1" w14:textId="77777777" w:rsidR="009118F0" w:rsidRPr="009118F0" w:rsidRDefault="001412DD" w:rsidP="009118F0">
            <w:pPr>
              <w:pStyle w:val="CETBodytext"/>
            </w:pPr>
            <w:r>
              <w:t>0.055</w:t>
            </w:r>
          </w:p>
        </w:tc>
        <w:tc>
          <w:tcPr>
            <w:tcW w:w="1276" w:type="dxa"/>
            <w:tcBorders>
              <w:top w:val="nil"/>
              <w:left w:val="nil"/>
              <w:bottom w:val="single" w:sz="8" w:space="0" w:color="00B050"/>
              <w:right w:val="nil"/>
            </w:tcBorders>
            <w:vAlign w:val="center"/>
          </w:tcPr>
          <w:p w14:paraId="4A3B60B7" w14:textId="77777777" w:rsidR="009118F0" w:rsidRPr="009118F0" w:rsidRDefault="001412DD" w:rsidP="009118F0">
            <w:pPr>
              <w:pStyle w:val="CETBodytext"/>
              <w:tabs>
                <w:tab w:val="left" w:pos="1593"/>
              </w:tabs>
            </w:pPr>
            <w:r>
              <w:t>0.99</w:t>
            </w:r>
          </w:p>
        </w:tc>
      </w:tr>
    </w:tbl>
    <w:p w14:paraId="3301596D" w14:textId="77777777" w:rsidR="009118F0" w:rsidRPr="009118F0" w:rsidRDefault="009118F0" w:rsidP="009118F0">
      <w:pPr>
        <w:pStyle w:val="CETBodytext"/>
      </w:pPr>
    </w:p>
    <w:p w14:paraId="4CB4AE19" w14:textId="77777777" w:rsidR="00C45F76" w:rsidRDefault="001412DD" w:rsidP="00C45F76">
      <w:pPr>
        <w:pStyle w:val="CETBodytext"/>
        <w:rPr>
          <w:lang w:val="en-GB"/>
        </w:rPr>
      </w:pPr>
      <w:r>
        <w:t xml:space="preserve">The protease relative activity profiles and the values of the kinetic constants obtained suggest that, unlike </w:t>
      </w:r>
      <w:r w:rsidRPr="001412DD">
        <w:rPr>
          <w:lang w:val="en-GB"/>
        </w:rPr>
        <w:t xml:space="preserve">that obtained in </w:t>
      </w:r>
      <w:r>
        <w:rPr>
          <w:lang w:val="en-GB"/>
        </w:rPr>
        <w:t xml:space="preserve">the stability at storage study, the presence of the surfactant APG does not have a significant effect on the stability of the enzymatic solution. </w:t>
      </w:r>
    </w:p>
    <w:p w14:paraId="56973B41" w14:textId="77777777" w:rsidR="00C45F76" w:rsidRDefault="00C45F76" w:rsidP="00C45F76">
      <w:pPr>
        <w:pStyle w:val="CETBodytext"/>
        <w:rPr>
          <w:lang w:val="en-GB"/>
        </w:rPr>
      </w:pPr>
    </w:p>
    <w:p w14:paraId="398CE458" w14:textId="73CD3009" w:rsidR="00600535" w:rsidRPr="00C45F76" w:rsidRDefault="00600535" w:rsidP="00C45F76">
      <w:pPr>
        <w:pStyle w:val="CETBodytext"/>
        <w:numPr>
          <w:ilvl w:val="0"/>
          <w:numId w:val="27"/>
        </w:numPr>
        <w:rPr>
          <w:b/>
          <w:lang w:val="en-GB"/>
        </w:rPr>
      </w:pPr>
      <w:r w:rsidRPr="00C45F76">
        <w:rPr>
          <w:b/>
          <w:lang w:val="en-GB"/>
        </w:rPr>
        <w:t>Conclusions</w:t>
      </w:r>
    </w:p>
    <w:p w14:paraId="564FFA22" w14:textId="77777777" w:rsidR="00C45F76" w:rsidRPr="00B57B36" w:rsidRDefault="00C45F76" w:rsidP="00C45F76">
      <w:pPr>
        <w:pStyle w:val="CETBodytext"/>
        <w:rPr>
          <w:lang w:val="en-GB"/>
        </w:rPr>
      </w:pPr>
    </w:p>
    <w:p w14:paraId="553BC5FD" w14:textId="5651A3B1" w:rsidR="00C45F76" w:rsidRPr="00981C23" w:rsidRDefault="005825F5" w:rsidP="00C45F76">
      <w:pPr>
        <w:pStyle w:val="CETBodytext"/>
        <w:rPr>
          <w:lang w:val="en-GB"/>
        </w:rPr>
      </w:pPr>
      <w:r>
        <w:rPr>
          <w:lang w:val="en-GB"/>
        </w:rPr>
        <w:t xml:space="preserve">Stability study at storage at 40 ºC shows that the </w:t>
      </w:r>
      <w:r w:rsidR="00F71725">
        <w:rPr>
          <w:lang w:val="en-GB"/>
        </w:rPr>
        <w:t xml:space="preserve">increasing concentration of APG in the detergent formulation contributes to a faster deactivation of the protease studied. At washing conditions, with significantly lower enzyme and surfactant concentrations, the presence of the APG does not have influence on the deactivation profile, but the enzyme undergoes a complete deactivation after 60 min. Relative activity results over time can be adjusted to kinetic models, showing a second-order deactivation under storage conditions and a first-order deactivation under washing conditions. </w:t>
      </w:r>
      <w:r w:rsidR="00C45F76">
        <w:rPr>
          <w:lang w:val="en-GB"/>
        </w:rPr>
        <w:t xml:space="preserve">Results at 60 ºC suggest that this protease is not suitable to be used in cleaning process that take place at high temperatures. </w:t>
      </w:r>
      <w:r w:rsidR="00F71725">
        <w:rPr>
          <w:lang w:val="en-GB"/>
        </w:rPr>
        <w:t xml:space="preserve">Stability tests results </w:t>
      </w:r>
      <w:r w:rsidR="00C45F76">
        <w:rPr>
          <w:lang w:val="en-GB"/>
        </w:rPr>
        <w:t xml:space="preserve">at 40 ºC, on the other hand, </w:t>
      </w:r>
      <w:r w:rsidR="00F71725" w:rsidRPr="00F71725">
        <w:rPr>
          <w:lang w:val="en-GB"/>
        </w:rPr>
        <w:t xml:space="preserve">suggest the need to stabilize this protease within the detergent formulation, </w:t>
      </w:r>
      <w:r w:rsidR="002F1449">
        <w:rPr>
          <w:lang w:val="en-GB"/>
        </w:rPr>
        <w:t xml:space="preserve">adding </w:t>
      </w:r>
      <w:r w:rsidR="00F71725" w:rsidRPr="00F71725">
        <w:rPr>
          <w:lang w:val="en-GB"/>
        </w:rPr>
        <w:t xml:space="preserve">stabilizers </w:t>
      </w:r>
      <w:r w:rsidR="002F1449">
        <w:rPr>
          <w:lang w:val="en-GB"/>
        </w:rPr>
        <w:t>or using newer methods</w:t>
      </w:r>
      <w:r w:rsidR="00F71725" w:rsidRPr="00F71725">
        <w:rPr>
          <w:lang w:val="en-GB"/>
        </w:rPr>
        <w:t xml:space="preserve"> such as encapsulation</w:t>
      </w:r>
      <w:r w:rsidR="002F1449">
        <w:rPr>
          <w:lang w:val="en-GB"/>
        </w:rPr>
        <w:t>.</w:t>
      </w:r>
      <w:r w:rsidR="00C45F76" w:rsidRPr="00C45F76">
        <w:rPr>
          <w:lang w:val="en-GB"/>
        </w:rPr>
        <w:t xml:space="preserve"> </w:t>
      </w:r>
    </w:p>
    <w:p w14:paraId="6D20E765" w14:textId="77777777" w:rsidR="005825F5" w:rsidRDefault="005825F5" w:rsidP="00600535">
      <w:pPr>
        <w:pStyle w:val="CETBodytext"/>
        <w:rPr>
          <w:lang w:val="en-GB"/>
        </w:rPr>
      </w:pPr>
      <w:bookmarkStart w:id="0" w:name="_GoBack"/>
      <w:bookmarkEnd w:id="0"/>
    </w:p>
    <w:p w14:paraId="225A0F52" w14:textId="77777777" w:rsidR="00600535" w:rsidRDefault="00600535" w:rsidP="00600535">
      <w:pPr>
        <w:pStyle w:val="CETAcknowledgementstitle"/>
      </w:pPr>
      <w:r w:rsidRPr="00B57B36">
        <w:t>Acknowledgments</w:t>
      </w:r>
    </w:p>
    <w:p w14:paraId="740A798E" w14:textId="77777777" w:rsidR="002F1449" w:rsidRDefault="002F1449" w:rsidP="002F1449">
      <w:pPr>
        <w:pStyle w:val="CETBodytext"/>
        <w:rPr>
          <w:lang w:val="en-GB"/>
        </w:rPr>
      </w:pPr>
      <w:r>
        <w:rPr>
          <w:lang w:val="en-GB"/>
        </w:rPr>
        <w:t>We thank Biokatal</w:t>
      </w:r>
      <w:r w:rsidRPr="002F1449">
        <w:rPr>
          <w:lang w:val="en-GB"/>
        </w:rPr>
        <w:t xml:space="preserve"> (</w:t>
      </w:r>
      <w:r>
        <w:rPr>
          <w:lang w:val="en-GB"/>
        </w:rPr>
        <w:t>Barcelona, Spain</w:t>
      </w:r>
      <w:r w:rsidRPr="002F1449">
        <w:rPr>
          <w:lang w:val="en-GB"/>
        </w:rPr>
        <w:t>) for providing th</w:t>
      </w:r>
      <w:r>
        <w:rPr>
          <w:lang w:val="en-GB"/>
        </w:rPr>
        <w:t>e enzyme Bioproteasa L-800</w:t>
      </w:r>
      <w:r w:rsidRPr="002F1449">
        <w:rPr>
          <w:lang w:val="en-GB"/>
        </w:rPr>
        <w:t xml:space="preserve">. This work has been financed by the </w:t>
      </w:r>
      <w:r>
        <w:rPr>
          <w:lang w:val="en-GB"/>
        </w:rPr>
        <w:t>Ministerio of Economía y Competitividad, Spain (Research Project ref. CTQ2015-69658-R</w:t>
      </w:r>
      <w:r w:rsidRPr="002F1449">
        <w:rPr>
          <w:lang w:val="en-GB"/>
        </w:rPr>
        <w:t>).</w:t>
      </w:r>
    </w:p>
    <w:p w14:paraId="3B7F4EC6" w14:textId="77777777" w:rsidR="00D023B3" w:rsidRDefault="00D023B3" w:rsidP="002F1449">
      <w:pPr>
        <w:pStyle w:val="CETBodytext"/>
        <w:rPr>
          <w:lang w:val="en-GB"/>
        </w:rPr>
      </w:pPr>
    </w:p>
    <w:p w14:paraId="50E62256" w14:textId="77777777" w:rsidR="000A5F28" w:rsidRPr="00981C23" w:rsidRDefault="00600535" w:rsidP="00981C23">
      <w:pPr>
        <w:pStyle w:val="CETReference"/>
      </w:pPr>
      <w:r w:rsidRPr="00B57B36">
        <w:t>References</w:t>
      </w:r>
      <w:r w:rsidR="000A5F28">
        <w:fldChar w:fldCharType="begin" w:fldLock="1"/>
      </w:r>
      <w:r w:rsidR="000A5F28">
        <w:instrText xml:space="preserve">ADDIN Mendeley Bibliography CSL_BIBLIOGRAPHY </w:instrText>
      </w:r>
      <w:r w:rsidR="000A5F28">
        <w:fldChar w:fldCharType="separate"/>
      </w:r>
    </w:p>
    <w:p w14:paraId="131F25D1" w14:textId="3C5523E4" w:rsidR="002F1449" w:rsidRDefault="000A5F28" w:rsidP="003B0CFF">
      <w:pPr>
        <w:widowControl w:val="0"/>
        <w:autoSpaceDE w:val="0"/>
        <w:autoSpaceDN w:val="0"/>
        <w:adjustRightInd w:val="0"/>
        <w:spacing w:line="240" w:lineRule="auto"/>
        <w:ind w:left="480" w:hanging="480"/>
        <w:rPr>
          <w:rFonts w:cs="Arial"/>
          <w:noProof/>
          <w:szCs w:val="24"/>
        </w:rPr>
      </w:pPr>
      <w:r w:rsidRPr="000A5F28">
        <w:rPr>
          <w:rFonts w:cs="Arial"/>
          <w:noProof/>
          <w:szCs w:val="24"/>
        </w:rPr>
        <w:t>Boyce, A., P</w:t>
      </w:r>
      <w:r>
        <w:rPr>
          <w:rFonts w:cs="Arial"/>
          <w:noProof/>
          <w:szCs w:val="24"/>
        </w:rPr>
        <w:t>iterina, A. V., Walsh, G., 2010,</w:t>
      </w:r>
      <w:r w:rsidRPr="000A5F28">
        <w:rPr>
          <w:rFonts w:cs="Arial"/>
          <w:noProof/>
          <w:szCs w:val="24"/>
        </w:rPr>
        <w:t xml:space="preserve"> Assessment of the potential suitability of selected commercially available enzymes for cleaning-in-pl</w:t>
      </w:r>
      <w:r>
        <w:rPr>
          <w:rFonts w:cs="Arial"/>
          <w:noProof/>
          <w:szCs w:val="24"/>
        </w:rPr>
        <w:t>ace (CIP) in the dairy industry,</w:t>
      </w:r>
      <w:r w:rsidRPr="000A5F28">
        <w:rPr>
          <w:rFonts w:cs="Arial"/>
          <w:noProof/>
          <w:szCs w:val="24"/>
        </w:rPr>
        <w:t xml:space="preserve"> Biofouling</w:t>
      </w:r>
      <w:r w:rsidR="003A275D">
        <w:rPr>
          <w:rFonts w:cs="Arial"/>
          <w:noProof/>
          <w:szCs w:val="24"/>
        </w:rPr>
        <w:t>,</w:t>
      </w:r>
      <w:r w:rsidRPr="000A5F28">
        <w:rPr>
          <w:rFonts w:cs="Arial"/>
          <w:noProof/>
          <w:szCs w:val="24"/>
        </w:rPr>
        <w:t xml:space="preserve"> 26, 837–850. https://doi.org/10.1080/08927014.2010.522705</w:t>
      </w:r>
    </w:p>
    <w:p w14:paraId="5141D822" w14:textId="77777777" w:rsidR="00E03EBC" w:rsidRDefault="00E03EBC" w:rsidP="003B0CFF">
      <w:pPr>
        <w:widowControl w:val="0"/>
        <w:autoSpaceDE w:val="0"/>
        <w:autoSpaceDN w:val="0"/>
        <w:adjustRightInd w:val="0"/>
        <w:spacing w:line="240" w:lineRule="auto"/>
        <w:ind w:left="480" w:hanging="480"/>
        <w:rPr>
          <w:rFonts w:cs="Arial"/>
          <w:noProof/>
          <w:szCs w:val="24"/>
        </w:rPr>
      </w:pPr>
    </w:p>
    <w:p w14:paraId="1FD0DCC4" w14:textId="5F741AB0" w:rsidR="000A5F28" w:rsidRPr="000A5F28" w:rsidRDefault="000A5F28" w:rsidP="00FE2976">
      <w:pPr>
        <w:widowControl w:val="0"/>
        <w:autoSpaceDE w:val="0"/>
        <w:autoSpaceDN w:val="0"/>
        <w:adjustRightInd w:val="0"/>
        <w:spacing w:line="240" w:lineRule="auto"/>
        <w:ind w:left="480" w:hanging="480"/>
        <w:rPr>
          <w:rFonts w:cs="Arial"/>
          <w:noProof/>
          <w:szCs w:val="24"/>
        </w:rPr>
      </w:pPr>
      <w:r w:rsidRPr="000A5F28">
        <w:rPr>
          <w:rFonts w:cs="Arial"/>
          <w:noProof/>
          <w:szCs w:val="24"/>
        </w:rPr>
        <w:lastRenderedPageBreak/>
        <w:t>Bravo-Rodríguez, V., Jurado-Alameda, E., Martínez-Gallegos, J.F., Reyes-Requena, A., García-Ló</w:t>
      </w:r>
      <w:r>
        <w:rPr>
          <w:rFonts w:cs="Arial"/>
          <w:noProof/>
          <w:szCs w:val="24"/>
        </w:rPr>
        <w:t>pez, A.I., 2006,</w:t>
      </w:r>
      <w:r w:rsidRPr="000A5F28">
        <w:rPr>
          <w:rFonts w:cs="Arial"/>
          <w:noProof/>
          <w:szCs w:val="24"/>
        </w:rPr>
        <w:t xml:space="preserve"> Thermal deactivation of a commercial α-amylase from Bacillus l</w:t>
      </w:r>
      <w:r>
        <w:rPr>
          <w:rFonts w:cs="Arial"/>
          <w:noProof/>
          <w:szCs w:val="24"/>
        </w:rPr>
        <w:t>icheniformis used in detergents, Bi</w:t>
      </w:r>
      <w:r w:rsidR="003A275D">
        <w:rPr>
          <w:rFonts w:cs="Arial"/>
          <w:noProof/>
          <w:szCs w:val="24"/>
        </w:rPr>
        <w:t>ochemical Engineering Journal,</w:t>
      </w:r>
      <w:r>
        <w:rPr>
          <w:rFonts w:cs="Arial"/>
          <w:noProof/>
          <w:szCs w:val="24"/>
        </w:rPr>
        <w:t xml:space="preserve"> </w:t>
      </w:r>
      <w:r w:rsidRPr="000A5F28">
        <w:rPr>
          <w:rFonts w:cs="Arial"/>
          <w:noProof/>
          <w:szCs w:val="24"/>
        </w:rPr>
        <w:t>27, 299–304. https://doi.org/10.1016/j.bej.2005.08.018</w:t>
      </w:r>
    </w:p>
    <w:p w14:paraId="2AB200C7" w14:textId="77777777" w:rsidR="000A5F28" w:rsidRPr="000A5F28" w:rsidRDefault="003A275D" w:rsidP="000A5F28">
      <w:pPr>
        <w:widowControl w:val="0"/>
        <w:autoSpaceDE w:val="0"/>
        <w:autoSpaceDN w:val="0"/>
        <w:adjustRightInd w:val="0"/>
        <w:spacing w:line="240" w:lineRule="auto"/>
        <w:ind w:left="480" w:hanging="480"/>
        <w:rPr>
          <w:rFonts w:cs="Arial"/>
          <w:noProof/>
          <w:szCs w:val="24"/>
        </w:rPr>
      </w:pPr>
      <w:r>
        <w:rPr>
          <w:rFonts w:cs="Arial"/>
          <w:noProof/>
          <w:szCs w:val="24"/>
        </w:rPr>
        <w:t>Bravo-</w:t>
      </w:r>
      <w:r w:rsidR="000A5F28" w:rsidRPr="000A5F28">
        <w:rPr>
          <w:rFonts w:cs="Arial"/>
          <w:noProof/>
          <w:szCs w:val="24"/>
        </w:rPr>
        <w:t>Rodriguez, V., Jurado Alameda, E., Reyes Requena, A., García López, A.I., Bailón-More</w:t>
      </w:r>
      <w:r>
        <w:rPr>
          <w:rFonts w:cs="Arial"/>
          <w:noProof/>
          <w:szCs w:val="24"/>
        </w:rPr>
        <w:t>no, R., Cuevas Aranda, M., 2005,</w:t>
      </w:r>
      <w:r w:rsidR="000A5F28" w:rsidRPr="000A5F28">
        <w:rPr>
          <w:rFonts w:cs="Arial"/>
          <w:noProof/>
          <w:szCs w:val="24"/>
        </w:rPr>
        <w:t xml:space="preserve"> Determination of average molecular weight of commercial surfactants: Alkylpolyglucosides and fatty alcohol ethoxylates</w:t>
      </w:r>
      <w:r>
        <w:rPr>
          <w:rFonts w:cs="Arial"/>
          <w:noProof/>
          <w:szCs w:val="24"/>
        </w:rPr>
        <w:t>. Journal of</w:t>
      </w:r>
      <w:r w:rsidR="000A5F28" w:rsidRPr="000A5F28">
        <w:rPr>
          <w:rFonts w:cs="Arial"/>
          <w:noProof/>
          <w:szCs w:val="24"/>
        </w:rPr>
        <w:t xml:space="preserve"> Surfactants</w:t>
      </w:r>
      <w:r>
        <w:rPr>
          <w:rFonts w:cs="Arial"/>
          <w:noProof/>
          <w:szCs w:val="24"/>
        </w:rPr>
        <w:t xml:space="preserve"> and Detergents,</w:t>
      </w:r>
      <w:r w:rsidR="000A5F28" w:rsidRPr="000A5F28">
        <w:rPr>
          <w:rFonts w:cs="Arial"/>
          <w:noProof/>
          <w:szCs w:val="24"/>
        </w:rPr>
        <w:t xml:space="preserve"> 8, 341–346. https://doi.org/10.1007/s11743-005-0366-y</w:t>
      </w:r>
    </w:p>
    <w:p w14:paraId="09D4A744"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 xml:space="preserve">Dadshahi, Z., Homaei, A., Zeinali, F., Sajedi, R.H., Khajeh, K., </w:t>
      </w:r>
      <w:r w:rsidR="003A275D">
        <w:rPr>
          <w:rFonts w:cs="Arial"/>
          <w:noProof/>
          <w:szCs w:val="24"/>
        </w:rPr>
        <w:t>2016,</w:t>
      </w:r>
      <w:r w:rsidRPr="000A5F28">
        <w:rPr>
          <w:rFonts w:cs="Arial"/>
          <w:noProof/>
          <w:szCs w:val="24"/>
        </w:rPr>
        <w:t xml:space="preserve"> Extraction and purification of a highly thermostable alkaline caseinolytic protease from wastes Penaeus vannamei suitable for food and </w:t>
      </w:r>
      <w:r w:rsidR="003A275D">
        <w:rPr>
          <w:rFonts w:cs="Arial"/>
          <w:noProof/>
          <w:szCs w:val="24"/>
        </w:rPr>
        <w:t>detergent industries, Food Chemistry,</w:t>
      </w:r>
      <w:r w:rsidRPr="000A5F28">
        <w:rPr>
          <w:rFonts w:cs="Arial"/>
          <w:noProof/>
          <w:szCs w:val="24"/>
        </w:rPr>
        <w:t xml:space="preserve"> 202, 110–115. https://doi.org/10.1016/J.FOODCHEM.2016.01.104</w:t>
      </w:r>
    </w:p>
    <w:p w14:paraId="3E218E6E" w14:textId="77777777" w:rsidR="000A5F28" w:rsidRPr="000A5F28" w:rsidRDefault="003A275D" w:rsidP="000A5F28">
      <w:pPr>
        <w:widowControl w:val="0"/>
        <w:autoSpaceDE w:val="0"/>
        <w:autoSpaceDN w:val="0"/>
        <w:adjustRightInd w:val="0"/>
        <w:spacing w:line="240" w:lineRule="auto"/>
        <w:ind w:left="480" w:hanging="480"/>
        <w:rPr>
          <w:rFonts w:cs="Arial"/>
          <w:noProof/>
          <w:szCs w:val="24"/>
        </w:rPr>
      </w:pPr>
      <w:r>
        <w:rPr>
          <w:rFonts w:cs="Arial"/>
          <w:noProof/>
          <w:szCs w:val="24"/>
        </w:rPr>
        <w:t>Folin, O., Ciocalteu, V., 1927,</w:t>
      </w:r>
      <w:r w:rsidR="000A5F28" w:rsidRPr="000A5F28">
        <w:rPr>
          <w:rFonts w:cs="Arial"/>
          <w:noProof/>
          <w:szCs w:val="24"/>
        </w:rPr>
        <w:t xml:space="preserve"> On tyrosine and tryptop</w:t>
      </w:r>
      <w:r>
        <w:rPr>
          <w:rFonts w:cs="Arial"/>
          <w:noProof/>
          <w:szCs w:val="24"/>
        </w:rPr>
        <w:t>hane determinations in proteins, The Journal of</w:t>
      </w:r>
      <w:r w:rsidR="000A5F28" w:rsidRPr="000A5F28">
        <w:rPr>
          <w:rFonts w:cs="Arial"/>
          <w:noProof/>
          <w:szCs w:val="24"/>
        </w:rPr>
        <w:t xml:space="preserve"> B</w:t>
      </w:r>
      <w:r>
        <w:rPr>
          <w:rFonts w:cs="Arial"/>
          <w:noProof/>
          <w:szCs w:val="24"/>
        </w:rPr>
        <w:t>iological Chemistry,</w:t>
      </w:r>
      <w:r w:rsidR="000A5F28" w:rsidRPr="000A5F28">
        <w:rPr>
          <w:rFonts w:cs="Arial"/>
          <w:noProof/>
          <w:szCs w:val="24"/>
        </w:rPr>
        <w:t xml:space="preserve"> 73, 627–650.</w:t>
      </w:r>
    </w:p>
    <w:p w14:paraId="2861EAAE"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Fr</w:t>
      </w:r>
      <w:r w:rsidR="003A275D">
        <w:rPr>
          <w:rFonts w:cs="Arial"/>
          <w:noProof/>
          <w:szCs w:val="24"/>
        </w:rPr>
        <w:t>yer, P.J., Asteriadou, K., 2009,</w:t>
      </w:r>
      <w:r w:rsidRPr="000A5F28">
        <w:rPr>
          <w:rFonts w:cs="Arial"/>
          <w:noProof/>
          <w:szCs w:val="24"/>
        </w:rPr>
        <w:t xml:space="preserve"> A prototype cleaning map: A classification o</w:t>
      </w:r>
      <w:r w:rsidR="003A275D">
        <w:rPr>
          <w:rFonts w:cs="Arial"/>
          <w:noProof/>
          <w:szCs w:val="24"/>
        </w:rPr>
        <w:t>f industrial cleaning processes,</w:t>
      </w:r>
      <w:r w:rsidRPr="000A5F28">
        <w:rPr>
          <w:rFonts w:cs="Arial"/>
          <w:noProof/>
          <w:szCs w:val="24"/>
        </w:rPr>
        <w:t xml:space="preserve"> Trends</w:t>
      </w:r>
      <w:r w:rsidR="003A275D">
        <w:rPr>
          <w:rFonts w:cs="Arial"/>
          <w:noProof/>
          <w:szCs w:val="24"/>
        </w:rPr>
        <w:t xml:space="preserve"> in Food Science and</w:t>
      </w:r>
      <w:r w:rsidRPr="000A5F28">
        <w:rPr>
          <w:rFonts w:cs="Arial"/>
          <w:noProof/>
          <w:szCs w:val="24"/>
        </w:rPr>
        <w:t xml:space="preserve"> Technol</w:t>
      </w:r>
      <w:r w:rsidR="003A275D">
        <w:rPr>
          <w:rFonts w:cs="Arial"/>
          <w:noProof/>
          <w:szCs w:val="24"/>
        </w:rPr>
        <w:t>ogy,</w:t>
      </w:r>
      <w:r w:rsidRPr="000A5F28">
        <w:rPr>
          <w:rFonts w:cs="Arial"/>
          <w:noProof/>
          <w:szCs w:val="24"/>
        </w:rPr>
        <w:t xml:space="preserve"> 20, 255–262. https://doi.org/10.1016/j.tifs.2009.03.005</w:t>
      </w:r>
    </w:p>
    <w:p w14:paraId="4F74CB15"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Gormsen, E., Marcussen, E., Damhus, T.</w:t>
      </w:r>
      <w:r w:rsidR="003A275D">
        <w:rPr>
          <w:rFonts w:cs="Arial"/>
          <w:noProof/>
          <w:szCs w:val="24"/>
        </w:rPr>
        <w:t>, 1998,</w:t>
      </w:r>
      <w:r w:rsidRPr="000A5F28">
        <w:rPr>
          <w:rFonts w:cs="Arial"/>
          <w:noProof/>
          <w:szCs w:val="24"/>
        </w:rPr>
        <w:t xml:space="preserve"> Enzymes,</w:t>
      </w:r>
      <w:r w:rsidR="003A275D">
        <w:rPr>
          <w:rFonts w:cs="Arial"/>
          <w:noProof/>
          <w:szCs w:val="24"/>
        </w:rPr>
        <w:t xml:space="preserve"> Chapter</w:t>
      </w:r>
      <w:r w:rsidRPr="000A5F28">
        <w:rPr>
          <w:rFonts w:cs="Arial"/>
          <w:noProof/>
          <w:szCs w:val="24"/>
        </w:rPr>
        <w:t xml:space="preserve"> in: Showell, </w:t>
      </w:r>
      <w:r w:rsidR="003A275D">
        <w:rPr>
          <w:rFonts w:cs="Arial"/>
          <w:noProof/>
          <w:szCs w:val="24"/>
        </w:rPr>
        <w:t>M.S. (Ed.), Powdered Detergents, Surfactant Science Series, 71,</w:t>
      </w:r>
      <w:r w:rsidRPr="000A5F28">
        <w:rPr>
          <w:rFonts w:cs="Arial"/>
          <w:noProof/>
          <w:szCs w:val="24"/>
        </w:rPr>
        <w:t xml:space="preserve"> CRC Press, T</w:t>
      </w:r>
      <w:r w:rsidR="003A275D">
        <w:rPr>
          <w:rFonts w:cs="Arial"/>
          <w:noProof/>
          <w:szCs w:val="24"/>
        </w:rPr>
        <w:t xml:space="preserve">aylor &amp; Francis Group, USA, </w:t>
      </w:r>
      <w:r w:rsidRPr="000A5F28">
        <w:rPr>
          <w:rFonts w:cs="Arial"/>
          <w:noProof/>
          <w:szCs w:val="24"/>
        </w:rPr>
        <w:t>137–164.</w:t>
      </w:r>
    </w:p>
    <w:p w14:paraId="4E9FD578" w14:textId="77777777" w:rsidR="000A5F28" w:rsidRPr="000A5F28" w:rsidRDefault="003A275D" w:rsidP="000A5F28">
      <w:pPr>
        <w:widowControl w:val="0"/>
        <w:autoSpaceDE w:val="0"/>
        <w:autoSpaceDN w:val="0"/>
        <w:adjustRightInd w:val="0"/>
        <w:spacing w:line="240" w:lineRule="auto"/>
        <w:ind w:left="480" w:hanging="480"/>
        <w:rPr>
          <w:rFonts w:cs="Arial"/>
          <w:noProof/>
          <w:szCs w:val="24"/>
        </w:rPr>
      </w:pPr>
      <w:r>
        <w:rPr>
          <w:rFonts w:cs="Arial"/>
          <w:noProof/>
          <w:szCs w:val="24"/>
        </w:rPr>
        <w:t>Grasshoff, A., 2002,</w:t>
      </w:r>
      <w:r w:rsidR="000A5F28" w:rsidRPr="000A5F28">
        <w:rPr>
          <w:rFonts w:cs="Arial"/>
          <w:noProof/>
          <w:szCs w:val="24"/>
        </w:rPr>
        <w:t xml:space="preserve"> Enzymati</w:t>
      </w:r>
      <w:r>
        <w:rPr>
          <w:rFonts w:cs="Arial"/>
          <w:noProof/>
          <w:szCs w:val="24"/>
        </w:rPr>
        <w:t>c Cleaning of Milk Pasteurizers,</w:t>
      </w:r>
      <w:r w:rsidR="000A5F28" w:rsidRPr="000A5F28">
        <w:rPr>
          <w:rFonts w:cs="Arial"/>
          <w:noProof/>
          <w:szCs w:val="24"/>
        </w:rPr>
        <w:t xml:space="preserve"> Food </w:t>
      </w:r>
      <w:r>
        <w:rPr>
          <w:rFonts w:cs="Arial"/>
          <w:noProof/>
          <w:szCs w:val="24"/>
        </w:rPr>
        <w:t xml:space="preserve">and </w:t>
      </w:r>
      <w:r w:rsidR="008943E1">
        <w:rPr>
          <w:rFonts w:cs="Arial"/>
          <w:noProof/>
          <w:szCs w:val="24"/>
        </w:rPr>
        <w:t>Bioproducts Processing,</w:t>
      </w:r>
      <w:r w:rsidR="000A5F28" w:rsidRPr="000A5F28">
        <w:rPr>
          <w:rFonts w:cs="Arial"/>
          <w:noProof/>
          <w:szCs w:val="24"/>
        </w:rPr>
        <w:t xml:space="preserve"> 80, 247–252. https://doi.org/10.1205/096030802321154736</w:t>
      </w:r>
    </w:p>
    <w:p w14:paraId="64CD4B90"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Hammami, A., Hamdi, M., Abdelhedi, O., Jridi, M., Nasri, M.,</w:t>
      </w:r>
      <w:r w:rsidR="008943E1">
        <w:rPr>
          <w:rFonts w:cs="Arial"/>
          <w:noProof/>
          <w:szCs w:val="24"/>
        </w:rPr>
        <w:t xml:space="preserve"> Bayoudh, A., 2017,</w:t>
      </w:r>
      <w:r w:rsidRPr="000A5F28">
        <w:rPr>
          <w:rFonts w:cs="Arial"/>
          <w:noProof/>
          <w:szCs w:val="24"/>
        </w:rPr>
        <w:t xml:space="preserve"> Surfactant- and oxidant-stable alkaline proteases from Bacillus invictae: Characterization and potential applications in chitin extract</w:t>
      </w:r>
      <w:r w:rsidR="008943E1">
        <w:rPr>
          <w:rFonts w:cs="Arial"/>
          <w:noProof/>
          <w:szCs w:val="24"/>
        </w:rPr>
        <w:t>ion and as a detergent additive, International Journal of Biological Macromolecules,</w:t>
      </w:r>
      <w:r w:rsidRPr="000A5F28">
        <w:rPr>
          <w:rFonts w:cs="Arial"/>
          <w:noProof/>
          <w:szCs w:val="24"/>
        </w:rPr>
        <w:t xml:space="preserve"> 96, 272–281. https://doi.org/10.1016/J.IJBIOMAC.2016.12.035</w:t>
      </w:r>
    </w:p>
    <w:p w14:paraId="32D8AD87"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Han,</w:t>
      </w:r>
      <w:r w:rsidR="008943E1">
        <w:rPr>
          <w:rFonts w:cs="Arial"/>
          <w:noProof/>
          <w:szCs w:val="24"/>
        </w:rPr>
        <w:t xml:space="preserve"> W., Zhou, G., Blower, S., 2013,</w:t>
      </w:r>
      <w:r w:rsidRPr="000A5F28">
        <w:rPr>
          <w:rFonts w:cs="Arial"/>
          <w:noProof/>
          <w:szCs w:val="24"/>
        </w:rPr>
        <w:t xml:space="preserve"> Study on the Treatment of Surfactant Wastewate</w:t>
      </w:r>
      <w:r w:rsidR="008943E1">
        <w:rPr>
          <w:rFonts w:cs="Arial"/>
          <w:noProof/>
          <w:szCs w:val="24"/>
        </w:rPr>
        <w:t>r by Anaerobic Biological Filter, Advanced Materials Research,</w:t>
      </w:r>
      <w:r w:rsidRPr="000A5F28">
        <w:rPr>
          <w:rFonts w:cs="Arial"/>
          <w:noProof/>
          <w:szCs w:val="24"/>
        </w:rPr>
        <w:t xml:space="preserve"> 671–674, 2754–2759. https://doi.org/10.4028/www.scientific.net/AMR.671-674.2754</w:t>
      </w:r>
    </w:p>
    <w:p w14:paraId="3D85E232" w14:textId="77777777" w:rsidR="000A5F28" w:rsidRPr="000A5F28" w:rsidRDefault="008943E1" w:rsidP="000A5F28">
      <w:pPr>
        <w:widowControl w:val="0"/>
        <w:autoSpaceDE w:val="0"/>
        <w:autoSpaceDN w:val="0"/>
        <w:adjustRightInd w:val="0"/>
        <w:spacing w:line="240" w:lineRule="auto"/>
        <w:ind w:left="480" w:hanging="480"/>
        <w:rPr>
          <w:rFonts w:cs="Arial"/>
          <w:noProof/>
          <w:szCs w:val="24"/>
        </w:rPr>
      </w:pPr>
      <w:r>
        <w:rPr>
          <w:rFonts w:cs="Arial"/>
          <w:noProof/>
          <w:szCs w:val="24"/>
        </w:rPr>
        <w:t>Jaiswal, N., Prakash, O., 2011,</w:t>
      </w:r>
      <w:r w:rsidR="000A5F28" w:rsidRPr="000A5F28">
        <w:rPr>
          <w:rFonts w:cs="Arial"/>
          <w:noProof/>
          <w:szCs w:val="24"/>
        </w:rPr>
        <w:t xml:space="preserve"> Immobilization of Soybean α-amylase on Gelatin and its Application as a Detergent Add</w:t>
      </w:r>
      <w:r>
        <w:rPr>
          <w:rFonts w:cs="Arial"/>
          <w:noProof/>
          <w:szCs w:val="24"/>
        </w:rPr>
        <w:t>itive, Asian Journal of Biochemistry,</w:t>
      </w:r>
      <w:r w:rsidR="000A5F28" w:rsidRPr="000A5F28">
        <w:rPr>
          <w:rFonts w:cs="Arial"/>
          <w:noProof/>
          <w:szCs w:val="24"/>
        </w:rPr>
        <w:t xml:space="preserve"> 6, 337–346.</w:t>
      </w:r>
    </w:p>
    <w:p w14:paraId="54435CF3" w14:textId="0430B4EC"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Jellouli, K., Ghorbel-Bellaaj, O., Ayed, H. Ben, Manni, L</w:t>
      </w:r>
      <w:r w:rsidR="008943E1">
        <w:rPr>
          <w:rFonts w:cs="Arial"/>
          <w:noProof/>
          <w:szCs w:val="24"/>
        </w:rPr>
        <w:t>., Agrebi, R., Nasri, M., 2011,</w:t>
      </w:r>
      <w:r w:rsidRPr="000A5F28">
        <w:rPr>
          <w:rFonts w:cs="Arial"/>
          <w:noProof/>
          <w:szCs w:val="24"/>
        </w:rPr>
        <w:t xml:space="preserve"> Alkaline-protease from Bacillus licheniformis MP1: Purification, characterization and potential application as a detergent additive and fo</w:t>
      </w:r>
      <w:r w:rsidR="008943E1">
        <w:rPr>
          <w:rFonts w:cs="Arial"/>
          <w:noProof/>
          <w:szCs w:val="24"/>
        </w:rPr>
        <w:t>r shrimp waste deproteinization, Process Biochem</w:t>
      </w:r>
      <w:r w:rsidR="00CD66F8">
        <w:rPr>
          <w:rFonts w:cs="Arial"/>
          <w:noProof/>
          <w:szCs w:val="24"/>
        </w:rPr>
        <w:t>i</w:t>
      </w:r>
      <w:r w:rsidR="008943E1">
        <w:rPr>
          <w:rFonts w:cs="Arial"/>
          <w:noProof/>
          <w:szCs w:val="24"/>
        </w:rPr>
        <w:t>stry,</w:t>
      </w:r>
      <w:r w:rsidRPr="000A5F28">
        <w:rPr>
          <w:rFonts w:cs="Arial"/>
          <w:noProof/>
          <w:szCs w:val="24"/>
        </w:rPr>
        <w:t xml:space="preserve"> 46, 1248–1256. https://doi.org/10.1016/J.PROCBIO.2011.02.012</w:t>
      </w:r>
    </w:p>
    <w:p w14:paraId="3751A660"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Jurado-Alameda, E., Vicaria, J.M., Herrera-Márquez, O</w:t>
      </w:r>
      <w:r w:rsidR="008943E1">
        <w:rPr>
          <w:rFonts w:cs="Arial"/>
          <w:noProof/>
          <w:szCs w:val="24"/>
        </w:rPr>
        <w:t>., Olivares, V., Sosa, G., 2016,</w:t>
      </w:r>
      <w:r w:rsidRPr="000A5F28">
        <w:rPr>
          <w:rFonts w:cs="Arial"/>
          <w:noProof/>
          <w:szCs w:val="24"/>
        </w:rPr>
        <w:t xml:space="preserve"> Study on the use of ozonation catalyzed by nanoparticles for ecological cleaning processes, Che</w:t>
      </w:r>
      <w:r w:rsidR="008943E1">
        <w:rPr>
          <w:rFonts w:cs="Arial"/>
          <w:noProof/>
          <w:szCs w:val="24"/>
        </w:rPr>
        <w:t xml:space="preserve">mical Engineering Transactions, 47, 259-263. </w:t>
      </w:r>
      <w:r w:rsidRPr="000A5F28">
        <w:rPr>
          <w:rFonts w:cs="Arial"/>
          <w:noProof/>
          <w:szCs w:val="24"/>
        </w:rPr>
        <w:t>https://doi.org/10.3303/CET1647044</w:t>
      </w:r>
    </w:p>
    <w:p w14:paraId="52689162" w14:textId="35D87F8C" w:rsidR="008943E1" w:rsidRPr="009D1AC5" w:rsidRDefault="000A5F28" w:rsidP="009D1AC5">
      <w:pPr>
        <w:widowControl w:val="0"/>
        <w:autoSpaceDE w:val="0"/>
        <w:autoSpaceDN w:val="0"/>
        <w:adjustRightInd w:val="0"/>
        <w:spacing w:line="240" w:lineRule="auto"/>
        <w:ind w:left="480" w:hanging="480"/>
        <w:rPr>
          <w:rFonts w:cs="Arial"/>
          <w:noProof/>
          <w:szCs w:val="24"/>
        </w:rPr>
      </w:pPr>
      <w:r w:rsidRPr="009D1AC5">
        <w:rPr>
          <w:rFonts w:cs="Arial"/>
          <w:noProof/>
          <w:szCs w:val="24"/>
          <w:lang w:val="es-ES"/>
        </w:rPr>
        <w:t xml:space="preserve">Jurado, E., Herrera-Márquez, O., Plaza-Quevedo, A., Vicaria, </w:t>
      </w:r>
      <w:r w:rsidR="008943E1" w:rsidRPr="009D1AC5">
        <w:rPr>
          <w:rFonts w:cs="Arial"/>
          <w:noProof/>
          <w:szCs w:val="24"/>
          <w:lang w:val="es-ES"/>
        </w:rPr>
        <w:t>J.M., 2015,</w:t>
      </w:r>
      <w:r w:rsidRPr="009D1AC5">
        <w:rPr>
          <w:rFonts w:cs="Arial"/>
          <w:noProof/>
          <w:szCs w:val="24"/>
          <w:lang w:val="es-ES"/>
        </w:rPr>
        <w:t xml:space="preserve"> Interaction between non-ionic surfactants and silica micro/nanoparticles. </w:t>
      </w:r>
      <w:r w:rsidRPr="000A5F28">
        <w:rPr>
          <w:rFonts w:cs="Arial"/>
          <w:noProof/>
          <w:szCs w:val="24"/>
        </w:rPr>
        <w:t>Influence on the cleaning of</w:t>
      </w:r>
      <w:r w:rsidR="008943E1">
        <w:rPr>
          <w:rFonts w:cs="Arial"/>
          <w:noProof/>
          <w:szCs w:val="24"/>
        </w:rPr>
        <w:t xml:space="preserve"> dried starch on steel surfaces, Journal of Industrial Engineering and Chemis</w:t>
      </w:r>
      <w:r w:rsidR="00A711DE">
        <w:rPr>
          <w:rFonts w:cs="Arial"/>
          <w:noProof/>
          <w:szCs w:val="24"/>
        </w:rPr>
        <w:t>t</w:t>
      </w:r>
      <w:r w:rsidR="008943E1">
        <w:rPr>
          <w:rFonts w:cs="Arial"/>
          <w:noProof/>
          <w:szCs w:val="24"/>
        </w:rPr>
        <w:t>ry, 21, 1383-1388.</w:t>
      </w:r>
      <w:r w:rsidRPr="000A5F28">
        <w:rPr>
          <w:rFonts w:cs="Arial"/>
          <w:noProof/>
          <w:szCs w:val="24"/>
        </w:rPr>
        <w:t xml:space="preserve"> https://doi.org/10.1016/j.jiec.2014.06.011</w:t>
      </w:r>
    </w:p>
    <w:p w14:paraId="109E34A5" w14:textId="77777777" w:rsidR="009D1AC5" w:rsidRDefault="000A5F28" w:rsidP="009D1AC5">
      <w:pPr>
        <w:widowControl w:val="0"/>
        <w:autoSpaceDE w:val="0"/>
        <w:autoSpaceDN w:val="0"/>
        <w:adjustRightInd w:val="0"/>
        <w:spacing w:line="240" w:lineRule="auto"/>
        <w:ind w:left="480" w:hanging="480"/>
        <w:rPr>
          <w:rFonts w:cs="Arial"/>
          <w:noProof/>
          <w:szCs w:val="24"/>
        </w:rPr>
      </w:pPr>
      <w:r w:rsidRPr="009D1AC5">
        <w:rPr>
          <w:rFonts w:cs="Arial"/>
          <w:noProof/>
          <w:szCs w:val="24"/>
          <w:lang w:val="en-US"/>
        </w:rPr>
        <w:t>Mitidieri, S., Souza Martinelli, A.H., Sch</w:t>
      </w:r>
      <w:r w:rsidR="009D1AC5">
        <w:rPr>
          <w:rFonts w:cs="Arial"/>
          <w:noProof/>
          <w:szCs w:val="24"/>
          <w:lang w:val="en-US"/>
        </w:rPr>
        <w:t>rank, A., Vainstein, M.H., 2006,</w:t>
      </w:r>
      <w:r w:rsidRPr="009D1AC5">
        <w:rPr>
          <w:rFonts w:cs="Arial"/>
          <w:noProof/>
          <w:szCs w:val="24"/>
          <w:lang w:val="en-US"/>
        </w:rPr>
        <w:t xml:space="preserve"> </w:t>
      </w:r>
      <w:r w:rsidRPr="000A5F28">
        <w:rPr>
          <w:rFonts w:cs="Arial"/>
          <w:noProof/>
          <w:szCs w:val="24"/>
        </w:rPr>
        <w:t>Enzymatic detergent formulation containing amylase from Aspergillus niger: a comparative study with commercial de</w:t>
      </w:r>
      <w:r w:rsidR="009D1AC5">
        <w:rPr>
          <w:rFonts w:cs="Arial"/>
          <w:noProof/>
          <w:szCs w:val="24"/>
        </w:rPr>
        <w:t>tergent formulations. Bioresource Technology,</w:t>
      </w:r>
      <w:r w:rsidRPr="000A5F28">
        <w:rPr>
          <w:rFonts w:cs="Arial"/>
          <w:noProof/>
          <w:szCs w:val="24"/>
        </w:rPr>
        <w:t xml:space="preserve"> 97, 1217–24. https://doi.org/10.1016/j.biortech.2005.05.022</w:t>
      </w:r>
    </w:p>
    <w:p w14:paraId="205661D4" w14:textId="77777777" w:rsidR="000A5F28" w:rsidRPr="000A5F28" w:rsidRDefault="009D1AC5" w:rsidP="009D1AC5">
      <w:pPr>
        <w:widowControl w:val="0"/>
        <w:autoSpaceDE w:val="0"/>
        <w:autoSpaceDN w:val="0"/>
        <w:adjustRightInd w:val="0"/>
        <w:spacing w:line="240" w:lineRule="auto"/>
        <w:ind w:left="480" w:hanging="480"/>
        <w:rPr>
          <w:rFonts w:cs="Arial"/>
          <w:noProof/>
          <w:szCs w:val="24"/>
        </w:rPr>
      </w:pPr>
      <w:r>
        <w:rPr>
          <w:lang w:val="en-US"/>
        </w:rPr>
        <w:t>Pongsawasdi, P., Murakami, S., 2010,</w:t>
      </w:r>
      <w:r w:rsidRPr="0094534D">
        <w:rPr>
          <w:lang w:val="en-US"/>
        </w:rPr>
        <w:t xml:space="preserve"> </w:t>
      </w:r>
      <w:r>
        <w:rPr>
          <w:lang w:val="en-US"/>
        </w:rPr>
        <w:t>Carbohydrases in detergents, Chapter In</w:t>
      </w:r>
      <w:r w:rsidRPr="00041A96">
        <w:rPr>
          <w:lang w:val="en-US"/>
        </w:rPr>
        <w:t>: Hagen, E.T. (Ed.)</w:t>
      </w:r>
      <w:r>
        <w:rPr>
          <w:lang w:val="en-US"/>
        </w:rPr>
        <w:t>,</w:t>
      </w:r>
      <w:r w:rsidRPr="00041A96">
        <w:rPr>
          <w:lang w:val="en-US"/>
        </w:rPr>
        <w:t xml:space="preserve"> </w:t>
      </w:r>
      <w:r w:rsidRPr="009D1AC5">
        <w:rPr>
          <w:lang w:val="en-US"/>
        </w:rPr>
        <w:t>Deterge</w:t>
      </w:r>
      <w:r>
        <w:rPr>
          <w:lang w:val="en-US"/>
        </w:rPr>
        <w:t>nts: Types, Components and Uses,</w:t>
      </w:r>
      <w:r w:rsidRPr="009D1AC5">
        <w:rPr>
          <w:lang w:val="en-US"/>
        </w:rPr>
        <w:t xml:space="preserve"> </w:t>
      </w:r>
      <w:r w:rsidRPr="00041A96">
        <w:rPr>
          <w:lang w:val="en-US"/>
        </w:rPr>
        <w:t>Biochemistry Research Trends Seri</w:t>
      </w:r>
      <w:r>
        <w:rPr>
          <w:lang w:val="en-US"/>
        </w:rPr>
        <w:t>es, Nova Science Publishers, USA,</w:t>
      </w:r>
      <w:r w:rsidRPr="00041A96">
        <w:rPr>
          <w:lang w:val="en-US"/>
        </w:rPr>
        <w:t xml:space="preserve"> 71-95.</w:t>
      </w:r>
    </w:p>
    <w:p w14:paraId="2CF3CB39" w14:textId="77777777" w:rsidR="000A5F28" w:rsidRPr="000A5F28" w:rsidRDefault="009D1AC5" w:rsidP="000A5F28">
      <w:pPr>
        <w:widowControl w:val="0"/>
        <w:autoSpaceDE w:val="0"/>
        <w:autoSpaceDN w:val="0"/>
        <w:adjustRightInd w:val="0"/>
        <w:spacing w:line="240" w:lineRule="auto"/>
        <w:ind w:left="480" w:hanging="480"/>
        <w:rPr>
          <w:rFonts w:cs="Arial"/>
          <w:noProof/>
          <w:szCs w:val="24"/>
        </w:rPr>
      </w:pPr>
      <w:r>
        <w:rPr>
          <w:rFonts w:cs="Arial"/>
          <w:noProof/>
          <w:szCs w:val="24"/>
        </w:rPr>
        <w:t>Ríos, F., 2014,</w:t>
      </w:r>
      <w:r w:rsidR="000A5F28" w:rsidRPr="000A5F28">
        <w:rPr>
          <w:rFonts w:cs="Arial"/>
          <w:noProof/>
          <w:szCs w:val="24"/>
        </w:rPr>
        <w:t xml:space="preserve"> Environmental impact of commercial surfactants: biodegradability, toxicity and ozonation</w:t>
      </w:r>
      <w:r>
        <w:rPr>
          <w:rFonts w:cs="Arial"/>
          <w:noProof/>
          <w:szCs w:val="24"/>
        </w:rPr>
        <w:t>, Ph.D. Thesis, University of Granada, Granada, Spain.</w:t>
      </w:r>
    </w:p>
    <w:p w14:paraId="1FC80EF1"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R</w:t>
      </w:r>
      <w:r w:rsidR="009D1AC5">
        <w:rPr>
          <w:rFonts w:cs="Arial"/>
          <w:noProof/>
          <w:szCs w:val="24"/>
        </w:rPr>
        <w:t>oy, J.K., Mukherjee, A.K., 2013,</w:t>
      </w:r>
      <w:r w:rsidRPr="000A5F28">
        <w:rPr>
          <w:rFonts w:cs="Arial"/>
          <w:noProof/>
          <w:szCs w:val="24"/>
        </w:rPr>
        <w:t xml:space="preserve"> Applications of a high maltose forming, thermo-stable α-amylase from an extremely alkalophilic Bacillus licheniformis strain AS08E in food a</w:t>
      </w:r>
      <w:r w:rsidR="009D1AC5">
        <w:rPr>
          <w:rFonts w:cs="Arial"/>
          <w:noProof/>
          <w:szCs w:val="24"/>
        </w:rPr>
        <w:t>nd laundry detergent industries,</w:t>
      </w:r>
      <w:r w:rsidRPr="000A5F28">
        <w:rPr>
          <w:rFonts w:cs="Arial"/>
          <w:noProof/>
          <w:szCs w:val="24"/>
        </w:rPr>
        <w:t xml:space="preserve"> Biochem</w:t>
      </w:r>
      <w:r w:rsidR="009D1AC5">
        <w:rPr>
          <w:rFonts w:cs="Arial"/>
          <w:noProof/>
          <w:szCs w:val="24"/>
        </w:rPr>
        <w:t>ical Engineering Journal,</w:t>
      </w:r>
      <w:r w:rsidRPr="000A5F28">
        <w:rPr>
          <w:rFonts w:cs="Arial"/>
          <w:noProof/>
          <w:szCs w:val="24"/>
        </w:rPr>
        <w:t xml:space="preserve"> 77, 220–230. https://doi.org/10.1016/j.bej.2013.06.012</w:t>
      </w:r>
    </w:p>
    <w:p w14:paraId="58F20718"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Roy, J.K., R</w:t>
      </w:r>
      <w:r w:rsidR="009D1AC5">
        <w:rPr>
          <w:rFonts w:cs="Arial"/>
          <w:noProof/>
          <w:szCs w:val="24"/>
        </w:rPr>
        <w:t>ai, S.K., Mukherjee, A.K., 2012,</w:t>
      </w:r>
      <w:r w:rsidRPr="000A5F28">
        <w:rPr>
          <w:rFonts w:cs="Arial"/>
          <w:noProof/>
          <w:szCs w:val="24"/>
        </w:rPr>
        <w:t xml:space="preserve"> Characterization and application of a detergent-stable alkaline α-amylase from Bacill</w:t>
      </w:r>
      <w:r w:rsidR="009D1AC5">
        <w:rPr>
          <w:rFonts w:cs="Arial"/>
          <w:noProof/>
          <w:szCs w:val="24"/>
        </w:rPr>
        <w:t>us subtilis strain AS-S01a. International Journal of Biological Macromolecules,</w:t>
      </w:r>
      <w:r w:rsidRPr="000A5F28">
        <w:rPr>
          <w:rFonts w:cs="Arial"/>
          <w:noProof/>
          <w:szCs w:val="24"/>
        </w:rPr>
        <w:t xml:space="preserve"> 50, 219–29. https://doi.org/10.1016/j.ijbiomac.2011.10.026</w:t>
      </w:r>
    </w:p>
    <w:p w14:paraId="580711DD" w14:textId="77777777" w:rsidR="0064321D" w:rsidRPr="000A5F28" w:rsidRDefault="0064321D" w:rsidP="009E67AD">
      <w:pPr>
        <w:widowControl w:val="0"/>
        <w:autoSpaceDE w:val="0"/>
        <w:autoSpaceDN w:val="0"/>
        <w:adjustRightInd w:val="0"/>
        <w:spacing w:line="240" w:lineRule="auto"/>
        <w:ind w:left="480" w:hanging="480"/>
        <w:rPr>
          <w:rFonts w:cs="Arial"/>
          <w:noProof/>
          <w:szCs w:val="24"/>
        </w:rPr>
      </w:pPr>
      <w:r>
        <w:rPr>
          <w:rFonts w:cs="Arial"/>
          <w:noProof/>
          <w:szCs w:val="24"/>
        </w:rPr>
        <w:t>Sigma-Aldrich, 2019,</w:t>
      </w:r>
      <w:r w:rsidR="000A5F28" w:rsidRPr="000A5F28">
        <w:rPr>
          <w:rFonts w:cs="Arial"/>
          <w:noProof/>
          <w:szCs w:val="24"/>
        </w:rPr>
        <w:t xml:space="preserve"> Enzymatic Assay of Pro</w:t>
      </w:r>
      <w:r>
        <w:rPr>
          <w:rFonts w:cs="Arial"/>
          <w:noProof/>
          <w:szCs w:val="24"/>
        </w:rPr>
        <w:t>teinase K with Hemoglobin Substrate &lt;</w:t>
      </w:r>
      <w:r w:rsidR="000A5F28" w:rsidRPr="000A5F28">
        <w:rPr>
          <w:rFonts w:cs="Arial"/>
          <w:noProof/>
          <w:szCs w:val="24"/>
        </w:rPr>
        <w:t>www.sigmaaldrich.com/technical-documents/protocols/biology/enzymatic-assay-proteinase-k-hemoglobin-substrate.html</w:t>
      </w:r>
      <w:r>
        <w:rPr>
          <w:rFonts w:cs="Arial"/>
          <w:noProof/>
          <w:szCs w:val="24"/>
        </w:rPr>
        <w:t xml:space="preserve">&gt; </w:t>
      </w:r>
      <w:r w:rsidR="000A5F28" w:rsidRPr="000A5F28">
        <w:rPr>
          <w:rFonts w:cs="Arial"/>
          <w:noProof/>
          <w:szCs w:val="24"/>
        </w:rPr>
        <w:t>a</w:t>
      </w:r>
      <w:r>
        <w:rPr>
          <w:rFonts w:cs="Arial"/>
          <w:noProof/>
          <w:szCs w:val="24"/>
        </w:rPr>
        <w:t>ccessed 3.1.19.</w:t>
      </w:r>
    </w:p>
    <w:p w14:paraId="22452593"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Stoner, M.R., Dale, D.A., Gualfetti, P.J., Becker, T., Manning, M.C., Carpen</w:t>
      </w:r>
      <w:r w:rsidR="009E67AD">
        <w:rPr>
          <w:rFonts w:cs="Arial"/>
          <w:noProof/>
          <w:szCs w:val="24"/>
        </w:rPr>
        <w:t>ter, J.F., Randolph, T.W., 2004,</w:t>
      </w:r>
      <w:r w:rsidRPr="000A5F28">
        <w:rPr>
          <w:rFonts w:cs="Arial"/>
          <w:noProof/>
          <w:szCs w:val="24"/>
        </w:rPr>
        <w:t xml:space="preserve"> Protease autolysis in heavy-duty liquid detergent formulations: effects of thermodynamic stab</w:t>
      </w:r>
      <w:r w:rsidR="00261986">
        <w:rPr>
          <w:rFonts w:cs="Arial"/>
          <w:noProof/>
          <w:szCs w:val="24"/>
        </w:rPr>
        <w:t>ilizers and protease inhibitors,</w:t>
      </w:r>
      <w:r w:rsidRPr="000A5F28">
        <w:rPr>
          <w:rFonts w:cs="Arial"/>
          <w:noProof/>
          <w:szCs w:val="24"/>
        </w:rPr>
        <w:t xml:space="preserve"> Enzy</w:t>
      </w:r>
      <w:r w:rsidR="00261986">
        <w:rPr>
          <w:rFonts w:cs="Arial"/>
          <w:noProof/>
          <w:szCs w:val="24"/>
        </w:rPr>
        <w:t xml:space="preserve">me and Microbial Technology, </w:t>
      </w:r>
      <w:r w:rsidRPr="000A5F28">
        <w:rPr>
          <w:rFonts w:cs="Arial"/>
          <w:noProof/>
          <w:szCs w:val="24"/>
        </w:rPr>
        <w:t>34, 114–125. https://doi.org/10.1016/J.ENZMICTEC.2003.09.008</w:t>
      </w:r>
    </w:p>
    <w:p w14:paraId="51BF4D85" w14:textId="77777777" w:rsidR="000A5F28" w:rsidRPr="000A5F28" w:rsidRDefault="000A5F28" w:rsidP="000A5F28">
      <w:pPr>
        <w:widowControl w:val="0"/>
        <w:autoSpaceDE w:val="0"/>
        <w:autoSpaceDN w:val="0"/>
        <w:adjustRightInd w:val="0"/>
        <w:spacing w:line="240" w:lineRule="auto"/>
        <w:ind w:left="480" w:hanging="480"/>
        <w:rPr>
          <w:rFonts w:cs="Arial"/>
          <w:noProof/>
          <w:szCs w:val="24"/>
        </w:rPr>
      </w:pPr>
      <w:r w:rsidRPr="000A5F28">
        <w:rPr>
          <w:rFonts w:cs="Arial"/>
          <w:noProof/>
          <w:szCs w:val="24"/>
        </w:rPr>
        <w:t>vo</w:t>
      </w:r>
      <w:r w:rsidR="00261986">
        <w:rPr>
          <w:rFonts w:cs="Arial"/>
          <w:noProof/>
          <w:szCs w:val="24"/>
        </w:rPr>
        <w:t xml:space="preserve">n Rybinski, W., Hill, K., 1998, </w:t>
      </w:r>
      <w:r w:rsidRPr="000A5F28">
        <w:rPr>
          <w:rFonts w:cs="Arial"/>
          <w:noProof/>
          <w:szCs w:val="24"/>
        </w:rPr>
        <w:t>Alkyl Polyglycosides—Properties and Application</w:t>
      </w:r>
      <w:r w:rsidR="00261986">
        <w:rPr>
          <w:rFonts w:cs="Arial"/>
          <w:noProof/>
          <w:szCs w:val="24"/>
        </w:rPr>
        <w:t>s of a new Class of Surfactants, Angewandte Chemie International Edition,</w:t>
      </w:r>
      <w:r w:rsidRPr="000A5F28">
        <w:rPr>
          <w:rFonts w:cs="Arial"/>
          <w:noProof/>
          <w:szCs w:val="24"/>
        </w:rPr>
        <w:t xml:space="preserve"> 37, 1328–1345. https://doi.org/10.1002/(SICI)1521-3773(19980605)37:10&lt;1328::AID-ANIE1328&gt;3.0.CO;2-9</w:t>
      </w:r>
    </w:p>
    <w:p w14:paraId="330DCE58" w14:textId="77777777" w:rsidR="000A5F28" w:rsidRPr="000A5F28" w:rsidRDefault="00261986" w:rsidP="000A5F28">
      <w:pPr>
        <w:widowControl w:val="0"/>
        <w:autoSpaceDE w:val="0"/>
        <w:autoSpaceDN w:val="0"/>
        <w:adjustRightInd w:val="0"/>
        <w:spacing w:line="240" w:lineRule="auto"/>
        <w:ind w:left="480" w:hanging="480"/>
        <w:rPr>
          <w:rFonts w:cs="Arial"/>
          <w:noProof/>
        </w:rPr>
      </w:pPr>
      <w:r>
        <w:rPr>
          <w:rFonts w:cs="Arial"/>
          <w:noProof/>
          <w:szCs w:val="24"/>
        </w:rPr>
        <w:t>Zhang, J., Zhang, J., 2016,</w:t>
      </w:r>
      <w:r w:rsidR="000A5F28" w:rsidRPr="000A5F28">
        <w:rPr>
          <w:rFonts w:cs="Arial"/>
          <w:noProof/>
          <w:szCs w:val="24"/>
        </w:rPr>
        <w:t xml:space="preserve"> Study on the interaction of alkaline protease with main surfactants in detergent. Colloid </w:t>
      </w:r>
      <w:r>
        <w:rPr>
          <w:rFonts w:cs="Arial"/>
          <w:noProof/>
          <w:szCs w:val="24"/>
        </w:rPr>
        <w:t>and Polymer Science,</w:t>
      </w:r>
      <w:r w:rsidR="000A5F28" w:rsidRPr="000A5F28">
        <w:rPr>
          <w:rFonts w:cs="Arial"/>
          <w:noProof/>
          <w:szCs w:val="24"/>
        </w:rPr>
        <w:t xml:space="preserve"> 294, 247–255. https://doi.org/10.1007/s00396-015-3777-3</w:t>
      </w:r>
    </w:p>
    <w:p w14:paraId="33B1D671" w14:textId="77777777" w:rsidR="004628D2" w:rsidRPr="00981C23" w:rsidRDefault="000A5F28" w:rsidP="00981C23">
      <w:pPr>
        <w:pStyle w:val="CETBodytext"/>
        <w:rPr>
          <w:lang w:val="en-GB"/>
        </w:rPr>
      </w:pPr>
      <w:r>
        <w:rPr>
          <w:lang w:val="en-GB"/>
        </w:rPr>
        <w:fldChar w:fldCharType="end"/>
      </w:r>
    </w:p>
    <w:sectPr w:rsidR="004628D2" w:rsidRPr="00981C23" w:rsidSect="007E72B4">
      <w:type w:val="continuous"/>
      <w:pgSz w:w="11906" w:h="16838" w:code="9"/>
      <w:pgMar w:top="1701" w:right="1418" w:bottom="1560"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4FBF0" w16cid:durableId="2027D08D"/>
  <w16cid:commentId w16cid:paraId="2C04E488" w16cid:durableId="2027D452"/>
  <w16cid:commentId w16cid:paraId="12DE3B8E" w16cid:durableId="2027D4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7C2C" w14:textId="77777777" w:rsidR="005D3375" w:rsidRDefault="005D3375" w:rsidP="004F5E36">
      <w:r>
        <w:separator/>
      </w:r>
    </w:p>
  </w:endnote>
  <w:endnote w:type="continuationSeparator" w:id="0">
    <w:p w14:paraId="2A4E282F" w14:textId="77777777" w:rsidR="005D3375" w:rsidRDefault="005D33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E62D4" w14:textId="77777777" w:rsidR="005D3375" w:rsidRDefault="005D3375" w:rsidP="004F5E36">
      <w:r>
        <w:separator/>
      </w:r>
    </w:p>
  </w:footnote>
  <w:footnote w:type="continuationSeparator" w:id="0">
    <w:p w14:paraId="7B655DAF" w14:textId="77777777" w:rsidR="005D3375" w:rsidRDefault="005D337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FCE0336"/>
    <w:multiLevelType w:val="multilevel"/>
    <w:tmpl w:val="67BC3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AA2A2D"/>
    <w:multiLevelType w:val="multilevel"/>
    <w:tmpl w:val="67BC3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9F4B74"/>
    <w:multiLevelType w:val="multilevel"/>
    <w:tmpl w:val="DC9856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2"/>
  </w:num>
  <w:num w:numId="16">
    <w:abstractNumId w:val="21"/>
  </w:num>
  <w:num w:numId="17">
    <w:abstractNumId w:val="11"/>
  </w:num>
  <w:num w:numId="18">
    <w:abstractNumId w:val="12"/>
    <w:lvlOverride w:ilvl="0">
      <w:startOverride w:val="1"/>
    </w:lvlOverride>
  </w:num>
  <w:num w:numId="19">
    <w:abstractNumId w:val="17"/>
  </w:num>
  <w:num w:numId="20">
    <w:abstractNumId w:val="16"/>
  </w:num>
  <w:num w:numId="21">
    <w:abstractNumId w:val="13"/>
  </w:num>
  <w:num w:numId="22">
    <w:abstractNumId w:val="2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3"/>
    </w:lvlOverride>
    <w:lvlOverride w:ilvl="2">
      <w:startOverride w:val="2"/>
    </w:lvlOverride>
  </w:num>
  <w:num w:numId="25">
    <w:abstractNumId w:val="10"/>
    <w:lvlOverride w:ilvl="0">
      <w:startOverride w:val="1"/>
    </w:lvlOverride>
    <w:lvlOverride w:ilvl="1">
      <w:startOverride w:val="3"/>
    </w:lvlOverride>
    <w:lvlOverride w:ilvl="2">
      <w:startOverride w:val="2"/>
    </w:lvlOverride>
  </w:num>
  <w:num w:numId="26">
    <w:abstractNumId w:val="10"/>
    <w:lvlOverride w:ilvl="0">
      <w:startOverride w:val="1"/>
    </w:lvlOverride>
    <w:lvlOverride w:ilvl="1">
      <w:startOverride w:val="3"/>
    </w:lvlOverride>
    <w:lvlOverride w:ilvl="2">
      <w:startOverride w:val="2"/>
    </w:lvlOverride>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157"/>
    <w:rsid w:val="00015FA6"/>
    <w:rsid w:val="00023A44"/>
    <w:rsid w:val="0003148D"/>
    <w:rsid w:val="00047D7F"/>
    <w:rsid w:val="00051566"/>
    <w:rsid w:val="00062A9A"/>
    <w:rsid w:val="00065058"/>
    <w:rsid w:val="00086C39"/>
    <w:rsid w:val="000A03B2"/>
    <w:rsid w:val="000A30A7"/>
    <w:rsid w:val="000A3B79"/>
    <w:rsid w:val="000A5F28"/>
    <w:rsid w:val="000C4604"/>
    <w:rsid w:val="000D34BE"/>
    <w:rsid w:val="000E102F"/>
    <w:rsid w:val="000E36F1"/>
    <w:rsid w:val="000E3A73"/>
    <w:rsid w:val="000E414A"/>
    <w:rsid w:val="000F093C"/>
    <w:rsid w:val="000F16BD"/>
    <w:rsid w:val="000F787B"/>
    <w:rsid w:val="0010449A"/>
    <w:rsid w:val="00120376"/>
    <w:rsid w:val="0012042D"/>
    <w:rsid w:val="0012091F"/>
    <w:rsid w:val="00126BC2"/>
    <w:rsid w:val="001274D0"/>
    <w:rsid w:val="001308B6"/>
    <w:rsid w:val="001311A3"/>
    <w:rsid w:val="0013121F"/>
    <w:rsid w:val="00131FAB"/>
    <w:rsid w:val="00131FE6"/>
    <w:rsid w:val="0013263F"/>
    <w:rsid w:val="00134DE4"/>
    <w:rsid w:val="0014034D"/>
    <w:rsid w:val="00140DD4"/>
    <w:rsid w:val="001412DD"/>
    <w:rsid w:val="00150E59"/>
    <w:rsid w:val="00152DE3"/>
    <w:rsid w:val="00164CF9"/>
    <w:rsid w:val="00165C1E"/>
    <w:rsid w:val="001733A9"/>
    <w:rsid w:val="00184AD6"/>
    <w:rsid w:val="001A4F5C"/>
    <w:rsid w:val="001B0349"/>
    <w:rsid w:val="001B65C1"/>
    <w:rsid w:val="001C684B"/>
    <w:rsid w:val="001C7261"/>
    <w:rsid w:val="001D53FC"/>
    <w:rsid w:val="001F42A5"/>
    <w:rsid w:val="001F46AC"/>
    <w:rsid w:val="001F7B9D"/>
    <w:rsid w:val="00206F71"/>
    <w:rsid w:val="002073BA"/>
    <w:rsid w:val="002224B4"/>
    <w:rsid w:val="002272EF"/>
    <w:rsid w:val="00240A19"/>
    <w:rsid w:val="002447EF"/>
    <w:rsid w:val="002514AD"/>
    <w:rsid w:val="00251550"/>
    <w:rsid w:val="00252C1A"/>
    <w:rsid w:val="00261986"/>
    <w:rsid w:val="00263B05"/>
    <w:rsid w:val="0027221A"/>
    <w:rsid w:val="00275B61"/>
    <w:rsid w:val="00282656"/>
    <w:rsid w:val="00296B83"/>
    <w:rsid w:val="002B78CE"/>
    <w:rsid w:val="002C2FB6"/>
    <w:rsid w:val="002D5BCD"/>
    <w:rsid w:val="002F1449"/>
    <w:rsid w:val="002F3637"/>
    <w:rsid w:val="003009B7"/>
    <w:rsid w:val="00300E56"/>
    <w:rsid w:val="0030469C"/>
    <w:rsid w:val="00312ABD"/>
    <w:rsid w:val="00317FF5"/>
    <w:rsid w:val="00321CA6"/>
    <w:rsid w:val="00334C09"/>
    <w:rsid w:val="003365E3"/>
    <w:rsid w:val="00352BFD"/>
    <w:rsid w:val="00371714"/>
    <w:rsid w:val="00371763"/>
    <w:rsid w:val="003723D4"/>
    <w:rsid w:val="00384CC8"/>
    <w:rsid w:val="003871FD"/>
    <w:rsid w:val="00396CB2"/>
    <w:rsid w:val="003A1860"/>
    <w:rsid w:val="003A1E30"/>
    <w:rsid w:val="003A275D"/>
    <w:rsid w:val="003A57E6"/>
    <w:rsid w:val="003A7D1C"/>
    <w:rsid w:val="003B0CFF"/>
    <w:rsid w:val="003B304B"/>
    <w:rsid w:val="003B3146"/>
    <w:rsid w:val="003B60F3"/>
    <w:rsid w:val="003C1A38"/>
    <w:rsid w:val="003D2663"/>
    <w:rsid w:val="003F015E"/>
    <w:rsid w:val="003F331B"/>
    <w:rsid w:val="00400414"/>
    <w:rsid w:val="004062E9"/>
    <w:rsid w:val="0041446B"/>
    <w:rsid w:val="00431B65"/>
    <w:rsid w:val="0044329C"/>
    <w:rsid w:val="00455650"/>
    <w:rsid w:val="004577FE"/>
    <w:rsid w:val="0045784A"/>
    <w:rsid w:val="00457B9C"/>
    <w:rsid w:val="00461522"/>
    <w:rsid w:val="0046164A"/>
    <w:rsid w:val="004628D2"/>
    <w:rsid w:val="00462DCD"/>
    <w:rsid w:val="004648AD"/>
    <w:rsid w:val="0046780C"/>
    <w:rsid w:val="004703A9"/>
    <w:rsid w:val="004760DE"/>
    <w:rsid w:val="00482543"/>
    <w:rsid w:val="00482658"/>
    <w:rsid w:val="004A004E"/>
    <w:rsid w:val="004A24CF"/>
    <w:rsid w:val="004A4888"/>
    <w:rsid w:val="004B6721"/>
    <w:rsid w:val="004C31C6"/>
    <w:rsid w:val="004C3D1D"/>
    <w:rsid w:val="004C7913"/>
    <w:rsid w:val="004E4DD6"/>
    <w:rsid w:val="004E6CAB"/>
    <w:rsid w:val="004F5E36"/>
    <w:rsid w:val="00507B47"/>
    <w:rsid w:val="00507CC9"/>
    <w:rsid w:val="005119A5"/>
    <w:rsid w:val="005219AC"/>
    <w:rsid w:val="00525C59"/>
    <w:rsid w:val="00525EF5"/>
    <w:rsid w:val="005278B7"/>
    <w:rsid w:val="00531DEE"/>
    <w:rsid w:val="00532016"/>
    <w:rsid w:val="005346C8"/>
    <w:rsid w:val="00543E7D"/>
    <w:rsid w:val="00546B05"/>
    <w:rsid w:val="00547A68"/>
    <w:rsid w:val="005531C9"/>
    <w:rsid w:val="005571E7"/>
    <w:rsid w:val="005825F5"/>
    <w:rsid w:val="005B2110"/>
    <w:rsid w:val="005B61E6"/>
    <w:rsid w:val="005C77E1"/>
    <w:rsid w:val="005D02A5"/>
    <w:rsid w:val="005D3375"/>
    <w:rsid w:val="005D6A2F"/>
    <w:rsid w:val="005E1A82"/>
    <w:rsid w:val="005E794C"/>
    <w:rsid w:val="005F0A28"/>
    <w:rsid w:val="005F0E5E"/>
    <w:rsid w:val="00600535"/>
    <w:rsid w:val="00610CD6"/>
    <w:rsid w:val="0061291F"/>
    <w:rsid w:val="00614879"/>
    <w:rsid w:val="00620DEE"/>
    <w:rsid w:val="00621F92"/>
    <w:rsid w:val="00625639"/>
    <w:rsid w:val="00631B33"/>
    <w:rsid w:val="00640AB0"/>
    <w:rsid w:val="0064184D"/>
    <w:rsid w:val="006422CC"/>
    <w:rsid w:val="0064321D"/>
    <w:rsid w:val="00660E3E"/>
    <w:rsid w:val="00662E74"/>
    <w:rsid w:val="00667410"/>
    <w:rsid w:val="00680C23"/>
    <w:rsid w:val="006824CD"/>
    <w:rsid w:val="00693766"/>
    <w:rsid w:val="006A3281"/>
    <w:rsid w:val="006A4108"/>
    <w:rsid w:val="006B4888"/>
    <w:rsid w:val="006C2E45"/>
    <w:rsid w:val="006C359C"/>
    <w:rsid w:val="006C5579"/>
    <w:rsid w:val="006C617A"/>
    <w:rsid w:val="006E0B09"/>
    <w:rsid w:val="006E737D"/>
    <w:rsid w:val="0070195D"/>
    <w:rsid w:val="00720A24"/>
    <w:rsid w:val="00732386"/>
    <w:rsid w:val="007345BF"/>
    <w:rsid w:val="007447F3"/>
    <w:rsid w:val="0075499F"/>
    <w:rsid w:val="007661C8"/>
    <w:rsid w:val="0077084D"/>
    <w:rsid w:val="0077098D"/>
    <w:rsid w:val="00772719"/>
    <w:rsid w:val="007931FA"/>
    <w:rsid w:val="007A5A7A"/>
    <w:rsid w:val="007A7BBA"/>
    <w:rsid w:val="007B0C50"/>
    <w:rsid w:val="007B14D4"/>
    <w:rsid w:val="007C1A43"/>
    <w:rsid w:val="007D03AC"/>
    <w:rsid w:val="007E1DC6"/>
    <w:rsid w:val="007E72B4"/>
    <w:rsid w:val="007F3EC0"/>
    <w:rsid w:val="008062BC"/>
    <w:rsid w:val="00813288"/>
    <w:rsid w:val="008168FC"/>
    <w:rsid w:val="00830996"/>
    <w:rsid w:val="00833033"/>
    <w:rsid w:val="008345F1"/>
    <w:rsid w:val="00834E7D"/>
    <w:rsid w:val="00836F98"/>
    <w:rsid w:val="00837463"/>
    <w:rsid w:val="00863887"/>
    <w:rsid w:val="00865B07"/>
    <w:rsid w:val="008667EA"/>
    <w:rsid w:val="00873FEE"/>
    <w:rsid w:val="0087460D"/>
    <w:rsid w:val="0087637F"/>
    <w:rsid w:val="0087762E"/>
    <w:rsid w:val="008904B9"/>
    <w:rsid w:val="00892AD5"/>
    <w:rsid w:val="008943E1"/>
    <w:rsid w:val="008A1512"/>
    <w:rsid w:val="008C78C1"/>
    <w:rsid w:val="008D32B9"/>
    <w:rsid w:val="008D433B"/>
    <w:rsid w:val="008E566E"/>
    <w:rsid w:val="0090161A"/>
    <w:rsid w:val="00901EB6"/>
    <w:rsid w:val="00904C62"/>
    <w:rsid w:val="009118F0"/>
    <w:rsid w:val="00921693"/>
    <w:rsid w:val="00924DAC"/>
    <w:rsid w:val="00926C49"/>
    <w:rsid w:val="00927058"/>
    <w:rsid w:val="00933D71"/>
    <w:rsid w:val="00936D74"/>
    <w:rsid w:val="00936DE9"/>
    <w:rsid w:val="00942614"/>
    <w:rsid w:val="009450CE"/>
    <w:rsid w:val="00947179"/>
    <w:rsid w:val="0095164B"/>
    <w:rsid w:val="00954090"/>
    <w:rsid w:val="0095608F"/>
    <w:rsid w:val="009573E7"/>
    <w:rsid w:val="009635B9"/>
    <w:rsid w:val="00963E05"/>
    <w:rsid w:val="00967D54"/>
    <w:rsid w:val="00981C23"/>
    <w:rsid w:val="009865EF"/>
    <w:rsid w:val="00996483"/>
    <w:rsid w:val="00996F5A"/>
    <w:rsid w:val="009A0A3E"/>
    <w:rsid w:val="009B041A"/>
    <w:rsid w:val="009C0277"/>
    <w:rsid w:val="009C7189"/>
    <w:rsid w:val="009C7C86"/>
    <w:rsid w:val="009D1AC5"/>
    <w:rsid w:val="009D2FF7"/>
    <w:rsid w:val="009E2CCA"/>
    <w:rsid w:val="009E46E7"/>
    <w:rsid w:val="009E67AD"/>
    <w:rsid w:val="009E6D82"/>
    <w:rsid w:val="009E76E4"/>
    <w:rsid w:val="009E7884"/>
    <w:rsid w:val="009E788A"/>
    <w:rsid w:val="009F0E08"/>
    <w:rsid w:val="009F4BD0"/>
    <w:rsid w:val="00A1763D"/>
    <w:rsid w:val="00A17CEC"/>
    <w:rsid w:val="00A23945"/>
    <w:rsid w:val="00A27EF0"/>
    <w:rsid w:val="00A45703"/>
    <w:rsid w:val="00A50B20"/>
    <w:rsid w:val="00A51390"/>
    <w:rsid w:val="00A535E5"/>
    <w:rsid w:val="00A60D13"/>
    <w:rsid w:val="00A66936"/>
    <w:rsid w:val="00A70A88"/>
    <w:rsid w:val="00A711DE"/>
    <w:rsid w:val="00A72745"/>
    <w:rsid w:val="00A75ED6"/>
    <w:rsid w:val="00A76EFC"/>
    <w:rsid w:val="00A85A57"/>
    <w:rsid w:val="00A91010"/>
    <w:rsid w:val="00A941B2"/>
    <w:rsid w:val="00A97F29"/>
    <w:rsid w:val="00AA702E"/>
    <w:rsid w:val="00AB0964"/>
    <w:rsid w:val="00AB5011"/>
    <w:rsid w:val="00AC7368"/>
    <w:rsid w:val="00AD1498"/>
    <w:rsid w:val="00AD16B9"/>
    <w:rsid w:val="00AD349B"/>
    <w:rsid w:val="00AE116F"/>
    <w:rsid w:val="00AE377D"/>
    <w:rsid w:val="00B02539"/>
    <w:rsid w:val="00B17FBD"/>
    <w:rsid w:val="00B315A6"/>
    <w:rsid w:val="00B31813"/>
    <w:rsid w:val="00B33365"/>
    <w:rsid w:val="00B340AF"/>
    <w:rsid w:val="00B57B36"/>
    <w:rsid w:val="00B84022"/>
    <w:rsid w:val="00B84B70"/>
    <w:rsid w:val="00B8686D"/>
    <w:rsid w:val="00BA5712"/>
    <w:rsid w:val="00BB6372"/>
    <w:rsid w:val="00BC30C9"/>
    <w:rsid w:val="00BE3E58"/>
    <w:rsid w:val="00C01616"/>
    <w:rsid w:val="00C0162B"/>
    <w:rsid w:val="00C04EE0"/>
    <w:rsid w:val="00C32039"/>
    <w:rsid w:val="00C345B1"/>
    <w:rsid w:val="00C40142"/>
    <w:rsid w:val="00C453C6"/>
    <w:rsid w:val="00C45F76"/>
    <w:rsid w:val="00C57182"/>
    <w:rsid w:val="00C57863"/>
    <w:rsid w:val="00C655FD"/>
    <w:rsid w:val="00C764B8"/>
    <w:rsid w:val="00C870A8"/>
    <w:rsid w:val="00C91F3D"/>
    <w:rsid w:val="00C94434"/>
    <w:rsid w:val="00CA0D75"/>
    <w:rsid w:val="00CA1C95"/>
    <w:rsid w:val="00CA5A9C"/>
    <w:rsid w:val="00CC5E38"/>
    <w:rsid w:val="00CD3517"/>
    <w:rsid w:val="00CD5A00"/>
    <w:rsid w:val="00CD5FE2"/>
    <w:rsid w:val="00CD66F8"/>
    <w:rsid w:val="00CE7C68"/>
    <w:rsid w:val="00D023B3"/>
    <w:rsid w:val="00D02B4C"/>
    <w:rsid w:val="00D040C4"/>
    <w:rsid w:val="00D30773"/>
    <w:rsid w:val="00D31196"/>
    <w:rsid w:val="00D402B2"/>
    <w:rsid w:val="00D419AC"/>
    <w:rsid w:val="00D57C84"/>
    <w:rsid w:val="00D6057D"/>
    <w:rsid w:val="00D80F71"/>
    <w:rsid w:val="00D84576"/>
    <w:rsid w:val="00D93FFB"/>
    <w:rsid w:val="00D94B85"/>
    <w:rsid w:val="00DA1399"/>
    <w:rsid w:val="00DA24C6"/>
    <w:rsid w:val="00DA465D"/>
    <w:rsid w:val="00DA4D7B"/>
    <w:rsid w:val="00DB48F9"/>
    <w:rsid w:val="00DC1205"/>
    <w:rsid w:val="00DE264A"/>
    <w:rsid w:val="00DF0725"/>
    <w:rsid w:val="00DF263C"/>
    <w:rsid w:val="00DF28EF"/>
    <w:rsid w:val="00DF6B08"/>
    <w:rsid w:val="00E02D18"/>
    <w:rsid w:val="00E03EBC"/>
    <w:rsid w:val="00E041E7"/>
    <w:rsid w:val="00E136DD"/>
    <w:rsid w:val="00E23CA1"/>
    <w:rsid w:val="00E4070A"/>
    <w:rsid w:val="00E409A8"/>
    <w:rsid w:val="00E466B2"/>
    <w:rsid w:val="00E50C12"/>
    <w:rsid w:val="00E65B91"/>
    <w:rsid w:val="00E7209D"/>
    <w:rsid w:val="00E747A8"/>
    <w:rsid w:val="00E77223"/>
    <w:rsid w:val="00E83D81"/>
    <w:rsid w:val="00E8528B"/>
    <w:rsid w:val="00E85B94"/>
    <w:rsid w:val="00E949C3"/>
    <w:rsid w:val="00E94A31"/>
    <w:rsid w:val="00E978D0"/>
    <w:rsid w:val="00EA4613"/>
    <w:rsid w:val="00EA7F91"/>
    <w:rsid w:val="00EB1523"/>
    <w:rsid w:val="00EB1C55"/>
    <w:rsid w:val="00EB221C"/>
    <w:rsid w:val="00EC0E49"/>
    <w:rsid w:val="00ED26AD"/>
    <w:rsid w:val="00EE0131"/>
    <w:rsid w:val="00EE3EA2"/>
    <w:rsid w:val="00F133B0"/>
    <w:rsid w:val="00F14F44"/>
    <w:rsid w:val="00F155B2"/>
    <w:rsid w:val="00F30C64"/>
    <w:rsid w:val="00F32CDB"/>
    <w:rsid w:val="00F63A70"/>
    <w:rsid w:val="00F71725"/>
    <w:rsid w:val="00F96230"/>
    <w:rsid w:val="00FA21D0"/>
    <w:rsid w:val="00FA5F5F"/>
    <w:rsid w:val="00FB730C"/>
    <w:rsid w:val="00FC2695"/>
    <w:rsid w:val="00FC3E03"/>
    <w:rsid w:val="00FC3FC1"/>
    <w:rsid w:val="00FC7D98"/>
    <w:rsid w:val="00FE2976"/>
    <w:rsid w:val="00FF4BF4"/>
    <w:rsid w:val="00FF5081"/>
    <w:rsid w:val="00FF651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49A12"/>
  <w15:docId w15:val="{D8C50775-32C5-462A-A273-375026AE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9118F0"/>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103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763">
      <w:bodyDiv w:val="1"/>
      <w:marLeft w:val="0"/>
      <w:marRight w:val="0"/>
      <w:marTop w:val="0"/>
      <w:marBottom w:val="0"/>
      <w:divBdr>
        <w:top w:val="none" w:sz="0" w:space="0" w:color="auto"/>
        <w:left w:val="none" w:sz="0" w:space="0" w:color="auto"/>
        <w:bottom w:val="none" w:sz="0" w:space="0" w:color="auto"/>
        <w:right w:val="none" w:sz="0" w:space="0" w:color="auto"/>
      </w:divBdr>
    </w:div>
    <w:div w:id="11458528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8974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errera@ugr.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ABC6-3BC5-42D1-ABFF-618A822C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11379</Words>
  <Characters>62590</Characters>
  <Application>Microsoft Office Word</Application>
  <DocSecurity>0</DocSecurity>
  <Lines>521</Lines>
  <Paragraphs>147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Otilia Herrera</cp:lastModifiedBy>
  <cp:revision>8</cp:revision>
  <cp:lastPrinted>2015-05-12T18:31:00Z</cp:lastPrinted>
  <dcterms:created xsi:type="dcterms:W3CDTF">2019-04-09T08:07:00Z</dcterms:created>
  <dcterms:modified xsi:type="dcterms:W3CDTF">2019-04-09T09:17:00Z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7518c9b3-3f8e-3304-8c6c-5585b2759bfe</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vt:lpwstr>
  </property>
  <property fmtid="{D5CDD505-2E9C-101B-9397-08002B2CF9AE}" pid="10" name="Mendeley Recent Style Id 2_1">
    <vt:lpwstr>http://www.zotero.org/styles/chemical-engineering-science</vt:lpwstr>
  </property>
  <property fmtid="{D5CDD505-2E9C-101B-9397-08002B2CF9AE}" pid="11" name="Mendeley Recent Style Name 2_1">
    <vt:lpwstr>Chemical Engineering Science</vt:lpwstr>
  </property>
  <property fmtid="{D5CDD505-2E9C-101B-9397-08002B2CF9AE}" pid="12" name="Mendeley Recent Style Id 3_1">
    <vt:lpwstr>http://www.zotero.org/styles/harvard1</vt:lpwstr>
  </property>
  <property fmtid="{D5CDD505-2E9C-101B-9397-08002B2CF9AE}" pid="13" name="Mendeley Recent Style Name 3_1">
    <vt:lpwstr>Harvard reference format 1 (deprecated)</vt:lpwstr>
  </property>
  <property fmtid="{D5CDD505-2E9C-101B-9397-08002B2CF9AE}" pid="14" name="Mendeley Recent Style Id 4_1">
    <vt:lpwstr>http://www.zotero.org/styles/ieee</vt:lpwstr>
  </property>
  <property fmtid="{D5CDD505-2E9C-101B-9397-08002B2CF9AE}" pid="15" name="Mendeley Recent Style Name 4_1">
    <vt:lpwstr>IEEE</vt:lpwstr>
  </property>
  <property fmtid="{D5CDD505-2E9C-101B-9397-08002B2CF9AE}" pid="16" name="Mendeley Recent Style Id 5_1">
    <vt:lpwstr>http://www.zotero.org/styles/industrial-and-engineering-chemistry-research</vt:lpwstr>
  </property>
  <property fmtid="{D5CDD505-2E9C-101B-9397-08002B2CF9AE}" pid="17" name="Mendeley Recent Style Name 5_1">
    <vt:lpwstr>Industrial &amp; Engineering Chemistry Research</vt:lpwstr>
  </property>
  <property fmtid="{D5CDD505-2E9C-101B-9397-08002B2CF9AE}" pid="18" name="Mendeley Recent Style Id 6_1">
    <vt:lpwstr>http://www.zotero.org/styles/journal-of-food-engineering</vt:lpwstr>
  </property>
  <property fmtid="{D5CDD505-2E9C-101B-9397-08002B2CF9AE}" pid="19" name="Mendeley Recent Style Name 6_1">
    <vt:lpwstr>Journal of Food Engineering</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Citation Style_1">
    <vt:lpwstr>http://www.zotero.org/styles/journal-of-food-engineering</vt:lpwstr>
  </property>
</Properties>
</file>