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646D10" w:rsidRPr="00646D10">
        <w:trPr>
          <w:trHeight w:val="852"/>
          <w:jc w:val="center"/>
        </w:trPr>
        <w:tc>
          <w:tcPr>
            <w:tcW w:w="6946" w:type="dxa"/>
            <w:vMerge w:val="restart"/>
            <w:tcBorders>
              <w:right w:val="single" w:sz="4" w:space="0" w:color="auto"/>
            </w:tcBorders>
          </w:tcPr>
          <w:p w:rsidR="000A03B2" w:rsidRPr="00646D10" w:rsidRDefault="000A03B2" w:rsidP="00963485">
            <w:pPr>
              <w:tabs>
                <w:tab w:val="left" w:pos="-108"/>
              </w:tabs>
              <w:ind w:left="-108"/>
              <w:jc w:val="left"/>
              <w:rPr>
                <w:rFonts w:cs="Arial"/>
                <w:b/>
                <w:bCs/>
                <w:i/>
                <w:iCs/>
                <w:sz w:val="12"/>
                <w:szCs w:val="12"/>
                <w:lang w:eastAsia="it-IT"/>
              </w:rPr>
            </w:pPr>
            <w:r w:rsidRPr="00646D10">
              <w:rPr>
                <w:rFonts w:ascii="AdvP6960" w:hAnsi="AdvP6960" w:cs="AdvP6960"/>
                <w:noProof/>
                <w:szCs w:val="18"/>
                <w:lang w:val="it-IT" w:eastAsia="it-IT"/>
              </w:rPr>
              <w:drawing>
                <wp:inline distT="0" distB="0" distL="0" distR="0" wp14:anchorId="4EDC6E5D" wp14:editId="7982C81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46D10">
              <w:rPr>
                <w:rFonts w:ascii="AdvP6960" w:hAnsi="AdvP6960" w:cs="AdvP6960"/>
                <w:szCs w:val="18"/>
                <w:lang w:eastAsia="it-IT"/>
              </w:rPr>
              <w:t xml:space="preserve"> </w:t>
            </w:r>
            <w:r w:rsidRPr="00646D10">
              <w:rPr>
                <w:rFonts w:cs="Arial"/>
                <w:b/>
                <w:bCs/>
                <w:i/>
                <w:iCs/>
                <w:sz w:val="24"/>
                <w:szCs w:val="24"/>
                <w:lang w:eastAsia="it-IT"/>
              </w:rPr>
              <w:t>CHEMICAL ENGINEERING TRANSACTIONS</w:t>
            </w:r>
            <w:r w:rsidRPr="00646D10">
              <w:rPr>
                <w:sz w:val="24"/>
                <w:szCs w:val="24"/>
                <w:lang w:eastAsia="it-IT"/>
              </w:rPr>
              <w:t xml:space="preserve"> </w:t>
            </w:r>
            <w:r w:rsidRPr="00646D10">
              <w:rPr>
                <w:rFonts w:cs="Arial"/>
                <w:b/>
                <w:bCs/>
                <w:i/>
                <w:iCs/>
                <w:sz w:val="27"/>
                <w:szCs w:val="27"/>
                <w:lang w:eastAsia="it-IT"/>
              </w:rPr>
              <w:br/>
            </w:r>
          </w:p>
          <w:p w:rsidR="000A03B2" w:rsidRPr="00646D10" w:rsidRDefault="00A76EFC" w:rsidP="00963485">
            <w:pPr>
              <w:tabs>
                <w:tab w:val="left" w:pos="-108"/>
              </w:tabs>
              <w:ind w:left="-108"/>
              <w:rPr>
                <w:rFonts w:cs="Arial"/>
                <w:b/>
                <w:bCs/>
                <w:i/>
                <w:iCs/>
                <w:sz w:val="22"/>
                <w:szCs w:val="22"/>
                <w:lang w:eastAsia="it-IT"/>
              </w:rPr>
            </w:pPr>
            <w:r w:rsidRPr="00646D10">
              <w:rPr>
                <w:rFonts w:cs="Arial"/>
                <w:b/>
                <w:bCs/>
                <w:i/>
                <w:iCs/>
                <w:sz w:val="22"/>
                <w:szCs w:val="22"/>
                <w:lang w:eastAsia="it-IT"/>
              </w:rPr>
              <w:t xml:space="preserve">VOL. </w:t>
            </w:r>
            <w:r w:rsidR="007931FA" w:rsidRPr="00646D10">
              <w:rPr>
                <w:rFonts w:cs="Arial"/>
                <w:b/>
                <w:bCs/>
                <w:i/>
                <w:iCs/>
                <w:sz w:val="22"/>
                <w:szCs w:val="22"/>
                <w:lang w:eastAsia="it-IT"/>
              </w:rPr>
              <w:t>7</w:t>
            </w:r>
            <w:r w:rsidR="009635B9" w:rsidRPr="00646D10">
              <w:rPr>
                <w:rFonts w:cs="Arial"/>
                <w:b/>
                <w:bCs/>
                <w:i/>
                <w:iCs/>
                <w:sz w:val="22"/>
                <w:szCs w:val="22"/>
                <w:lang w:eastAsia="it-IT"/>
              </w:rPr>
              <w:t>6</w:t>
            </w:r>
            <w:r w:rsidR="00FA5F5F" w:rsidRPr="00646D10">
              <w:rPr>
                <w:rFonts w:cs="Arial"/>
                <w:b/>
                <w:bCs/>
                <w:i/>
                <w:iCs/>
                <w:sz w:val="22"/>
                <w:szCs w:val="22"/>
                <w:lang w:eastAsia="it-IT"/>
              </w:rPr>
              <w:t>, 201</w:t>
            </w:r>
            <w:r w:rsidR="007931FA" w:rsidRPr="00646D10">
              <w:rPr>
                <w:rFonts w:cs="Arial"/>
                <w:b/>
                <w:bCs/>
                <w:i/>
                <w:iCs/>
                <w:sz w:val="22"/>
                <w:szCs w:val="22"/>
                <w:lang w:eastAsia="it-IT"/>
              </w:rPr>
              <w:t>9</w:t>
            </w:r>
          </w:p>
        </w:tc>
        <w:tc>
          <w:tcPr>
            <w:tcW w:w="1843" w:type="dxa"/>
            <w:tcBorders>
              <w:left w:val="single" w:sz="4" w:space="0" w:color="auto"/>
              <w:bottom w:val="nil"/>
              <w:right w:val="single" w:sz="4" w:space="0" w:color="auto"/>
            </w:tcBorders>
          </w:tcPr>
          <w:p w:rsidR="000A03B2" w:rsidRPr="00646D10" w:rsidRDefault="000A03B2" w:rsidP="00963485">
            <w:pPr>
              <w:spacing w:line="140" w:lineRule="atLeast"/>
              <w:jc w:val="right"/>
              <w:rPr>
                <w:rFonts w:cs="Arial"/>
                <w:sz w:val="14"/>
                <w:szCs w:val="14"/>
              </w:rPr>
            </w:pPr>
            <w:r w:rsidRPr="00646D10">
              <w:rPr>
                <w:rFonts w:cs="Arial"/>
                <w:sz w:val="14"/>
                <w:szCs w:val="14"/>
              </w:rPr>
              <w:t>A publication of</w:t>
            </w:r>
          </w:p>
          <w:p w:rsidR="000A03B2" w:rsidRPr="00646D10" w:rsidRDefault="000A03B2" w:rsidP="00963485">
            <w:pPr>
              <w:jc w:val="right"/>
            </w:pPr>
            <w:r w:rsidRPr="00646D10">
              <w:rPr>
                <w:noProof/>
                <w:lang w:val="it-IT" w:eastAsia="it-IT"/>
              </w:rPr>
              <w:drawing>
                <wp:inline distT="0" distB="0" distL="0" distR="0" wp14:anchorId="0E6F7DC4" wp14:editId="66388AB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6D10" w:rsidRPr="00646D10">
        <w:trPr>
          <w:trHeight w:val="567"/>
          <w:jc w:val="center"/>
        </w:trPr>
        <w:tc>
          <w:tcPr>
            <w:tcW w:w="6946" w:type="dxa"/>
            <w:vMerge/>
            <w:tcBorders>
              <w:right w:val="single" w:sz="4" w:space="0" w:color="auto"/>
            </w:tcBorders>
          </w:tcPr>
          <w:p w:rsidR="000A03B2" w:rsidRPr="00646D10" w:rsidRDefault="000A03B2" w:rsidP="00963485">
            <w:pPr>
              <w:tabs>
                <w:tab w:val="left" w:pos="-108"/>
              </w:tabs>
            </w:pPr>
          </w:p>
        </w:tc>
        <w:tc>
          <w:tcPr>
            <w:tcW w:w="1843" w:type="dxa"/>
            <w:tcBorders>
              <w:left w:val="single" w:sz="4" w:space="0" w:color="auto"/>
              <w:bottom w:val="nil"/>
              <w:right w:val="single" w:sz="4" w:space="0" w:color="auto"/>
            </w:tcBorders>
          </w:tcPr>
          <w:p w:rsidR="000A03B2" w:rsidRPr="00646D10" w:rsidRDefault="000A03B2" w:rsidP="00963485">
            <w:pPr>
              <w:spacing w:line="140" w:lineRule="atLeast"/>
              <w:jc w:val="right"/>
              <w:rPr>
                <w:rFonts w:cs="Arial"/>
                <w:sz w:val="14"/>
                <w:szCs w:val="14"/>
              </w:rPr>
            </w:pPr>
            <w:r w:rsidRPr="00646D10">
              <w:rPr>
                <w:rFonts w:cs="Arial"/>
                <w:sz w:val="14"/>
                <w:szCs w:val="14"/>
              </w:rPr>
              <w:t>The Italian Association</w:t>
            </w:r>
          </w:p>
          <w:p w:rsidR="000A03B2" w:rsidRPr="00646D10" w:rsidRDefault="000A03B2" w:rsidP="00963485">
            <w:pPr>
              <w:spacing w:line="140" w:lineRule="atLeast"/>
              <w:jc w:val="right"/>
              <w:rPr>
                <w:rFonts w:cs="Arial"/>
                <w:sz w:val="14"/>
                <w:szCs w:val="14"/>
              </w:rPr>
            </w:pPr>
            <w:r w:rsidRPr="00646D10">
              <w:rPr>
                <w:rFonts w:cs="Arial"/>
                <w:sz w:val="14"/>
                <w:szCs w:val="14"/>
              </w:rPr>
              <w:t>of Chemical Engineering</w:t>
            </w:r>
          </w:p>
          <w:p w:rsidR="000A03B2" w:rsidRPr="00646D10" w:rsidRDefault="000A03B2" w:rsidP="00963485">
            <w:pPr>
              <w:spacing w:line="140" w:lineRule="atLeast"/>
              <w:jc w:val="right"/>
              <w:rPr>
                <w:rFonts w:cs="Arial"/>
                <w:sz w:val="14"/>
                <w:szCs w:val="14"/>
              </w:rPr>
            </w:pPr>
            <w:r w:rsidRPr="00646D10">
              <w:rPr>
                <w:rFonts w:cs="Arial"/>
                <w:sz w:val="14"/>
                <w:szCs w:val="14"/>
              </w:rPr>
              <w:t xml:space="preserve">Online at </w:t>
            </w:r>
            <w:r w:rsidR="00892AD5" w:rsidRPr="00646D10">
              <w:rPr>
                <w:rFonts w:cs="Arial"/>
                <w:sz w:val="14"/>
                <w:szCs w:val="14"/>
              </w:rPr>
              <w:t>www.aidic.it/cet</w:t>
            </w:r>
          </w:p>
        </w:tc>
      </w:tr>
      <w:tr w:rsidR="00646D10" w:rsidRPr="00646D10">
        <w:trPr>
          <w:trHeight w:val="68"/>
          <w:jc w:val="center"/>
        </w:trPr>
        <w:tc>
          <w:tcPr>
            <w:tcW w:w="8789" w:type="dxa"/>
            <w:gridSpan w:val="2"/>
          </w:tcPr>
          <w:p w:rsidR="00300E56" w:rsidRPr="00646D10" w:rsidRDefault="00300E56" w:rsidP="00963485">
            <w:pPr>
              <w:ind w:left="-107"/>
              <w:rPr>
                <w:lang w:val="it-IT"/>
              </w:rPr>
            </w:pPr>
            <w:r w:rsidRPr="00646D10">
              <w:rPr>
                <w:rFonts w:ascii="Tahoma" w:hAnsi="Tahoma" w:cs="Tahoma"/>
                <w:iCs/>
                <w:sz w:val="14"/>
                <w:szCs w:val="14"/>
                <w:lang w:val="it-IT" w:eastAsia="it-IT"/>
              </w:rPr>
              <w:t xml:space="preserve">Guest </w:t>
            </w:r>
            <w:proofErr w:type="spellStart"/>
            <w:r w:rsidRPr="00646D10">
              <w:rPr>
                <w:rFonts w:ascii="Tahoma" w:hAnsi="Tahoma" w:cs="Tahoma"/>
                <w:iCs/>
                <w:sz w:val="14"/>
                <w:szCs w:val="14"/>
                <w:lang w:val="it-IT" w:eastAsia="it-IT"/>
              </w:rPr>
              <w:t>Editors</w:t>
            </w:r>
            <w:proofErr w:type="spellEnd"/>
            <w:r w:rsidRPr="00646D10">
              <w:rPr>
                <w:rFonts w:ascii="Tahoma" w:hAnsi="Tahoma" w:cs="Tahoma"/>
                <w:iCs/>
                <w:sz w:val="14"/>
                <w:szCs w:val="14"/>
                <w:lang w:val="it-IT" w:eastAsia="it-IT"/>
              </w:rPr>
              <w:t>:</w:t>
            </w:r>
            <w:r w:rsidR="00904C62" w:rsidRPr="00646D10">
              <w:rPr>
                <w:rFonts w:ascii="Tahoma" w:hAnsi="Tahoma" w:cs="Tahoma"/>
                <w:iCs/>
                <w:sz w:val="14"/>
                <w:szCs w:val="14"/>
                <w:lang w:val="it-IT" w:eastAsia="it-IT"/>
              </w:rPr>
              <w:t xml:space="preserve"> </w:t>
            </w:r>
            <w:r w:rsidR="009635B9" w:rsidRPr="00646D10">
              <w:rPr>
                <w:rFonts w:ascii="Tahoma" w:hAnsi="Tahoma" w:cs="Tahoma"/>
                <w:sz w:val="14"/>
                <w:szCs w:val="14"/>
                <w:lang w:val="it-IT"/>
              </w:rPr>
              <w:t>Sauro Pierucci,</w:t>
            </w:r>
            <w:r w:rsidR="003B60F3" w:rsidRPr="00646D10">
              <w:rPr>
                <w:rFonts w:ascii="Tahoma" w:hAnsi="Tahoma" w:cs="Tahoma"/>
                <w:sz w:val="14"/>
                <w:szCs w:val="14"/>
                <w:lang w:val="it-IT"/>
              </w:rPr>
              <w:t xml:space="preserve"> </w:t>
            </w:r>
            <w:proofErr w:type="spellStart"/>
            <w:r w:rsidR="00047D7F" w:rsidRPr="00646D10">
              <w:rPr>
                <w:rFonts w:ascii="Tahoma" w:hAnsi="Tahoma" w:cs="Tahoma"/>
                <w:sz w:val="14"/>
                <w:szCs w:val="14"/>
                <w:shd w:val="clear" w:color="auto" w:fill="FFFFFF"/>
                <w:lang w:val="it-IT"/>
              </w:rPr>
              <w:t>Jiří</w:t>
            </w:r>
            <w:proofErr w:type="spellEnd"/>
            <w:r w:rsidR="00047D7F" w:rsidRPr="00646D10">
              <w:rPr>
                <w:rFonts w:ascii="Tahoma" w:hAnsi="Tahoma" w:cs="Tahoma"/>
                <w:sz w:val="14"/>
                <w:szCs w:val="14"/>
                <w:shd w:val="clear" w:color="auto" w:fill="FFFFFF"/>
                <w:lang w:val="it-IT"/>
              </w:rPr>
              <w:t xml:space="preserve"> </w:t>
            </w:r>
            <w:proofErr w:type="spellStart"/>
            <w:r w:rsidR="00047D7F" w:rsidRPr="00646D10">
              <w:rPr>
                <w:rFonts w:ascii="Tahoma" w:hAnsi="Tahoma" w:cs="Tahoma"/>
                <w:sz w:val="14"/>
                <w:szCs w:val="14"/>
                <w:shd w:val="clear" w:color="auto" w:fill="FFFFFF"/>
                <w:lang w:val="it-IT"/>
              </w:rPr>
              <w:t>Jaromír</w:t>
            </w:r>
            <w:proofErr w:type="spellEnd"/>
            <w:r w:rsidR="00047D7F" w:rsidRPr="00646D10">
              <w:rPr>
                <w:rFonts w:ascii="Tahoma" w:hAnsi="Tahoma" w:cs="Tahoma"/>
                <w:sz w:val="14"/>
                <w:szCs w:val="14"/>
                <w:shd w:val="clear" w:color="auto" w:fill="FFFFFF"/>
                <w:lang w:val="it-IT"/>
              </w:rPr>
              <w:t xml:space="preserve"> </w:t>
            </w:r>
            <w:proofErr w:type="spellStart"/>
            <w:r w:rsidR="00047D7F" w:rsidRPr="00646D10">
              <w:rPr>
                <w:rFonts w:ascii="Tahoma" w:hAnsi="Tahoma" w:cs="Tahoma"/>
                <w:sz w:val="14"/>
                <w:szCs w:val="14"/>
                <w:shd w:val="clear" w:color="auto" w:fill="FFFFFF"/>
                <w:lang w:val="it-IT"/>
              </w:rPr>
              <w:t>Klemeš</w:t>
            </w:r>
            <w:proofErr w:type="spellEnd"/>
            <w:r w:rsidR="00252C1A" w:rsidRPr="00646D10">
              <w:rPr>
                <w:rFonts w:ascii="Tahoma" w:hAnsi="Tahoma" w:cs="Tahoma"/>
                <w:sz w:val="14"/>
                <w:szCs w:val="14"/>
                <w:shd w:val="clear" w:color="auto" w:fill="FFFFFF"/>
                <w:lang w:val="it-IT"/>
              </w:rPr>
              <w:t>, Laura Piazza</w:t>
            </w:r>
          </w:p>
          <w:p w:rsidR="000A03B2" w:rsidRPr="00646D10" w:rsidRDefault="00FA5F5F" w:rsidP="00963485">
            <w:pPr>
              <w:tabs>
                <w:tab w:val="left" w:pos="-108"/>
              </w:tabs>
              <w:spacing w:line="140" w:lineRule="atLeast"/>
              <w:ind w:left="-107"/>
              <w:jc w:val="left"/>
            </w:pPr>
            <w:r w:rsidRPr="00646D10">
              <w:rPr>
                <w:rFonts w:ascii="Tahoma" w:hAnsi="Tahoma" w:cs="Tahoma"/>
                <w:iCs/>
                <w:sz w:val="14"/>
                <w:szCs w:val="14"/>
                <w:lang w:eastAsia="it-IT"/>
              </w:rPr>
              <w:t>Copyright © 201</w:t>
            </w:r>
            <w:r w:rsidR="007931FA" w:rsidRPr="00646D10">
              <w:rPr>
                <w:rFonts w:ascii="Tahoma" w:hAnsi="Tahoma" w:cs="Tahoma"/>
                <w:iCs/>
                <w:sz w:val="14"/>
                <w:szCs w:val="14"/>
                <w:lang w:eastAsia="it-IT"/>
              </w:rPr>
              <w:t>9</w:t>
            </w:r>
            <w:r w:rsidR="00904C62" w:rsidRPr="00646D10">
              <w:rPr>
                <w:rFonts w:ascii="Tahoma" w:hAnsi="Tahoma" w:cs="Tahoma"/>
                <w:iCs/>
                <w:sz w:val="14"/>
                <w:szCs w:val="14"/>
                <w:lang w:eastAsia="it-IT"/>
              </w:rPr>
              <w:t xml:space="preserve">, AIDIC </w:t>
            </w:r>
            <w:proofErr w:type="spellStart"/>
            <w:r w:rsidR="00904C62" w:rsidRPr="00646D10">
              <w:rPr>
                <w:rFonts w:ascii="Tahoma" w:hAnsi="Tahoma" w:cs="Tahoma"/>
                <w:iCs/>
                <w:sz w:val="14"/>
                <w:szCs w:val="14"/>
                <w:lang w:eastAsia="it-IT"/>
              </w:rPr>
              <w:t>Servizi</w:t>
            </w:r>
            <w:proofErr w:type="spellEnd"/>
            <w:r w:rsidR="00904C62" w:rsidRPr="00646D10">
              <w:rPr>
                <w:rFonts w:ascii="Tahoma" w:hAnsi="Tahoma" w:cs="Tahoma"/>
                <w:iCs/>
                <w:sz w:val="14"/>
                <w:szCs w:val="14"/>
                <w:lang w:eastAsia="it-IT"/>
              </w:rPr>
              <w:t xml:space="preserve"> </w:t>
            </w:r>
            <w:proofErr w:type="spellStart"/>
            <w:r w:rsidR="00904C62" w:rsidRPr="00646D10">
              <w:rPr>
                <w:rFonts w:ascii="Tahoma" w:hAnsi="Tahoma" w:cs="Tahoma"/>
                <w:iCs/>
                <w:sz w:val="14"/>
                <w:szCs w:val="14"/>
                <w:lang w:eastAsia="it-IT"/>
              </w:rPr>
              <w:t>S.r.l</w:t>
            </w:r>
            <w:proofErr w:type="spellEnd"/>
            <w:r w:rsidR="00904C62" w:rsidRPr="00646D10">
              <w:rPr>
                <w:rFonts w:ascii="Tahoma" w:hAnsi="Tahoma" w:cs="Tahoma"/>
                <w:iCs/>
                <w:sz w:val="14"/>
                <w:szCs w:val="14"/>
                <w:lang w:eastAsia="it-IT"/>
              </w:rPr>
              <w:t>.</w:t>
            </w:r>
            <w:r w:rsidR="00300E56" w:rsidRPr="00646D10">
              <w:rPr>
                <w:rFonts w:ascii="Tahoma" w:hAnsi="Tahoma" w:cs="Tahoma"/>
                <w:iCs/>
                <w:sz w:val="14"/>
                <w:szCs w:val="14"/>
                <w:lang w:eastAsia="it-IT"/>
              </w:rPr>
              <w:br/>
            </w:r>
            <w:r w:rsidR="00300E56" w:rsidRPr="00646D10">
              <w:rPr>
                <w:rFonts w:ascii="Tahoma" w:hAnsi="Tahoma" w:cs="Tahoma"/>
                <w:b/>
                <w:iCs/>
                <w:sz w:val="14"/>
                <w:szCs w:val="14"/>
                <w:lang w:eastAsia="it-IT"/>
              </w:rPr>
              <w:t>ISBN</w:t>
            </w:r>
            <w:r w:rsidR="00300E56" w:rsidRPr="00646D10">
              <w:rPr>
                <w:rFonts w:ascii="Tahoma" w:hAnsi="Tahoma" w:cs="Tahoma"/>
                <w:iCs/>
                <w:sz w:val="14"/>
                <w:szCs w:val="14"/>
                <w:lang w:eastAsia="it-IT"/>
              </w:rPr>
              <w:t xml:space="preserve"> </w:t>
            </w:r>
            <w:r w:rsidR="008D32B9" w:rsidRPr="00646D10">
              <w:rPr>
                <w:rFonts w:ascii="Tahoma" w:hAnsi="Tahoma" w:cs="Tahoma"/>
                <w:sz w:val="14"/>
                <w:szCs w:val="14"/>
              </w:rPr>
              <w:t>978-88-95608-</w:t>
            </w:r>
            <w:r w:rsidR="009635B9" w:rsidRPr="00646D10">
              <w:rPr>
                <w:rFonts w:ascii="Tahoma" w:hAnsi="Tahoma" w:cs="Tahoma"/>
                <w:sz w:val="14"/>
                <w:szCs w:val="14"/>
              </w:rPr>
              <w:t>73</w:t>
            </w:r>
            <w:r w:rsidR="008D32B9" w:rsidRPr="00646D10">
              <w:rPr>
                <w:rFonts w:ascii="Tahoma" w:hAnsi="Tahoma" w:cs="Tahoma"/>
                <w:sz w:val="14"/>
                <w:szCs w:val="14"/>
              </w:rPr>
              <w:t>-</w:t>
            </w:r>
            <w:r w:rsidR="009635B9" w:rsidRPr="00646D10">
              <w:rPr>
                <w:rFonts w:ascii="Tahoma" w:hAnsi="Tahoma" w:cs="Tahoma"/>
                <w:sz w:val="14"/>
                <w:szCs w:val="14"/>
              </w:rPr>
              <w:t>0</w:t>
            </w:r>
            <w:r w:rsidR="00300E56" w:rsidRPr="00646D10">
              <w:rPr>
                <w:rFonts w:ascii="Tahoma" w:hAnsi="Tahoma" w:cs="Tahoma"/>
                <w:iCs/>
                <w:sz w:val="14"/>
                <w:szCs w:val="14"/>
                <w:lang w:eastAsia="it-IT"/>
              </w:rPr>
              <w:t xml:space="preserve">; </w:t>
            </w:r>
            <w:r w:rsidR="00300E56" w:rsidRPr="00646D10">
              <w:rPr>
                <w:rFonts w:ascii="Tahoma" w:hAnsi="Tahoma" w:cs="Tahoma"/>
                <w:b/>
                <w:iCs/>
                <w:sz w:val="14"/>
                <w:szCs w:val="14"/>
                <w:lang w:eastAsia="it-IT"/>
              </w:rPr>
              <w:t>ISSN</w:t>
            </w:r>
            <w:r w:rsidR="00300E56" w:rsidRPr="00646D10">
              <w:rPr>
                <w:rFonts w:ascii="Tahoma" w:hAnsi="Tahoma" w:cs="Tahoma"/>
                <w:iCs/>
                <w:sz w:val="14"/>
                <w:szCs w:val="14"/>
                <w:lang w:eastAsia="it-IT"/>
              </w:rPr>
              <w:t xml:space="preserve"> 2283-9216</w:t>
            </w:r>
          </w:p>
        </w:tc>
      </w:tr>
    </w:tbl>
    <w:p w:rsidR="000A03B2" w:rsidRPr="00646D10" w:rsidRDefault="000A03B2" w:rsidP="00963485">
      <w:pPr>
        <w:pStyle w:val="CETAuthors"/>
        <w:sectPr w:rsidR="000A03B2" w:rsidRPr="00646D10" w:rsidSect="00963485">
          <w:type w:val="continuous"/>
          <w:pgSz w:w="11906" w:h="16838" w:code="9"/>
          <w:pgMar w:top="1701" w:right="1418" w:bottom="1701" w:left="1701" w:header="1701" w:footer="0" w:gutter="0"/>
          <w:cols w:space="708"/>
          <w:titlePg/>
          <w:docGrid w:linePitch="360"/>
        </w:sectPr>
      </w:pPr>
    </w:p>
    <w:p w:rsidR="00F00B70" w:rsidRPr="00646D10" w:rsidRDefault="00F00B70" w:rsidP="00963485">
      <w:pPr>
        <w:pStyle w:val="CETTitle"/>
        <w:spacing w:after="0"/>
      </w:pPr>
      <w:r w:rsidRPr="00646D10">
        <w:lastRenderedPageBreak/>
        <w:t xml:space="preserve">Use of potassium </w:t>
      </w:r>
      <w:proofErr w:type="spellStart"/>
      <w:r w:rsidRPr="00646D10">
        <w:t>polyaspartate</w:t>
      </w:r>
      <w:proofErr w:type="spellEnd"/>
      <w:r w:rsidRPr="00646D10">
        <w:t xml:space="preserve"> for the tartaric stabilization of </w:t>
      </w:r>
      <w:proofErr w:type="spellStart"/>
      <w:r w:rsidRPr="00646D10">
        <w:t>sicilian</w:t>
      </w:r>
      <w:proofErr w:type="spellEnd"/>
      <w:r w:rsidRPr="00646D10">
        <w:t xml:space="preserve"> white wines </w:t>
      </w:r>
    </w:p>
    <w:p w:rsidR="00F00B70" w:rsidRPr="00646D10" w:rsidRDefault="00F00B70" w:rsidP="000577F6">
      <w:pPr>
        <w:pStyle w:val="CETAddress"/>
        <w:jc w:val="both"/>
        <w:rPr>
          <w:sz w:val="24"/>
          <w:lang w:val="it-IT"/>
        </w:rPr>
      </w:pPr>
      <w:r w:rsidRPr="00646D10">
        <w:rPr>
          <w:sz w:val="24"/>
          <w:lang w:val="it-IT"/>
        </w:rPr>
        <w:t>Luciano Cinquanta</w:t>
      </w:r>
      <w:r w:rsidRPr="00646D10">
        <w:rPr>
          <w:sz w:val="24"/>
          <w:vertAlign w:val="superscript"/>
          <w:lang w:val="it-IT"/>
        </w:rPr>
        <w:t>a</w:t>
      </w:r>
      <w:r w:rsidRPr="00646D10">
        <w:rPr>
          <w:sz w:val="24"/>
          <w:lang w:val="it-IT"/>
        </w:rPr>
        <w:t>, Davide Zarzana</w:t>
      </w:r>
      <w:r w:rsidRPr="00646D10">
        <w:rPr>
          <w:sz w:val="24"/>
          <w:vertAlign w:val="superscript"/>
          <w:lang w:val="it-IT"/>
        </w:rPr>
        <w:t>a</w:t>
      </w:r>
      <w:r w:rsidRPr="00646D10">
        <w:rPr>
          <w:sz w:val="24"/>
          <w:lang w:val="it-IT"/>
        </w:rPr>
        <w:t>, Diego Planeta</w:t>
      </w:r>
      <w:r w:rsidRPr="00646D10">
        <w:rPr>
          <w:sz w:val="24"/>
          <w:vertAlign w:val="superscript"/>
          <w:lang w:val="it-IT"/>
        </w:rPr>
        <w:t>a</w:t>
      </w:r>
      <w:r w:rsidRPr="00646D10">
        <w:rPr>
          <w:sz w:val="24"/>
          <w:lang w:val="it-IT"/>
        </w:rPr>
        <w:t>, Liguori Loredana</w:t>
      </w:r>
      <w:r w:rsidRPr="00646D10">
        <w:rPr>
          <w:sz w:val="24"/>
          <w:vertAlign w:val="superscript"/>
          <w:lang w:val="it-IT"/>
        </w:rPr>
        <w:t>b</w:t>
      </w:r>
      <w:r w:rsidR="00560084" w:rsidRPr="00646D10">
        <w:rPr>
          <w:sz w:val="24"/>
          <w:vertAlign w:val="superscript"/>
          <w:lang w:val="it-IT"/>
        </w:rPr>
        <w:t>*</w:t>
      </w:r>
      <w:r w:rsidRPr="00646D10">
        <w:rPr>
          <w:sz w:val="24"/>
          <w:lang w:val="it-IT"/>
        </w:rPr>
        <w:t xml:space="preserve">, </w:t>
      </w:r>
      <w:r w:rsidR="00D1635B">
        <w:rPr>
          <w:sz w:val="24"/>
          <w:lang w:val="it-IT"/>
        </w:rPr>
        <w:t>Albanese</w:t>
      </w:r>
      <w:r w:rsidR="00D1635B" w:rsidRPr="00646D10">
        <w:rPr>
          <w:sz w:val="24"/>
          <w:lang w:val="it-IT"/>
        </w:rPr>
        <w:t xml:space="preserve"> </w:t>
      </w:r>
      <w:r w:rsidR="00D1635B">
        <w:rPr>
          <w:sz w:val="24"/>
          <w:lang w:val="it-IT"/>
        </w:rPr>
        <w:t>Donatella</w:t>
      </w:r>
      <w:r w:rsidR="00D1635B" w:rsidRPr="00646D10">
        <w:rPr>
          <w:sz w:val="24"/>
          <w:vertAlign w:val="superscript"/>
          <w:lang w:val="it-IT"/>
        </w:rPr>
        <w:t>b</w:t>
      </w:r>
      <w:r w:rsidR="00D1635B" w:rsidRPr="00D1635B">
        <w:rPr>
          <w:sz w:val="24"/>
          <w:lang w:val="it-IT"/>
        </w:rPr>
        <w:t>,</w:t>
      </w:r>
      <w:r w:rsidR="00D1635B">
        <w:rPr>
          <w:sz w:val="24"/>
          <w:vertAlign w:val="superscript"/>
          <w:lang w:val="it-IT"/>
        </w:rPr>
        <w:t xml:space="preserve"> </w:t>
      </w:r>
      <w:r w:rsidR="00D1635B" w:rsidRPr="00646D10">
        <w:rPr>
          <w:sz w:val="24"/>
          <w:lang w:val="it-IT"/>
        </w:rPr>
        <w:t xml:space="preserve"> </w:t>
      </w:r>
      <w:r w:rsidR="00D1635B">
        <w:rPr>
          <w:sz w:val="24"/>
          <w:lang w:val="it-IT"/>
        </w:rPr>
        <w:t>Di Matteo</w:t>
      </w:r>
      <w:r w:rsidR="00D1635B" w:rsidRPr="00646D10">
        <w:rPr>
          <w:sz w:val="24"/>
          <w:lang w:val="it-IT"/>
        </w:rPr>
        <w:t xml:space="preserve"> </w:t>
      </w:r>
      <w:r w:rsidR="00D1635B">
        <w:rPr>
          <w:sz w:val="24"/>
          <w:lang w:val="it-IT"/>
        </w:rPr>
        <w:t>Marisa</w:t>
      </w:r>
      <w:r w:rsidR="00D1635B" w:rsidRPr="00646D10">
        <w:rPr>
          <w:sz w:val="24"/>
          <w:vertAlign w:val="superscript"/>
          <w:lang w:val="it-IT"/>
        </w:rPr>
        <w:t>b</w:t>
      </w:r>
      <w:r w:rsidR="00D1635B">
        <w:rPr>
          <w:sz w:val="24"/>
          <w:lang w:val="it-IT"/>
        </w:rPr>
        <w:t>,</w:t>
      </w:r>
      <w:r w:rsidR="00D1635B" w:rsidRPr="00646D10">
        <w:rPr>
          <w:sz w:val="24"/>
          <w:lang w:val="it-IT"/>
        </w:rPr>
        <w:t xml:space="preserve"> </w:t>
      </w:r>
      <w:r w:rsidRPr="00646D10">
        <w:rPr>
          <w:sz w:val="24"/>
          <w:lang w:val="it-IT"/>
        </w:rPr>
        <w:t>Onofrio Corona</w:t>
      </w:r>
      <w:r w:rsidRPr="00646D10">
        <w:rPr>
          <w:sz w:val="24"/>
          <w:vertAlign w:val="superscript"/>
          <w:lang w:val="it-IT"/>
        </w:rPr>
        <w:t>a</w:t>
      </w:r>
    </w:p>
    <w:p w:rsidR="00F00B70" w:rsidRPr="00646D10" w:rsidRDefault="00F00B70">
      <w:pPr>
        <w:pStyle w:val="CETBodytext"/>
        <w:rPr>
          <w:noProof/>
          <w:sz w:val="16"/>
          <w:lang w:val="en-GB"/>
        </w:rPr>
      </w:pPr>
      <w:r w:rsidRPr="00646D10">
        <w:rPr>
          <w:noProof/>
          <w:sz w:val="16"/>
          <w:vertAlign w:val="superscript"/>
          <w:lang w:val="en-GB"/>
        </w:rPr>
        <w:t>a</w:t>
      </w:r>
      <w:r w:rsidRPr="00646D10">
        <w:rPr>
          <w:noProof/>
          <w:sz w:val="16"/>
          <w:lang w:val="en-GB"/>
        </w:rPr>
        <w:t>Department of Agricultural, Food and Forest Sciences, University of Palermo, Viale delle Scienze 4, 90128 Palermo, Italy</w:t>
      </w:r>
    </w:p>
    <w:p w:rsidR="00F00B70" w:rsidRPr="00646D10" w:rsidRDefault="00F00B70">
      <w:pPr>
        <w:pStyle w:val="CETBodytext"/>
        <w:rPr>
          <w:noProof/>
          <w:sz w:val="16"/>
          <w:lang w:val="en-GB"/>
        </w:rPr>
      </w:pPr>
      <w:r w:rsidRPr="00646D10">
        <w:rPr>
          <w:noProof/>
          <w:sz w:val="16"/>
          <w:vertAlign w:val="superscript"/>
          <w:lang w:val="en-GB"/>
        </w:rPr>
        <w:t>b</w:t>
      </w:r>
      <w:r w:rsidRPr="00646D10">
        <w:rPr>
          <w:noProof/>
          <w:sz w:val="16"/>
          <w:lang w:val="en-GB"/>
        </w:rPr>
        <w:t>Department of Industrial Engineering, University of Salerno, Via Giovanni Paolo II 132, 84084 Fisciano, SA, Italy</w:t>
      </w:r>
    </w:p>
    <w:p w:rsidR="00671AAD" w:rsidRPr="00646D10" w:rsidRDefault="00671AAD">
      <w:pPr>
        <w:pStyle w:val="CETemail"/>
        <w:jc w:val="both"/>
      </w:pPr>
      <w:bookmarkStart w:id="0" w:name="_Hlk495475023"/>
      <w:r w:rsidRPr="00646D10">
        <w:t>*lliguori@unisa.it</w:t>
      </w:r>
    </w:p>
    <w:bookmarkEnd w:id="0"/>
    <w:p w:rsidR="00DA59CE" w:rsidRPr="00646D10" w:rsidRDefault="00F00B70">
      <w:pPr>
        <w:pStyle w:val="CETemail"/>
        <w:jc w:val="both"/>
        <w:rPr>
          <w:sz w:val="18"/>
        </w:rPr>
      </w:pPr>
      <w:r w:rsidRPr="00646D10">
        <w:rPr>
          <w:sz w:val="18"/>
        </w:rPr>
        <w:t xml:space="preserve">Cold stabilization is a common method used to avoid tartaric acid crystals from forming in bottled wine, but this technique shows some inconveniences on the </w:t>
      </w:r>
      <w:r w:rsidR="00E139B8" w:rsidRPr="00646D10">
        <w:rPr>
          <w:sz w:val="18"/>
        </w:rPr>
        <w:t xml:space="preserve">sensory </w:t>
      </w:r>
      <w:r w:rsidRPr="00646D10">
        <w:rPr>
          <w:sz w:val="18"/>
        </w:rPr>
        <w:t>characteristics and energy cost</w:t>
      </w:r>
      <w:r w:rsidR="002829D9" w:rsidRPr="00646D10">
        <w:rPr>
          <w:sz w:val="18"/>
        </w:rPr>
        <w:t>.</w:t>
      </w:r>
      <w:r w:rsidRPr="00646D10">
        <w:rPr>
          <w:sz w:val="18"/>
        </w:rPr>
        <w:t xml:space="preserve"> In the present research, the tartaric stabilization in Sicilian white wines</w:t>
      </w:r>
      <w:r w:rsidR="00E139B8" w:rsidRPr="00646D10">
        <w:rPr>
          <w:sz w:val="18"/>
        </w:rPr>
        <w:t>,</w:t>
      </w:r>
      <w:r w:rsidRPr="00646D10">
        <w:rPr>
          <w:sz w:val="18"/>
        </w:rPr>
        <w:t xml:space="preserve"> with a recently permissible molecule in oenology</w:t>
      </w:r>
      <w:r w:rsidR="00E139B8" w:rsidRPr="00646D10">
        <w:rPr>
          <w:sz w:val="18"/>
        </w:rPr>
        <w:t>, was studied</w:t>
      </w:r>
      <w:r w:rsidRPr="00646D10">
        <w:rPr>
          <w:sz w:val="18"/>
        </w:rPr>
        <w:t xml:space="preserve">: the potassium </w:t>
      </w:r>
      <w:r w:rsidR="004C50BE" w:rsidRPr="00646D10">
        <w:rPr>
          <w:sz w:val="18"/>
        </w:rPr>
        <w:t>polyaspartate</w:t>
      </w:r>
      <w:r w:rsidRPr="00646D10">
        <w:rPr>
          <w:sz w:val="18"/>
        </w:rPr>
        <w:t xml:space="preserve"> (PAK). The PAK has a negative charge at </w:t>
      </w:r>
      <w:r w:rsidR="00E139B8" w:rsidRPr="00646D10">
        <w:rPr>
          <w:sz w:val="18"/>
        </w:rPr>
        <w:t xml:space="preserve">wine </w:t>
      </w:r>
      <w:r w:rsidRPr="00646D10">
        <w:rPr>
          <w:sz w:val="18"/>
        </w:rPr>
        <w:t>pH and allows to sequester the K</w:t>
      </w:r>
      <w:r w:rsidRPr="00646D10">
        <w:rPr>
          <w:sz w:val="18"/>
          <w:vertAlign w:val="superscript"/>
        </w:rPr>
        <w:t>+</w:t>
      </w:r>
      <w:r w:rsidRPr="00646D10">
        <w:rPr>
          <w:sz w:val="18"/>
        </w:rPr>
        <w:t xml:space="preserve"> cations</w:t>
      </w:r>
      <w:r w:rsidR="00E139B8" w:rsidRPr="00646D10">
        <w:rPr>
          <w:sz w:val="18"/>
        </w:rPr>
        <w:t>;</w:t>
      </w:r>
      <w:r w:rsidRPr="00646D10">
        <w:rPr>
          <w:sz w:val="18"/>
        </w:rPr>
        <w:t xml:space="preserve"> consequently</w:t>
      </w:r>
      <w:r w:rsidR="00E139B8" w:rsidRPr="00646D10">
        <w:rPr>
          <w:sz w:val="18"/>
        </w:rPr>
        <w:t xml:space="preserve"> it</w:t>
      </w:r>
      <w:r w:rsidRPr="00646D10">
        <w:rPr>
          <w:sz w:val="18"/>
        </w:rPr>
        <w:t xml:space="preserve"> inhibit</w:t>
      </w:r>
      <w:r w:rsidR="00E139B8" w:rsidRPr="00646D10">
        <w:rPr>
          <w:sz w:val="18"/>
        </w:rPr>
        <w:t>s</w:t>
      </w:r>
      <w:r w:rsidRPr="00646D10">
        <w:rPr>
          <w:sz w:val="18"/>
        </w:rPr>
        <w:t xml:space="preserve"> the formation and </w:t>
      </w:r>
      <w:r w:rsidR="003F40AF" w:rsidRPr="00646D10">
        <w:rPr>
          <w:sz w:val="18"/>
        </w:rPr>
        <w:t xml:space="preserve">the </w:t>
      </w:r>
      <w:r w:rsidRPr="00646D10">
        <w:rPr>
          <w:sz w:val="18"/>
        </w:rPr>
        <w:t xml:space="preserve">growth of potassium bitartrate crystals. PAK is a relatively small polymer; perfectly microfiltrated and does not </w:t>
      </w:r>
      <w:r w:rsidR="002829D9" w:rsidRPr="00646D10">
        <w:rPr>
          <w:sz w:val="18"/>
        </w:rPr>
        <w:t>allow</w:t>
      </w:r>
      <w:r w:rsidRPr="00646D10">
        <w:rPr>
          <w:sz w:val="18"/>
        </w:rPr>
        <w:t xml:space="preserve"> the </w:t>
      </w:r>
      <w:r w:rsidR="002829D9" w:rsidRPr="00646D10">
        <w:rPr>
          <w:sz w:val="18"/>
        </w:rPr>
        <w:t xml:space="preserve">filling </w:t>
      </w:r>
      <w:r w:rsidRPr="00646D10">
        <w:rPr>
          <w:sz w:val="18"/>
        </w:rPr>
        <w:t xml:space="preserve">phenomena </w:t>
      </w:r>
      <w:r w:rsidR="002829D9" w:rsidRPr="00646D10">
        <w:rPr>
          <w:sz w:val="18"/>
        </w:rPr>
        <w:t>in</w:t>
      </w:r>
      <w:r w:rsidRPr="00646D10">
        <w:rPr>
          <w:sz w:val="18"/>
        </w:rPr>
        <w:t xml:space="preserve"> filtration membranes. The adding of PAK allowed </w:t>
      </w:r>
      <w:r w:rsidR="00E139B8" w:rsidRPr="00646D10">
        <w:rPr>
          <w:sz w:val="18"/>
        </w:rPr>
        <w:t xml:space="preserve">to reduce </w:t>
      </w:r>
      <w:r w:rsidRPr="00646D10">
        <w:rPr>
          <w:sz w:val="18"/>
        </w:rPr>
        <w:t xml:space="preserve">almost all the tartaric precipitations on very unstable wines, regardless of the chemical-physical characteristics of the treated white wines. The stability of PAK, after thermal stress of the wine added to this polymer, was confirmed </w:t>
      </w:r>
      <w:r w:rsidR="00E139B8" w:rsidRPr="00646D10">
        <w:rPr>
          <w:sz w:val="18"/>
        </w:rPr>
        <w:t>evaluat</w:t>
      </w:r>
      <w:r w:rsidRPr="00646D10">
        <w:rPr>
          <w:sz w:val="18"/>
        </w:rPr>
        <w:t>ing different analytical parameters such as pH, total acidity and buffer power, while variations in the conductivity of wines seemed to indicate a residual tartaric instability. In conclusion, the use of PAK makes possible to improve the sensor</w:t>
      </w:r>
      <w:r w:rsidR="009A3DBE" w:rsidRPr="00646D10">
        <w:rPr>
          <w:sz w:val="18"/>
        </w:rPr>
        <w:t>y</w:t>
      </w:r>
      <w:r w:rsidRPr="00646D10">
        <w:rPr>
          <w:sz w:val="18"/>
        </w:rPr>
        <w:t xml:space="preserve"> characteristics of wines, considering lower losses of tartaric acid and potassium, which are important for acid perception and acid persistence (buffer power), as well as reducing production costs and low environmental impact.</w:t>
      </w:r>
    </w:p>
    <w:p w:rsidR="00DA59CE" w:rsidRPr="00646D10" w:rsidRDefault="00DA59CE">
      <w:pPr>
        <w:pStyle w:val="CETHeading1"/>
        <w:rPr>
          <w:lang w:val="en-GB"/>
        </w:rPr>
      </w:pPr>
      <w:r w:rsidRPr="00646D10">
        <w:rPr>
          <w:lang w:val="en-GB"/>
        </w:rPr>
        <w:t>Introduction</w:t>
      </w:r>
    </w:p>
    <w:p w:rsidR="00DA59CE" w:rsidRPr="00646D10" w:rsidRDefault="00330C84">
      <w:pPr>
        <w:pStyle w:val="CETemail"/>
        <w:jc w:val="both"/>
      </w:pPr>
      <w:r w:rsidRPr="00646D10">
        <w:rPr>
          <w:sz w:val="18"/>
        </w:rPr>
        <w:t>The formation of potassium bitartrate (KHT) is the main cause of precipitate  in unstable bottled wines due to the crystallization process, which occurs in two phases: nucleation and crystalline growth (Moutounet et al., 1997).</w:t>
      </w:r>
      <w:r w:rsidRPr="00646D10">
        <w:t xml:space="preserve"> </w:t>
      </w:r>
      <w:r w:rsidRPr="00646D10">
        <w:rPr>
          <w:sz w:val="18"/>
        </w:rPr>
        <w:t xml:space="preserve">Nucleation is formed </w:t>
      </w:r>
      <w:r w:rsidR="00603288" w:rsidRPr="00646D10">
        <w:rPr>
          <w:sz w:val="18"/>
        </w:rPr>
        <w:t>by</w:t>
      </w:r>
      <w:r w:rsidRPr="00646D10">
        <w:rPr>
          <w:sz w:val="18"/>
        </w:rPr>
        <w:t xml:space="preserve"> a crystalline germ when conditions of over-saturation occur.</w:t>
      </w:r>
      <w:r w:rsidR="00812FF0" w:rsidRPr="00646D10">
        <w:rPr>
          <w:sz w:val="18"/>
        </w:rPr>
        <w:t xml:space="preserve"> </w:t>
      </w:r>
      <w:r w:rsidR="00DA59CE" w:rsidRPr="00646D10">
        <w:rPr>
          <w:sz w:val="18"/>
        </w:rPr>
        <w:t>The solubility of KHT decreases as the alcohol content increases and the temperature decreases: for instance, it is 2.9 g/L at 20</w:t>
      </w:r>
      <w:r w:rsidR="009A3DBE" w:rsidRPr="00646D10">
        <w:rPr>
          <w:sz w:val="18"/>
        </w:rPr>
        <w:t xml:space="preserve"> </w:t>
      </w:r>
      <w:r w:rsidR="00DA59CE" w:rsidRPr="00646D10">
        <w:rPr>
          <w:sz w:val="18"/>
        </w:rPr>
        <w:t>°C in a 10</w:t>
      </w:r>
      <w:r w:rsidR="009A3DBE" w:rsidRPr="00646D10">
        <w:rPr>
          <w:sz w:val="18"/>
        </w:rPr>
        <w:t xml:space="preserve"> </w:t>
      </w:r>
      <w:r w:rsidR="00DA59CE" w:rsidRPr="00646D10">
        <w:rPr>
          <w:sz w:val="18"/>
        </w:rPr>
        <w:t>%</w:t>
      </w:r>
      <w:r w:rsidR="009A3DBE" w:rsidRPr="00646D10">
        <w:rPr>
          <w:sz w:val="18"/>
        </w:rPr>
        <w:t xml:space="preserve"> (</w:t>
      </w:r>
      <w:r w:rsidR="00DA59CE" w:rsidRPr="00646D10">
        <w:rPr>
          <w:sz w:val="18"/>
        </w:rPr>
        <w:t>alcohol</w:t>
      </w:r>
      <w:r w:rsidR="009A3DBE" w:rsidRPr="00646D10">
        <w:rPr>
          <w:sz w:val="18"/>
        </w:rPr>
        <w:t xml:space="preserve"> by volume)</w:t>
      </w:r>
      <w:r w:rsidR="00DA59CE" w:rsidRPr="00646D10">
        <w:rPr>
          <w:sz w:val="18"/>
        </w:rPr>
        <w:t>; thus, at the end of the alcoholic fermentation</w:t>
      </w:r>
      <w:r w:rsidR="009A3DBE" w:rsidRPr="00646D10">
        <w:rPr>
          <w:sz w:val="18"/>
        </w:rPr>
        <w:t>,</w:t>
      </w:r>
      <w:r w:rsidR="00DA59CE" w:rsidRPr="00646D10">
        <w:rPr>
          <w:sz w:val="18"/>
        </w:rPr>
        <w:t xml:space="preserve"> wine is in a state of over-saturation. Some </w:t>
      </w:r>
      <w:r w:rsidR="009F1CBD" w:rsidRPr="00646D10">
        <w:rPr>
          <w:sz w:val="18"/>
        </w:rPr>
        <w:t xml:space="preserve">of the </w:t>
      </w:r>
      <w:r w:rsidR="00DA59CE" w:rsidRPr="00646D10">
        <w:rPr>
          <w:sz w:val="18"/>
        </w:rPr>
        <w:t>macromolecules of wine (pectins, proteins, mannoproteins), called "colloid protectors", hinders KHT precipitation</w:t>
      </w:r>
      <w:r w:rsidR="009A3DBE" w:rsidRPr="00646D10">
        <w:rPr>
          <w:sz w:val="18"/>
        </w:rPr>
        <w:t xml:space="preserve"> </w:t>
      </w:r>
      <w:r w:rsidR="00DA59CE" w:rsidRPr="00646D10">
        <w:rPr>
          <w:sz w:val="18"/>
        </w:rPr>
        <w:t xml:space="preserve">but the wine remains in a state of instability, as the effect of these protective colloids is not permanent and can vary </w:t>
      </w:r>
      <w:r w:rsidR="009A3DBE" w:rsidRPr="00646D10">
        <w:rPr>
          <w:sz w:val="18"/>
        </w:rPr>
        <w:t>during</w:t>
      </w:r>
      <w:r w:rsidR="00DA59CE" w:rsidRPr="00646D10">
        <w:rPr>
          <w:sz w:val="18"/>
        </w:rPr>
        <w:t xml:space="preserve"> time (Moine-Ledoux et al., 2005; Moine-Ledoux et al., 2002; Lubbers et al., 1993). The precipitation of </w:t>
      </w:r>
      <w:r w:rsidR="001C726C" w:rsidRPr="00646D10">
        <w:rPr>
          <w:sz w:val="18"/>
        </w:rPr>
        <w:t xml:space="preserve">KHT </w:t>
      </w:r>
      <w:r w:rsidR="00DA59CE" w:rsidRPr="00646D10">
        <w:rPr>
          <w:sz w:val="18"/>
        </w:rPr>
        <w:t xml:space="preserve">excess in wine bottle is a </w:t>
      </w:r>
      <w:r w:rsidRPr="00646D10">
        <w:rPr>
          <w:sz w:val="18"/>
        </w:rPr>
        <w:t xml:space="preserve">problem </w:t>
      </w:r>
      <w:r w:rsidR="00DA59CE" w:rsidRPr="00646D10">
        <w:rPr>
          <w:sz w:val="18"/>
        </w:rPr>
        <w:t>to be avoided, as the consumers do not accept it. Hence, tartaric stabilization of wines before bottling, achievable with subtractive or additive techniques, is needful</w:t>
      </w:r>
      <w:r w:rsidR="009F1CBD" w:rsidRPr="00646D10">
        <w:rPr>
          <w:sz w:val="18"/>
        </w:rPr>
        <w:t>;</w:t>
      </w:r>
      <w:r w:rsidR="00DA59CE" w:rsidRPr="00646D10">
        <w:rPr>
          <w:sz w:val="18"/>
        </w:rPr>
        <w:t xml:space="preserve"> </w:t>
      </w:r>
      <w:r w:rsidR="009F1CBD" w:rsidRPr="00646D10">
        <w:rPr>
          <w:sz w:val="18"/>
        </w:rPr>
        <w:t>t</w:t>
      </w:r>
      <w:r w:rsidR="00DA59CE" w:rsidRPr="00646D10">
        <w:rPr>
          <w:sz w:val="18"/>
        </w:rPr>
        <w:t>he former reduce</w:t>
      </w:r>
      <w:r w:rsidR="001C726C" w:rsidRPr="00646D10">
        <w:rPr>
          <w:sz w:val="18"/>
        </w:rPr>
        <w:t>s</w:t>
      </w:r>
      <w:r w:rsidR="00DA59CE" w:rsidRPr="00646D10">
        <w:rPr>
          <w:sz w:val="18"/>
        </w:rPr>
        <w:t xml:space="preserve"> the concentration of tartaric acid and/or potassium through cold, electrodialysis or ion exchange resins</w:t>
      </w:r>
      <w:r w:rsidR="009F1CBD" w:rsidRPr="00646D10">
        <w:rPr>
          <w:sz w:val="18"/>
        </w:rPr>
        <w:t>,</w:t>
      </w:r>
      <w:r w:rsidR="00DA59CE" w:rsidRPr="00646D10">
        <w:rPr>
          <w:sz w:val="18"/>
        </w:rPr>
        <w:t xml:space="preserve"> the latter consists in the addition of crystallization inhibitors such as metatartaric acid, carboxymethyl cellulose, mannoproteins and,</w:t>
      </w:r>
      <w:r w:rsidR="001C726C" w:rsidRPr="00646D10">
        <w:rPr>
          <w:sz w:val="18"/>
        </w:rPr>
        <w:t xml:space="preserve"> </w:t>
      </w:r>
      <w:r w:rsidR="00DA59CE" w:rsidRPr="00646D10">
        <w:rPr>
          <w:sz w:val="18"/>
        </w:rPr>
        <w:t xml:space="preserve">lastly, potassium </w:t>
      </w:r>
      <w:r w:rsidR="004C50BE" w:rsidRPr="00646D10">
        <w:rPr>
          <w:sz w:val="18"/>
        </w:rPr>
        <w:t>polyaspartate</w:t>
      </w:r>
      <w:r w:rsidR="00DA59CE" w:rsidRPr="00646D10">
        <w:rPr>
          <w:sz w:val="18"/>
        </w:rPr>
        <w:t>, a recently approved</w:t>
      </w:r>
      <w:r w:rsidR="009F1CBD" w:rsidRPr="00646D10">
        <w:rPr>
          <w:sz w:val="18"/>
        </w:rPr>
        <w:t>, and in this study evaluated,</w:t>
      </w:r>
      <w:r w:rsidR="00DA59CE" w:rsidRPr="00646D10">
        <w:rPr>
          <w:sz w:val="18"/>
        </w:rPr>
        <w:t xml:space="preserve"> polymer (Crachereau et al., 2001; Corona et al., 2014; Bosso et al., 2015; Gerbaux, 1996). The subtractive techniques modify the sensor</w:t>
      </w:r>
      <w:r w:rsidR="006E5A96" w:rsidRPr="00646D10">
        <w:rPr>
          <w:sz w:val="18"/>
        </w:rPr>
        <w:t>y</w:t>
      </w:r>
      <w:r w:rsidR="00DA59CE" w:rsidRPr="00646D10">
        <w:rPr>
          <w:sz w:val="18"/>
        </w:rPr>
        <w:t xml:space="preserve"> quality of wines</w:t>
      </w:r>
      <w:r w:rsidR="00944CDD" w:rsidRPr="00646D10">
        <w:rPr>
          <w:sz w:val="18"/>
        </w:rPr>
        <w:t xml:space="preserve"> (Lambri et.al</w:t>
      </w:r>
      <w:r w:rsidR="00DA59CE" w:rsidRPr="00646D10">
        <w:rPr>
          <w:sz w:val="18"/>
        </w:rPr>
        <w:t>,</w:t>
      </w:r>
      <w:r w:rsidR="00944CDD" w:rsidRPr="00646D10">
        <w:rPr>
          <w:sz w:val="18"/>
        </w:rPr>
        <w:t xml:space="preserve"> 2013)</w:t>
      </w:r>
      <w:r w:rsidR="00DA59CE" w:rsidRPr="00646D10">
        <w:rPr>
          <w:sz w:val="18"/>
        </w:rPr>
        <w:t xml:space="preserve"> decreasing the "freshness" taste (less tartaric acid) or the persistence of the acid</w:t>
      </w:r>
      <w:r w:rsidR="006E5A96" w:rsidRPr="00646D10">
        <w:rPr>
          <w:sz w:val="18"/>
        </w:rPr>
        <w:t xml:space="preserve"> </w:t>
      </w:r>
      <w:r w:rsidR="00DA59CE" w:rsidRPr="00646D10">
        <w:rPr>
          <w:sz w:val="18"/>
        </w:rPr>
        <w:t xml:space="preserve">sensation (less </w:t>
      </w:r>
      <w:r w:rsidR="00BB234E" w:rsidRPr="00646D10">
        <w:rPr>
          <w:sz w:val="18"/>
        </w:rPr>
        <w:t>potassium</w:t>
      </w:r>
      <w:r w:rsidR="00DA59CE" w:rsidRPr="00646D10">
        <w:rPr>
          <w:sz w:val="18"/>
        </w:rPr>
        <w:t xml:space="preserve">). Cold stabilization can </w:t>
      </w:r>
      <w:r w:rsidR="006E5A96" w:rsidRPr="00646D10">
        <w:rPr>
          <w:sz w:val="18"/>
        </w:rPr>
        <w:t xml:space="preserve">cause </w:t>
      </w:r>
      <w:r w:rsidR="00DA59CE" w:rsidRPr="00646D10">
        <w:rPr>
          <w:sz w:val="18"/>
        </w:rPr>
        <w:t>colloidal precipitation</w:t>
      </w:r>
      <w:r w:rsidR="006E5A96" w:rsidRPr="00646D10">
        <w:rPr>
          <w:sz w:val="18"/>
        </w:rPr>
        <w:t xml:space="preserve"> reducing </w:t>
      </w:r>
      <w:r w:rsidR="00DA59CE" w:rsidRPr="00646D10">
        <w:rPr>
          <w:sz w:val="18"/>
        </w:rPr>
        <w:t>polyphenols and polysaccharides, key compounds for colo</w:t>
      </w:r>
      <w:r w:rsidR="00CB4E12" w:rsidRPr="00646D10">
        <w:rPr>
          <w:sz w:val="18"/>
        </w:rPr>
        <w:t>u</w:t>
      </w:r>
      <w:r w:rsidR="00DA59CE" w:rsidRPr="00646D10">
        <w:rPr>
          <w:sz w:val="18"/>
        </w:rPr>
        <w:t>r, volume and structure of wine.</w:t>
      </w:r>
      <w:r w:rsidR="00EE1D66" w:rsidRPr="00646D10">
        <w:rPr>
          <w:sz w:val="18"/>
        </w:rPr>
        <w:t xml:space="preserve"> </w:t>
      </w:r>
      <w:r w:rsidR="006E7A03" w:rsidRPr="00646D10">
        <w:rPr>
          <w:sz w:val="18"/>
        </w:rPr>
        <w:t>In addition, quality white wines have a great imp</w:t>
      </w:r>
      <w:r w:rsidR="00BB234E" w:rsidRPr="00646D10">
        <w:rPr>
          <w:sz w:val="18"/>
        </w:rPr>
        <w:t>act on global warming potential</w:t>
      </w:r>
      <w:r w:rsidR="006E7A03" w:rsidRPr="00646D10">
        <w:rPr>
          <w:sz w:val="18"/>
        </w:rPr>
        <w:t xml:space="preserve"> during the refining phases, including cold stabilization, which can last several months at controlled </w:t>
      </w:r>
      <w:r w:rsidR="00DC410D" w:rsidRPr="00646D10">
        <w:rPr>
          <w:sz w:val="18"/>
        </w:rPr>
        <w:t>temperature</w:t>
      </w:r>
      <w:r w:rsidR="00EE1D66" w:rsidRPr="00646D10">
        <w:rPr>
          <w:sz w:val="18"/>
        </w:rPr>
        <w:t xml:space="preserve"> (Iannone et al., 20</w:t>
      </w:r>
      <w:r w:rsidR="002829D9" w:rsidRPr="00646D10">
        <w:rPr>
          <w:sz w:val="18"/>
        </w:rPr>
        <w:t>1</w:t>
      </w:r>
      <w:r w:rsidR="00EE1D66" w:rsidRPr="00646D10">
        <w:rPr>
          <w:sz w:val="18"/>
        </w:rPr>
        <w:t>4).</w:t>
      </w:r>
      <w:r w:rsidR="00DA59CE" w:rsidRPr="00646D10">
        <w:rPr>
          <w:sz w:val="18"/>
        </w:rPr>
        <w:t xml:space="preserve"> </w:t>
      </w:r>
      <w:r w:rsidR="00875721" w:rsidRPr="00646D10">
        <w:rPr>
          <w:sz w:val="18"/>
        </w:rPr>
        <w:t xml:space="preserve">Polyaspartate has a stabilizing effect due to its negative charge </w:t>
      </w:r>
      <w:r w:rsidR="00875721" w:rsidRPr="00646D10">
        <w:rPr>
          <w:sz w:val="18"/>
        </w:rPr>
        <w:lastRenderedPageBreak/>
        <w:t xml:space="preserve">at the pH of wine, which enables to sequester K cations and, thus, to inhibit the </w:t>
      </w:r>
      <w:r w:rsidR="00B8499E" w:rsidRPr="00646D10">
        <w:rPr>
          <w:sz w:val="18"/>
        </w:rPr>
        <w:t>forma</w:t>
      </w:r>
      <w:r w:rsidR="00875721" w:rsidRPr="00646D10">
        <w:rPr>
          <w:sz w:val="18"/>
        </w:rPr>
        <w:t xml:space="preserve">tion and </w:t>
      </w:r>
      <w:r w:rsidR="00B8499E" w:rsidRPr="00646D10">
        <w:rPr>
          <w:sz w:val="18"/>
        </w:rPr>
        <w:t xml:space="preserve">the </w:t>
      </w:r>
      <w:r w:rsidR="00875721" w:rsidRPr="00646D10">
        <w:rPr>
          <w:sz w:val="18"/>
        </w:rPr>
        <w:t xml:space="preserve">growth of crystals (Joentgen et al., 2005; Thombre et al., 2005). </w:t>
      </w:r>
      <w:r w:rsidR="00DA59CE" w:rsidRPr="00646D10">
        <w:rPr>
          <w:sz w:val="18"/>
        </w:rPr>
        <w:t xml:space="preserve">The aim of this work was to evaluate the effectiveness of the potassium </w:t>
      </w:r>
      <w:r w:rsidR="004C50BE" w:rsidRPr="00646D10">
        <w:rPr>
          <w:sz w:val="18"/>
        </w:rPr>
        <w:t>polyaspartate</w:t>
      </w:r>
      <w:r w:rsidR="00DA59CE" w:rsidRPr="00646D10">
        <w:rPr>
          <w:sz w:val="18"/>
        </w:rPr>
        <w:t xml:space="preserve"> (PAK) for tartaric stabilization of different white wines. Furthermore, the stability over time of the PAK effect was assessed by means of a heat treatment at 50</w:t>
      </w:r>
      <w:r w:rsidR="00CB4E12" w:rsidRPr="00646D10">
        <w:rPr>
          <w:sz w:val="18"/>
        </w:rPr>
        <w:t xml:space="preserve"> </w:t>
      </w:r>
      <w:r w:rsidR="00DA59CE" w:rsidRPr="00646D10">
        <w:rPr>
          <w:sz w:val="18"/>
        </w:rPr>
        <w:t>°C for 7 days.</w:t>
      </w:r>
    </w:p>
    <w:p w:rsidR="00DA59CE" w:rsidRPr="00646D10" w:rsidRDefault="00DA59CE">
      <w:pPr>
        <w:spacing w:line="276" w:lineRule="auto"/>
        <w:ind w:right="1325"/>
        <w:rPr>
          <w:rFonts w:cs="Arial"/>
          <w:b/>
          <w:sz w:val="20"/>
          <w:szCs w:val="24"/>
        </w:rPr>
      </w:pPr>
      <w:r w:rsidRPr="00646D10">
        <w:rPr>
          <w:rFonts w:cs="Arial"/>
          <w:b/>
          <w:sz w:val="20"/>
          <w:szCs w:val="24"/>
        </w:rPr>
        <w:t>2. Material and Methods</w:t>
      </w:r>
    </w:p>
    <w:p w:rsidR="00DA59CE" w:rsidRPr="00646D10" w:rsidRDefault="00DA59CE">
      <w:pPr>
        <w:spacing w:before="240" w:after="240" w:line="276" w:lineRule="auto"/>
        <w:ind w:right="-2"/>
        <w:rPr>
          <w:rFonts w:cs="Arial"/>
          <w:szCs w:val="18"/>
        </w:rPr>
      </w:pPr>
      <w:r w:rsidRPr="00646D10">
        <w:rPr>
          <w:rFonts w:cs="Arial"/>
          <w:szCs w:val="18"/>
        </w:rPr>
        <w:t xml:space="preserve">Eight white wines </w:t>
      </w:r>
      <w:r w:rsidR="00CB4E12" w:rsidRPr="00646D10">
        <w:rPr>
          <w:rFonts w:cs="Arial"/>
          <w:szCs w:val="18"/>
        </w:rPr>
        <w:t xml:space="preserve">(2017 vintage) of </w:t>
      </w:r>
      <w:r w:rsidRPr="00646D10">
        <w:rPr>
          <w:rFonts w:cs="Arial"/>
          <w:szCs w:val="18"/>
        </w:rPr>
        <w:t xml:space="preserve">grapes cultivars </w:t>
      </w:r>
      <w:proofErr w:type="spellStart"/>
      <w:r w:rsidRPr="00646D10">
        <w:rPr>
          <w:rFonts w:cs="Arial"/>
          <w:i/>
          <w:szCs w:val="18"/>
        </w:rPr>
        <w:t>Catarratto</w:t>
      </w:r>
      <w:proofErr w:type="spellEnd"/>
      <w:r w:rsidRPr="00646D10">
        <w:rPr>
          <w:rFonts w:cs="Arial"/>
          <w:i/>
          <w:szCs w:val="18"/>
        </w:rPr>
        <w:t xml:space="preserve">, </w:t>
      </w:r>
      <w:proofErr w:type="spellStart"/>
      <w:r w:rsidRPr="00646D10">
        <w:rPr>
          <w:rFonts w:cs="Arial"/>
          <w:i/>
          <w:szCs w:val="18"/>
        </w:rPr>
        <w:t>Zibibbo</w:t>
      </w:r>
      <w:proofErr w:type="spellEnd"/>
      <w:r w:rsidRPr="00646D10">
        <w:rPr>
          <w:rFonts w:cs="Arial"/>
          <w:i/>
          <w:szCs w:val="18"/>
        </w:rPr>
        <w:t xml:space="preserve">, </w:t>
      </w:r>
      <w:proofErr w:type="spellStart"/>
      <w:r w:rsidRPr="00646D10">
        <w:rPr>
          <w:rFonts w:cs="Arial"/>
          <w:i/>
          <w:szCs w:val="18"/>
        </w:rPr>
        <w:t>Grillo</w:t>
      </w:r>
      <w:proofErr w:type="spellEnd"/>
      <w:r w:rsidRPr="00646D10">
        <w:rPr>
          <w:rFonts w:cs="Arial"/>
          <w:i/>
          <w:szCs w:val="18"/>
        </w:rPr>
        <w:t xml:space="preserve">, Pinot </w:t>
      </w:r>
      <w:proofErr w:type="spellStart"/>
      <w:r w:rsidRPr="00646D10">
        <w:rPr>
          <w:rFonts w:cs="Arial"/>
          <w:i/>
          <w:szCs w:val="18"/>
        </w:rPr>
        <w:t>Grigio</w:t>
      </w:r>
      <w:proofErr w:type="spellEnd"/>
      <w:r w:rsidRPr="00646D10">
        <w:rPr>
          <w:rFonts w:cs="Arial"/>
          <w:i/>
          <w:szCs w:val="18"/>
        </w:rPr>
        <w:t xml:space="preserve">, Chardonnay and </w:t>
      </w:r>
      <w:proofErr w:type="spellStart"/>
      <w:r w:rsidRPr="00646D10">
        <w:rPr>
          <w:rFonts w:cs="Arial"/>
          <w:i/>
          <w:szCs w:val="18"/>
        </w:rPr>
        <w:t>Viognier</w:t>
      </w:r>
      <w:proofErr w:type="spellEnd"/>
      <w:r w:rsidRPr="00646D10">
        <w:rPr>
          <w:rFonts w:cs="Arial"/>
          <w:szCs w:val="18"/>
        </w:rPr>
        <w:t>, were studied for trials. The winemaking process was carried out on industrial scale</w:t>
      </w:r>
      <w:r w:rsidR="004E0480" w:rsidRPr="00646D10">
        <w:rPr>
          <w:rFonts w:cs="Arial"/>
          <w:szCs w:val="18"/>
        </w:rPr>
        <w:t xml:space="preserve"> in duplicate</w:t>
      </w:r>
      <w:r w:rsidRPr="00646D10">
        <w:rPr>
          <w:rFonts w:cs="Arial"/>
          <w:szCs w:val="18"/>
        </w:rPr>
        <w:t xml:space="preserve">, </w:t>
      </w:r>
      <w:r w:rsidR="00CB4E12" w:rsidRPr="00646D10">
        <w:rPr>
          <w:rFonts w:cs="Arial"/>
          <w:szCs w:val="18"/>
        </w:rPr>
        <w:t xml:space="preserve">at vinery </w:t>
      </w:r>
      <w:proofErr w:type="spellStart"/>
      <w:r w:rsidRPr="00646D10">
        <w:rPr>
          <w:rFonts w:cs="Arial"/>
          <w:szCs w:val="18"/>
        </w:rPr>
        <w:t>Vini</w:t>
      </w:r>
      <w:proofErr w:type="spellEnd"/>
      <w:r w:rsidRPr="00646D10">
        <w:rPr>
          <w:rFonts w:cs="Arial"/>
          <w:szCs w:val="18"/>
        </w:rPr>
        <w:t xml:space="preserve"> </w:t>
      </w:r>
      <w:proofErr w:type="spellStart"/>
      <w:r w:rsidRPr="00646D10">
        <w:rPr>
          <w:rFonts w:cs="Arial"/>
          <w:szCs w:val="18"/>
        </w:rPr>
        <w:t>Vaccaro</w:t>
      </w:r>
      <w:proofErr w:type="spellEnd"/>
      <w:r w:rsidRPr="00646D10">
        <w:rPr>
          <w:rFonts w:cs="Arial"/>
          <w:szCs w:val="18"/>
        </w:rPr>
        <w:t xml:space="preserve"> Agricola SRL </w:t>
      </w:r>
      <w:r w:rsidR="00CB4E12" w:rsidRPr="00646D10">
        <w:rPr>
          <w:rFonts w:cs="Arial"/>
          <w:szCs w:val="18"/>
        </w:rPr>
        <w:t>in</w:t>
      </w:r>
      <w:r w:rsidRPr="00646D10">
        <w:rPr>
          <w:rFonts w:cs="Arial"/>
          <w:szCs w:val="18"/>
        </w:rPr>
        <w:t xml:space="preserve"> </w:t>
      </w:r>
      <w:proofErr w:type="spellStart"/>
      <w:r w:rsidRPr="00646D10">
        <w:rPr>
          <w:rFonts w:cs="Arial"/>
          <w:szCs w:val="18"/>
        </w:rPr>
        <w:t>Salaparuta</w:t>
      </w:r>
      <w:proofErr w:type="spellEnd"/>
      <w:r w:rsidRPr="00646D10">
        <w:rPr>
          <w:rFonts w:cs="Arial"/>
          <w:szCs w:val="18"/>
        </w:rPr>
        <w:t xml:space="preserve"> (T</w:t>
      </w:r>
      <w:r w:rsidR="00CB4E12" w:rsidRPr="00646D10">
        <w:rPr>
          <w:rFonts w:cs="Arial"/>
          <w:szCs w:val="18"/>
        </w:rPr>
        <w:t>ra</w:t>
      </w:r>
      <w:r w:rsidRPr="00646D10">
        <w:rPr>
          <w:rFonts w:cs="Arial"/>
          <w:szCs w:val="18"/>
        </w:rPr>
        <w:t>p</w:t>
      </w:r>
      <w:r w:rsidR="00CB4E12" w:rsidRPr="00646D10">
        <w:rPr>
          <w:rFonts w:cs="Arial"/>
          <w:szCs w:val="18"/>
        </w:rPr>
        <w:t xml:space="preserve">ani, </w:t>
      </w:r>
      <w:r w:rsidRPr="00646D10">
        <w:rPr>
          <w:rFonts w:cs="Arial"/>
          <w:szCs w:val="18"/>
        </w:rPr>
        <w:t>Sicily</w:t>
      </w:r>
      <w:r w:rsidR="00CB4E12" w:rsidRPr="00646D10">
        <w:rPr>
          <w:rFonts w:cs="Arial"/>
          <w:szCs w:val="18"/>
        </w:rPr>
        <w:t>, Italy</w:t>
      </w:r>
      <w:r w:rsidRPr="00646D10">
        <w:rPr>
          <w:rFonts w:cs="Arial"/>
          <w:szCs w:val="18"/>
        </w:rPr>
        <w:t xml:space="preserve">). All samples were previously subjected to protein stabilization with </w:t>
      </w:r>
      <w:proofErr w:type="spellStart"/>
      <w:r w:rsidRPr="00646D10">
        <w:rPr>
          <w:rFonts w:cs="Arial"/>
          <w:szCs w:val="18"/>
        </w:rPr>
        <w:t>bentonite</w:t>
      </w:r>
      <w:proofErr w:type="spellEnd"/>
      <w:r w:rsidRPr="00646D10">
        <w:rPr>
          <w:rFonts w:cs="Arial"/>
          <w:szCs w:val="18"/>
        </w:rPr>
        <w:t xml:space="preserve">, which effectiveness was verified by a hot protein stability test. The stability of wine samples to tartaric precipitation was evaluated by means of the mini contact test, which showed that all wines were unstable. Alcohol content, reducing sugars and volatile acidity were determined by means of </w:t>
      </w:r>
      <w:proofErr w:type="spellStart"/>
      <w:r w:rsidRPr="00646D10">
        <w:rPr>
          <w:rFonts w:cs="Arial"/>
          <w:szCs w:val="18"/>
        </w:rPr>
        <w:t>Winescan</w:t>
      </w:r>
      <w:proofErr w:type="spellEnd"/>
      <w:r w:rsidRPr="00646D10">
        <w:rPr>
          <w:rFonts w:cs="Arial"/>
          <w:szCs w:val="18"/>
        </w:rPr>
        <w:t xml:space="preserve"> (FOSS, Napa, CA, USA) according to the OIV Compendium of International Methods of Analysis of Wine and Musts (2007). To evaluate the effectiveness of PAK, the wine</w:t>
      </w:r>
      <w:r w:rsidR="00CB4E12" w:rsidRPr="00646D10">
        <w:rPr>
          <w:rFonts w:cs="Arial"/>
          <w:szCs w:val="18"/>
        </w:rPr>
        <w:t xml:space="preserve"> sample</w:t>
      </w:r>
      <w:r w:rsidRPr="00646D10">
        <w:rPr>
          <w:rFonts w:cs="Arial"/>
          <w:szCs w:val="18"/>
        </w:rPr>
        <w:t>s were subjected to the cold stabilization technique, in absence and presence of PAK. Cold stabilization was carried out on 500 mL samples at -4</w:t>
      </w:r>
      <w:r w:rsidR="00CB4E12" w:rsidRPr="00646D10">
        <w:rPr>
          <w:rFonts w:cs="Arial"/>
          <w:szCs w:val="18"/>
        </w:rPr>
        <w:t xml:space="preserve"> </w:t>
      </w:r>
      <w:r w:rsidRPr="00646D10">
        <w:rPr>
          <w:rFonts w:cs="Arial"/>
          <w:szCs w:val="18"/>
        </w:rPr>
        <w:t xml:space="preserve">°C for 48 hours with the addition of 4 g/L of micronized potassium </w:t>
      </w:r>
      <w:proofErr w:type="spellStart"/>
      <w:r w:rsidRPr="00646D10">
        <w:rPr>
          <w:rFonts w:cs="Arial"/>
          <w:szCs w:val="18"/>
        </w:rPr>
        <w:t>bitartrate</w:t>
      </w:r>
      <w:proofErr w:type="spellEnd"/>
      <w:r w:rsidRPr="00646D10">
        <w:rPr>
          <w:rFonts w:cs="Arial"/>
          <w:szCs w:val="18"/>
        </w:rPr>
        <w:t xml:space="preserve"> (KHT) and periodic </w:t>
      </w:r>
      <w:r w:rsidR="00CB4E12" w:rsidRPr="00646D10">
        <w:rPr>
          <w:rFonts w:cs="Arial"/>
          <w:szCs w:val="18"/>
        </w:rPr>
        <w:t>shaking</w:t>
      </w:r>
      <w:r w:rsidRPr="00646D10">
        <w:rPr>
          <w:rFonts w:cs="Arial"/>
          <w:szCs w:val="18"/>
        </w:rPr>
        <w:t>. The addition of PAK (100 mg/L) was made on 500 mL samples. Total acidity, pH, conductivity and buffering power (</w:t>
      </w:r>
      <w:r w:rsidR="00C63DA4" w:rsidRPr="00646D10">
        <w:rPr>
          <w:rFonts w:cs="Arial"/>
          <w:szCs w:val="18"/>
        </w:rPr>
        <w:t>EEC-</w:t>
      </w:r>
      <w:r w:rsidR="00C63DA4" w:rsidRPr="00646D10">
        <w:rPr>
          <w:rFonts w:cs="Arial"/>
          <w:shd w:val="clear" w:color="auto" w:fill="FFFFFF"/>
        </w:rPr>
        <w:t>Community Analysis Methods to Use in Wine Sector</w:t>
      </w:r>
      <w:r w:rsidRPr="00646D10">
        <w:rPr>
          <w:rStyle w:val="fontstyle01"/>
          <w:rFonts w:ascii="Arial" w:hAnsi="Arial" w:cs="Arial"/>
          <w:color w:val="auto"/>
          <w:sz w:val="18"/>
          <w:szCs w:val="18"/>
        </w:rPr>
        <w:t>, 1990</w:t>
      </w:r>
      <w:r w:rsidR="00D02C2F">
        <w:rPr>
          <w:rStyle w:val="fontstyle01"/>
          <w:rFonts w:ascii="Arial" w:hAnsi="Arial" w:cs="Arial"/>
          <w:color w:val="auto"/>
          <w:sz w:val="18"/>
          <w:szCs w:val="18"/>
        </w:rPr>
        <w:t xml:space="preserve">; </w:t>
      </w:r>
      <w:proofErr w:type="spellStart"/>
      <w:r w:rsidR="00D02C2F">
        <w:rPr>
          <w:rStyle w:val="fontstyle01"/>
          <w:rFonts w:ascii="Arial" w:hAnsi="Arial" w:cs="Arial"/>
          <w:color w:val="auto"/>
          <w:sz w:val="18"/>
          <w:szCs w:val="18"/>
        </w:rPr>
        <w:t>Liguori</w:t>
      </w:r>
      <w:proofErr w:type="spellEnd"/>
      <w:r w:rsidR="00D02C2F">
        <w:rPr>
          <w:rStyle w:val="fontstyle01"/>
          <w:rFonts w:ascii="Arial" w:hAnsi="Arial" w:cs="Arial"/>
          <w:color w:val="auto"/>
          <w:sz w:val="18"/>
          <w:szCs w:val="18"/>
        </w:rPr>
        <w:t xml:space="preserve"> et al.</w:t>
      </w:r>
      <w:r w:rsidR="00C24DC4">
        <w:rPr>
          <w:rStyle w:val="fontstyle01"/>
          <w:rFonts w:ascii="Arial" w:hAnsi="Arial" w:cs="Arial"/>
          <w:color w:val="auto"/>
          <w:sz w:val="18"/>
          <w:szCs w:val="18"/>
        </w:rPr>
        <w:t>, 201</w:t>
      </w:r>
      <w:r w:rsidR="00F13357">
        <w:rPr>
          <w:rStyle w:val="fontstyle01"/>
          <w:rFonts w:ascii="Arial" w:hAnsi="Arial" w:cs="Arial"/>
          <w:color w:val="auto"/>
          <w:sz w:val="18"/>
          <w:szCs w:val="18"/>
        </w:rPr>
        <w:t>8</w:t>
      </w:r>
      <w:r w:rsidR="005378C8">
        <w:rPr>
          <w:rStyle w:val="fontstyle01"/>
          <w:rFonts w:ascii="Arial" w:hAnsi="Arial" w:cs="Arial"/>
          <w:color w:val="auto"/>
          <w:sz w:val="18"/>
          <w:szCs w:val="18"/>
        </w:rPr>
        <w:t>; 201</w:t>
      </w:r>
      <w:r w:rsidR="00F13357">
        <w:rPr>
          <w:rStyle w:val="fontstyle01"/>
          <w:rFonts w:ascii="Arial" w:hAnsi="Arial" w:cs="Arial"/>
          <w:color w:val="auto"/>
          <w:sz w:val="18"/>
          <w:szCs w:val="18"/>
        </w:rPr>
        <w:t>5</w:t>
      </w:r>
      <w:bookmarkStart w:id="1" w:name="_GoBack"/>
      <w:bookmarkEnd w:id="1"/>
      <w:r w:rsidR="00086E4C" w:rsidRPr="00646D10">
        <w:rPr>
          <w:rFonts w:cs="Arial"/>
          <w:szCs w:val="18"/>
        </w:rPr>
        <w:t xml:space="preserve">) </w:t>
      </w:r>
      <w:r w:rsidRPr="00646D10">
        <w:rPr>
          <w:rFonts w:cs="Arial"/>
          <w:szCs w:val="18"/>
        </w:rPr>
        <w:t>were determined on wines</w:t>
      </w:r>
      <w:r w:rsidR="004E0480" w:rsidRPr="00646D10">
        <w:rPr>
          <w:rFonts w:cs="Arial"/>
          <w:szCs w:val="18"/>
        </w:rPr>
        <w:t xml:space="preserve"> in duplicate</w:t>
      </w:r>
      <w:r w:rsidRPr="00646D10">
        <w:rPr>
          <w:rFonts w:cs="Arial"/>
          <w:szCs w:val="18"/>
        </w:rPr>
        <w:t>, before and after each treatment.</w:t>
      </w:r>
    </w:p>
    <w:p w:rsidR="00DA59CE" w:rsidRPr="00646D10" w:rsidRDefault="00DA59CE">
      <w:pPr>
        <w:spacing w:before="240" w:after="240" w:line="276" w:lineRule="auto"/>
        <w:ind w:right="1325"/>
        <w:rPr>
          <w:rFonts w:cs="Arial"/>
          <w:b/>
          <w:sz w:val="20"/>
          <w:szCs w:val="24"/>
        </w:rPr>
      </w:pPr>
      <w:r w:rsidRPr="00646D10">
        <w:rPr>
          <w:rFonts w:cs="Arial"/>
          <w:b/>
          <w:sz w:val="20"/>
          <w:szCs w:val="24"/>
        </w:rPr>
        <w:t>3. Results and Discussion</w:t>
      </w:r>
    </w:p>
    <w:p w:rsidR="00600535" w:rsidRPr="00646D10" w:rsidRDefault="00DA59CE">
      <w:pPr>
        <w:pStyle w:val="CETBodytext"/>
        <w:rPr>
          <w:lang w:val="en-GB"/>
        </w:rPr>
      </w:pPr>
      <w:r w:rsidRPr="00646D10">
        <w:t xml:space="preserve">The wines analyzed in this study </w:t>
      </w:r>
      <w:r w:rsidR="00B8499E" w:rsidRPr="00646D10">
        <w:t xml:space="preserve">showed </w:t>
      </w:r>
      <w:r w:rsidRPr="00646D10">
        <w:t xml:space="preserve">different chemical-physical compositions (Tab.1). The same parameters were then reported as differences between the cold stabilized wines, in absence or in presence of PAK. As for </w:t>
      </w:r>
      <w:r w:rsidR="00B8499E" w:rsidRPr="00646D10">
        <w:t xml:space="preserve">the </w:t>
      </w:r>
      <w:r w:rsidRPr="00646D10">
        <w:t>total acidity, cold-stabilized wines have undergone a</w:t>
      </w:r>
      <w:r w:rsidR="00555F1B" w:rsidRPr="00646D10">
        <w:t>n appreciable</w:t>
      </w:r>
      <w:r w:rsidRPr="00646D10">
        <w:t xml:space="preserve"> reduction (from 0.45 to 0.75 g/L), whereas in wines added with</w:t>
      </w:r>
      <w:r w:rsidR="00CD7ECF" w:rsidRPr="00646D10">
        <w:t xml:space="preserve"> PAK the acidity decrease (Fig.</w:t>
      </w:r>
      <w:r w:rsidRPr="00646D10">
        <w:t>1) was smaller (from 0.10 to 0.50 g/L wine). These results showed the stabilizing effect of the PAK, confirmed by the pH values too (Tab.1). To evaluate the stability over time of the PAK, an accelerated aging test was carried out heating both wines at 50</w:t>
      </w:r>
      <w:r w:rsidR="00FB518F" w:rsidRPr="00646D10">
        <w:t xml:space="preserve"> </w:t>
      </w:r>
      <w:r w:rsidRPr="00646D10">
        <w:t xml:space="preserve">°C for 7 days. Subsequently, wines </w:t>
      </w:r>
      <w:r w:rsidR="00E36407" w:rsidRPr="00646D10">
        <w:t>underwent</w:t>
      </w:r>
      <w:r w:rsidRPr="00646D10">
        <w:t xml:space="preserve"> to another cold tartaric stabilization to evaluate any further variations. Therefore, total acidity, pH, conductivity and buffer power were again determined. It was observed</w:t>
      </w:r>
      <w:r w:rsidR="00457D76" w:rsidRPr="00646D10">
        <w:t xml:space="preserve">, in the cold stabilized wines, </w:t>
      </w:r>
      <w:r w:rsidRPr="00646D10">
        <w:t xml:space="preserve">that the thermal stress caused a further reduction </w:t>
      </w:r>
      <w:r w:rsidR="00457D76" w:rsidRPr="00646D10">
        <w:t>in</w:t>
      </w:r>
      <w:r w:rsidRPr="00646D10">
        <w:t xml:space="preserve"> total acidity (from 0.10 to 0.25 g/L) and, consequently, a slight increase in pH, while there were no variations or negligible </w:t>
      </w:r>
      <w:r w:rsidR="00E36407" w:rsidRPr="00646D10">
        <w:t xml:space="preserve">in wines added with PAK </w:t>
      </w:r>
      <w:r w:rsidRPr="00646D10">
        <w:t xml:space="preserve">(Fig.2). Wines added with PAK and subjected to heat treatment showed a decrease in conductivity from 44 to 118 </w:t>
      </w:r>
      <w:proofErr w:type="spellStart"/>
      <w:r w:rsidRPr="00646D10">
        <w:t>mS</w:t>
      </w:r>
      <w:proofErr w:type="spellEnd"/>
      <w:r w:rsidRPr="00646D10">
        <w:t xml:space="preserve">/cm, higher </w:t>
      </w:r>
      <w:r w:rsidR="00A11415" w:rsidRPr="00646D10">
        <w:t>than</w:t>
      </w:r>
      <w:r w:rsidR="006F3315" w:rsidRPr="00646D10">
        <w:t xml:space="preserve"> </w:t>
      </w:r>
      <w:r w:rsidRPr="00646D10">
        <w:t>those found in col</w:t>
      </w:r>
      <w:r w:rsidR="00CD7ECF" w:rsidRPr="00646D10">
        <w:t>d-stabilized wine samples (Fig.</w:t>
      </w:r>
      <w:r w:rsidRPr="00646D10">
        <w:t xml:space="preserve">3). The lowering of the conductivity would suggest </w:t>
      </w:r>
      <w:r w:rsidR="00A11415" w:rsidRPr="00646D10">
        <w:t xml:space="preserve">salts </w:t>
      </w:r>
      <w:r w:rsidRPr="00646D10">
        <w:t xml:space="preserve">precipitation; however, this finding was not supported by analytical data of </w:t>
      </w:r>
      <w:r w:rsidR="00A11415" w:rsidRPr="00646D10">
        <w:t xml:space="preserve">both </w:t>
      </w:r>
      <w:r w:rsidRPr="00646D10">
        <w:t xml:space="preserve">pH </w:t>
      </w:r>
      <w:r w:rsidR="00A11415" w:rsidRPr="00646D10">
        <w:t xml:space="preserve">and </w:t>
      </w:r>
      <w:r w:rsidRPr="00646D10">
        <w:t>acidity. Rather, it could be hypothesize</w:t>
      </w:r>
      <w:r w:rsidR="00A11415" w:rsidRPr="00646D10">
        <w:t>d</w:t>
      </w:r>
      <w:r w:rsidRPr="00646D10">
        <w:t xml:space="preserve"> a higher sensitivity </w:t>
      </w:r>
      <w:r w:rsidR="00A11415" w:rsidRPr="00646D10">
        <w:t xml:space="preserve">of colloids </w:t>
      </w:r>
      <w:r w:rsidRPr="00646D10">
        <w:t>to heat in wines added with PAK. As for the buffer power, there were negligible variations and only in some wines.</w:t>
      </w:r>
      <w:r w:rsidR="0017715D" w:rsidRPr="00646D10">
        <w:t xml:space="preserve"> </w:t>
      </w:r>
      <w:r w:rsidR="008B11D7" w:rsidRPr="00646D10">
        <w:t xml:space="preserve">Overall, the results obtained confirmed what was reported by </w:t>
      </w:r>
      <w:proofErr w:type="spellStart"/>
      <w:r w:rsidR="008B11D7" w:rsidRPr="00646D10">
        <w:t>Bosso</w:t>
      </w:r>
      <w:proofErr w:type="spellEnd"/>
      <w:r w:rsidR="008B11D7" w:rsidRPr="00646D10">
        <w:t xml:space="preserve"> </w:t>
      </w:r>
      <w:r w:rsidR="00DC410D" w:rsidRPr="00646D10">
        <w:t>et al.</w:t>
      </w:r>
      <w:r w:rsidR="00457D76" w:rsidRPr="00646D10">
        <w:t xml:space="preserve"> </w:t>
      </w:r>
      <w:r w:rsidR="008B11D7" w:rsidRPr="00646D10">
        <w:t xml:space="preserve">(2015), which showed a similar stabilizing efficacy of PAK compared to </w:t>
      </w:r>
      <w:proofErr w:type="spellStart"/>
      <w:r w:rsidR="008B11D7" w:rsidRPr="00646D10">
        <w:t>metatartaric</w:t>
      </w:r>
      <w:proofErr w:type="spellEnd"/>
      <w:r w:rsidR="008B11D7" w:rsidRPr="00646D10">
        <w:t xml:space="preserve"> acid (MTA), commonly used as an oenological adjuvant, but with an effect over time greater than MTA.</w:t>
      </w:r>
      <w:r w:rsidR="006F3315" w:rsidRPr="00646D10">
        <w:t xml:space="preserve"> </w:t>
      </w:r>
      <w:r w:rsidR="0017715D" w:rsidRPr="00646D10">
        <w:t>Lastly</w:t>
      </w:r>
      <w:r w:rsidR="006F3315" w:rsidRPr="00646D10">
        <w:t xml:space="preserve">, in order to reduce any risk of precipitation in wines with high tartaric instability, an intermediate solution could be </w:t>
      </w:r>
      <w:r w:rsidR="00457D76" w:rsidRPr="00646D10">
        <w:t>hypothesized</w:t>
      </w:r>
      <w:r w:rsidR="006F3315" w:rsidRPr="00646D10">
        <w:rPr>
          <w:i/>
        </w:rPr>
        <w:t>, i.e.</w:t>
      </w:r>
      <w:r w:rsidR="006F3315" w:rsidRPr="00646D10">
        <w:t xml:space="preserve"> a lower intense cold stabilization supported by the addition of PAK.</w:t>
      </w:r>
    </w:p>
    <w:p w:rsidR="00CD7ECF" w:rsidRPr="00646D10" w:rsidRDefault="00CD7ECF">
      <w:pPr>
        <w:pStyle w:val="CETTabletitle"/>
      </w:pPr>
      <w:r w:rsidRPr="00646D10">
        <w:t>Table 1</w:t>
      </w:r>
      <w:r w:rsidR="00010886" w:rsidRPr="00646D10">
        <w:t>:</w:t>
      </w:r>
      <w:r w:rsidRPr="00646D10">
        <w:t xml:space="preserve"> Ethanol, pH, total acidity, conductivity and buffer power of wines</w:t>
      </w:r>
      <w:r w:rsidR="00010886" w:rsidRPr="00646D10">
        <w:t>.</w:t>
      </w:r>
    </w:p>
    <w:tbl>
      <w:tblPr>
        <w:tblW w:w="961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8"/>
        <w:gridCol w:w="1068"/>
        <w:gridCol w:w="1068"/>
        <w:gridCol w:w="1068"/>
        <w:gridCol w:w="1068"/>
        <w:gridCol w:w="1068"/>
        <w:gridCol w:w="1068"/>
        <w:gridCol w:w="1068"/>
        <w:gridCol w:w="1068"/>
      </w:tblGrid>
      <w:tr w:rsidR="00646D10" w:rsidRPr="00646D10" w:rsidTr="004B465F">
        <w:trPr>
          <w:trHeight w:val="142"/>
        </w:trPr>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rPr>
                <w:rFonts w:cs="Arial"/>
                <w:szCs w:val="18"/>
              </w:rPr>
            </w:pPr>
            <w:r w:rsidRPr="00646D10">
              <w:rPr>
                <w:rFonts w:cs="Arial"/>
                <w:szCs w:val="18"/>
              </w:rPr>
              <w:t>Cultivars</w:t>
            </w:r>
          </w:p>
          <w:p w:rsidR="00010886" w:rsidRPr="00646D10" w:rsidRDefault="00010886">
            <w:pPr>
              <w:autoSpaceDE w:val="0"/>
              <w:autoSpaceDN w:val="0"/>
              <w:adjustRightInd w:val="0"/>
              <w:spacing w:line="360" w:lineRule="auto"/>
              <w:rPr>
                <w:rFonts w:cs="Arial"/>
                <w:szCs w:val="18"/>
              </w:rPr>
            </w:pP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 xml:space="preserve">Ethanol </w:t>
            </w:r>
          </w:p>
          <w:p w:rsidR="00010886" w:rsidRPr="00646D10" w:rsidRDefault="00010886">
            <w:pPr>
              <w:autoSpaceDE w:val="0"/>
              <w:autoSpaceDN w:val="0"/>
              <w:adjustRightInd w:val="0"/>
              <w:spacing w:line="360" w:lineRule="auto"/>
              <w:jc w:val="center"/>
              <w:rPr>
                <w:rFonts w:cs="Arial"/>
                <w:szCs w:val="18"/>
              </w:rPr>
            </w:pPr>
            <w:r w:rsidRPr="00646D10">
              <w:rPr>
                <w:rFonts w:cs="Arial"/>
                <w:szCs w:val="18"/>
              </w:rPr>
              <w:t>(% v/v)</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Free SO</w:t>
            </w:r>
            <w:r w:rsidRPr="00646D10">
              <w:rPr>
                <w:rFonts w:cs="Arial"/>
                <w:szCs w:val="18"/>
                <w:vertAlign w:val="subscript"/>
              </w:rPr>
              <w:t>2</w:t>
            </w:r>
            <w:r w:rsidRPr="00646D10">
              <w:rPr>
                <w:rFonts w:cs="Arial"/>
                <w:szCs w:val="18"/>
              </w:rPr>
              <w:t xml:space="preserve"> (mg/L)</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Total SO</w:t>
            </w:r>
            <w:r w:rsidRPr="00646D10">
              <w:rPr>
                <w:rFonts w:cs="Arial"/>
                <w:szCs w:val="18"/>
                <w:vertAlign w:val="subscript"/>
              </w:rPr>
              <w:t>2</w:t>
            </w:r>
            <w:r w:rsidRPr="00646D10">
              <w:rPr>
                <w:rFonts w:cs="Arial"/>
                <w:szCs w:val="18"/>
              </w:rPr>
              <w:t xml:space="preserve"> (mg/L)</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Volatile acidity (g/L as acetic acid)</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pH</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Total acidity (g/L as tartaric acid)</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bCs/>
                <w:szCs w:val="18"/>
              </w:rPr>
            </w:pPr>
          </w:p>
          <w:p w:rsidR="00010886" w:rsidRPr="00646D10" w:rsidRDefault="00010886">
            <w:pPr>
              <w:autoSpaceDE w:val="0"/>
              <w:autoSpaceDN w:val="0"/>
              <w:adjustRightInd w:val="0"/>
              <w:spacing w:line="360" w:lineRule="auto"/>
              <w:jc w:val="center"/>
              <w:rPr>
                <w:rFonts w:cs="Arial"/>
                <w:szCs w:val="18"/>
              </w:rPr>
            </w:pPr>
            <w:r w:rsidRPr="00646D10">
              <w:rPr>
                <w:rFonts w:cs="Arial"/>
                <w:szCs w:val="18"/>
              </w:rPr>
              <w:t>Conductivity</w:t>
            </w:r>
          </w:p>
          <w:p w:rsidR="00010886" w:rsidRPr="00646D10" w:rsidRDefault="00010886">
            <w:pPr>
              <w:autoSpaceDE w:val="0"/>
              <w:autoSpaceDN w:val="0"/>
              <w:adjustRightInd w:val="0"/>
              <w:spacing w:line="360" w:lineRule="auto"/>
              <w:jc w:val="center"/>
              <w:rPr>
                <w:rFonts w:cs="Arial"/>
                <w:szCs w:val="18"/>
              </w:rPr>
            </w:pPr>
            <w:r w:rsidRPr="00646D10">
              <w:rPr>
                <w:rFonts w:cs="Arial"/>
                <w:szCs w:val="18"/>
              </w:rPr>
              <w:t>(</w:t>
            </w:r>
            <w:proofErr w:type="spellStart"/>
            <w:r w:rsidRPr="00646D10">
              <w:rPr>
                <w:rFonts w:cs="Arial"/>
                <w:szCs w:val="18"/>
              </w:rPr>
              <w:t>μS</w:t>
            </w:r>
            <w:proofErr w:type="spellEnd"/>
            <w:r w:rsidRPr="00646D10">
              <w:rPr>
                <w:rFonts w:cs="Arial"/>
                <w:szCs w:val="18"/>
              </w:rPr>
              <w:t>/cm)</w:t>
            </w:r>
          </w:p>
        </w:tc>
        <w:tc>
          <w:tcPr>
            <w:tcW w:w="1068" w:type="dxa"/>
            <w:tcBorders>
              <w:top w:val="single" w:sz="12" w:space="0" w:color="008000"/>
              <w:bottom w:val="single" w:sz="6" w:space="0" w:color="008000"/>
            </w:tcBorders>
            <w:shd w:val="clear" w:color="auto" w:fill="FFFFFF"/>
            <w:vAlign w:val="center"/>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Buffer power (</w:t>
            </w:r>
            <w:proofErr w:type="spellStart"/>
            <w:r w:rsidRPr="00646D10">
              <w:rPr>
                <w:rFonts w:cs="Arial"/>
                <w:szCs w:val="18"/>
              </w:rPr>
              <w:t>meq</w:t>
            </w:r>
            <w:proofErr w:type="spellEnd"/>
            <w:r w:rsidRPr="00646D10">
              <w:rPr>
                <w:rFonts w:cs="Arial"/>
                <w:szCs w:val="18"/>
              </w:rPr>
              <w:t>/L)</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r w:rsidRPr="00646D10">
              <w:rPr>
                <w:rFonts w:cs="Arial"/>
                <w:szCs w:val="18"/>
              </w:rPr>
              <w:t xml:space="preserve">Pinot </w:t>
            </w:r>
            <w:proofErr w:type="spellStart"/>
            <w:r w:rsidRPr="00646D10">
              <w:rPr>
                <w:rFonts w:cs="Arial"/>
                <w:szCs w:val="18"/>
              </w:rPr>
              <w:t>grigio</w:t>
            </w:r>
            <w:proofErr w:type="spellEnd"/>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12.84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84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3.37</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5.10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1538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31.3</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t>Catarratto</w:t>
            </w:r>
            <w:proofErr w:type="spellEnd"/>
            <w:r w:rsidRPr="00646D10">
              <w:rPr>
                <w:rFonts w:cs="Arial"/>
                <w:szCs w:val="18"/>
              </w:rPr>
              <w:t xml:space="preserve"> 1</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13.13</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39</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79</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3.37</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5.60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1569</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33.3</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t>Catarratto</w:t>
            </w:r>
            <w:proofErr w:type="spellEnd"/>
            <w:r w:rsidRPr="00646D10">
              <w:rPr>
                <w:rFonts w:cs="Arial"/>
                <w:szCs w:val="18"/>
              </w:rPr>
              <w:t xml:space="preserve"> 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12.72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39</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83</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0.35</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3.26</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5.50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1466</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35.7</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r w:rsidRPr="00646D10">
              <w:rPr>
                <w:rFonts w:cs="Arial"/>
                <w:szCs w:val="18"/>
              </w:rPr>
              <w:t>Chardonnay</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14.44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88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0.40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3.44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5.60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1681</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35.7</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lastRenderedPageBreak/>
              <w:t>Viognier</w:t>
            </w:r>
            <w:proofErr w:type="spellEnd"/>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14.82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41</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76</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3.44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4.90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1520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kern w:val="3"/>
                <w:szCs w:val="18"/>
                <w:lang w:eastAsia="zh-CN"/>
              </w:rPr>
            </w:pPr>
            <w:r w:rsidRPr="00646D10">
              <w:rPr>
                <w:rFonts w:cs="Arial"/>
                <w:szCs w:val="18"/>
              </w:rPr>
              <w:t>31.3</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t>Zibibbo</w:t>
            </w:r>
            <w:proofErr w:type="spellEnd"/>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13.16</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79</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3.50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4.50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1617</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29.4</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t>Grillo</w:t>
            </w:r>
            <w:proofErr w:type="spellEnd"/>
            <w:r w:rsidRPr="00646D10">
              <w:rPr>
                <w:rFonts w:cs="Arial"/>
                <w:szCs w:val="18"/>
              </w:rPr>
              <w:t xml:space="preserve"> 1</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11.60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82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0.28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4.40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1592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29.4</w:t>
            </w:r>
          </w:p>
        </w:tc>
      </w:tr>
      <w:tr w:rsidR="00646D10" w:rsidRPr="00646D10" w:rsidTr="004B465F">
        <w:tc>
          <w:tcPr>
            <w:tcW w:w="1068" w:type="dxa"/>
            <w:shd w:val="clear" w:color="auto" w:fill="FFFFFF"/>
            <w:vAlign w:val="bottom"/>
          </w:tcPr>
          <w:p w:rsidR="00010886" w:rsidRPr="00646D10" w:rsidRDefault="00010886">
            <w:pPr>
              <w:autoSpaceDE w:val="0"/>
              <w:autoSpaceDN w:val="0"/>
              <w:adjustRightInd w:val="0"/>
              <w:spacing w:line="360" w:lineRule="auto"/>
              <w:rPr>
                <w:rFonts w:cs="Arial"/>
                <w:szCs w:val="18"/>
              </w:rPr>
            </w:pPr>
            <w:proofErr w:type="spellStart"/>
            <w:r w:rsidRPr="00646D10">
              <w:rPr>
                <w:rFonts w:cs="Arial"/>
                <w:szCs w:val="18"/>
              </w:rPr>
              <w:t>Grillo</w:t>
            </w:r>
            <w:proofErr w:type="spellEnd"/>
            <w:r w:rsidRPr="00646D10">
              <w:rPr>
                <w:rFonts w:cs="Arial"/>
                <w:szCs w:val="18"/>
              </w:rPr>
              <w:t xml:space="preserve"> 2</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13.94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40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88</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0.34</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3.33</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5.10</w:t>
            </w:r>
          </w:p>
        </w:tc>
        <w:tc>
          <w:tcPr>
            <w:tcW w:w="1068" w:type="dxa"/>
            <w:shd w:val="clear" w:color="auto" w:fill="FFFFFF"/>
            <w:vAlign w:val="center"/>
          </w:tcPr>
          <w:p w:rsidR="00010886" w:rsidRPr="00646D10" w:rsidRDefault="00010886">
            <w:pPr>
              <w:jc w:val="center"/>
              <w:rPr>
                <w:rFonts w:cs="Arial"/>
                <w:szCs w:val="18"/>
              </w:rPr>
            </w:pPr>
            <w:r w:rsidRPr="00646D10">
              <w:rPr>
                <w:rFonts w:cs="Arial"/>
                <w:szCs w:val="18"/>
              </w:rPr>
              <w:t>1450</w:t>
            </w:r>
          </w:p>
        </w:tc>
        <w:tc>
          <w:tcPr>
            <w:tcW w:w="1068" w:type="dxa"/>
            <w:shd w:val="clear" w:color="auto" w:fill="FFFFFF"/>
            <w:vAlign w:val="bottom"/>
          </w:tcPr>
          <w:p w:rsidR="00010886" w:rsidRPr="00646D10" w:rsidRDefault="00010886">
            <w:pPr>
              <w:autoSpaceDE w:val="0"/>
              <w:autoSpaceDN w:val="0"/>
              <w:adjustRightInd w:val="0"/>
              <w:spacing w:line="360" w:lineRule="auto"/>
              <w:jc w:val="center"/>
              <w:rPr>
                <w:rFonts w:cs="Arial"/>
                <w:szCs w:val="18"/>
              </w:rPr>
            </w:pPr>
            <w:r w:rsidRPr="00646D10">
              <w:rPr>
                <w:rFonts w:cs="Arial"/>
                <w:szCs w:val="18"/>
              </w:rPr>
              <w:t>33.3</w:t>
            </w:r>
          </w:p>
        </w:tc>
      </w:tr>
    </w:tbl>
    <w:p w:rsidR="00010886" w:rsidRPr="00646D10" w:rsidRDefault="00565FE1" w:rsidP="000577F6">
      <w:pPr>
        <w:pStyle w:val="CETCaption"/>
        <w:jc w:val="center"/>
      </w:pPr>
      <w:r>
        <w:rPr>
          <w:noProof/>
          <w:lang w:val="it-IT" w:eastAsia="it-IT"/>
        </w:rPr>
        <w:drawing>
          <wp:inline distT="0" distB="0" distL="0" distR="0" wp14:anchorId="16BB9791" wp14:editId="35B25810">
            <wp:extent cx="4225332" cy="2265903"/>
            <wp:effectExtent l="0" t="0" r="3810" b="1270"/>
            <wp:docPr id="3" name="Immagine 3" descr="F:\for Phd\convegni\EFF2019\Figure 123\Figure 1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r Phd\convegni\EFF2019\Figure 123\Figure 1 300dpi.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425" t="9243" r="11854" b="36614"/>
                    <a:stretch/>
                  </pic:blipFill>
                  <pic:spPr bwMode="auto">
                    <a:xfrm>
                      <a:off x="0" y="0"/>
                      <a:ext cx="4224999" cy="2265724"/>
                    </a:xfrm>
                    <a:prstGeom prst="rect">
                      <a:avLst/>
                    </a:prstGeom>
                    <a:noFill/>
                    <a:ln>
                      <a:noFill/>
                    </a:ln>
                    <a:extLst>
                      <a:ext uri="{53640926-AAD7-44D8-BBD7-CCE9431645EC}">
                        <a14:shadowObscured xmlns:a14="http://schemas.microsoft.com/office/drawing/2010/main"/>
                      </a:ext>
                    </a:extLst>
                  </pic:spPr>
                </pic:pic>
              </a:graphicData>
            </a:graphic>
          </wp:inline>
        </w:drawing>
      </w:r>
    </w:p>
    <w:p w:rsidR="00010886" w:rsidRPr="00646D10" w:rsidRDefault="00010886">
      <w:pPr>
        <w:pStyle w:val="CETCaption"/>
      </w:pPr>
      <w:r w:rsidRPr="00646D10">
        <w:t>Figure 1</w:t>
      </w:r>
      <w:r w:rsidR="00DC410D" w:rsidRPr="00646D10">
        <w:t xml:space="preserve">: </w:t>
      </w:r>
      <w:r w:rsidRPr="00646D10">
        <w:t xml:space="preserve"> </w:t>
      </w:r>
      <w:r w:rsidR="00DC410D" w:rsidRPr="00646D10">
        <w:t xml:space="preserve"> Percentage reduction in total acidity </w:t>
      </w:r>
      <w:r w:rsidRPr="00646D10">
        <w:t>between cold stabilized wines, in absence or in presence of PAK.</w:t>
      </w:r>
    </w:p>
    <w:p w:rsidR="00AC7E7F" w:rsidRPr="00646D10" w:rsidRDefault="00565FE1" w:rsidP="000577F6">
      <w:pPr>
        <w:pStyle w:val="CETCaption"/>
        <w:jc w:val="center"/>
      </w:pPr>
      <w:r>
        <w:rPr>
          <w:noProof/>
          <w:lang w:val="it-IT" w:eastAsia="it-IT"/>
        </w:rPr>
        <w:drawing>
          <wp:inline distT="0" distB="0" distL="0" distR="0" wp14:anchorId="15E9351B" wp14:editId="2EA717BD">
            <wp:extent cx="4481565" cy="2366387"/>
            <wp:effectExtent l="0" t="0" r="0" b="0"/>
            <wp:docPr id="4" name="Immagine 4" descr="F:\for Phd\convegni\EFF2019\Figure 123\Figure 2 300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r Phd\convegni\EFF2019\Figure 123\Figure 2 300new.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596" t="11885" r="6093" b="31573"/>
                    <a:stretch/>
                  </pic:blipFill>
                  <pic:spPr bwMode="auto">
                    <a:xfrm>
                      <a:off x="0" y="0"/>
                      <a:ext cx="4481212" cy="2366201"/>
                    </a:xfrm>
                    <a:prstGeom prst="rect">
                      <a:avLst/>
                    </a:prstGeom>
                    <a:noFill/>
                    <a:ln>
                      <a:noFill/>
                    </a:ln>
                    <a:extLst>
                      <a:ext uri="{53640926-AAD7-44D8-BBD7-CCE9431645EC}">
                        <a14:shadowObscured xmlns:a14="http://schemas.microsoft.com/office/drawing/2010/main"/>
                      </a:ext>
                    </a:extLst>
                  </pic:spPr>
                </pic:pic>
              </a:graphicData>
            </a:graphic>
          </wp:inline>
        </w:drawing>
      </w:r>
    </w:p>
    <w:p w:rsidR="00DC410D" w:rsidRPr="00646D10" w:rsidRDefault="00010886">
      <w:pPr>
        <w:pStyle w:val="CETCaption"/>
      </w:pPr>
      <w:r w:rsidRPr="00646D10">
        <w:t>Figure 2</w:t>
      </w:r>
      <w:r w:rsidR="00C93466" w:rsidRPr="00646D10">
        <w:t>:</w:t>
      </w:r>
      <w:r w:rsidRPr="00646D10">
        <w:t xml:space="preserve"> </w:t>
      </w:r>
      <w:r w:rsidR="00DC410D" w:rsidRPr="00646D10">
        <w:t>Percentage reduction in total acidity between cold stabilized wines, in absence or in presence of PAK</w:t>
      </w:r>
      <w:r w:rsidR="003769CE" w:rsidRPr="00646D10">
        <w:t>,</w:t>
      </w:r>
      <w:r w:rsidR="00DC410D" w:rsidRPr="00646D10">
        <w:t xml:space="preserve"> </w:t>
      </w:r>
      <w:r w:rsidRPr="00646D10">
        <w:t>after accelerated aging test (50°C for 7 days)</w:t>
      </w:r>
      <w:r w:rsidR="00C93466" w:rsidRPr="00646D10">
        <w:t xml:space="preserve">. </w:t>
      </w:r>
    </w:p>
    <w:p w:rsidR="00C93466" w:rsidRPr="00646D10" w:rsidRDefault="00565FE1" w:rsidP="000577F6">
      <w:pPr>
        <w:pStyle w:val="CETCaption"/>
        <w:jc w:val="center"/>
      </w:pPr>
      <w:r>
        <w:rPr>
          <w:noProof/>
          <w:lang w:val="it-IT" w:eastAsia="it-IT"/>
        </w:rPr>
        <w:lastRenderedPageBreak/>
        <w:drawing>
          <wp:inline distT="0" distB="0" distL="0" distR="0" wp14:anchorId="5B4679B6" wp14:editId="39B822F8">
            <wp:extent cx="4014316" cy="2491991"/>
            <wp:effectExtent l="0" t="0" r="5715" b="3810"/>
            <wp:docPr id="7" name="Immagine 7" descr="F:\for Phd\convegni\EFF2019\Figure 123\Figure 3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r Phd\convegni\EFF2019\Figure 123\Figure 3 300dpi.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704" t="10684" r="16357" b="29772"/>
                    <a:stretch/>
                  </pic:blipFill>
                  <pic:spPr bwMode="auto">
                    <a:xfrm>
                      <a:off x="0" y="0"/>
                      <a:ext cx="4013999" cy="2491795"/>
                    </a:xfrm>
                    <a:prstGeom prst="rect">
                      <a:avLst/>
                    </a:prstGeom>
                    <a:noFill/>
                    <a:ln>
                      <a:noFill/>
                    </a:ln>
                    <a:extLst>
                      <a:ext uri="{53640926-AAD7-44D8-BBD7-CCE9431645EC}">
                        <a14:shadowObscured xmlns:a14="http://schemas.microsoft.com/office/drawing/2010/main"/>
                      </a:ext>
                    </a:extLst>
                  </pic:spPr>
                </pic:pic>
              </a:graphicData>
            </a:graphic>
          </wp:inline>
        </w:drawing>
      </w:r>
    </w:p>
    <w:p w:rsidR="003769CE" w:rsidRPr="00646D10" w:rsidRDefault="00C93466">
      <w:pPr>
        <w:pStyle w:val="CETCaption"/>
      </w:pPr>
      <w:r w:rsidRPr="00646D10">
        <w:t xml:space="preserve">Figure 3: </w:t>
      </w:r>
      <w:r w:rsidR="003769CE" w:rsidRPr="00646D10">
        <w:t>Percentage reduction in Conductivity (</w:t>
      </w:r>
      <w:proofErr w:type="spellStart"/>
      <w:r w:rsidR="003769CE" w:rsidRPr="00646D10">
        <w:t>μS</w:t>
      </w:r>
      <w:proofErr w:type="spellEnd"/>
      <w:r w:rsidR="003769CE" w:rsidRPr="00646D10">
        <w:t xml:space="preserve">/cm) between cold stabilized wines, in absence or in presence of PAK, after accelerated aging test (50°C for 7 days). </w:t>
      </w:r>
    </w:p>
    <w:p w:rsidR="00C93466" w:rsidRPr="00646D10" w:rsidRDefault="00C93466">
      <w:pPr>
        <w:pStyle w:val="CETCaption"/>
        <w:rPr>
          <w:rFonts w:cs="Arial"/>
          <w:b/>
          <w:sz w:val="20"/>
          <w:szCs w:val="24"/>
        </w:rPr>
      </w:pPr>
      <w:r w:rsidRPr="00646D10">
        <w:rPr>
          <w:rFonts w:cs="Arial"/>
          <w:b/>
          <w:sz w:val="20"/>
          <w:szCs w:val="24"/>
        </w:rPr>
        <w:t>4. Conclusions</w:t>
      </w:r>
    </w:p>
    <w:p w:rsidR="00C93466" w:rsidRPr="00646D10" w:rsidRDefault="00C93466">
      <w:pPr>
        <w:pStyle w:val="CETCaption"/>
        <w:rPr>
          <w:i w:val="0"/>
        </w:rPr>
      </w:pPr>
      <w:r w:rsidRPr="00646D10">
        <w:rPr>
          <w:i w:val="0"/>
        </w:rPr>
        <w:t xml:space="preserve">The results of this research showed that tartaric stabilization could be effectively </w:t>
      </w:r>
      <w:r w:rsidR="00A11415" w:rsidRPr="00646D10">
        <w:rPr>
          <w:i w:val="0"/>
        </w:rPr>
        <w:t>dealt with</w:t>
      </w:r>
      <w:r w:rsidRPr="00646D10">
        <w:rPr>
          <w:i w:val="0"/>
        </w:rPr>
        <w:t xml:space="preserve"> potassium </w:t>
      </w:r>
      <w:proofErr w:type="spellStart"/>
      <w:r w:rsidR="004C50BE" w:rsidRPr="00646D10">
        <w:rPr>
          <w:i w:val="0"/>
        </w:rPr>
        <w:t>polyaspartate</w:t>
      </w:r>
      <w:proofErr w:type="spellEnd"/>
      <w:r w:rsidRPr="00646D10">
        <w:rPr>
          <w:i w:val="0"/>
        </w:rPr>
        <w:t xml:space="preserve"> (PAK). In fact, this additive was able to reduce almost all the tartaric precipitations on white unstable wines of different cultivars. Compared to the classical cold stabilization, considered </w:t>
      </w:r>
      <w:r w:rsidR="00DD7B5F" w:rsidRPr="00646D10">
        <w:rPr>
          <w:i w:val="0"/>
        </w:rPr>
        <w:t>as</w:t>
      </w:r>
      <w:r w:rsidRPr="00646D10">
        <w:rPr>
          <w:i w:val="0"/>
        </w:rPr>
        <w:t xml:space="preserve"> subtractive technique, the use of the PAK allows reaching a satisfactory tartaric stability without the loss of tartaric acid and potassium, important for the senso</w:t>
      </w:r>
      <w:r w:rsidR="00DD7B5F" w:rsidRPr="00646D10">
        <w:rPr>
          <w:i w:val="0"/>
        </w:rPr>
        <w:t>ry</w:t>
      </w:r>
      <w:r w:rsidRPr="00646D10">
        <w:rPr>
          <w:i w:val="0"/>
        </w:rPr>
        <w:t xml:space="preserve"> quality (perception and persistence of the acid sensation). Moreover, </w:t>
      </w:r>
      <w:r w:rsidR="00DD7B5F" w:rsidRPr="00646D10">
        <w:rPr>
          <w:i w:val="0"/>
        </w:rPr>
        <w:t xml:space="preserve">the </w:t>
      </w:r>
      <w:r w:rsidRPr="00646D10">
        <w:rPr>
          <w:i w:val="0"/>
        </w:rPr>
        <w:t xml:space="preserve">use of potassium </w:t>
      </w:r>
      <w:proofErr w:type="spellStart"/>
      <w:r w:rsidRPr="00646D10">
        <w:rPr>
          <w:i w:val="0"/>
        </w:rPr>
        <w:t>polyaspartate</w:t>
      </w:r>
      <w:proofErr w:type="spellEnd"/>
      <w:r w:rsidRPr="00646D10">
        <w:rPr>
          <w:i w:val="0"/>
        </w:rPr>
        <w:t xml:space="preserve"> is labour, energy and water efficient, and hence cost competitive. The significant reduction </w:t>
      </w:r>
      <w:r w:rsidR="00DD7B5F" w:rsidRPr="00646D10">
        <w:rPr>
          <w:i w:val="0"/>
        </w:rPr>
        <w:t>of</w:t>
      </w:r>
      <w:r w:rsidRPr="00646D10">
        <w:rPr>
          <w:i w:val="0"/>
        </w:rPr>
        <w:t xml:space="preserve"> total acidity caused by cold stabilization, in wines with low acidity, such as those used in this study (recurrent situation in hot regions), </w:t>
      </w:r>
      <w:r w:rsidR="00803913" w:rsidRPr="00646D10">
        <w:rPr>
          <w:i w:val="0"/>
        </w:rPr>
        <w:t>produced</w:t>
      </w:r>
      <w:r w:rsidRPr="00646D10">
        <w:rPr>
          <w:i w:val="0"/>
        </w:rPr>
        <w:t xml:space="preserve"> wines </w:t>
      </w:r>
      <w:r w:rsidR="00803913" w:rsidRPr="00646D10">
        <w:rPr>
          <w:i w:val="0"/>
        </w:rPr>
        <w:t xml:space="preserve">with </w:t>
      </w:r>
      <w:r w:rsidRPr="00646D10">
        <w:rPr>
          <w:i w:val="0"/>
        </w:rPr>
        <w:t xml:space="preserve">the legal limit </w:t>
      </w:r>
      <w:r w:rsidR="00803913" w:rsidRPr="00646D10">
        <w:rPr>
          <w:i w:val="0"/>
        </w:rPr>
        <w:t xml:space="preserve">lower than that </w:t>
      </w:r>
      <w:r w:rsidRPr="00646D10">
        <w:rPr>
          <w:i w:val="0"/>
        </w:rPr>
        <w:t>of DOC (</w:t>
      </w:r>
      <w:r w:rsidR="00803913" w:rsidRPr="00646D10">
        <w:rPr>
          <w:i w:val="0"/>
        </w:rPr>
        <w:t xml:space="preserve">controlled </w:t>
      </w:r>
      <w:r w:rsidRPr="00646D10">
        <w:rPr>
          <w:i w:val="0"/>
        </w:rPr>
        <w:t>designation of origin) considered. Finally, as regards the stability in time of the PAK on white wines, accelerated aging tests confirmed the effectiveness of this additive over time.</w:t>
      </w:r>
    </w:p>
    <w:p w:rsidR="00600535" w:rsidRPr="00646D10" w:rsidRDefault="00600535">
      <w:pPr>
        <w:pStyle w:val="CETReference"/>
      </w:pPr>
      <w:r w:rsidRPr="00646D10">
        <w:t>References</w:t>
      </w:r>
    </w:p>
    <w:p w:rsidR="00C93466" w:rsidRPr="00646D10" w:rsidRDefault="00C93466">
      <w:pPr>
        <w:pStyle w:val="CETBodytext"/>
      </w:pPr>
      <w:proofErr w:type="spellStart"/>
      <w:r w:rsidRPr="00646D10">
        <w:t>Bosso</w:t>
      </w:r>
      <w:proofErr w:type="spellEnd"/>
      <w:r w:rsidRPr="00646D10">
        <w:t xml:space="preserve"> A., </w:t>
      </w:r>
      <w:proofErr w:type="spellStart"/>
      <w:r w:rsidRPr="00646D10">
        <w:t>Panero</w:t>
      </w:r>
      <w:proofErr w:type="spellEnd"/>
      <w:r w:rsidRPr="00646D10">
        <w:t xml:space="preserve"> L., </w:t>
      </w:r>
      <w:proofErr w:type="spellStart"/>
      <w:r w:rsidRPr="00646D10">
        <w:t>Petrozziello</w:t>
      </w:r>
      <w:proofErr w:type="spellEnd"/>
      <w:r w:rsidRPr="00646D10">
        <w:t xml:space="preserve"> M., </w:t>
      </w:r>
      <w:proofErr w:type="spellStart"/>
      <w:r w:rsidRPr="00646D10">
        <w:t>Sollazzo</w:t>
      </w:r>
      <w:proofErr w:type="spellEnd"/>
      <w:r w:rsidRPr="00646D10">
        <w:t xml:space="preserve"> M., </w:t>
      </w:r>
      <w:proofErr w:type="spellStart"/>
      <w:r w:rsidRPr="00646D10">
        <w:t>Asproudi</w:t>
      </w:r>
      <w:proofErr w:type="spellEnd"/>
      <w:r w:rsidRPr="00646D10">
        <w:t xml:space="preserve"> A., Motta S., </w:t>
      </w:r>
      <w:proofErr w:type="spellStart"/>
      <w:r w:rsidRPr="00646D10">
        <w:t>Guaita</w:t>
      </w:r>
      <w:proofErr w:type="spellEnd"/>
      <w:r w:rsidRPr="00646D10">
        <w:t xml:space="preserve"> M.</w:t>
      </w:r>
      <w:r w:rsidR="00803913" w:rsidRPr="00646D10">
        <w:t>,</w:t>
      </w:r>
      <w:r w:rsidRPr="00646D10">
        <w:t xml:space="preserve"> 2015</w:t>
      </w:r>
      <w:r w:rsidR="00803913" w:rsidRPr="00646D10">
        <w:t>,</w:t>
      </w:r>
      <w:r w:rsidRPr="00646D10">
        <w:t xml:space="preserve"> Use of </w:t>
      </w:r>
      <w:proofErr w:type="spellStart"/>
      <w:r w:rsidRPr="00646D10">
        <w:t>polyaspartate</w:t>
      </w:r>
      <w:proofErr w:type="spellEnd"/>
      <w:r w:rsidRPr="00646D10">
        <w:t xml:space="preserve"> as inhibitor of tartaric precipitations in wines</w:t>
      </w:r>
      <w:r w:rsidR="00803913" w:rsidRPr="00646D10">
        <w:t>,</w:t>
      </w:r>
      <w:r w:rsidRPr="00646D10">
        <w:t xml:space="preserve"> Food </w:t>
      </w:r>
      <w:r w:rsidR="004F10F3" w:rsidRPr="00646D10">
        <w:t>C</w:t>
      </w:r>
      <w:r w:rsidRPr="00646D10">
        <w:t>hemistry</w:t>
      </w:r>
      <w:r w:rsidR="00803913" w:rsidRPr="00646D10">
        <w:t>,</w:t>
      </w:r>
      <w:r w:rsidRPr="00646D10">
        <w:t xml:space="preserve"> 185 1-6.</w:t>
      </w:r>
    </w:p>
    <w:p w:rsidR="00C93466" w:rsidRPr="00646D10" w:rsidRDefault="00C93466">
      <w:pPr>
        <w:pStyle w:val="CETBodytext"/>
        <w:rPr>
          <w:lang w:val="it-IT"/>
        </w:rPr>
      </w:pPr>
      <w:r w:rsidRPr="00646D10">
        <w:rPr>
          <w:lang w:val="it-IT"/>
        </w:rPr>
        <w:t xml:space="preserve">Corona O., De Filippi D., </w:t>
      </w:r>
      <w:proofErr w:type="spellStart"/>
      <w:r w:rsidRPr="00646D10">
        <w:rPr>
          <w:lang w:val="it-IT"/>
        </w:rPr>
        <w:t>Scavone</w:t>
      </w:r>
      <w:proofErr w:type="spellEnd"/>
      <w:r w:rsidRPr="00646D10">
        <w:rPr>
          <w:lang w:val="it-IT"/>
        </w:rPr>
        <w:t xml:space="preserve"> L.</w:t>
      </w:r>
      <w:r w:rsidR="00803913" w:rsidRPr="00646D10">
        <w:rPr>
          <w:lang w:val="it-IT"/>
        </w:rPr>
        <w:t>,</w:t>
      </w:r>
      <w:r w:rsidRPr="00646D10">
        <w:rPr>
          <w:lang w:val="it-IT"/>
        </w:rPr>
        <w:t xml:space="preserve"> 2014</w:t>
      </w:r>
      <w:r w:rsidR="00803913" w:rsidRPr="00646D10">
        <w:rPr>
          <w:lang w:val="it-IT"/>
        </w:rPr>
        <w:t xml:space="preserve">, </w:t>
      </w:r>
      <w:r w:rsidRPr="00646D10">
        <w:rPr>
          <w:lang w:val="it-IT"/>
        </w:rPr>
        <w:t xml:space="preserve">L’impiego della </w:t>
      </w:r>
      <w:proofErr w:type="spellStart"/>
      <w:r w:rsidRPr="00646D10">
        <w:rPr>
          <w:lang w:val="it-IT"/>
        </w:rPr>
        <w:t>carbossimetilcellulosa</w:t>
      </w:r>
      <w:proofErr w:type="spellEnd"/>
      <w:r w:rsidRPr="00646D10">
        <w:rPr>
          <w:lang w:val="it-IT"/>
        </w:rPr>
        <w:t xml:space="preserve"> come alternativa alla stabilizzazione tartarica a freddo dei vini bianchi e rossi. Industrie delle Bevande, XLIII, 43 (250), 9-15.</w:t>
      </w:r>
    </w:p>
    <w:p w:rsidR="00C93466" w:rsidRPr="00646D10" w:rsidRDefault="00C93466">
      <w:pPr>
        <w:pStyle w:val="CETBodytext"/>
        <w:rPr>
          <w:lang w:val="it-IT"/>
        </w:rPr>
      </w:pPr>
      <w:proofErr w:type="spellStart"/>
      <w:r w:rsidRPr="00646D10">
        <w:rPr>
          <w:lang w:val="it-IT"/>
        </w:rPr>
        <w:t>Crachereau</w:t>
      </w:r>
      <w:proofErr w:type="spellEnd"/>
      <w:r w:rsidRPr="00646D10">
        <w:rPr>
          <w:lang w:val="it-IT"/>
        </w:rPr>
        <w:t xml:space="preserve"> J. C., </w:t>
      </w:r>
      <w:proofErr w:type="spellStart"/>
      <w:r w:rsidRPr="00646D10">
        <w:rPr>
          <w:lang w:val="it-IT"/>
        </w:rPr>
        <w:t>Gabas</w:t>
      </w:r>
      <w:proofErr w:type="spellEnd"/>
      <w:r w:rsidRPr="00646D10">
        <w:rPr>
          <w:lang w:val="it-IT"/>
        </w:rPr>
        <w:t xml:space="preserve"> N., </w:t>
      </w:r>
      <w:proofErr w:type="spellStart"/>
      <w:r w:rsidRPr="00646D10">
        <w:rPr>
          <w:lang w:val="it-IT"/>
        </w:rPr>
        <w:t>Blouin</w:t>
      </w:r>
      <w:proofErr w:type="spellEnd"/>
      <w:r w:rsidRPr="00646D10">
        <w:rPr>
          <w:lang w:val="it-IT"/>
        </w:rPr>
        <w:t xml:space="preserve"> J., </w:t>
      </w:r>
      <w:proofErr w:type="spellStart"/>
      <w:r w:rsidRPr="00646D10">
        <w:rPr>
          <w:lang w:val="it-IT"/>
        </w:rPr>
        <w:t>Hebrard</w:t>
      </w:r>
      <w:proofErr w:type="spellEnd"/>
      <w:r w:rsidRPr="00646D10">
        <w:rPr>
          <w:lang w:val="it-IT"/>
        </w:rPr>
        <w:t xml:space="preserve"> B., </w:t>
      </w:r>
      <w:proofErr w:type="spellStart"/>
      <w:r w:rsidRPr="00646D10">
        <w:rPr>
          <w:lang w:val="it-IT"/>
        </w:rPr>
        <w:t>Maujean</w:t>
      </w:r>
      <w:proofErr w:type="spellEnd"/>
      <w:r w:rsidRPr="00646D10">
        <w:rPr>
          <w:lang w:val="it-IT"/>
        </w:rPr>
        <w:t xml:space="preserve"> A.</w:t>
      </w:r>
      <w:r w:rsidR="00803913" w:rsidRPr="00646D10">
        <w:rPr>
          <w:lang w:val="it-IT"/>
        </w:rPr>
        <w:t>,</w:t>
      </w:r>
      <w:r w:rsidRPr="00646D10">
        <w:rPr>
          <w:lang w:val="it-IT"/>
        </w:rPr>
        <w:t xml:space="preserve"> 2001</w:t>
      </w:r>
      <w:r w:rsidR="00803913" w:rsidRPr="00646D10">
        <w:rPr>
          <w:lang w:val="it-IT"/>
        </w:rPr>
        <w:t xml:space="preserve">, </w:t>
      </w:r>
      <w:proofErr w:type="spellStart"/>
      <w:r w:rsidRPr="00646D10">
        <w:rPr>
          <w:lang w:val="it-IT"/>
        </w:rPr>
        <w:t>Stabilisation</w:t>
      </w:r>
      <w:proofErr w:type="spellEnd"/>
      <w:r w:rsidRPr="00646D10">
        <w:rPr>
          <w:lang w:val="it-IT"/>
        </w:rPr>
        <w:t xml:space="preserve"> </w:t>
      </w:r>
      <w:proofErr w:type="spellStart"/>
      <w:r w:rsidRPr="00646D10">
        <w:rPr>
          <w:lang w:val="it-IT"/>
        </w:rPr>
        <w:t>tartrique</w:t>
      </w:r>
      <w:proofErr w:type="spellEnd"/>
      <w:r w:rsidRPr="00646D10">
        <w:rPr>
          <w:lang w:val="it-IT"/>
        </w:rPr>
        <w:t xml:space="preserve"> </w:t>
      </w:r>
      <w:proofErr w:type="spellStart"/>
      <w:r w:rsidRPr="00646D10">
        <w:rPr>
          <w:lang w:val="it-IT"/>
        </w:rPr>
        <w:t>des</w:t>
      </w:r>
      <w:proofErr w:type="spellEnd"/>
      <w:r w:rsidRPr="00646D10">
        <w:rPr>
          <w:lang w:val="it-IT"/>
        </w:rPr>
        <w:t xml:space="preserve"> </w:t>
      </w:r>
      <w:proofErr w:type="spellStart"/>
      <w:r w:rsidRPr="00646D10">
        <w:rPr>
          <w:lang w:val="it-IT"/>
        </w:rPr>
        <w:t>vins</w:t>
      </w:r>
      <w:proofErr w:type="spellEnd"/>
      <w:r w:rsidRPr="00646D10">
        <w:rPr>
          <w:lang w:val="it-IT"/>
        </w:rPr>
        <w:t xml:space="preserve"> par la </w:t>
      </w:r>
      <w:proofErr w:type="spellStart"/>
      <w:r w:rsidRPr="00646D10">
        <w:rPr>
          <w:lang w:val="it-IT"/>
        </w:rPr>
        <w:t>carboxyméthylcellulose</w:t>
      </w:r>
      <w:proofErr w:type="spellEnd"/>
      <w:r w:rsidRPr="00646D10">
        <w:rPr>
          <w:lang w:val="it-IT"/>
        </w:rPr>
        <w:t xml:space="preserve"> (C.M.C.)</w:t>
      </w:r>
      <w:r w:rsidR="00671AAD" w:rsidRPr="00646D10">
        <w:rPr>
          <w:lang w:val="it-IT"/>
        </w:rPr>
        <w:t>,</w:t>
      </w:r>
      <w:r w:rsidRPr="00646D10">
        <w:rPr>
          <w:lang w:val="it-IT"/>
        </w:rPr>
        <w:t xml:space="preserve"> </w:t>
      </w:r>
      <w:proofErr w:type="spellStart"/>
      <w:r w:rsidR="00671AAD" w:rsidRPr="00646D10">
        <w:rPr>
          <w:lang w:val="it-IT"/>
        </w:rPr>
        <w:t>Bulletin</w:t>
      </w:r>
      <w:proofErr w:type="spellEnd"/>
      <w:r w:rsidR="00671AAD" w:rsidRPr="00646D10">
        <w:rPr>
          <w:lang w:val="it-IT"/>
        </w:rPr>
        <w:t xml:space="preserve"> de l’O.I.V. (Office International de la Vigne et </w:t>
      </w:r>
      <w:proofErr w:type="spellStart"/>
      <w:r w:rsidR="00671AAD" w:rsidRPr="00646D10">
        <w:rPr>
          <w:lang w:val="it-IT"/>
        </w:rPr>
        <w:t>du</w:t>
      </w:r>
      <w:proofErr w:type="spellEnd"/>
      <w:r w:rsidR="00671AAD" w:rsidRPr="00646D10">
        <w:rPr>
          <w:lang w:val="it-IT"/>
        </w:rPr>
        <w:t xml:space="preserve"> Vin),</w:t>
      </w:r>
      <w:r w:rsidRPr="00646D10">
        <w:rPr>
          <w:lang w:val="it-IT"/>
        </w:rPr>
        <w:t>841-842, 151-159.</w:t>
      </w:r>
    </w:p>
    <w:p w:rsidR="004E5C24" w:rsidRPr="00646D10" w:rsidRDefault="004E5C24">
      <w:pPr>
        <w:pStyle w:val="CETBodytext"/>
        <w:rPr>
          <w:rFonts w:cs="Arial"/>
          <w:shd w:val="clear" w:color="auto" w:fill="FFFFFF"/>
        </w:rPr>
      </w:pPr>
      <w:r w:rsidRPr="00646D10">
        <w:rPr>
          <w:rFonts w:cs="Arial"/>
          <w:shd w:val="clear" w:color="auto" w:fill="FFFFFF"/>
        </w:rPr>
        <w:t>EEC, 1990. European Communities. Commission Regulation No. 2676/90 on </w:t>
      </w:r>
      <w:r w:rsidRPr="00646D10">
        <w:rPr>
          <w:rStyle w:val="apple-converted-space"/>
          <w:rFonts w:cs="Arial"/>
          <w:shd w:val="clear" w:color="auto" w:fill="FFFFFF"/>
        </w:rPr>
        <w:t> </w:t>
      </w:r>
      <w:r w:rsidRPr="00646D10">
        <w:rPr>
          <w:rFonts w:cs="Arial"/>
          <w:shd w:val="clear" w:color="auto" w:fill="FFFFFF"/>
        </w:rPr>
        <w:t>“Community Analysis Methods to Use in Wine Sector”. Official Journal European Communities L272/</w:t>
      </w:r>
      <w:hyperlink r:id="rId14" w:tgtFrame="_blank" w:history="1">
        <w:r w:rsidRPr="00646D10">
          <w:rPr>
            <w:rStyle w:val="Collegamentoipertestuale"/>
            <w:rFonts w:cs="Arial"/>
            <w:color w:val="auto"/>
            <w:u w:val="none"/>
            <w:shd w:val="clear" w:color="auto" w:fill="FFFFFF"/>
          </w:rPr>
          <w:t>3.10.90.</w:t>
        </w:r>
      </w:hyperlink>
    </w:p>
    <w:p w:rsidR="00C93466" w:rsidRPr="00646D10" w:rsidRDefault="00C93466">
      <w:pPr>
        <w:pStyle w:val="CETBodytext"/>
        <w:rPr>
          <w:lang w:val="en-GB"/>
        </w:rPr>
      </w:pPr>
      <w:proofErr w:type="spellStart"/>
      <w:r w:rsidRPr="00646D10">
        <w:rPr>
          <w:lang w:val="en-GB"/>
        </w:rPr>
        <w:t>Gerbaux</w:t>
      </w:r>
      <w:proofErr w:type="spellEnd"/>
      <w:r w:rsidRPr="00646D10">
        <w:rPr>
          <w:lang w:val="en-GB"/>
        </w:rPr>
        <w:t xml:space="preserve"> V.</w:t>
      </w:r>
      <w:r w:rsidR="00803913" w:rsidRPr="00646D10">
        <w:rPr>
          <w:lang w:val="en-GB"/>
        </w:rPr>
        <w:t>,</w:t>
      </w:r>
      <w:r w:rsidRPr="00646D10">
        <w:rPr>
          <w:lang w:val="en-GB"/>
        </w:rPr>
        <w:t xml:space="preserve"> 1996</w:t>
      </w:r>
      <w:r w:rsidR="00803913" w:rsidRPr="00646D10">
        <w:rPr>
          <w:lang w:val="en-GB"/>
        </w:rPr>
        <w:t xml:space="preserve">, </w:t>
      </w:r>
      <w:proofErr w:type="spellStart"/>
      <w:r w:rsidRPr="00646D10">
        <w:rPr>
          <w:lang w:val="en-GB"/>
        </w:rPr>
        <w:t>Détermination</w:t>
      </w:r>
      <w:proofErr w:type="spellEnd"/>
      <w:r w:rsidRPr="00646D10">
        <w:rPr>
          <w:lang w:val="en-GB"/>
        </w:rPr>
        <w:t xml:space="preserve"> de </w:t>
      </w:r>
      <w:proofErr w:type="spellStart"/>
      <w:r w:rsidRPr="00646D10">
        <w:rPr>
          <w:lang w:val="en-GB"/>
        </w:rPr>
        <w:t>l’état</w:t>
      </w:r>
      <w:proofErr w:type="spellEnd"/>
      <w:r w:rsidRPr="00646D10">
        <w:rPr>
          <w:lang w:val="en-GB"/>
        </w:rPr>
        <w:t xml:space="preserve"> de </w:t>
      </w:r>
      <w:proofErr w:type="spellStart"/>
      <w:r w:rsidRPr="00646D10">
        <w:rPr>
          <w:lang w:val="en-GB"/>
        </w:rPr>
        <w:t>sursaturation</w:t>
      </w:r>
      <w:proofErr w:type="spellEnd"/>
      <w:r w:rsidRPr="00646D10">
        <w:rPr>
          <w:lang w:val="en-GB"/>
        </w:rPr>
        <w:t xml:space="preserve"> et </w:t>
      </w:r>
      <w:proofErr w:type="spellStart"/>
      <w:r w:rsidRPr="00646D10">
        <w:rPr>
          <w:lang w:val="en-GB"/>
        </w:rPr>
        <w:t>effet</w:t>
      </w:r>
      <w:proofErr w:type="spellEnd"/>
      <w:r w:rsidRPr="00646D10">
        <w:rPr>
          <w:lang w:val="en-GB"/>
        </w:rPr>
        <w:t xml:space="preserve"> des polysaccharides </w:t>
      </w:r>
      <w:proofErr w:type="spellStart"/>
      <w:r w:rsidRPr="00646D10">
        <w:rPr>
          <w:lang w:val="en-GB"/>
        </w:rPr>
        <w:t>sur</w:t>
      </w:r>
      <w:proofErr w:type="spellEnd"/>
      <w:r w:rsidRPr="00646D10">
        <w:rPr>
          <w:lang w:val="en-GB"/>
        </w:rPr>
        <w:t xml:space="preserve"> la </w:t>
      </w:r>
      <w:proofErr w:type="spellStart"/>
      <w:r w:rsidRPr="00646D10">
        <w:rPr>
          <w:lang w:val="en-GB"/>
        </w:rPr>
        <w:t>cristallisation</w:t>
      </w:r>
      <w:proofErr w:type="spellEnd"/>
      <w:r w:rsidRPr="00646D10">
        <w:rPr>
          <w:lang w:val="en-GB"/>
        </w:rPr>
        <w:t xml:space="preserve"> du </w:t>
      </w:r>
      <w:proofErr w:type="spellStart"/>
      <w:r w:rsidRPr="00646D10">
        <w:rPr>
          <w:lang w:val="en-GB"/>
        </w:rPr>
        <w:t>bitartrate</w:t>
      </w:r>
      <w:proofErr w:type="spellEnd"/>
      <w:r w:rsidRPr="00646D10">
        <w:rPr>
          <w:lang w:val="en-GB"/>
        </w:rPr>
        <w:t xml:space="preserve"> de potassium </w:t>
      </w:r>
      <w:proofErr w:type="spellStart"/>
      <w:r w:rsidRPr="00646D10">
        <w:rPr>
          <w:lang w:val="en-GB"/>
        </w:rPr>
        <w:t>dans</w:t>
      </w:r>
      <w:proofErr w:type="spellEnd"/>
      <w:r w:rsidRPr="00646D10">
        <w:rPr>
          <w:lang w:val="en-GB"/>
        </w:rPr>
        <w:t xml:space="preserve"> les </w:t>
      </w:r>
      <w:proofErr w:type="spellStart"/>
      <w:r w:rsidRPr="00646D10">
        <w:rPr>
          <w:lang w:val="en-GB"/>
        </w:rPr>
        <w:t>vins</w:t>
      </w:r>
      <w:proofErr w:type="spellEnd"/>
      <w:r w:rsidRPr="00646D10">
        <w:rPr>
          <w:lang w:val="en-GB"/>
        </w:rPr>
        <w:t xml:space="preserve">. </w:t>
      </w:r>
      <w:proofErr w:type="spellStart"/>
      <w:r w:rsidRPr="00646D10">
        <w:rPr>
          <w:lang w:val="en-GB"/>
        </w:rPr>
        <w:t>Thèse</w:t>
      </w:r>
      <w:proofErr w:type="spellEnd"/>
      <w:r w:rsidRPr="00646D10">
        <w:rPr>
          <w:lang w:val="en-GB"/>
        </w:rPr>
        <w:t xml:space="preserve"> de </w:t>
      </w:r>
      <w:proofErr w:type="spellStart"/>
      <w:r w:rsidRPr="00646D10">
        <w:rPr>
          <w:lang w:val="en-GB"/>
        </w:rPr>
        <w:t>Doctorat</w:t>
      </w:r>
      <w:proofErr w:type="spellEnd"/>
      <w:r w:rsidRPr="00646D10">
        <w:rPr>
          <w:lang w:val="en-GB"/>
        </w:rPr>
        <w:t>, INP, Toulouse.</w:t>
      </w:r>
    </w:p>
    <w:p w:rsidR="007D1D9B" w:rsidRPr="00646D10" w:rsidRDefault="00C93466">
      <w:pPr>
        <w:pStyle w:val="CETBodytext"/>
      </w:pPr>
      <w:proofErr w:type="spellStart"/>
      <w:r w:rsidRPr="00646D10">
        <w:rPr>
          <w:lang w:val="en-GB"/>
        </w:rPr>
        <w:t>Joentgen</w:t>
      </w:r>
      <w:proofErr w:type="spellEnd"/>
      <w:r w:rsidRPr="00646D10">
        <w:rPr>
          <w:lang w:val="en-GB"/>
        </w:rPr>
        <w:t xml:space="preserve"> W., Muller N., </w:t>
      </w:r>
      <w:proofErr w:type="spellStart"/>
      <w:r w:rsidRPr="00646D10">
        <w:rPr>
          <w:lang w:val="en-GB"/>
        </w:rPr>
        <w:t>Mitschker</w:t>
      </w:r>
      <w:proofErr w:type="spellEnd"/>
      <w:r w:rsidRPr="00646D10">
        <w:rPr>
          <w:lang w:val="en-GB"/>
        </w:rPr>
        <w:t xml:space="preserve"> A., Schmidt H.</w:t>
      </w:r>
      <w:r w:rsidR="00803913" w:rsidRPr="00646D10">
        <w:rPr>
          <w:lang w:val="en-GB"/>
        </w:rPr>
        <w:t>,</w:t>
      </w:r>
      <w:r w:rsidRPr="00646D10">
        <w:rPr>
          <w:lang w:val="en-GB"/>
        </w:rPr>
        <w:t xml:space="preserve"> 2005</w:t>
      </w:r>
      <w:r w:rsidR="00803913" w:rsidRPr="00646D10">
        <w:rPr>
          <w:lang w:val="en-GB"/>
        </w:rPr>
        <w:t xml:space="preserve">, </w:t>
      </w:r>
      <w:proofErr w:type="spellStart"/>
      <w:r w:rsidRPr="00646D10">
        <w:rPr>
          <w:lang w:val="en-GB"/>
        </w:rPr>
        <w:t>Polyaspartic</w:t>
      </w:r>
      <w:proofErr w:type="spellEnd"/>
      <w:r w:rsidRPr="00646D10">
        <w:rPr>
          <w:lang w:val="en-GB"/>
        </w:rPr>
        <w:t xml:space="preserve"> acids. In Biopolymers online. Wiley-VCH </w:t>
      </w:r>
      <w:proofErr w:type="spellStart"/>
      <w:r w:rsidRPr="00646D10">
        <w:rPr>
          <w:lang w:val="en-GB"/>
        </w:rPr>
        <w:t>Verlag</w:t>
      </w:r>
      <w:proofErr w:type="spellEnd"/>
      <w:r w:rsidRPr="00646D10">
        <w:rPr>
          <w:lang w:val="en-GB"/>
        </w:rPr>
        <w:t xml:space="preserve"> GmbH &amp; Co. </w:t>
      </w:r>
      <w:proofErr w:type="spellStart"/>
      <w:r w:rsidRPr="00646D10">
        <w:t>KGaA</w:t>
      </w:r>
      <w:proofErr w:type="spellEnd"/>
      <w:r w:rsidRPr="00646D10">
        <w:t>.</w:t>
      </w:r>
    </w:p>
    <w:p w:rsidR="007D1D9B" w:rsidRPr="00646D10" w:rsidRDefault="007D1D9B">
      <w:pPr>
        <w:pStyle w:val="CETBodytext"/>
      </w:pPr>
      <w:proofErr w:type="spellStart"/>
      <w:r w:rsidRPr="00646D10">
        <w:t>Iannone</w:t>
      </w:r>
      <w:proofErr w:type="spellEnd"/>
      <w:r w:rsidRPr="00646D10">
        <w:t xml:space="preserve"> R., Miranda S., </w:t>
      </w:r>
      <w:proofErr w:type="spellStart"/>
      <w:r w:rsidRPr="00646D10">
        <w:t>Riemma</w:t>
      </w:r>
      <w:proofErr w:type="spellEnd"/>
      <w:r w:rsidRPr="00646D10">
        <w:t xml:space="preserve"> s., De Marco I.,2014 </w:t>
      </w:r>
      <w:r w:rsidRPr="00646D10">
        <w:rPr>
          <w:lang w:val="en-GB"/>
        </w:rPr>
        <w:t>Life Cycle Assessment of Red and White Wines Production in Southern Italy</w:t>
      </w:r>
      <w:r w:rsidR="00F561A7" w:rsidRPr="00646D10">
        <w:rPr>
          <w:lang w:val="en-GB"/>
        </w:rPr>
        <w:t>.</w:t>
      </w:r>
      <w:r w:rsidR="00F561A7" w:rsidRPr="00646D10">
        <w:t xml:space="preserve"> Chemical Engineering Transactions,</w:t>
      </w:r>
      <w:r w:rsidR="00671AAD" w:rsidRPr="00646D10">
        <w:rPr>
          <w:lang w:val="en-GB"/>
        </w:rPr>
        <w:t xml:space="preserve"> </w:t>
      </w:r>
      <w:r w:rsidR="00F561A7" w:rsidRPr="00646D10">
        <w:rPr>
          <w:lang w:val="en-GB"/>
        </w:rPr>
        <w:t>39, 595-600.</w:t>
      </w:r>
    </w:p>
    <w:p w:rsidR="00C24DC4" w:rsidRDefault="004F10F3" w:rsidP="000577F6">
      <w:pPr>
        <w:pStyle w:val="CETBodytext"/>
      </w:pPr>
      <w:proofErr w:type="spellStart"/>
      <w:r w:rsidRPr="00646D10">
        <w:t>Lambri</w:t>
      </w:r>
      <w:proofErr w:type="spellEnd"/>
      <w:r w:rsidRPr="00646D10">
        <w:t xml:space="preserve"> M., </w:t>
      </w:r>
      <w:proofErr w:type="spellStart"/>
      <w:r w:rsidRPr="00646D10">
        <w:t>Dordoni</w:t>
      </w:r>
      <w:proofErr w:type="spellEnd"/>
      <w:r w:rsidRPr="00646D10">
        <w:t xml:space="preserve"> R., Silva A., De </w:t>
      </w:r>
      <w:proofErr w:type="spellStart"/>
      <w:r w:rsidRPr="00646D10">
        <w:t>Faveri</w:t>
      </w:r>
      <w:proofErr w:type="spellEnd"/>
      <w:r w:rsidRPr="00646D10">
        <w:t xml:space="preserve"> D.M., 2013, Odor-active Compound Adsorption onto </w:t>
      </w:r>
      <w:proofErr w:type="spellStart"/>
      <w:r w:rsidRPr="00646D10">
        <w:t>Bentonite</w:t>
      </w:r>
      <w:proofErr w:type="spellEnd"/>
      <w:r w:rsidRPr="00646D10">
        <w:t xml:space="preserve"> in a Model White Wine Solution. </w:t>
      </w:r>
      <w:r w:rsidRPr="00646D10">
        <w:rPr>
          <w:lang w:val="en-GB"/>
        </w:rPr>
        <w:t>Chemical Engineering Transactions, 32, 1741-1746.</w:t>
      </w:r>
    </w:p>
    <w:p w:rsidR="00F13357" w:rsidRDefault="00F13357" w:rsidP="00F13357">
      <w:pPr>
        <w:pStyle w:val="CETBodytext"/>
        <w:rPr>
          <w:lang w:val="en-GB"/>
        </w:rPr>
      </w:pPr>
      <w:proofErr w:type="spellStart"/>
      <w:r w:rsidRPr="000577F6">
        <w:t>Liguori</w:t>
      </w:r>
      <w:proofErr w:type="spellEnd"/>
      <w:r w:rsidRPr="000577F6">
        <w:t xml:space="preserve"> L, De Francesco G, Albanese D, </w:t>
      </w:r>
      <w:proofErr w:type="spellStart"/>
      <w:r w:rsidRPr="000577F6">
        <w:t>Mincione</w:t>
      </w:r>
      <w:proofErr w:type="spellEnd"/>
      <w:r w:rsidRPr="000577F6">
        <w:t xml:space="preserve"> A, </w:t>
      </w:r>
      <w:proofErr w:type="spellStart"/>
      <w:r w:rsidRPr="000577F6">
        <w:t>Perretti</w:t>
      </w:r>
      <w:proofErr w:type="spellEnd"/>
      <w:r w:rsidRPr="000577F6">
        <w:t xml:space="preserve"> G, Di </w:t>
      </w:r>
      <w:proofErr w:type="spellStart"/>
      <w:r w:rsidRPr="000577F6">
        <w:t>Matteo</w:t>
      </w:r>
      <w:proofErr w:type="spellEnd"/>
      <w:r w:rsidRPr="000577F6">
        <w:t xml:space="preserve"> M, Russo P, 2018, </w:t>
      </w:r>
      <w:r w:rsidRPr="00C24DC4">
        <w:rPr>
          <w:lang w:val="en-GB"/>
        </w:rPr>
        <w:t>Impact of Osmotic Distillation on the Sensory Properties and Quality of Low Alcohol Beer. J</w:t>
      </w:r>
      <w:r>
        <w:rPr>
          <w:lang w:val="en-GB"/>
        </w:rPr>
        <w:t>ournal of</w:t>
      </w:r>
      <w:r w:rsidRPr="00C24DC4">
        <w:rPr>
          <w:lang w:val="en-GB"/>
        </w:rPr>
        <w:t xml:space="preserve"> Food Quality, Article ID 8780725, </w:t>
      </w:r>
      <w:hyperlink r:id="rId15" w:history="1">
        <w:r w:rsidRPr="000577F6">
          <w:rPr>
            <w:rStyle w:val="Collegamentoipertestuale"/>
            <w:color w:val="auto"/>
            <w:u w:val="none"/>
            <w:lang w:val="en-GB"/>
          </w:rPr>
          <w:t>https://doi.org/10.1155/2018/8780725</w:t>
        </w:r>
      </w:hyperlink>
      <w:r w:rsidRPr="000577F6">
        <w:rPr>
          <w:lang w:val="en-GB"/>
        </w:rPr>
        <w:t>.</w:t>
      </w:r>
    </w:p>
    <w:p w:rsidR="00F13357" w:rsidRPr="00B517F0" w:rsidRDefault="00F13357" w:rsidP="00F13357">
      <w:proofErr w:type="spellStart"/>
      <w:r w:rsidRPr="00F13357">
        <w:rPr>
          <w:lang w:val="en-US"/>
        </w:rPr>
        <w:t>Liguori</w:t>
      </w:r>
      <w:proofErr w:type="spellEnd"/>
      <w:r w:rsidRPr="00F13357">
        <w:rPr>
          <w:lang w:val="en-US"/>
        </w:rPr>
        <w:t xml:space="preserve"> L, De Francesco G, Russo P, Albanese D, </w:t>
      </w:r>
      <w:proofErr w:type="spellStart"/>
      <w:r w:rsidRPr="00F13357">
        <w:rPr>
          <w:lang w:val="en-US"/>
        </w:rPr>
        <w:t>Perretti</w:t>
      </w:r>
      <w:proofErr w:type="spellEnd"/>
      <w:r w:rsidRPr="00F13357">
        <w:rPr>
          <w:lang w:val="en-US"/>
        </w:rPr>
        <w:t xml:space="preserve"> G, Di </w:t>
      </w:r>
      <w:proofErr w:type="spellStart"/>
      <w:r w:rsidRPr="00F13357">
        <w:rPr>
          <w:lang w:val="en-US"/>
        </w:rPr>
        <w:t>Matteo</w:t>
      </w:r>
      <w:proofErr w:type="spellEnd"/>
      <w:r w:rsidRPr="00F13357">
        <w:rPr>
          <w:lang w:val="en-US"/>
        </w:rPr>
        <w:t xml:space="preserve"> M</w:t>
      </w:r>
      <w:r>
        <w:rPr>
          <w:lang w:val="en-US"/>
        </w:rPr>
        <w:t>,</w:t>
      </w:r>
      <w:r w:rsidRPr="00F13357">
        <w:rPr>
          <w:lang w:val="en-US"/>
        </w:rPr>
        <w:t xml:space="preserve"> 2015,</w:t>
      </w:r>
      <w:r w:rsidRPr="00F13357">
        <w:rPr>
          <w:lang w:val="en-US"/>
        </w:rPr>
        <w:t xml:space="preserve"> </w:t>
      </w:r>
      <w:r w:rsidRPr="00B517F0">
        <w:t>Quality improvement of low alcohol craft beer produced by evaporative protraction. Chem</w:t>
      </w:r>
      <w:r>
        <w:t>ical</w:t>
      </w:r>
      <w:r w:rsidRPr="00B517F0">
        <w:t xml:space="preserve"> Eng</w:t>
      </w:r>
      <w:r>
        <w:t>ineering</w:t>
      </w:r>
      <w:r w:rsidRPr="00B517F0">
        <w:t xml:space="preserve"> Trans</w:t>
      </w:r>
      <w:r>
        <w:t>actions,</w:t>
      </w:r>
      <w:r w:rsidRPr="00B517F0">
        <w:t xml:space="preserve"> 43</w:t>
      </w:r>
      <w:r>
        <w:t>,</w:t>
      </w:r>
      <w:r w:rsidRPr="00B517F0">
        <w:t>13-18.</w:t>
      </w:r>
    </w:p>
    <w:p w:rsidR="00C24DC4" w:rsidRPr="00F13357" w:rsidRDefault="00C24DC4">
      <w:pPr>
        <w:pStyle w:val="CETBodytext"/>
      </w:pPr>
    </w:p>
    <w:p w:rsidR="00C93466" w:rsidRPr="00646D10" w:rsidRDefault="00C93466">
      <w:pPr>
        <w:pStyle w:val="CETBodytext"/>
        <w:rPr>
          <w:lang w:val="en-GB"/>
        </w:rPr>
      </w:pPr>
      <w:r w:rsidRPr="00646D10">
        <w:rPr>
          <w:lang w:val="en-GB"/>
        </w:rPr>
        <w:t xml:space="preserve">Lubbers S., Leger B., </w:t>
      </w:r>
      <w:proofErr w:type="spellStart"/>
      <w:r w:rsidRPr="00646D10">
        <w:rPr>
          <w:lang w:val="en-GB"/>
        </w:rPr>
        <w:t>Charpentier</w:t>
      </w:r>
      <w:proofErr w:type="spellEnd"/>
      <w:r w:rsidRPr="00646D10">
        <w:rPr>
          <w:lang w:val="en-GB"/>
        </w:rPr>
        <w:t xml:space="preserve"> C., </w:t>
      </w:r>
      <w:proofErr w:type="spellStart"/>
      <w:r w:rsidRPr="00646D10">
        <w:rPr>
          <w:lang w:val="en-GB"/>
        </w:rPr>
        <w:t>Feuillat</w:t>
      </w:r>
      <w:proofErr w:type="spellEnd"/>
      <w:r w:rsidRPr="00646D10">
        <w:rPr>
          <w:lang w:val="en-GB"/>
        </w:rPr>
        <w:t xml:space="preserve"> M.</w:t>
      </w:r>
      <w:r w:rsidR="00803913" w:rsidRPr="00646D10">
        <w:rPr>
          <w:lang w:val="en-GB"/>
        </w:rPr>
        <w:t>,</w:t>
      </w:r>
      <w:r w:rsidRPr="00646D10">
        <w:rPr>
          <w:lang w:val="en-GB"/>
        </w:rPr>
        <w:t xml:space="preserve"> 1993</w:t>
      </w:r>
      <w:r w:rsidR="00803913" w:rsidRPr="00646D10">
        <w:rPr>
          <w:lang w:val="en-GB"/>
        </w:rPr>
        <w:t xml:space="preserve">, </w:t>
      </w:r>
      <w:proofErr w:type="spellStart"/>
      <w:r w:rsidRPr="00646D10">
        <w:rPr>
          <w:lang w:val="en-GB"/>
        </w:rPr>
        <w:t>Effet</w:t>
      </w:r>
      <w:proofErr w:type="spellEnd"/>
      <w:r w:rsidRPr="00646D10">
        <w:rPr>
          <w:lang w:val="en-GB"/>
        </w:rPr>
        <w:t xml:space="preserve"> </w:t>
      </w:r>
      <w:proofErr w:type="spellStart"/>
      <w:r w:rsidRPr="00646D10">
        <w:rPr>
          <w:lang w:val="en-GB"/>
        </w:rPr>
        <w:t>colloide-protecteur</w:t>
      </w:r>
      <w:proofErr w:type="spellEnd"/>
      <w:r w:rsidRPr="00646D10">
        <w:rPr>
          <w:lang w:val="en-GB"/>
        </w:rPr>
        <w:t xml:space="preserve"> </w:t>
      </w:r>
      <w:proofErr w:type="spellStart"/>
      <w:r w:rsidRPr="00646D10">
        <w:rPr>
          <w:lang w:val="en-GB"/>
        </w:rPr>
        <w:t>d’extraits</w:t>
      </w:r>
      <w:proofErr w:type="spellEnd"/>
      <w:r w:rsidRPr="00646D10">
        <w:rPr>
          <w:lang w:val="en-GB"/>
        </w:rPr>
        <w:t xml:space="preserve"> de </w:t>
      </w:r>
      <w:proofErr w:type="spellStart"/>
      <w:r w:rsidRPr="00646D10">
        <w:rPr>
          <w:lang w:val="en-GB"/>
        </w:rPr>
        <w:t>parois</w:t>
      </w:r>
      <w:proofErr w:type="spellEnd"/>
      <w:r w:rsidRPr="00646D10">
        <w:rPr>
          <w:lang w:val="en-GB"/>
        </w:rPr>
        <w:t xml:space="preserve"> de </w:t>
      </w:r>
      <w:proofErr w:type="spellStart"/>
      <w:r w:rsidRPr="00646D10">
        <w:rPr>
          <w:lang w:val="en-GB"/>
        </w:rPr>
        <w:t>levures</w:t>
      </w:r>
      <w:proofErr w:type="spellEnd"/>
      <w:r w:rsidRPr="00646D10">
        <w:rPr>
          <w:lang w:val="en-GB"/>
        </w:rPr>
        <w:t xml:space="preserve"> </w:t>
      </w:r>
      <w:proofErr w:type="spellStart"/>
      <w:r w:rsidRPr="00646D10">
        <w:rPr>
          <w:lang w:val="en-GB"/>
        </w:rPr>
        <w:t>sur</w:t>
      </w:r>
      <w:proofErr w:type="spellEnd"/>
      <w:r w:rsidRPr="00646D10">
        <w:rPr>
          <w:lang w:val="en-GB"/>
        </w:rPr>
        <w:t xml:space="preserve"> la </w:t>
      </w:r>
      <w:proofErr w:type="spellStart"/>
      <w:r w:rsidRPr="00646D10">
        <w:rPr>
          <w:lang w:val="en-GB"/>
        </w:rPr>
        <w:t>stabilité</w:t>
      </w:r>
      <w:proofErr w:type="spellEnd"/>
      <w:r w:rsidRPr="00646D10">
        <w:rPr>
          <w:lang w:val="en-GB"/>
        </w:rPr>
        <w:t xml:space="preserve"> </w:t>
      </w:r>
      <w:proofErr w:type="spellStart"/>
      <w:r w:rsidRPr="00646D10">
        <w:rPr>
          <w:lang w:val="en-GB"/>
        </w:rPr>
        <w:t>tartrique</w:t>
      </w:r>
      <w:proofErr w:type="spellEnd"/>
      <w:r w:rsidRPr="00646D10">
        <w:rPr>
          <w:lang w:val="en-GB"/>
        </w:rPr>
        <w:t xml:space="preserve"> </w:t>
      </w:r>
      <w:proofErr w:type="spellStart"/>
      <w:r w:rsidRPr="00646D10">
        <w:rPr>
          <w:lang w:val="en-GB"/>
        </w:rPr>
        <w:t>d’une</w:t>
      </w:r>
      <w:proofErr w:type="spellEnd"/>
      <w:r w:rsidRPr="00646D10">
        <w:rPr>
          <w:lang w:val="en-GB"/>
        </w:rPr>
        <w:t xml:space="preserve"> solution </w:t>
      </w:r>
      <w:proofErr w:type="spellStart"/>
      <w:r w:rsidRPr="00646D10">
        <w:rPr>
          <w:lang w:val="en-GB"/>
        </w:rPr>
        <w:t>hydroalcolique</w:t>
      </w:r>
      <w:proofErr w:type="spellEnd"/>
      <w:r w:rsidRPr="00646D10">
        <w:rPr>
          <w:lang w:val="en-GB"/>
        </w:rPr>
        <w:t xml:space="preserve"> </w:t>
      </w:r>
      <w:proofErr w:type="spellStart"/>
      <w:r w:rsidRPr="00646D10">
        <w:rPr>
          <w:lang w:val="en-GB"/>
        </w:rPr>
        <w:t>modèle</w:t>
      </w:r>
      <w:proofErr w:type="spellEnd"/>
      <w:r w:rsidRPr="00646D10">
        <w:rPr>
          <w:lang w:val="en-GB"/>
        </w:rPr>
        <w:t xml:space="preserve">. </w:t>
      </w:r>
      <w:r w:rsidR="004F10F3" w:rsidRPr="00646D10">
        <w:rPr>
          <w:lang w:val="en-GB"/>
        </w:rPr>
        <w:t xml:space="preserve">Journal International des Sciences de la </w:t>
      </w:r>
      <w:proofErr w:type="spellStart"/>
      <w:r w:rsidR="004F10F3" w:rsidRPr="00646D10">
        <w:rPr>
          <w:lang w:val="en-GB"/>
        </w:rPr>
        <w:t>Vigne</w:t>
      </w:r>
      <w:proofErr w:type="spellEnd"/>
      <w:r w:rsidR="004F10F3" w:rsidRPr="00646D10">
        <w:rPr>
          <w:lang w:val="en-GB"/>
        </w:rPr>
        <w:t xml:space="preserve"> et du Vin,</w:t>
      </w:r>
      <w:r w:rsidR="004F10F3" w:rsidRPr="00646D10" w:rsidDel="004F10F3">
        <w:rPr>
          <w:lang w:val="en-GB"/>
        </w:rPr>
        <w:t xml:space="preserve"> </w:t>
      </w:r>
      <w:r w:rsidRPr="00646D10">
        <w:rPr>
          <w:lang w:val="en-GB"/>
        </w:rPr>
        <w:t>27, 13-22.</w:t>
      </w:r>
    </w:p>
    <w:p w:rsidR="00C93466" w:rsidRPr="00646D10" w:rsidRDefault="00C93466">
      <w:pPr>
        <w:pStyle w:val="CETBodytext"/>
      </w:pPr>
      <w:proofErr w:type="spellStart"/>
      <w:r w:rsidRPr="00646D10">
        <w:rPr>
          <w:lang w:val="en-GB"/>
        </w:rPr>
        <w:t>Moine-Ledoux</w:t>
      </w:r>
      <w:proofErr w:type="spellEnd"/>
      <w:r w:rsidRPr="00646D10">
        <w:rPr>
          <w:lang w:val="en-GB"/>
        </w:rPr>
        <w:t xml:space="preserve"> V., </w:t>
      </w:r>
      <w:proofErr w:type="spellStart"/>
      <w:r w:rsidRPr="00646D10">
        <w:rPr>
          <w:lang w:val="en-GB"/>
        </w:rPr>
        <w:t>Dubourdieu</w:t>
      </w:r>
      <w:proofErr w:type="spellEnd"/>
      <w:r w:rsidRPr="00646D10">
        <w:rPr>
          <w:lang w:val="en-GB"/>
        </w:rPr>
        <w:t xml:space="preserve"> D., </w:t>
      </w:r>
      <w:proofErr w:type="spellStart"/>
      <w:r w:rsidRPr="00646D10">
        <w:rPr>
          <w:lang w:val="en-GB"/>
        </w:rPr>
        <w:t>Trioné</w:t>
      </w:r>
      <w:proofErr w:type="spellEnd"/>
      <w:r w:rsidRPr="00646D10">
        <w:rPr>
          <w:lang w:val="en-GB"/>
        </w:rPr>
        <w:t xml:space="preserve"> D.</w:t>
      </w:r>
      <w:r w:rsidR="00803913" w:rsidRPr="00646D10">
        <w:rPr>
          <w:lang w:val="en-GB"/>
        </w:rPr>
        <w:t>,</w:t>
      </w:r>
      <w:r w:rsidRPr="00646D10">
        <w:rPr>
          <w:lang w:val="en-GB"/>
        </w:rPr>
        <w:t xml:space="preserve"> 2005</w:t>
      </w:r>
      <w:r w:rsidR="00803913" w:rsidRPr="00646D10">
        <w:rPr>
          <w:lang w:val="en-GB"/>
        </w:rPr>
        <w:t xml:space="preserve">, </w:t>
      </w:r>
      <w:r w:rsidRPr="00646D10">
        <w:rPr>
          <w:lang w:val="en-GB"/>
        </w:rPr>
        <w:t xml:space="preserve">La stabilisation des </w:t>
      </w:r>
      <w:proofErr w:type="spellStart"/>
      <w:r w:rsidRPr="00646D10">
        <w:rPr>
          <w:lang w:val="en-GB"/>
        </w:rPr>
        <w:t>précipitations</w:t>
      </w:r>
      <w:proofErr w:type="spellEnd"/>
      <w:r w:rsidRPr="00646D10">
        <w:rPr>
          <w:lang w:val="en-GB"/>
        </w:rPr>
        <w:t xml:space="preserve"> </w:t>
      </w:r>
      <w:proofErr w:type="spellStart"/>
      <w:r w:rsidRPr="00646D10">
        <w:rPr>
          <w:lang w:val="en-GB"/>
        </w:rPr>
        <w:t>tartriques</w:t>
      </w:r>
      <w:proofErr w:type="spellEnd"/>
      <w:r w:rsidRPr="00646D10">
        <w:rPr>
          <w:lang w:val="en-GB"/>
        </w:rPr>
        <w:t xml:space="preserve">: </w:t>
      </w:r>
      <w:proofErr w:type="spellStart"/>
      <w:r w:rsidRPr="00646D10">
        <w:rPr>
          <w:lang w:val="en-GB"/>
        </w:rPr>
        <w:t>Mise</w:t>
      </w:r>
      <w:proofErr w:type="spellEnd"/>
      <w:r w:rsidRPr="00646D10">
        <w:rPr>
          <w:lang w:val="en-GB"/>
        </w:rPr>
        <w:t xml:space="preserve"> en </w:t>
      </w:r>
      <w:proofErr w:type="spellStart"/>
      <w:r w:rsidRPr="00646D10">
        <w:rPr>
          <w:lang w:val="en-GB"/>
        </w:rPr>
        <w:t>évidence</w:t>
      </w:r>
      <w:proofErr w:type="spellEnd"/>
      <w:r w:rsidRPr="00646D10">
        <w:rPr>
          <w:lang w:val="en-GB"/>
        </w:rPr>
        <w:t xml:space="preserve"> du </w:t>
      </w:r>
      <w:proofErr w:type="spellStart"/>
      <w:r w:rsidRPr="00646D10">
        <w:rPr>
          <w:lang w:val="en-GB"/>
        </w:rPr>
        <w:t>mécanisme</w:t>
      </w:r>
      <w:proofErr w:type="spellEnd"/>
      <w:r w:rsidRPr="00646D10">
        <w:rPr>
          <w:lang w:val="en-GB"/>
        </w:rPr>
        <w:t xml:space="preserve"> </w:t>
      </w:r>
      <w:proofErr w:type="spellStart"/>
      <w:r w:rsidRPr="00646D10">
        <w:rPr>
          <w:lang w:val="en-GB"/>
        </w:rPr>
        <w:t>d’inhibition</w:t>
      </w:r>
      <w:proofErr w:type="spellEnd"/>
      <w:r w:rsidRPr="00646D10">
        <w:rPr>
          <w:lang w:val="en-GB"/>
        </w:rPr>
        <w:t xml:space="preserve"> par </w:t>
      </w:r>
      <w:proofErr w:type="spellStart"/>
      <w:r w:rsidRPr="00646D10">
        <w:rPr>
          <w:lang w:val="en-GB"/>
        </w:rPr>
        <w:t>une</w:t>
      </w:r>
      <w:proofErr w:type="spellEnd"/>
      <w:r w:rsidRPr="00646D10">
        <w:rPr>
          <w:lang w:val="en-GB"/>
        </w:rPr>
        <w:t xml:space="preserve"> </w:t>
      </w:r>
      <w:proofErr w:type="spellStart"/>
      <w:r w:rsidRPr="00646D10">
        <w:rPr>
          <w:lang w:val="en-GB"/>
        </w:rPr>
        <w:t>mannoproteine</w:t>
      </w:r>
      <w:proofErr w:type="spellEnd"/>
      <w:r w:rsidRPr="00646D10">
        <w:rPr>
          <w:lang w:val="en-GB"/>
        </w:rPr>
        <w:t xml:space="preserve"> </w:t>
      </w:r>
      <w:proofErr w:type="spellStart"/>
      <w:r w:rsidRPr="00646D10">
        <w:rPr>
          <w:lang w:val="en-GB"/>
        </w:rPr>
        <w:t>spécifique</w:t>
      </w:r>
      <w:proofErr w:type="spellEnd"/>
      <w:r w:rsidRPr="00646D10">
        <w:rPr>
          <w:lang w:val="en-GB"/>
        </w:rPr>
        <w:t xml:space="preserve">. </w:t>
      </w:r>
      <w:proofErr w:type="spellStart"/>
      <w:r w:rsidR="00671AAD" w:rsidRPr="00646D10">
        <w:t>Vinithec</w:t>
      </w:r>
      <w:proofErr w:type="spellEnd"/>
      <w:r w:rsidR="00671AAD" w:rsidRPr="00646D10" w:rsidDel="00671AAD">
        <w:t xml:space="preserve"> </w:t>
      </w:r>
      <w:r w:rsidR="00671AAD" w:rsidRPr="00646D10">
        <w:t>Proceedings,</w:t>
      </w:r>
      <w:r w:rsidRPr="00646D10">
        <w:t xml:space="preserve"> </w:t>
      </w:r>
      <w:proofErr w:type="spellStart"/>
      <w:r w:rsidRPr="00646D10">
        <w:t>Cina</w:t>
      </w:r>
      <w:proofErr w:type="spellEnd"/>
      <w:r w:rsidRPr="00646D10">
        <w:t>-Qingdao.</w:t>
      </w:r>
    </w:p>
    <w:p w:rsidR="00C93466" w:rsidRPr="00646D10" w:rsidRDefault="00C93466">
      <w:pPr>
        <w:pStyle w:val="CETBodytext"/>
        <w:rPr>
          <w:lang w:val="it-IT"/>
        </w:rPr>
      </w:pPr>
      <w:proofErr w:type="spellStart"/>
      <w:r w:rsidRPr="00646D10">
        <w:t>Moine-Ledoux</w:t>
      </w:r>
      <w:proofErr w:type="spellEnd"/>
      <w:r w:rsidRPr="00646D10">
        <w:t xml:space="preserve"> V., </w:t>
      </w:r>
      <w:proofErr w:type="spellStart"/>
      <w:r w:rsidRPr="00646D10">
        <w:t>Dubourdieux</w:t>
      </w:r>
      <w:proofErr w:type="spellEnd"/>
      <w:r w:rsidRPr="00646D10">
        <w:t xml:space="preserve"> D.</w:t>
      </w:r>
      <w:r w:rsidR="00803913" w:rsidRPr="00646D10">
        <w:t>,</w:t>
      </w:r>
      <w:r w:rsidRPr="00646D10">
        <w:t xml:space="preserve"> 2002</w:t>
      </w:r>
      <w:r w:rsidR="00803913" w:rsidRPr="00646D10">
        <w:t xml:space="preserve">, </w:t>
      </w:r>
      <w:proofErr w:type="spellStart"/>
      <w:r w:rsidRPr="00646D10">
        <w:t>Rôle</w:t>
      </w:r>
      <w:proofErr w:type="spellEnd"/>
      <w:r w:rsidRPr="00646D10">
        <w:t xml:space="preserve"> des </w:t>
      </w:r>
      <w:proofErr w:type="spellStart"/>
      <w:r w:rsidRPr="00646D10">
        <w:t>mannoprotéines</w:t>
      </w:r>
      <w:proofErr w:type="spellEnd"/>
      <w:r w:rsidRPr="00646D10">
        <w:t xml:space="preserve"> de </w:t>
      </w:r>
      <w:proofErr w:type="spellStart"/>
      <w:r w:rsidRPr="00646D10">
        <w:t>levures</w:t>
      </w:r>
      <w:proofErr w:type="spellEnd"/>
      <w:r w:rsidRPr="00646D10">
        <w:t xml:space="preserve"> vis-à-vis de la </w:t>
      </w:r>
      <w:proofErr w:type="spellStart"/>
      <w:r w:rsidRPr="00646D10">
        <w:t>stabilisation</w:t>
      </w:r>
      <w:proofErr w:type="spellEnd"/>
      <w:r w:rsidRPr="00646D10">
        <w:t xml:space="preserve"> </w:t>
      </w:r>
      <w:proofErr w:type="spellStart"/>
      <w:r w:rsidRPr="00646D10">
        <w:t>tartrique</w:t>
      </w:r>
      <w:proofErr w:type="spellEnd"/>
      <w:r w:rsidRPr="00646D10">
        <w:t xml:space="preserve"> des </w:t>
      </w:r>
      <w:proofErr w:type="spellStart"/>
      <w:r w:rsidRPr="00646D10">
        <w:t>vins</w:t>
      </w:r>
      <w:proofErr w:type="spellEnd"/>
      <w:r w:rsidRPr="00646D10">
        <w:t xml:space="preserve">. </w:t>
      </w:r>
      <w:proofErr w:type="spellStart"/>
      <w:r w:rsidR="00671AAD" w:rsidRPr="00646D10">
        <w:rPr>
          <w:lang w:val="it-IT"/>
        </w:rPr>
        <w:t>Bulletin</w:t>
      </w:r>
      <w:proofErr w:type="spellEnd"/>
      <w:r w:rsidR="00671AAD" w:rsidRPr="00646D10">
        <w:rPr>
          <w:lang w:val="it-IT"/>
        </w:rPr>
        <w:t xml:space="preserve"> de l’O.I.V. (Office International de la Vigne et </w:t>
      </w:r>
      <w:proofErr w:type="spellStart"/>
      <w:r w:rsidR="00671AAD" w:rsidRPr="00646D10">
        <w:rPr>
          <w:lang w:val="it-IT"/>
        </w:rPr>
        <w:t>du</w:t>
      </w:r>
      <w:proofErr w:type="spellEnd"/>
      <w:r w:rsidR="00671AAD" w:rsidRPr="00646D10">
        <w:rPr>
          <w:lang w:val="it-IT"/>
        </w:rPr>
        <w:t xml:space="preserve"> Vin),</w:t>
      </w:r>
      <w:r w:rsidRPr="00646D10">
        <w:rPr>
          <w:lang w:val="it-IT"/>
        </w:rPr>
        <w:t>857-858, 471-482.</w:t>
      </w:r>
    </w:p>
    <w:p w:rsidR="00C93466" w:rsidRPr="00646D10" w:rsidRDefault="00C93466">
      <w:pPr>
        <w:pStyle w:val="CETBodytext"/>
        <w:rPr>
          <w:lang w:val="en-GB"/>
        </w:rPr>
      </w:pPr>
      <w:proofErr w:type="spellStart"/>
      <w:r w:rsidRPr="00646D10">
        <w:rPr>
          <w:lang w:val="en-GB"/>
        </w:rPr>
        <w:t>Moutounet</w:t>
      </w:r>
      <w:proofErr w:type="spellEnd"/>
      <w:r w:rsidRPr="00646D10">
        <w:rPr>
          <w:lang w:val="en-GB"/>
        </w:rPr>
        <w:t xml:space="preserve"> M., Saint-Pierre B., Battle J.L., </w:t>
      </w:r>
      <w:proofErr w:type="spellStart"/>
      <w:r w:rsidRPr="00646D10">
        <w:rPr>
          <w:lang w:val="en-GB"/>
        </w:rPr>
        <w:t>Escudier</w:t>
      </w:r>
      <w:proofErr w:type="spellEnd"/>
      <w:r w:rsidRPr="00646D10">
        <w:rPr>
          <w:lang w:val="en-GB"/>
        </w:rPr>
        <w:t xml:space="preserve"> J.L.</w:t>
      </w:r>
      <w:r w:rsidR="00803913" w:rsidRPr="00646D10">
        <w:rPr>
          <w:lang w:val="en-GB"/>
        </w:rPr>
        <w:t>,</w:t>
      </w:r>
      <w:r w:rsidRPr="00646D10">
        <w:rPr>
          <w:lang w:val="en-GB"/>
        </w:rPr>
        <w:t xml:space="preserve"> 1997</w:t>
      </w:r>
      <w:r w:rsidR="00803913" w:rsidRPr="00646D10">
        <w:rPr>
          <w:lang w:val="en-GB"/>
        </w:rPr>
        <w:t xml:space="preserve">, </w:t>
      </w:r>
      <w:r w:rsidRPr="00646D10">
        <w:t xml:space="preserve">Le </w:t>
      </w:r>
      <w:proofErr w:type="spellStart"/>
      <w:r w:rsidRPr="00646D10">
        <w:t>stabilisateur</w:t>
      </w:r>
      <w:proofErr w:type="spellEnd"/>
      <w:r w:rsidRPr="00646D10">
        <w:t xml:space="preserve"> </w:t>
      </w:r>
      <w:proofErr w:type="spellStart"/>
      <w:r w:rsidRPr="00646D10">
        <w:t>tartrique</w:t>
      </w:r>
      <w:proofErr w:type="spellEnd"/>
      <w:r w:rsidRPr="00646D10">
        <w:t xml:space="preserve">: </w:t>
      </w:r>
      <w:proofErr w:type="spellStart"/>
      <w:r w:rsidRPr="00646D10">
        <w:t>principe</w:t>
      </w:r>
      <w:proofErr w:type="spellEnd"/>
      <w:r w:rsidRPr="00646D10">
        <w:t xml:space="preserve"> et description du </w:t>
      </w:r>
      <w:proofErr w:type="spellStart"/>
      <w:r w:rsidRPr="00646D10">
        <w:t>procédé</w:t>
      </w:r>
      <w:proofErr w:type="spellEnd"/>
      <w:r w:rsidRPr="00646D10">
        <w:t xml:space="preserve">. </w:t>
      </w:r>
      <w:r w:rsidR="00671AAD" w:rsidRPr="00646D10">
        <w:rPr>
          <w:lang w:val="en-GB"/>
        </w:rPr>
        <w:t xml:space="preserve">Revue </w:t>
      </w:r>
      <w:proofErr w:type="spellStart"/>
      <w:r w:rsidR="00671AAD" w:rsidRPr="00646D10">
        <w:rPr>
          <w:lang w:val="en-GB"/>
        </w:rPr>
        <w:t>Francaise</w:t>
      </w:r>
      <w:proofErr w:type="spellEnd"/>
      <w:r w:rsidR="00671AAD" w:rsidRPr="00646D10">
        <w:rPr>
          <w:lang w:val="en-GB"/>
        </w:rPr>
        <w:t xml:space="preserve"> des </w:t>
      </w:r>
      <w:proofErr w:type="spellStart"/>
      <w:r w:rsidR="00671AAD" w:rsidRPr="00646D10">
        <w:rPr>
          <w:lang w:val="en-GB"/>
        </w:rPr>
        <w:t>Oenologues</w:t>
      </w:r>
      <w:proofErr w:type="spellEnd"/>
      <w:r w:rsidR="00671AAD" w:rsidRPr="00646D10">
        <w:rPr>
          <w:lang w:val="en-GB"/>
        </w:rPr>
        <w:t xml:space="preserve">, </w:t>
      </w:r>
      <w:r w:rsidRPr="00646D10">
        <w:rPr>
          <w:lang w:val="en-GB"/>
        </w:rPr>
        <w:t>162, 15-20.</w:t>
      </w:r>
    </w:p>
    <w:p w:rsidR="00DF4D42" w:rsidRPr="00646D10" w:rsidRDefault="00DF4D42">
      <w:pPr>
        <w:pStyle w:val="CETBodytext"/>
        <w:rPr>
          <w:lang w:val="en-GB"/>
        </w:rPr>
      </w:pPr>
      <w:r w:rsidRPr="00646D10">
        <w:rPr>
          <w:rFonts w:cs="Arial"/>
          <w:szCs w:val="18"/>
        </w:rPr>
        <w:t xml:space="preserve">OIV (2007). Compendium of International Methods of Analysis of Wine and Must Office International de la </w:t>
      </w:r>
      <w:proofErr w:type="spellStart"/>
      <w:r w:rsidRPr="00646D10">
        <w:rPr>
          <w:rFonts w:cs="Arial"/>
          <w:szCs w:val="18"/>
        </w:rPr>
        <w:t>Vigne</w:t>
      </w:r>
      <w:proofErr w:type="spellEnd"/>
      <w:r w:rsidRPr="00646D10">
        <w:rPr>
          <w:rFonts w:cs="Arial"/>
          <w:szCs w:val="18"/>
        </w:rPr>
        <w:t xml:space="preserve"> et du Vin, Paris.</w:t>
      </w:r>
    </w:p>
    <w:p w:rsidR="00C93466" w:rsidRPr="00646D10" w:rsidRDefault="00C93466">
      <w:pPr>
        <w:pStyle w:val="CETBodytext"/>
        <w:rPr>
          <w:lang w:val="en-GB"/>
        </w:rPr>
      </w:pPr>
      <w:proofErr w:type="spellStart"/>
      <w:r w:rsidRPr="00646D10">
        <w:rPr>
          <w:lang w:val="en-GB"/>
        </w:rPr>
        <w:t>Thombre</w:t>
      </w:r>
      <w:proofErr w:type="spellEnd"/>
      <w:r w:rsidRPr="00646D10">
        <w:rPr>
          <w:lang w:val="en-GB"/>
        </w:rPr>
        <w:t xml:space="preserve"> S.M., </w:t>
      </w:r>
      <w:proofErr w:type="spellStart"/>
      <w:r w:rsidRPr="00646D10">
        <w:rPr>
          <w:lang w:val="en-GB"/>
        </w:rPr>
        <w:t>Sarwade</w:t>
      </w:r>
      <w:proofErr w:type="spellEnd"/>
      <w:r w:rsidRPr="00646D10">
        <w:rPr>
          <w:lang w:val="en-GB"/>
        </w:rPr>
        <w:t xml:space="preserve"> B.D.</w:t>
      </w:r>
      <w:r w:rsidR="00803913" w:rsidRPr="00646D10">
        <w:rPr>
          <w:lang w:val="en-GB"/>
        </w:rPr>
        <w:t>,</w:t>
      </w:r>
      <w:r w:rsidRPr="00646D10">
        <w:rPr>
          <w:lang w:val="en-GB"/>
        </w:rPr>
        <w:t xml:space="preserve"> 2005</w:t>
      </w:r>
      <w:r w:rsidR="00803913" w:rsidRPr="00646D10">
        <w:rPr>
          <w:lang w:val="en-GB"/>
        </w:rPr>
        <w:t xml:space="preserve">, </w:t>
      </w:r>
      <w:r w:rsidRPr="00646D10">
        <w:rPr>
          <w:lang w:val="en-GB"/>
        </w:rPr>
        <w:t xml:space="preserve">Synthesis and biodegradability of </w:t>
      </w:r>
      <w:proofErr w:type="spellStart"/>
      <w:r w:rsidRPr="00646D10">
        <w:rPr>
          <w:lang w:val="en-GB"/>
        </w:rPr>
        <w:t>polyaspartic</w:t>
      </w:r>
      <w:proofErr w:type="spellEnd"/>
      <w:r w:rsidRPr="00646D10">
        <w:rPr>
          <w:lang w:val="en-GB"/>
        </w:rPr>
        <w:t xml:space="preserve"> acid: A critical review. Journal of Macromolecular Science, Part A, 42(9), 1299</w:t>
      </w:r>
      <w:r w:rsidR="004F10F3" w:rsidRPr="00646D10">
        <w:rPr>
          <w:lang w:val="en-GB"/>
        </w:rPr>
        <w:t>-</w:t>
      </w:r>
      <w:r w:rsidRPr="00646D10">
        <w:rPr>
          <w:lang w:val="en-GB"/>
        </w:rPr>
        <w:t>1315.</w:t>
      </w:r>
    </w:p>
    <w:p w:rsidR="00C93466" w:rsidRPr="00646D10" w:rsidRDefault="00C93466">
      <w:pPr>
        <w:pStyle w:val="CETBodytext"/>
        <w:rPr>
          <w:lang w:val="en-GB"/>
        </w:rPr>
      </w:pPr>
    </w:p>
    <w:p w:rsidR="00E65B91" w:rsidRPr="00646D10" w:rsidRDefault="00E65B91">
      <w:pPr>
        <w:pStyle w:val="CETReferencetext"/>
      </w:pPr>
    </w:p>
    <w:sectPr w:rsidR="00E65B91" w:rsidRPr="00646D10" w:rsidSect="000577F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10" w:rsidRDefault="00210810" w:rsidP="004F5E36">
      <w:r>
        <w:separator/>
      </w:r>
    </w:p>
  </w:endnote>
  <w:endnote w:type="continuationSeparator" w:id="0">
    <w:p w:rsidR="00210810" w:rsidRDefault="0021081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w:charset w:val="00"/>
    <w:family w:val="auto"/>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10" w:rsidRDefault="00210810" w:rsidP="004F5E36">
      <w:r>
        <w:separator/>
      </w:r>
    </w:p>
  </w:footnote>
  <w:footnote w:type="continuationSeparator" w:id="0">
    <w:p w:rsidR="00210810" w:rsidRDefault="0021081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3F630E"/>
    <w:multiLevelType w:val="hybridMultilevel"/>
    <w:tmpl w:val="46C203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quanta">
    <w15:presenceInfo w15:providerId="None" w15:userId="Cinquan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886"/>
    <w:rsid w:val="00010F40"/>
    <w:rsid w:val="000117CB"/>
    <w:rsid w:val="0003148D"/>
    <w:rsid w:val="00044735"/>
    <w:rsid w:val="00047D7F"/>
    <w:rsid w:val="00051566"/>
    <w:rsid w:val="000577F6"/>
    <w:rsid w:val="00062A9A"/>
    <w:rsid w:val="00065058"/>
    <w:rsid w:val="00086C39"/>
    <w:rsid w:val="00086E4C"/>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810"/>
    <w:rsid w:val="00131FAB"/>
    <w:rsid w:val="00131FE6"/>
    <w:rsid w:val="0013263F"/>
    <w:rsid w:val="00134DE4"/>
    <w:rsid w:val="0014034D"/>
    <w:rsid w:val="00150E59"/>
    <w:rsid w:val="00152DE3"/>
    <w:rsid w:val="00164CF9"/>
    <w:rsid w:val="0017715D"/>
    <w:rsid w:val="00184AD6"/>
    <w:rsid w:val="001B0349"/>
    <w:rsid w:val="001B65C1"/>
    <w:rsid w:val="001C684B"/>
    <w:rsid w:val="001C726C"/>
    <w:rsid w:val="001D53FC"/>
    <w:rsid w:val="001F42A5"/>
    <w:rsid w:val="001F7B9D"/>
    <w:rsid w:val="00202AB8"/>
    <w:rsid w:val="00210810"/>
    <w:rsid w:val="002224B4"/>
    <w:rsid w:val="00227A65"/>
    <w:rsid w:val="002447EF"/>
    <w:rsid w:val="00251550"/>
    <w:rsid w:val="00252C1A"/>
    <w:rsid w:val="00263B05"/>
    <w:rsid w:val="0027221A"/>
    <w:rsid w:val="00275B61"/>
    <w:rsid w:val="00282656"/>
    <w:rsid w:val="002829D9"/>
    <w:rsid w:val="00296B83"/>
    <w:rsid w:val="002B78CE"/>
    <w:rsid w:val="002C2FB6"/>
    <w:rsid w:val="002D5BCD"/>
    <w:rsid w:val="003009B7"/>
    <w:rsid w:val="00300E56"/>
    <w:rsid w:val="0030469C"/>
    <w:rsid w:val="003120F9"/>
    <w:rsid w:val="00321CA6"/>
    <w:rsid w:val="00330C84"/>
    <w:rsid w:val="00334C09"/>
    <w:rsid w:val="003365E3"/>
    <w:rsid w:val="003723D4"/>
    <w:rsid w:val="003769CE"/>
    <w:rsid w:val="00384CC8"/>
    <w:rsid w:val="003871FD"/>
    <w:rsid w:val="003A1E30"/>
    <w:rsid w:val="003A7D1C"/>
    <w:rsid w:val="003B304B"/>
    <w:rsid w:val="003B3146"/>
    <w:rsid w:val="003B60F3"/>
    <w:rsid w:val="003F015E"/>
    <w:rsid w:val="003F40AF"/>
    <w:rsid w:val="00400414"/>
    <w:rsid w:val="0041446B"/>
    <w:rsid w:val="0044329C"/>
    <w:rsid w:val="004577FE"/>
    <w:rsid w:val="00457B9C"/>
    <w:rsid w:val="00457D76"/>
    <w:rsid w:val="0046164A"/>
    <w:rsid w:val="004628D2"/>
    <w:rsid w:val="00462DCD"/>
    <w:rsid w:val="004648AD"/>
    <w:rsid w:val="004703A9"/>
    <w:rsid w:val="004760DE"/>
    <w:rsid w:val="00476E19"/>
    <w:rsid w:val="004A004E"/>
    <w:rsid w:val="004A24CF"/>
    <w:rsid w:val="004B6721"/>
    <w:rsid w:val="004C3D1D"/>
    <w:rsid w:val="004C50BE"/>
    <w:rsid w:val="004C7913"/>
    <w:rsid w:val="004E0480"/>
    <w:rsid w:val="004E4DD6"/>
    <w:rsid w:val="004E5C24"/>
    <w:rsid w:val="004F10F3"/>
    <w:rsid w:val="004F5E36"/>
    <w:rsid w:val="00507B47"/>
    <w:rsid w:val="00507CC9"/>
    <w:rsid w:val="005119A5"/>
    <w:rsid w:val="00525265"/>
    <w:rsid w:val="005278B7"/>
    <w:rsid w:val="00532016"/>
    <w:rsid w:val="005346C8"/>
    <w:rsid w:val="005378C8"/>
    <w:rsid w:val="0054261B"/>
    <w:rsid w:val="00543E7D"/>
    <w:rsid w:val="00546B05"/>
    <w:rsid w:val="00547A68"/>
    <w:rsid w:val="005531C9"/>
    <w:rsid w:val="00555F1B"/>
    <w:rsid w:val="00560084"/>
    <w:rsid w:val="00565FE1"/>
    <w:rsid w:val="005B2110"/>
    <w:rsid w:val="005B61E6"/>
    <w:rsid w:val="005C77E1"/>
    <w:rsid w:val="005D6A2F"/>
    <w:rsid w:val="005E1A82"/>
    <w:rsid w:val="005E794C"/>
    <w:rsid w:val="005F0A28"/>
    <w:rsid w:val="005F0E5E"/>
    <w:rsid w:val="00600535"/>
    <w:rsid w:val="00603288"/>
    <w:rsid w:val="00610CD6"/>
    <w:rsid w:val="006163A4"/>
    <w:rsid w:val="00620DEE"/>
    <w:rsid w:val="00621F92"/>
    <w:rsid w:val="00625639"/>
    <w:rsid w:val="00631B33"/>
    <w:rsid w:val="006369EC"/>
    <w:rsid w:val="0064184D"/>
    <w:rsid w:val="006422CC"/>
    <w:rsid w:val="00646D10"/>
    <w:rsid w:val="006604D1"/>
    <w:rsid w:val="00660E3E"/>
    <w:rsid w:val="00662E74"/>
    <w:rsid w:val="00671AAD"/>
    <w:rsid w:val="00680C23"/>
    <w:rsid w:val="00693766"/>
    <w:rsid w:val="006A3281"/>
    <w:rsid w:val="006B4888"/>
    <w:rsid w:val="006C2E45"/>
    <w:rsid w:val="006C359C"/>
    <w:rsid w:val="006C5579"/>
    <w:rsid w:val="006D082E"/>
    <w:rsid w:val="006E2FDF"/>
    <w:rsid w:val="006E5A96"/>
    <w:rsid w:val="006E737D"/>
    <w:rsid w:val="006E7A03"/>
    <w:rsid w:val="006F3315"/>
    <w:rsid w:val="0070195D"/>
    <w:rsid w:val="00720A24"/>
    <w:rsid w:val="00732386"/>
    <w:rsid w:val="007447F3"/>
    <w:rsid w:val="0075499F"/>
    <w:rsid w:val="007661C8"/>
    <w:rsid w:val="0077098D"/>
    <w:rsid w:val="00775CE8"/>
    <w:rsid w:val="007775D1"/>
    <w:rsid w:val="007931FA"/>
    <w:rsid w:val="007A7BBA"/>
    <w:rsid w:val="007B0C50"/>
    <w:rsid w:val="007C1A43"/>
    <w:rsid w:val="007D1D9B"/>
    <w:rsid w:val="007E1DC6"/>
    <w:rsid w:val="007F55F4"/>
    <w:rsid w:val="00803913"/>
    <w:rsid w:val="00812FF0"/>
    <w:rsid w:val="00813288"/>
    <w:rsid w:val="008168FC"/>
    <w:rsid w:val="00830996"/>
    <w:rsid w:val="008345F1"/>
    <w:rsid w:val="0085580B"/>
    <w:rsid w:val="00865B07"/>
    <w:rsid w:val="008667EA"/>
    <w:rsid w:val="00875721"/>
    <w:rsid w:val="0087637F"/>
    <w:rsid w:val="008862F0"/>
    <w:rsid w:val="008902FE"/>
    <w:rsid w:val="008904B9"/>
    <w:rsid w:val="00892AD5"/>
    <w:rsid w:val="008A1512"/>
    <w:rsid w:val="008B11D7"/>
    <w:rsid w:val="008C78C1"/>
    <w:rsid w:val="008D011E"/>
    <w:rsid w:val="008D32B9"/>
    <w:rsid w:val="008D433B"/>
    <w:rsid w:val="008E566E"/>
    <w:rsid w:val="0090161A"/>
    <w:rsid w:val="00901EB6"/>
    <w:rsid w:val="00904C62"/>
    <w:rsid w:val="00924DAC"/>
    <w:rsid w:val="00927058"/>
    <w:rsid w:val="00934BB8"/>
    <w:rsid w:val="00944CDD"/>
    <w:rsid w:val="009450CE"/>
    <w:rsid w:val="00947179"/>
    <w:rsid w:val="0095164B"/>
    <w:rsid w:val="00954090"/>
    <w:rsid w:val="009573E7"/>
    <w:rsid w:val="00963485"/>
    <w:rsid w:val="009635B9"/>
    <w:rsid w:val="00963E05"/>
    <w:rsid w:val="00967D54"/>
    <w:rsid w:val="00996483"/>
    <w:rsid w:val="00996F5A"/>
    <w:rsid w:val="009A0A3E"/>
    <w:rsid w:val="009A3DBE"/>
    <w:rsid w:val="009B041A"/>
    <w:rsid w:val="009C7C86"/>
    <w:rsid w:val="009D2FF7"/>
    <w:rsid w:val="009E7884"/>
    <w:rsid w:val="009E788A"/>
    <w:rsid w:val="009F0E08"/>
    <w:rsid w:val="009F1CBD"/>
    <w:rsid w:val="00A11415"/>
    <w:rsid w:val="00A1763D"/>
    <w:rsid w:val="00A17CEC"/>
    <w:rsid w:val="00A21C48"/>
    <w:rsid w:val="00A27EF0"/>
    <w:rsid w:val="00A50B20"/>
    <w:rsid w:val="00A51390"/>
    <w:rsid w:val="00A60D13"/>
    <w:rsid w:val="00A72745"/>
    <w:rsid w:val="00A7395E"/>
    <w:rsid w:val="00A76EFC"/>
    <w:rsid w:val="00A91010"/>
    <w:rsid w:val="00A97F29"/>
    <w:rsid w:val="00AA702E"/>
    <w:rsid w:val="00AB0964"/>
    <w:rsid w:val="00AB5011"/>
    <w:rsid w:val="00AC6A1A"/>
    <w:rsid w:val="00AC7368"/>
    <w:rsid w:val="00AC7E7F"/>
    <w:rsid w:val="00AD16B9"/>
    <w:rsid w:val="00AE377D"/>
    <w:rsid w:val="00B17FBD"/>
    <w:rsid w:val="00B315A6"/>
    <w:rsid w:val="00B31813"/>
    <w:rsid w:val="00B322D0"/>
    <w:rsid w:val="00B33365"/>
    <w:rsid w:val="00B57B36"/>
    <w:rsid w:val="00B8499E"/>
    <w:rsid w:val="00B8686D"/>
    <w:rsid w:val="00BB062E"/>
    <w:rsid w:val="00BB234E"/>
    <w:rsid w:val="00BC30C9"/>
    <w:rsid w:val="00BE3E58"/>
    <w:rsid w:val="00C01616"/>
    <w:rsid w:val="00C0162B"/>
    <w:rsid w:val="00C24DC4"/>
    <w:rsid w:val="00C345B1"/>
    <w:rsid w:val="00C40142"/>
    <w:rsid w:val="00C57182"/>
    <w:rsid w:val="00C57863"/>
    <w:rsid w:val="00C63DA4"/>
    <w:rsid w:val="00C655FD"/>
    <w:rsid w:val="00C870A8"/>
    <w:rsid w:val="00C93466"/>
    <w:rsid w:val="00C94434"/>
    <w:rsid w:val="00CA0D75"/>
    <w:rsid w:val="00CA1C95"/>
    <w:rsid w:val="00CA5A9C"/>
    <w:rsid w:val="00CB4E12"/>
    <w:rsid w:val="00CD3517"/>
    <w:rsid w:val="00CD3621"/>
    <w:rsid w:val="00CD5A00"/>
    <w:rsid w:val="00CD5FE2"/>
    <w:rsid w:val="00CD7ECF"/>
    <w:rsid w:val="00CE7C68"/>
    <w:rsid w:val="00D009AF"/>
    <w:rsid w:val="00D02B4C"/>
    <w:rsid w:val="00D02C2F"/>
    <w:rsid w:val="00D040C4"/>
    <w:rsid w:val="00D1635B"/>
    <w:rsid w:val="00D16669"/>
    <w:rsid w:val="00D25820"/>
    <w:rsid w:val="00D57C84"/>
    <w:rsid w:val="00D6057D"/>
    <w:rsid w:val="00D82CCB"/>
    <w:rsid w:val="00D84576"/>
    <w:rsid w:val="00DA00D8"/>
    <w:rsid w:val="00DA1399"/>
    <w:rsid w:val="00DA24C6"/>
    <w:rsid w:val="00DA4D7B"/>
    <w:rsid w:val="00DA59CE"/>
    <w:rsid w:val="00DC410D"/>
    <w:rsid w:val="00DC6266"/>
    <w:rsid w:val="00DD7B5F"/>
    <w:rsid w:val="00DE264A"/>
    <w:rsid w:val="00DF4D42"/>
    <w:rsid w:val="00E02D18"/>
    <w:rsid w:val="00E041E7"/>
    <w:rsid w:val="00E139B8"/>
    <w:rsid w:val="00E23CA1"/>
    <w:rsid w:val="00E36407"/>
    <w:rsid w:val="00E409A8"/>
    <w:rsid w:val="00E50C12"/>
    <w:rsid w:val="00E65B91"/>
    <w:rsid w:val="00E7209D"/>
    <w:rsid w:val="00E77223"/>
    <w:rsid w:val="00E8528B"/>
    <w:rsid w:val="00E85B94"/>
    <w:rsid w:val="00E978D0"/>
    <w:rsid w:val="00EA4613"/>
    <w:rsid w:val="00EA7F91"/>
    <w:rsid w:val="00EB1523"/>
    <w:rsid w:val="00EC0E49"/>
    <w:rsid w:val="00EE0131"/>
    <w:rsid w:val="00EE1D66"/>
    <w:rsid w:val="00F00B70"/>
    <w:rsid w:val="00F0301C"/>
    <w:rsid w:val="00F13357"/>
    <w:rsid w:val="00F155B2"/>
    <w:rsid w:val="00F30C64"/>
    <w:rsid w:val="00F32CDB"/>
    <w:rsid w:val="00F561A7"/>
    <w:rsid w:val="00F63A70"/>
    <w:rsid w:val="00F73017"/>
    <w:rsid w:val="00F7728B"/>
    <w:rsid w:val="00FA21D0"/>
    <w:rsid w:val="00FA5F5F"/>
    <w:rsid w:val="00FB518F"/>
    <w:rsid w:val="00FB730C"/>
    <w:rsid w:val="00FC2695"/>
    <w:rsid w:val="00FC3E03"/>
    <w:rsid w:val="00FC3FC1"/>
    <w:rsid w:val="00FC494B"/>
    <w:rsid w:val="00FF29D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A59CE"/>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A59CE"/>
    <w:rPr>
      <w:rFonts w:ascii="Arial" w:eastAsia="Times New Roman" w:hAnsi="Arial" w:cs="Times New Roman"/>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val="0"/>
      <w:sz w:val="18"/>
      <w:szCs w:val="20"/>
      <w:lang w:val="en-US"/>
    </w:rPr>
  </w:style>
  <w:style w:type="character" w:customStyle="1" w:styleId="fontstyle01">
    <w:name w:val="fontstyle01"/>
    <w:basedOn w:val="Carpredefinitoparagrafo"/>
    <w:rsid w:val="00DA59CE"/>
    <w:rPr>
      <w:rFonts w:ascii="Times-Roman" w:hAnsi="Times-Roman" w:hint="default"/>
      <w:b w:val="0"/>
      <w:bCs w:val="0"/>
      <w:i w:val="0"/>
      <w:iCs w:val="0"/>
      <w:color w:val="000000"/>
      <w:sz w:val="20"/>
      <w:szCs w:val="20"/>
    </w:rPr>
  </w:style>
  <w:style w:type="paragraph" w:styleId="Revisione">
    <w:name w:val="Revision"/>
    <w:hidden/>
    <w:uiPriority w:val="99"/>
    <w:semiHidden/>
    <w:rsid w:val="00E139B8"/>
    <w:pPr>
      <w:spacing w:after="0" w:line="240" w:lineRule="auto"/>
    </w:pPr>
    <w:rPr>
      <w:rFonts w:ascii="Arial" w:eastAsia="Times New Roman" w:hAnsi="Arial" w:cs="Times New Roman"/>
      <w:sz w:val="18"/>
      <w:szCs w:val="20"/>
      <w:lang w:val="en-GB"/>
    </w:rPr>
  </w:style>
  <w:style w:type="character" w:customStyle="1" w:styleId="apple-converted-space">
    <w:name w:val="apple-converted-space"/>
    <w:basedOn w:val="Carpredefinitoparagrafo"/>
    <w:rsid w:val="004E5C24"/>
  </w:style>
  <w:style w:type="character" w:styleId="Numeroriga">
    <w:name w:val="line number"/>
    <w:basedOn w:val="Carpredefinitoparagrafo"/>
    <w:uiPriority w:val="99"/>
    <w:semiHidden/>
    <w:unhideWhenUsed/>
    <w:rsid w:val="00282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A59CE"/>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A59CE"/>
    <w:rPr>
      <w:rFonts w:ascii="Arial" w:eastAsia="Times New Roman" w:hAnsi="Arial" w:cs="Times New Roman"/>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val="0"/>
      <w:sz w:val="18"/>
      <w:szCs w:val="20"/>
      <w:lang w:val="en-US"/>
    </w:rPr>
  </w:style>
  <w:style w:type="character" w:customStyle="1" w:styleId="fontstyle01">
    <w:name w:val="fontstyle01"/>
    <w:basedOn w:val="Carpredefinitoparagrafo"/>
    <w:rsid w:val="00DA59CE"/>
    <w:rPr>
      <w:rFonts w:ascii="Times-Roman" w:hAnsi="Times-Roman" w:hint="default"/>
      <w:b w:val="0"/>
      <w:bCs w:val="0"/>
      <w:i w:val="0"/>
      <w:iCs w:val="0"/>
      <w:color w:val="000000"/>
      <w:sz w:val="20"/>
      <w:szCs w:val="20"/>
    </w:rPr>
  </w:style>
  <w:style w:type="paragraph" w:styleId="Revisione">
    <w:name w:val="Revision"/>
    <w:hidden/>
    <w:uiPriority w:val="99"/>
    <w:semiHidden/>
    <w:rsid w:val="00E139B8"/>
    <w:pPr>
      <w:spacing w:after="0" w:line="240" w:lineRule="auto"/>
    </w:pPr>
    <w:rPr>
      <w:rFonts w:ascii="Arial" w:eastAsia="Times New Roman" w:hAnsi="Arial" w:cs="Times New Roman"/>
      <w:sz w:val="18"/>
      <w:szCs w:val="20"/>
      <w:lang w:val="en-GB"/>
    </w:rPr>
  </w:style>
  <w:style w:type="character" w:customStyle="1" w:styleId="apple-converted-space">
    <w:name w:val="apple-converted-space"/>
    <w:basedOn w:val="Carpredefinitoparagrafo"/>
    <w:rsid w:val="004E5C24"/>
  </w:style>
  <w:style w:type="character" w:styleId="Numeroriga">
    <w:name w:val="line number"/>
    <w:basedOn w:val="Carpredefinitoparagrafo"/>
    <w:uiPriority w:val="99"/>
    <w:semiHidden/>
    <w:unhideWhenUsed/>
    <w:rsid w:val="0028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0731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259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doi.org/10.1155/2018/8780725" TargetMode="Externa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3.10.0.9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A089-15F6-4C91-B4F3-81BAECE4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2049</Words>
  <Characters>11683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Win1</cp:lastModifiedBy>
  <cp:revision>13</cp:revision>
  <cp:lastPrinted>2015-05-12T18:31:00Z</cp:lastPrinted>
  <dcterms:created xsi:type="dcterms:W3CDTF">2019-04-04T10:52:00Z</dcterms:created>
  <dcterms:modified xsi:type="dcterms:W3CDTF">2019-04-12T12:43:00Z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