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rawings/drawing1.xml" ContentType="application/vnd.openxmlformats-officedocument.drawingml.chartshap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Borders>
          <w:bottom w:val="single" w:sz="4" w:space="0" w:color="auto"/>
        </w:tblBorders>
        <w:tblLook w:val="01E0"/>
      </w:tblPr>
      <w:tblGrid>
        <w:gridCol w:w="6946"/>
        <w:gridCol w:w="1843"/>
      </w:tblGrid>
      <w:tr w:rsidR="008617A6" w:rsidRPr="008617A6">
        <w:trPr>
          <w:trHeight w:val="852"/>
          <w:jc w:val="center"/>
        </w:trPr>
        <w:tc>
          <w:tcPr>
            <w:tcW w:w="6946" w:type="dxa"/>
            <w:vMerge w:val="restart"/>
            <w:tcBorders>
              <w:right w:val="single" w:sz="4" w:space="0" w:color="auto"/>
            </w:tcBorders>
          </w:tcPr>
          <w:p w:rsidR="000A03B2" w:rsidRPr="008617A6" w:rsidRDefault="000A03B2" w:rsidP="00DE264A">
            <w:pPr>
              <w:tabs>
                <w:tab w:val="left" w:pos="-108"/>
              </w:tabs>
              <w:ind w:left="-108"/>
              <w:jc w:val="left"/>
              <w:rPr>
                <w:rFonts w:cs="Arial"/>
                <w:b/>
                <w:bCs/>
                <w:i/>
                <w:iCs/>
                <w:color w:val="000000" w:themeColor="text1"/>
                <w:sz w:val="12"/>
                <w:szCs w:val="12"/>
                <w:lang w:eastAsia="it-IT"/>
              </w:rPr>
            </w:pPr>
            <w:r w:rsidRPr="008617A6">
              <w:rPr>
                <w:rFonts w:ascii="AdvP6960" w:hAnsi="AdvP6960" w:cs="AdvP6960"/>
                <w:noProof/>
                <w:color w:val="000000" w:themeColor="text1"/>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40080" cy="373380"/>
                          </a:xfrm>
                          <a:prstGeom prst="rect">
                            <a:avLst/>
                          </a:prstGeom>
                          <a:noFill/>
                          <a:ln>
                            <a:noFill/>
                          </a:ln>
                        </pic:spPr>
                      </pic:pic>
                    </a:graphicData>
                  </a:graphic>
                </wp:inline>
              </w:drawing>
            </w:r>
            <w:r w:rsidRPr="008617A6">
              <w:rPr>
                <w:rFonts w:ascii="AdvP6960" w:hAnsi="AdvP6960" w:cs="AdvP6960"/>
                <w:color w:val="000000" w:themeColor="text1"/>
                <w:szCs w:val="18"/>
                <w:lang w:eastAsia="it-IT"/>
              </w:rPr>
              <w:t xml:space="preserve"> </w:t>
            </w:r>
            <w:r w:rsidRPr="008617A6">
              <w:rPr>
                <w:rFonts w:cs="Arial"/>
                <w:b/>
                <w:bCs/>
                <w:i/>
                <w:iCs/>
                <w:color w:val="000000" w:themeColor="text1"/>
                <w:sz w:val="24"/>
                <w:szCs w:val="24"/>
                <w:lang w:eastAsia="it-IT"/>
              </w:rPr>
              <w:t>CHEMICAL ENGINEERING TRANSACTIONS</w:t>
            </w:r>
            <w:r w:rsidRPr="008617A6">
              <w:rPr>
                <w:color w:val="000000" w:themeColor="text1"/>
                <w:sz w:val="24"/>
                <w:szCs w:val="24"/>
                <w:lang w:eastAsia="it-IT"/>
              </w:rPr>
              <w:t xml:space="preserve"> </w:t>
            </w:r>
            <w:r w:rsidRPr="008617A6">
              <w:rPr>
                <w:rFonts w:cs="Arial"/>
                <w:b/>
                <w:bCs/>
                <w:i/>
                <w:iCs/>
                <w:color w:val="000000" w:themeColor="text1"/>
                <w:sz w:val="27"/>
                <w:szCs w:val="27"/>
                <w:lang w:eastAsia="it-IT"/>
              </w:rPr>
              <w:br/>
            </w:r>
          </w:p>
          <w:p w:rsidR="000A03B2" w:rsidRPr="008617A6" w:rsidRDefault="00A76EFC" w:rsidP="009635B9">
            <w:pPr>
              <w:tabs>
                <w:tab w:val="left" w:pos="-108"/>
              </w:tabs>
              <w:ind w:left="-108"/>
              <w:rPr>
                <w:rFonts w:cs="Arial"/>
                <w:b/>
                <w:bCs/>
                <w:i/>
                <w:iCs/>
                <w:color w:val="000000" w:themeColor="text1"/>
                <w:sz w:val="22"/>
                <w:szCs w:val="22"/>
                <w:lang w:eastAsia="it-IT"/>
              </w:rPr>
            </w:pPr>
            <w:r w:rsidRPr="008617A6">
              <w:rPr>
                <w:rFonts w:cs="Arial"/>
                <w:b/>
                <w:bCs/>
                <w:i/>
                <w:iCs/>
                <w:color w:val="000000" w:themeColor="text1"/>
                <w:sz w:val="22"/>
                <w:szCs w:val="22"/>
                <w:lang w:eastAsia="it-IT"/>
              </w:rPr>
              <w:t xml:space="preserve">VOL. </w:t>
            </w:r>
            <w:r w:rsidR="007931FA" w:rsidRPr="008617A6">
              <w:rPr>
                <w:rFonts w:cs="Arial"/>
                <w:b/>
                <w:bCs/>
                <w:i/>
                <w:iCs/>
                <w:color w:val="000000" w:themeColor="text1"/>
                <w:sz w:val="22"/>
                <w:szCs w:val="22"/>
                <w:lang w:eastAsia="it-IT"/>
              </w:rPr>
              <w:t>7</w:t>
            </w:r>
            <w:r w:rsidR="009635B9" w:rsidRPr="008617A6">
              <w:rPr>
                <w:rFonts w:cs="Arial"/>
                <w:b/>
                <w:bCs/>
                <w:i/>
                <w:iCs/>
                <w:color w:val="000000" w:themeColor="text1"/>
                <w:sz w:val="22"/>
                <w:szCs w:val="22"/>
                <w:lang w:eastAsia="it-IT"/>
              </w:rPr>
              <w:t>6</w:t>
            </w:r>
            <w:r w:rsidR="00FA5F5F" w:rsidRPr="008617A6">
              <w:rPr>
                <w:rFonts w:cs="Arial"/>
                <w:b/>
                <w:bCs/>
                <w:i/>
                <w:iCs/>
                <w:color w:val="000000" w:themeColor="text1"/>
                <w:sz w:val="22"/>
                <w:szCs w:val="22"/>
                <w:lang w:eastAsia="it-IT"/>
              </w:rPr>
              <w:t>, 201</w:t>
            </w:r>
            <w:r w:rsidR="007931FA" w:rsidRPr="008617A6">
              <w:rPr>
                <w:rFonts w:cs="Arial"/>
                <w:b/>
                <w:bCs/>
                <w:i/>
                <w:iCs/>
                <w:color w:val="000000" w:themeColor="text1"/>
                <w:sz w:val="22"/>
                <w:szCs w:val="22"/>
                <w:lang w:eastAsia="it-IT"/>
              </w:rPr>
              <w:t>9</w:t>
            </w:r>
          </w:p>
        </w:tc>
        <w:tc>
          <w:tcPr>
            <w:tcW w:w="1843" w:type="dxa"/>
            <w:tcBorders>
              <w:left w:val="single" w:sz="4" w:space="0" w:color="auto"/>
              <w:bottom w:val="nil"/>
              <w:right w:val="single" w:sz="4" w:space="0" w:color="auto"/>
            </w:tcBorders>
          </w:tcPr>
          <w:p w:rsidR="000A03B2" w:rsidRPr="008617A6" w:rsidRDefault="000A03B2" w:rsidP="00CD5FE2">
            <w:pPr>
              <w:spacing w:line="140" w:lineRule="atLeast"/>
              <w:jc w:val="right"/>
              <w:rPr>
                <w:rFonts w:cs="Arial"/>
                <w:color w:val="000000" w:themeColor="text1"/>
                <w:sz w:val="14"/>
                <w:szCs w:val="14"/>
              </w:rPr>
            </w:pPr>
            <w:r w:rsidRPr="008617A6">
              <w:rPr>
                <w:rFonts w:cs="Arial"/>
                <w:color w:val="000000" w:themeColor="text1"/>
                <w:sz w:val="14"/>
                <w:szCs w:val="14"/>
              </w:rPr>
              <w:t>A publication of</w:t>
            </w:r>
          </w:p>
          <w:p w:rsidR="000A03B2" w:rsidRPr="008617A6" w:rsidRDefault="000A03B2" w:rsidP="00CD5FE2">
            <w:pPr>
              <w:jc w:val="right"/>
              <w:rPr>
                <w:color w:val="000000" w:themeColor="text1"/>
              </w:rPr>
            </w:pPr>
            <w:r w:rsidRPr="008617A6">
              <w:rPr>
                <w:noProof/>
                <w:color w:val="000000" w:themeColor="text1"/>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8617A6" w:rsidRPr="008617A6">
        <w:trPr>
          <w:trHeight w:val="567"/>
          <w:jc w:val="center"/>
        </w:trPr>
        <w:tc>
          <w:tcPr>
            <w:tcW w:w="6946" w:type="dxa"/>
            <w:vMerge/>
            <w:tcBorders>
              <w:right w:val="single" w:sz="4" w:space="0" w:color="auto"/>
            </w:tcBorders>
          </w:tcPr>
          <w:p w:rsidR="000A03B2" w:rsidRPr="008617A6" w:rsidRDefault="000A03B2" w:rsidP="00CD5FE2">
            <w:pPr>
              <w:tabs>
                <w:tab w:val="left" w:pos="-108"/>
              </w:tabs>
              <w:rPr>
                <w:color w:val="000000" w:themeColor="text1"/>
              </w:rPr>
            </w:pPr>
          </w:p>
        </w:tc>
        <w:tc>
          <w:tcPr>
            <w:tcW w:w="1843" w:type="dxa"/>
            <w:tcBorders>
              <w:left w:val="single" w:sz="4" w:space="0" w:color="auto"/>
              <w:bottom w:val="nil"/>
              <w:right w:val="single" w:sz="4" w:space="0" w:color="auto"/>
            </w:tcBorders>
          </w:tcPr>
          <w:p w:rsidR="000A03B2" w:rsidRPr="008617A6" w:rsidRDefault="000A03B2" w:rsidP="00CD5FE2">
            <w:pPr>
              <w:spacing w:line="140" w:lineRule="atLeast"/>
              <w:jc w:val="right"/>
              <w:rPr>
                <w:rFonts w:cs="Arial"/>
                <w:color w:val="000000" w:themeColor="text1"/>
                <w:sz w:val="14"/>
                <w:szCs w:val="14"/>
              </w:rPr>
            </w:pPr>
            <w:r w:rsidRPr="008617A6">
              <w:rPr>
                <w:rFonts w:cs="Arial"/>
                <w:color w:val="000000" w:themeColor="text1"/>
                <w:sz w:val="14"/>
                <w:szCs w:val="14"/>
              </w:rPr>
              <w:t>The Italian Association</w:t>
            </w:r>
          </w:p>
          <w:p w:rsidR="000A03B2" w:rsidRPr="008617A6" w:rsidRDefault="000A03B2" w:rsidP="00CD5FE2">
            <w:pPr>
              <w:spacing w:line="140" w:lineRule="atLeast"/>
              <w:jc w:val="right"/>
              <w:rPr>
                <w:rFonts w:cs="Arial"/>
                <w:color w:val="000000" w:themeColor="text1"/>
                <w:sz w:val="14"/>
                <w:szCs w:val="14"/>
              </w:rPr>
            </w:pPr>
            <w:r w:rsidRPr="008617A6">
              <w:rPr>
                <w:rFonts w:cs="Arial"/>
                <w:color w:val="000000" w:themeColor="text1"/>
                <w:sz w:val="14"/>
                <w:szCs w:val="14"/>
              </w:rPr>
              <w:t>of Chemical Engineering</w:t>
            </w:r>
          </w:p>
          <w:p w:rsidR="000A03B2" w:rsidRPr="008617A6" w:rsidRDefault="000A03B2" w:rsidP="00CD5FE2">
            <w:pPr>
              <w:spacing w:line="140" w:lineRule="atLeast"/>
              <w:jc w:val="right"/>
              <w:rPr>
                <w:rFonts w:cs="Arial"/>
                <w:color w:val="000000" w:themeColor="text1"/>
                <w:sz w:val="14"/>
                <w:szCs w:val="14"/>
              </w:rPr>
            </w:pPr>
            <w:r w:rsidRPr="008617A6">
              <w:rPr>
                <w:rFonts w:cs="Arial"/>
                <w:color w:val="000000" w:themeColor="text1"/>
                <w:sz w:val="14"/>
                <w:szCs w:val="14"/>
              </w:rPr>
              <w:t xml:space="preserve">Online at </w:t>
            </w:r>
            <w:r w:rsidR="00892AD5" w:rsidRPr="008617A6">
              <w:rPr>
                <w:rFonts w:cs="Arial"/>
                <w:color w:val="000000" w:themeColor="text1"/>
                <w:sz w:val="14"/>
                <w:szCs w:val="14"/>
              </w:rPr>
              <w:t>www.aidic.it/cet</w:t>
            </w:r>
          </w:p>
        </w:tc>
      </w:tr>
      <w:tr w:rsidR="008617A6" w:rsidRPr="008617A6">
        <w:trPr>
          <w:trHeight w:val="68"/>
          <w:jc w:val="center"/>
        </w:trPr>
        <w:tc>
          <w:tcPr>
            <w:tcW w:w="8789" w:type="dxa"/>
            <w:gridSpan w:val="2"/>
          </w:tcPr>
          <w:p w:rsidR="00300E56" w:rsidRPr="008617A6" w:rsidRDefault="00300E56" w:rsidP="003365E3">
            <w:pPr>
              <w:ind w:left="-107"/>
              <w:rPr>
                <w:color w:val="000000" w:themeColor="text1"/>
                <w:lang w:val="it-IT"/>
              </w:rPr>
            </w:pPr>
            <w:proofErr w:type="spellStart"/>
            <w:r w:rsidRPr="008617A6">
              <w:rPr>
                <w:rFonts w:ascii="Tahoma" w:hAnsi="Tahoma" w:cs="Tahoma"/>
                <w:iCs/>
                <w:color w:val="000000" w:themeColor="text1"/>
                <w:sz w:val="14"/>
                <w:szCs w:val="14"/>
                <w:lang w:val="it-IT" w:eastAsia="it-IT"/>
              </w:rPr>
              <w:t>Guest</w:t>
            </w:r>
            <w:proofErr w:type="spellEnd"/>
            <w:r w:rsidRPr="008617A6">
              <w:rPr>
                <w:rFonts w:ascii="Tahoma" w:hAnsi="Tahoma" w:cs="Tahoma"/>
                <w:iCs/>
                <w:color w:val="000000" w:themeColor="text1"/>
                <w:sz w:val="14"/>
                <w:szCs w:val="14"/>
                <w:lang w:val="it-IT" w:eastAsia="it-IT"/>
              </w:rPr>
              <w:t xml:space="preserve"> </w:t>
            </w:r>
            <w:proofErr w:type="spellStart"/>
            <w:r w:rsidRPr="008617A6">
              <w:rPr>
                <w:rFonts w:ascii="Tahoma" w:hAnsi="Tahoma" w:cs="Tahoma"/>
                <w:iCs/>
                <w:color w:val="000000" w:themeColor="text1"/>
                <w:sz w:val="14"/>
                <w:szCs w:val="14"/>
                <w:lang w:val="it-IT" w:eastAsia="it-IT"/>
              </w:rPr>
              <w:t>Editors</w:t>
            </w:r>
            <w:proofErr w:type="spellEnd"/>
            <w:r w:rsidRPr="008617A6">
              <w:rPr>
                <w:rFonts w:ascii="Tahoma" w:hAnsi="Tahoma" w:cs="Tahoma"/>
                <w:iCs/>
                <w:color w:val="000000" w:themeColor="text1"/>
                <w:sz w:val="14"/>
                <w:szCs w:val="14"/>
                <w:lang w:val="it-IT" w:eastAsia="it-IT"/>
              </w:rPr>
              <w:t>:</w:t>
            </w:r>
            <w:r w:rsidR="00904C62" w:rsidRPr="008617A6">
              <w:rPr>
                <w:rFonts w:ascii="Tahoma" w:hAnsi="Tahoma" w:cs="Tahoma"/>
                <w:iCs/>
                <w:color w:val="000000" w:themeColor="text1"/>
                <w:sz w:val="14"/>
                <w:szCs w:val="14"/>
                <w:lang w:val="it-IT" w:eastAsia="it-IT"/>
              </w:rPr>
              <w:t xml:space="preserve"> </w:t>
            </w:r>
            <w:r w:rsidR="009635B9" w:rsidRPr="008617A6">
              <w:rPr>
                <w:rFonts w:ascii="Tahoma" w:hAnsi="Tahoma" w:cs="Tahoma"/>
                <w:color w:val="000000" w:themeColor="text1"/>
                <w:sz w:val="14"/>
                <w:szCs w:val="14"/>
                <w:lang w:val="it-IT"/>
              </w:rPr>
              <w:t xml:space="preserve">Sauro </w:t>
            </w:r>
            <w:proofErr w:type="spellStart"/>
            <w:r w:rsidR="009635B9" w:rsidRPr="008617A6">
              <w:rPr>
                <w:rFonts w:ascii="Tahoma" w:hAnsi="Tahoma" w:cs="Tahoma"/>
                <w:color w:val="000000" w:themeColor="text1"/>
                <w:sz w:val="14"/>
                <w:szCs w:val="14"/>
                <w:lang w:val="it-IT"/>
              </w:rPr>
              <w:t>Pierucci</w:t>
            </w:r>
            <w:proofErr w:type="spellEnd"/>
            <w:r w:rsidR="009635B9" w:rsidRPr="008617A6">
              <w:rPr>
                <w:rFonts w:ascii="Tahoma" w:hAnsi="Tahoma" w:cs="Tahoma"/>
                <w:color w:val="000000" w:themeColor="text1"/>
                <w:sz w:val="14"/>
                <w:szCs w:val="14"/>
                <w:lang w:val="it-IT"/>
              </w:rPr>
              <w:t>,</w:t>
            </w:r>
            <w:r w:rsidR="003B60F3" w:rsidRPr="008617A6">
              <w:rPr>
                <w:rFonts w:ascii="Tahoma" w:hAnsi="Tahoma" w:cs="Tahoma"/>
                <w:color w:val="000000" w:themeColor="text1"/>
                <w:sz w:val="14"/>
                <w:szCs w:val="14"/>
                <w:lang w:val="it-IT"/>
              </w:rPr>
              <w:t xml:space="preserve"> </w:t>
            </w:r>
            <w:proofErr w:type="spellStart"/>
            <w:r w:rsidR="00047D7F" w:rsidRPr="008617A6">
              <w:rPr>
                <w:rFonts w:ascii="Tahoma" w:hAnsi="Tahoma" w:cs="Tahoma"/>
                <w:color w:val="000000" w:themeColor="text1"/>
                <w:sz w:val="14"/>
                <w:szCs w:val="14"/>
                <w:shd w:val="clear" w:color="auto" w:fill="FFFFFF"/>
                <w:lang w:val="it-IT"/>
              </w:rPr>
              <w:t>Jiří</w:t>
            </w:r>
            <w:proofErr w:type="spellEnd"/>
            <w:r w:rsidR="00047D7F" w:rsidRPr="008617A6">
              <w:rPr>
                <w:rFonts w:ascii="Tahoma" w:hAnsi="Tahoma" w:cs="Tahoma"/>
                <w:color w:val="000000" w:themeColor="text1"/>
                <w:sz w:val="14"/>
                <w:szCs w:val="14"/>
                <w:shd w:val="clear" w:color="auto" w:fill="FFFFFF"/>
                <w:lang w:val="it-IT"/>
              </w:rPr>
              <w:t xml:space="preserve"> </w:t>
            </w:r>
            <w:proofErr w:type="spellStart"/>
            <w:r w:rsidR="00047D7F" w:rsidRPr="008617A6">
              <w:rPr>
                <w:rFonts w:ascii="Tahoma" w:hAnsi="Tahoma" w:cs="Tahoma"/>
                <w:color w:val="000000" w:themeColor="text1"/>
                <w:sz w:val="14"/>
                <w:szCs w:val="14"/>
                <w:shd w:val="clear" w:color="auto" w:fill="FFFFFF"/>
                <w:lang w:val="it-IT"/>
              </w:rPr>
              <w:t>Jaromír</w:t>
            </w:r>
            <w:proofErr w:type="spellEnd"/>
            <w:r w:rsidR="00047D7F" w:rsidRPr="008617A6">
              <w:rPr>
                <w:rFonts w:ascii="Tahoma" w:hAnsi="Tahoma" w:cs="Tahoma"/>
                <w:color w:val="000000" w:themeColor="text1"/>
                <w:sz w:val="14"/>
                <w:szCs w:val="14"/>
                <w:shd w:val="clear" w:color="auto" w:fill="FFFFFF"/>
                <w:lang w:val="it-IT"/>
              </w:rPr>
              <w:t xml:space="preserve"> </w:t>
            </w:r>
            <w:proofErr w:type="spellStart"/>
            <w:r w:rsidR="00047D7F" w:rsidRPr="008617A6">
              <w:rPr>
                <w:rFonts w:ascii="Tahoma" w:hAnsi="Tahoma" w:cs="Tahoma"/>
                <w:color w:val="000000" w:themeColor="text1"/>
                <w:sz w:val="14"/>
                <w:szCs w:val="14"/>
                <w:shd w:val="clear" w:color="auto" w:fill="FFFFFF"/>
                <w:lang w:val="it-IT"/>
              </w:rPr>
              <w:t>Klemeš</w:t>
            </w:r>
            <w:proofErr w:type="spellEnd"/>
            <w:r w:rsidR="00252C1A" w:rsidRPr="008617A6">
              <w:rPr>
                <w:rFonts w:ascii="Tahoma" w:hAnsi="Tahoma" w:cs="Tahoma"/>
                <w:color w:val="000000" w:themeColor="text1"/>
                <w:sz w:val="14"/>
                <w:szCs w:val="14"/>
                <w:shd w:val="clear" w:color="auto" w:fill="FFFFFF"/>
                <w:lang w:val="it-IT"/>
              </w:rPr>
              <w:t>, Laura Piazza</w:t>
            </w:r>
          </w:p>
          <w:p w:rsidR="000A03B2" w:rsidRPr="008617A6" w:rsidRDefault="00FA5F5F" w:rsidP="00131FAB">
            <w:pPr>
              <w:tabs>
                <w:tab w:val="left" w:pos="-108"/>
              </w:tabs>
              <w:spacing w:line="140" w:lineRule="atLeast"/>
              <w:ind w:left="-107"/>
              <w:jc w:val="left"/>
              <w:rPr>
                <w:color w:val="000000" w:themeColor="text1"/>
              </w:rPr>
            </w:pPr>
            <w:r w:rsidRPr="008617A6">
              <w:rPr>
                <w:rFonts w:ascii="Tahoma" w:hAnsi="Tahoma" w:cs="Tahoma"/>
                <w:iCs/>
                <w:color w:val="000000" w:themeColor="text1"/>
                <w:sz w:val="14"/>
                <w:szCs w:val="14"/>
                <w:lang w:eastAsia="it-IT"/>
              </w:rPr>
              <w:t>Copyright © 201</w:t>
            </w:r>
            <w:r w:rsidR="007931FA" w:rsidRPr="008617A6">
              <w:rPr>
                <w:rFonts w:ascii="Tahoma" w:hAnsi="Tahoma" w:cs="Tahoma"/>
                <w:iCs/>
                <w:color w:val="000000" w:themeColor="text1"/>
                <w:sz w:val="14"/>
                <w:szCs w:val="14"/>
                <w:lang w:eastAsia="it-IT"/>
              </w:rPr>
              <w:t>9</w:t>
            </w:r>
            <w:r w:rsidR="00904C62" w:rsidRPr="008617A6">
              <w:rPr>
                <w:rFonts w:ascii="Tahoma" w:hAnsi="Tahoma" w:cs="Tahoma"/>
                <w:iCs/>
                <w:color w:val="000000" w:themeColor="text1"/>
                <w:sz w:val="14"/>
                <w:szCs w:val="14"/>
                <w:lang w:eastAsia="it-IT"/>
              </w:rPr>
              <w:t xml:space="preserve">, AIDIC </w:t>
            </w:r>
            <w:proofErr w:type="spellStart"/>
            <w:r w:rsidR="00904C62" w:rsidRPr="008617A6">
              <w:rPr>
                <w:rFonts w:ascii="Tahoma" w:hAnsi="Tahoma" w:cs="Tahoma"/>
                <w:iCs/>
                <w:color w:val="000000" w:themeColor="text1"/>
                <w:sz w:val="14"/>
                <w:szCs w:val="14"/>
                <w:lang w:eastAsia="it-IT"/>
              </w:rPr>
              <w:t>Servizi</w:t>
            </w:r>
            <w:proofErr w:type="spellEnd"/>
            <w:r w:rsidR="00904C62" w:rsidRPr="008617A6">
              <w:rPr>
                <w:rFonts w:ascii="Tahoma" w:hAnsi="Tahoma" w:cs="Tahoma"/>
                <w:iCs/>
                <w:color w:val="000000" w:themeColor="text1"/>
                <w:sz w:val="14"/>
                <w:szCs w:val="14"/>
                <w:lang w:eastAsia="it-IT"/>
              </w:rPr>
              <w:t xml:space="preserve"> </w:t>
            </w:r>
            <w:proofErr w:type="spellStart"/>
            <w:r w:rsidR="00904C62" w:rsidRPr="008617A6">
              <w:rPr>
                <w:rFonts w:ascii="Tahoma" w:hAnsi="Tahoma" w:cs="Tahoma"/>
                <w:iCs/>
                <w:color w:val="000000" w:themeColor="text1"/>
                <w:sz w:val="14"/>
                <w:szCs w:val="14"/>
                <w:lang w:eastAsia="it-IT"/>
              </w:rPr>
              <w:t>S.r.l</w:t>
            </w:r>
            <w:proofErr w:type="spellEnd"/>
            <w:r w:rsidR="00904C62" w:rsidRPr="008617A6">
              <w:rPr>
                <w:rFonts w:ascii="Tahoma" w:hAnsi="Tahoma" w:cs="Tahoma"/>
                <w:iCs/>
                <w:color w:val="000000" w:themeColor="text1"/>
                <w:sz w:val="14"/>
                <w:szCs w:val="14"/>
                <w:lang w:eastAsia="it-IT"/>
              </w:rPr>
              <w:t>.</w:t>
            </w:r>
            <w:r w:rsidR="00300E56" w:rsidRPr="008617A6">
              <w:rPr>
                <w:rFonts w:ascii="Tahoma" w:hAnsi="Tahoma" w:cs="Tahoma"/>
                <w:iCs/>
                <w:color w:val="000000" w:themeColor="text1"/>
                <w:sz w:val="14"/>
                <w:szCs w:val="14"/>
                <w:lang w:eastAsia="it-IT"/>
              </w:rPr>
              <w:br/>
            </w:r>
            <w:r w:rsidR="00300E56" w:rsidRPr="008617A6">
              <w:rPr>
                <w:rFonts w:ascii="Tahoma" w:hAnsi="Tahoma" w:cs="Tahoma"/>
                <w:b/>
                <w:iCs/>
                <w:color w:val="000000" w:themeColor="text1"/>
                <w:sz w:val="14"/>
                <w:szCs w:val="14"/>
                <w:lang w:eastAsia="it-IT"/>
              </w:rPr>
              <w:t>ISBN</w:t>
            </w:r>
            <w:r w:rsidR="00300E56" w:rsidRPr="008617A6">
              <w:rPr>
                <w:rFonts w:ascii="Tahoma" w:hAnsi="Tahoma" w:cs="Tahoma"/>
                <w:iCs/>
                <w:color w:val="000000" w:themeColor="text1"/>
                <w:sz w:val="14"/>
                <w:szCs w:val="14"/>
                <w:lang w:eastAsia="it-IT"/>
              </w:rPr>
              <w:t xml:space="preserve"> </w:t>
            </w:r>
            <w:r w:rsidR="008D32B9" w:rsidRPr="008617A6">
              <w:rPr>
                <w:rFonts w:ascii="Tahoma" w:hAnsi="Tahoma" w:cs="Tahoma"/>
                <w:color w:val="000000" w:themeColor="text1"/>
                <w:sz w:val="14"/>
                <w:szCs w:val="14"/>
              </w:rPr>
              <w:t>978-88-95608-</w:t>
            </w:r>
            <w:r w:rsidR="009635B9" w:rsidRPr="008617A6">
              <w:rPr>
                <w:rFonts w:ascii="Tahoma" w:hAnsi="Tahoma" w:cs="Tahoma"/>
                <w:color w:val="000000" w:themeColor="text1"/>
                <w:sz w:val="14"/>
                <w:szCs w:val="14"/>
              </w:rPr>
              <w:t>73</w:t>
            </w:r>
            <w:r w:rsidR="008D32B9" w:rsidRPr="008617A6">
              <w:rPr>
                <w:rFonts w:ascii="Tahoma" w:hAnsi="Tahoma" w:cs="Tahoma"/>
                <w:color w:val="000000" w:themeColor="text1"/>
                <w:sz w:val="14"/>
                <w:szCs w:val="14"/>
              </w:rPr>
              <w:t>-</w:t>
            </w:r>
            <w:r w:rsidR="009635B9" w:rsidRPr="008617A6">
              <w:rPr>
                <w:rFonts w:ascii="Tahoma" w:hAnsi="Tahoma" w:cs="Tahoma"/>
                <w:color w:val="000000" w:themeColor="text1"/>
                <w:sz w:val="14"/>
                <w:szCs w:val="14"/>
              </w:rPr>
              <w:t>0</w:t>
            </w:r>
            <w:r w:rsidR="00300E56" w:rsidRPr="008617A6">
              <w:rPr>
                <w:rFonts w:ascii="Tahoma" w:hAnsi="Tahoma" w:cs="Tahoma"/>
                <w:iCs/>
                <w:color w:val="000000" w:themeColor="text1"/>
                <w:sz w:val="14"/>
                <w:szCs w:val="14"/>
                <w:lang w:eastAsia="it-IT"/>
              </w:rPr>
              <w:t xml:space="preserve">; </w:t>
            </w:r>
            <w:r w:rsidR="00300E56" w:rsidRPr="008617A6">
              <w:rPr>
                <w:rFonts w:ascii="Tahoma" w:hAnsi="Tahoma" w:cs="Tahoma"/>
                <w:b/>
                <w:iCs/>
                <w:color w:val="000000" w:themeColor="text1"/>
                <w:sz w:val="14"/>
                <w:szCs w:val="14"/>
                <w:lang w:eastAsia="it-IT"/>
              </w:rPr>
              <w:t>ISSN</w:t>
            </w:r>
            <w:r w:rsidR="00300E56" w:rsidRPr="008617A6">
              <w:rPr>
                <w:rFonts w:ascii="Tahoma" w:hAnsi="Tahoma" w:cs="Tahoma"/>
                <w:iCs/>
                <w:color w:val="000000" w:themeColor="text1"/>
                <w:sz w:val="14"/>
                <w:szCs w:val="14"/>
                <w:lang w:eastAsia="it-IT"/>
              </w:rPr>
              <w:t xml:space="preserve"> 2283-9216</w:t>
            </w:r>
          </w:p>
        </w:tc>
      </w:tr>
    </w:tbl>
    <w:p w:rsidR="000A03B2" w:rsidRPr="008617A6" w:rsidRDefault="000A03B2" w:rsidP="000A03B2">
      <w:pPr>
        <w:pStyle w:val="CETAuthors"/>
        <w:rPr>
          <w:color w:val="000000" w:themeColor="text1"/>
        </w:rPr>
        <w:sectPr w:rsidR="000A03B2" w:rsidRPr="008617A6">
          <w:type w:val="continuous"/>
          <w:pgSz w:w="11906" w:h="16838" w:code="9"/>
          <w:pgMar w:top="1701" w:right="1418" w:bottom="1701" w:left="1701" w:header="1701" w:footer="0" w:gutter="0"/>
          <w:cols w:space="708"/>
          <w:titlePg/>
          <w:docGrid w:linePitch="360"/>
        </w:sectPr>
      </w:pPr>
    </w:p>
    <w:p w:rsidR="00E978D0" w:rsidRPr="008617A6" w:rsidRDefault="00CD1F1D" w:rsidP="008617A6">
      <w:pPr>
        <w:pStyle w:val="CETTitle"/>
        <w:rPr>
          <w:color w:val="000000" w:themeColor="text1"/>
        </w:rPr>
      </w:pPr>
      <w:r w:rsidRPr="008617A6">
        <w:rPr>
          <w:color w:val="000000" w:themeColor="text1"/>
        </w:rPr>
        <w:lastRenderedPageBreak/>
        <w:t xml:space="preserve">Drying kinetics and </w:t>
      </w:r>
      <w:proofErr w:type="spellStart"/>
      <w:r w:rsidR="007C133E" w:rsidRPr="00DB66D1">
        <w:rPr>
          <w:color w:val="000000" w:themeColor="text1"/>
        </w:rPr>
        <w:t>physic</w:t>
      </w:r>
      <w:r w:rsidR="00FD4A75" w:rsidRPr="00DB66D1">
        <w:rPr>
          <w:color w:val="000000" w:themeColor="text1"/>
        </w:rPr>
        <w:t>o</w:t>
      </w:r>
      <w:proofErr w:type="spellEnd"/>
      <w:r w:rsidR="007C133E" w:rsidRPr="00DB66D1">
        <w:rPr>
          <w:color w:val="000000" w:themeColor="text1"/>
        </w:rPr>
        <w:t>-chemical</w:t>
      </w:r>
      <w:r w:rsidR="007C133E">
        <w:rPr>
          <w:color w:val="000000" w:themeColor="text1"/>
        </w:rPr>
        <w:t xml:space="preserve"> </w:t>
      </w:r>
      <w:r w:rsidRPr="008617A6">
        <w:rPr>
          <w:color w:val="000000" w:themeColor="text1"/>
        </w:rPr>
        <w:t>quality of mango slices</w:t>
      </w:r>
    </w:p>
    <w:p w:rsidR="00E978D0" w:rsidRPr="008617A6" w:rsidRDefault="00533869" w:rsidP="00AB5011">
      <w:pPr>
        <w:pStyle w:val="CETAuthors"/>
        <w:rPr>
          <w:color w:val="000000" w:themeColor="text1"/>
          <w:lang w:val="it-IT"/>
        </w:rPr>
      </w:pPr>
      <w:r w:rsidRPr="008617A6">
        <w:rPr>
          <w:color w:val="000000" w:themeColor="text1"/>
          <w:lang w:val="it-IT"/>
        </w:rPr>
        <w:t>Paola Russo</w:t>
      </w:r>
      <w:r w:rsidR="00600535" w:rsidRPr="008617A6">
        <w:rPr>
          <w:color w:val="000000" w:themeColor="text1"/>
          <w:vertAlign w:val="superscript"/>
          <w:lang w:val="it-IT"/>
        </w:rPr>
        <w:t>a</w:t>
      </w:r>
      <w:r w:rsidRPr="008617A6">
        <w:rPr>
          <w:color w:val="000000" w:themeColor="text1"/>
          <w:lang w:val="it-IT"/>
        </w:rPr>
        <w:t>, Giuseppina Adiletta</w:t>
      </w:r>
      <w:r w:rsidR="00600535" w:rsidRPr="008617A6">
        <w:rPr>
          <w:color w:val="000000" w:themeColor="text1"/>
          <w:vertAlign w:val="superscript"/>
          <w:lang w:val="it-IT"/>
        </w:rPr>
        <w:t>b,</w:t>
      </w:r>
      <w:r w:rsidR="00600535" w:rsidRPr="008617A6">
        <w:rPr>
          <w:color w:val="000000" w:themeColor="text1"/>
          <w:lang w:val="it-IT"/>
        </w:rPr>
        <w:t xml:space="preserve">*, </w:t>
      </w:r>
      <w:r w:rsidRPr="008617A6">
        <w:rPr>
          <w:color w:val="000000" w:themeColor="text1"/>
          <w:lang w:val="it-IT"/>
        </w:rPr>
        <w:t>Marisa Di Matteo</w:t>
      </w:r>
      <w:r w:rsidRPr="008617A6">
        <w:rPr>
          <w:color w:val="000000" w:themeColor="text1"/>
          <w:vertAlign w:val="superscript"/>
          <w:lang w:val="it-IT"/>
        </w:rPr>
        <w:t>b</w:t>
      </w:r>
      <w:r w:rsidRPr="008617A6">
        <w:rPr>
          <w:color w:val="000000" w:themeColor="text1"/>
          <w:lang w:val="it-IT"/>
        </w:rPr>
        <w:t>, Vittorio Farina</w:t>
      </w:r>
      <w:r w:rsidR="005A299F" w:rsidRPr="008617A6">
        <w:rPr>
          <w:color w:val="000000" w:themeColor="text1"/>
          <w:vertAlign w:val="superscript"/>
          <w:lang w:val="it-IT"/>
        </w:rPr>
        <w:t>c</w:t>
      </w:r>
      <w:r w:rsidRPr="008617A6">
        <w:rPr>
          <w:color w:val="000000" w:themeColor="text1"/>
          <w:lang w:val="it-IT"/>
        </w:rPr>
        <w:t xml:space="preserve">, </w:t>
      </w:r>
      <w:r w:rsidR="005A299F" w:rsidRPr="008617A6">
        <w:rPr>
          <w:color w:val="000000" w:themeColor="text1"/>
          <w:lang w:val="it-IT"/>
        </w:rPr>
        <w:t>Onofrio Corona</w:t>
      </w:r>
      <w:r w:rsidR="005A299F" w:rsidRPr="008617A6">
        <w:rPr>
          <w:color w:val="000000" w:themeColor="text1"/>
          <w:vertAlign w:val="superscript"/>
          <w:lang w:val="it-IT"/>
        </w:rPr>
        <w:t>c</w:t>
      </w:r>
      <w:r w:rsidRPr="008617A6">
        <w:rPr>
          <w:color w:val="000000" w:themeColor="text1"/>
          <w:lang w:val="it-IT"/>
        </w:rPr>
        <w:t xml:space="preserve">, </w:t>
      </w:r>
      <w:r w:rsidR="005A299F" w:rsidRPr="008617A6">
        <w:rPr>
          <w:color w:val="000000" w:themeColor="text1"/>
          <w:lang w:val="it-IT"/>
        </w:rPr>
        <w:t>Luciano Cinquanta</w:t>
      </w:r>
      <w:r w:rsidR="005A299F" w:rsidRPr="008617A6">
        <w:rPr>
          <w:color w:val="000000" w:themeColor="text1"/>
          <w:vertAlign w:val="superscript"/>
          <w:lang w:val="it-IT"/>
        </w:rPr>
        <w:t>c</w:t>
      </w:r>
      <w:r w:rsidR="005A299F" w:rsidRPr="008617A6">
        <w:rPr>
          <w:color w:val="000000" w:themeColor="text1"/>
          <w:lang w:val="it-IT"/>
        </w:rPr>
        <w:t xml:space="preserve"> </w:t>
      </w:r>
    </w:p>
    <w:p w:rsidR="00F64585" w:rsidRPr="008617A6" w:rsidRDefault="00533869" w:rsidP="00F64585">
      <w:pPr>
        <w:pStyle w:val="CETAddress"/>
        <w:rPr>
          <w:color w:val="000000" w:themeColor="text1"/>
        </w:rPr>
      </w:pPr>
      <w:r w:rsidRPr="008617A6">
        <w:rPr>
          <w:color w:val="000000" w:themeColor="text1"/>
          <w:vertAlign w:val="superscript"/>
        </w:rPr>
        <w:t>a</w:t>
      </w:r>
      <w:r w:rsidRPr="008617A6">
        <w:rPr>
          <w:color w:val="000000" w:themeColor="text1"/>
          <w:szCs w:val="24"/>
        </w:rPr>
        <w:t xml:space="preserve"> </w:t>
      </w:r>
      <w:r w:rsidR="00F64585" w:rsidRPr="008617A6">
        <w:rPr>
          <w:color w:val="000000" w:themeColor="text1"/>
        </w:rPr>
        <w:t xml:space="preserve">Department of Chemical Engineering Materials Environment, </w:t>
      </w:r>
      <w:r w:rsidR="001C5DD3" w:rsidRPr="008617A6">
        <w:rPr>
          <w:color w:val="000000" w:themeColor="text1"/>
        </w:rPr>
        <w:t xml:space="preserve">Sapienza </w:t>
      </w:r>
      <w:r w:rsidR="00F64585" w:rsidRPr="008617A6">
        <w:rPr>
          <w:color w:val="000000" w:themeColor="text1"/>
        </w:rPr>
        <w:t xml:space="preserve">University of Rome , Via Eudossiana 18, 00184 </w:t>
      </w:r>
      <w:r w:rsidR="00866C72" w:rsidRPr="008617A6">
        <w:rPr>
          <w:color w:val="000000" w:themeColor="text1"/>
        </w:rPr>
        <w:t>Rome</w:t>
      </w:r>
      <w:r w:rsidR="00F64585" w:rsidRPr="008617A6">
        <w:rPr>
          <w:color w:val="000000" w:themeColor="text1"/>
        </w:rPr>
        <w:t>, Italy.</w:t>
      </w:r>
    </w:p>
    <w:p w:rsidR="00F64585" w:rsidRPr="008617A6" w:rsidRDefault="00533869" w:rsidP="00F64585">
      <w:pPr>
        <w:pStyle w:val="CETAddress"/>
        <w:rPr>
          <w:color w:val="000000" w:themeColor="text1"/>
        </w:rPr>
      </w:pPr>
      <w:r w:rsidRPr="008617A6">
        <w:rPr>
          <w:color w:val="000000" w:themeColor="text1"/>
          <w:vertAlign w:val="superscript"/>
        </w:rPr>
        <w:t>b</w:t>
      </w:r>
      <w:r w:rsidRPr="008617A6">
        <w:rPr>
          <w:color w:val="000000" w:themeColor="text1"/>
          <w:szCs w:val="24"/>
        </w:rPr>
        <w:t xml:space="preserve"> </w:t>
      </w:r>
      <w:r w:rsidR="00F64585" w:rsidRPr="008617A6">
        <w:rPr>
          <w:color w:val="000000" w:themeColor="text1"/>
        </w:rPr>
        <w:t>Department of Industrial Engineering, University of Salerno, Via Giovanni Paolo II, 84084 Fisciano (SA), Italy.</w:t>
      </w:r>
      <w:r w:rsidR="009839B8" w:rsidRPr="008617A6">
        <w:rPr>
          <w:color w:val="000000" w:themeColor="text1"/>
        </w:rPr>
        <w:t xml:space="preserve"> </w:t>
      </w:r>
    </w:p>
    <w:p w:rsidR="00533869" w:rsidRPr="008617A6" w:rsidRDefault="00533869" w:rsidP="00533869">
      <w:pPr>
        <w:pStyle w:val="CETAddress"/>
        <w:rPr>
          <w:color w:val="000000" w:themeColor="text1"/>
        </w:rPr>
      </w:pPr>
      <w:r w:rsidRPr="008617A6">
        <w:rPr>
          <w:color w:val="000000" w:themeColor="text1"/>
          <w:vertAlign w:val="superscript"/>
        </w:rPr>
        <w:t>c</w:t>
      </w:r>
      <w:r w:rsidRPr="008617A6">
        <w:rPr>
          <w:color w:val="000000" w:themeColor="text1"/>
          <w:szCs w:val="24"/>
        </w:rPr>
        <w:t xml:space="preserve"> </w:t>
      </w:r>
      <w:r w:rsidR="00F64585" w:rsidRPr="008617A6">
        <w:rPr>
          <w:color w:val="000000" w:themeColor="text1"/>
        </w:rPr>
        <w:t>Department of Agricultural, Food and Forest Sciences, University of Palermo, Viale delle Scienze 4, 90128 Palermo, Italy</w:t>
      </w:r>
    </w:p>
    <w:p w:rsidR="00E978D0" w:rsidRPr="008617A6" w:rsidRDefault="005A299F" w:rsidP="00E978D0">
      <w:pPr>
        <w:pStyle w:val="CETemail"/>
        <w:rPr>
          <w:color w:val="000000" w:themeColor="text1"/>
        </w:rPr>
      </w:pPr>
      <w:r w:rsidRPr="008617A6">
        <w:rPr>
          <w:color w:val="000000" w:themeColor="text1"/>
        </w:rPr>
        <w:t>*gadiletta@unisa.it</w:t>
      </w:r>
    </w:p>
    <w:p w:rsidR="00600535" w:rsidRPr="009A2890" w:rsidRDefault="0076027F" w:rsidP="0076027F">
      <w:pPr>
        <w:pStyle w:val="CETBodytext"/>
        <w:rPr>
          <w:color w:val="000000" w:themeColor="text1"/>
          <w:lang w:val="en-GB"/>
        </w:rPr>
      </w:pPr>
      <w:r w:rsidRPr="009A2890">
        <w:rPr>
          <w:color w:val="000000" w:themeColor="text1"/>
          <w:lang w:val="en-GB"/>
        </w:rPr>
        <w:t>Mango (</w:t>
      </w:r>
      <w:proofErr w:type="spellStart"/>
      <w:r w:rsidRPr="009A2890">
        <w:rPr>
          <w:i/>
          <w:color w:val="000000" w:themeColor="text1"/>
          <w:lang w:val="en-GB"/>
        </w:rPr>
        <w:t>Mangifera</w:t>
      </w:r>
      <w:proofErr w:type="spellEnd"/>
      <w:r w:rsidRPr="009A2890">
        <w:rPr>
          <w:i/>
          <w:color w:val="000000" w:themeColor="text1"/>
          <w:lang w:val="en-GB"/>
        </w:rPr>
        <w:t xml:space="preserve"> </w:t>
      </w:r>
      <w:proofErr w:type="spellStart"/>
      <w:r w:rsidRPr="009A2890">
        <w:rPr>
          <w:i/>
          <w:color w:val="000000" w:themeColor="text1"/>
          <w:lang w:val="en-GB"/>
        </w:rPr>
        <w:t>indica</w:t>
      </w:r>
      <w:proofErr w:type="spellEnd"/>
      <w:r w:rsidRPr="009A2890">
        <w:rPr>
          <w:color w:val="000000" w:themeColor="text1"/>
          <w:lang w:val="en-GB"/>
        </w:rPr>
        <w:t xml:space="preserve"> L.) is an important tropical fruit consumed worldwide and grown in Italy only in Sicily, where the areas of the Tyrrhenian coast have proved to be suitable </w:t>
      </w:r>
      <w:r w:rsidR="006F0D9A" w:rsidRPr="009A2890">
        <w:rPr>
          <w:color w:val="000000" w:themeColor="text1"/>
          <w:lang w:val="en-GB"/>
        </w:rPr>
        <w:t>to produce</w:t>
      </w:r>
      <w:r w:rsidRPr="009A2890">
        <w:rPr>
          <w:color w:val="000000" w:themeColor="text1"/>
          <w:lang w:val="en-GB"/>
        </w:rPr>
        <w:t xml:space="preserve"> valuable fruits. Mango fruit has a pleasant aroma and taste, which are important qualities for </w:t>
      </w:r>
      <w:r w:rsidR="00634929" w:rsidRPr="009A2890">
        <w:rPr>
          <w:color w:val="000000" w:themeColor="text1"/>
          <w:lang w:val="en-GB"/>
        </w:rPr>
        <w:t>consumer’s sensorial acceptance</w:t>
      </w:r>
      <w:r w:rsidRPr="009A2890">
        <w:rPr>
          <w:color w:val="000000" w:themeColor="text1"/>
          <w:lang w:val="en-GB"/>
        </w:rPr>
        <w:t>. However, they are highly perishable, prone to progressive undesired changes if stored untreated, resulting in around 25% postharvest losses, which is further increased during storage and transportation. An alternative for reducing the above-mentioned undesired changes is the dehydration of the cut fruit, which reduce the fruit water activity, thereby avoiding the deteriorative process</w:t>
      </w:r>
      <w:r w:rsidR="00634929" w:rsidRPr="009A2890">
        <w:rPr>
          <w:color w:val="000000" w:themeColor="text1"/>
          <w:lang w:val="en-GB"/>
        </w:rPr>
        <w:t xml:space="preserve"> and extending the shelf-life</w:t>
      </w:r>
      <w:r w:rsidRPr="009A2890">
        <w:rPr>
          <w:color w:val="000000" w:themeColor="text1"/>
          <w:lang w:val="en-GB"/>
        </w:rPr>
        <w:t>.</w:t>
      </w:r>
      <w:r w:rsidR="00A767B5" w:rsidRPr="009A2890">
        <w:rPr>
          <w:color w:val="000000" w:themeColor="text1"/>
          <w:lang w:val="en-GB"/>
        </w:rPr>
        <w:t xml:space="preserve"> </w:t>
      </w:r>
      <w:r w:rsidRPr="009A2890">
        <w:rPr>
          <w:color w:val="000000" w:themeColor="text1"/>
          <w:lang w:val="en-GB"/>
        </w:rPr>
        <w:t>This study investigate</w:t>
      </w:r>
      <w:r w:rsidR="00A767B5" w:rsidRPr="009A2890">
        <w:rPr>
          <w:color w:val="000000" w:themeColor="text1"/>
          <w:lang w:val="en-GB"/>
        </w:rPr>
        <w:t>s</w:t>
      </w:r>
      <w:r w:rsidRPr="009A2890">
        <w:rPr>
          <w:color w:val="000000" w:themeColor="text1"/>
          <w:lang w:val="en-GB"/>
        </w:rPr>
        <w:t xml:space="preserve"> the effect of dehydration at different temperatures </w:t>
      </w:r>
      <w:r w:rsidR="00634929" w:rsidRPr="009A2890">
        <w:rPr>
          <w:color w:val="000000" w:themeColor="text1"/>
          <w:lang w:val="en-GB"/>
        </w:rPr>
        <w:t xml:space="preserve">(50, 60 and 70°C) </w:t>
      </w:r>
      <w:r w:rsidRPr="009A2890">
        <w:rPr>
          <w:color w:val="000000" w:themeColor="text1"/>
          <w:lang w:val="en-GB"/>
        </w:rPr>
        <w:t xml:space="preserve">on drying kinetics and volatile compounds of two cultivars </w:t>
      </w:r>
      <w:r w:rsidR="00A767B5" w:rsidRPr="009A2890">
        <w:rPr>
          <w:color w:val="000000" w:themeColor="text1"/>
          <w:lang w:val="en-GB"/>
        </w:rPr>
        <w:t>(</w:t>
      </w:r>
      <w:proofErr w:type="spellStart"/>
      <w:r w:rsidR="00A767B5" w:rsidRPr="009A2890">
        <w:rPr>
          <w:i/>
          <w:color w:val="000000" w:themeColor="text1"/>
          <w:lang w:val="en-GB"/>
        </w:rPr>
        <w:t>Keitt</w:t>
      </w:r>
      <w:proofErr w:type="spellEnd"/>
      <w:r w:rsidR="00A767B5" w:rsidRPr="009A2890">
        <w:rPr>
          <w:color w:val="000000" w:themeColor="text1"/>
          <w:lang w:val="en-GB"/>
        </w:rPr>
        <w:t xml:space="preserve"> and </w:t>
      </w:r>
      <w:r w:rsidR="00A767B5" w:rsidRPr="009A2890">
        <w:rPr>
          <w:i/>
          <w:color w:val="000000" w:themeColor="text1"/>
          <w:lang w:val="en-GB"/>
        </w:rPr>
        <w:t>Osteen</w:t>
      </w:r>
      <w:r w:rsidR="00A767B5" w:rsidRPr="009A2890">
        <w:rPr>
          <w:color w:val="000000" w:themeColor="text1"/>
          <w:lang w:val="en-GB"/>
        </w:rPr>
        <w:t xml:space="preserve">) </w:t>
      </w:r>
      <w:r w:rsidRPr="009A2890">
        <w:rPr>
          <w:color w:val="000000" w:themeColor="text1"/>
          <w:lang w:val="en-GB"/>
        </w:rPr>
        <w:t xml:space="preserve">of mango fruits cultivated in Sicily. </w:t>
      </w:r>
      <w:r w:rsidR="00A767B5" w:rsidRPr="009A2890">
        <w:rPr>
          <w:color w:val="000000" w:themeColor="text1"/>
          <w:lang w:val="en-GB"/>
        </w:rPr>
        <w:t xml:space="preserve">Significant losses of volatile constituents of fresh mango occurred at higher temperature, especially for </w:t>
      </w:r>
      <w:r w:rsidR="00175A53" w:rsidRPr="009A2890">
        <w:rPr>
          <w:color w:val="000000" w:themeColor="text1"/>
          <w:lang w:val="en-GB"/>
        </w:rPr>
        <w:t xml:space="preserve">the </w:t>
      </w:r>
      <w:r w:rsidR="00175A53" w:rsidRPr="009A2890">
        <w:rPr>
          <w:i/>
        </w:rPr>
        <w:t>Osteen</w:t>
      </w:r>
      <w:r w:rsidR="00175A53" w:rsidRPr="009A2890">
        <w:t xml:space="preserve"> cultivar</w:t>
      </w:r>
      <w:r w:rsidR="00A767B5" w:rsidRPr="009A2890">
        <w:rPr>
          <w:color w:val="000000" w:themeColor="text1"/>
          <w:lang w:val="en-GB"/>
        </w:rPr>
        <w:t xml:space="preserve">. </w:t>
      </w:r>
      <w:r w:rsidRPr="009A2890">
        <w:rPr>
          <w:color w:val="000000" w:themeColor="text1"/>
          <w:lang w:val="en-GB"/>
        </w:rPr>
        <w:t xml:space="preserve">A </w:t>
      </w:r>
      <w:r w:rsidR="00A767B5" w:rsidRPr="009A2890">
        <w:rPr>
          <w:color w:val="000000" w:themeColor="text1"/>
          <w:lang w:val="en-GB"/>
        </w:rPr>
        <w:t xml:space="preserve">diffusion </w:t>
      </w:r>
      <w:r w:rsidRPr="009A2890">
        <w:rPr>
          <w:color w:val="000000" w:themeColor="text1"/>
          <w:lang w:val="en-GB"/>
        </w:rPr>
        <w:t>model</w:t>
      </w:r>
      <w:r w:rsidR="00A767B5" w:rsidRPr="009A2890">
        <w:rPr>
          <w:color w:val="000000" w:themeColor="text1"/>
          <w:lang w:val="en-GB"/>
        </w:rPr>
        <w:t xml:space="preserve"> including the effect of shrinkage</w:t>
      </w:r>
      <w:r w:rsidRPr="009A2890">
        <w:rPr>
          <w:color w:val="000000" w:themeColor="text1"/>
          <w:lang w:val="en-GB"/>
        </w:rPr>
        <w:t xml:space="preserve"> is also proposed, which may be used to describe drying behavio</w:t>
      </w:r>
      <w:r w:rsidR="00437CD0" w:rsidRPr="009A2890">
        <w:rPr>
          <w:color w:val="000000" w:themeColor="text1"/>
          <w:lang w:val="en-GB"/>
        </w:rPr>
        <w:t>u</w:t>
      </w:r>
      <w:r w:rsidRPr="009A2890">
        <w:rPr>
          <w:color w:val="000000" w:themeColor="text1"/>
          <w:lang w:val="en-GB"/>
        </w:rPr>
        <w:t>r of fruits and to define the optimal drying condition</w:t>
      </w:r>
      <w:r w:rsidR="005A276F" w:rsidRPr="009A2890">
        <w:rPr>
          <w:color w:val="000000" w:themeColor="text1"/>
          <w:lang w:val="en-GB"/>
        </w:rPr>
        <w:t>s</w:t>
      </w:r>
      <w:r w:rsidR="00A767B5" w:rsidRPr="009A2890">
        <w:rPr>
          <w:color w:val="000000" w:themeColor="text1"/>
          <w:lang w:val="en-GB"/>
        </w:rPr>
        <w:t>.</w:t>
      </w:r>
      <w:r w:rsidR="003F2620" w:rsidRPr="009A2890">
        <w:rPr>
          <w:color w:val="000000" w:themeColor="text1"/>
          <w:lang w:val="en-GB"/>
        </w:rPr>
        <w:t>.</w:t>
      </w:r>
      <w:r w:rsidR="00A767B5" w:rsidRPr="009A2890">
        <w:rPr>
          <w:color w:val="000000" w:themeColor="text1"/>
          <w:lang w:val="en-GB"/>
        </w:rPr>
        <w:t xml:space="preserve"> Experimental data of </w:t>
      </w:r>
      <w:r w:rsidR="00B74BAC" w:rsidRPr="009A2890">
        <w:rPr>
          <w:color w:val="000000" w:themeColor="text1"/>
          <w:lang w:val="en-GB"/>
        </w:rPr>
        <w:t xml:space="preserve">the </w:t>
      </w:r>
      <w:r w:rsidR="00A767B5" w:rsidRPr="009A2890">
        <w:rPr>
          <w:color w:val="000000" w:themeColor="text1"/>
          <w:lang w:val="en-GB"/>
        </w:rPr>
        <w:t>moisture ratio during drying were well predicted by the model.</w:t>
      </w:r>
    </w:p>
    <w:p w:rsidR="00600535" w:rsidRPr="008617A6" w:rsidRDefault="00600535" w:rsidP="00600535">
      <w:pPr>
        <w:pStyle w:val="CETHeading1"/>
        <w:rPr>
          <w:color w:val="000000" w:themeColor="text1"/>
          <w:lang w:val="en-GB"/>
        </w:rPr>
      </w:pPr>
      <w:r w:rsidRPr="008617A6">
        <w:rPr>
          <w:color w:val="000000" w:themeColor="text1"/>
          <w:lang w:val="en-GB"/>
        </w:rPr>
        <w:t>Introduction</w:t>
      </w:r>
    </w:p>
    <w:p w:rsidR="0076027F" w:rsidRPr="008617A6" w:rsidRDefault="0076027F" w:rsidP="00600535">
      <w:pPr>
        <w:pStyle w:val="CETBodytext"/>
        <w:rPr>
          <w:color w:val="000000" w:themeColor="text1"/>
          <w:lang w:val="en-GB"/>
        </w:rPr>
      </w:pPr>
      <w:r w:rsidRPr="008617A6">
        <w:rPr>
          <w:color w:val="000000" w:themeColor="text1"/>
          <w:lang w:val="en-GB"/>
        </w:rPr>
        <w:t>Mango</w:t>
      </w:r>
      <w:r w:rsidR="002E08BE">
        <w:rPr>
          <w:color w:val="000000" w:themeColor="text1"/>
          <w:lang w:val="en-GB"/>
        </w:rPr>
        <w:t xml:space="preserve"> </w:t>
      </w:r>
      <w:r w:rsidR="002E08BE" w:rsidRPr="00885A43">
        <w:rPr>
          <w:rFonts w:cs="Arial"/>
          <w:szCs w:val="18"/>
          <w:shd w:val="clear" w:color="auto" w:fill="FFFFFF"/>
        </w:rPr>
        <w:t>(</w:t>
      </w:r>
      <w:proofErr w:type="spellStart"/>
      <w:r w:rsidR="002E08BE" w:rsidRPr="00885A43">
        <w:rPr>
          <w:rStyle w:val="Enfasicorsivo"/>
          <w:rFonts w:cs="Arial"/>
          <w:bCs/>
          <w:iCs w:val="0"/>
          <w:szCs w:val="18"/>
          <w:shd w:val="clear" w:color="auto" w:fill="FFFFFF"/>
        </w:rPr>
        <w:t>Mangifera</w:t>
      </w:r>
      <w:proofErr w:type="spellEnd"/>
      <w:r w:rsidR="002E08BE" w:rsidRPr="00885A43">
        <w:rPr>
          <w:rStyle w:val="Enfasicorsivo"/>
          <w:rFonts w:cs="Arial"/>
          <w:bCs/>
          <w:iCs w:val="0"/>
          <w:szCs w:val="18"/>
          <w:shd w:val="clear" w:color="auto" w:fill="FFFFFF"/>
        </w:rPr>
        <w:t xml:space="preserve"> </w:t>
      </w:r>
      <w:proofErr w:type="spellStart"/>
      <w:r w:rsidR="002E08BE" w:rsidRPr="00885A43">
        <w:rPr>
          <w:rStyle w:val="Enfasicorsivo"/>
          <w:rFonts w:cs="Arial"/>
          <w:bCs/>
          <w:iCs w:val="0"/>
          <w:szCs w:val="18"/>
          <w:shd w:val="clear" w:color="auto" w:fill="FFFFFF"/>
        </w:rPr>
        <w:t>indica</w:t>
      </w:r>
      <w:proofErr w:type="spellEnd"/>
      <w:r w:rsidR="002E08BE" w:rsidRPr="00885A43">
        <w:rPr>
          <w:rStyle w:val="Enfasicorsivo"/>
          <w:rFonts w:cs="Arial"/>
          <w:bCs/>
          <w:i w:val="0"/>
          <w:iCs w:val="0"/>
          <w:szCs w:val="18"/>
          <w:shd w:val="clear" w:color="auto" w:fill="FFFFFF"/>
        </w:rPr>
        <w:t xml:space="preserve"> L</w:t>
      </w:r>
      <w:r w:rsidR="002E08BE" w:rsidRPr="00885A43">
        <w:rPr>
          <w:rFonts w:cs="Arial"/>
          <w:szCs w:val="18"/>
          <w:shd w:val="clear" w:color="auto" w:fill="FFFFFF"/>
        </w:rPr>
        <w:t>.), member of the cashew</w:t>
      </w:r>
      <w:r w:rsidR="00C76E1C">
        <w:rPr>
          <w:rFonts w:cs="Arial"/>
          <w:szCs w:val="18"/>
          <w:shd w:val="clear" w:color="auto" w:fill="FFFFFF"/>
        </w:rPr>
        <w:t xml:space="preserve"> </w:t>
      </w:r>
      <w:r w:rsidR="002E08BE" w:rsidRPr="00885A43">
        <w:rPr>
          <w:rStyle w:val="Enfasicorsivo"/>
          <w:rFonts w:cs="Arial"/>
          <w:bCs/>
          <w:i w:val="0"/>
          <w:iCs w:val="0"/>
          <w:szCs w:val="18"/>
          <w:shd w:val="clear" w:color="auto" w:fill="FFFFFF"/>
        </w:rPr>
        <w:t>family</w:t>
      </w:r>
      <w:r w:rsidR="00C76E1C">
        <w:rPr>
          <w:rFonts w:cs="Arial"/>
          <w:szCs w:val="18"/>
          <w:shd w:val="clear" w:color="auto" w:fill="FFFFFF"/>
        </w:rPr>
        <w:t xml:space="preserve"> </w:t>
      </w:r>
      <w:r w:rsidR="002E08BE" w:rsidRPr="00885A43">
        <w:rPr>
          <w:rFonts w:cs="Arial"/>
          <w:szCs w:val="18"/>
          <w:shd w:val="clear" w:color="auto" w:fill="FFFFFF"/>
        </w:rPr>
        <w:t>(</w:t>
      </w:r>
      <w:proofErr w:type="spellStart"/>
      <w:r w:rsidR="002E08BE" w:rsidRPr="00885A43">
        <w:rPr>
          <w:rStyle w:val="Enfasicorsivo"/>
          <w:rFonts w:cs="Arial"/>
          <w:bCs/>
          <w:i w:val="0"/>
          <w:iCs w:val="0"/>
          <w:szCs w:val="18"/>
          <w:shd w:val="clear" w:color="auto" w:fill="FFFFFF"/>
        </w:rPr>
        <w:t>Anacardiaceae</w:t>
      </w:r>
      <w:proofErr w:type="spellEnd"/>
      <w:r w:rsidR="002E08BE" w:rsidRPr="00885A43">
        <w:rPr>
          <w:rFonts w:cs="Arial"/>
          <w:szCs w:val="18"/>
          <w:shd w:val="clear" w:color="auto" w:fill="FFFFFF"/>
        </w:rPr>
        <w:t>)</w:t>
      </w:r>
      <w:r w:rsidR="00FD4A75">
        <w:rPr>
          <w:color w:val="000000" w:themeColor="text1"/>
          <w:lang w:val="en-GB"/>
        </w:rPr>
        <w:t xml:space="preserve"> </w:t>
      </w:r>
      <w:r w:rsidRPr="008617A6">
        <w:rPr>
          <w:color w:val="000000" w:themeColor="text1"/>
          <w:lang w:val="en-GB"/>
        </w:rPr>
        <w:t xml:space="preserve">is an evergreen tree cultivated on an area of approximately 3.7 million ha worldwide with a production of over 42 million tons concentrated in tropical countries. Recently, European market request increased and mango cultivation has spread outside the traditional geographical regions to the Mediterranean areas. Along the coastal areas of Sicily, characterized by a mild climate, mango cultivation is quickly increasing (Farina et al., 2017). Sicilian </w:t>
      </w:r>
      <w:r w:rsidR="00885A43">
        <w:rPr>
          <w:color w:val="000000" w:themeColor="text1"/>
          <w:lang w:val="en-GB"/>
        </w:rPr>
        <w:t>m</w:t>
      </w:r>
      <w:r w:rsidRPr="008617A6">
        <w:rPr>
          <w:color w:val="000000" w:themeColor="text1"/>
          <w:lang w:val="en-GB"/>
        </w:rPr>
        <w:t>ango fruit are well colo</w:t>
      </w:r>
      <w:r w:rsidR="006950C6" w:rsidRPr="008617A6">
        <w:rPr>
          <w:color w:val="000000" w:themeColor="text1"/>
          <w:lang w:val="en-GB"/>
        </w:rPr>
        <w:t>u</w:t>
      </w:r>
      <w:r w:rsidRPr="008617A6">
        <w:rPr>
          <w:color w:val="000000" w:themeColor="text1"/>
          <w:lang w:val="en-GB"/>
        </w:rPr>
        <w:t>red, sweet and rich of bioactive phytochemicals (Gentile et al., 2019).</w:t>
      </w:r>
      <w:r w:rsidR="002E08BE">
        <w:rPr>
          <w:color w:val="000000" w:themeColor="text1"/>
          <w:lang w:val="en-GB"/>
        </w:rPr>
        <w:t xml:space="preserve"> </w:t>
      </w:r>
      <w:r w:rsidR="002E08BE">
        <w:rPr>
          <w:color w:val="000000" w:themeColor="text1"/>
        </w:rPr>
        <w:t>According to Bonneau (2016), m</w:t>
      </w:r>
      <w:r w:rsidR="002E08BE" w:rsidRPr="008617A6">
        <w:rPr>
          <w:color w:val="000000" w:themeColor="text1"/>
        </w:rPr>
        <w:t xml:space="preserve">ango is a climacteric fruit with a very short shelf life due to its rapid ripeness after harvest causing texture, </w:t>
      </w:r>
      <w:proofErr w:type="spellStart"/>
      <w:r w:rsidR="002E08BE" w:rsidRPr="008617A6">
        <w:rPr>
          <w:color w:val="000000" w:themeColor="text1"/>
        </w:rPr>
        <w:t>flavour</w:t>
      </w:r>
      <w:proofErr w:type="spellEnd"/>
      <w:r w:rsidR="002E08BE" w:rsidRPr="008617A6">
        <w:rPr>
          <w:color w:val="000000" w:themeColor="text1"/>
        </w:rPr>
        <w:t xml:space="preserve"> and taste deterioration</w:t>
      </w:r>
      <w:r w:rsidR="002E08BE">
        <w:rPr>
          <w:color w:val="000000" w:themeColor="text1"/>
        </w:rPr>
        <w:t>.</w:t>
      </w:r>
      <w:r w:rsidRPr="008617A6">
        <w:rPr>
          <w:color w:val="000000" w:themeColor="text1"/>
          <w:lang w:val="en-GB"/>
        </w:rPr>
        <w:t xml:space="preserve"> For this reason, fruits are mainly consumed fresh or are processed into juic</w:t>
      </w:r>
      <w:r w:rsidR="00141E6B" w:rsidRPr="008617A6">
        <w:rPr>
          <w:color w:val="000000" w:themeColor="text1"/>
          <w:lang w:val="en-GB"/>
        </w:rPr>
        <w:t>e, puree, jam and dried fruit with low water activity and long shelf life (</w:t>
      </w:r>
      <w:proofErr w:type="spellStart"/>
      <w:r w:rsidR="00825267" w:rsidRPr="00825267">
        <w:rPr>
          <w:color w:val="000000" w:themeColor="text1"/>
        </w:rPr>
        <w:t>Önal</w:t>
      </w:r>
      <w:proofErr w:type="spellEnd"/>
      <w:r w:rsidR="00825267">
        <w:rPr>
          <w:color w:val="000000" w:themeColor="text1"/>
          <w:lang w:val="en-GB"/>
        </w:rPr>
        <w:t xml:space="preserve"> et al., 2019; </w:t>
      </w:r>
      <w:proofErr w:type="spellStart"/>
      <w:r w:rsidR="002C7363" w:rsidRPr="008617A6">
        <w:rPr>
          <w:color w:val="000000" w:themeColor="text1"/>
          <w:lang w:val="en-GB"/>
        </w:rPr>
        <w:t>Fratianni</w:t>
      </w:r>
      <w:proofErr w:type="spellEnd"/>
      <w:r w:rsidR="002C7363" w:rsidRPr="008617A6">
        <w:rPr>
          <w:color w:val="000000" w:themeColor="text1"/>
          <w:lang w:val="en-GB"/>
        </w:rPr>
        <w:t xml:space="preserve"> et al., 2018)</w:t>
      </w:r>
      <w:r w:rsidR="00141E6B" w:rsidRPr="008617A6">
        <w:rPr>
          <w:color w:val="000000" w:themeColor="text1"/>
          <w:lang w:val="en-GB"/>
        </w:rPr>
        <w:t xml:space="preserve">. </w:t>
      </w:r>
      <w:r w:rsidRPr="008617A6">
        <w:rPr>
          <w:color w:val="000000" w:themeColor="text1"/>
          <w:lang w:val="en-GB"/>
        </w:rPr>
        <w:t>The fruit flavour is an important quality factor that influences consumer acceptability and, for this reason, its study is relevant in the dried food product. The volatile compounds that are involved in the fruit flavo</w:t>
      </w:r>
      <w:r w:rsidR="008E6BD5" w:rsidRPr="008617A6">
        <w:rPr>
          <w:color w:val="000000" w:themeColor="text1"/>
          <w:lang w:val="en-GB"/>
        </w:rPr>
        <w:t>u</w:t>
      </w:r>
      <w:r w:rsidRPr="008617A6">
        <w:rPr>
          <w:color w:val="000000" w:themeColor="text1"/>
          <w:lang w:val="en-GB"/>
        </w:rPr>
        <w:t xml:space="preserve">r depend on many factors related to the species, variety and type of technological treatments. In this paper, the influence of </w:t>
      </w:r>
      <w:r w:rsidR="00634929" w:rsidRPr="008617A6">
        <w:rPr>
          <w:color w:val="000000" w:themeColor="text1"/>
          <w:lang w:val="en-GB"/>
        </w:rPr>
        <w:t xml:space="preserve">different </w:t>
      </w:r>
      <w:r w:rsidRPr="008617A6">
        <w:rPr>
          <w:color w:val="000000" w:themeColor="text1"/>
          <w:lang w:val="en-GB"/>
        </w:rPr>
        <w:t>drying temperatures on drying kinetics</w:t>
      </w:r>
      <w:r w:rsidR="00634929" w:rsidRPr="008617A6">
        <w:rPr>
          <w:color w:val="000000" w:themeColor="text1"/>
          <w:lang w:val="en-GB"/>
        </w:rPr>
        <w:t>, colour</w:t>
      </w:r>
      <w:r w:rsidRPr="008617A6">
        <w:rPr>
          <w:color w:val="000000" w:themeColor="text1"/>
          <w:lang w:val="en-GB"/>
        </w:rPr>
        <w:t xml:space="preserve"> and volatile profile of two cultivar</w:t>
      </w:r>
      <w:r w:rsidR="008E6BD5" w:rsidRPr="008617A6">
        <w:rPr>
          <w:color w:val="000000" w:themeColor="text1"/>
          <w:lang w:val="en-GB"/>
        </w:rPr>
        <w:t>s</w:t>
      </w:r>
      <w:r w:rsidRPr="008617A6">
        <w:rPr>
          <w:color w:val="000000" w:themeColor="text1"/>
          <w:lang w:val="en-GB"/>
        </w:rPr>
        <w:t xml:space="preserve"> of mango cultivated in Sicily were analy</w:t>
      </w:r>
      <w:r w:rsidR="008E6BD5" w:rsidRPr="008617A6">
        <w:rPr>
          <w:color w:val="000000" w:themeColor="text1"/>
          <w:lang w:val="en-GB"/>
        </w:rPr>
        <w:t>s</w:t>
      </w:r>
      <w:r w:rsidRPr="008617A6">
        <w:rPr>
          <w:color w:val="000000" w:themeColor="text1"/>
          <w:lang w:val="en-GB"/>
        </w:rPr>
        <w:t>ed.</w:t>
      </w:r>
      <w:r w:rsidR="00600535" w:rsidRPr="008617A6">
        <w:rPr>
          <w:color w:val="000000" w:themeColor="text1"/>
          <w:lang w:val="en-GB"/>
        </w:rPr>
        <w:t xml:space="preserve"> </w:t>
      </w:r>
      <w:r w:rsidR="008E6BD5" w:rsidRPr="008617A6">
        <w:rPr>
          <w:color w:val="000000" w:themeColor="text1"/>
          <w:lang w:val="en-GB"/>
        </w:rPr>
        <w:t>Moreover, a d</w:t>
      </w:r>
      <w:r w:rsidR="00E51502" w:rsidRPr="008617A6">
        <w:rPr>
          <w:color w:val="000000" w:themeColor="text1"/>
          <w:lang w:val="en-GB"/>
        </w:rPr>
        <w:t xml:space="preserve">iffusion </w:t>
      </w:r>
      <w:r w:rsidR="008E6BD5" w:rsidRPr="008617A6">
        <w:rPr>
          <w:color w:val="000000" w:themeColor="text1"/>
          <w:lang w:val="en-GB"/>
        </w:rPr>
        <w:t xml:space="preserve">model </w:t>
      </w:r>
      <w:r w:rsidR="000D0C34" w:rsidRPr="008617A6">
        <w:rPr>
          <w:color w:val="000000" w:themeColor="text1"/>
          <w:lang w:val="en-GB"/>
        </w:rPr>
        <w:t>considering</w:t>
      </w:r>
      <w:r w:rsidR="008E6BD5" w:rsidRPr="008617A6">
        <w:rPr>
          <w:color w:val="000000" w:themeColor="text1"/>
          <w:lang w:val="en-GB"/>
        </w:rPr>
        <w:t xml:space="preserve"> the shrinkage of the </w:t>
      </w:r>
      <w:r w:rsidR="00E51502" w:rsidRPr="008617A6">
        <w:rPr>
          <w:color w:val="000000" w:themeColor="text1"/>
          <w:lang w:val="en-GB"/>
        </w:rPr>
        <w:t xml:space="preserve">mango </w:t>
      </w:r>
      <w:r w:rsidR="008E6BD5" w:rsidRPr="008617A6">
        <w:rPr>
          <w:color w:val="000000" w:themeColor="text1"/>
          <w:lang w:val="en-GB"/>
        </w:rPr>
        <w:t xml:space="preserve">fruit during drying is used to describe the </w:t>
      </w:r>
      <w:r w:rsidR="000D0C34" w:rsidRPr="008617A6">
        <w:rPr>
          <w:color w:val="000000" w:themeColor="text1"/>
          <w:lang w:val="en-GB"/>
        </w:rPr>
        <w:t xml:space="preserve">drying </w:t>
      </w:r>
      <w:r w:rsidR="008E6BD5" w:rsidRPr="008617A6">
        <w:rPr>
          <w:color w:val="000000" w:themeColor="text1"/>
          <w:lang w:val="en-GB"/>
        </w:rPr>
        <w:t xml:space="preserve">kinetics </w:t>
      </w:r>
      <w:r w:rsidR="000D0C34" w:rsidRPr="008617A6">
        <w:rPr>
          <w:color w:val="000000" w:themeColor="text1"/>
          <w:lang w:val="en-GB"/>
        </w:rPr>
        <w:t>and to obtain the diffusion coefficient.</w:t>
      </w:r>
    </w:p>
    <w:p w:rsidR="00600535" w:rsidRPr="008617A6" w:rsidRDefault="005A299F" w:rsidP="00600535">
      <w:pPr>
        <w:pStyle w:val="CETHeading1"/>
        <w:tabs>
          <w:tab w:val="clear" w:pos="360"/>
          <w:tab w:val="right" w:pos="7100"/>
        </w:tabs>
        <w:jc w:val="both"/>
        <w:rPr>
          <w:color w:val="000000" w:themeColor="text1"/>
          <w:lang w:val="en-GB"/>
        </w:rPr>
      </w:pPr>
      <w:r w:rsidRPr="008617A6">
        <w:rPr>
          <w:color w:val="000000" w:themeColor="text1"/>
          <w:lang w:val="en-GB"/>
        </w:rPr>
        <w:t>Materials and methods</w:t>
      </w:r>
    </w:p>
    <w:p w:rsidR="00600535" w:rsidRPr="008617A6" w:rsidRDefault="0076027F" w:rsidP="00FA5F5F">
      <w:pPr>
        <w:pStyle w:val="CETheadingx"/>
        <w:rPr>
          <w:color w:val="000000" w:themeColor="text1"/>
        </w:rPr>
      </w:pPr>
      <w:r w:rsidRPr="008617A6">
        <w:rPr>
          <w:color w:val="000000" w:themeColor="text1"/>
        </w:rPr>
        <w:t>Plant materials</w:t>
      </w:r>
    </w:p>
    <w:p w:rsidR="00600535" w:rsidRPr="008617A6" w:rsidRDefault="0076027F" w:rsidP="00600535">
      <w:pPr>
        <w:pStyle w:val="CETBodytext"/>
        <w:rPr>
          <w:color w:val="000000" w:themeColor="text1"/>
          <w:lang w:val="en-GB"/>
        </w:rPr>
      </w:pPr>
      <w:r w:rsidRPr="008617A6">
        <w:rPr>
          <w:color w:val="000000" w:themeColor="text1"/>
          <w:lang w:val="en-GB"/>
        </w:rPr>
        <w:t>Late ripening Mango fruit (</w:t>
      </w:r>
      <w:proofErr w:type="spellStart"/>
      <w:r w:rsidR="00DB7B22" w:rsidRPr="00DB7B22">
        <w:rPr>
          <w:i/>
          <w:color w:val="000000" w:themeColor="text1"/>
          <w:lang w:val="en-GB"/>
        </w:rPr>
        <w:t>cvs</w:t>
      </w:r>
      <w:proofErr w:type="spellEnd"/>
      <w:r w:rsidRPr="008617A6">
        <w:rPr>
          <w:color w:val="000000" w:themeColor="text1"/>
          <w:lang w:val="en-GB"/>
        </w:rPr>
        <w:t xml:space="preserve"> </w:t>
      </w:r>
      <w:proofErr w:type="spellStart"/>
      <w:r w:rsidRPr="008617A6">
        <w:rPr>
          <w:i/>
          <w:color w:val="000000" w:themeColor="text1"/>
          <w:lang w:val="en-GB"/>
        </w:rPr>
        <w:t>Keit</w:t>
      </w:r>
      <w:r w:rsidR="00554C9A" w:rsidRPr="008617A6">
        <w:rPr>
          <w:i/>
          <w:color w:val="000000" w:themeColor="text1"/>
          <w:lang w:val="en-GB"/>
        </w:rPr>
        <w:t>t</w:t>
      </w:r>
      <w:proofErr w:type="spellEnd"/>
      <w:r w:rsidRPr="008617A6">
        <w:rPr>
          <w:color w:val="000000" w:themeColor="text1"/>
          <w:lang w:val="en-GB"/>
        </w:rPr>
        <w:t xml:space="preserve"> and </w:t>
      </w:r>
      <w:r w:rsidRPr="008617A6">
        <w:rPr>
          <w:i/>
          <w:color w:val="000000" w:themeColor="text1"/>
          <w:lang w:val="en-GB"/>
        </w:rPr>
        <w:t>Osteen</w:t>
      </w:r>
      <w:r w:rsidRPr="008617A6">
        <w:rPr>
          <w:color w:val="000000" w:themeColor="text1"/>
          <w:lang w:val="en-GB"/>
        </w:rPr>
        <w:t xml:space="preserve">) were collected at </w:t>
      </w:r>
      <w:proofErr w:type="spellStart"/>
      <w:r w:rsidRPr="008617A6">
        <w:rPr>
          <w:color w:val="000000" w:themeColor="text1"/>
          <w:lang w:val="en-GB"/>
        </w:rPr>
        <w:t>Cupitur</w:t>
      </w:r>
      <w:proofErr w:type="spellEnd"/>
      <w:r w:rsidRPr="008617A6">
        <w:rPr>
          <w:color w:val="000000" w:themeColor="text1"/>
          <w:lang w:val="en-GB"/>
        </w:rPr>
        <w:t xml:space="preserve"> Farm located in </w:t>
      </w:r>
      <w:proofErr w:type="spellStart"/>
      <w:r w:rsidRPr="008617A6">
        <w:rPr>
          <w:color w:val="000000" w:themeColor="text1"/>
          <w:lang w:val="en-GB"/>
        </w:rPr>
        <w:t>Acquedolci</w:t>
      </w:r>
      <w:proofErr w:type="spellEnd"/>
      <w:r w:rsidRPr="008617A6">
        <w:rPr>
          <w:color w:val="000000" w:themeColor="text1"/>
          <w:lang w:val="en-GB"/>
        </w:rPr>
        <w:t xml:space="preserve">, province of Messina (Sicily, Italy; 38°3' N, 14°33' E). A sample of 30 fruits per </w:t>
      </w:r>
      <w:r w:rsidR="00B75A03">
        <w:rPr>
          <w:color w:val="000000" w:themeColor="text1"/>
          <w:lang w:val="en-GB"/>
        </w:rPr>
        <w:t xml:space="preserve">cultivar </w:t>
      </w:r>
      <w:r w:rsidRPr="008617A6">
        <w:rPr>
          <w:color w:val="000000" w:themeColor="text1"/>
          <w:lang w:val="en-GB"/>
        </w:rPr>
        <w:t xml:space="preserve">(5 fruits x 6 tree x CV) </w:t>
      </w:r>
      <w:r w:rsidRPr="008617A6">
        <w:rPr>
          <w:color w:val="000000" w:themeColor="text1"/>
          <w:lang w:val="en-GB"/>
        </w:rPr>
        <w:lastRenderedPageBreak/>
        <w:t xml:space="preserve">were </w:t>
      </w:r>
      <w:r w:rsidR="00CF4B62" w:rsidRPr="008617A6">
        <w:rPr>
          <w:color w:val="000000" w:themeColor="text1"/>
          <w:lang w:val="en-GB"/>
        </w:rPr>
        <w:t>handpicked</w:t>
      </w:r>
      <w:r w:rsidRPr="008617A6">
        <w:rPr>
          <w:color w:val="000000" w:themeColor="text1"/>
          <w:lang w:val="en-GB"/>
        </w:rPr>
        <w:t xml:space="preserve"> at commercial ripening, twenty of these fruits were used for </w:t>
      </w:r>
      <w:proofErr w:type="spellStart"/>
      <w:r w:rsidR="00110EEF">
        <w:rPr>
          <w:color w:val="000000" w:themeColor="text1"/>
          <w:lang w:val="en-GB"/>
        </w:rPr>
        <w:t>physico</w:t>
      </w:r>
      <w:proofErr w:type="spellEnd"/>
      <w:r w:rsidR="00110EEF">
        <w:rPr>
          <w:color w:val="000000" w:themeColor="text1"/>
          <w:lang w:val="en-GB"/>
        </w:rPr>
        <w:t>-</w:t>
      </w:r>
      <w:r w:rsidRPr="008617A6">
        <w:rPr>
          <w:color w:val="000000" w:themeColor="text1"/>
          <w:lang w:val="en-GB"/>
        </w:rPr>
        <w:t>chemical analysis, while the other 10 fruits were dried.</w:t>
      </w:r>
    </w:p>
    <w:p w:rsidR="00600535" w:rsidRPr="008617A6" w:rsidRDefault="00E277F8" w:rsidP="00E277F8">
      <w:pPr>
        <w:pStyle w:val="CETheadingx"/>
        <w:rPr>
          <w:color w:val="000000" w:themeColor="text1"/>
          <w:lang w:val="en-GB"/>
        </w:rPr>
      </w:pPr>
      <w:proofErr w:type="spellStart"/>
      <w:r w:rsidRPr="008617A6">
        <w:rPr>
          <w:color w:val="000000" w:themeColor="text1"/>
          <w:lang w:val="en-GB"/>
        </w:rPr>
        <w:t>Physico</w:t>
      </w:r>
      <w:proofErr w:type="spellEnd"/>
      <w:r w:rsidRPr="008617A6">
        <w:rPr>
          <w:color w:val="000000" w:themeColor="text1"/>
          <w:lang w:val="en-GB"/>
        </w:rPr>
        <w:t>-chemical Analyses</w:t>
      </w:r>
    </w:p>
    <w:p w:rsidR="002D34DB" w:rsidRDefault="00554C9A" w:rsidP="002D34DB">
      <w:pPr>
        <w:pStyle w:val="CETBodytext"/>
        <w:rPr>
          <w:color w:val="000000" w:themeColor="text1"/>
          <w:lang w:val="en-GB"/>
        </w:rPr>
      </w:pPr>
      <w:r w:rsidRPr="008617A6">
        <w:rPr>
          <w:color w:val="000000" w:themeColor="text1"/>
          <w:lang w:val="en-GB"/>
        </w:rPr>
        <w:t>Flesh hardness (FH),</w:t>
      </w:r>
      <w:r w:rsidR="00E277F8" w:rsidRPr="008617A6">
        <w:rPr>
          <w:color w:val="000000" w:themeColor="text1"/>
          <w:lang w:val="en-GB"/>
        </w:rPr>
        <w:t xml:space="preserve"> total soluble solids content (TSSC), titratable acidity (TA), fl</w:t>
      </w:r>
      <w:r w:rsidR="00905CE0" w:rsidRPr="008617A6">
        <w:rPr>
          <w:color w:val="000000" w:themeColor="text1"/>
          <w:lang w:val="en-GB"/>
        </w:rPr>
        <w:t>esh colo</w:t>
      </w:r>
      <w:r w:rsidR="00587867">
        <w:rPr>
          <w:color w:val="000000" w:themeColor="text1"/>
          <w:lang w:val="en-GB"/>
        </w:rPr>
        <w:t>u</w:t>
      </w:r>
      <w:r w:rsidR="00905CE0" w:rsidRPr="008617A6">
        <w:rPr>
          <w:color w:val="000000" w:themeColor="text1"/>
          <w:lang w:val="en-GB"/>
        </w:rPr>
        <w:t xml:space="preserve">r (FC) were analyzed. </w:t>
      </w:r>
      <w:r w:rsidR="000E13BB" w:rsidRPr="008617A6">
        <w:rPr>
          <w:color w:val="000000" w:themeColor="text1"/>
          <w:lang w:val="en-GB"/>
        </w:rPr>
        <w:t xml:space="preserve">FH was analyzed by a </w:t>
      </w:r>
      <w:proofErr w:type="spellStart"/>
      <w:r w:rsidR="000E13BB" w:rsidRPr="008617A6">
        <w:rPr>
          <w:color w:val="000000" w:themeColor="text1"/>
          <w:lang w:val="en-GB"/>
        </w:rPr>
        <w:t>durometer</w:t>
      </w:r>
      <w:proofErr w:type="spellEnd"/>
      <w:r w:rsidR="000E13BB" w:rsidRPr="008617A6">
        <w:rPr>
          <w:color w:val="000000" w:themeColor="text1"/>
          <w:lang w:val="en-GB"/>
        </w:rPr>
        <w:t xml:space="preserve"> </w:t>
      </w:r>
      <w:proofErr w:type="spellStart"/>
      <w:r w:rsidR="000E13BB" w:rsidRPr="008617A6">
        <w:rPr>
          <w:color w:val="000000" w:themeColor="text1"/>
          <w:lang w:val="en-GB"/>
        </w:rPr>
        <w:t>Durofel</w:t>
      </w:r>
      <w:proofErr w:type="spellEnd"/>
      <w:r w:rsidR="000E13BB" w:rsidRPr="008617A6">
        <w:rPr>
          <w:color w:val="000000" w:themeColor="text1"/>
          <w:lang w:val="en-GB"/>
        </w:rPr>
        <w:t xml:space="preserve"> XF, (</w:t>
      </w:r>
      <w:proofErr w:type="spellStart"/>
      <w:r w:rsidR="000E13BB" w:rsidRPr="008617A6">
        <w:rPr>
          <w:color w:val="000000" w:themeColor="text1"/>
          <w:lang w:val="en-GB"/>
        </w:rPr>
        <w:t>Agrosta</w:t>
      </w:r>
      <w:proofErr w:type="spellEnd"/>
      <w:r w:rsidR="000E13BB" w:rsidRPr="008617A6">
        <w:rPr>
          <w:color w:val="000000" w:themeColor="text1"/>
          <w:lang w:val="en-GB"/>
        </w:rPr>
        <w:t>);</w:t>
      </w:r>
      <w:r w:rsidR="00DB7B22" w:rsidRPr="002D34DB">
        <w:rPr>
          <w:color w:val="000000" w:themeColor="text1"/>
          <w:lang w:val="en-GB"/>
        </w:rPr>
        <w:t xml:space="preserve"> TSSC (Brix°) was measured in juice by digital </w:t>
      </w:r>
      <w:proofErr w:type="spellStart"/>
      <w:r w:rsidR="00DB7B22" w:rsidRPr="002D34DB">
        <w:rPr>
          <w:color w:val="000000" w:themeColor="text1"/>
          <w:lang w:val="en-GB"/>
        </w:rPr>
        <w:t>refractometer</w:t>
      </w:r>
      <w:proofErr w:type="spellEnd"/>
      <w:r w:rsidR="00DB7B22" w:rsidRPr="002D34DB">
        <w:rPr>
          <w:color w:val="000000" w:themeColor="text1"/>
          <w:lang w:val="en-GB"/>
        </w:rPr>
        <w:t xml:space="preserve"> </w:t>
      </w:r>
      <w:proofErr w:type="spellStart"/>
      <w:r w:rsidR="00DB7B22" w:rsidRPr="002D34DB">
        <w:rPr>
          <w:color w:val="000000" w:themeColor="text1"/>
          <w:lang w:val="en-GB"/>
        </w:rPr>
        <w:t>Atago</w:t>
      </w:r>
      <w:proofErr w:type="spellEnd"/>
      <w:r w:rsidR="00DB7B22" w:rsidRPr="002D34DB">
        <w:rPr>
          <w:color w:val="000000" w:themeColor="text1"/>
          <w:lang w:val="en-GB"/>
        </w:rPr>
        <w:t xml:space="preserve"> Palette PR–32 (</w:t>
      </w:r>
      <w:proofErr w:type="spellStart"/>
      <w:r w:rsidR="00DB7B22" w:rsidRPr="002D34DB">
        <w:rPr>
          <w:color w:val="000000" w:themeColor="text1"/>
          <w:lang w:val="en-GB"/>
        </w:rPr>
        <w:t>Atago</w:t>
      </w:r>
      <w:proofErr w:type="spellEnd"/>
      <w:r w:rsidR="00DB7B22" w:rsidRPr="002D34DB">
        <w:rPr>
          <w:color w:val="000000" w:themeColor="text1"/>
          <w:lang w:val="en-GB"/>
        </w:rPr>
        <w:t xml:space="preserve"> Co., Ltd, Tokyo, Japan)</w:t>
      </w:r>
      <w:r w:rsidR="00B26EDF">
        <w:rPr>
          <w:color w:val="000000" w:themeColor="text1"/>
          <w:lang w:val="en-GB"/>
        </w:rPr>
        <w:t xml:space="preserve"> and </w:t>
      </w:r>
      <w:r w:rsidR="00E277F8" w:rsidRPr="008617A6">
        <w:rPr>
          <w:color w:val="000000" w:themeColor="text1"/>
          <w:lang w:val="en-GB"/>
        </w:rPr>
        <w:t xml:space="preserve">TA (g/L of citric acid) using a </w:t>
      </w:r>
      <w:proofErr w:type="spellStart"/>
      <w:r w:rsidR="00E277F8" w:rsidRPr="008617A6">
        <w:rPr>
          <w:color w:val="000000" w:themeColor="text1"/>
          <w:lang w:val="en-GB"/>
        </w:rPr>
        <w:t>CrisonS</w:t>
      </w:r>
      <w:proofErr w:type="spellEnd"/>
      <w:r w:rsidR="00E277F8" w:rsidRPr="008617A6">
        <w:rPr>
          <w:color w:val="000000" w:themeColor="text1"/>
          <w:lang w:val="en-GB"/>
        </w:rPr>
        <w:t xml:space="preserve"> compact </w:t>
      </w:r>
      <w:proofErr w:type="spellStart"/>
      <w:r w:rsidR="00E277F8" w:rsidRPr="008617A6">
        <w:rPr>
          <w:color w:val="000000" w:themeColor="text1"/>
          <w:lang w:val="en-GB"/>
        </w:rPr>
        <w:t>tritator</w:t>
      </w:r>
      <w:proofErr w:type="spellEnd"/>
      <w:r w:rsidR="00E277F8" w:rsidRPr="008617A6">
        <w:rPr>
          <w:color w:val="000000" w:themeColor="text1"/>
          <w:lang w:val="en-GB"/>
        </w:rPr>
        <w:t xml:space="preserve"> (</w:t>
      </w:r>
      <w:proofErr w:type="spellStart"/>
      <w:r w:rsidR="00E277F8" w:rsidRPr="008617A6">
        <w:rPr>
          <w:color w:val="000000" w:themeColor="text1"/>
          <w:lang w:val="en-GB"/>
        </w:rPr>
        <w:t>Crison</w:t>
      </w:r>
      <w:proofErr w:type="spellEnd"/>
      <w:r w:rsidR="00E277F8" w:rsidRPr="008617A6">
        <w:rPr>
          <w:color w:val="000000" w:themeColor="text1"/>
          <w:lang w:val="en-GB"/>
        </w:rPr>
        <w:t xml:space="preserve"> Instruments, SA, Barcelona, Spain); FC using a CR-300 Chroma Meter Minolta, which recorded the spectrum of reflected light and converted it into a set of colo</w:t>
      </w:r>
      <w:r w:rsidR="00825267">
        <w:rPr>
          <w:color w:val="000000" w:themeColor="text1"/>
          <w:lang w:val="en-GB"/>
        </w:rPr>
        <w:t>u</w:t>
      </w:r>
      <w:r w:rsidR="00E277F8" w:rsidRPr="008617A6">
        <w:rPr>
          <w:color w:val="000000" w:themeColor="text1"/>
          <w:lang w:val="en-GB"/>
        </w:rPr>
        <w:t xml:space="preserve">r coordinates (L*, a* and b* values) (Albanese et.al, 2014). </w:t>
      </w:r>
      <w:r w:rsidR="003F2620" w:rsidRPr="003F2620">
        <w:rPr>
          <w:color w:val="000000" w:themeColor="text1"/>
          <w:lang w:val="en-GB"/>
        </w:rPr>
        <w:t xml:space="preserve">Hue angle </w:t>
      </w:r>
      <w:r w:rsidR="002D34DB" w:rsidRPr="002D34DB">
        <w:rPr>
          <w:color w:val="000000" w:themeColor="text1"/>
          <w:lang w:val="en-GB"/>
        </w:rPr>
        <w:t>is how an object’s colour is perceived</w:t>
      </w:r>
      <w:r w:rsidR="003F2620" w:rsidRPr="003F2620">
        <w:rPr>
          <w:color w:val="000000" w:themeColor="text1"/>
          <w:lang w:val="en-GB"/>
        </w:rPr>
        <w:t xml:space="preserve">, </w:t>
      </w:r>
      <w:r w:rsidR="006E3B50" w:rsidRPr="002D34DB">
        <w:rPr>
          <w:color w:val="000000" w:themeColor="text1"/>
          <w:lang w:val="en-GB"/>
        </w:rPr>
        <w:t>where 0° = red, 60° = yellow, 120° = green</w:t>
      </w:r>
      <w:r w:rsidR="002D34DB">
        <w:rPr>
          <w:color w:val="000000" w:themeColor="text1"/>
          <w:lang w:val="en-GB"/>
        </w:rPr>
        <w:t xml:space="preserve"> and was calculated as follow:</w:t>
      </w:r>
    </w:p>
    <w:p w:rsidR="00B65787" w:rsidRPr="00825267" w:rsidRDefault="002D34DB">
      <w:pPr>
        <w:pStyle w:val="CETEquation"/>
        <w:rPr>
          <w:color w:val="000000" w:themeColor="text1"/>
        </w:rPr>
      </w:pPr>
      <w:r>
        <w:rPr>
          <w:color w:val="000000" w:themeColor="text1"/>
        </w:rPr>
        <w:t>H</w:t>
      </w:r>
      <w:r w:rsidR="00587867">
        <w:rPr>
          <w:color w:val="000000" w:themeColor="text1"/>
        </w:rPr>
        <w:t xml:space="preserve">°= </w:t>
      </w:r>
      <m:oMath>
        <m:sSup>
          <m:sSupPr>
            <m:ctrlPr>
              <w:rPr>
                <w:rFonts w:ascii="Cambria Math" w:hAnsi="Cambria Math"/>
              </w:rPr>
            </m:ctrlPr>
          </m:sSupPr>
          <m:e>
            <m:r>
              <w:rPr>
                <w:rFonts w:ascii="Cambria Math" w:hAnsi="Cambria Math"/>
              </w:rPr>
              <m:t>tan</m:t>
            </m:r>
          </m:e>
          <m:sup>
            <m:r>
              <m:rPr>
                <m:sty m:val="p"/>
              </m:rPr>
              <w:rPr>
                <w:rFonts w:ascii="Cambria Math" w:hAnsi="Cambria Math"/>
              </w:rPr>
              <m:t>-1</m:t>
            </m:r>
          </m:sup>
        </m:sSup>
        <m:f>
          <m:fPr>
            <m:type m:val="lin"/>
            <m:ctrlPr>
              <w:rPr>
                <w:rFonts w:ascii="Cambria Math" w:hAnsi="Cambria Math"/>
              </w:rPr>
            </m:ctrlPr>
          </m:fPr>
          <m:num>
            <m:sSup>
              <m:sSupPr>
                <m:ctrlPr>
                  <w:rPr>
                    <w:rFonts w:ascii="Cambria Math" w:hAnsi="Cambria Math"/>
                  </w:rPr>
                </m:ctrlPr>
              </m:sSupPr>
              <m:e>
                <m:r>
                  <w:rPr>
                    <w:rFonts w:ascii="Cambria Math" w:hAnsi="Cambria Math"/>
                  </w:rPr>
                  <m:t>b</m:t>
                </m:r>
              </m:e>
              <m:sup>
                <m:r>
                  <m:rPr>
                    <m:sty m:val="p"/>
                  </m:rPr>
                  <w:rPr>
                    <w:rFonts w:ascii="Cambria Math" w:hAnsi="Cambria Math"/>
                  </w:rPr>
                  <m:t>*</m:t>
                </m:r>
              </m:sup>
            </m:sSup>
          </m:num>
          <m:den>
            <m:sSup>
              <m:sSupPr>
                <m:ctrlPr>
                  <w:rPr>
                    <w:rFonts w:ascii="Cambria Math" w:hAnsi="Cambria Math"/>
                  </w:rPr>
                </m:ctrlPr>
              </m:sSupPr>
              <m:e>
                <m:r>
                  <w:rPr>
                    <w:rFonts w:ascii="Cambria Math" w:hAnsi="Cambria Math"/>
                  </w:rPr>
                  <m:t>a</m:t>
                </m:r>
              </m:e>
              <m:sup>
                <m:r>
                  <m:rPr>
                    <m:sty m:val="p"/>
                  </m:rPr>
                  <w:rPr>
                    <w:rFonts w:ascii="Cambria Math" w:hAnsi="Cambria Math"/>
                  </w:rPr>
                  <m:t>*</m:t>
                </m:r>
              </m:sup>
            </m:sSup>
          </m:den>
        </m:f>
      </m:oMath>
      <w:r w:rsidR="00F456FA">
        <w:tab/>
      </w:r>
      <w:r w:rsidR="00F456FA">
        <w:tab/>
      </w:r>
      <w:r w:rsidR="00F456FA" w:rsidRPr="00825267">
        <w:t>(1)</w:t>
      </w:r>
    </w:p>
    <w:p w:rsidR="002A03C1" w:rsidRPr="00825267" w:rsidRDefault="00DB7B22" w:rsidP="002A03C1">
      <w:pPr>
        <w:pStyle w:val="CETBodytext"/>
        <w:rPr>
          <w:color w:val="000000" w:themeColor="text1"/>
          <w:lang w:val="en-GB"/>
        </w:rPr>
      </w:pPr>
      <w:r w:rsidRPr="00825267">
        <w:rPr>
          <w:color w:val="000000" w:themeColor="text1"/>
          <w:lang w:val="en-GB"/>
        </w:rPr>
        <w:t>The total colour difference (</w:t>
      </w:r>
      <w:r w:rsidR="006E3B50" w:rsidRPr="00825267">
        <w:rPr>
          <w:rFonts w:ascii="Symbol" w:hAnsi="Symbol"/>
          <w:color w:val="000000" w:themeColor="text1"/>
          <w:lang w:val="en-GB"/>
        </w:rPr>
        <w:t></w:t>
      </w:r>
      <w:r w:rsidR="006E3B50" w:rsidRPr="00825267">
        <w:rPr>
          <w:color w:val="000000" w:themeColor="text1"/>
          <w:lang w:val="en-GB"/>
        </w:rPr>
        <w:t>E</w:t>
      </w:r>
      <w:r w:rsidRPr="00825267">
        <w:rPr>
          <w:color w:val="000000" w:themeColor="text1"/>
          <w:lang w:val="en-GB"/>
        </w:rPr>
        <w:t xml:space="preserve">) was used to express the overall colour change during the thermal process </w:t>
      </w:r>
      <w:r w:rsidR="00825267">
        <w:rPr>
          <w:color w:val="000000" w:themeColor="text1"/>
          <w:lang w:val="en-GB"/>
        </w:rPr>
        <w:t>(</w:t>
      </w:r>
      <w:proofErr w:type="spellStart"/>
      <w:r w:rsidR="00825267" w:rsidRPr="00825267">
        <w:rPr>
          <w:color w:val="000000" w:themeColor="text1"/>
        </w:rPr>
        <w:t>Önal</w:t>
      </w:r>
      <w:proofErr w:type="spellEnd"/>
      <w:r w:rsidR="00825267">
        <w:rPr>
          <w:color w:val="000000" w:themeColor="text1"/>
        </w:rPr>
        <w:t xml:space="preserve"> et al., 2019) </w:t>
      </w:r>
      <w:r w:rsidRPr="00825267">
        <w:rPr>
          <w:color w:val="000000" w:themeColor="text1"/>
          <w:lang w:val="en-GB"/>
        </w:rPr>
        <w:t>and was calculated by using the following equation:</w:t>
      </w:r>
    </w:p>
    <w:p w:rsidR="00B65787" w:rsidRDefault="003F2620">
      <w:pPr>
        <w:pStyle w:val="CETEquation"/>
      </w:pPr>
      <w:r w:rsidRPr="00825267">
        <w:rPr>
          <w:rFonts w:ascii="Symbol" w:hAnsi="Symbol"/>
        </w:rPr>
        <w:t></w:t>
      </w:r>
      <w:r w:rsidR="002D34DB" w:rsidRPr="00825267">
        <w:t>E:</w:t>
      </w:r>
      <m:oMath>
        <m:r>
          <m:rPr>
            <m:sty m:val="p"/>
          </m:rPr>
          <w:rPr>
            <w:rFonts w:ascii="Cambria Math" w:hAnsi="Cambria Math"/>
          </w:rPr>
          <m:t xml:space="preserve"> </m:t>
        </m:r>
        <m:rad>
          <m:radPr>
            <m:degHide m:val="on"/>
            <m:ctrlPr>
              <w:rPr>
                <w:rFonts w:ascii="Cambria Math" w:hAnsi="Cambria Math"/>
              </w:rPr>
            </m:ctrlPr>
          </m:radPr>
          <m:deg/>
          <m:e>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∆L</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∆a</m:t>
                        </m:r>
                      </m:e>
                      <m:sup>
                        <m:r>
                          <m:rPr>
                            <m:sty m:val="p"/>
                          </m:rPr>
                          <w:rPr>
                            <w:rFonts w:ascii="Cambria Math" w:hAnsi="Cambria Math"/>
                          </w:rPr>
                          <m:t>*</m:t>
                        </m:r>
                      </m:sup>
                    </m:sSup>
                  </m:e>
                </m:d>
              </m:e>
              <m:sup>
                <m:r>
                  <m:rPr>
                    <m:sty m:val="p"/>
                  </m:rPr>
                  <w:rPr>
                    <w:rFonts w:ascii="Cambria Math" w:hAnsi="Cambria Math"/>
                  </w:rPr>
                  <m:t>2</m:t>
                </m:r>
              </m:sup>
            </m:sSup>
            <m:r>
              <m:rPr>
                <m:sty m:val="p"/>
              </m:rPr>
              <w:rPr>
                <w:rFonts w:ascii="Cambria Math" w:hAnsi="Cambria Math"/>
              </w:rPr>
              <m:t>+</m:t>
            </m:r>
            <m:sSup>
              <m:sSupPr>
                <m:ctrlPr>
                  <w:rPr>
                    <w:rFonts w:ascii="Cambria Math" w:hAnsi="Cambria Math"/>
                  </w:rPr>
                </m:ctrlPr>
              </m:sSupPr>
              <m:e>
                <m:d>
                  <m:dPr>
                    <m:ctrlPr>
                      <w:rPr>
                        <w:rFonts w:ascii="Cambria Math" w:hAnsi="Cambria Math"/>
                      </w:rPr>
                    </m:ctrlPr>
                  </m:dPr>
                  <m:e>
                    <m:sSup>
                      <m:sSupPr>
                        <m:ctrlPr>
                          <w:rPr>
                            <w:rFonts w:ascii="Cambria Math" w:hAnsi="Cambria Math"/>
                          </w:rPr>
                        </m:ctrlPr>
                      </m:sSupPr>
                      <m:e>
                        <m:r>
                          <m:rPr>
                            <m:sty m:val="p"/>
                          </m:rPr>
                          <w:rPr>
                            <w:rFonts w:ascii="Cambria Math" w:hAnsi="Cambria Math"/>
                          </w:rPr>
                          <m:t>∆b</m:t>
                        </m:r>
                      </m:e>
                      <m:sup>
                        <m:r>
                          <m:rPr>
                            <m:sty m:val="p"/>
                          </m:rPr>
                          <w:rPr>
                            <w:rFonts w:ascii="Cambria Math" w:hAnsi="Cambria Math"/>
                          </w:rPr>
                          <m:t>*</m:t>
                        </m:r>
                      </m:sup>
                    </m:sSup>
                  </m:e>
                </m:d>
              </m:e>
              <m:sup>
                <m:r>
                  <m:rPr>
                    <m:sty m:val="p"/>
                  </m:rPr>
                  <w:rPr>
                    <w:rFonts w:ascii="Cambria Math" w:hAnsi="Cambria Math"/>
                  </w:rPr>
                  <m:t>2</m:t>
                </m:r>
              </m:sup>
            </m:sSup>
          </m:e>
        </m:rad>
      </m:oMath>
      <w:r w:rsidR="002D34DB" w:rsidRPr="00825267">
        <w:tab/>
      </w:r>
      <w:r w:rsidR="002D34DB" w:rsidRPr="00825267">
        <w:tab/>
        <w:t>(</w:t>
      </w:r>
      <w:r w:rsidR="009A2890" w:rsidRPr="00825267">
        <w:t>2</w:t>
      </w:r>
      <w:r w:rsidR="002D34DB" w:rsidRPr="00825267">
        <w:t>)</w:t>
      </w:r>
    </w:p>
    <w:p w:rsidR="005147CA" w:rsidRPr="008617A6" w:rsidRDefault="005147CA" w:rsidP="002A03C1">
      <w:pPr>
        <w:pStyle w:val="CETBodytext"/>
        <w:rPr>
          <w:color w:val="000000" w:themeColor="text1"/>
          <w:lang w:val="en-GB"/>
        </w:rPr>
      </w:pPr>
      <w:r w:rsidRPr="008617A6">
        <w:rPr>
          <w:color w:val="000000" w:themeColor="text1"/>
          <w:lang w:val="en-GB"/>
        </w:rPr>
        <w:t>Volatile organic compound</w:t>
      </w:r>
      <w:r w:rsidR="000D0C34" w:rsidRPr="008617A6">
        <w:rPr>
          <w:color w:val="000000" w:themeColor="text1"/>
          <w:lang w:val="en-GB"/>
        </w:rPr>
        <w:t>s</w:t>
      </w:r>
      <w:r w:rsidRPr="008617A6">
        <w:rPr>
          <w:color w:val="000000" w:themeColor="text1"/>
          <w:lang w:val="en-GB"/>
        </w:rPr>
        <w:t xml:space="preserve"> (VOC</w:t>
      </w:r>
      <w:r w:rsidR="00B65787">
        <w:rPr>
          <w:color w:val="000000" w:themeColor="text1"/>
          <w:lang w:val="en-GB"/>
        </w:rPr>
        <w:t>s</w:t>
      </w:r>
      <w:r w:rsidRPr="008617A6">
        <w:rPr>
          <w:color w:val="000000" w:themeColor="text1"/>
          <w:lang w:val="en-GB"/>
        </w:rPr>
        <w:t xml:space="preserve">) were determined using the headspace solid phase microextraction (SPME) technique coupled with gas chromatography with mass spectrometric detection (GC/MS). The SPME fibre was inserted directly into a Finnegan </w:t>
      </w:r>
      <w:proofErr w:type="spellStart"/>
      <w:r w:rsidRPr="008617A6">
        <w:rPr>
          <w:color w:val="000000" w:themeColor="text1"/>
          <w:lang w:val="en-GB"/>
        </w:rPr>
        <w:t>TraceMS</w:t>
      </w:r>
      <w:proofErr w:type="spellEnd"/>
      <w:r w:rsidRPr="008617A6">
        <w:rPr>
          <w:color w:val="000000" w:themeColor="text1"/>
          <w:lang w:val="en-GB"/>
        </w:rPr>
        <w:t xml:space="preserve"> for GC/MS (Agilent 6890 Series GC system, Agilent 5973 </w:t>
      </w:r>
      <w:proofErr w:type="spellStart"/>
      <w:r w:rsidRPr="008617A6">
        <w:rPr>
          <w:color w:val="000000" w:themeColor="text1"/>
          <w:lang w:val="en-GB"/>
        </w:rPr>
        <w:t>NetWork</w:t>
      </w:r>
      <w:proofErr w:type="spellEnd"/>
      <w:r w:rsidRPr="008617A6">
        <w:rPr>
          <w:color w:val="000000" w:themeColor="text1"/>
          <w:lang w:val="en-GB"/>
        </w:rPr>
        <w:t xml:space="preserve"> Mass Selective Detector, Milan, Italy) equipped with a DB-WAX capillary column (Agilent Technologies, 30 m, 0.250 mm </w:t>
      </w:r>
      <w:proofErr w:type="spellStart"/>
      <w:r w:rsidRPr="008617A6">
        <w:rPr>
          <w:color w:val="000000" w:themeColor="text1"/>
          <w:lang w:val="en-GB"/>
        </w:rPr>
        <w:t>i.d</w:t>
      </w:r>
      <w:proofErr w:type="spellEnd"/>
      <w:r w:rsidRPr="008617A6">
        <w:rPr>
          <w:color w:val="000000" w:themeColor="text1"/>
          <w:lang w:val="en-GB"/>
        </w:rPr>
        <w:t xml:space="preserve">., film thickness 0.25 </w:t>
      </w:r>
      <w:proofErr w:type="spellStart"/>
      <w:r w:rsidRPr="008617A6">
        <w:rPr>
          <w:color w:val="000000" w:themeColor="text1"/>
          <w:lang w:val="en-GB"/>
        </w:rPr>
        <w:t>μm</w:t>
      </w:r>
      <w:proofErr w:type="spellEnd"/>
      <w:r w:rsidRPr="008617A6">
        <w:rPr>
          <w:color w:val="000000" w:themeColor="text1"/>
          <w:lang w:val="en-GB"/>
        </w:rPr>
        <w:t>, part no. 122–7032)</w:t>
      </w:r>
      <w:r w:rsidR="00110EEF">
        <w:rPr>
          <w:color w:val="000000" w:themeColor="text1"/>
          <w:lang w:val="en-GB"/>
        </w:rPr>
        <w:t xml:space="preserve"> </w:t>
      </w:r>
      <w:r w:rsidRPr="008617A6">
        <w:rPr>
          <w:color w:val="000000" w:themeColor="text1"/>
          <w:lang w:val="en-GB"/>
        </w:rPr>
        <w:t>(Corona et al.</w:t>
      </w:r>
      <w:r w:rsidR="00587867">
        <w:rPr>
          <w:color w:val="000000" w:themeColor="text1"/>
          <w:lang w:val="en-GB"/>
        </w:rPr>
        <w:t>,</w:t>
      </w:r>
      <w:r w:rsidRPr="008617A6">
        <w:rPr>
          <w:color w:val="000000" w:themeColor="text1"/>
          <w:lang w:val="en-GB"/>
        </w:rPr>
        <w:t xml:space="preserve"> 2016). </w:t>
      </w:r>
    </w:p>
    <w:p w:rsidR="00011353" w:rsidRPr="008617A6" w:rsidRDefault="00554C9A" w:rsidP="008617A6">
      <w:pPr>
        <w:pStyle w:val="CETheadingx"/>
        <w:rPr>
          <w:color w:val="000000" w:themeColor="text1"/>
          <w:lang w:val="en-GB"/>
        </w:rPr>
      </w:pPr>
      <w:r w:rsidRPr="008617A6">
        <w:rPr>
          <w:color w:val="000000" w:themeColor="text1"/>
          <w:lang w:val="en-GB"/>
        </w:rPr>
        <w:t>Drying experiments</w:t>
      </w:r>
    </w:p>
    <w:p w:rsidR="005D6617" w:rsidRPr="008617A6" w:rsidRDefault="005D6617" w:rsidP="005D6617">
      <w:pPr>
        <w:pStyle w:val="CETBodytext"/>
        <w:rPr>
          <w:color w:val="000000" w:themeColor="text1"/>
        </w:rPr>
      </w:pPr>
      <w:r w:rsidRPr="008617A6">
        <w:rPr>
          <w:snapToGrid w:val="0"/>
          <w:color w:val="000000" w:themeColor="text1"/>
        </w:rPr>
        <w:t xml:space="preserve">Freshness, uniform size and absence of any mechanical damage were used as the selection criteria for the samples. Prior to drying </w:t>
      </w:r>
      <w:proofErr w:type="spellStart"/>
      <w:r w:rsidRPr="008617A6">
        <w:rPr>
          <w:i/>
          <w:color w:val="000000" w:themeColor="text1"/>
          <w:lang w:val="en-GB"/>
        </w:rPr>
        <w:t>Keitt</w:t>
      </w:r>
      <w:proofErr w:type="spellEnd"/>
      <w:r w:rsidRPr="008617A6">
        <w:rPr>
          <w:i/>
          <w:color w:val="000000" w:themeColor="text1"/>
          <w:lang w:val="en-GB"/>
        </w:rPr>
        <w:t xml:space="preserve"> </w:t>
      </w:r>
      <w:r w:rsidRPr="008617A6">
        <w:rPr>
          <w:color w:val="000000" w:themeColor="text1"/>
          <w:lang w:val="en-GB"/>
        </w:rPr>
        <w:t xml:space="preserve">and </w:t>
      </w:r>
      <w:r w:rsidRPr="008617A6">
        <w:rPr>
          <w:i/>
          <w:color w:val="000000" w:themeColor="text1"/>
          <w:lang w:val="en-GB"/>
        </w:rPr>
        <w:t>Osteen</w:t>
      </w:r>
      <w:r w:rsidRPr="008617A6">
        <w:rPr>
          <w:snapToGrid w:val="0"/>
          <w:color w:val="000000" w:themeColor="text1"/>
        </w:rPr>
        <w:t xml:space="preserve"> mangoes were washed with tap water and peeled by using </w:t>
      </w:r>
      <w:r w:rsidR="00110EEF">
        <w:rPr>
          <w:snapToGrid w:val="0"/>
          <w:color w:val="000000" w:themeColor="text1"/>
        </w:rPr>
        <w:t xml:space="preserve">a </w:t>
      </w:r>
      <w:r w:rsidRPr="008617A6">
        <w:rPr>
          <w:snapToGrid w:val="0"/>
          <w:color w:val="000000" w:themeColor="text1"/>
        </w:rPr>
        <w:t xml:space="preserve">knife. Cylindrical slabs with diameter of 30 ± 0.25 mm and thickness of 5 ± 0.10 mm were prepared using several raw materials from each cultivar. The drying experiments were conducted on mango slabs in a convective dryer (B80 FCV/E6L3, </w:t>
      </w:r>
      <w:proofErr w:type="spellStart"/>
      <w:r w:rsidRPr="008617A6">
        <w:rPr>
          <w:snapToGrid w:val="0"/>
          <w:color w:val="000000" w:themeColor="text1"/>
        </w:rPr>
        <w:t>Termaks</w:t>
      </w:r>
      <w:proofErr w:type="spellEnd"/>
      <w:r w:rsidRPr="008617A6">
        <w:rPr>
          <w:snapToGrid w:val="0"/>
          <w:color w:val="000000" w:themeColor="text1"/>
        </w:rPr>
        <w:t xml:space="preserve">, Norway) at three different temperatures 50, 60 and 70 °C with an air velocity at 2.1 m/s until a constant weight </w:t>
      </w:r>
      <w:r w:rsidR="00FE6589" w:rsidRPr="008617A6">
        <w:rPr>
          <w:rFonts w:eastAsiaTheme="minorHAnsi" w:cs="Arial"/>
          <w:color w:val="000000" w:themeColor="text1"/>
          <w:szCs w:val="18"/>
        </w:rPr>
        <w:t>was achieved.</w:t>
      </w:r>
      <w:r w:rsidR="003B5AA3" w:rsidRPr="008617A6">
        <w:rPr>
          <w:rFonts w:eastAsia="Calibri"/>
          <w:color w:val="000000" w:themeColor="text1"/>
          <w:lang w:val="en-GB"/>
        </w:rPr>
        <w:t xml:space="preserve"> Drying tests were replicated three times at each temperature.</w:t>
      </w:r>
    </w:p>
    <w:p w:rsidR="005D6617" w:rsidRPr="008617A6" w:rsidRDefault="005D6617" w:rsidP="0027397C">
      <w:pPr>
        <w:widowControl w:val="0"/>
        <w:autoSpaceDE w:val="0"/>
        <w:autoSpaceDN w:val="0"/>
        <w:adjustRightInd w:val="0"/>
        <w:rPr>
          <w:rFonts w:eastAsia="Calibri"/>
          <w:color w:val="000000" w:themeColor="text1"/>
        </w:rPr>
      </w:pPr>
      <w:r w:rsidRPr="008617A6">
        <w:rPr>
          <w:snapToGrid w:val="0"/>
          <w:color w:val="000000" w:themeColor="text1"/>
        </w:rPr>
        <w:t xml:space="preserve">For drying kinetics, the weight loss of nine slabs was recorded at </w:t>
      </w:r>
      <w:r w:rsidRPr="008617A6">
        <w:rPr>
          <w:rFonts w:eastAsiaTheme="minorHAnsi" w:cs="Arial"/>
          <w:color w:val="000000" w:themeColor="text1"/>
          <w:szCs w:val="18"/>
          <w:lang w:val="en-US"/>
        </w:rPr>
        <w:t xml:space="preserve">suitable time intervals </w:t>
      </w:r>
      <w:r w:rsidRPr="008617A6">
        <w:rPr>
          <w:snapToGrid w:val="0"/>
          <w:color w:val="000000" w:themeColor="text1"/>
        </w:rPr>
        <w:t xml:space="preserve">by using a digital electronic </w:t>
      </w:r>
      <w:proofErr w:type="spellStart"/>
      <w:r w:rsidRPr="008617A6">
        <w:rPr>
          <w:snapToGrid w:val="0"/>
          <w:color w:val="000000" w:themeColor="text1"/>
          <w:lang w:val="en-US"/>
        </w:rPr>
        <w:t>balan</w:t>
      </w:r>
      <w:r w:rsidRPr="008617A6">
        <w:rPr>
          <w:snapToGrid w:val="0"/>
          <w:color w:val="000000" w:themeColor="text1"/>
        </w:rPr>
        <w:t>ce</w:t>
      </w:r>
      <w:proofErr w:type="spellEnd"/>
      <w:r w:rsidRPr="008617A6">
        <w:rPr>
          <w:snapToGrid w:val="0"/>
          <w:color w:val="000000" w:themeColor="text1"/>
        </w:rPr>
        <w:t xml:space="preserve"> (mod. </w:t>
      </w:r>
      <w:proofErr w:type="spellStart"/>
      <w:r w:rsidRPr="008617A6">
        <w:rPr>
          <w:snapToGrid w:val="0"/>
          <w:color w:val="000000" w:themeColor="text1"/>
        </w:rPr>
        <w:t>Gibertini</w:t>
      </w:r>
      <w:proofErr w:type="spellEnd"/>
      <w:r w:rsidRPr="008617A6">
        <w:rPr>
          <w:snapToGrid w:val="0"/>
          <w:color w:val="000000" w:themeColor="text1"/>
        </w:rPr>
        <w:t xml:space="preserve"> E42, Italy) during the drying process</w:t>
      </w:r>
      <w:r w:rsidRPr="008617A6">
        <w:rPr>
          <w:rFonts w:eastAsiaTheme="minorHAnsi" w:cs="Arial"/>
          <w:color w:val="000000" w:themeColor="text1"/>
          <w:szCs w:val="18"/>
          <w:lang w:val="en-US"/>
        </w:rPr>
        <w:t xml:space="preserve">. </w:t>
      </w:r>
      <w:r w:rsidRPr="008617A6">
        <w:rPr>
          <w:snapToGrid w:val="0"/>
          <w:color w:val="000000" w:themeColor="text1"/>
        </w:rPr>
        <w:t>Moisture ratio (M</w:t>
      </w:r>
      <w:r w:rsidR="00554C9A" w:rsidRPr="008617A6">
        <w:rPr>
          <w:snapToGrid w:val="0"/>
          <w:color w:val="000000" w:themeColor="text1"/>
          <w:vertAlign w:val="subscript"/>
        </w:rPr>
        <w:t>t</w:t>
      </w:r>
      <w:r w:rsidRPr="008617A6">
        <w:rPr>
          <w:snapToGrid w:val="0"/>
          <w:color w:val="000000" w:themeColor="text1"/>
        </w:rPr>
        <w:t>/ M</w:t>
      </w:r>
      <w:r w:rsidR="00554C9A" w:rsidRPr="008617A6">
        <w:rPr>
          <w:snapToGrid w:val="0"/>
          <w:color w:val="000000" w:themeColor="text1"/>
          <w:vertAlign w:val="subscript"/>
        </w:rPr>
        <w:t>0</w:t>
      </w:r>
      <w:r w:rsidRPr="008617A6">
        <w:rPr>
          <w:snapToGrid w:val="0"/>
          <w:color w:val="000000" w:themeColor="text1"/>
        </w:rPr>
        <w:t>) was calculated as the ratio between the actual (M</w:t>
      </w:r>
      <w:r w:rsidR="00554C9A" w:rsidRPr="008617A6">
        <w:rPr>
          <w:snapToGrid w:val="0"/>
          <w:color w:val="000000" w:themeColor="text1"/>
          <w:vertAlign w:val="subscript"/>
        </w:rPr>
        <w:t>t</w:t>
      </w:r>
      <w:r w:rsidRPr="008617A6">
        <w:rPr>
          <w:snapToGrid w:val="0"/>
          <w:color w:val="000000" w:themeColor="text1"/>
        </w:rPr>
        <w:t>) and the initial (M</w:t>
      </w:r>
      <w:r w:rsidR="00554C9A" w:rsidRPr="008617A6">
        <w:rPr>
          <w:snapToGrid w:val="0"/>
          <w:color w:val="000000" w:themeColor="text1"/>
          <w:vertAlign w:val="subscript"/>
        </w:rPr>
        <w:t>0</w:t>
      </w:r>
      <w:r w:rsidRPr="008617A6">
        <w:rPr>
          <w:snapToGrid w:val="0"/>
          <w:color w:val="000000" w:themeColor="text1"/>
        </w:rPr>
        <w:t>) moisture content on dry basis.</w:t>
      </w:r>
      <w:r w:rsidR="00FE6589" w:rsidRPr="008617A6">
        <w:rPr>
          <w:snapToGrid w:val="0"/>
          <w:color w:val="000000" w:themeColor="text1"/>
        </w:rPr>
        <w:t xml:space="preserve"> (</w:t>
      </w:r>
      <w:proofErr w:type="spellStart"/>
      <w:r w:rsidR="00D26DAC" w:rsidRPr="008617A6">
        <w:rPr>
          <w:snapToGrid w:val="0"/>
          <w:color w:val="000000" w:themeColor="text1"/>
        </w:rPr>
        <w:t>Adiletta</w:t>
      </w:r>
      <w:proofErr w:type="spellEnd"/>
      <w:r w:rsidR="00D26DAC" w:rsidRPr="008617A6">
        <w:rPr>
          <w:snapToGrid w:val="0"/>
          <w:color w:val="000000" w:themeColor="text1"/>
        </w:rPr>
        <w:t xml:space="preserve"> et al., 2015a</w:t>
      </w:r>
      <w:r w:rsidR="00FE6589" w:rsidRPr="008617A6">
        <w:rPr>
          <w:snapToGrid w:val="0"/>
          <w:color w:val="000000" w:themeColor="text1"/>
        </w:rPr>
        <w:t>).</w:t>
      </w:r>
      <w:r w:rsidR="00764EEB" w:rsidRPr="008617A6">
        <w:rPr>
          <w:rFonts w:eastAsia="Calibri"/>
          <w:color w:val="000000" w:themeColor="text1"/>
        </w:rPr>
        <w:t xml:space="preserve"> </w:t>
      </w:r>
    </w:p>
    <w:p w:rsidR="005D6617" w:rsidRPr="008617A6" w:rsidRDefault="005D6617" w:rsidP="005D6617">
      <w:pPr>
        <w:pStyle w:val="CETheadingx"/>
        <w:rPr>
          <w:color w:val="000000" w:themeColor="text1"/>
        </w:rPr>
      </w:pPr>
      <w:r w:rsidRPr="008617A6">
        <w:rPr>
          <w:color w:val="000000" w:themeColor="text1"/>
        </w:rPr>
        <w:t>Shrinkage measurements</w:t>
      </w:r>
    </w:p>
    <w:p w:rsidR="00E277F8" w:rsidRPr="008617A6" w:rsidRDefault="003B5AA3" w:rsidP="0027397C">
      <w:pPr>
        <w:pStyle w:val="Paragrafoelenco"/>
        <w:widowControl w:val="0"/>
        <w:ind w:left="0"/>
        <w:rPr>
          <w:color w:val="000000" w:themeColor="text1"/>
        </w:rPr>
      </w:pPr>
      <w:r w:rsidRPr="008617A6">
        <w:rPr>
          <w:color w:val="000000" w:themeColor="text1"/>
        </w:rPr>
        <w:t>The initial volume (V</w:t>
      </w:r>
      <w:r w:rsidRPr="008617A6">
        <w:rPr>
          <w:color w:val="000000" w:themeColor="text1"/>
          <w:vertAlign w:val="subscript"/>
        </w:rPr>
        <w:t>0</w:t>
      </w:r>
      <w:r w:rsidRPr="008617A6">
        <w:rPr>
          <w:color w:val="000000" w:themeColor="text1"/>
        </w:rPr>
        <w:t xml:space="preserve">) </w:t>
      </w:r>
      <w:r w:rsidR="00F17149" w:rsidRPr="008617A6">
        <w:rPr>
          <w:color w:val="000000" w:themeColor="text1"/>
        </w:rPr>
        <w:t>of both</w:t>
      </w:r>
      <w:r w:rsidR="00B75A03">
        <w:rPr>
          <w:color w:val="000000" w:themeColor="text1"/>
        </w:rPr>
        <w:t xml:space="preserve"> mango cultivar</w:t>
      </w:r>
      <w:r w:rsidR="00587867">
        <w:rPr>
          <w:color w:val="000000" w:themeColor="text1"/>
        </w:rPr>
        <w:t>s</w:t>
      </w:r>
      <w:r w:rsidR="00F17149" w:rsidRPr="008617A6">
        <w:rPr>
          <w:color w:val="000000" w:themeColor="text1"/>
        </w:rPr>
        <w:t xml:space="preserve"> </w:t>
      </w:r>
      <w:r w:rsidRPr="008617A6">
        <w:rPr>
          <w:color w:val="000000" w:themeColor="text1"/>
        </w:rPr>
        <w:t xml:space="preserve">was calculated by measuring for each sample (about 10 </w:t>
      </w:r>
      <w:r w:rsidR="00F17149" w:rsidRPr="008617A6">
        <w:rPr>
          <w:color w:val="000000" w:themeColor="text1"/>
        </w:rPr>
        <w:t>slabs</w:t>
      </w:r>
      <w:r w:rsidRPr="008617A6">
        <w:rPr>
          <w:color w:val="000000" w:themeColor="text1"/>
        </w:rPr>
        <w:t xml:space="preserve">) diameter and thickness by means of a digital Vernier </w:t>
      </w:r>
      <w:r w:rsidR="00E51502" w:rsidRPr="008617A6">
        <w:rPr>
          <w:color w:val="000000" w:themeColor="text1"/>
        </w:rPr>
        <w:t>calliper</w:t>
      </w:r>
      <w:r w:rsidRPr="008617A6">
        <w:rPr>
          <w:color w:val="000000" w:themeColor="text1"/>
        </w:rPr>
        <w:t xml:space="preserve"> (0.01 mm accuracy). At given times during drying experiments for the sam</w:t>
      </w:r>
      <w:r w:rsidR="00CC4604" w:rsidRPr="008617A6">
        <w:rPr>
          <w:color w:val="000000" w:themeColor="text1"/>
        </w:rPr>
        <w:t>e slices, the diameter and the thickness</w:t>
      </w:r>
      <w:r w:rsidRPr="008617A6">
        <w:rPr>
          <w:color w:val="000000" w:themeColor="text1"/>
        </w:rPr>
        <w:t xml:space="preserve"> of the sample were measured and the volume (V) was calculated. In order to reduce the measurement error during drying, both dimensions were measured at different positions of the sample and their average value was considered. For the evaluation of shrinkage during drying, the </w:t>
      </w:r>
      <w:bookmarkStart w:id="0" w:name="OLE_LINK1"/>
      <w:r w:rsidRPr="008617A6">
        <w:rPr>
          <w:color w:val="000000" w:themeColor="text1"/>
        </w:rPr>
        <w:t xml:space="preserve">mean volume shrinkage </w:t>
      </w:r>
      <w:bookmarkEnd w:id="0"/>
      <w:r w:rsidRPr="008617A6">
        <w:rPr>
          <w:color w:val="000000" w:themeColor="text1"/>
        </w:rPr>
        <w:t>(V/V</w:t>
      </w:r>
      <w:r w:rsidRPr="008617A6">
        <w:rPr>
          <w:color w:val="000000" w:themeColor="text1"/>
          <w:vertAlign w:val="subscript"/>
        </w:rPr>
        <w:t>0</w:t>
      </w:r>
      <w:r w:rsidRPr="008617A6">
        <w:rPr>
          <w:color w:val="000000" w:themeColor="text1"/>
        </w:rPr>
        <w:t>) was reported as a function of the relative moisture ratio (</w:t>
      </w:r>
      <w:proofErr w:type="spellStart"/>
      <w:r w:rsidR="00C31D7A" w:rsidRPr="008617A6">
        <w:rPr>
          <w:color w:val="000000" w:themeColor="text1"/>
        </w:rPr>
        <w:t>Adiletta</w:t>
      </w:r>
      <w:proofErr w:type="spellEnd"/>
      <w:r w:rsidR="00C31D7A" w:rsidRPr="008617A6">
        <w:rPr>
          <w:color w:val="000000" w:themeColor="text1"/>
        </w:rPr>
        <w:t xml:space="preserve"> et al., 2018; </w:t>
      </w:r>
      <w:proofErr w:type="spellStart"/>
      <w:r w:rsidR="00D26DAC" w:rsidRPr="008617A6">
        <w:rPr>
          <w:color w:val="000000" w:themeColor="text1"/>
        </w:rPr>
        <w:t>Adiletta</w:t>
      </w:r>
      <w:proofErr w:type="spellEnd"/>
      <w:r w:rsidR="00D26DAC" w:rsidRPr="008617A6">
        <w:rPr>
          <w:color w:val="000000" w:themeColor="text1"/>
        </w:rPr>
        <w:t xml:space="preserve"> et al., </w:t>
      </w:r>
      <w:r w:rsidRPr="008617A6">
        <w:rPr>
          <w:color w:val="000000" w:themeColor="text1"/>
        </w:rPr>
        <w:t>201</w:t>
      </w:r>
      <w:r w:rsidR="00D26DAC" w:rsidRPr="008617A6">
        <w:rPr>
          <w:color w:val="000000" w:themeColor="text1"/>
        </w:rPr>
        <w:t>5b</w:t>
      </w:r>
      <w:r w:rsidRPr="008617A6">
        <w:rPr>
          <w:color w:val="000000" w:themeColor="text1"/>
        </w:rPr>
        <w:t>).</w:t>
      </w:r>
    </w:p>
    <w:p w:rsidR="009D7571" w:rsidRPr="008617A6" w:rsidRDefault="009D7571" w:rsidP="0027397C">
      <w:pPr>
        <w:pStyle w:val="Paragrafoelenco"/>
        <w:widowControl w:val="0"/>
        <w:ind w:left="0"/>
        <w:rPr>
          <w:color w:val="000000" w:themeColor="text1"/>
        </w:rPr>
      </w:pPr>
    </w:p>
    <w:p w:rsidR="00011353" w:rsidRPr="008617A6" w:rsidRDefault="00554C9A" w:rsidP="008617A6">
      <w:pPr>
        <w:pStyle w:val="CETheadingx"/>
        <w:rPr>
          <w:b w:val="0"/>
          <w:color w:val="000000" w:themeColor="text1"/>
        </w:rPr>
      </w:pPr>
      <w:r w:rsidRPr="008617A6">
        <w:rPr>
          <w:color w:val="000000" w:themeColor="text1"/>
        </w:rPr>
        <w:t xml:space="preserve"> Mathematical model</w:t>
      </w:r>
    </w:p>
    <w:p w:rsidR="00251353" w:rsidRDefault="00251353" w:rsidP="008617A6">
      <w:pPr>
        <w:pStyle w:val="CETBodytext"/>
        <w:rPr>
          <w:rFonts w:eastAsiaTheme="minorHAnsi"/>
          <w:color w:val="000000" w:themeColor="text1"/>
        </w:rPr>
      </w:pPr>
      <w:r>
        <w:rPr>
          <w:rFonts w:eastAsiaTheme="minorHAnsi"/>
          <w:color w:val="000000" w:themeColor="text1"/>
        </w:rPr>
        <w:t>T</w:t>
      </w:r>
      <w:r w:rsidRPr="00251353">
        <w:rPr>
          <w:rFonts w:eastAsiaTheme="minorHAnsi"/>
          <w:color w:val="000000" w:themeColor="text1"/>
        </w:rPr>
        <w:t xml:space="preserve">he drying process of agricultural products </w:t>
      </w:r>
      <w:r>
        <w:rPr>
          <w:rFonts w:eastAsiaTheme="minorHAnsi"/>
          <w:color w:val="000000" w:themeColor="text1"/>
        </w:rPr>
        <w:t>is</w:t>
      </w:r>
      <w:r w:rsidRPr="00251353">
        <w:rPr>
          <w:rFonts w:eastAsiaTheme="minorHAnsi"/>
          <w:color w:val="000000" w:themeColor="text1"/>
        </w:rPr>
        <w:t xml:space="preserve"> described</w:t>
      </w:r>
      <w:r>
        <w:rPr>
          <w:rFonts w:eastAsiaTheme="minorHAnsi"/>
          <w:color w:val="000000" w:themeColor="text1"/>
        </w:rPr>
        <w:t>,</w:t>
      </w:r>
      <w:r w:rsidRPr="00251353">
        <w:rPr>
          <w:rFonts w:eastAsiaTheme="minorHAnsi"/>
          <w:color w:val="000000" w:themeColor="text1"/>
        </w:rPr>
        <w:t xml:space="preserve"> </w:t>
      </w:r>
      <w:r>
        <w:rPr>
          <w:rFonts w:eastAsiaTheme="minorHAnsi"/>
          <w:color w:val="000000" w:themeColor="text1"/>
        </w:rPr>
        <w:t>u</w:t>
      </w:r>
      <w:r w:rsidRPr="00251353">
        <w:rPr>
          <w:rFonts w:eastAsiaTheme="minorHAnsi"/>
          <w:color w:val="000000" w:themeColor="text1"/>
        </w:rPr>
        <w:t xml:space="preserve">nder constant conditions, as a number of steps </w:t>
      </w:r>
      <w:r>
        <w:rPr>
          <w:rFonts w:eastAsiaTheme="minorHAnsi"/>
          <w:color w:val="000000" w:themeColor="text1"/>
        </w:rPr>
        <w:t xml:space="preserve">which </w:t>
      </w:r>
      <w:r w:rsidRPr="00251353">
        <w:rPr>
          <w:rFonts w:eastAsiaTheme="minorHAnsi"/>
          <w:color w:val="000000" w:themeColor="text1"/>
        </w:rPr>
        <w:t>consist of an initial constant rate period during which drying occurs as if pure water is being evaporated, and one or several falling rate periods where the moisture movement is controlled by combined external</w:t>
      </w:r>
      <w:r>
        <w:rPr>
          <w:rFonts w:eastAsiaTheme="minorHAnsi"/>
          <w:color w:val="000000" w:themeColor="text1"/>
        </w:rPr>
        <w:t xml:space="preserve"> and </w:t>
      </w:r>
      <w:r w:rsidRPr="00251353">
        <w:rPr>
          <w:rFonts w:eastAsiaTheme="minorHAnsi"/>
          <w:color w:val="000000" w:themeColor="text1"/>
        </w:rPr>
        <w:t xml:space="preserve">internal resistances to heat and mass transfer. </w:t>
      </w:r>
      <w:r>
        <w:rPr>
          <w:rFonts w:eastAsiaTheme="minorHAnsi"/>
          <w:color w:val="000000" w:themeColor="text1"/>
        </w:rPr>
        <w:t>M</w:t>
      </w:r>
      <w:r w:rsidRPr="00251353">
        <w:rPr>
          <w:rFonts w:eastAsiaTheme="minorHAnsi"/>
          <w:color w:val="000000" w:themeColor="text1"/>
        </w:rPr>
        <w:t>any fruits and vegetables dry during the falling rate periods because the drying process is controlled by a diffusion mechanism.</w:t>
      </w:r>
      <w:r w:rsidR="00E0070F" w:rsidRPr="00E0070F">
        <w:t xml:space="preserve"> </w:t>
      </w:r>
      <w:r w:rsidR="00BC6717">
        <w:t xml:space="preserve">Indeed, </w:t>
      </w:r>
      <w:r w:rsidR="00BC6717">
        <w:rPr>
          <w:rFonts w:eastAsiaTheme="minorHAnsi"/>
          <w:color w:val="000000" w:themeColor="text1"/>
        </w:rPr>
        <w:t>d</w:t>
      </w:r>
      <w:r w:rsidR="00E0070F" w:rsidRPr="00E0070F">
        <w:rPr>
          <w:rFonts w:eastAsiaTheme="minorHAnsi"/>
          <w:color w:val="000000" w:themeColor="text1"/>
        </w:rPr>
        <w:t>rying in the falling rate period involves two processes namely; the movement of moisture within the material to the surface and removal of moisture from the surface</w:t>
      </w:r>
      <w:r w:rsidR="00BC6717">
        <w:rPr>
          <w:rFonts w:eastAsiaTheme="minorHAnsi"/>
          <w:color w:val="000000" w:themeColor="text1"/>
        </w:rPr>
        <w:t>.</w:t>
      </w:r>
      <w:r w:rsidR="00E0070F" w:rsidRPr="00E0070F">
        <w:rPr>
          <w:rFonts w:eastAsiaTheme="minorHAnsi"/>
          <w:color w:val="000000" w:themeColor="text1"/>
        </w:rPr>
        <w:t xml:space="preserve"> </w:t>
      </w:r>
      <w:r w:rsidR="008347DF" w:rsidRPr="008347DF">
        <w:rPr>
          <w:rFonts w:eastAsiaTheme="minorHAnsi"/>
          <w:color w:val="000000" w:themeColor="text1"/>
        </w:rPr>
        <w:t xml:space="preserve">In literature, several models like the theoretical, empirical and semi empirical are mentioned for the analysis of the drying of </w:t>
      </w:r>
      <w:r w:rsidR="008347DF">
        <w:rPr>
          <w:rFonts w:eastAsiaTheme="minorHAnsi"/>
          <w:color w:val="000000" w:themeColor="text1"/>
        </w:rPr>
        <w:t>food</w:t>
      </w:r>
      <w:r w:rsidR="008347DF" w:rsidRPr="008347DF">
        <w:rPr>
          <w:rFonts w:eastAsiaTheme="minorHAnsi"/>
          <w:color w:val="000000" w:themeColor="text1"/>
        </w:rPr>
        <w:t xml:space="preserve"> products</w:t>
      </w:r>
      <w:r w:rsidR="008347DF">
        <w:rPr>
          <w:rFonts w:eastAsiaTheme="minorHAnsi"/>
          <w:color w:val="000000" w:themeColor="text1"/>
        </w:rPr>
        <w:t>.</w:t>
      </w:r>
      <w:r w:rsidR="008347DF" w:rsidRPr="008347DF">
        <w:rPr>
          <w:rFonts w:eastAsiaTheme="minorHAnsi"/>
          <w:color w:val="000000" w:themeColor="text1"/>
        </w:rPr>
        <w:t xml:space="preserve"> </w:t>
      </w:r>
    </w:p>
    <w:p w:rsidR="00011353" w:rsidRPr="008617A6" w:rsidRDefault="00206ADA" w:rsidP="008617A6">
      <w:pPr>
        <w:pStyle w:val="CETBodytext"/>
        <w:rPr>
          <w:rFonts w:eastAsiaTheme="minorHAnsi"/>
          <w:color w:val="000000" w:themeColor="text1"/>
        </w:rPr>
      </w:pPr>
      <w:r>
        <w:rPr>
          <w:rFonts w:eastAsiaTheme="minorHAnsi"/>
          <w:color w:val="000000" w:themeColor="text1"/>
        </w:rPr>
        <w:t>A</w:t>
      </w:r>
      <w:r w:rsidRPr="008617A6">
        <w:rPr>
          <w:rFonts w:eastAsiaTheme="minorHAnsi"/>
          <w:color w:val="000000" w:themeColor="text1"/>
        </w:rPr>
        <w:t xml:space="preserve"> </w:t>
      </w:r>
      <w:r w:rsidR="00554C9A" w:rsidRPr="008617A6">
        <w:rPr>
          <w:rFonts w:eastAsiaTheme="minorHAnsi"/>
          <w:color w:val="000000" w:themeColor="text1"/>
        </w:rPr>
        <w:t xml:space="preserve">three-dimensional model of mass transfer </w:t>
      </w:r>
      <w:r>
        <w:rPr>
          <w:rFonts w:eastAsiaTheme="minorHAnsi"/>
          <w:color w:val="000000" w:themeColor="text1"/>
        </w:rPr>
        <w:t xml:space="preserve">is </w:t>
      </w:r>
      <w:r w:rsidR="00D67008" w:rsidRPr="008617A6">
        <w:rPr>
          <w:rFonts w:eastAsiaTheme="minorHAnsi"/>
          <w:color w:val="000000" w:themeColor="text1"/>
        </w:rPr>
        <w:t>here adopted</w:t>
      </w:r>
      <w:r>
        <w:rPr>
          <w:rFonts w:eastAsiaTheme="minorHAnsi"/>
          <w:color w:val="000000" w:themeColor="text1"/>
        </w:rPr>
        <w:t xml:space="preserve"> which</w:t>
      </w:r>
      <w:r w:rsidR="00D67008" w:rsidRPr="008617A6">
        <w:rPr>
          <w:rFonts w:eastAsiaTheme="minorHAnsi"/>
          <w:color w:val="000000" w:themeColor="text1"/>
        </w:rPr>
        <w:t xml:space="preserve"> </w:t>
      </w:r>
      <w:r w:rsidR="00554C9A" w:rsidRPr="008617A6">
        <w:rPr>
          <w:rFonts w:eastAsiaTheme="minorHAnsi"/>
          <w:color w:val="000000" w:themeColor="text1"/>
        </w:rPr>
        <w:t xml:space="preserve">assumes that mango fruit is an isotropic, homogenous and continuous solid. Moreover, since the characteristic time of thermal transient </w:t>
      </w:r>
      <w:r w:rsidR="00251353">
        <w:rPr>
          <w:rFonts w:eastAsiaTheme="minorHAnsi"/>
          <w:color w:val="000000" w:themeColor="text1"/>
        </w:rPr>
        <w:t>i</w:t>
      </w:r>
      <w:r w:rsidR="00251353" w:rsidRPr="008617A6">
        <w:rPr>
          <w:rFonts w:eastAsiaTheme="minorHAnsi"/>
          <w:color w:val="000000" w:themeColor="text1"/>
        </w:rPr>
        <w:t xml:space="preserve">s </w:t>
      </w:r>
      <w:r w:rsidR="00554C9A" w:rsidRPr="008617A6">
        <w:rPr>
          <w:rFonts w:eastAsiaTheme="minorHAnsi"/>
          <w:color w:val="000000" w:themeColor="text1"/>
        </w:rPr>
        <w:t xml:space="preserve">far less than that of mass transport, isothermal condition </w:t>
      </w:r>
      <w:r w:rsidR="00251353">
        <w:rPr>
          <w:rFonts w:eastAsiaTheme="minorHAnsi"/>
          <w:color w:val="000000" w:themeColor="text1"/>
        </w:rPr>
        <w:t>are</w:t>
      </w:r>
      <w:r w:rsidR="00251353" w:rsidRPr="008617A6">
        <w:rPr>
          <w:rFonts w:eastAsiaTheme="minorHAnsi"/>
          <w:color w:val="000000" w:themeColor="text1"/>
        </w:rPr>
        <w:t xml:space="preserve"> </w:t>
      </w:r>
      <w:r w:rsidR="00554C9A" w:rsidRPr="008617A6">
        <w:rPr>
          <w:rFonts w:eastAsiaTheme="minorHAnsi"/>
          <w:color w:val="000000" w:themeColor="text1"/>
        </w:rPr>
        <w:t xml:space="preserve">also considered. The mass diffusion phenomenon in cylindrical coordinates is described by </w:t>
      </w:r>
      <w:proofErr w:type="spellStart"/>
      <w:r w:rsidR="00554C9A" w:rsidRPr="008617A6">
        <w:rPr>
          <w:rFonts w:eastAsiaTheme="minorHAnsi"/>
          <w:color w:val="000000" w:themeColor="text1"/>
        </w:rPr>
        <w:t>Eq</w:t>
      </w:r>
      <w:proofErr w:type="spellEnd"/>
      <w:r w:rsidR="00554C9A" w:rsidRPr="008617A6">
        <w:rPr>
          <w:rFonts w:eastAsiaTheme="minorHAnsi"/>
          <w:color w:val="000000" w:themeColor="text1"/>
        </w:rPr>
        <w:t xml:space="preserve"> </w:t>
      </w:r>
      <w:r w:rsidR="009A2890">
        <w:rPr>
          <w:rFonts w:eastAsiaTheme="minorHAnsi"/>
          <w:color w:val="000000" w:themeColor="text1"/>
        </w:rPr>
        <w:t>3</w:t>
      </w:r>
      <w:r w:rsidR="00554C9A" w:rsidRPr="008617A6">
        <w:rPr>
          <w:rFonts w:eastAsiaTheme="minorHAnsi"/>
          <w:color w:val="000000" w:themeColor="text1"/>
        </w:rPr>
        <w:t>:</w:t>
      </w:r>
    </w:p>
    <w:p w:rsidR="00011353" w:rsidRPr="008617A6" w:rsidRDefault="00011353" w:rsidP="008617A6">
      <w:pPr>
        <w:pStyle w:val="CETBodytext"/>
        <w:rPr>
          <w:rFonts w:eastAsiaTheme="minorHAnsi"/>
          <w:color w:val="000000" w:themeColor="text1"/>
        </w:rPr>
      </w:pPr>
    </w:p>
    <w:p w:rsidR="00011353" w:rsidRPr="008617A6" w:rsidRDefault="000236F2" w:rsidP="008617A6">
      <w:pPr>
        <w:pStyle w:val="CETBodytext"/>
        <w:rPr>
          <w:rFonts w:eastAsiaTheme="minorHAnsi"/>
          <w:color w:val="000000" w:themeColor="text1"/>
        </w:rPr>
      </w:pPr>
      <w:r w:rsidRPr="00FA3EBA">
        <w:rPr>
          <w:rFonts w:eastAsiaTheme="minorHAnsi"/>
          <w:noProof/>
          <w:color w:val="000000" w:themeColor="text1"/>
        </w:rPr>
        <w:object w:dxaOrig="406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0.15pt;height:29.95pt;mso-width-percent:0;mso-height-percent:0;mso-width-percent:0;mso-height-percent:0" o:ole="">
            <v:imagedata r:id="rId10" o:title=""/>
          </v:shape>
          <o:OLEObject Type="Embed" ProgID="Equation.DSMT4" ShapeID="_x0000_i1025" DrawAspect="Content" ObjectID="_1616743583" r:id="rId11"/>
        </w:object>
      </w:r>
      <w:r w:rsidR="00554C9A" w:rsidRPr="008617A6">
        <w:rPr>
          <w:rFonts w:eastAsiaTheme="minorHAnsi"/>
          <w:color w:val="000000" w:themeColor="text1"/>
        </w:rPr>
        <w:tab/>
      </w:r>
      <w:r w:rsidR="00554C9A" w:rsidRPr="008617A6">
        <w:rPr>
          <w:rFonts w:eastAsiaTheme="minorHAnsi"/>
          <w:color w:val="000000" w:themeColor="text1"/>
        </w:rPr>
        <w:tab/>
        <w:t>(</w:t>
      </w:r>
      <w:r w:rsidR="009A2890">
        <w:rPr>
          <w:rFonts w:eastAsiaTheme="minorHAnsi"/>
          <w:color w:val="000000" w:themeColor="text1"/>
        </w:rPr>
        <w:t>3</w:t>
      </w:r>
      <w:r w:rsidR="00554C9A" w:rsidRPr="008617A6">
        <w:rPr>
          <w:rFonts w:eastAsiaTheme="minorHAnsi"/>
          <w:color w:val="000000" w:themeColor="text1"/>
        </w:rPr>
        <w:t>)</w:t>
      </w:r>
    </w:p>
    <w:p w:rsidR="00011353" w:rsidRPr="008617A6" w:rsidRDefault="00011353" w:rsidP="008617A6">
      <w:pPr>
        <w:pStyle w:val="CETBodytext"/>
        <w:rPr>
          <w:color w:val="000000" w:themeColor="text1"/>
        </w:rPr>
      </w:pPr>
    </w:p>
    <w:p w:rsidR="00011353" w:rsidRPr="008617A6" w:rsidRDefault="00554C9A" w:rsidP="008617A6">
      <w:pPr>
        <w:pStyle w:val="CETBodytext"/>
        <w:rPr>
          <w:rFonts w:eastAsiaTheme="minorHAnsi"/>
          <w:color w:val="000000" w:themeColor="text1"/>
        </w:rPr>
      </w:pPr>
      <w:r w:rsidRPr="008617A6">
        <w:rPr>
          <w:rFonts w:eastAsiaTheme="minorHAnsi"/>
          <w:color w:val="000000" w:themeColor="text1"/>
        </w:rPr>
        <w:t xml:space="preserve">where </w:t>
      </w:r>
      <w:proofErr w:type="spellStart"/>
      <w:r w:rsidRPr="008617A6">
        <w:rPr>
          <w:rFonts w:eastAsiaTheme="minorHAnsi"/>
          <w:color w:val="000000" w:themeColor="text1"/>
        </w:rPr>
        <w:t>D</w:t>
      </w:r>
      <w:r w:rsidRPr="008617A6">
        <w:rPr>
          <w:rFonts w:eastAsiaTheme="minorHAnsi"/>
          <w:color w:val="000000" w:themeColor="text1"/>
          <w:vertAlign w:val="subscript"/>
        </w:rPr>
        <w:t>eff</w:t>
      </w:r>
      <w:proofErr w:type="spellEnd"/>
      <w:r w:rsidRPr="008617A6">
        <w:rPr>
          <w:rFonts w:eastAsiaTheme="minorHAnsi"/>
          <w:color w:val="000000" w:themeColor="text1"/>
        </w:rPr>
        <w:t xml:space="preserve"> is the diffusion coefficient (m</w:t>
      </w:r>
      <w:r w:rsidRPr="008617A6">
        <w:rPr>
          <w:rFonts w:eastAsiaTheme="minorHAnsi"/>
          <w:color w:val="000000" w:themeColor="text1"/>
          <w:vertAlign w:val="superscript"/>
        </w:rPr>
        <w:t>2</w:t>
      </w:r>
      <w:r w:rsidRPr="008617A6">
        <w:rPr>
          <w:rFonts w:eastAsiaTheme="minorHAnsi"/>
          <w:color w:val="000000" w:themeColor="text1"/>
        </w:rPr>
        <w:t>/s) and M is the moisture content on a dry basis (kg/</w:t>
      </w:r>
      <w:proofErr w:type="spellStart"/>
      <w:r w:rsidRPr="008617A6">
        <w:rPr>
          <w:rFonts w:eastAsiaTheme="minorHAnsi"/>
          <w:color w:val="000000" w:themeColor="text1"/>
        </w:rPr>
        <w:t>kgd.b</w:t>
      </w:r>
      <w:proofErr w:type="spellEnd"/>
      <w:r w:rsidRPr="008617A6">
        <w:rPr>
          <w:rFonts w:eastAsiaTheme="minorHAnsi"/>
          <w:color w:val="000000" w:themeColor="text1"/>
        </w:rPr>
        <w:t>.).</w:t>
      </w:r>
      <w:r w:rsidR="00F8393A" w:rsidRPr="008617A6">
        <w:rPr>
          <w:rFonts w:eastAsiaTheme="minorHAnsi"/>
          <w:color w:val="000000" w:themeColor="text1"/>
        </w:rPr>
        <w:t xml:space="preserve"> </w:t>
      </w:r>
      <w:r w:rsidR="00206ADA" w:rsidRPr="00206ADA">
        <w:rPr>
          <w:rFonts w:eastAsiaTheme="minorHAnsi"/>
          <w:color w:val="000000" w:themeColor="text1"/>
        </w:rPr>
        <w:t xml:space="preserve">The initial and boundary conditions are disposed in </w:t>
      </w:r>
      <w:proofErr w:type="spellStart"/>
      <w:r w:rsidR="00206ADA" w:rsidRPr="00206ADA">
        <w:rPr>
          <w:rFonts w:eastAsiaTheme="minorHAnsi"/>
          <w:color w:val="000000" w:themeColor="text1"/>
        </w:rPr>
        <w:t>Eq</w:t>
      </w:r>
      <w:proofErr w:type="spellEnd"/>
      <w:r w:rsidR="00206ADA" w:rsidRPr="00206ADA">
        <w:rPr>
          <w:rFonts w:eastAsiaTheme="minorHAnsi"/>
          <w:color w:val="000000" w:themeColor="text1"/>
        </w:rPr>
        <w:t xml:space="preserve"> </w:t>
      </w:r>
      <w:r w:rsidR="009A2890">
        <w:rPr>
          <w:rFonts w:eastAsiaTheme="minorHAnsi"/>
          <w:color w:val="000000" w:themeColor="text1"/>
        </w:rPr>
        <w:t>4</w:t>
      </w:r>
      <w:r w:rsidR="00206ADA" w:rsidRPr="00206ADA">
        <w:rPr>
          <w:rFonts w:eastAsiaTheme="minorHAnsi"/>
          <w:color w:val="000000" w:themeColor="text1"/>
        </w:rPr>
        <w:t xml:space="preserve"> to </w:t>
      </w:r>
      <w:r w:rsidR="009A2890">
        <w:rPr>
          <w:rFonts w:eastAsiaTheme="minorHAnsi"/>
          <w:color w:val="000000" w:themeColor="text1"/>
        </w:rPr>
        <w:t>7</w:t>
      </w:r>
      <w:r w:rsidR="00206ADA">
        <w:rPr>
          <w:rFonts w:eastAsiaTheme="minorHAnsi"/>
          <w:color w:val="000000" w:themeColor="text1"/>
        </w:rPr>
        <w:t>, where</w:t>
      </w:r>
      <w:r w:rsidR="00251353">
        <w:rPr>
          <w:rFonts w:eastAsiaTheme="minorHAnsi"/>
          <w:color w:val="000000" w:themeColor="text1"/>
        </w:rPr>
        <w:t xml:space="preserve"> </w:t>
      </w:r>
      <w:r w:rsidR="00945546" w:rsidRPr="008617A6">
        <w:rPr>
          <w:rFonts w:eastAsiaTheme="minorHAnsi"/>
          <w:color w:val="000000" w:themeColor="text1"/>
        </w:rPr>
        <w:t>R</w:t>
      </w:r>
      <w:r w:rsidRPr="008617A6">
        <w:rPr>
          <w:rFonts w:eastAsiaTheme="minorHAnsi"/>
          <w:color w:val="000000" w:themeColor="text1"/>
          <w:vertAlign w:val="subscript"/>
        </w:rPr>
        <w:t>0</w:t>
      </w:r>
      <w:r w:rsidR="00945546" w:rsidRPr="008617A6">
        <w:rPr>
          <w:rFonts w:eastAsiaTheme="minorHAnsi"/>
          <w:color w:val="000000" w:themeColor="text1"/>
        </w:rPr>
        <w:t xml:space="preserve"> </w:t>
      </w:r>
      <w:r w:rsidR="00251353">
        <w:rPr>
          <w:rFonts w:eastAsiaTheme="minorHAnsi"/>
          <w:color w:val="000000" w:themeColor="text1"/>
        </w:rPr>
        <w:t xml:space="preserve">is </w:t>
      </w:r>
      <w:r w:rsidR="00945546" w:rsidRPr="008617A6">
        <w:rPr>
          <w:rFonts w:eastAsiaTheme="minorHAnsi"/>
          <w:color w:val="000000" w:themeColor="text1"/>
        </w:rPr>
        <w:t>the radius of the sample (m),</w:t>
      </w:r>
      <w:r w:rsidR="00F8393A" w:rsidRPr="008617A6">
        <w:rPr>
          <w:rFonts w:eastAsiaTheme="minorHAnsi"/>
          <w:color w:val="000000" w:themeColor="text1"/>
        </w:rPr>
        <w:t xml:space="preserve"> </w:t>
      </w:r>
      <w:r w:rsidR="00F8393A" w:rsidRPr="008617A6">
        <w:rPr>
          <w:color w:val="000000" w:themeColor="text1"/>
        </w:rPr>
        <w:sym w:font="Symbol" w:char="F072"/>
      </w:r>
      <w:r w:rsidRPr="008617A6">
        <w:rPr>
          <w:color w:val="000000" w:themeColor="text1"/>
          <w:vertAlign w:val="subscript"/>
        </w:rPr>
        <w:t>s</w:t>
      </w:r>
      <w:r w:rsidR="00F8393A" w:rsidRPr="008617A6">
        <w:rPr>
          <w:color w:val="000000" w:themeColor="text1"/>
        </w:rPr>
        <w:t xml:space="preserve"> the solid density (kg/m</w:t>
      </w:r>
      <w:r w:rsidRPr="008617A6">
        <w:rPr>
          <w:color w:val="000000" w:themeColor="text1"/>
          <w:vertAlign w:val="superscript"/>
        </w:rPr>
        <w:t>3</w:t>
      </w:r>
      <w:r w:rsidR="00F8393A" w:rsidRPr="008617A6">
        <w:rPr>
          <w:color w:val="000000" w:themeColor="text1"/>
        </w:rPr>
        <w:t xml:space="preserve">) that it is kept constant; </w:t>
      </w:r>
      <w:proofErr w:type="spellStart"/>
      <w:r w:rsidR="00F8393A" w:rsidRPr="008617A6">
        <w:rPr>
          <w:color w:val="000000" w:themeColor="text1"/>
        </w:rPr>
        <w:t>h</w:t>
      </w:r>
      <w:r w:rsidRPr="008617A6">
        <w:rPr>
          <w:color w:val="000000" w:themeColor="text1"/>
          <w:vertAlign w:val="subscript"/>
        </w:rPr>
        <w:t>m</w:t>
      </w:r>
      <w:proofErr w:type="spellEnd"/>
      <w:r w:rsidR="00F8393A" w:rsidRPr="008617A6">
        <w:rPr>
          <w:color w:val="000000" w:themeColor="text1"/>
        </w:rPr>
        <w:t xml:space="preserve"> the moisture transfer coefficient (m/s); </w:t>
      </w:r>
      <w:proofErr w:type="spellStart"/>
      <w:r w:rsidR="00F8393A" w:rsidRPr="008617A6">
        <w:rPr>
          <w:color w:val="000000" w:themeColor="text1"/>
        </w:rPr>
        <w:t>M</w:t>
      </w:r>
      <w:r w:rsidRPr="008617A6">
        <w:rPr>
          <w:color w:val="000000" w:themeColor="text1"/>
          <w:vertAlign w:val="subscript"/>
        </w:rPr>
        <w:t>sur</w:t>
      </w:r>
      <w:proofErr w:type="spellEnd"/>
      <w:r w:rsidR="00F8393A" w:rsidRPr="008617A6">
        <w:rPr>
          <w:color w:val="000000" w:themeColor="text1"/>
        </w:rPr>
        <w:t xml:space="preserve"> the moisture at the surface and M</w:t>
      </w:r>
      <w:r w:rsidRPr="008617A6">
        <w:rPr>
          <w:color w:val="000000" w:themeColor="text1"/>
          <w:vertAlign w:val="subscript"/>
        </w:rPr>
        <w:t>e</w:t>
      </w:r>
      <w:r w:rsidR="00F8393A" w:rsidRPr="008617A6">
        <w:rPr>
          <w:color w:val="000000" w:themeColor="text1"/>
        </w:rPr>
        <w:t xml:space="preserve"> the equilibrium moisture content (kg/kg</w:t>
      </w:r>
      <w:r w:rsidR="00251353">
        <w:rPr>
          <w:color w:val="000000" w:themeColor="text1"/>
        </w:rPr>
        <w:t xml:space="preserve"> </w:t>
      </w:r>
      <w:proofErr w:type="spellStart"/>
      <w:r w:rsidR="00F8393A" w:rsidRPr="008617A6">
        <w:rPr>
          <w:color w:val="000000" w:themeColor="text1"/>
        </w:rPr>
        <w:t>d.b</w:t>
      </w:r>
      <w:proofErr w:type="spellEnd"/>
      <w:r w:rsidR="00F8393A" w:rsidRPr="008617A6">
        <w:rPr>
          <w:color w:val="000000" w:themeColor="text1"/>
        </w:rPr>
        <w:t>.)</w:t>
      </w:r>
      <w:r w:rsidR="00006DE4" w:rsidRPr="008617A6">
        <w:rPr>
          <w:rFonts w:eastAsiaTheme="minorHAnsi"/>
          <w:color w:val="000000" w:themeColor="text1"/>
        </w:rPr>
        <w:t>:</w:t>
      </w:r>
    </w:p>
    <w:p w:rsidR="00011353" w:rsidRPr="008617A6" w:rsidRDefault="00011353" w:rsidP="008617A6">
      <w:pPr>
        <w:pStyle w:val="CETBodytext"/>
        <w:rPr>
          <w:color w:val="000000" w:themeColor="text1"/>
        </w:rPr>
      </w:pPr>
    </w:p>
    <w:p w:rsidR="00011353" w:rsidRPr="008617A6" w:rsidRDefault="00554C9A" w:rsidP="008617A6">
      <w:pPr>
        <w:pStyle w:val="CETEquation"/>
        <w:rPr>
          <w:color w:val="000000" w:themeColor="text1"/>
        </w:rPr>
      </w:pPr>
      <m:oMath>
        <m:r>
          <w:rPr>
            <w:rFonts w:ascii="Cambria Math" w:hAnsi="Cambria Math"/>
            <w:color w:val="000000" w:themeColor="text1"/>
          </w:rPr>
          <m:t>M</m:t>
        </m:r>
        <m:d>
          <m:dPr>
            <m:ctrlPr>
              <w:rPr>
                <w:rFonts w:ascii="Cambria Math" w:hAnsi="Cambria Math"/>
                <w:i/>
                <w:color w:val="000000" w:themeColor="text1"/>
              </w:rPr>
            </m:ctrlPr>
          </m:dPr>
          <m:e>
            <m:r>
              <w:rPr>
                <w:rFonts w:ascii="Cambria Math" w:hAnsi="Cambria Math"/>
                <w:color w:val="000000" w:themeColor="text1"/>
              </w:rPr>
              <m:t>r,z,t=0</m:t>
            </m:r>
          </m:e>
        </m:d>
        <m:r>
          <w:rPr>
            <w:rFonts w:ascii="Cambria Math" w:hAnsi="Cambria Math"/>
            <w:color w:val="000000" w:themeColor="text1"/>
          </w:rPr>
          <m:t>=</m:t>
        </m:r>
        <m:sSub>
          <m:sSubPr>
            <m:ctrlPr>
              <w:rPr>
                <w:rFonts w:ascii="Cambria Math" w:hAnsi="Cambria Math"/>
                <w:i/>
                <w:color w:val="000000" w:themeColor="text1"/>
              </w:rPr>
            </m:ctrlPr>
          </m:sSubPr>
          <m:e>
            <m:r>
              <w:rPr>
                <w:rFonts w:ascii="Cambria Math" w:hAnsi="Cambria Math"/>
                <w:color w:val="000000" w:themeColor="text1"/>
              </w:rPr>
              <m:t>M</m:t>
            </m:r>
          </m:e>
          <m:sub>
            <m:r>
              <w:rPr>
                <w:rFonts w:ascii="Cambria Math" w:hAnsi="Cambria Math"/>
                <w:color w:val="000000" w:themeColor="text1"/>
              </w:rPr>
              <m:t>0</m:t>
            </m:r>
          </m:sub>
        </m:sSub>
        <m:r>
          <w:rPr>
            <w:rFonts w:ascii="Cambria Math" w:hAnsi="Cambria Math"/>
            <w:color w:val="000000" w:themeColor="text1"/>
          </w:rPr>
          <m:t xml:space="preserve"> for 0&lt;r&lt;</m:t>
        </m:r>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 xml:space="preserve">0  , </m:t>
            </m:r>
          </m:sub>
        </m:sSub>
        <m:r>
          <w:rPr>
            <w:rFonts w:ascii="Cambria Math" w:hAnsi="Cambria Math"/>
            <w:color w:val="000000" w:themeColor="text1"/>
          </w:rPr>
          <m:t>0&lt;z&lt;h</m:t>
        </m:r>
      </m:oMath>
      <w:r w:rsidRPr="008617A6">
        <w:rPr>
          <w:color w:val="000000" w:themeColor="text1"/>
        </w:rPr>
        <w:tab/>
      </w:r>
      <w:r w:rsidRPr="008617A6">
        <w:rPr>
          <w:color w:val="000000" w:themeColor="text1"/>
        </w:rPr>
        <w:tab/>
      </w:r>
      <w:r w:rsidR="00006DE4" w:rsidRPr="008617A6">
        <w:rPr>
          <w:color w:val="000000" w:themeColor="text1"/>
        </w:rPr>
        <w:t>(</w:t>
      </w:r>
      <w:r w:rsidR="009A2890">
        <w:rPr>
          <w:color w:val="000000" w:themeColor="text1"/>
        </w:rPr>
        <w:t>4</w:t>
      </w:r>
      <w:r w:rsidR="00006DE4" w:rsidRPr="008617A6">
        <w:rPr>
          <w:color w:val="000000" w:themeColor="text1"/>
        </w:rPr>
        <w:t>)</w:t>
      </w:r>
    </w:p>
    <w:p w:rsidR="00011353" w:rsidRPr="008617A6" w:rsidRDefault="000236F2" w:rsidP="008617A6">
      <w:pPr>
        <w:pStyle w:val="CETEquation"/>
        <w:rPr>
          <w:rFonts w:eastAsiaTheme="minorHAnsi"/>
          <w:color w:val="000000" w:themeColor="text1"/>
        </w:rPr>
      </w:pPr>
      <w:r w:rsidRPr="00FA3EBA">
        <w:rPr>
          <w:rFonts w:eastAsiaTheme="minorHAnsi"/>
          <w:noProof/>
          <w:color w:val="000000" w:themeColor="text1"/>
        </w:rPr>
        <w:object w:dxaOrig="4320" w:dyaOrig="660">
          <v:shape id="_x0000_i1026" type="#_x0000_t75" alt="" style="width:152.65pt;height:24.75pt;mso-width-percent:0;mso-height-percent:0;mso-width-percent:0;mso-height-percent:0" o:ole="">
            <v:imagedata r:id="rId12" o:title=""/>
          </v:shape>
          <o:OLEObject Type="Embed" ProgID="Equation.DSMT4" ShapeID="_x0000_i1026" DrawAspect="Content" ObjectID="_1616743584" r:id="rId13"/>
        </w:object>
      </w:r>
      <w:r w:rsidR="00554C9A" w:rsidRPr="008617A6">
        <w:rPr>
          <w:rFonts w:eastAsiaTheme="minorHAnsi"/>
          <w:color w:val="000000" w:themeColor="text1"/>
        </w:rPr>
        <w:tab/>
      </w:r>
      <w:r w:rsidR="00554C9A" w:rsidRPr="008617A6">
        <w:rPr>
          <w:rFonts w:eastAsiaTheme="minorHAnsi"/>
          <w:color w:val="000000" w:themeColor="text1"/>
        </w:rPr>
        <w:tab/>
        <w:t>(</w:t>
      </w:r>
      <w:r w:rsidR="009A2890">
        <w:rPr>
          <w:rFonts w:eastAsiaTheme="minorHAnsi"/>
          <w:color w:val="000000" w:themeColor="text1"/>
        </w:rPr>
        <w:t>5</w:t>
      </w:r>
      <w:r w:rsidR="00554C9A" w:rsidRPr="008617A6">
        <w:rPr>
          <w:rFonts w:eastAsiaTheme="minorHAnsi"/>
          <w:color w:val="000000" w:themeColor="text1"/>
        </w:rPr>
        <w:t>)</w:t>
      </w:r>
    </w:p>
    <w:p w:rsidR="00006DE4" w:rsidRPr="008617A6" w:rsidRDefault="00554C9A" w:rsidP="005D68E2">
      <w:pPr>
        <w:pStyle w:val="CETBodytext"/>
        <w:spacing w:line="360" w:lineRule="auto"/>
        <w:rPr>
          <w:rFonts w:eastAsiaTheme="minorHAnsi"/>
          <w:color w:val="000000" w:themeColor="text1"/>
        </w:rPr>
      </w:pPr>
      <w:r w:rsidRPr="008617A6">
        <w:rPr>
          <w:rFonts w:eastAsiaTheme="minorHAnsi"/>
          <w:color w:val="000000" w:themeColor="text1"/>
        </w:rPr>
        <w:t>and at r=R</w:t>
      </w:r>
      <w:r w:rsidRPr="008617A6">
        <w:rPr>
          <w:rFonts w:eastAsiaTheme="minorHAnsi"/>
          <w:color w:val="000000" w:themeColor="text1"/>
          <w:vertAlign w:val="subscript"/>
        </w:rPr>
        <w:t>0</w:t>
      </w:r>
      <w:r w:rsidRPr="008617A6">
        <w:rPr>
          <w:rFonts w:eastAsiaTheme="minorHAnsi"/>
          <w:color w:val="000000" w:themeColor="text1"/>
        </w:rPr>
        <w:t>, z=h and for t&gt;0</w:t>
      </w:r>
    </w:p>
    <w:p w:rsidR="00011353" w:rsidRPr="008617A6" w:rsidRDefault="00554C9A" w:rsidP="008617A6">
      <w:pPr>
        <w:pStyle w:val="CETEquation"/>
        <w:rPr>
          <w:rFonts w:eastAsiaTheme="minorHAnsi"/>
          <w:color w:val="000000" w:themeColor="text1"/>
        </w:rPr>
      </w:pPr>
      <m:oMath>
        <m:r>
          <m:rPr>
            <m:sty m:val="p"/>
          </m:rPr>
          <w:rPr>
            <w:rFonts w:ascii="Cambria Math" w:eastAsiaTheme="minorHAnsi" w:hAnsi="Cambria Math"/>
            <w:color w:val="000000" w:themeColor="text1"/>
          </w:rPr>
          <m:t>-</m:t>
        </m:r>
        <m:sSub>
          <m:sSubPr>
            <m:ctrlPr>
              <w:rPr>
                <w:rFonts w:ascii="Cambria Math" w:eastAsiaTheme="minorHAnsi" w:hAnsi="Cambria Math"/>
                <w:color w:val="000000" w:themeColor="text1"/>
              </w:rPr>
            </m:ctrlPr>
          </m:sSubPr>
          <m:e>
            <m:r>
              <w:rPr>
                <w:rFonts w:ascii="Cambria Math" w:eastAsiaTheme="minorHAnsi" w:hAnsi="Cambria Math"/>
                <w:color w:val="000000" w:themeColor="text1"/>
              </w:rPr>
              <m:t>D</m:t>
            </m:r>
          </m:e>
          <m:sub>
            <m:r>
              <w:rPr>
                <w:rFonts w:ascii="Cambria Math" w:eastAsiaTheme="minorHAnsi" w:hAnsi="Cambria Math"/>
                <w:color w:val="000000" w:themeColor="text1"/>
              </w:rPr>
              <m:t>eff</m:t>
            </m:r>
          </m:sub>
        </m:sSub>
        <m:sSub>
          <m:sSubPr>
            <m:ctrlPr>
              <w:rPr>
                <w:rFonts w:ascii="Cambria Math" w:eastAsiaTheme="minorHAnsi" w:hAnsi="Cambria Math"/>
                <w:color w:val="000000" w:themeColor="text1"/>
              </w:rPr>
            </m:ctrlPr>
          </m:sSubPr>
          <m:e>
            <m:r>
              <w:rPr>
                <w:rFonts w:ascii="Cambria Math" w:eastAsiaTheme="minorHAnsi" w:hAnsi="Cambria Math"/>
                <w:color w:val="000000" w:themeColor="text1"/>
              </w:rPr>
              <m:t>ρ</m:t>
            </m:r>
          </m:e>
          <m:sub>
            <m:r>
              <w:rPr>
                <w:rFonts w:ascii="Cambria Math" w:eastAsiaTheme="minorHAnsi" w:hAnsi="Cambria Math"/>
                <w:color w:val="000000" w:themeColor="text1"/>
              </w:rPr>
              <m:t>s</m:t>
            </m:r>
          </m:sub>
        </m:sSub>
        <m:f>
          <m:fPr>
            <m:ctrlPr>
              <w:rPr>
                <w:rFonts w:ascii="Cambria Math" w:eastAsiaTheme="minorHAnsi" w:hAnsi="Cambria Math"/>
                <w:color w:val="000000" w:themeColor="text1"/>
              </w:rPr>
            </m:ctrlPr>
          </m:fPr>
          <m:num>
            <m:r>
              <w:rPr>
                <w:rFonts w:ascii="Cambria Math" w:eastAsiaTheme="minorHAnsi" w:hAnsi="Cambria Math"/>
                <w:color w:val="000000" w:themeColor="text1"/>
              </w:rPr>
              <m:t>∂M</m:t>
            </m:r>
          </m:num>
          <m:den>
            <m:r>
              <w:rPr>
                <w:rFonts w:ascii="Cambria Math" w:eastAsiaTheme="minorHAnsi" w:hAnsi="Cambria Math"/>
                <w:color w:val="000000" w:themeColor="text1"/>
              </w:rPr>
              <m:t>∂r</m:t>
            </m:r>
          </m:den>
        </m:f>
        <m:r>
          <m:rPr>
            <m:sty m:val="p"/>
          </m:rPr>
          <w:rPr>
            <w:rFonts w:ascii="Cambria Math" w:eastAsiaTheme="minorEastAsia" w:hAnsi="Cambria Math"/>
            <w:color w:val="000000" w:themeColor="text1"/>
          </w:rPr>
          <m:t>=</m:t>
        </m:r>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h</m:t>
            </m:r>
          </m:e>
          <m:sub>
            <m:r>
              <w:rPr>
                <w:rFonts w:ascii="Cambria Math" w:eastAsiaTheme="minorEastAsia" w:hAnsi="Cambria Math"/>
                <w:color w:val="000000" w:themeColor="text1"/>
              </w:rPr>
              <m:t>m</m:t>
            </m:r>
          </m:sub>
        </m:sSub>
        <m:sSub>
          <m:sSubPr>
            <m:ctrlPr>
              <w:rPr>
                <w:rFonts w:ascii="Cambria Math" w:eastAsiaTheme="minorHAnsi" w:hAnsi="Cambria Math"/>
                <w:color w:val="000000" w:themeColor="text1"/>
              </w:rPr>
            </m:ctrlPr>
          </m:sSubPr>
          <m:e>
            <m:r>
              <w:rPr>
                <w:rFonts w:ascii="Cambria Math" w:eastAsiaTheme="minorHAnsi" w:hAnsi="Cambria Math"/>
                <w:color w:val="000000" w:themeColor="text1"/>
              </w:rPr>
              <m:t>ρ</m:t>
            </m:r>
          </m:e>
          <m:sub>
            <m:r>
              <w:rPr>
                <w:rFonts w:ascii="Cambria Math" w:eastAsiaTheme="minorHAnsi" w:hAnsi="Cambria Math"/>
                <w:color w:val="000000" w:themeColor="text1"/>
              </w:rPr>
              <m:t>s</m:t>
            </m:r>
          </m:sub>
        </m:sSub>
        <m:r>
          <m:rPr>
            <m:sty m:val="p"/>
          </m:rPr>
          <w:rPr>
            <w:rFonts w:ascii="Cambria Math" w:eastAsiaTheme="minorHAnsi" w:hAnsi="Cambria Math"/>
            <w:color w:val="000000" w:themeColor="text1"/>
          </w:rPr>
          <m:t>(</m:t>
        </m:r>
        <m:sSub>
          <m:sSubPr>
            <m:ctrlPr>
              <w:rPr>
                <w:rFonts w:ascii="Cambria Math" w:eastAsiaTheme="minorHAnsi" w:hAnsi="Cambria Math"/>
                <w:color w:val="000000" w:themeColor="text1"/>
              </w:rPr>
            </m:ctrlPr>
          </m:sSubPr>
          <m:e>
            <m:r>
              <w:rPr>
                <w:rFonts w:ascii="Cambria Math" w:eastAsiaTheme="minorHAnsi" w:hAnsi="Cambria Math"/>
                <w:color w:val="000000" w:themeColor="text1"/>
              </w:rPr>
              <m:t>M</m:t>
            </m:r>
          </m:e>
          <m:sub>
            <m:r>
              <w:rPr>
                <w:rFonts w:ascii="Cambria Math" w:eastAsiaTheme="minorHAnsi" w:hAnsi="Cambria Math"/>
                <w:color w:val="000000" w:themeColor="text1"/>
              </w:rPr>
              <m:t>sur</m:t>
            </m:r>
          </m:sub>
        </m:sSub>
        <m:r>
          <m:rPr>
            <m:sty m:val="p"/>
          </m:rPr>
          <w:rPr>
            <w:rFonts w:ascii="Cambria Math" w:eastAsiaTheme="minorHAnsi" w:hAnsi="Cambria Math"/>
            <w:color w:val="000000" w:themeColor="text1"/>
          </w:rPr>
          <m:t>-</m:t>
        </m:r>
        <m:sSub>
          <m:sSubPr>
            <m:ctrlPr>
              <w:rPr>
                <w:rFonts w:ascii="Cambria Math" w:eastAsiaTheme="minorHAnsi" w:hAnsi="Cambria Math"/>
                <w:color w:val="000000" w:themeColor="text1"/>
              </w:rPr>
            </m:ctrlPr>
          </m:sSubPr>
          <m:e>
            <m:r>
              <w:rPr>
                <w:rFonts w:ascii="Cambria Math" w:eastAsiaTheme="minorHAnsi" w:hAnsi="Cambria Math"/>
                <w:color w:val="000000" w:themeColor="text1"/>
              </w:rPr>
              <m:t>M</m:t>
            </m:r>
          </m:e>
          <m:sub>
            <m:r>
              <w:rPr>
                <w:rFonts w:ascii="Cambria Math" w:eastAsiaTheme="minorHAnsi" w:hAnsi="Cambria Math"/>
                <w:color w:val="000000" w:themeColor="text1"/>
              </w:rPr>
              <m:t>e</m:t>
            </m:r>
          </m:sub>
        </m:sSub>
        <m:r>
          <m:rPr>
            <m:sty m:val="p"/>
          </m:rPr>
          <w:rPr>
            <w:rFonts w:ascii="Cambria Math" w:eastAsiaTheme="minorHAnsi" w:hAnsi="Cambria Math"/>
            <w:color w:val="000000" w:themeColor="text1"/>
          </w:rPr>
          <m:t>)</m:t>
        </m:r>
      </m:oMath>
      <w:r w:rsidR="00AB4B2F" w:rsidRPr="008617A6">
        <w:rPr>
          <w:rFonts w:eastAsiaTheme="minorHAnsi"/>
          <w:color w:val="000000" w:themeColor="text1"/>
        </w:rPr>
        <w:tab/>
      </w:r>
      <w:r w:rsidR="00AB4B2F" w:rsidRPr="008617A6">
        <w:rPr>
          <w:rFonts w:eastAsiaTheme="minorHAnsi"/>
          <w:color w:val="000000" w:themeColor="text1"/>
        </w:rPr>
        <w:tab/>
      </w:r>
      <w:r w:rsidRPr="008617A6">
        <w:rPr>
          <w:rFonts w:eastAsiaTheme="minorHAnsi"/>
          <w:color w:val="000000" w:themeColor="text1"/>
        </w:rPr>
        <w:t>(</w:t>
      </w:r>
      <w:r w:rsidR="009A2890">
        <w:rPr>
          <w:rFonts w:eastAsiaTheme="minorHAnsi"/>
          <w:color w:val="000000" w:themeColor="text1"/>
        </w:rPr>
        <w:t>6</w:t>
      </w:r>
      <w:r w:rsidRPr="008617A6">
        <w:rPr>
          <w:rFonts w:eastAsiaTheme="minorHAnsi"/>
          <w:color w:val="000000" w:themeColor="text1"/>
        </w:rPr>
        <w:t>)</w:t>
      </w:r>
    </w:p>
    <w:p w:rsidR="00011353" w:rsidRPr="008617A6" w:rsidRDefault="00554C9A" w:rsidP="008617A6">
      <w:pPr>
        <w:pStyle w:val="CETEquation"/>
        <w:rPr>
          <w:rFonts w:eastAsiaTheme="minorHAnsi"/>
          <w:color w:val="000000" w:themeColor="text1"/>
        </w:rPr>
      </w:pPr>
      <m:oMath>
        <m:r>
          <m:rPr>
            <m:sty m:val="p"/>
          </m:rPr>
          <w:rPr>
            <w:rFonts w:ascii="Cambria Math" w:eastAsiaTheme="minorHAnsi" w:hAnsi="Cambria Math"/>
            <w:color w:val="000000" w:themeColor="text1"/>
          </w:rPr>
          <m:t>-</m:t>
        </m:r>
        <m:sSub>
          <m:sSubPr>
            <m:ctrlPr>
              <w:rPr>
                <w:rFonts w:ascii="Cambria Math" w:eastAsiaTheme="minorHAnsi" w:hAnsi="Cambria Math"/>
                <w:color w:val="000000" w:themeColor="text1"/>
              </w:rPr>
            </m:ctrlPr>
          </m:sSubPr>
          <m:e>
            <m:r>
              <w:rPr>
                <w:rFonts w:ascii="Cambria Math" w:eastAsiaTheme="minorHAnsi" w:hAnsi="Cambria Math"/>
                <w:color w:val="000000" w:themeColor="text1"/>
              </w:rPr>
              <m:t>D</m:t>
            </m:r>
          </m:e>
          <m:sub>
            <m:r>
              <w:rPr>
                <w:rFonts w:ascii="Cambria Math" w:eastAsiaTheme="minorHAnsi" w:hAnsi="Cambria Math"/>
                <w:color w:val="000000" w:themeColor="text1"/>
              </w:rPr>
              <m:t>eff</m:t>
            </m:r>
          </m:sub>
        </m:sSub>
        <m:sSub>
          <m:sSubPr>
            <m:ctrlPr>
              <w:rPr>
                <w:rFonts w:ascii="Cambria Math" w:eastAsiaTheme="minorHAnsi" w:hAnsi="Cambria Math"/>
                <w:color w:val="000000" w:themeColor="text1"/>
              </w:rPr>
            </m:ctrlPr>
          </m:sSubPr>
          <m:e>
            <m:r>
              <w:rPr>
                <w:rFonts w:ascii="Cambria Math" w:eastAsiaTheme="minorHAnsi" w:hAnsi="Cambria Math"/>
                <w:color w:val="000000" w:themeColor="text1"/>
              </w:rPr>
              <m:t>ρ</m:t>
            </m:r>
          </m:e>
          <m:sub>
            <m:r>
              <w:rPr>
                <w:rFonts w:ascii="Cambria Math" w:eastAsiaTheme="minorHAnsi" w:hAnsi="Cambria Math"/>
                <w:color w:val="000000" w:themeColor="text1"/>
              </w:rPr>
              <m:t>s</m:t>
            </m:r>
          </m:sub>
        </m:sSub>
        <m:f>
          <m:fPr>
            <m:ctrlPr>
              <w:rPr>
                <w:rFonts w:ascii="Cambria Math" w:eastAsiaTheme="minorHAnsi" w:hAnsi="Cambria Math"/>
                <w:color w:val="000000" w:themeColor="text1"/>
              </w:rPr>
            </m:ctrlPr>
          </m:fPr>
          <m:num>
            <m:r>
              <w:rPr>
                <w:rFonts w:ascii="Cambria Math" w:eastAsiaTheme="minorHAnsi" w:hAnsi="Cambria Math"/>
                <w:color w:val="000000" w:themeColor="text1"/>
              </w:rPr>
              <m:t>∂M</m:t>
            </m:r>
          </m:num>
          <m:den>
            <m:r>
              <w:rPr>
                <w:rFonts w:ascii="Cambria Math" w:eastAsiaTheme="minorHAnsi" w:hAnsi="Cambria Math"/>
                <w:color w:val="000000" w:themeColor="text1"/>
              </w:rPr>
              <m:t>∂z</m:t>
            </m:r>
          </m:den>
        </m:f>
        <m:r>
          <m:rPr>
            <m:sty m:val="p"/>
          </m:rPr>
          <w:rPr>
            <w:rFonts w:ascii="Cambria Math" w:eastAsiaTheme="minorEastAsia" w:hAnsi="Cambria Math"/>
            <w:color w:val="000000" w:themeColor="text1"/>
          </w:rPr>
          <m:t>=</m:t>
        </m:r>
        <m:sSub>
          <m:sSubPr>
            <m:ctrlPr>
              <w:rPr>
                <w:rFonts w:ascii="Cambria Math" w:eastAsiaTheme="minorEastAsia" w:hAnsi="Cambria Math"/>
                <w:color w:val="000000" w:themeColor="text1"/>
              </w:rPr>
            </m:ctrlPr>
          </m:sSubPr>
          <m:e>
            <m:r>
              <w:rPr>
                <w:rFonts w:ascii="Cambria Math" w:eastAsiaTheme="minorEastAsia" w:hAnsi="Cambria Math"/>
                <w:color w:val="000000" w:themeColor="text1"/>
              </w:rPr>
              <m:t>h</m:t>
            </m:r>
          </m:e>
          <m:sub>
            <m:r>
              <w:rPr>
                <w:rFonts w:ascii="Cambria Math" w:eastAsiaTheme="minorEastAsia" w:hAnsi="Cambria Math"/>
                <w:color w:val="000000" w:themeColor="text1"/>
              </w:rPr>
              <m:t>m</m:t>
            </m:r>
          </m:sub>
        </m:sSub>
        <m:sSub>
          <m:sSubPr>
            <m:ctrlPr>
              <w:rPr>
                <w:rFonts w:ascii="Cambria Math" w:eastAsiaTheme="minorHAnsi" w:hAnsi="Cambria Math"/>
                <w:color w:val="000000" w:themeColor="text1"/>
              </w:rPr>
            </m:ctrlPr>
          </m:sSubPr>
          <m:e>
            <m:r>
              <w:rPr>
                <w:rFonts w:ascii="Cambria Math" w:eastAsiaTheme="minorHAnsi" w:hAnsi="Cambria Math"/>
                <w:color w:val="000000" w:themeColor="text1"/>
              </w:rPr>
              <m:t>ρ</m:t>
            </m:r>
          </m:e>
          <m:sub>
            <m:r>
              <w:rPr>
                <w:rFonts w:ascii="Cambria Math" w:eastAsiaTheme="minorHAnsi" w:hAnsi="Cambria Math"/>
                <w:color w:val="000000" w:themeColor="text1"/>
              </w:rPr>
              <m:t>s</m:t>
            </m:r>
          </m:sub>
        </m:sSub>
        <m:r>
          <m:rPr>
            <m:sty m:val="p"/>
          </m:rPr>
          <w:rPr>
            <w:rFonts w:ascii="Cambria Math" w:eastAsiaTheme="minorHAnsi" w:hAnsi="Cambria Math"/>
            <w:color w:val="000000" w:themeColor="text1"/>
          </w:rPr>
          <m:t>(</m:t>
        </m:r>
        <m:sSub>
          <m:sSubPr>
            <m:ctrlPr>
              <w:rPr>
                <w:rFonts w:ascii="Cambria Math" w:eastAsiaTheme="minorHAnsi" w:hAnsi="Cambria Math"/>
                <w:color w:val="000000" w:themeColor="text1"/>
              </w:rPr>
            </m:ctrlPr>
          </m:sSubPr>
          <m:e>
            <m:r>
              <w:rPr>
                <w:rFonts w:ascii="Cambria Math" w:eastAsiaTheme="minorHAnsi" w:hAnsi="Cambria Math"/>
                <w:color w:val="000000" w:themeColor="text1"/>
              </w:rPr>
              <m:t>M</m:t>
            </m:r>
          </m:e>
          <m:sub>
            <m:r>
              <w:rPr>
                <w:rFonts w:ascii="Cambria Math" w:eastAsiaTheme="minorHAnsi" w:hAnsi="Cambria Math"/>
                <w:color w:val="000000" w:themeColor="text1"/>
              </w:rPr>
              <m:t>sur</m:t>
            </m:r>
          </m:sub>
        </m:sSub>
        <m:r>
          <m:rPr>
            <m:sty m:val="p"/>
          </m:rPr>
          <w:rPr>
            <w:rFonts w:ascii="Cambria Math" w:eastAsiaTheme="minorHAnsi" w:hAnsi="Cambria Math"/>
            <w:color w:val="000000" w:themeColor="text1"/>
          </w:rPr>
          <m:t>-</m:t>
        </m:r>
        <m:sSub>
          <m:sSubPr>
            <m:ctrlPr>
              <w:rPr>
                <w:rFonts w:ascii="Cambria Math" w:eastAsiaTheme="minorHAnsi" w:hAnsi="Cambria Math"/>
                <w:color w:val="000000" w:themeColor="text1"/>
              </w:rPr>
            </m:ctrlPr>
          </m:sSubPr>
          <m:e>
            <m:r>
              <w:rPr>
                <w:rFonts w:ascii="Cambria Math" w:eastAsiaTheme="minorHAnsi" w:hAnsi="Cambria Math"/>
                <w:color w:val="000000" w:themeColor="text1"/>
              </w:rPr>
              <m:t>M</m:t>
            </m:r>
          </m:e>
          <m:sub>
            <m:r>
              <w:rPr>
                <w:rFonts w:ascii="Cambria Math" w:eastAsiaTheme="minorHAnsi" w:hAnsi="Cambria Math"/>
                <w:color w:val="000000" w:themeColor="text1"/>
              </w:rPr>
              <m:t>e</m:t>
            </m:r>
          </m:sub>
        </m:sSub>
        <m:r>
          <m:rPr>
            <m:sty m:val="p"/>
          </m:rPr>
          <w:rPr>
            <w:rFonts w:ascii="Cambria Math" w:eastAsiaTheme="minorHAnsi" w:hAnsi="Cambria Math"/>
            <w:color w:val="000000" w:themeColor="text1"/>
          </w:rPr>
          <m:t>)</m:t>
        </m:r>
      </m:oMath>
      <w:r w:rsidR="00C01CEE" w:rsidRPr="008617A6">
        <w:rPr>
          <w:rFonts w:ascii="Times New Roman" w:eastAsiaTheme="minorHAnsi" w:hAnsi="Times New Roman"/>
          <w:color w:val="000000" w:themeColor="text1"/>
          <w:sz w:val="24"/>
          <w:szCs w:val="24"/>
        </w:rPr>
        <w:tab/>
      </w:r>
      <w:r w:rsidR="00C01CEE" w:rsidRPr="008617A6">
        <w:rPr>
          <w:rFonts w:ascii="Times New Roman" w:eastAsiaTheme="minorHAnsi" w:hAnsi="Times New Roman"/>
          <w:color w:val="000000" w:themeColor="text1"/>
          <w:sz w:val="24"/>
          <w:szCs w:val="24"/>
        </w:rPr>
        <w:tab/>
      </w:r>
      <w:r w:rsidRPr="008617A6">
        <w:rPr>
          <w:rFonts w:eastAsiaTheme="minorHAnsi"/>
          <w:color w:val="000000" w:themeColor="text1"/>
        </w:rPr>
        <w:t>(</w:t>
      </w:r>
      <w:r w:rsidR="009A2890">
        <w:rPr>
          <w:rFonts w:eastAsiaTheme="minorHAnsi"/>
          <w:color w:val="000000" w:themeColor="text1"/>
        </w:rPr>
        <w:t>7</w:t>
      </w:r>
      <w:r w:rsidRPr="008617A6">
        <w:rPr>
          <w:rFonts w:eastAsiaTheme="minorHAnsi"/>
          <w:color w:val="000000" w:themeColor="text1"/>
        </w:rPr>
        <w:t>)</w:t>
      </w:r>
    </w:p>
    <w:p w:rsidR="00011353" w:rsidRPr="008617A6" w:rsidRDefault="00554C9A" w:rsidP="008617A6">
      <w:pPr>
        <w:pStyle w:val="CETBodytext"/>
        <w:rPr>
          <w:color w:val="000000" w:themeColor="text1"/>
        </w:rPr>
      </w:pPr>
      <w:r w:rsidRPr="008617A6">
        <w:rPr>
          <w:color w:val="000000" w:themeColor="text1"/>
        </w:rPr>
        <w:t>Introducing the following dimensionless variables:</w:t>
      </w:r>
    </w:p>
    <w:p w:rsidR="00011353" w:rsidRPr="00E0070F" w:rsidRDefault="003F2620" w:rsidP="008617A6">
      <w:pPr>
        <w:pStyle w:val="CETEquation"/>
        <w:rPr>
          <w:color w:val="000000" w:themeColor="text1"/>
        </w:rPr>
      </w:pPr>
      <m:oMathPara>
        <m:oMathParaPr>
          <m:jc m:val="left"/>
        </m:oMathParaPr>
        <m:oMath>
          <m:acc>
            <m:accPr>
              <m:chr m:val="̅"/>
              <m:ctrlPr>
                <w:rPr>
                  <w:rFonts w:ascii="Cambria Math" w:hAnsi="Cambria Math"/>
                  <w:i/>
                  <w:color w:val="000000" w:themeColor="text1"/>
                </w:rPr>
              </m:ctrlPr>
            </m:accPr>
            <m:e>
              <m:r>
                <w:rPr>
                  <w:rFonts w:ascii="Cambria Math" w:hAnsi="Cambria Math"/>
                  <w:color w:val="000000" w:themeColor="text1"/>
                </w:rPr>
                <m:t>r</m:t>
              </m:r>
            </m:e>
          </m:acc>
          <m:r>
            <w:rPr>
              <w:rFonts w:ascii="Cambria Math" w:eastAsia="Calibri" w:hAnsi="Cambria Math"/>
              <w:color w:val="000000" w:themeColor="text1"/>
            </w:rPr>
            <m:t>=</m:t>
          </m:r>
          <m:f>
            <m:fPr>
              <m:ctrlPr>
                <w:rPr>
                  <w:rFonts w:ascii="Cambria Math" w:eastAsia="Calibri" w:hAnsi="Cambria Math"/>
                  <w:i/>
                  <w:iCs/>
                  <w:color w:val="000000" w:themeColor="text1"/>
                </w:rPr>
              </m:ctrlPr>
            </m:fPr>
            <m:num>
              <m:r>
                <w:rPr>
                  <w:rFonts w:ascii="Cambria Math" w:eastAsia="Calibri" w:hAnsi="Cambria Math"/>
                  <w:color w:val="000000" w:themeColor="text1"/>
                </w:rPr>
                <m:t>r</m:t>
              </m:r>
            </m:num>
            <m:den>
              <m:sSub>
                <m:sSubPr>
                  <m:ctrlPr>
                    <w:rPr>
                      <w:rFonts w:ascii="Cambria Math" w:eastAsia="Calibri" w:hAnsi="Cambria Math"/>
                      <w:i/>
                      <w:iCs/>
                      <w:color w:val="000000" w:themeColor="text1"/>
                    </w:rPr>
                  </m:ctrlPr>
                </m:sSubPr>
                <m:e>
                  <m:r>
                    <w:rPr>
                      <w:rFonts w:ascii="Cambria Math" w:eastAsia="Calibri" w:hAnsi="Cambria Math"/>
                      <w:color w:val="000000" w:themeColor="text1"/>
                    </w:rPr>
                    <m:t>R</m:t>
                  </m:r>
                </m:e>
                <m:sub>
                  <m:r>
                    <w:rPr>
                      <w:rFonts w:ascii="Cambria Math" w:eastAsia="Calibri" w:hAnsi="Cambria Math"/>
                      <w:color w:val="000000" w:themeColor="text1"/>
                    </w:rPr>
                    <m:t>0</m:t>
                  </m:r>
                </m:sub>
              </m:sSub>
            </m:den>
          </m:f>
          <m:r>
            <w:rPr>
              <w:rFonts w:ascii="Cambria Math" w:eastAsia="Calibri" w:hAnsi="Cambria Math"/>
              <w:color w:val="000000" w:themeColor="text1"/>
            </w:rPr>
            <m:t xml:space="preserve">, </m:t>
          </m:r>
          <m:acc>
            <m:accPr>
              <m:chr m:val="̅"/>
              <m:ctrlPr>
                <w:rPr>
                  <w:rFonts w:ascii="Cambria Math" w:eastAsia="Calibri" w:hAnsi="Cambria Math"/>
                  <w:i/>
                  <w:iCs/>
                  <w:color w:val="000000" w:themeColor="text1"/>
                </w:rPr>
              </m:ctrlPr>
            </m:accPr>
            <m:e>
              <m:r>
                <w:rPr>
                  <w:rFonts w:ascii="Cambria Math" w:eastAsia="Calibri" w:hAnsi="Cambria Math"/>
                  <w:color w:val="000000" w:themeColor="text1"/>
                </w:rPr>
                <m:t>z</m:t>
              </m:r>
            </m:e>
          </m:acc>
          <m:r>
            <w:rPr>
              <w:rFonts w:ascii="Cambria Math" w:eastAsia="Calibri" w:hAnsi="Cambria Math"/>
              <w:color w:val="000000" w:themeColor="text1"/>
            </w:rPr>
            <m:t>=</m:t>
          </m:r>
          <m:f>
            <m:fPr>
              <m:ctrlPr>
                <w:rPr>
                  <w:rFonts w:ascii="Cambria Math" w:eastAsia="Calibri" w:hAnsi="Cambria Math"/>
                  <w:i/>
                  <w:iCs/>
                  <w:color w:val="000000" w:themeColor="text1"/>
                </w:rPr>
              </m:ctrlPr>
            </m:fPr>
            <m:num>
              <m:r>
                <w:rPr>
                  <w:rFonts w:ascii="Cambria Math" w:eastAsia="Calibri" w:hAnsi="Cambria Math"/>
                  <w:color w:val="000000" w:themeColor="text1"/>
                </w:rPr>
                <m:t>z</m:t>
              </m:r>
            </m:num>
            <m:den>
              <m:sSub>
                <m:sSubPr>
                  <m:ctrlPr>
                    <w:rPr>
                      <w:rFonts w:ascii="Cambria Math" w:eastAsia="Calibri" w:hAnsi="Cambria Math"/>
                      <w:i/>
                      <w:iCs/>
                      <w:color w:val="000000" w:themeColor="text1"/>
                    </w:rPr>
                  </m:ctrlPr>
                </m:sSubPr>
                <m:e>
                  <m:r>
                    <w:rPr>
                      <w:rFonts w:ascii="Cambria Math" w:eastAsia="Calibri" w:hAnsi="Cambria Math"/>
                      <w:color w:val="000000" w:themeColor="text1"/>
                    </w:rPr>
                    <m:t>R</m:t>
                  </m:r>
                </m:e>
                <m:sub>
                  <m:r>
                    <w:rPr>
                      <w:rFonts w:ascii="Cambria Math" w:eastAsia="Calibri" w:hAnsi="Cambria Math"/>
                      <w:color w:val="000000" w:themeColor="text1"/>
                    </w:rPr>
                    <m:t>0</m:t>
                  </m:r>
                </m:sub>
              </m:sSub>
            </m:den>
          </m:f>
          <m:r>
            <w:rPr>
              <w:rFonts w:ascii="Cambria Math" w:eastAsia="Calibri" w:hAnsi="Cambria Math"/>
              <w:color w:val="000000" w:themeColor="text1"/>
            </w:rPr>
            <m:t xml:space="preserve">, </m:t>
          </m:r>
          <m:acc>
            <m:accPr>
              <m:chr m:val="̅"/>
              <m:ctrlPr>
                <w:rPr>
                  <w:rFonts w:ascii="Cambria Math" w:eastAsia="Calibri" w:hAnsi="Cambria Math"/>
                  <w:i/>
                  <w:iCs/>
                  <w:color w:val="000000" w:themeColor="text1"/>
                </w:rPr>
              </m:ctrlPr>
            </m:accPr>
            <m:e>
              <m:r>
                <w:rPr>
                  <w:rFonts w:ascii="Cambria Math" w:eastAsia="Calibri" w:hAnsi="Cambria Math"/>
                  <w:color w:val="000000" w:themeColor="text1"/>
                </w:rPr>
                <m:t>M</m:t>
              </m:r>
            </m:e>
          </m:acc>
          <m:r>
            <w:rPr>
              <w:rFonts w:ascii="Cambria Math" w:eastAsia="Calibri" w:hAnsi="Cambria Math"/>
              <w:color w:val="000000" w:themeColor="text1"/>
            </w:rPr>
            <m:t>=</m:t>
          </m:r>
          <m:f>
            <m:fPr>
              <m:ctrlPr>
                <w:rPr>
                  <w:rFonts w:ascii="Cambria Math" w:eastAsia="Calibri" w:hAnsi="Cambria Math"/>
                  <w:i/>
                  <w:iCs/>
                  <w:color w:val="000000" w:themeColor="text1"/>
                </w:rPr>
              </m:ctrlPr>
            </m:fPr>
            <m:num>
              <m:r>
                <w:rPr>
                  <w:rFonts w:ascii="Cambria Math" w:eastAsia="Calibri" w:hAnsi="Cambria Math"/>
                  <w:color w:val="000000" w:themeColor="text1"/>
                </w:rPr>
                <m:t>M</m:t>
              </m:r>
            </m:num>
            <m:den>
              <m:sSub>
                <m:sSubPr>
                  <m:ctrlPr>
                    <w:rPr>
                      <w:rFonts w:ascii="Cambria Math" w:eastAsia="Calibri" w:hAnsi="Cambria Math"/>
                      <w:i/>
                      <w:iCs/>
                      <w:color w:val="000000" w:themeColor="text1"/>
                    </w:rPr>
                  </m:ctrlPr>
                </m:sSubPr>
                <m:e>
                  <m:r>
                    <w:rPr>
                      <w:rFonts w:ascii="Cambria Math" w:eastAsia="Calibri" w:hAnsi="Cambria Math"/>
                      <w:color w:val="000000" w:themeColor="text1"/>
                    </w:rPr>
                    <m:t>M</m:t>
                  </m:r>
                </m:e>
                <m:sub>
                  <m:r>
                    <w:rPr>
                      <w:rFonts w:ascii="Cambria Math" w:eastAsia="Calibri" w:hAnsi="Cambria Math"/>
                      <w:color w:val="000000" w:themeColor="text1"/>
                    </w:rPr>
                    <m:t>0</m:t>
                  </m:r>
                </m:sub>
              </m:sSub>
            </m:den>
          </m:f>
          <m:r>
            <w:rPr>
              <w:rFonts w:ascii="Cambria Math" w:eastAsia="Calibri" w:hAnsi="Cambria Math"/>
              <w:color w:val="000000" w:themeColor="text1"/>
            </w:rPr>
            <m:t>,</m:t>
          </m:r>
          <m:sSub>
            <m:sSubPr>
              <m:ctrlPr>
                <w:rPr>
                  <w:rFonts w:ascii="Cambria Math" w:eastAsia="Calibri" w:hAnsi="Cambria Math"/>
                  <w:i/>
                  <w:iCs/>
                  <w:color w:val="000000" w:themeColor="text1"/>
                </w:rPr>
              </m:ctrlPr>
            </m:sSubPr>
            <m:e>
              <m:acc>
                <m:accPr>
                  <m:chr m:val="̅"/>
                  <m:ctrlPr>
                    <w:rPr>
                      <w:rFonts w:ascii="Cambria Math" w:eastAsia="Calibri" w:hAnsi="Cambria Math"/>
                      <w:i/>
                      <w:iCs/>
                      <w:color w:val="000000" w:themeColor="text1"/>
                    </w:rPr>
                  </m:ctrlPr>
                </m:accPr>
                <m:e>
                  <m:r>
                    <w:rPr>
                      <w:rFonts w:ascii="Cambria Math" w:eastAsia="Calibri" w:hAnsi="Cambria Math"/>
                      <w:color w:val="000000" w:themeColor="text1"/>
                    </w:rPr>
                    <m:t>M</m:t>
                  </m:r>
                </m:e>
              </m:acc>
            </m:e>
            <m:sub>
              <m:r>
                <w:rPr>
                  <w:rFonts w:ascii="Cambria Math" w:eastAsia="Calibri" w:hAnsi="Cambria Math"/>
                  <w:color w:val="000000" w:themeColor="text1"/>
                </w:rPr>
                <m:t>e</m:t>
              </m:r>
            </m:sub>
          </m:sSub>
          <m:r>
            <w:rPr>
              <w:rFonts w:ascii="Cambria Math" w:eastAsia="Calibri" w:hAnsi="Cambria Math"/>
              <w:color w:val="000000" w:themeColor="text1"/>
            </w:rPr>
            <m:t>=</m:t>
          </m:r>
          <m:f>
            <m:fPr>
              <m:ctrlPr>
                <w:rPr>
                  <w:rFonts w:ascii="Cambria Math" w:eastAsia="Calibri" w:hAnsi="Cambria Math"/>
                  <w:i/>
                  <w:iCs/>
                  <w:color w:val="000000" w:themeColor="text1"/>
                </w:rPr>
              </m:ctrlPr>
            </m:fPr>
            <m:num>
              <m:sSub>
                <m:sSubPr>
                  <m:ctrlPr>
                    <w:rPr>
                      <w:rFonts w:ascii="Cambria Math" w:eastAsia="Calibri" w:hAnsi="Cambria Math"/>
                      <w:i/>
                      <w:iCs/>
                      <w:color w:val="000000" w:themeColor="text1"/>
                    </w:rPr>
                  </m:ctrlPr>
                </m:sSubPr>
                <m:e>
                  <m:r>
                    <w:rPr>
                      <w:rFonts w:ascii="Cambria Math" w:eastAsia="Calibri" w:hAnsi="Cambria Math"/>
                      <w:color w:val="000000" w:themeColor="text1"/>
                    </w:rPr>
                    <m:t>M</m:t>
                  </m:r>
                </m:e>
                <m:sub>
                  <m:r>
                    <w:rPr>
                      <w:rFonts w:ascii="Cambria Math" w:eastAsia="Calibri" w:hAnsi="Cambria Math"/>
                      <w:color w:val="000000" w:themeColor="text1"/>
                    </w:rPr>
                    <m:t>e</m:t>
                  </m:r>
                </m:sub>
              </m:sSub>
            </m:num>
            <m:den>
              <m:sSub>
                <m:sSubPr>
                  <m:ctrlPr>
                    <w:rPr>
                      <w:rFonts w:ascii="Cambria Math" w:eastAsia="Calibri" w:hAnsi="Cambria Math"/>
                      <w:i/>
                      <w:iCs/>
                      <w:color w:val="000000" w:themeColor="text1"/>
                    </w:rPr>
                  </m:ctrlPr>
                </m:sSubPr>
                <m:e>
                  <m:r>
                    <w:rPr>
                      <w:rFonts w:ascii="Cambria Math" w:eastAsia="Calibri" w:hAnsi="Cambria Math"/>
                      <w:color w:val="000000" w:themeColor="text1"/>
                    </w:rPr>
                    <m:t>M</m:t>
                  </m:r>
                </m:e>
                <m:sub>
                  <m:r>
                    <w:rPr>
                      <w:rFonts w:ascii="Cambria Math" w:eastAsia="Calibri" w:hAnsi="Cambria Math"/>
                      <w:color w:val="000000" w:themeColor="text1"/>
                    </w:rPr>
                    <m:t>0</m:t>
                  </m:r>
                </m:sub>
              </m:sSub>
            </m:den>
          </m:f>
          <m:r>
            <w:rPr>
              <w:rFonts w:ascii="Cambria Math" w:eastAsia="Calibri" w:hAnsi="Cambria Math"/>
              <w:color w:val="000000" w:themeColor="text1"/>
            </w:rPr>
            <m:t>, τ</m:t>
          </m:r>
          <m:r>
            <m:rPr>
              <m:sty m:val="p"/>
            </m:rPr>
            <w:rPr>
              <w:rFonts w:ascii="Cambria Math" w:eastAsia="Calibri" w:hAnsi="Cambria Math"/>
              <w:color w:val="000000" w:themeColor="text1"/>
            </w:rPr>
            <m:t>=</m:t>
          </m:r>
          <m:f>
            <m:fPr>
              <m:ctrlPr>
                <w:rPr>
                  <w:rFonts w:ascii="Cambria Math" w:eastAsia="Calibri" w:hAnsi="Cambria Math"/>
                  <w:color w:val="000000" w:themeColor="text1"/>
                </w:rPr>
              </m:ctrlPr>
            </m:fPr>
            <m:num>
              <m:r>
                <w:rPr>
                  <w:rFonts w:ascii="Cambria Math" w:eastAsia="Calibri" w:hAnsi="Cambria Math"/>
                  <w:color w:val="000000" w:themeColor="text1"/>
                </w:rPr>
                <m:t>t</m:t>
              </m:r>
              <m:r>
                <m:rPr>
                  <m:sty m:val="p"/>
                </m:rPr>
                <w:rPr>
                  <w:rFonts w:ascii="Cambria Math" w:eastAsia="Calibri" w:hAnsi="Cambria Math"/>
                  <w:color w:val="000000" w:themeColor="text1"/>
                </w:rPr>
                <m:t xml:space="preserve"> </m:t>
              </m:r>
              <m:sSub>
                <m:sSubPr>
                  <m:ctrlPr>
                    <w:rPr>
                      <w:rFonts w:ascii="Cambria Math" w:eastAsia="Calibri" w:hAnsi="Cambria Math"/>
                      <w:color w:val="000000" w:themeColor="text1"/>
                    </w:rPr>
                  </m:ctrlPr>
                </m:sSubPr>
                <m:e>
                  <m:r>
                    <w:rPr>
                      <w:rFonts w:ascii="Cambria Math" w:eastAsia="Calibri" w:hAnsi="Cambria Math"/>
                      <w:color w:val="000000" w:themeColor="text1"/>
                    </w:rPr>
                    <m:t>D</m:t>
                  </m:r>
                </m:e>
                <m:sub>
                  <m:r>
                    <w:rPr>
                      <w:rFonts w:ascii="Cambria Math" w:eastAsia="Calibri" w:hAnsi="Cambria Math"/>
                      <w:color w:val="000000" w:themeColor="text1"/>
                    </w:rPr>
                    <m:t>eff</m:t>
                  </m:r>
                </m:sub>
              </m:sSub>
            </m:num>
            <m:den>
              <m:sSubSup>
                <m:sSubSupPr>
                  <m:ctrlPr>
                    <w:rPr>
                      <w:rFonts w:ascii="Cambria Math" w:eastAsia="Calibri" w:hAnsi="Cambria Math"/>
                      <w:color w:val="000000" w:themeColor="text1"/>
                    </w:rPr>
                  </m:ctrlPr>
                </m:sSubSupPr>
                <m:e>
                  <m:r>
                    <w:rPr>
                      <w:rFonts w:ascii="Cambria Math" w:eastAsia="Calibri" w:hAnsi="Cambria Math"/>
                      <w:color w:val="000000" w:themeColor="text1"/>
                    </w:rPr>
                    <m:t>R</m:t>
                  </m:r>
                </m:e>
                <m:sub>
                  <m:r>
                    <m:rPr>
                      <m:sty m:val="p"/>
                    </m:rPr>
                    <w:rPr>
                      <w:rFonts w:ascii="Cambria Math" w:eastAsia="Calibri" w:hAnsi="Cambria Math"/>
                      <w:color w:val="000000" w:themeColor="text1"/>
                    </w:rPr>
                    <m:t>0</m:t>
                  </m:r>
                </m:sub>
                <m:sup>
                  <m:r>
                    <m:rPr>
                      <m:sty m:val="p"/>
                    </m:rPr>
                    <w:rPr>
                      <w:rFonts w:ascii="Cambria Math" w:eastAsia="Calibri" w:hAnsi="Cambria Math"/>
                      <w:color w:val="000000" w:themeColor="text1"/>
                    </w:rPr>
                    <m:t>2</m:t>
                  </m:r>
                </m:sup>
              </m:sSubSup>
            </m:den>
          </m:f>
          <m:r>
            <w:rPr>
              <w:rFonts w:ascii="Cambria Math" w:eastAsia="Calibri" w:hAnsi="Cambria Math"/>
              <w:color w:val="000000" w:themeColor="text1"/>
            </w:rPr>
            <m:t xml:space="preserve"> </m:t>
          </m:r>
        </m:oMath>
      </m:oMathPara>
    </w:p>
    <w:p w:rsidR="00011353" w:rsidRPr="008617A6" w:rsidRDefault="00F25F29" w:rsidP="008617A6">
      <w:pPr>
        <w:pStyle w:val="CETEquation"/>
        <w:rPr>
          <w:color w:val="000000" w:themeColor="text1"/>
          <w:sz w:val="24"/>
          <w:szCs w:val="24"/>
        </w:rPr>
      </w:pPr>
      <w:r w:rsidRPr="008617A6">
        <w:rPr>
          <w:color w:val="000000" w:themeColor="text1"/>
        </w:rPr>
        <w:t xml:space="preserve">and the dimensionless Sherwood number </w:t>
      </w:r>
      <m:oMath>
        <m:r>
          <w:rPr>
            <w:rFonts w:ascii="Cambria Math" w:hAnsi="Cambria Math"/>
            <w:color w:val="000000" w:themeColor="text1"/>
          </w:rPr>
          <m:t>Sh=</m:t>
        </m:r>
        <m:f>
          <m:fPr>
            <m:ctrlPr>
              <w:rPr>
                <w:rFonts w:ascii="Cambria Math" w:hAnsi="Cambria Math"/>
                <w:i/>
                <w:color w:val="000000" w:themeColor="text1"/>
              </w:rPr>
            </m:ctrlPr>
          </m:fPr>
          <m:num>
            <m:sSub>
              <m:sSubPr>
                <m:ctrlPr>
                  <w:rPr>
                    <w:rFonts w:ascii="Cambria Math" w:hAnsi="Cambria Math"/>
                    <w:i/>
                    <w:color w:val="000000" w:themeColor="text1"/>
                  </w:rPr>
                </m:ctrlPr>
              </m:sSubPr>
              <m:e>
                <m:r>
                  <w:rPr>
                    <w:rFonts w:ascii="Cambria Math" w:hAnsi="Cambria Math"/>
                    <w:color w:val="000000" w:themeColor="text1"/>
                  </w:rPr>
                  <m:t>h</m:t>
                </m:r>
              </m:e>
              <m:sub>
                <m:r>
                  <w:rPr>
                    <w:rFonts w:ascii="Cambria Math" w:hAnsi="Cambria Math"/>
                    <w:color w:val="000000" w:themeColor="text1"/>
                  </w:rPr>
                  <m:t>m</m:t>
                </m:r>
              </m:sub>
            </m:sSub>
            <m:sSub>
              <m:sSubPr>
                <m:ctrlPr>
                  <w:rPr>
                    <w:rFonts w:ascii="Cambria Math" w:hAnsi="Cambria Math"/>
                    <w:i/>
                    <w:color w:val="000000" w:themeColor="text1"/>
                  </w:rPr>
                </m:ctrlPr>
              </m:sSubPr>
              <m:e>
                <m:r>
                  <w:rPr>
                    <w:rFonts w:ascii="Cambria Math" w:hAnsi="Cambria Math"/>
                    <w:color w:val="000000" w:themeColor="text1"/>
                  </w:rPr>
                  <m:t>R</m:t>
                </m:r>
              </m:e>
              <m:sub>
                <m:r>
                  <w:rPr>
                    <w:rFonts w:ascii="Cambria Math" w:hAnsi="Cambria Math"/>
                    <w:color w:val="000000" w:themeColor="text1"/>
                  </w:rPr>
                  <m:t>0</m:t>
                </m:r>
              </m:sub>
            </m:sSub>
          </m:num>
          <m:den>
            <m:sSub>
              <m:sSubPr>
                <m:ctrlPr>
                  <w:rPr>
                    <w:rFonts w:ascii="Cambria Math" w:hAnsi="Cambria Math"/>
                    <w:i/>
                    <w:color w:val="000000" w:themeColor="text1"/>
                  </w:rPr>
                </m:ctrlPr>
              </m:sSubPr>
              <m:e>
                <m:r>
                  <w:rPr>
                    <w:rFonts w:ascii="Cambria Math" w:hAnsi="Cambria Math"/>
                    <w:color w:val="000000" w:themeColor="text1"/>
                  </w:rPr>
                  <m:t>D</m:t>
                </m:r>
              </m:e>
              <m:sub>
                <m:r>
                  <w:rPr>
                    <w:rFonts w:ascii="Cambria Math" w:hAnsi="Cambria Math"/>
                    <w:color w:val="000000" w:themeColor="text1"/>
                  </w:rPr>
                  <m:t>eff</m:t>
                </m:r>
              </m:sub>
            </m:sSub>
          </m:den>
        </m:f>
        <m:r>
          <w:rPr>
            <w:rFonts w:ascii="Cambria Math" w:hAnsi="Cambria Math"/>
            <w:color w:val="000000" w:themeColor="text1"/>
          </w:rPr>
          <m:t xml:space="preserve">  </m:t>
        </m:r>
      </m:oMath>
      <w:r w:rsidR="00554C9A" w:rsidRPr="008617A6">
        <w:rPr>
          <w:color w:val="000000" w:themeColor="text1"/>
        </w:rPr>
        <w:t xml:space="preserve">the Eq. </w:t>
      </w:r>
      <w:r w:rsidR="009A2890">
        <w:rPr>
          <w:color w:val="000000" w:themeColor="text1"/>
        </w:rPr>
        <w:t>3</w:t>
      </w:r>
      <w:r w:rsidR="00554C9A" w:rsidRPr="008617A6">
        <w:rPr>
          <w:color w:val="000000" w:themeColor="text1"/>
        </w:rPr>
        <w:t>-</w:t>
      </w:r>
      <w:r w:rsidR="009A2890">
        <w:rPr>
          <w:color w:val="000000" w:themeColor="text1"/>
        </w:rPr>
        <w:t>7</w:t>
      </w:r>
      <w:r w:rsidR="009A2890" w:rsidRPr="008617A6">
        <w:rPr>
          <w:color w:val="000000" w:themeColor="text1"/>
        </w:rPr>
        <w:t xml:space="preserve"> </w:t>
      </w:r>
      <w:r w:rsidR="00554C9A" w:rsidRPr="008617A6">
        <w:rPr>
          <w:color w:val="000000" w:themeColor="text1"/>
        </w:rPr>
        <w:t>become:</w:t>
      </w:r>
    </w:p>
    <w:p w:rsidR="00011353" w:rsidRPr="008617A6" w:rsidRDefault="000236F2" w:rsidP="008617A6">
      <w:pPr>
        <w:pStyle w:val="CETEquation"/>
        <w:rPr>
          <w:rFonts w:ascii="Times New Roman" w:hAnsi="Times New Roman"/>
          <w:color w:val="000000" w:themeColor="text1"/>
          <w:sz w:val="24"/>
          <w:szCs w:val="24"/>
          <w:lang w:eastAsia="it-IT"/>
        </w:rPr>
      </w:pPr>
      <w:r w:rsidRPr="00FA3EBA">
        <w:rPr>
          <w:noProof/>
          <w:color w:val="000000" w:themeColor="text1"/>
        </w:rPr>
        <w:object w:dxaOrig="2299" w:dyaOrig="760">
          <v:shape id="_x0000_i1027" type="#_x0000_t75" alt="" style="width:80.05pt;height:28.8pt;mso-width-percent:0;mso-height-percent:0;mso-width-percent:0;mso-height-percent:0" o:ole="">
            <v:imagedata r:id="rId14" o:title=""/>
          </v:shape>
          <o:OLEObject Type="Embed" ProgID="Equation.DSMT4" ShapeID="_x0000_i1027" DrawAspect="Content" ObjectID="_1616743585" r:id="rId15"/>
        </w:object>
      </w:r>
      <w:r w:rsidR="00AB4B2F" w:rsidRPr="008617A6">
        <w:rPr>
          <w:color w:val="000000" w:themeColor="text1"/>
        </w:rPr>
        <w:tab/>
      </w:r>
      <w:r w:rsidR="00AB4B2F" w:rsidRPr="008617A6">
        <w:rPr>
          <w:color w:val="000000" w:themeColor="text1"/>
        </w:rPr>
        <w:tab/>
      </w:r>
      <w:r w:rsidR="00554C9A" w:rsidRPr="008617A6">
        <w:rPr>
          <w:color w:val="000000" w:themeColor="text1"/>
        </w:rPr>
        <w:t>(</w:t>
      </w:r>
      <w:r w:rsidR="009A2890">
        <w:rPr>
          <w:color w:val="000000" w:themeColor="text1"/>
        </w:rPr>
        <w:t>8</w:t>
      </w:r>
      <w:r w:rsidR="00554C9A" w:rsidRPr="008617A6">
        <w:rPr>
          <w:color w:val="000000" w:themeColor="text1"/>
        </w:rPr>
        <w:t>)</w:t>
      </w:r>
    </w:p>
    <w:p w:rsidR="00E93013" w:rsidRPr="008617A6" w:rsidRDefault="003F2620" w:rsidP="005D68E2">
      <w:pPr>
        <w:pStyle w:val="CETEquation"/>
        <w:rPr>
          <w:color w:val="000000" w:themeColor="text1"/>
        </w:rPr>
      </w:pPr>
      <m:oMath>
        <m:acc>
          <m:accPr>
            <m:chr m:val="̅"/>
            <m:ctrlPr>
              <w:rPr>
                <w:rFonts w:ascii="Cambria Math" w:hAnsi="Cambria Math"/>
                <w:color w:val="000000" w:themeColor="text1"/>
              </w:rPr>
            </m:ctrlPr>
          </m:accPr>
          <m:e>
            <m:r>
              <w:rPr>
                <w:rFonts w:ascii="Cambria Math" w:hAnsi="Cambria Math"/>
                <w:color w:val="000000" w:themeColor="text1"/>
              </w:rPr>
              <m:t>M</m:t>
            </m:r>
          </m:e>
        </m:acc>
        <m:d>
          <m:dPr>
            <m:ctrlPr>
              <w:rPr>
                <w:rFonts w:ascii="Cambria Math" w:hAnsi="Cambria Math"/>
                <w:color w:val="000000" w:themeColor="text1"/>
              </w:rPr>
            </m:ctrlPr>
          </m:dPr>
          <m:e>
            <m:acc>
              <m:accPr>
                <m:chr m:val="̅"/>
                <m:ctrlPr>
                  <w:rPr>
                    <w:rFonts w:ascii="Cambria Math" w:hAnsi="Cambria Math"/>
                    <w:color w:val="000000" w:themeColor="text1"/>
                  </w:rPr>
                </m:ctrlPr>
              </m:accPr>
              <m:e>
                <m:r>
                  <w:rPr>
                    <w:rFonts w:ascii="Cambria Math" w:hAnsi="Cambria Math"/>
                    <w:color w:val="000000" w:themeColor="text1"/>
                  </w:rPr>
                  <m:t>r</m:t>
                </m:r>
              </m:e>
            </m:acc>
            <m:r>
              <m:rPr>
                <m:sty m:val="p"/>
              </m:rPr>
              <w:rPr>
                <w:rFonts w:ascii="Cambria Math" w:hAnsi="Cambria Math"/>
                <w:color w:val="000000" w:themeColor="text1"/>
              </w:rPr>
              <m:t>,</m:t>
            </m:r>
            <m:acc>
              <m:accPr>
                <m:chr m:val="̅"/>
                <m:ctrlPr>
                  <w:rPr>
                    <w:rFonts w:ascii="Cambria Math" w:hAnsi="Cambria Math"/>
                    <w:color w:val="000000" w:themeColor="text1"/>
                  </w:rPr>
                </m:ctrlPr>
              </m:accPr>
              <m:e>
                <m:r>
                  <w:rPr>
                    <w:rFonts w:ascii="Cambria Math" w:hAnsi="Cambria Math"/>
                    <w:color w:val="000000" w:themeColor="text1"/>
                  </w:rPr>
                  <m:t>z</m:t>
                </m:r>
              </m:e>
            </m:acc>
            <m:r>
              <m:rPr>
                <m:sty m:val="p"/>
              </m:rPr>
              <w:rPr>
                <w:rFonts w:ascii="Cambria Math" w:hAnsi="Cambria Math"/>
                <w:color w:val="000000" w:themeColor="text1"/>
              </w:rPr>
              <m:t>,</m:t>
            </m:r>
            <m:r>
              <w:rPr>
                <w:rFonts w:ascii="Cambria Math" w:hAnsi="Cambria Math"/>
                <w:color w:val="000000" w:themeColor="text1"/>
              </w:rPr>
              <m:t>τ</m:t>
            </m:r>
            <m:r>
              <m:rPr>
                <m:sty m:val="p"/>
              </m:rPr>
              <w:rPr>
                <w:rFonts w:ascii="Cambria Math" w:hAnsi="Cambria Math"/>
                <w:color w:val="000000" w:themeColor="text1"/>
              </w:rPr>
              <m:t>=0</m:t>
            </m:r>
          </m:e>
        </m:d>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M</m:t>
            </m:r>
          </m:e>
          <m:sub>
            <m:r>
              <m:rPr>
                <m:sty m:val="p"/>
              </m:rPr>
              <w:rPr>
                <w:rFonts w:ascii="Cambria Math" w:hAnsi="Cambria Math"/>
                <w:color w:val="000000" w:themeColor="text1"/>
              </w:rPr>
              <m:t>0</m:t>
            </m:r>
          </m:sub>
        </m:sSub>
        <m:r>
          <m:rPr>
            <m:sty m:val="p"/>
          </m:rPr>
          <w:rPr>
            <w:rFonts w:ascii="Cambria Math" w:hAnsi="Cambria Math"/>
            <w:color w:val="000000" w:themeColor="text1"/>
          </w:rPr>
          <m:t xml:space="preserve">   </m:t>
        </m:r>
        <m:r>
          <w:rPr>
            <w:rFonts w:ascii="Cambria Math" w:hAnsi="Cambria Math"/>
            <w:color w:val="000000" w:themeColor="text1"/>
          </w:rPr>
          <m:t>for</m:t>
        </m:r>
        <m:r>
          <m:rPr>
            <m:sty m:val="p"/>
          </m:rPr>
          <w:rPr>
            <w:rFonts w:ascii="Cambria Math" w:hAnsi="Cambria Math"/>
            <w:color w:val="000000" w:themeColor="text1"/>
          </w:rPr>
          <m:t xml:space="preserve"> 0</m:t>
        </m:r>
        <m:r>
          <w:rPr>
            <w:rFonts w:ascii="Cambria Math" w:hAnsi="Cambria Math"/>
            <w:color w:val="000000" w:themeColor="text1"/>
          </w:rPr>
          <m:t>&lt;</m:t>
        </m:r>
        <m:acc>
          <m:accPr>
            <m:chr m:val="̅"/>
            <m:ctrlPr>
              <w:rPr>
                <w:rFonts w:ascii="Cambria Math" w:hAnsi="Cambria Math"/>
                <w:color w:val="000000" w:themeColor="text1"/>
              </w:rPr>
            </m:ctrlPr>
          </m:accPr>
          <m:e>
            <m:r>
              <w:rPr>
                <w:rFonts w:ascii="Cambria Math" w:hAnsi="Cambria Math"/>
                <w:color w:val="000000" w:themeColor="text1"/>
              </w:rPr>
              <m:t>r</m:t>
            </m:r>
          </m:e>
        </m:acc>
        <m:r>
          <m:rPr>
            <m:sty m:val="p"/>
          </m:rPr>
          <w:rPr>
            <w:rFonts w:ascii="Cambria Math" w:hAnsi="Cambria Math"/>
            <w:color w:val="000000" w:themeColor="text1"/>
          </w:rPr>
          <m:t>&lt;</m:t>
        </m:r>
        <m:r>
          <w:rPr>
            <w:rFonts w:ascii="Cambria Math" w:hAnsi="Cambria Math"/>
            <w:color w:val="000000" w:themeColor="text1"/>
          </w:rPr>
          <m:t>1,</m:t>
        </m:r>
        <m:r>
          <m:rPr>
            <m:sty m:val="p"/>
          </m:rPr>
          <w:rPr>
            <w:rFonts w:ascii="Cambria Math" w:hAnsi="Cambria Math"/>
            <w:color w:val="000000" w:themeColor="text1"/>
          </w:rPr>
          <m:t xml:space="preserve"> 0</m:t>
        </m:r>
        <m:r>
          <w:rPr>
            <w:rFonts w:ascii="Cambria Math" w:hAnsi="Cambria Math"/>
            <w:color w:val="000000" w:themeColor="text1"/>
          </w:rPr>
          <m:t>&lt;</m:t>
        </m:r>
        <m:acc>
          <m:accPr>
            <m:chr m:val="̅"/>
            <m:ctrlPr>
              <w:rPr>
                <w:rFonts w:ascii="Cambria Math" w:hAnsi="Cambria Math"/>
                <w:color w:val="000000" w:themeColor="text1"/>
              </w:rPr>
            </m:ctrlPr>
          </m:accPr>
          <m:e>
            <m:r>
              <w:rPr>
                <w:rFonts w:ascii="Cambria Math" w:hAnsi="Cambria Math"/>
                <w:color w:val="000000" w:themeColor="text1"/>
              </w:rPr>
              <m:t>z</m:t>
            </m:r>
          </m:e>
        </m:acc>
        <m:r>
          <m:rPr>
            <m:sty m:val="p"/>
          </m:rPr>
          <w:rPr>
            <w:rFonts w:ascii="Cambria Math" w:hAnsi="Cambria Math"/>
            <w:color w:val="000000" w:themeColor="text1"/>
          </w:rPr>
          <m:t>&lt;</m:t>
        </m:r>
        <m:f>
          <m:fPr>
            <m:ctrlPr>
              <w:rPr>
                <w:rFonts w:ascii="Cambria Math" w:hAnsi="Cambria Math"/>
                <w:color w:val="000000" w:themeColor="text1"/>
              </w:rPr>
            </m:ctrlPr>
          </m:fPr>
          <m:num>
            <m:r>
              <w:rPr>
                <w:rFonts w:ascii="Cambria Math" w:hAnsi="Cambria Math"/>
                <w:color w:val="000000" w:themeColor="text1"/>
              </w:rPr>
              <m:t>h</m:t>
            </m:r>
          </m:num>
          <m:den>
            <m:r>
              <w:rPr>
                <w:rFonts w:ascii="Cambria Math" w:hAnsi="Cambria Math"/>
                <w:color w:val="000000" w:themeColor="text1"/>
              </w:rPr>
              <m:t>R</m:t>
            </m:r>
          </m:den>
        </m:f>
      </m:oMath>
      <w:r w:rsidR="00AB4B2F" w:rsidRPr="008617A6">
        <w:rPr>
          <w:color w:val="000000" w:themeColor="text1"/>
        </w:rPr>
        <w:tab/>
      </w:r>
      <w:r w:rsidR="00AB4B2F" w:rsidRPr="008617A6">
        <w:rPr>
          <w:color w:val="000000" w:themeColor="text1"/>
        </w:rPr>
        <w:tab/>
      </w:r>
      <w:r w:rsidR="00E93013" w:rsidRPr="008617A6">
        <w:rPr>
          <w:color w:val="000000" w:themeColor="text1"/>
        </w:rPr>
        <w:t>(</w:t>
      </w:r>
      <w:r w:rsidR="009A2890">
        <w:rPr>
          <w:color w:val="000000" w:themeColor="text1"/>
        </w:rPr>
        <w:t>9</w:t>
      </w:r>
      <w:r w:rsidR="00E93013" w:rsidRPr="008617A6">
        <w:rPr>
          <w:color w:val="000000" w:themeColor="text1"/>
        </w:rPr>
        <w:t>)</w:t>
      </w:r>
    </w:p>
    <w:p w:rsidR="00011353" w:rsidRPr="008617A6" w:rsidRDefault="000236F2" w:rsidP="008617A6">
      <w:pPr>
        <w:pStyle w:val="CETEquation"/>
        <w:rPr>
          <w:color w:val="000000" w:themeColor="text1"/>
          <w:lang w:eastAsia="it-IT"/>
        </w:rPr>
      </w:pPr>
      <w:r w:rsidRPr="00FA3EBA">
        <w:rPr>
          <w:noProof/>
          <w:color w:val="000000" w:themeColor="text1"/>
          <w:position w:val="-24"/>
        </w:rPr>
        <w:object w:dxaOrig="4580" w:dyaOrig="680">
          <v:shape id="_x0000_i1028" type="#_x0000_t75" alt="" style="width:153.8pt;height:23.05pt;mso-width-percent:0;mso-height-percent:0;mso-width-percent:0;mso-height-percent:0" o:ole="">
            <v:imagedata r:id="rId16" o:title=""/>
          </v:shape>
          <o:OLEObject Type="Embed" ProgID="Equation.DSMT4" ShapeID="_x0000_i1028" DrawAspect="Content" ObjectID="_1616743586" r:id="rId17"/>
        </w:object>
      </w:r>
      <w:r w:rsidR="00006DE4" w:rsidRPr="008617A6">
        <w:rPr>
          <w:color w:val="000000" w:themeColor="text1"/>
        </w:rPr>
        <w:tab/>
      </w:r>
      <w:r w:rsidR="00006DE4" w:rsidRPr="008617A6">
        <w:rPr>
          <w:color w:val="000000" w:themeColor="text1"/>
        </w:rPr>
        <w:tab/>
        <w:t>(</w:t>
      </w:r>
      <w:r w:rsidR="009A2890">
        <w:rPr>
          <w:color w:val="000000" w:themeColor="text1"/>
        </w:rPr>
        <w:t>10</w:t>
      </w:r>
      <w:r w:rsidR="00006DE4" w:rsidRPr="008617A6">
        <w:rPr>
          <w:color w:val="000000" w:themeColor="text1"/>
        </w:rPr>
        <w:t>)</w:t>
      </w:r>
    </w:p>
    <w:p w:rsidR="00011353" w:rsidRPr="008617A6" w:rsidRDefault="00554C9A" w:rsidP="008617A6">
      <w:pPr>
        <w:pStyle w:val="CETBodytext"/>
        <w:rPr>
          <w:color w:val="000000" w:themeColor="text1"/>
        </w:rPr>
      </w:pPr>
      <w:r w:rsidRPr="008617A6">
        <w:rPr>
          <w:color w:val="000000" w:themeColor="text1"/>
        </w:rPr>
        <w:t xml:space="preserve">and at </w:t>
      </w:r>
      <m:oMath>
        <m:acc>
          <m:accPr>
            <m:chr m:val="̅"/>
            <m:ctrlPr>
              <w:rPr>
                <w:rFonts w:ascii="Cambria Math" w:hAnsi="Cambria Math"/>
                <w:i/>
                <w:color w:val="000000" w:themeColor="text1"/>
                <w:lang w:val="en-GB"/>
              </w:rPr>
            </m:ctrlPr>
          </m:accPr>
          <m:e>
            <m:r>
              <w:rPr>
                <w:rFonts w:ascii="Cambria Math" w:hAnsi="Cambria Math"/>
                <w:color w:val="000000" w:themeColor="text1"/>
              </w:rPr>
              <m:t>r</m:t>
            </m:r>
          </m:e>
        </m:acc>
        <m:r>
          <w:rPr>
            <w:rFonts w:ascii="Cambria Math" w:hAnsi="Cambria Math"/>
            <w:color w:val="000000" w:themeColor="text1"/>
          </w:rPr>
          <m:t xml:space="preserve">=1, </m:t>
        </m:r>
        <m:acc>
          <m:accPr>
            <m:chr m:val="̅"/>
            <m:ctrlPr>
              <w:rPr>
                <w:rFonts w:ascii="Cambria Math" w:hAnsi="Cambria Math"/>
                <w:i/>
                <w:color w:val="000000" w:themeColor="text1"/>
                <w:lang w:val="en-GB"/>
              </w:rPr>
            </m:ctrlPr>
          </m:accPr>
          <m:e>
            <m:r>
              <w:rPr>
                <w:rFonts w:ascii="Cambria Math" w:hAnsi="Cambria Math"/>
                <w:color w:val="000000" w:themeColor="text1"/>
              </w:rPr>
              <m:t>z</m:t>
            </m:r>
          </m:e>
        </m:acc>
        <m:r>
          <w:rPr>
            <w:rFonts w:ascii="Cambria Math" w:hAnsi="Cambria Math"/>
            <w:color w:val="000000" w:themeColor="text1"/>
          </w:rPr>
          <m:t>=</m:t>
        </m:r>
        <m:f>
          <m:fPr>
            <m:ctrlPr>
              <w:rPr>
                <w:rFonts w:ascii="Cambria Math" w:hAnsi="Cambria Math"/>
                <w:i/>
                <w:color w:val="000000" w:themeColor="text1"/>
                <w:lang w:val="en-GB"/>
              </w:rPr>
            </m:ctrlPr>
          </m:fPr>
          <m:num>
            <m:r>
              <w:rPr>
                <w:rFonts w:ascii="Cambria Math" w:hAnsi="Cambria Math"/>
                <w:color w:val="000000" w:themeColor="text1"/>
              </w:rPr>
              <m:t>z</m:t>
            </m:r>
          </m:num>
          <m:den>
            <m:r>
              <w:rPr>
                <w:rFonts w:ascii="Cambria Math" w:hAnsi="Cambria Math"/>
                <w:color w:val="000000" w:themeColor="text1"/>
              </w:rPr>
              <m:t>R</m:t>
            </m:r>
          </m:den>
        </m:f>
        <m:r>
          <w:rPr>
            <w:rFonts w:ascii="Cambria Math" w:hAnsi="Cambria Math"/>
            <w:color w:val="000000" w:themeColor="text1"/>
            <w:lang w:val="en-GB"/>
          </w:rPr>
          <m:t xml:space="preserve">, for τ&gt;0 </m:t>
        </m:r>
      </m:oMath>
    </w:p>
    <w:p w:rsidR="00011353" w:rsidRPr="008617A6" w:rsidRDefault="000236F2" w:rsidP="008617A6">
      <w:pPr>
        <w:pStyle w:val="CETEquation"/>
        <w:rPr>
          <w:color w:val="000000" w:themeColor="text1"/>
        </w:rPr>
      </w:pPr>
      <w:r w:rsidRPr="00FA3EBA">
        <w:rPr>
          <w:noProof/>
          <w:color w:val="000000" w:themeColor="text1"/>
        </w:rPr>
        <w:object w:dxaOrig="1980" w:dyaOrig="639">
          <v:shape id="_x0000_i1029" type="#_x0000_t75" alt="" style="width:1in;height:24.75pt;mso-width-percent:0;mso-height-percent:0;mso-width-percent:0;mso-height-percent:0" o:ole="">
            <v:imagedata r:id="rId18" o:title=""/>
          </v:shape>
          <o:OLEObject Type="Embed" ProgID="Equation.DSMT4" ShapeID="_x0000_i1029" DrawAspect="Content" ObjectID="_1616743587" r:id="rId19"/>
        </w:object>
      </w:r>
      <w:r w:rsidR="00554C9A" w:rsidRPr="008617A6">
        <w:rPr>
          <w:color w:val="000000" w:themeColor="text1"/>
        </w:rPr>
        <w:tab/>
      </w:r>
      <w:r w:rsidR="00AB4B2F" w:rsidRPr="008617A6">
        <w:rPr>
          <w:color w:val="000000" w:themeColor="text1"/>
        </w:rPr>
        <w:tab/>
      </w:r>
      <w:r w:rsidR="00F25F29" w:rsidRPr="008617A6">
        <w:rPr>
          <w:color w:val="000000" w:themeColor="text1"/>
        </w:rPr>
        <w:t>(</w:t>
      </w:r>
      <w:r w:rsidR="009A2890">
        <w:rPr>
          <w:color w:val="000000" w:themeColor="text1"/>
        </w:rPr>
        <w:t>11</w:t>
      </w:r>
      <w:r w:rsidR="00006DE4" w:rsidRPr="008617A6">
        <w:rPr>
          <w:color w:val="000000" w:themeColor="text1"/>
        </w:rPr>
        <w:t>)</w:t>
      </w:r>
    </w:p>
    <w:p w:rsidR="00011353" w:rsidRPr="008617A6" w:rsidRDefault="000236F2" w:rsidP="008617A6">
      <w:pPr>
        <w:pStyle w:val="CETEquation"/>
        <w:rPr>
          <w:color w:val="000000" w:themeColor="text1"/>
        </w:rPr>
      </w:pPr>
      <w:r w:rsidRPr="00FA3EBA">
        <w:rPr>
          <w:noProof/>
          <w:color w:val="000000" w:themeColor="text1"/>
        </w:rPr>
        <w:object w:dxaOrig="1980" w:dyaOrig="639">
          <v:shape id="_x0000_i1030" type="#_x0000_t75" alt="" style="width:73.15pt;height:24.2pt;mso-width-percent:0;mso-height-percent:0;mso-width-percent:0;mso-height-percent:0" o:ole="">
            <v:imagedata r:id="rId20" o:title=""/>
          </v:shape>
          <o:OLEObject Type="Embed" ProgID="Equation.DSMT4" ShapeID="_x0000_i1030" DrawAspect="Content" ObjectID="_1616743588" r:id="rId21"/>
        </w:object>
      </w:r>
      <w:r w:rsidR="00554C9A" w:rsidRPr="008617A6">
        <w:rPr>
          <w:color w:val="000000" w:themeColor="text1"/>
        </w:rPr>
        <w:tab/>
      </w:r>
      <w:r w:rsidR="00554C9A" w:rsidRPr="008617A6">
        <w:rPr>
          <w:color w:val="000000" w:themeColor="text1"/>
        </w:rPr>
        <w:tab/>
      </w:r>
      <w:r w:rsidR="00006DE4" w:rsidRPr="008617A6">
        <w:rPr>
          <w:color w:val="000000" w:themeColor="text1"/>
        </w:rPr>
        <w:t>(</w:t>
      </w:r>
      <w:r w:rsidR="009A2890" w:rsidRPr="008617A6">
        <w:rPr>
          <w:color w:val="000000" w:themeColor="text1"/>
        </w:rPr>
        <w:t>1</w:t>
      </w:r>
      <w:r w:rsidR="009A2890">
        <w:rPr>
          <w:color w:val="000000" w:themeColor="text1"/>
        </w:rPr>
        <w:t>2</w:t>
      </w:r>
      <w:r w:rsidR="00006DE4" w:rsidRPr="008617A6">
        <w:rPr>
          <w:color w:val="000000" w:themeColor="text1"/>
        </w:rPr>
        <w:t>)</w:t>
      </w:r>
    </w:p>
    <w:p w:rsidR="00945546" w:rsidRPr="008617A6" w:rsidRDefault="00006DE4" w:rsidP="00945546">
      <w:pPr>
        <w:pStyle w:val="CETBodytext"/>
        <w:rPr>
          <w:color w:val="000000" w:themeColor="text1"/>
          <w:lang w:eastAsia="it-IT"/>
        </w:rPr>
      </w:pPr>
      <w:r w:rsidRPr="008617A6">
        <w:rPr>
          <w:color w:val="000000" w:themeColor="text1"/>
        </w:rPr>
        <w:t>The finite element method was applied to solve the non-linea</w:t>
      </w:r>
      <w:r w:rsidR="00945546" w:rsidRPr="008617A6">
        <w:rPr>
          <w:color w:val="000000" w:themeColor="text1"/>
        </w:rPr>
        <w:t>r partial differential equation</w:t>
      </w:r>
      <w:r w:rsidRPr="008617A6">
        <w:rPr>
          <w:color w:val="000000" w:themeColor="text1"/>
        </w:rPr>
        <w:t xml:space="preserve"> (Eq. </w:t>
      </w:r>
      <w:r w:rsidR="009A2890">
        <w:rPr>
          <w:color w:val="000000" w:themeColor="text1"/>
        </w:rPr>
        <w:t>8</w:t>
      </w:r>
      <w:r w:rsidRPr="008617A6">
        <w:rPr>
          <w:color w:val="000000" w:themeColor="text1"/>
        </w:rPr>
        <w:t xml:space="preserve">) with the initial and boundary conditions (Eq. </w:t>
      </w:r>
      <w:r w:rsidR="009A2890">
        <w:rPr>
          <w:color w:val="000000" w:themeColor="text1"/>
        </w:rPr>
        <w:t>9</w:t>
      </w:r>
      <w:r w:rsidRPr="008617A6">
        <w:rPr>
          <w:color w:val="000000" w:themeColor="text1"/>
        </w:rPr>
        <w:t>-</w:t>
      </w:r>
      <w:r w:rsidR="009A2890" w:rsidRPr="008617A6">
        <w:rPr>
          <w:color w:val="000000" w:themeColor="text1"/>
        </w:rPr>
        <w:t>1</w:t>
      </w:r>
      <w:r w:rsidR="009A2890">
        <w:rPr>
          <w:color w:val="000000" w:themeColor="text1"/>
        </w:rPr>
        <w:t>2</w:t>
      </w:r>
      <w:r w:rsidRPr="008617A6">
        <w:rPr>
          <w:color w:val="000000" w:themeColor="text1"/>
        </w:rPr>
        <w:t xml:space="preserve">). The convergence criterion assumed at each node of the computational domain was </w:t>
      </w:r>
      <m:oMath>
        <m:d>
          <m:dPr>
            <m:begChr m:val="|"/>
            <m:endChr m:val="|"/>
            <m:ctrlPr>
              <w:rPr>
                <w:rFonts w:ascii="Cambria Math" w:hAnsi="Cambria Math"/>
                <w:i/>
                <w:color w:val="000000" w:themeColor="text1"/>
              </w:rPr>
            </m:ctrlPr>
          </m:dPr>
          <m:e>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M</m:t>
                    </m:r>
                  </m:e>
                </m:acc>
              </m:e>
              <m:sub>
                <m:r>
                  <w:rPr>
                    <w:rFonts w:ascii="Cambria Math" w:hAnsi="Cambria Math"/>
                    <w:color w:val="000000" w:themeColor="text1"/>
                  </w:rPr>
                  <m:t>k</m:t>
                </m:r>
              </m:sub>
            </m:sSub>
            <m:r>
              <w:rPr>
                <w:rFonts w:ascii="Cambria Math" w:hAnsi="Cambria Math"/>
                <w:color w:val="000000" w:themeColor="text1"/>
              </w:rPr>
              <m:t>-</m:t>
            </m:r>
            <m:sSub>
              <m:sSubPr>
                <m:ctrlPr>
                  <w:rPr>
                    <w:rFonts w:ascii="Cambria Math" w:hAnsi="Cambria Math"/>
                    <w:i/>
                    <w:color w:val="000000" w:themeColor="text1"/>
                  </w:rPr>
                </m:ctrlPr>
              </m:sSubPr>
              <m:e>
                <m:acc>
                  <m:accPr>
                    <m:chr m:val="̅"/>
                    <m:ctrlPr>
                      <w:rPr>
                        <w:rFonts w:ascii="Cambria Math" w:hAnsi="Cambria Math"/>
                        <w:i/>
                        <w:color w:val="000000" w:themeColor="text1"/>
                      </w:rPr>
                    </m:ctrlPr>
                  </m:accPr>
                  <m:e>
                    <m:r>
                      <w:rPr>
                        <w:rFonts w:ascii="Cambria Math" w:hAnsi="Cambria Math"/>
                        <w:color w:val="000000" w:themeColor="text1"/>
                      </w:rPr>
                      <m:t>M</m:t>
                    </m:r>
                  </m:e>
                </m:acc>
              </m:e>
              <m:sub>
                <m:r>
                  <w:rPr>
                    <w:rFonts w:ascii="Cambria Math" w:hAnsi="Cambria Math"/>
                    <w:color w:val="000000" w:themeColor="text1"/>
                  </w:rPr>
                  <m:t>k-</m:t>
                </m:r>
                <m:r>
                  <w:rPr>
                    <w:rFonts w:ascii="Cambria Math"/>
                    <w:color w:val="000000" w:themeColor="text1"/>
                  </w:rPr>
                  <m:t>1</m:t>
                </m:r>
              </m:sub>
            </m:sSub>
          </m:e>
        </m:d>
        <m:r>
          <w:rPr>
            <w:rFonts w:ascii="Cambria Math" w:hAnsi="Cambria Math"/>
            <w:color w:val="000000" w:themeColor="text1"/>
          </w:rPr>
          <m:t>≪</m:t>
        </m:r>
        <m:sSup>
          <m:sSupPr>
            <m:ctrlPr>
              <w:rPr>
                <w:rFonts w:ascii="Cambria Math" w:hAnsi="Cambria Math"/>
                <w:i/>
                <w:color w:val="000000" w:themeColor="text1"/>
              </w:rPr>
            </m:ctrlPr>
          </m:sSupPr>
          <m:e>
            <m:r>
              <w:rPr>
                <w:rFonts w:ascii="Cambria Math"/>
                <w:color w:val="000000" w:themeColor="text1"/>
              </w:rPr>
              <m:t>10</m:t>
            </m:r>
          </m:e>
          <m:sup>
            <m:r>
              <w:rPr>
                <w:rFonts w:ascii="Cambria Math" w:hAnsi="Cambria Math"/>
                <w:color w:val="000000" w:themeColor="text1"/>
              </w:rPr>
              <m:t>-</m:t>
            </m:r>
            <m:r>
              <w:rPr>
                <w:rFonts w:ascii="Cambria Math"/>
                <w:color w:val="000000" w:themeColor="text1"/>
              </w:rPr>
              <m:t>8</m:t>
            </m:r>
          </m:sup>
        </m:sSup>
      </m:oMath>
      <w:r w:rsidRPr="008617A6">
        <w:rPr>
          <w:color w:val="000000" w:themeColor="text1"/>
        </w:rPr>
        <w:t xml:space="preserve"> (where k represents the k-th iteration).</w:t>
      </w:r>
      <w:r w:rsidR="00945546" w:rsidRPr="008617A6">
        <w:rPr>
          <w:color w:val="000000" w:themeColor="text1"/>
        </w:rPr>
        <w:t xml:space="preserve"> </w:t>
      </w:r>
      <w:r w:rsidR="00945546" w:rsidRPr="008617A6">
        <w:rPr>
          <w:color w:val="000000" w:themeColor="text1"/>
          <w:lang w:eastAsia="it-IT"/>
        </w:rPr>
        <w:t xml:space="preserve">In order to determinate the optimum value of the </w:t>
      </w:r>
      <w:proofErr w:type="spellStart"/>
      <w:r w:rsidR="00945546" w:rsidRPr="008617A6">
        <w:rPr>
          <w:color w:val="000000" w:themeColor="text1"/>
          <w:lang w:val="en-GB" w:eastAsia="it-IT"/>
        </w:rPr>
        <w:t>D</w:t>
      </w:r>
      <w:r w:rsidR="00945546" w:rsidRPr="008617A6">
        <w:rPr>
          <w:color w:val="000000" w:themeColor="text1"/>
          <w:vertAlign w:val="subscript"/>
          <w:lang w:val="en-GB" w:eastAsia="it-IT"/>
        </w:rPr>
        <w:t>eff</w:t>
      </w:r>
      <w:proofErr w:type="spellEnd"/>
      <w:r w:rsidR="00945546" w:rsidRPr="008617A6">
        <w:rPr>
          <w:color w:val="000000" w:themeColor="text1"/>
          <w:lang w:eastAsia="it-IT"/>
        </w:rPr>
        <w:t>, the coefficient of determination of the fit (R</w:t>
      </w:r>
      <w:r w:rsidR="00945546" w:rsidRPr="008617A6">
        <w:rPr>
          <w:color w:val="000000" w:themeColor="text1"/>
          <w:vertAlign w:val="superscript"/>
          <w:lang w:eastAsia="it-IT"/>
        </w:rPr>
        <w:t>2</w:t>
      </w:r>
      <w:r w:rsidR="00945546" w:rsidRPr="008617A6">
        <w:rPr>
          <w:color w:val="000000" w:themeColor="text1"/>
          <w:lang w:eastAsia="it-IT"/>
        </w:rPr>
        <w:t xml:space="preserve">) </w:t>
      </w:r>
      <w:r w:rsidR="00945546" w:rsidRPr="008617A6">
        <w:rPr>
          <w:color w:val="000000" w:themeColor="text1"/>
          <w:lang w:val="en-GB" w:eastAsia="it-IT"/>
        </w:rPr>
        <w:t>was used as target</w:t>
      </w:r>
      <w:r w:rsidR="00945546" w:rsidRPr="008617A6">
        <w:rPr>
          <w:color w:val="000000" w:themeColor="text1"/>
          <w:lang w:eastAsia="it-IT"/>
        </w:rPr>
        <w:t>.</w:t>
      </w:r>
    </w:p>
    <w:p w:rsidR="004C5464" w:rsidRPr="008617A6" w:rsidRDefault="00F00D97" w:rsidP="004C5464">
      <w:pPr>
        <w:pStyle w:val="CETBodytext"/>
        <w:rPr>
          <w:color w:val="000000" w:themeColor="text1"/>
        </w:rPr>
      </w:pPr>
      <w:r w:rsidRPr="008617A6">
        <w:rPr>
          <w:color w:val="000000" w:themeColor="text1"/>
        </w:rPr>
        <w:t>To consider</w:t>
      </w:r>
      <w:r w:rsidR="004C5464" w:rsidRPr="008617A6">
        <w:rPr>
          <w:color w:val="000000" w:themeColor="text1"/>
        </w:rPr>
        <w:t xml:space="preserve"> the effect of shrinkage, a law of variation of the </w:t>
      </w:r>
      <w:r w:rsidRPr="008617A6">
        <w:rPr>
          <w:color w:val="000000" w:themeColor="text1"/>
        </w:rPr>
        <w:t>volume</w:t>
      </w:r>
      <w:r w:rsidR="004C5464" w:rsidRPr="008617A6">
        <w:rPr>
          <w:color w:val="000000" w:themeColor="text1"/>
        </w:rPr>
        <w:t xml:space="preserve"> was </w:t>
      </w:r>
      <w:r w:rsidR="00AB4B2F" w:rsidRPr="008617A6">
        <w:rPr>
          <w:color w:val="000000" w:themeColor="text1"/>
        </w:rPr>
        <w:t>introduced</w:t>
      </w:r>
      <w:r w:rsidR="004C5464" w:rsidRPr="008617A6">
        <w:rPr>
          <w:color w:val="000000" w:themeColor="text1"/>
        </w:rPr>
        <w:t xml:space="preserve"> in the model.</w:t>
      </w:r>
      <w:r w:rsidRPr="008617A6">
        <w:rPr>
          <w:color w:val="000000" w:themeColor="text1"/>
        </w:rPr>
        <w:t xml:space="preserve"> </w:t>
      </w:r>
      <w:r w:rsidR="004C5464" w:rsidRPr="008617A6">
        <w:rPr>
          <w:color w:val="000000" w:themeColor="text1"/>
        </w:rPr>
        <w:t>Th</w:t>
      </w:r>
      <w:r w:rsidRPr="008617A6">
        <w:rPr>
          <w:color w:val="000000" w:themeColor="text1"/>
        </w:rPr>
        <w:t>is</w:t>
      </w:r>
      <w:r w:rsidR="004C5464" w:rsidRPr="008617A6">
        <w:rPr>
          <w:color w:val="000000" w:themeColor="text1"/>
        </w:rPr>
        <w:t xml:space="preserve"> law was</w:t>
      </w:r>
      <w:r w:rsidRPr="008617A6">
        <w:rPr>
          <w:color w:val="000000" w:themeColor="text1"/>
        </w:rPr>
        <w:t xml:space="preserve"> </w:t>
      </w:r>
      <w:r w:rsidR="004C5464" w:rsidRPr="008617A6">
        <w:rPr>
          <w:color w:val="000000" w:themeColor="text1"/>
        </w:rPr>
        <w:t>expressed as an exponential decay law, equation (</w:t>
      </w:r>
      <w:r w:rsidR="009A2890" w:rsidRPr="008617A6">
        <w:rPr>
          <w:color w:val="000000" w:themeColor="text1"/>
        </w:rPr>
        <w:t>1</w:t>
      </w:r>
      <w:r w:rsidR="009A2890">
        <w:rPr>
          <w:color w:val="000000" w:themeColor="text1"/>
        </w:rPr>
        <w:t>3</w:t>
      </w:r>
      <w:r w:rsidR="008331CE" w:rsidRPr="008617A6">
        <w:rPr>
          <w:color w:val="000000" w:themeColor="text1"/>
        </w:rPr>
        <w:t>)</w:t>
      </w:r>
      <w:r w:rsidR="004C5464" w:rsidRPr="008617A6">
        <w:rPr>
          <w:color w:val="000000" w:themeColor="text1"/>
        </w:rPr>
        <w:t>.</w:t>
      </w:r>
    </w:p>
    <w:p w:rsidR="00011353" w:rsidRPr="008617A6" w:rsidRDefault="003F2620" w:rsidP="008617A6">
      <w:pPr>
        <w:pStyle w:val="CETEquation"/>
        <w:rPr>
          <w:color w:val="000000" w:themeColor="text1"/>
        </w:rPr>
      </w:pPr>
      <m:oMath>
        <m:f>
          <m:fPr>
            <m:ctrlPr>
              <w:rPr>
                <w:rFonts w:ascii="Cambria Math" w:hAnsi="Cambria Math"/>
                <w:color w:val="000000" w:themeColor="text1"/>
              </w:rPr>
            </m:ctrlPr>
          </m:fPr>
          <m:num>
            <m:r>
              <w:rPr>
                <w:rFonts w:ascii="Cambria Math" w:hAnsi="Cambria Math"/>
                <w:color w:val="000000" w:themeColor="text1"/>
              </w:rPr>
              <m:t>V</m:t>
            </m:r>
          </m:num>
          <m:den>
            <m:sSub>
              <m:sSubPr>
                <m:ctrlPr>
                  <w:rPr>
                    <w:rFonts w:ascii="Cambria Math" w:hAnsi="Cambria Math"/>
                    <w:color w:val="000000" w:themeColor="text1"/>
                  </w:rPr>
                </m:ctrlPr>
              </m:sSubPr>
              <m:e>
                <m:r>
                  <w:rPr>
                    <w:rFonts w:ascii="Cambria Math" w:hAnsi="Cambria Math"/>
                    <w:color w:val="000000" w:themeColor="text1"/>
                  </w:rPr>
                  <m:t>V</m:t>
                </m:r>
              </m:e>
              <m:sub>
                <m:r>
                  <m:rPr>
                    <m:sty m:val="p"/>
                  </m:rPr>
                  <w:rPr>
                    <w:rFonts w:ascii="Cambria Math" w:hAnsi="Cambria Math"/>
                    <w:color w:val="000000" w:themeColor="text1"/>
                  </w:rPr>
                  <m:t>0</m:t>
                </m:r>
              </m:sub>
            </m:sSub>
          </m:den>
        </m:f>
        <m:r>
          <m:rPr>
            <m:sty m:val="p"/>
          </m:rPr>
          <w:rPr>
            <w:rFonts w:ascii="Cambria Math" w:hAnsi="Cambria Math"/>
            <w:color w:val="000000" w:themeColor="text1"/>
          </w:rPr>
          <m:t>=</m:t>
        </m:r>
        <m:sSub>
          <m:sSubPr>
            <m:ctrlPr>
              <w:rPr>
                <w:rFonts w:ascii="Cambria Math" w:hAnsi="Cambria Math"/>
                <w:color w:val="000000" w:themeColor="text1"/>
              </w:rPr>
            </m:ctrlPr>
          </m:sSubPr>
          <m:e>
            <m:r>
              <w:rPr>
                <w:rFonts w:ascii="Cambria Math" w:hAnsi="Cambria Math"/>
                <w:color w:val="000000" w:themeColor="text1"/>
              </w:rPr>
              <m:t>y</m:t>
            </m:r>
          </m:e>
          <m:sub>
            <m:r>
              <m:rPr>
                <m:sty m:val="p"/>
              </m:rPr>
              <w:rPr>
                <w:rFonts w:ascii="Cambria Math" w:hAnsi="Cambria Math"/>
                <w:color w:val="000000" w:themeColor="text1"/>
              </w:rPr>
              <m:t>0</m:t>
            </m:r>
          </m:sub>
        </m:sSub>
        <m:r>
          <m:rPr>
            <m:sty m:val="p"/>
          </m:rPr>
          <w:rPr>
            <w:rFonts w:ascii="Cambria Math" w:hAnsi="Cambria Math"/>
            <w:color w:val="000000" w:themeColor="text1"/>
          </w:rPr>
          <m:t>+</m:t>
        </m:r>
        <m:r>
          <w:rPr>
            <w:rFonts w:ascii="Cambria Math" w:hAnsi="Cambria Math"/>
            <w:color w:val="000000" w:themeColor="text1"/>
          </w:rPr>
          <m:t>a</m:t>
        </m:r>
        <m:r>
          <m:rPr>
            <m:sty m:val="p"/>
          </m:rPr>
          <w:rPr>
            <w:rFonts w:ascii="Cambria Math" w:hAnsi="Cambria Math"/>
            <w:color w:val="000000" w:themeColor="text1"/>
          </w:rPr>
          <m:t xml:space="preserve"> exp⁡(-</m:t>
        </m:r>
        <m:r>
          <w:rPr>
            <w:rFonts w:ascii="Cambria Math" w:hAnsi="Cambria Math"/>
            <w:color w:val="000000" w:themeColor="text1"/>
          </w:rPr>
          <m:t>bτ</m:t>
        </m:r>
        <m:r>
          <m:rPr>
            <m:sty m:val="p"/>
          </m:rPr>
          <w:rPr>
            <w:rFonts w:ascii="Cambria Math" w:hAnsi="Cambria Math"/>
            <w:color w:val="000000" w:themeColor="text1"/>
          </w:rPr>
          <m:t>)</m:t>
        </m:r>
      </m:oMath>
      <w:r w:rsidR="00AB4B2F" w:rsidRPr="008617A6">
        <w:rPr>
          <w:color w:val="000000" w:themeColor="text1"/>
        </w:rPr>
        <w:tab/>
      </w:r>
      <w:r w:rsidR="00AB4B2F" w:rsidRPr="008617A6">
        <w:rPr>
          <w:color w:val="000000" w:themeColor="text1"/>
        </w:rPr>
        <w:tab/>
        <w:t>(</w:t>
      </w:r>
      <w:r w:rsidR="009A2890" w:rsidRPr="008617A6">
        <w:rPr>
          <w:color w:val="000000" w:themeColor="text1"/>
        </w:rPr>
        <w:t>1</w:t>
      </w:r>
      <w:r w:rsidR="009A2890">
        <w:rPr>
          <w:color w:val="000000" w:themeColor="text1"/>
        </w:rPr>
        <w:t>3</w:t>
      </w:r>
      <w:r w:rsidR="00AB4B2F" w:rsidRPr="008617A6">
        <w:rPr>
          <w:color w:val="000000" w:themeColor="text1"/>
        </w:rPr>
        <w:t>)</w:t>
      </w:r>
    </w:p>
    <w:p w:rsidR="004C5464" w:rsidRPr="008617A6" w:rsidRDefault="00AB4B2F" w:rsidP="004C5464">
      <w:pPr>
        <w:pStyle w:val="CETBodytext"/>
        <w:rPr>
          <w:color w:val="000000" w:themeColor="text1"/>
        </w:rPr>
      </w:pPr>
      <w:r w:rsidRPr="008617A6">
        <w:rPr>
          <w:color w:val="000000" w:themeColor="text1"/>
        </w:rPr>
        <w:t>T</w:t>
      </w:r>
      <w:r w:rsidR="004C5464" w:rsidRPr="008617A6">
        <w:rPr>
          <w:color w:val="000000" w:themeColor="text1"/>
        </w:rPr>
        <w:t xml:space="preserve">he </w:t>
      </w:r>
      <w:r w:rsidR="00921E6C" w:rsidRPr="008617A6">
        <w:rPr>
          <w:color w:val="000000" w:themeColor="text1"/>
        </w:rPr>
        <w:t xml:space="preserve">volume of the sample was adjusted at </w:t>
      </w:r>
      <w:r w:rsidR="004C5464" w:rsidRPr="008617A6">
        <w:rPr>
          <w:color w:val="000000" w:themeColor="text1"/>
        </w:rPr>
        <w:t>each time step during the calculation of the mass governing</w:t>
      </w:r>
      <w:r w:rsidRPr="008617A6">
        <w:rPr>
          <w:color w:val="000000" w:themeColor="text1"/>
        </w:rPr>
        <w:t xml:space="preserve"> </w:t>
      </w:r>
      <w:r w:rsidR="004C5464" w:rsidRPr="008617A6">
        <w:rPr>
          <w:color w:val="000000" w:themeColor="text1"/>
        </w:rPr>
        <w:t>equation</w:t>
      </w:r>
      <w:r w:rsidRPr="008617A6">
        <w:rPr>
          <w:color w:val="000000" w:themeColor="text1"/>
        </w:rPr>
        <w:t>,</w:t>
      </w:r>
      <w:r w:rsidR="004C5464" w:rsidRPr="008617A6">
        <w:rPr>
          <w:color w:val="000000" w:themeColor="text1"/>
        </w:rPr>
        <w:t xml:space="preserve"> and an adaptive grid was used for simulations.</w:t>
      </w:r>
    </w:p>
    <w:p w:rsidR="00A919D8" w:rsidRPr="008617A6" w:rsidRDefault="00A919D8" w:rsidP="00A919D8">
      <w:pPr>
        <w:pStyle w:val="CETHeading1"/>
        <w:rPr>
          <w:color w:val="000000" w:themeColor="text1"/>
          <w:lang w:val="en-GB"/>
        </w:rPr>
      </w:pPr>
      <w:r w:rsidRPr="008617A6">
        <w:rPr>
          <w:color w:val="000000" w:themeColor="text1"/>
          <w:lang w:val="en-GB"/>
        </w:rPr>
        <w:t>Results and Discussion</w:t>
      </w:r>
      <w:r w:rsidR="00BE6C7A" w:rsidRPr="008617A6">
        <w:rPr>
          <w:color w:val="000000" w:themeColor="text1"/>
          <w:lang w:val="en-GB"/>
        </w:rPr>
        <w:t xml:space="preserve"> </w:t>
      </w:r>
    </w:p>
    <w:p w:rsidR="0027397C" w:rsidRPr="008617A6" w:rsidRDefault="0027397C" w:rsidP="0027397C">
      <w:pPr>
        <w:pStyle w:val="CETheadingx"/>
        <w:rPr>
          <w:color w:val="000000" w:themeColor="text1"/>
        </w:rPr>
      </w:pPr>
      <w:proofErr w:type="spellStart"/>
      <w:r w:rsidRPr="008617A6">
        <w:rPr>
          <w:color w:val="000000" w:themeColor="text1"/>
        </w:rPr>
        <w:t>Physico</w:t>
      </w:r>
      <w:proofErr w:type="spellEnd"/>
      <w:r w:rsidR="00BC6717">
        <w:rPr>
          <w:color w:val="000000" w:themeColor="text1"/>
        </w:rPr>
        <w:t>-</w:t>
      </w:r>
      <w:r w:rsidRPr="008617A6">
        <w:rPr>
          <w:color w:val="000000" w:themeColor="text1"/>
        </w:rPr>
        <w:t>chemical analyses</w:t>
      </w:r>
    </w:p>
    <w:p w:rsidR="0027397C" w:rsidRPr="00110EEF" w:rsidRDefault="00DB7B22" w:rsidP="0027397C">
      <w:pPr>
        <w:pStyle w:val="CETBodytext"/>
        <w:rPr>
          <w:color w:val="000000" w:themeColor="text1"/>
          <w:lang w:val="en-GB"/>
        </w:rPr>
      </w:pPr>
      <w:r w:rsidRPr="00110EEF">
        <w:rPr>
          <w:snapToGrid w:val="0"/>
          <w:color w:val="000000" w:themeColor="text1"/>
        </w:rPr>
        <w:t xml:space="preserve">The two </w:t>
      </w:r>
      <w:proofErr w:type="spellStart"/>
      <w:r w:rsidR="00061151" w:rsidRPr="00110EEF">
        <w:rPr>
          <w:snapToGrid w:val="0"/>
          <w:color w:val="000000" w:themeColor="text1"/>
        </w:rPr>
        <w:t>analys</w:t>
      </w:r>
      <w:r w:rsidRPr="00110EEF">
        <w:rPr>
          <w:snapToGrid w:val="0"/>
          <w:color w:val="000000" w:themeColor="text1"/>
        </w:rPr>
        <w:t>ed</w:t>
      </w:r>
      <w:proofErr w:type="spellEnd"/>
      <w:r w:rsidRPr="00110EEF">
        <w:rPr>
          <w:snapToGrid w:val="0"/>
          <w:color w:val="000000" w:themeColor="text1"/>
        </w:rPr>
        <w:t xml:space="preserve"> cultivars, although both are late-maturing varieties, differ in several characteristics (Table 1). Flesh hardness is more elevated in the fruits of </w:t>
      </w:r>
      <w:proofErr w:type="spellStart"/>
      <w:r w:rsidRPr="00110EEF">
        <w:rPr>
          <w:i/>
          <w:snapToGrid w:val="0"/>
          <w:color w:val="000000" w:themeColor="text1"/>
        </w:rPr>
        <w:t>Keitt</w:t>
      </w:r>
      <w:proofErr w:type="spellEnd"/>
      <w:r w:rsidR="00061151" w:rsidRPr="00110EEF">
        <w:rPr>
          <w:snapToGrid w:val="0"/>
          <w:color w:val="000000" w:themeColor="text1"/>
        </w:rPr>
        <w:t>,</w:t>
      </w:r>
      <w:r w:rsidRPr="00110EEF">
        <w:rPr>
          <w:snapToGrid w:val="0"/>
          <w:color w:val="000000" w:themeColor="text1"/>
        </w:rPr>
        <w:t xml:space="preserve"> but in both cases the values indicate a fruit that is </w:t>
      </w:r>
      <w:r w:rsidRPr="00110EEF">
        <w:rPr>
          <w:snapToGrid w:val="0"/>
          <w:color w:val="000000" w:themeColor="text1"/>
        </w:rPr>
        <w:lastRenderedPageBreak/>
        <w:t>compatible with post-harvest handling operations. The two cultivars of mango have different tot</w:t>
      </w:r>
      <w:r w:rsidR="00110EEF" w:rsidRPr="00110EEF">
        <w:rPr>
          <w:snapToGrid w:val="0"/>
          <w:color w:val="000000" w:themeColor="text1"/>
        </w:rPr>
        <w:t xml:space="preserve">al soluble solid contents and </w:t>
      </w:r>
      <w:proofErr w:type="spellStart"/>
      <w:r w:rsidR="00110EEF" w:rsidRPr="00110EEF">
        <w:rPr>
          <w:snapToGrid w:val="0"/>
          <w:color w:val="000000" w:themeColor="text1"/>
        </w:rPr>
        <w:t>titratable</w:t>
      </w:r>
      <w:proofErr w:type="spellEnd"/>
      <w:r w:rsidRPr="00110EEF">
        <w:rPr>
          <w:snapToGrid w:val="0"/>
          <w:color w:val="000000" w:themeColor="text1"/>
        </w:rPr>
        <w:t xml:space="preserve"> acidity.</w:t>
      </w:r>
      <w:r w:rsidRPr="00110EEF">
        <w:rPr>
          <w:color w:val="000000" w:themeColor="text1"/>
        </w:rPr>
        <w:t xml:space="preserve"> </w:t>
      </w:r>
      <w:r w:rsidRPr="00110EEF">
        <w:rPr>
          <w:i/>
          <w:color w:val="000000" w:themeColor="text1"/>
        </w:rPr>
        <w:t>Osteen</w:t>
      </w:r>
      <w:r w:rsidRPr="00110EEF">
        <w:rPr>
          <w:color w:val="000000" w:themeColor="text1"/>
        </w:rPr>
        <w:t xml:space="preserve"> also has a lower T</w:t>
      </w:r>
      <w:r w:rsidR="00110EEF" w:rsidRPr="00110EEF">
        <w:rPr>
          <w:color w:val="000000" w:themeColor="text1"/>
        </w:rPr>
        <w:t>A</w:t>
      </w:r>
      <w:r w:rsidRPr="00110EEF">
        <w:rPr>
          <w:color w:val="000000" w:themeColor="text1"/>
        </w:rPr>
        <w:t xml:space="preserve"> content and </w:t>
      </w:r>
      <w:r w:rsidR="00061151" w:rsidRPr="00110EEF">
        <w:rPr>
          <w:color w:val="000000" w:themeColor="text1"/>
        </w:rPr>
        <w:t>a higher</w:t>
      </w:r>
      <w:r w:rsidR="00110EEF" w:rsidRPr="00110EEF">
        <w:rPr>
          <w:color w:val="000000" w:themeColor="text1"/>
        </w:rPr>
        <w:t xml:space="preserve"> </w:t>
      </w:r>
      <w:r w:rsidRPr="00110EEF">
        <w:rPr>
          <w:snapToGrid w:val="0"/>
          <w:color w:val="000000" w:themeColor="text1"/>
        </w:rPr>
        <w:t>TSSC. The values are</w:t>
      </w:r>
      <w:r w:rsidR="00061151" w:rsidRPr="00110EEF">
        <w:rPr>
          <w:snapToGrid w:val="0"/>
          <w:color w:val="000000" w:themeColor="text1"/>
        </w:rPr>
        <w:t xml:space="preserve"> </w:t>
      </w:r>
      <w:r w:rsidRPr="00110EEF">
        <w:rPr>
          <w:snapToGrid w:val="0"/>
          <w:color w:val="000000" w:themeColor="text1"/>
        </w:rPr>
        <w:t>very high,</w:t>
      </w:r>
      <w:r w:rsidR="00061151" w:rsidRPr="00110EEF">
        <w:rPr>
          <w:snapToGrid w:val="0"/>
          <w:color w:val="000000" w:themeColor="text1"/>
        </w:rPr>
        <w:t xml:space="preserve"> </w:t>
      </w:r>
      <w:r w:rsidRPr="00110EEF">
        <w:rPr>
          <w:snapToGrid w:val="0"/>
          <w:color w:val="000000" w:themeColor="text1"/>
        </w:rPr>
        <w:t xml:space="preserve">comparable with </w:t>
      </w:r>
      <w:r w:rsidR="00061151" w:rsidRPr="00110EEF">
        <w:rPr>
          <w:snapToGrid w:val="0"/>
          <w:color w:val="000000" w:themeColor="text1"/>
        </w:rPr>
        <w:t xml:space="preserve">those </w:t>
      </w:r>
      <w:r w:rsidR="00110EEF" w:rsidRPr="00110EEF">
        <w:rPr>
          <w:snapToGrid w:val="0"/>
          <w:color w:val="000000" w:themeColor="text1"/>
        </w:rPr>
        <w:t xml:space="preserve">found in </w:t>
      </w:r>
      <w:r w:rsidRPr="00110EEF">
        <w:rPr>
          <w:snapToGrid w:val="0"/>
          <w:color w:val="000000" w:themeColor="text1"/>
        </w:rPr>
        <w:t xml:space="preserve">literature (de Cassia </w:t>
      </w:r>
      <w:proofErr w:type="spellStart"/>
      <w:r w:rsidRPr="00110EEF">
        <w:rPr>
          <w:snapToGrid w:val="0"/>
          <w:color w:val="000000" w:themeColor="text1"/>
        </w:rPr>
        <w:t>Mirela</w:t>
      </w:r>
      <w:proofErr w:type="spellEnd"/>
      <w:r w:rsidRPr="00110EEF">
        <w:rPr>
          <w:snapToGrid w:val="0"/>
          <w:color w:val="000000" w:themeColor="text1"/>
        </w:rPr>
        <w:t xml:space="preserve"> </w:t>
      </w:r>
      <w:proofErr w:type="spellStart"/>
      <w:r w:rsidRPr="00110EEF">
        <w:rPr>
          <w:snapToGrid w:val="0"/>
          <w:color w:val="000000" w:themeColor="text1"/>
        </w:rPr>
        <w:t>Resende</w:t>
      </w:r>
      <w:proofErr w:type="spellEnd"/>
      <w:r w:rsidRPr="00110EEF">
        <w:rPr>
          <w:snapToGrid w:val="0"/>
          <w:color w:val="000000" w:themeColor="text1"/>
        </w:rPr>
        <w:t xml:space="preserve"> </w:t>
      </w:r>
      <w:proofErr w:type="spellStart"/>
      <w:r w:rsidRPr="00110EEF">
        <w:rPr>
          <w:snapToGrid w:val="0"/>
          <w:color w:val="000000" w:themeColor="text1"/>
        </w:rPr>
        <w:t>Nassur</w:t>
      </w:r>
      <w:proofErr w:type="spellEnd"/>
      <w:r w:rsidRPr="00110EEF">
        <w:rPr>
          <w:snapToGrid w:val="0"/>
          <w:color w:val="000000" w:themeColor="text1"/>
        </w:rPr>
        <w:t xml:space="preserve"> et al., 2015) and compatible with immediate commercialization. With regards to the flesh </w:t>
      </w:r>
      <w:proofErr w:type="spellStart"/>
      <w:r w:rsidRPr="00110EEF">
        <w:rPr>
          <w:snapToGrid w:val="0"/>
          <w:color w:val="000000" w:themeColor="text1"/>
        </w:rPr>
        <w:t>colour</w:t>
      </w:r>
      <w:proofErr w:type="spellEnd"/>
      <w:r w:rsidRPr="00110EEF">
        <w:rPr>
          <w:snapToGrid w:val="0"/>
          <w:color w:val="000000" w:themeColor="text1"/>
        </w:rPr>
        <w:t>, the parameters L</w:t>
      </w:r>
      <w:r w:rsidR="00110EEF" w:rsidRPr="00110EEF">
        <w:rPr>
          <w:snapToGrid w:val="0"/>
          <w:color w:val="000000" w:themeColor="text1"/>
        </w:rPr>
        <w:t>*</w:t>
      </w:r>
      <w:r w:rsidRPr="00110EEF">
        <w:rPr>
          <w:snapToGrid w:val="0"/>
          <w:color w:val="000000" w:themeColor="text1"/>
        </w:rPr>
        <w:t xml:space="preserve"> (luminosity) and b* </w:t>
      </w:r>
      <w:r w:rsidR="00110EEF" w:rsidRPr="00110EEF">
        <w:rPr>
          <w:snapToGrid w:val="0"/>
          <w:color w:val="000000" w:themeColor="text1"/>
        </w:rPr>
        <w:t xml:space="preserve">(yellow index) </w:t>
      </w:r>
      <w:r w:rsidRPr="00110EEF">
        <w:rPr>
          <w:snapToGrid w:val="0"/>
          <w:color w:val="000000" w:themeColor="text1"/>
        </w:rPr>
        <w:t>are similar in both cultivars</w:t>
      </w:r>
      <w:r w:rsidR="00061151" w:rsidRPr="00110EEF">
        <w:rPr>
          <w:snapToGrid w:val="0"/>
          <w:color w:val="000000" w:themeColor="text1"/>
        </w:rPr>
        <w:t xml:space="preserve">, while the different values of </w:t>
      </w:r>
      <w:r w:rsidRPr="00110EEF">
        <w:rPr>
          <w:snapToGrid w:val="0"/>
          <w:color w:val="000000" w:themeColor="text1"/>
        </w:rPr>
        <w:t xml:space="preserve">the </w:t>
      </w:r>
      <w:r w:rsidR="00061151" w:rsidRPr="00110EEF">
        <w:rPr>
          <w:snapToGrid w:val="0"/>
          <w:color w:val="000000" w:themeColor="text1"/>
        </w:rPr>
        <w:t>a*</w:t>
      </w:r>
      <w:r w:rsidR="00110EEF" w:rsidRPr="00110EEF">
        <w:rPr>
          <w:snapToGrid w:val="0"/>
          <w:color w:val="000000" w:themeColor="text1"/>
        </w:rPr>
        <w:t xml:space="preserve"> </w:t>
      </w:r>
      <w:r w:rsidRPr="00110EEF">
        <w:rPr>
          <w:snapToGrid w:val="0"/>
          <w:color w:val="000000" w:themeColor="text1"/>
        </w:rPr>
        <w:t xml:space="preserve">parameter </w:t>
      </w:r>
      <w:r w:rsidR="00061151" w:rsidRPr="00110EEF">
        <w:rPr>
          <w:snapToGrid w:val="0"/>
          <w:color w:val="000000" w:themeColor="text1"/>
        </w:rPr>
        <w:t xml:space="preserve">show </w:t>
      </w:r>
      <w:r w:rsidRPr="00110EEF">
        <w:rPr>
          <w:snapToGrid w:val="0"/>
          <w:color w:val="000000" w:themeColor="text1"/>
        </w:rPr>
        <w:t xml:space="preserve">the </w:t>
      </w:r>
      <w:bookmarkStart w:id="1" w:name="OLE_LINK2"/>
      <w:r w:rsidRPr="00110EEF">
        <w:rPr>
          <w:i/>
          <w:snapToGrid w:val="0"/>
          <w:color w:val="000000" w:themeColor="text1"/>
        </w:rPr>
        <w:t>Osteen</w:t>
      </w:r>
      <w:bookmarkEnd w:id="1"/>
      <w:r w:rsidRPr="00110EEF">
        <w:rPr>
          <w:snapToGrid w:val="0"/>
          <w:color w:val="000000" w:themeColor="text1"/>
        </w:rPr>
        <w:t xml:space="preserve"> fruits have a more reddish shade that could positively influence consumer acceptance. Similar values were observed by de Cassia </w:t>
      </w:r>
      <w:proofErr w:type="spellStart"/>
      <w:r w:rsidRPr="00110EEF">
        <w:rPr>
          <w:snapToGrid w:val="0"/>
          <w:color w:val="000000" w:themeColor="text1"/>
        </w:rPr>
        <w:t>Mirela</w:t>
      </w:r>
      <w:proofErr w:type="spellEnd"/>
      <w:r w:rsidRPr="00110EEF">
        <w:rPr>
          <w:snapToGrid w:val="0"/>
          <w:color w:val="000000" w:themeColor="text1"/>
        </w:rPr>
        <w:t xml:space="preserve"> </w:t>
      </w:r>
      <w:proofErr w:type="spellStart"/>
      <w:r w:rsidRPr="00110EEF">
        <w:rPr>
          <w:snapToGrid w:val="0"/>
          <w:color w:val="000000" w:themeColor="text1"/>
        </w:rPr>
        <w:t>Resende</w:t>
      </w:r>
      <w:proofErr w:type="spellEnd"/>
      <w:r w:rsidRPr="00110EEF">
        <w:rPr>
          <w:snapToGrid w:val="0"/>
          <w:color w:val="000000" w:themeColor="text1"/>
        </w:rPr>
        <w:t xml:space="preserve"> </w:t>
      </w:r>
      <w:proofErr w:type="spellStart"/>
      <w:r w:rsidRPr="00110EEF">
        <w:rPr>
          <w:snapToGrid w:val="0"/>
          <w:color w:val="000000" w:themeColor="text1"/>
        </w:rPr>
        <w:t>Nassur</w:t>
      </w:r>
      <w:proofErr w:type="spellEnd"/>
      <w:r w:rsidRPr="00110EEF">
        <w:rPr>
          <w:snapToGrid w:val="0"/>
          <w:color w:val="000000" w:themeColor="text1"/>
        </w:rPr>
        <w:t xml:space="preserve"> et al. (2015). </w:t>
      </w:r>
    </w:p>
    <w:p w:rsidR="005B47A6" w:rsidRPr="008617A6" w:rsidRDefault="0027397C" w:rsidP="005B47A6">
      <w:pPr>
        <w:pStyle w:val="CETTabletitle"/>
        <w:rPr>
          <w:color w:val="000000" w:themeColor="text1"/>
        </w:rPr>
      </w:pPr>
      <w:r w:rsidRPr="008617A6">
        <w:rPr>
          <w:color w:val="000000" w:themeColor="text1"/>
        </w:rPr>
        <w:t xml:space="preserve">Table 1: </w:t>
      </w:r>
      <w:proofErr w:type="spellStart"/>
      <w:r w:rsidR="00110EEF">
        <w:rPr>
          <w:color w:val="000000" w:themeColor="text1"/>
        </w:rPr>
        <w:t>Physico</w:t>
      </w:r>
      <w:proofErr w:type="spellEnd"/>
      <w:r w:rsidR="00110EEF">
        <w:rPr>
          <w:color w:val="000000" w:themeColor="text1"/>
        </w:rPr>
        <w:t>-c</w:t>
      </w:r>
      <w:r w:rsidR="00110EEF" w:rsidRPr="008617A6">
        <w:rPr>
          <w:color w:val="000000" w:themeColor="text1"/>
        </w:rPr>
        <w:t>hemic</w:t>
      </w:r>
      <w:r w:rsidR="00110EEF">
        <w:rPr>
          <w:color w:val="000000" w:themeColor="text1"/>
        </w:rPr>
        <w:t xml:space="preserve">al </w:t>
      </w:r>
      <w:r w:rsidR="008544C8" w:rsidRPr="008617A6">
        <w:rPr>
          <w:color w:val="000000" w:themeColor="text1"/>
        </w:rPr>
        <w:t>traits of the two mango cultivar</w:t>
      </w:r>
      <w:r w:rsidR="00945546" w:rsidRPr="008617A6">
        <w:rPr>
          <w:color w:val="000000" w:themeColor="text1"/>
        </w:rPr>
        <w:t>s</w:t>
      </w:r>
      <w:r w:rsidR="008544C8" w:rsidRPr="008617A6">
        <w:rPr>
          <w:color w:val="000000" w:themeColor="text1"/>
        </w:rPr>
        <w:t xml:space="preserve">. </w:t>
      </w:r>
      <w:r w:rsidR="005D5616">
        <w:rPr>
          <w:color w:val="000000" w:themeColor="text1"/>
        </w:rPr>
        <w:t xml:space="preserve">Flesh hardness (FH), </w:t>
      </w:r>
      <w:r w:rsidR="00110EEF">
        <w:rPr>
          <w:color w:val="000000" w:themeColor="text1"/>
        </w:rPr>
        <w:t>t</w:t>
      </w:r>
      <w:r w:rsidR="008544C8" w:rsidRPr="008617A6">
        <w:rPr>
          <w:color w:val="000000" w:themeColor="text1"/>
        </w:rPr>
        <w:t>otal</w:t>
      </w:r>
      <w:r w:rsidR="00B65787">
        <w:rPr>
          <w:color w:val="000000" w:themeColor="text1"/>
        </w:rPr>
        <w:t xml:space="preserve"> soluble solid content (TSSC), </w:t>
      </w:r>
      <w:proofErr w:type="spellStart"/>
      <w:r w:rsidR="00B65787">
        <w:rPr>
          <w:color w:val="000000" w:themeColor="text1"/>
        </w:rPr>
        <w:t>titratable</w:t>
      </w:r>
      <w:proofErr w:type="spellEnd"/>
      <w:r w:rsidR="008544C8" w:rsidRPr="008617A6">
        <w:rPr>
          <w:color w:val="000000" w:themeColor="text1"/>
        </w:rPr>
        <w:t xml:space="preserve"> acidity (TA) and flesh </w:t>
      </w:r>
      <w:r w:rsidR="00DB1A1C" w:rsidRPr="008617A6">
        <w:rPr>
          <w:color w:val="000000" w:themeColor="text1"/>
        </w:rPr>
        <w:t>colo</w:t>
      </w:r>
      <w:r w:rsidR="00B65787">
        <w:rPr>
          <w:color w:val="000000" w:themeColor="text1"/>
        </w:rPr>
        <w:t>u</w:t>
      </w:r>
      <w:r w:rsidR="008544C8" w:rsidRPr="008617A6">
        <w:rPr>
          <w:color w:val="000000" w:themeColor="text1"/>
        </w:rPr>
        <w:t xml:space="preserve">r </w:t>
      </w:r>
      <w:r w:rsidR="00DB1A1C" w:rsidRPr="008617A6">
        <w:rPr>
          <w:color w:val="000000" w:themeColor="text1"/>
        </w:rPr>
        <w:t xml:space="preserve">as </w:t>
      </w:r>
      <w:r w:rsidR="008544C8" w:rsidRPr="008617A6">
        <w:rPr>
          <w:color w:val="000000" w:themeColor="text1"/>
        </w:rPr>
        <w:t>Lab values.</w:t>
      </w:r>
      <w:r w:rsidR="005B47A6" w:rsidRPr="008617A6">
        <w:rPr>
          <w:color w:val="000000" w:themeColor="text1"/>
        </w:rPr>
        <w:t xml:space="preserve"> </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tblPr>
      <w:tblGrid>
        <w:gridCol w:w="1191"/>
        <w:gridCol w:w="1191"/>
        <w:gridCol w:w="1191"/>
        <w:gridCol w:w="1191"/>
        <w:gridCol w:w="1191"/>
        <w:gridCol w:w="1191"/>
        <w:gridCol w:w="1191"/>
      </w:tblGrid>
      <w:tr w:rsidR="006E3B50" w:rsidRPr="008617A6" w:rsidTr="006E3B50">
        <w:tc>
          <w:tcPr>
            <w:tcW w:w="1191" w:type="dxa"/>
            <w:tcBorders>
              <w:top w:val="single" w:sz="12" w:space="0" w:color="008000"/>
              <w:bottom w:val="single" w:sz="6" w:space="0" w:color="008000"/>
            </w:tcBorders>
            <w:shd w:val="clear" w:color="auto" w:fill="FFFFFF"/>
          </w:tcPr>
          <w:p w:rsidR="00E055B1" w:rsidRPr="008617A6" w:rsidRDefault="00E055B1" w:rsidP="00446B40">
            <w:pPr>
              <w:pStyle w:val="CETBodytext"/>
              <w:rPr>
                <w:color w:val="000000" w:themeColor="text1"/>
                <w:lang w:val="en-GB"/>
              </w:rPr>
            </w:pPr>
            <w:r w:rsidRPr="008617A6">
              <w:rPr>
                <w:color w:val="000000" w:themeColor="text1"/>
                <w:lang w:val="en-GB"/>
              </w:rPr>
              <w:t>Cultivar</w:t>
            </w:r>
          </w:p>
        </w:tc>
        <w:tc>
          <w:tcPr>
            <w:tcW w:w="1191" w:type="dxa"/>
            <w:tcBorders>
              <w:top w:val="single" w:sz="12" w:space="0" w:color="008000"/>
              <w:bottom w:val="single" w:sz="6" w:space="0" w:color="008000"/>
            </w:tcBorders>
            <w:shd w:val="clear" w:color="auto" w:fill="FFFFFF"/>
          </w:tcPr>
          <w:p w:rsidR="00E055B1" w:rsidRPr="008617A6" w:rsidRDefault="00E055B1" w:rsidP="00446B40">
            <w:pPr>
              <w:pStyle w:val="CETBodytext"/>
              <w:rPr>
                <w:color w:val="000000" w:themeColor="text1"/>
                <w:lang w:val="en-GB"/>
              </w:rPr>
            </w:pPr>
            <w:r>
              <w:rPr>
                <w:color w:val="000000" w:themeColor="text1"/>
                <w:lang w:val="en-GB"/>
              </w:rPr>
              <w:t>FH (%)</w:t>
            </w:r>
          </w:p>
        </w:tc>
        <w:tc>
          <w:tcPr>
            <w:tcW w:w="1191" w:type="dxa"/>
            <w:tcBorders>
              <w:top w:val="single" w:sz="12" w:space="0" w:color="008000"/>
              <w:bottom w:val="single" w:sz="6" w:space="0" w:color="008000"/>
            </w:tcBorders>
            <w:shd w:val="clear" w:color="auto" w:fill="FFFFFF"/>
          </w:tcPr>
          <w:p w:rsidR="00E055B1" w:rsidRPr="008617A6" w:rsidRDefault="00E055B1" w:rsidP="00446B40">
            <w:pPr>
              <w:pStyle w:val="CETBodytext"/>
              <w:rPr>
                <w:color w:val="000000" w:themeColor="text1"/>
                <w:lang w:val="en-GB"/>
              </w:rPr>
            </w:pPr>
            <w:r w:rsidRPr="008617A6">
              <w:rPr>
                <w:color w:val="000000" w:themeColor="text1"/>
                <w:lang w:val="en-GB"/>
              </w:rPr>
              <w:t>TSSC</w:t>
            </w:r>
            <w:r>
              <w:rPr>
                <w:color w:val="000000" w:themeColor="text1"/>
                <w:lang w:val="en-GB"/>
              </w:rPr>
              <w:t xml:space="preserve"> </w:t>
            </w:r>
            <w:r w:rsidRPr="008617A6">
              <w:rPr>
                <w:color w:val="000000" w:themeColor="text1"/>
                <w:lang w:val="en-GB"/>
              </w:rPr>
              <w:t xml:space="preserve">(Brix°)  </w:t>
            </w:r>
          </w:p>
        </w:tc>
        <w:tc>
          <w:tcPr>
            <w:tcW w:w="1191" w:type="dxa"/>
            <w:tcBorders>
              <w:top w:val="single" w:sz="12" w:space="0" w:color="008000"/>
              <w:bottom w:val="single" w:sz="6" w:space="0" w:color="008000"/>
            </w:tcBorders>
            <w:shd w:val="clear" w:color="auto" w:fill="FFFFFF"/>
          </w:tcPr>
          <w:p w:rsidR="00E055B1" w:rsidRPr="008617A6" w:rsidRDefault="00E055B1" w:rsidP="00E055B1">
            <w:pPr>
              <w:pStyle w:val="CETBodytext"/>
              <w:rPr>
                <w:color w:val="000000" w:themeColor="text1"/>
                <w:lang w:val="en-GB"/>
              </w:rPr>
            </w:pPr>
            <w:r w:rsidRPr="008617A6">
              <w:rPr>
                <w:color w:val="000000" w:themeColor="text1"/>
                <w:lang w:val="en-GB"/>
              </w:rPr>
              <w:t>TA</w:t>
            </w:r>
            <w:r>
              <w:rPr>
                <w:color w:val="000000" w:themeColor="text1"/>
                <w:lang w:val="en-GB"/>
              </w:rPr>
              <w:t xml:space="preserve"> </w:t>
            </w:r>
            <w:r w:rsidRPr="008617A6">
              <w:rPr>
                <w:color w:val="000000" w:themeColor="text1"/>
                <w:lang w:val="en-GB"/>
              </w:rPr>
              <w:t>(</w:t>
            </w:r>
            <w:r>
              <w:rPr>
                <w:color w:val="000000" w:themeColor="text1"/>
                <w:lang w:val="en-GB"/>
              </w:rPr>
              <w:t>g/kg</w:t>
            </w:r>
            <w:r w:rsidRPr="008617A6">
              <w:rPr>
                <w:color w:val="000000" w:themeColor="text1"/>
                <w:lang w:val="en-GB"/>
              </w:rPr>
              <w:t xml:space="preserve">) </w:t>
            </w:r>
          </w:p>
        </w:tc>
        <w:tc>
          <w:tcPr>
            <w:tcW w:w="1191" w:type="dxa"/>
            <w:tcBorders>
              <w:top w:val="single" w:sz="12" w:space="0" w:color="008000"/>
              <w:bottom w:val="single" w:sz="6" w:space="0" w:color="008000"/>
            </w:tcBorders>
            <w:shd w:val="clear" w:color="auto" w:fill="FFFFFF"/>
          </w:tcPr>
          <w:p w:rsidR="00E055B1" w:rsidRPr="008617A6" w:rsidRDefault="00E055B1" w:rsidP="00446B40">
            <w:pPr>
              <w:pStyle w:val="CETBodytext"/>
              <w:ind w:right="-1"/>
              <w:rPr>
                <w:rFonts w:cs="Arial"/>
                <w:color w:val="000000" w:themeColor="text1"/>
                <w:szCs w:val="18"/>
                <w:lang w:val="en-GB"/>
              </w:rPr>
            </w:pPr>
            <w:r w:rsidRPr="008617A6">
              <w:rPr>
                <w:color w:val="000000" w:themeColor="text1"/>
                <w:lang w:val="en-GB"/>
              </w:rPr>
              <w:t>L*</w:t>
            </w:r>
          </w:p>
        </w:tc>
        <w:tc>
          <w:tcPr>
            <w:tcW w:w="1191" w:type="dxa"/>
            <w:tcBorders>
              <w:top w:val="single" w:sz="12" w:space="0" w:color="008000"/>
              <w:bottom w:val="single" w:sz="6" w:space="0" w:color="008000"/>
            </w:tcBorders>
            <w:shd w:val="clear" w:color="auto" w:fill="FFFFFF"/>
          </w:tcPr>
          <w:p w:rsidR="00E055B1" w:rsidRPr="008617A6" w:rsidRDefault="00E055B1" w:rsidP="00E055B1">
            <w:pPr>
              <w:pStyle w:val="CETBodytext"/>
              <w:ind w:right="-1"/>
              <w:rPr>
                <w:rFonts w:cs="Arial"/>
                <w:color w:val="000000" w:themeColor="text1"/>
                <w:szCs w:val="18"/>
                <w:lang w:val="en-GB"/>
              </w:rPr>
            </w:pPr>
            <w:r w:rsidRPr="008617A6">
              <w:rPr>
                <w:rFonts w:cs="Arial"/>
                <w:color w:val="000000" w:themeColor="text1"/>
                <w:szCs w:val="18"/>
                <w:lang w:val="en-GB"/>
              </w:rPr>
              <w:t>a*</w:t>
            </w:r>
          </w:p>
        </w:tc>
        <w:tc>
          <w:tcPr>
            <w:tcW w:w="1191" w:type="dxa"/>
            <w:tcBorders>
              <w:top w:val="single" w:sz="12" w:space="0" w:color="008000"/>
              <w:bottom w:val="single" w:sz="6" w:space="0" w:color="008000"/>
            </w:tcBorders>
            <w:shd w:val="clear" w:color="auto" w:fill="FFFFFF"/>
          </w:tcPr>
          <w:p w:rsidR="00E055B1" w:rsidRPr="008617A6" w:rsidRDefault="00E055B1" w:rsidP="00446B40">
            <w:pPr>
              <w:pStyle w:val="CETBodytext"/>
              <w:ind w:left="142" w:right="-1" w:hanging="142"/>
              <w:rPr>
                <w:rFonts w:cs="Arial"/>
                <w:color w:val="000000" w:themeColor="text1"/>
                <w:szCs w:val="18"/>
                <w:lang w:val="en-GB"/>
              </w:rPr>
            </w:pPr>
            <w:r w:rsidRPr="008617A6">
              <w:rPr>
                <w:rFonts w:cs="Arial"/>
                <w:color w:val="000000" w:themeColor="text1"/>
                <w:szCs w:val="18"/>
                <w:lang w:val="en-GB"/>
              </w:rPr>
              <w:t>b*</w:t>
            </w:r>
          </w:p>
        </w:tc>
      </w:tr>
      <w:tr w:rsidR="006E3B50" w:rsidRPr="008617A6" w:rsidTr="006E3B50">
        <w:tc>
          <w:tcPr>
            <w:tcW w:w="1191" w:type="dxa"/>
            <w:shd w:val="clear" w:color="auto" w:fill="FFFFFF"/>
          </w:tcPr>
          <w:p w:rsidR="00E055B1" w:rsidRPr="00B65787" w:rsidRDefault="00E055B1" w:rsidP="00446B40">
            <w:pPr>
              <w:pStyle w:val="CETBodytext"/>
              <w:rPr>
                <w:i/>
                <w:color w:val="000000" w:themeColor="text1"/>
                <w:szCs w:val="18"/>
                <w:lang w:val="en-GB"/>
              </w:rPr>
            </w:pPr>
            <w:proofErr w:type="spellStart"/>
            <w:r w:rsidRPr="00B65787">
              <w:rPr>
                <w:i/>
                <w:color w:val="000000" w:themeColor="text1"/>
                <w:szCs w:val="18"/>
                <w:lang w:val="en-GB"/>
              </w:rPr>
              <w:t>Keitt</w:t>
            </w:r>
            <w:proofErr w:type="spellEnd"/>
          </w:p>
          <w:p w:rsidR="00E055B1" w:rsidRPr="00B65787" w:rsidRDefault="00E055B1" w:rsidP="00446B40">
            <w:pPr>
              <w:pStyle w:val="CETBodytext"/>
              <w:rPr>
                <w:i/>
                <w:color w:val="000000" w:themeColor="text1"/>
                <w:szCs w:val="18"/>
                <w:lang w:val="en-GB"/>
              </w:rPr>
            </w:pPr>
            <w:r w:rsidRPr="00B65787">
              <w:rPr>
                <w:i/>
                <w:color w:val="000000" w:themeColor="text1"/>
                <w:szCs w:val="18"/>
                <w:lang w:val="en-GB"/>
              </w:rPr>
              <w:t>Osteen</w:t>
            </w:r>
          </w:p>
        </w:tc>
        <w:tc>
          <w:tcPr>
            <w:tcW w:w="1191" w:type="dxa"/>
            <w:shd w:val="clear" w:color="auto" w:fill="FFFFFF"/>
          </w:tcPr>
          <w:p w:rsidR="00E055B1" w:rsidRPr="006E3B50" w:rsidRDefault="00E055B1" w:rsidP="00094B83">
            <w:pPr>
              <w:pStyle w:val="CETBodytext"/>
              <w:rPr>
                <w:color w:val="000000" w:themeColor="text1"/>
                <w:szCs w:val="18"/>
                <w:lang w:val="en-GB"/>
              </w:rPr>
            </w:pPr>
            <w:r w:rsidRPr="006E3B50">
              <w:rPr>
                <w:color w:val="000000" w:themeColor="text1"/>
                <w:szCs w:val="18"/>
                <w:lang w:val="en-GB"/>
              </w:rPr>
              <w:t xml:space="preserve">52.92 </w:t>
            </w:r>
            <w:r w:rsidRPr="006E3B50">
              <w:rPr>
                <w:rFonts w:cs="Arial"/>
                <w:color w:val="000000" w:themeColor="text1"/>
                <w:szCs w:val="18"/>
                <w:lang w:val="en-GB"/>
              </w:rPr>
              <w:t xml:space="preserve">± </w:t>
            </w:r>
            <w:r w:rsidRPr="006E3B50">
              <w:rPr>
                <w:color w:val="000000" w:themeColor="text1"/>
                <w:szCs w:val="18"/>
                <w:lang w:val="en-GB"/>
              </w:rPr>
              <w:t>5.24</w:t>
            </w:r>
            <w:r w:rsidRPr="006E3B50">
              <w:rPr>
                <w:color w:val="000000" w:themeColor="text1"/>
                <w:szCs w:val="18"/>
                <w:vertAlign w:val="superscript"/>
                <w:lang w:val="en-GB"/>
              </w:rPr>
              <w:t>b</w:t>
            </w:r>
          </w:p>
          <w:p w:rsidR="00E055B1" w:rsidRPr="006E3B50" w:rsidRDefault="00E055B1" w:rsidP="00094B83">
            <w:pPr>
              <w:pStyle w:val="CETBodytext"/>
              <w:rPr>
                <w:color w:val="000000" w:themeColor="text1"/>
                <w:szCs w:val="18"/>
                <w:lang w:val="en-GB"/>
              </w:rPr>
            </w:pPr>
            <w:r w:rsidRPr="006E3B50">
              <w:rPr>
                <w:color w:val="000000" w:themeColor="text1"/>
                <w:szCs w:val="18"/>
                <w:lang w:val="en-GB"/>
              </w:rPr>
              <w:t xml:space="preserve">40.50 </w:t>
            </w:r>
            <w:r w:rsidRPr="006E3B50">
              <w:rPr>
                <w:rFonts w:cs="Arial"/>
                <w:color w:val="000000" w:themeColor="text1"/>
                <w:szCs w:val="18"/>
                <w:lang w:val="en-GB"/>
              </w:rPr>
              <w:t>± 3.94</w:t>
            </w:r>
            <w:r w:rsidRPr="006E3B50">
              <w:rPr>
                <w:rFonts w:cs="Arial"/>
                <w:color w:val="000000" w:themeColor="text1"/>
                <w:szCs w:val="18"/>
                <w:vertAlign w:val="superscript"/>
                <w:lang w:val="en-GB"/>
              </w:rPr>
              <w:t>a</w:t>
            </w:r>
          </w:p>
        </w:tc>
        <w:tc>
          <w:tcPr>
            <w:tcW w:w="1191" w:type="dxa"/>
            <w:shd w:val="clear" w:color="auto" w:fill="FFFFFF"/>
          </w:tcPr>
          <w:p w:rsidR="00E055B1" w:rsidRPr="006E3B50" w:rsidRDefault="00E055B1" w:rsidP="00446B40">
            <w:pPr>
              <w:pStyle w:val="CETBodytext"/>
              <w:rPr>
                <w:color w:val="000000" w:themeColor="text1"/>
                <w:szCs w:val="18"/>
                <w:lang w:val="en-GB"/>
              </w:rPr>
            </w:pPr>
            <w:r w:rsidRPr="006E3B50">
              <w:rPr>
                <w:color w:val="000000" w:themeColor="text1"/>
                <w:szCs w:val="18"/>
                <w:lang w:val="en-GB"/>
              </w:rPr>
              <w:t xml:space="preserve">15.1 </w:t>
            </w:r>
            <w:r w:rsidRPr="006E3B50">
              <w:rPr>
                <w:rFonts w:cs="Arial"/>
                <w:color w:val="000000" w:themeColor="text1"/>
                <w:szCs w:val="18"/>
                <w:lang w:val="en-GB"/>
              </w:rPr>
              <w:t xml:space="preserve">± </w:t>
            </w:r>
            <w:r w:rsidRPr="006E3B50">
              <w:rPr>
                <w:color w:val="000000" w:themeColor="text1"/>
                <w:szCs w:val="18"/>
                <w:lang w:val="en-GB"/>
              </w:rPr>
              <w:t>0.78</w:t>
            </w:r>
            <w:r w:rsidRPr="006E3B50">
              <w:rPr>
                <w:color w:val="000000" w:themeColor="text1"/>
                <w:szCs w:val="18"/>
                <w:vertAlign w:val="superscript"/>
                <w:lang w:val="en-GB"/>
              </w:rPr>
              <w:t>a</w:t>
            </w:r>
          </w:p>
          <w:p w:rsidR="00E055B1" w:rsidRPr="006E3B50" w:rsidRDefault="00E055B1" w:rsidP="00446B40">
            <w:pPr>
              <w:pStyle w:val="CETBodytext"/>
              <w:rPr>
                <w:color w:val="000000" w:themeColor="text1"/>
                <w:szCs w:val="18"/>
                <w:lang w:val="en-GB"/>
              </w:rPr>
            </w:pPr>
            <w:r w:rsidRPr="006E3B50">
              <w:rPr>
                <w:color w:val="000000" w:themeColor="text1"/>
                <w:szCs w:val="18"/>
                <w:lang w:val="en-GB"/>
              </w:rPr>
              <w:t xml:space="preserve">18.1 </w:t>
            </w:r>
            <w:r w:rsidRPr="006E3B50">
              <w:rPr>
                <w:rFonts w:cs="Arial"/>
                <w:color w:val="000000" w:themeColor="text1"/>
                <w:szCs w:val="18"/>
                <w:lang w:val="en-GB"/>
              </w:rPr>
              <w:t>± 0.65</w:t>
            </w:r>
            <w:r w:rsidRPr="006E3B50">
              <w:rPr>
                <w:rFonts w:cs="Arial"/>
                <w:color w:val="000000" w:themeColor="text1"/>
                <w:szCs w:val="18"/>
                <w:vertAlign w:val="superscript"/>
                <w:lang w:val="en-GB"/>
              </w:rPr>
              <w:t>b</w:t>
            </w:r>
          </w:p>
        </w:tc>
        <w:tc>
          <w:tcPr>
            <w:tcW w:w="1191" w:type="dxa"/>
            <w:shd w:val="clear" w:color="auto" w:fill="FFFFFF"/>
          </w:tcPr>
          <w:p w:rsidR="00E055B1" w:rsidRPr="006E3B50" w:rsidRDefault="00E055B1" w:rsidP="00E055B1">
            <w:pPr>
              <w:pStyle w:val="CETBodytext"/>
              <w:ind w:right="-2127"/>
              <w:rPr>
                <w:color w:val="000000" w:themeColor="text1"/>
                <w:szCs w:val="18"/>
                <w:lang w:val="en-GB"/>
              </w:rPr>
            </w:pPr>
            <w:r w:rsidRPr="006E3B50">
              <w:rPr>
                <w:color w:val="000000" w:themeColor="text1"/>
                <w:szCs w:val="18"/>
                <w:lang w:val="en-GB"/>
              </w:rPr>
              <w:t xml:space="preserve">0.31 </w:t>
            </w:r>
            <w:r w:rsidRPr="006E3B50">
              <w:rPr>
                <w:rFonts w:cs="Arial"/>
                <w:color w:val="000000" w:themeColor="text1"/>
                <w:szCs w:val="18"/>
                <w:lang w:val="en-GB"/>
              </w:rPr>
              <w:t>± 0.02</w:t>
            </w:r>
            <w:r w:rsidRPr="006E3B50">
              <w:rPr>
                <w:rFonts w:cs="Arial"/>
                <w:color w:val="000000" w:themeColor="text1"/>
                <w:szCs w:val="18"/>
                <w:vertAlign w:val="superscript"/>
                <w:lang w:val="en-GB"/>
              </w:rPr>
              <w:t xml:space="preserve">b </w:t>
            </w:r>
          </w:p>
          <w:p w:rsidR="00E055B1" w:rsidRPr="006E3B50" w:rsidRDefault="00E055B1" w:rsidP="00E055B1">
            <w:pPr>
              <w:pStyle w:val="CETBodytext"/>
              <w:ind w:right="-2127"/>
              <w:rPr>
                <w:color w:val="000000" w:themeColor="text1"/>
                <w:szCs w:val="18"/>
                <w:lang w:val="en-GB"/>
              </w:rPr>
            </w:pPr>
            <w:r w:rsidRPr="006E3B50">
              <w:rPr>
                <w:color w:val="000000" w:themeColor="text1"/>
                <w:szCs w:val="18"/>
                <w:lang w:val="en-GB"/>
              </w:rPr>
              <w:t xml:space="preserve">0.10 </w:t>
            </w:r>
            <w:r w:rsidRPr="006E3B50">
              <w:rPr>
                <w:rFonts w:cs="Arial"/>
                <w:color w:val="000000" w:themeColor="text1"/>
                <w:szCs w:val="18"/>
                <w:lang w:val="en-GB"/>
              </w:rPr>
              <w:t>± 0.01</w:t>
            </w:r>
            <w:r w:rsidRPr="006E3B50">
              <w:rPr>
                <w:rFonts w:cs="Arial"/>
                <w:color w:val="000000" w:themeColor="text1"/>
                <w:szCs w:val="18"/>
                <w:vertAlign w:val="superscript"/>
                <w:lang w:val="en-GB"/>
              </w:rPr>
              <w:t>a</w:t>
            </w:r>
            <w:r w:rsidRPr="006E3B50">
              <w:rPr>
                <w:rFonts w:cs="Arial"/>
                <w:color w:val="000000" w:themeColor="text1"/>
                <w:szCs w:val="18"/>
                <w:lang w:val="en-GB"/>
              </w:rPr>
              <w:t xml:space="preserve"> </w:t>
            </w:r>
          </w:p>
        </w:tc>
        <w:tc>
          <w:tcPr>
            <w:tcW w:w="1191" w:type="dxa"/>
            <w:shd w:val="clear" w:color="auto" w:fill="FFFFFF"/>
          </w:tcPr>
          <w:p w:rsidR="00E055B1" w:rsidRPr="006E3B50" w:rsidRDefault="00E055B1" w:rsidP="00446B40">
            <w:pPr>
              <w:pStyle w:val="CETBodytext"/>
              <w:ind w:right="-1"/>
              <w:rPr>
                <w:rFonts w:cs="Arial"/>
                <w:color w:val="000000" w:themeColor="text1"/>
                <w:szCs w:val="18"/>
                <w:lang w:val="en-GB"/>
              </w:rPr>
            </w:pPr>
            <w:r w:rsidRPr="006E3B50">
              <w:rPr>
                <w:rFonts w:cs="Arial"/>
                <w:color w:val="000000" w:themeColor="text1"/>
                <w:szCs w:val="18"/>
                <w:lang w:val="en-GB"/>
              </w:rPr>
              <w:t>68.79 ± 2.13</w:t>
            </w:r>
            <w:r w:rsidRPr="006E3B50">
              <w:rPr>
                <w:rFonts w:cs="Arial"/>
                <w:color w:val="000000" w:themeColor="text1"/>
                <w:szCs w:val="18"/>
                <w:vertAlign w:val="superscript"/>
                <w:lang w:val="en-GB"/>
              </w:rPr>
              <w:t>a</w:t>
            </w:r>
          </w:p>
          <w:p w:rsidR="00E055B1" w:rsidRPr="006E3B50" w:rsidRDefault="00E055B1" w:rsidP="00446B40">
            <w:pPr>
              <w:pStyle w:val="CETBodytext"/>
              <w:ind w:right="-1"/>
              <w:rPr>
                <w:rFonts w:cs="Arial"/>
                <w:color w:val="000000" w:themeColor="text1"/>
                <w:szCs w:val="18"/>
                <w:lang w:val="en-GB"/>
              </w:rPr>
            </w:pPr>
            <w:r w:rsidRPr="006E3B50">
              <w:rPr>
                <w:rFonts w:cs="Arial"/>
                <w:color w:val="000000" w:themeColor="text1"/>
                <w:szCs w:val="18"/>
                <w:lang w:val="en-GB"/>
              </w:rPr>
              <w:t>69.84</w:t>
            </w:r>
            <w:r w:rsidR="00C95D95">
              <w:rPr>
                <w:rFonts w:cs="Arial"/>
                <w:color w:val="000000" w:themeColor="text1"/>
                <w:szCs w:val="18"/>
                <w:lang w:val="en-GB"/>
              </w:rPr>
              <w:t xml:space="preserve"> </w:t>
            </w:r>
            <w:r w:rsidRPr="006E3B50">
              <w:rPr>
                <w:rFonts w:cs="Arial"/>
                <w:color w:val="000000" w:themeColor="text1"/>
                <w:szCs w:val="18"/>
                <w:lang w:val="en-GB"/>
              </w:rPr>
              <w:t>±</w:t>
            </w:r>
            <w:r w:rsidR="00C95D95">
              <w:rPr>
                <w:rFonts w:cs="Arial"/>
                <w:color w:val="000000" w:themeColor="text1"/>
                <w:szCs w:val="18"/>
                <w:lang w:val="en-GB"/>
              </w:rPr>
              <w:t xml:space="preserve"> </w:t>
            </w:r>
            <w:r w:rsidRPr="006E3B50">
              <w:rPr>
                <w:rFonts w:cs="Arial"/>
                <w:color w:val="000000" w:themeColor="text1"/>
                <w:szCs w:val="18"/>
                <w:lang w:val="en-GB"/>
              </w:rPr>
              <w:t>2.56</w:t>
            </w:r>
            <w:r w:rsidRPr="006E3B50">
              <w:rPr>
                <w:rFonts w:cs="Arial"/>
                <w:color w:val="000000" w:themeColor="text1"/>
                <w:szCs w:val="18"/>
                <w:vertAlign w:val="superscript"/>
                <w:lang w:val="en-GB"/>
              </w:rPr>
              <w:t>a</w:t>
            </w:r>
          </w:p>
        </w:tc>
        <w:tc>
          <w:tcPr>
            <w:tcW w:w="1191" w:type="dxa"/>
            <w:shd w:val="clear" w:color="auto" w:fill="FFFFFF"/>
          </w:tcPr>
          <w:p w:rsidR="00E055B1" w:rsidRPr="006E3B50" w:rsidRDefault="00E055B1" w:rsidP="00446B40">
            <w:pPr>
              <w:pStyle w:val="CETBodytext"/>
              <w:ind w:right="-1"/>
              <w:rPr>
                <w:rFonts w:cs="Arial"/>
                <w:color w:val="000000" w:themeColor="text1"/>
                <w:szCs w:val="18"/>
                <w:lang w:val="en-GB"/>
              </w:rPr>
            </w:pPr>
            <w:r w:rsidRPr="006E3B50">
              <w:rPr>
                <w:rFonts w:cs="Arial"/>
                <w:color w:val="000000" w:themeColor="text1"/>
                <w:szCs w:val="18"/>
                <w:lang w:val="en-GB"/>
              </w:rPr>
              <w:t>3.31</w:t>
            </w:r>
            <w:r w:rsidR="006E3B50">
              <w:rPr>
                <w:rFonts w:cs="Arial"/>
                <w:color w:val="000000" w:themeColor="text1"/>
                <w:szCs w:val="18"/>
                <w:lang w:val="en-GB"/>
              </w:rPr>
              <w:t xml:space="preserve"> </w:t>
            </w:r>
            <w:r w:rsidRPr="006E3B50">
              <w:rPr>
                <w:rFonts w:cs="Arial"/>
                <w:color w:val="000000" w:themeColor="text1"/>
                <w:szCs w:val="18"/>
                <w:lang w:val="en-GB"/>
              </w:rPr>
              <w:t>±</w:t>
            </w:r>
            <w:r w:rsidR="006E3B50">
              <w:rPr>
                <w:rFonts w:cs="Arial"/>
                <w:color w:val="000000" w:themeColor="text1"/>
                <w:szCs w:val="18"/>
                <w:lang w:val="en-GB"/>
              </w:rPr>
              <w:t xml:space="preserve"> </w:t>
            </w:r>
            <w:r w:rsidRPr="006E3B50">
              <w:rPr>
                <w:rFonts w:cs="Arial"/>
                <w:color w:val="000000" w:themeColor="text1"/>
                <w:szCs w:val="18"/>
                <w:lang w:val="en-GB"/>
              </w:rPr>
              <w:t>1.29</w:t>
            </w:r>
            <w:r w:rsidRPr="006E3B50">
              <w:rPr>
                <w:rFonts w:cs="Arial"/>
                <w:color w:val="000000" w:themeColor="text1"/>
                <w:szCs w:val="18"/>
                <w:vertAlign w:val="superscript"/>
                <w:lang w:val="en-GB"/>
              </w:rPr>
              <w:t>a</w:t>
            </w:r>
          </w:p>
          <w:p w:rsidR="00E055B1" w:rsidRPr="006E3B50" w:rsidRDefault="00E055B1" w:rsidP="00485357">
            <w:pPr>
              <w:pStyle w:val="CETBodytext"/>
              <w:ind w:right="-1"/>
              <w:rPr>
                <w:rFonts w:cs="Arial"/>
                <w:color w:val="000000" w:themeColor="text1"/>
                <w:szCs w:val="18"/>
                <w:lang w:val="en-GB"/>
              </w:rPr>
            </w:pPr>
            <w:r w:rsidRPr="006E3B50">
              <w:rPr>
                <w:rFonts w:cs="Arial"/>
                <w:color w:val="000000" w:themeColor="text1"/>
                <w:szCs w:val="18"/>
                <w:lang w:val="en-GB"/>
              </w:rPr>
              <w:t>4.99</w:t>
            </w:r>
            <w:r w:rsidR="006E3B50">
              <w:rPr>
                <w:rFonts w:cs="Arial"/>
                <w:color w:val="000000" w:themeColor="text1"/>
                <w:szCs w:val="18"/>
                <w:lang w:val="en-GB"/>
              </w:rPr>
              <w:t xml:space="preserve"> </w:t>
            </w:r>
            <w:r w:rsidRPr="006E3B50">
              <w:rPr>
                <w:rFonts w:cs="Arial"/>
                <w:color w:val="000000" w:themeColor="text1"/>
                <w:szCs w:val="18"/>
                <w:lang w:val="en-GB"/>
              </w:rPr>
              <w:t>±</w:t>
            </w:r>
            <w:r w:rsidR="006E3B50">
              <w:rPr>
                <w:rFonts w:cs="Arial"/>
                <w:color w:val="000000" w:themeColor="text1"/>
                <w:szCs w:val="18"/>
                <w:lang w:val="en-GB"/>
              </w:rPr>
              <w:t xml:space="preserve"> </w:t>
            </w:r>
            <w:r w:rsidRPr="006E3B50">
              <w:rPr>
                <w:rFonts w:cs="Arial"/>
                <w:color w:val="000000" w:themeColor="text1"/>
                <w:szCs w:val="18"/>
                <w:lang w:val="en-GB"/>
              </w:rPr>
              <w:t>0.47</w:t>
            </w:r>
            <w:r w:rsidRPr="006E3B50">
              <w:rPr>
                <w:rFonts w:cs="Arial"/>
                <w:color w:val="000000" w:themeColor="text1"/>
                <w:szCs w:val="18"/>
                <w:vertAlign w:val="superscript"/>
                <w:lang w:val="en-GB"/>
              </w:rPr>
              <w:t>b</w:t>
            </w:r>
          </w:p>
        </w:tc>
        <w:tc>
          <w:tcPr>
            <w:tcW w:w="1191" w:type="dxa"/>
            <w:shd w:val="clear" w:color="auto" w:fill="FFFFFF"/>
          </w:tcPr>
          <w:p w:rsidR="00E055B1" w:rsidRPr="006E3B50" w:rsidRDefault="00E055B1" w:rsidP="00446B40">
            <w:pPr>
              <w:pStyle w:val="CETBodytext"/>
              <w:ind w:right="-1"/>
              <w:rPr>
                <w:rFonts w:cs="Arial"/>
                <w:color w:val="000000" w:themeColor="text1"/>
                <w:szCs w:val="18"/>
                <w:lang w:val="en-GB"/>
              </w:rPr>
            </w:pPr>
            <w:r w:rsidRPr="006E3B50">
              <w:rPr>
                <w:rFonts w:cs="Arial"/>
                <w:color w:val="000000" w:themeColor="text1"/>
                <w:szCs w:val="18"/>
                <w:lang w:val="en-GB"/>
              </w:rPr>
              <w:t>66.57</w:t>
            </w:r>
            <w:r w:rsidR="006E3B50">
              <w:rPr>
                <w:rFonts w:cs="Arial"/>
                <w:color w:val="000000" w:themeColor="text1"/>
                <w:szCs w:val="18"/>
                <w:lang w:val="en-GB"/>
              </w:rPr>
              <w:t xml:space="preserve"> </w:t>
            </w:r>
            <w:r w:rsidRPr="006E3B50">
              <w:rPr>
                <w:rFonts w:cs="Arial"/>
                <w:color w:val="000000" w:themeColor="text1"/>
                <w:szCs w:val="18"/>
                <w:lang w:val="en-GB"/>
              </w:rPr>
              <w:t>±</w:t>
            </w:r>
            <w:r w:rsidR="006E3B50">
              <w:rPr>
                <w:rFonts w:cs="Arial"/>
                <w:color w:val="000000" w:themeColor="text1"/>
                <w:szCs w:val="18"/>
                <w:lang w:val="en-GB"/>
              </w:rPr>
              <w:t xml:space="preserve"> </w:t>
            </w:r>
            <w:r w:rsidRPr="006E3B50">
              <w:rPr>
                <w:rFonts w:cs="Arial"/>
                <w:color w:val="000000" w:themeColor="text1"/>
                <w:szCs w:val="18"/>
                <w:lang w:val="en-GB"/>
              </w:rPr>
              <w:t>4.69</w:t>
            </w:r>
            <w:r w:rsidRPr="006E3B50">
              <w:rPr>
                <w:rFonts w:cs="Arial"/>
                <w:color w:val="000000" w:themeColor="text1"/>
                <w:szCs w:val="18"/>
                <w:vertAlign w:val="superscript"/>
                <w:lang w:val="en-GB"/>
              </w:rPr>
              <w:t>a</w:t>
            </w:r>
          </w:p>
          <w:p w:rsidR="00E055B1" w:rsidRPr="006E3B50" w:rsidRDefault="00E055B1" w:rsidP="00446B40">
            <w:pPr>
              <w:pStyle w:val="CETBodytext"/>
              <w:ind w:right="-1"/>
              <w:rPr>
                <w:rFonts w:cs="Arial"/>
                <w:color w:val="000000" w:themeColor="text1"/>
                <w:szCs w:val="18"/>
                <w:lang w:val="en-GB"/>
              </w:rPr>
            </w:pPr>
            <w:r w:rsidRPr="006E3B50">
              <w:rPr>
                <w:rFonts w:cs="Arial"/>
                <w:color w:val="000000" w:themeColor="text1"/>
                <w:szCs w:val="18"/>
                <w:lang w:val="en-GB"/>
              </w:rPr>
              <w:t>64.46</w:t>
            </w:r>
            <w:r w:rsidR="006E3B50">
              <w:rPr>
                <w:rFonts w:cs="Arial"/>
                <w:color w:val="000000" w:themeColor="text1"/>
                <w:szCs w:val="18"/>
                <w:lang w:val="en-GB"/>
              </w:rPr>
              <w:t xml:space="preserve"> </w:t>
            </w:r>
            <w:r w:rsidRPr="006E3B50">
              <w:rPr>
                <w:rFonts w:cs="Arial"/>
                <w:color w:val="000000" w:themeColor="text1"/>
                <w:szCs w:val="18"/>
                <w:lang w:val="en-GB"/>
              </w:rPr>
              <w:t>±</w:t>
            </w:r>
            <w:r w:rsidR="006E3B50">
              <w:rPr>
                <w:rFonts w:cs="Arial"/>
                <w:color w:val="000000" w:themeColor="text1"/>
                <w:szCs w:val="18"/>
                <w:lang w:val="en-GB"/>
              </w:rPr>
              <w:t xml:space="preserve"> </w:t>
            </w:r>
            <w:r w:rsidRPr="006E3B50">
              <w:rPr>
                <w:rFonts w:cs="Arial"/>
                <w:color w:val="000000" w:themeColor="text1"/>
                <w:szCs w:val="18"/>
                <w:lang w:val="en-GB"/>
              </w:rPr>
              <w:t>3.96</w:t>
            </w:r>
            <w:r w:rsidRPr="006E3B50">
              <w:rPr>
                <w:rFonts w:cs="Arial"/>
                <w:color w:val="000000" w:themeColor="text1"/>
                <w:szCs w:val="18"/>
                <w:vertAlign w:val="superscript"/>
                <w:lang w:val="en-GB"/>
              </w:rPr>
              <w:t>a</w:t>
            </w:r>
          </w:p>
        </w:tc>
      </w:tr>
    </w:tbl>
    <w:p w:rsidR="005B47A6" w:rsidRPr="008617A6" w:rsidRDefault="00903BE2" w:rsidP="005B47A6">
      <w:pPr>
        <w:pStyle w:val="CETBodytext"/>
        <w:rPr>
          <w:i/>
          <w:color w:val="000000" w:themeColor="text1"/>
          <w:sz w:val="16"/>
          <w:lang w:val="en-GB"/>
        </w:rPr>
      </w:pPr>
      <w:r w:rsidRPr="00903BE2">
        <w:rPr>
          <w:i/>
          <w:color w:val="000000" w:themeColor="text1"/>
          <w:sz w:val="16"/>
          <w:lang w:val="en-GB"/>
        </w:rPr>
        <w:t>Values represented as mean ± SD. For each column</w:t>
      </w:r>
      <w:r w:rsidR="00121F9E">
        <w:rPr>
          <w:i/>
          <w:color w:val="000000" w:themeColor="text1"/>
          <w:sz w:val="16"/>
          <w:lang w:val="en-GB"/>
        </w:rPr>
        <w:t xml:space="preserve"> </w:t>
      </w:r>
      <w:r w:rsidRPr="00903BE2">
        <w:rPr>
          <w:i/>
          <w:color w:val="000000" w:themeColor="text1"/>
          <w:sz w:val="16"/>
          <w:lang w:val="en-GB"/>
        </w:rPr>
        <w:t xml:space="preserve">different </w:t>
      </w:r>
      <w:r w:rsidR="001B32DA">
        <w:rPr>
          <w:i/>
          <w:color w:val="000000" w:themeColor="text1"/>
          <w:sz w:val="16"/>
          <w:lang w:val="en-GB"/>
        </w:rPr>
        <w:t>superscript</w:t>
      </w:r>
      <w:r w:rsidRPr="00903BE2">
        <w:rPr>
          <w:i/>
          <w:color w:val="000000" w:themeColor="text1"/>
          <w:sz w:val="16"/>
          <w:lang w:val="en-GB"/>
        </w:rPr>
        <w:t xml:space="preserve"> letters indicate significantly different at p≤0.05 as measured by </w:t>
      </w:r>
      <w:r w:rsidR="00121F9E">
        <w:rPr>
          <w:i/>
          <w:color w:val="000000" w:themeColor="text1"/>
          <w:sz w:val="16"/>
          <w:lang w:val="en-GB"/>
        </w:rPr>
        <w:t>Duncan</w:t>
      </w:r>
      <w:r w:rsidRPr="00903BE2">
        <w:rPr>
          <w:i/>
          <w:color w:val="000000" w:themeColor="text1"/>
          <w:sz w:val="16"/>
          <w:lang w:val="en-GB"/>
        </w:rPr>
        <w:t xml:space="preserve"> multiple range test.</w:t>
      </w:r>
    </w:p>
    <w:p w:rsidR="00C34708" w:rsidRPr="008617A6" w:rsidRDefault="00C34708" w:rsidP="0027397C">
      <w:pPr>
        <w:pStyle w:val="CETBodytext"/>
        <w:rPr>
          <w:color w:val="000000" w:themeColor="text1"/>
          <w:lang w:val="en-GB"/>
        </w:rPr>
      </w:pPr>
    </w:p>
    <w:p w:rsidR="000344C7" w:rsidRPr="00B65787" w:rsidRDefault="00C16760" w:rsidP="000344C7">
      <w:pPr>
        <w:pStyle w:val="CETBodytext"/>
        <w:rPr>
          <w:color w:val="000000" w:themeColor="text1"/>
        </w:rPr>
      </w:pPr>
      <w:r w:rsidRPr="00B65787">
        <w:rPr>
          <w:color w:val="000000" w:themeColor="text1"/>
          <w:lang w:val="en-GB"/>
        </w:rPr>
        <w:t>A total of seventy-three volatile compounds (</w:t>
      </w:r>
      <w:r w:rsidR="00E93013" w:rsidRPr="00B65787">
        <w:rPr>
          <w:color w:val="000000" w:themeColor="text1"/>
          <w:lang w:val="en-GB"/>
        </w:rPr>
        <w:t>VOC</w:t>
      </w:r>
      <w:r w:rsidR="00C34708" w:rsidRPr="00B65787">
        <w:rPr>
          <w:color w:val="000000" w:themeColor="text1"/>
          <w:lang w:val="en-GB"/>
        </w:rPr>
        <w:t>s</w:t>
      </w:r>
      <w:r w:rsidRPr="00B65787">
        <w:rPr>
          <w:color w:val="000000" w:themeColor="text1"/>
          <w:lang w:val="en-GB"/>
        </w:rPr>
        <w:t xml:space="preserve">) were identified in fresh and dried mangos. These include fourteen esters, ten monoterpene hydrocarbons and nine sesquiterpene hydrocarbons. </w:t>
      </w:r>
      <w:r w:rsidRPr="00B65787">
        <w:rPr>
          <w:i/>
          <w:color w:val="000000" w:themeColor="text1"/>
          <w:lang w:val="en-GB"/>
        </w:rPr>
        <w:t>Osteen</w:t>
      </w:r>
      <w:r w:rsidRPr="00B65787">
        <w:rPr>
          <w:color w:val="000000" w:themeColor="text1"/>
          <w:lang w:val="en-GB"/>
        </w:rPr>
        <w:t xml:space="preserve"> fresh mango </w:t>
      </w:r>
      <w:r w:rsidR="00F13F5B" w:rsidRPr="00B65787">
        <w:rPr>
          <w:color w:val="000000" w:themeColor="text1"/>
          <w:lang w:val="en-GB"/>
        </w:rPr>
        <w:t xml:space="preserve">has </w:t>
      </w:r>
      <w:r w:rsidRPr="00B65787">
        <w:rPr>
          <w:color w:val="000000" w:themeColor="text1"/>
          <w:lang w:val="en-GB"/>
        </w:rPr>
        <w:t>the higher V</w:t>
      </w:r>
      <w:r w:rsidR="00945546" w:rsidRPr="00B65787">
        <w:rPr>
          <w:color w:val="000000" w:themeColor="text1"/>
          <w:lang w:val="en-GB"/>
        </w:rPr>
        <w:t>OC</w:t>
      </w:r>
      <w:r w:rsidR="00C34708" w:rsidRPr="00B65787">
        <w:rPr>
          <w:color w:val="000000" w:themeColor="text1"/>
          <w:lang w:val="en-GB"/>
        </w:rPr>
        <w:t>s</w:t>
      </w:r>
      <w:r w:rsidRPr="00B65787">
        <w:rPr>
          <w:color w:val="000000" w:themeColor="text1"/>
          <w:lang w:val="en-GB"/>
        </w:rPr>
        <w:t xml:space="preserve">: about 53 mg/kg db, </w:t>
      </w:r>
      <w:r w:rsidR="00C86643" w:rsidRPr="00B65787">
        <w:rPr>
          <w:color w:val="000000" w:themeColor="text1"/>
          <w:lang w:val="en-GB"/>
        </w:rPr>
        <w:t xml:space="preserve">with </w:t>
      </w:r>
      <w:r w:rsidRPr="00B65787">
        <w:rPr>
          <w:color w:val="000000" w:themeColor="text1"/>
          <w:lang w:val="en-GB"/>
        </w:rPr>
        <w:t xml:space="preserve">respect to </w:t>
      </w:r>
      <w:proofErr w:type="spellStart"/>
      <w:r w:rsidRPr="00B65787">
        <w:rPr>
          <w:i/>
          <w:color w:val="000000" w:themeColor="text1"/>
          <w:lang w:val="en-GB"/>
        </w:rPr>
        <w:t>Keitt</w:t>
      </w:r>
      <w:proofErr w:type="spellEnd"/>
      <w:r w:rsidRPr="00B65787">
        <w:rPr>
          <w:color w:val="000000" w:themeColor="text1"/>
          <w:lang w:val="en-GB"/>
        </w:rPr>
        <w:t xml:space="preserve"> fruit with about 7 mg/kg db. Fresh fruit volatile</w:t>
      </w:r>
      <w:r w:rsidR="00061151" w:rsidRPr="00B65787">
        <w:rPr>
          <w:color w:val="000000" w:themeColor="text1"/>
          <w:lang w:val="en-GB"/>
        </w:rPr>
        <w:t>s</w:t>
      </w:r>
      <w:r w:rsidRPr="00B65787">
        <w:rPr>
          <w:color w:val="000000" w:themeColor="text1"/>
          <w:lang w:val="en-GB"/>
        </w:rPr>
        <w:t xml:space="preserve"> composition of both </w:t>
      </w:r>
      <w:r w:rsidR="00DB7B22" w:rsidRPr="00B65787">
        <w:rPr>
          <w:color w:val="000000" w:themeColor="text1"/>
          <w:lang w:val="en-GB"/>
        </w:rPr>
        <w:t>cultivars</w:t>
      </w:r>
      <w:r w:rsidRPr="00B65787">
        <w:rPr>
          <w:color w:val="000000" w:themeColor="text1"/>
          <w:lang w:val="en-GB"/>
        </w:rPr>
        <w:t xml:space="preserve"> was dominated by monoterpene hydrocarbons (70.2% of </w:t>
      </w:r>
      <w:r w:rsidR="00F13F5B" w:rsidRPr="00B65787">
        <w:rPr>
          <w:color w:val="000000" w:themeColor="text1"/>
          <w:lang w:val="en-GB"/>
        </w:rPr>
        <w:t>VOC</w:t>
      </w:r>
      <w:r w:rsidR="00C34708" w:rsidRPr="00B65787">
        <w:rPr>
          <w:color w:val="000000" w:themeColor="text1"/>
          <w:lang w:val="en-GB"/>
        </w:rPr>
        <w:t>s</w:t>
      </w:r>
      <w:r w:rsidR="00F13F5B" w:rsidRPr="00B65787">
        <w:rPr>
          <w:color w:val="000000" w:themeColor="text1"/>
          <w:lang w:val="en-GB"/>
        </w:rPr>
        <w:t xml:space="preserve"> </w:t>
      </w:r>
      <w:r w:rsidRPr="00B65787">
        <w:rPr>
          <w:color w:val="000000" w:themeColor="text1"/>
          <w:lang w:val="en-GB"/>
        </w:rPr>
        <w:t xml:space="preserve">in </w:t>
      </w:r>
      <w:r w:rsidRPr="00B65787">
        <w:rPr>
          <w:i/>
          <w:color w:val="000000" w:themeColor="text1"/>
          <w:lang w:val="en-GB"/>
        </w:rPr>
        <w:t>Osteen</w:t>
      </w:r>
      <w:r w:rsidRPr="00B65787">
        <w:rPr>
          <w:color w:val="000000" w:themeColor="text1"/>
          <w:lang w:val="en-GB"/>
        </w:rPr>
        <w:t xml:space="preserve"> and 51% in </w:t>
      </w:r>
      <w:proofErr w:type="spellStart"/>
      <w:r w:rsidRPr="00B65787">
        <w:rPr>
          <w:i/>
          <w:color w:val="000000" w:themeColor="text1"/>
          <w:lang w:val="en-GB"/>
        </w:rPr>
        <w:t>Keitt</w:t>
      </w:r>
      <w:proofErr w:type="spellEnd"/>
      <w:r w:rsidRPr="00B65787">
        <w:rPr>
          <w:color w:val="000000" w:themeColor="text1"/>
          <w:lang w:val="en-GB"/>
        </w:rPr>
        <w:t xml:space="preserve">), considered as being amongst the most odour-active compounds, while sesquiterpene hydrocarbons accounted only for about 1.0% of </w:t>
      </w:r>
      <w:r w:rsidR="00F13F5B" w:rsidRPr="00B65787">
        <w:rPr>
          <w:color w:val="000000" w:themeColor="text1"/>
          <w:lang w:val="en-GB"/>
        </w:rPr>
        <w:t>VOC</w:t>
      </w:r>
      <w:r w:rsidR="00C34708" w:rsidRPr="00B65787">
        <w:rPr>
          <w:color w:val="000000" w:themeColor="text1"/>
          <w:lang w:val="en-GB"/>
        </w:rPr>
        <w:t>s</w:t>
      </w:r>
      <w:r w:rsidRPr="00B65787">
        <w:rPr>
          <w:color w:val="000000" w:themeColor="text1"/>
          <w:lang w:val="en-GB"/>
        </w:rPr>
        <w:t>. After drying</w:t>
      </w:r>
      <w:r w:rsidR="00CC2B93" w:rsidRPr="00B65787">
        <w:rPr>
          <w:color w:val="000000" w:themeColor="text1"/>
          <w:lang w:val="en-GB"/>
        </w:rPr>
        <w:t>,</w:t>
      </w:r>
      <w:r w:rsidRPr="00B65787">
        <w:rPr>
          <w:color w:val="000000" w:themeColor="text1"/>
          <w:lang w:val="en-GB"/>
        </w:rPr>
        <w:t xml:space="preserve"> new compounds were generated and substantial losses </w:t>
      </w:r>
      <w:r w:rsidR="00554C9A" w:rsidRPr="00B65787">
        <w:rPr>
          <w:color w:val="000000" w:themeColor="text1"/>
          <w:lang w:val="en-GB"/>
        </w:rPr>
        <w:t xml:space="preserve">occurred. The total amount of monoterpenes decreased from about 64.0% at 50°C to 99% at 70°C in </w:t>
      </w:r>
      <w:proofErr w:type="spellStart"/>
      <w:r w:rsidR="00554C9A" w:rsidRPr="00B65787">
        <w:rPr>
          <w:i/>
          <w:color w:val="000000" w:themeColor="text1"/>
          <w:lang w:val="en-GB"/>
        </w:rPr>
        <w:t>Keitt</w:t>
      </w:r>
      <w:proofErr w:type="spellEnd"/>
      <w:r w:rsidR="00554C9A" w:rsidRPr="00B65787">
        <w:rPr>
          <w:color w:val="000000" w:themeColor="text1"/>
          <w:lang w:val="en-GB"/>
        </w:rPr>
        <w:t xml:space="preserve"> mango and from 78% at 50°C to 99% at 70°C in </w:t>
      </w:r>
      <w:r w:rsidR="00554C9A" w:rsidRPr="00B65787">
        <w:rPr>
          <w:i/>
          <w:color w:val="000000" w:themeColor="text1"/>
          <w:lang w:val="en-GB"/>
        </w:rPr>
        <w:t>Osteen</w:t>
      </w:r>
      <w:r w:rsidR="00554C9A" w:rsidRPr="00B65787">
        <w:rPr>
          <w:color w:val="000000" w:themeColor="text1"/>
          <w:lang w:val="en-GB"/>
        </w:rPr>
        <w:t xml:space="preserve"> samples (Fig. 1).</w:t>
      </w:r>
      <w:r w:rsidR="002A03C1" w:rsidRPr="00B65787">
        <w:rPr>
          <w:color w:val="000000" w:themeColor="text1"/>
        </w:rPr>
        <w:t xml:space="preserve"> </w:t>
      </w:r>
      <w:r w:rsidR="00DB7B22" w:rsidRPr="00B65787">
        <w:rPr>
          <w:color w:val="000000" w:themeColor="text1"/>
        </w:rPr>
        <w:t xml:space="preserve">It can be noticed, especially in the cultivar </w:t>
      </w:r>
      <w:r w:rsidR="00DB7B22" w:rsidRPr="00B65787">
        <w:rPr>
          <w:i/>
          <w:color w:val="000000" w:themeColor="text1"/>
        </w:rPr>
        <w:t>Osteen</w:t>
      </w:r>
      <w:r w:rsidR="00DB7B22" w:rsidRPr="00B65787">
        <w:rPr>
          <w:color w:val="000000" w:themeColor="text1"/>
        </w:rPr>
        <w:t xml:space="preserve">, the decrease of volatiles and terpenes with the increase of the temperature. </w:t>
      </w:r>
      <w:r w:rsidR="00ED0F96" w:rsidRPr="00B65787">
        <w:rPr>
          <w:color w:val="000000" w:themeColor="text1"/>
        </w:rPr>
        <w:t>No significant differences were observed f</w:t>
      </w:r>
      <w:r w:rsidR="00DB7B22" w:rsidRPr="00B65787">
        <w:rPr>
          <w:color w:val="000000" w:themeColor="text1"/>
        </w:rPr>
        <w:t xml:space="preserve">or the cultivar </w:t>
      </w:r>
      <w:proofErr w:type="spellStart"/>
      <w:r w:rsidR="00DB7B22" w:rsidRPr="00B65787">
        <w:rPr>
          <w:i/>
          <w:color w:val="000000" w:themeColor="text1"/>
        </w:rPr>
        <w:t>Keitt</w:t>
      </w:r>
      <w:proofErr w:type="spellEnd"/>
      <w:r w:rsidR="00ED0F96" w:rsidRPr="00B65787">
        <w:rPr>
          <w:color w:val="000000" w:themeColor="text1"/>
        </w:rPr>
        <w:t xml:space="preserve"> at</w:t>
      </w:r>
      <w:r w:rsidR="00DB7B22" w:rsidRPr="00B65787">
        <w:rPr>
          <w:color w:val="000000" w:themeColor="text1"/>
        </w:rPr>
        <w:t xml:space="preserve"> 50 and 60 ° C .</w:t>
      </w:r>
    </w:p>
    <w:p w:rsidR="008331CE" w:rsidRPr="008617A6" w:rsidRDefault="00B65787" w:rsidP="008331CE">
      <w:pPr>
        <w:pStyle w:val="CETCaption"/>
        <w:jc w:val="center"/>
        <w:rPr>
          <w:i w:val="0"/>
          <w:color w:val="000000" w:themeColor="text1"/>
        </w:rPr>
      </w:pPr>
      <w:r>
        <w:rPr>
          <w:noProof/>
          <w:lang w:val="it-IT" w:eastAsia="it-IT"/>
        </w:rPr>
        <w:drawing>
          <wp:inline distT="0" distB="0" distL="0" distR="0">
            <wp:extent cx="4572000" cy="2743200"/>
            <wp:effectExtent l="0" t="0" r="0" b="0"/>
            <wp:docPr id="1" name="Gra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011353" w:rsidRPr="008617A6" w:rsidRDefault="008331CE" w:rsidP="008617A6">
      <w:pPr>
        <w:pStyle w:val="CETCaption"/>
        <w:rPr>
          <w:color w:val="000000" w:themeColor="text1"/>
        </w:rPr>
      </w:pPr>
      <w:r w:rsidRPr="008617A6">
        <w:rPr>
          <w:color w:val="000000" w:themeColor="text1"/>
        </w:rPr>
        <w:t>Figure 1: Total volatile compounds (VOC</w:t>
      </w:r>
      <w:r w:rsidR="00C34708">
        <w:rPr>
          <w:color w:val="000000" w:themeColor="text1"/>
        </w:rPr>
        <w:t>s</w:t>
      </w:r>
      <w:r w:rsidRPr="008617A6">
        <w:rPr>
          <w:color w:val="000000" w:themeColor="text1"/>
        </w:rPr>
        <w:t xml:space="preserve">) and terpenes changes (mg/kg) in </w:t>
      </w:r>
      <w:proofErr w:type="spellStart"/>
      <w:r w:rsidRPr="008617A6">
        <w:rPr>
          <w:color w:val="000000" w:themeColor="text1"/>
        </w:rPr>
        <w:t>Keitt</w:t>
      </w:r>
      <w:proofErr w:type="spellEnd"/>
      <w:r w:rsidRPr="008617A6">
        <w:rPr>
          <w:color w:val="000000" w:themeColor="text1"/>
        </w:rPr>
        <w:t xml:space="preserve"> (K) and Osteen (O) mango as fresh and after drying at 50, 60 and 70°C</w:t>
      </w:r>
    </w:p>
    <w:p w:rsidR="000344C7" w:rsidRPr="00B65787" w:rsidRDefault="000344C7" w:rsidP="00D26DAC">
      <w:pPr>
        <w:pStyle w:val="CETBodytext"/>
        <w:rPr>
          <w:color w:val="000000" w:themeColor="text1"/>
          <w:lang w:val="en-GB"/>
        </w:rPr>
      </w:pPr>
      <w:r w:rsidRPr="00B65787">
        <w:rPr>
          <w:color w:val="000000" w:themeColor="text1"/>
          <w:lang w:val="en-GB"/>
        </w:rPr>
        <w:t xml:space="preserve">The colour of dried products is an important quality </w:t>
      </w:r>
      <w:r w:rsidR="00C86643" w:rsidRPr="00B65787">
        <w:rPr>
          <w:color w:val="000000" w:themeColor="text1"/>
          <w:lang w:val="en-GB"/>
        </w:rPr>
        <w:t>parameter for consumers</w:t>
      </w:r>
      <w:r w:rsidRPr="00B65787">
        <w:rPr>
          <w:color w:val="000000" w:themeColor="text1"/>
          <w:lang w:val="en-GB"/>
        </w:rPr>
        <w:t>. The average values of the colour</w:t>
      </w:r>
      <w:r w:rsidR="00705C26" w:rsidRPr="00B65787">
        <w:rPr>
          <w:color w:val="000000" w:themeColor="text1"/>
          <w:lang w:val="en-GB"/>
        </w:rPr>
        <w:t xml:space="preserve"> indexes</w:t>
      </w:r>
      <w:r w:rsidRPr="00B65787">
        <w:rPr>
          <w:color w:val="000000" w:themeColor="text1"/>
          <w:lang w:val="en-GB"/>
        </w:rPr>
        <w:t>, L*</w:t>
      </w:r>
      <w:r w:rsidR="00C86643" w:rsidRPr="00B65787">
        <w:rPr>
          <w:color w:val="000000" w:themeColor="text1"/>
          <w:lang w:val="en-GB"/>
        </w:rPr>
        <w:t xml:space="preserve"> </w:t>
      </w:r>
      <w:r w:rsidRPr="00B65787">
        <w:rPr>
          <w:color w:val="000000" w:themeColor="text1"/>
          <w:lang w:val="en-GB"/>
        </w:rPr>
        <w:t>(lightness), a* (redness), b* (yellowness), Hue angle (H</w:t>
      </w:r>
      <w:r w:rsidR="00C95D95" w:rsidRPr="00B65787">
        <w:rPr>
          <w:color w:val="000000" w:themeColor="text1"/>
          <w:lang w:val="en-GB"/>
        </w:rPr>
        <w:t xml:space="preserve">°) </w:t>
      </w:r>
      <w:r w:rsidRPr="00B65787">
        <w:rPr>
          <w:color w:val="000000" w:themeColor="text1"/>
          <w:lang w:val="en-GB"/>
        </w:rPr>
        <w:t xml:space="preserve">and </w:t>
      </w:r>
      <w:r w:rsidR="00C95D95" w:rsidRPr="00B65787">
        <w:rPr>
          <w:color w:val="000000" w:themeColor="text1"/>
          <w:lang w:val="en-GB"/>
        </w:rPr>
        <w:t xml:space="preserve">total colour change </w:t>
      </w:r>
      <w:r w:rsidRPr="00B65787">
        <w:rPr>
          <w:color w:val="000000" w:themeColor="text1"/>
          <w:lang w:val="en-GB"/>
        </w:rPr>
        <w:t>(ΔE</w:t>
      </w:r>
      <w:r w:rsidR="00446B40" w:rsidRPr="00B65787">
        <w:rPr>
          <w:color w:val="000000" w:themeColor="text1"/>
          <w:lang w:val="en-GB"/>
        </w:rPr>
        <w:t>)</w:t>
      </w:r>
      <w:r w:rsidRPr="00B65787">
        <w:rPr>
          <w:color w:val="000000" w:themeColor="text1"/>
          <w:lang w:val="en-GB"/>
        </w:rPr>
        <w:t xml:space="preserve">, for dried samples are reported in </w:t>
      </w:r>
      <w:r w:rsidR="00C86643" w:rsidRPr="00B65787">
        <w:rPr>
          <w:color w:val="000000" w:themeColor="text1"/>
          <w:lang w:val="en-GB"/>
        </w:rPr>
        <w:t>Tab</w:t>
      </w:r>
      <w:r w:rsidR="00AB4B2F" w:rsidRPr="00B65787">
        <w:rPr>
          <w:color w:val="000000" w:themeColor="text1"/>
          <w:lang w:val="en-GB"/>
        </w:rPr>
        <w:t>le</w:t>
      </w:r>
      <w:r w:rsidRPr="00B65787">
        <w:rPr>
          <w:color w:val="000000" w:themeColor="text1"/>
          <w:lang w:val="en-GB"/>
        </w:rPr>
        <w:t xml:space="preserve"> </w:t>
      </w:r>
      <w:r w:rsidR="00376C54" w:rsidRPr="00B65787">
        <w:rPr>
          <w:color w:val="000000" w:themeColor="text1"/>
          <w:lang w:val="en-GB"/>
        </w:rPr>
        <w:t>2</w:t>
      </w:r>
      <w:r w:rsidRPr="00B65787">
        <w:rPr>
          <w:color w:val="000000" w:themeColor="text1"/>
          <w:lang w:val="en-GB"/>
        </w:rPr>
        <w:t xml:space="preserve">. </w:t>
      </w:r>
      <w:r w:rsidR="00C86643" w:rsidRPr="00B65787">
        <w:rPr>
          <w:color w:val="000000" w:themeColor="text1"/>
          <w:lang w:val="en-GB"/>
        </w:rPr>
        <w:t>Among</w:t>
      </w:r>
      <w:r w:rsidR="00D26DAC" w:rsidRPr="00B65787">
        <w:rPr>
          <w:color w:val="000000" w:themeColor="text1"/>
          <w:lang w:val="en-GB"/>
        </w:rPr>
        <w:t xml:space="preserve"> </w:t>
      </w:r>
      <w:r w:rsidR="00C86643" w:rsidRPr="00B65787">
        <w:rPr>
          <w:color w:val="000000" w:themeColor="text1"/>
          <w:lang w:val="en-GB"/>
        </w:rPr>
        <w:t xml:space="preserve">all samples analysed, the highest total colour changes were found in the </w:t>
      </w:r>
      <w:r w:rsidR="00C86643" w:rsidRPr="00B65787">
        <w:rPr>
          <w:i/>
          <w:color w:val="000000" w:themeColor="text1"/>
          <w:lang w:val="en-GB"/>
        </w:rPr>
        <w:t>Osteen</w:t>
      </w:r>
      <w:r w:rsidR="00C86643" w:rsidRPr="00B65787">
        <w:rPr>
          <w:color w:val="000000" w:themeColor="text1"/>
          <w:lang w:val="en-GB"/>
        </w:rPr>
        <w:t xml:space="preserve"> samples especially </w:t>
      </w:r>
      <w:r w:rsidR="007F2A7A" w:rsidRPr="00B65787">
        <w:rPr>
          <w:color w:val="000000" w:themeColor="text1"/>
          <w:lang w:val="en-GB"/>
        </w:rPr>
        <w:t xml:space="preserve">when </w:t>
      </w:r>
      <w:r w:rsidR="00C86643" w:rsidRPr="00B65787">
        <w:rPr>
          <w:color w:val="000000" w:themeColor="text1"/>
          <w:lang w:val="en-GB"/>
        </w:rPr>
        <w:t xml:space="preserve">dried at 70°C. </w:t>
      </w:r>
      <w:r w:rsidRPr="00B65787">
        <w:rPr>
          <w:color w:val="000000" w:themeColor="text1"/>
          <w:lang w:val="en-GB"/>
        </w:rPr>
        <w:t xml:space="preserve">On the contrary, </w:t>
      </w:r>
      <w:r w:rsidR="004C2E06" w:rsidRPr="00B65787">
        <w:rPr>
          <w:color w:val="000000" w:themeColor="text1"/>
          <w:lang w:val="en-GB"/>
        </w:rPr>
        <w:t xml:space="preserve">the </w:t>
      </w:r>
      <w:proofErr w:type="spellStart"/>
      <w:r w:rsidR="004C2E06" w:rsidRPr="00B65787">
        <w:rPr>
          <w:i/>
          <w:color w:val="000000" w:themeColor="text1"/>
          <w:lang w:val="en-GB"/>
        </w:rPr>
        <w:t>Keitt</w:t>
      </w:r>
      <w:proofErr w:type="spellEnd"/>
      <w:r w:rsidR="004C2E06" w:rsidRPr="00B65787">
        <w:rPr>
          <w:color w:val="000000" w:themeColor="text1"/>
          <w:lang w:val="en-GB"/>
        </w:rPr>
        <w:t xml:space="preserve"> samples </w:t>
      </w:r>
      <w:r w:rsidR="00D26DAC" w:rsidRPr="00B65787">
        <w:rPr>
          <w:color w:val="000000" w:themeColor="text1"/>
          <w:lang w:val="en-GB"/>
        </w:rPr>
        <w:t xml:space="preserve">showed the lowest </w:t>
      </w:r>
      <w:r w:rsidR="00D26DAC" w:rsidRPr="00B65787">
        <w:rPr>
          <w:rFonts w:ascii="Symbol" w:hAnsi="Symbol" w:cs="Arial"/>
          <w:color w:val="000000" w:themeColor="text1"/>
          <w:szCs w:val="18"/>
          <w:lang w:val="en-GB"/>
        </w:rPr>
        <w:t></w:t>
      </w:r>
      <w:r w:rsidR="00D26DAC" w:rsidRPr="00B65787">
        <w:rPr>
          <w:rFonts w:cs="Arial"/>
          <w:color w:val="000000" w:themeColor="text1"/>
          <w:szCs w:val="18"/>
          <w:lang w:val="en-GB"/>
        </w:rPr>
        <w:t>E</w:t>
      </w:r>
      <w:r w:rsidR="00D26DAC" w:rsidRPr="00B65787">
        <w:rPr>
          <w:color w:val="000000" w:themeColor="text1"/>
          <w:lang w:val="en-GB"/>
        </w:rPr>
        <w:t xml:space="preserve"> after the drying process at 60 and 70°C.</w:t>
      </w:r>
      <w:r w:rsidR="00D524FD" w:rsidRPr="00B65787">
        <w:rPr>
          <w:color w:val="000000" w:themeColor="text1"/>
          <w:lang w:val="en-GB"/>
        </w:rPr>
        <w:t xml:space="preserve"> </w:t>
      </w:r>
      <w:r w:rsidR="00DB7B22" w:rsidRPr="00B65787">
        <w:rPr>
          <w:color w:val="000000" w:themeColor="text1"/>
          <w:lang w:val="en-GB"/>
        </w:rPr>
        <w:t xml:space="preserve">These results were </w:t>
      </w:r>
      <w:r w:rsidR="00ED0F96" w:rsidRPr="00B65787">
        <w:rPr>
          <w:color w:val="000000" w:themeColor="text1"/>
          <w:lang w:val="en-GB"/>
        </w:rPr>
        <w:t>dependent on</w:t>
      </w:r>
      <w:r w:rsidR="00DB7B22" w:rsidRPr="00B65787">
        <w:rPr>
          <w:color w:val="000000" w:themeColor="text1"/>
          <w:lang w:val="en-GB"/>
        </w:rPr>
        <w:t xml:space="preserve"> fruits </w:t>
      </w:r>
      <w:proofErr w:type="spellStart"/>
      <w:r w:rsidR="00DB7B22" w:rsidRPr="00B65787">
        <w:rPr>
          <w:color w:val="000000" w:themeColor="text1"/>
          <w:lang w:val="en-GB"/>
        </w:rPr>
        <w:t>carotenoid</w:t>
      </w:r>
      <w:proofErr w:type="spellEnd"/>
      <w:r w:rsidR="00DB7B22" w:rsidRPr="00B65787">
        <w:rPr>
          <w:color w:val="000000" w:themeColor="text1"/>
          <w:lang w:val="en-GB"/>
        </w:rPr>
        <w:t xml:space="preserve"> content (</w:t>
      </w:r>
      <w:r w:rsidR="00ED0F96" w:rsidRPr="00B65787">
        <w:rPr>
          <w:color w:val="000000" w:themeColor="text1"/>
          <w:lang w:val="en-GB"/>
        </w:rPr>
        <w:t>data</w:t>
      </w:r>
      <w:r w:rsidR="00DB7B22" w:rsidRPr="00B65787">
        <w:rPr>
          <w:color w:val="000000" w:themeColor="text1"/>
          <w:lang w:val="en-GB"/>
        </w:rPr>
        <w:t xml:space="preserve"> </w:t>
      </w:r>
      <w:r w:rsidR="00ED0F96" w:rsidRPr="00B65787">
        <w:rPr>
          <w:color w:val="000000" w:themeColor="text1"/>
          <w:lang w:val="en-GB"/>
        </w:rPr>
        <w:t>not reported</w:t>
      </w:r>
      <w:r w:rsidR="00DB7B22" w:rsidRPr="00B65787">
        <w:rPr>
          <w:color w:val="000000" w:themeColor="text1"/>
          <w:lang w:val="en-GB"/>
        </w:rPr>
        <w:t>), responsible of yellow-orange colo</w:t>
      </w:r>
      <w:r w:rsidR="00D524FD" w:rsidRPr="00B65787">
        <w:rPr>
          <w:color w:val="000000" w:themeColor="text1"/>
          <w:lang w:val="en-GB"/>
        </w:rPr>
        <w:t>u</w:t>
      </w:r>
      <w:r w:rsidR="00DB7B22" w:rsidRPr="00B65787">
        <w:rPr>
          <w:color w:val="000000" w:themeColor="text1"/>
          <w:lang w:val="en-GB"/>
        </w:rPr>
        <w:t xml:space="preserve">r. Heat treatment promotes isomerization of the carotenoids, from trans to cis isomeric forms, </w:t>
      </w:r>
      <w:r w:rsidR="00532037" w:rsidRPr="00B65787">
        <w:rPr>
          <w:color w:val="000000" w:themeColor="text1"/>
          <w:lang w:val="en-GB"/>
        </w:rPr>
        <w:t xml:space="preserve">to an extent </w:t>
      </w:r>
      <w:r w:rsidR="00DB7B22" w:rsidRPr="00B65787">
        <w:rPr>
          <w:color w:val="000000" w:themeColor="text1"/>
          <w:lang w:val="en-GB"/>
        </w:rPr>
        <w:t>wh</w:t>
      </w:r>
      <w:r w:rsidR="00532037" w:rsidRPr="00B65787">
        <w:rPr>
          <w:color w:val="000000" w:themeColor="text1"/>
          <w:lang w:val="en-GB"/>
        </w:rPr>
        <w:t xml:space="preserve">ich </w:t>
      </w:r>
      <w:r w:rsidR="00DB7B22" w:rsidRPr="00B65787">
        <w:rPr>
          <w:color w:val="000000" w:themeColor="text1"/>
          <w:lang w:val="en-GB"/>
        </w:rPr>
        <w:t xml:space="preserve">is directly correlated with the intensity and duration of heat processing. In </w:t>
      </w:r>
      <w:proofErr w:type="spellStart"/>
      <w:r w:rsidR="00DB7B22" w:rsidRPr="00B65787">
        <w:rPr>
          <w:i/>
          <w:color w:val="000000" w:themeColor="text1"/>
          <w:lang w:val="en-GB"/>
        </w:rPr>
        <w:t>Keitt</w:t>
      </w:r>
      <w:proofErr w:type="spellEnd"/>
      <w:r w:rsidR="00DB7B22" w:rsidRPr="00B65787">
        <w:rPr>
          <w:color w:val="000000" w:themeColor="text1"/>
          <w:lang w:val="en-GB"/>
        </w:rPr>
        <w:t xml:space="preserve"> samples the time effect </w:t>
      </w:r>
      <w:r w:rsidR="00532037" w:rsidRPr="00B65787">
        <w:rPr>
          <w:color w:val="000000" w:themeColor="text1"/>
          <w:lang w:val="en-GB"/>
        </w:rPr>
        <w:t>i</w:t>
      </w:r>
      <w:r w:rsidR="00DB7B22" w:rsidRPr="00B65787">
        <w:rPr>
          <w:color w:val="000000" w:themeColor="text1"/>
          <w:lang w:val="en-GB"/>
        </w:rPr>
        <w:t xml:space="preserve">s prevalent, in fact </w:t>
      </w:r>
      <w:r w:rsidR="00532037" w:rsidRPr="00B65787">
        <w:rPr>
          <w:color w:val="000000" w:themeColor="text1"/>
          <w:lang w:val="en-GB"/>
        </w:rPr>
        <w:t>greater</w:t>
      </w:r>
      <w:r w:rsidR="00DB7B22" w:rsidRPr="00B65787">
        <w:rPr>
          <w:color w:val="000000" w:themeColor="text1"/>
          <w:lang w:val="en-GB"/>
        </w:rPr>
        <w:t xml:space="preserve"> variations in colour </w:t>
      </w:r>
      <w:r w:rsidR="00DB7B22" w:rsidRPr="00B65787">
        <w:rPr>
          <w:color w:val="000000" w:themeColor="text1"/>
          <w:lang w:val="en-GB"/>
        </w:rPr>
        <w:lastRenderedPageBreak/>
        <w:t xml:space="preserve">were </w:t>
      </w:r>
      <w:r w:rsidR="00532037" w:rsidRPr="00B65787">
        <w:rPr>
          <w:color w:val="000000" w:themeColor="text1"/>
          <w:lang w:val="en-GB"/>
        </w:rPr>
        <w:t xml:space="preserve">found </w:t>
      </w:r>
      <w:r w:rsidR="00DB7B22" w:rsidRPr="00B65787">
        <w:rPr>
          <w:color w:val="000000" w:themeColor="text1"/>
          <w:lang w:val="en-GB"/>
        </w:rPr>
        <w:t xml:space="preserve">at low temperatures, increasing </w:t>
      </w:r>
      <w:r w:rsidR="00532037" w:rsidRPr="00B65787">
        <w:rPr>
          <w:color w:val="000000" w:themeColor="text1"/>
          <w:lang w:val="en-GB"/>
        </w:rPr>
        <w:t xml:space="preserve">the </w:t>
      </w:r>
      <w:r w:rsidR="00DB7B22" w:rsidRPr="00B65787">
        <w:rPr>
          <w:color w:val="000000" w:themeColor="text1"/>
          <w:lang w:val="en-GB"/>
        </w:rPr>
        <w:t xml:space="preserve">level of oxidation. On the contrary, </w:t>
      </w:r>
      <w:r w:rsidR="00532037" w:rsidRPr="00B65787">
        <w:rPr>
          <w:color w:val="000000" w:themeColor="text1"/>
          <w:lang w:val="en-GB"/>
        </w:rPr>
        <w:t>for</w:t>
      </w:r>
      <w:r w:rsidR="00DB7B22" w:rsidRPr="00B65787">
        <w:rPr>
          <w:color w:val="000000" w:themeColor="text1"/>
          <w:lang w:val="en-GB"/>
        </w:rPr>
        <w:t xml:space="preserve"> </w:t>
      </w:r>
      <w:proofErr w:type="spellStart"/>
      <w:r w:rsidR="00DB7B22" w:rsidRPr="00B65787">
        <w:rPr>
          <w:i/>
          <w:color w:val="000000" w:themeColor="text1"/>
          <w:lang w:val="en-GB"/>
        </w:rPr>
        <w:t>Osteed</w:t>
      </w:r>
      <w:proofErr w:type="spellEnd"/>
      <w:r w:rsidR="00DB7B22" w:rsidRPr="00B65787">
        <w:rPr>
          <w:color w:val="000000" w:themeColor="text1"/>
          <w:lang w:val="en-GB"/>
        </w:rPr>
        <w:t>, characterized by a redder colo</w:t>
      </w:r>
      <w:r w:rsidR="00D524FD" w:rsidRPr="00B65787">
        <w:rPr>
          <w:color w:val="000000" w:themeColor="text1"/>
          <w:lang w:val="en-GB"/>
        </w:rPr>
        <w:t>u</w:t>
      </w:r>
      <w:r w:rsidR="00DB7B22" w:rsidRPr="00B65787">
        <w:rPr>
          <w:color w:val="000000" w:themeColor="text1"/>
          <w:lang w:val="en-GB"/>
        </w:rPr>
        <w:t>ring (perhaps with carotenoids more sensitive to heat), it was evident a greater colo</w:t>
      </w:r>
      <w:r w:rsidR="00D524FD" w:rsidRPr="00B65787">
        <w:rPr>
          <w:color w:val="000000" w:themeColor="text1"/>
          <w:lang w:val="en-GB"/>
        </w:rPr>
        <w:t>u</w:t>
      </w:r>
      <w:r w:rsidR="00DB7B22" w:rsidRPr="00B65787">
        <w:rPr>
          <w:color w:val="000000" w:themeColor="text1"/>
          <w:lang w:val="en-GB"/>
        </w:rPr>
        <w:t xml:space="preserve">r variation </w:t>
      </w:r>
      <w:r w:rsidR="00532037" w:rsidRPr="00B65787">
        <w:rPr>
          <w:color w:val="000000" w:themeColor="text1"/>
          <w:lang w:val="en-GB"/>
        </w:rPr>
        <w:t>at</w:t>
      </w:r>
      <w:r w:rsidR="00DB7B22" w:rsidRPr="00B65787">
        <w:rPr>
          <w:color w:val="000000" w:themeColor="text1"/>
          <w:lang w:val="en-GB"/>
        </w:rPr>
        <w:t xml:space="preserve"> the highest temperature (70 °C).</w:t>
      </w:r>
    </w:p>
    <w:p w:rsidR="00E93BBF" w:rsidRPr="00B65787" w:rsidRDefault="000344C7" w:rsidP="000344C7">
      <w:pPr>
        <w:pStyle w:val="CETTabletitle"/>
        <w:rPr>
          <w:color w:val="000000" w:themeColor="text1"/>
        </w:rPr>
      </w:pPr>
      <w:r w:rsidRPr="00B65787">
        <w:rPr>
          <w:color w:val="000000" w:themeColor="text1"/>
        </w:rPr>
        <w:t xml:space="preserve">Table </w:t>
      </w:r>
      <w:r w:rsidR="001B32DA" w:rsidRPr="00B65787">
        <w:rPr>
          <w:color w:val="000000" w:themeColor="text1"/>
        </w:rPr>
        <w:t>2</w:t>
      </w:r>
      <w:r w:rsidRPr="00B65787">
        <w:rPr>
          <w:color w:val="000000" w:themeColor="text1"/>
        </w:rPr>
        <w:t>: Colo</w:t>
      </w:r>
      <w:r w:rsidR="00945546" w:rsidRPr="00B65787">
        <w:rPr>
          <w:color w:val="000000" w:themeColor="text1"/>
        </w:rPr>
        <w:t>u</w:t>
      </w:r>
      <w:r w:rsidRPr="00B65787">
        <w:rPr>
          <w:color w:val="000000" w:themeColor="text1"/>
        </w:rPr>
        <w:t xml:space="preserve">r parameters on </w:t>
      </w:r>
      <w:proofErr w:type="spellStart"/>
      <w:r w:rsidRPr="00B65787">
        <w:rPr>
          <w:color w:val="000000" w:themeColor="text1"/>
        </w:rPr>
        <w:t>Keitt</w:t>
      </w:r>
      <w:proofErr w:type="spellEnd"/>
      <w:r w:rsidRPr="00B65787">
        <w:rPr>
          <w:color w:val="000000" w:themeColor="text1"/>
        </w:rPr>
        <w:t xml:space="preserve"> and Osteen mango sa</w:t>
      </w:r>
      <w:r w:rsidR="00B65787">
        <w:rPr>
          <w:color w:val="000000" w:themeColor="text1"/>
        </w:rPr>
        <w:t>mples dried at 50, 60 and 70 °C.</w:t>
      </w:r>
    </w:p>
    <w:tbl>
      <w:tblPr>
        <w:tblW w:w="0" w:type="auto"/>
        <w:tblBorders>
          <w:top w:val="single" w:sz="12" w:space="0" w:color="008000"/>
          <w:bottom w:val="single" w:sz="12" w:space="0" w:color="008000"/>
        </w:tblBorders>
        <w:shd w:val="clear" w:color="auto" w:fill="FFFFFF"/>
        <w:tblCellMar>
          <w:left w:w="0" w:type="dxa"/>
          <w:right w:w="0" w:type="dxa"/>
        </w:tblCellMar>
        <w:tblLook w:val="00A0"/>
      </w:tblPr>
      <w:tblGrid>
        <w:gridCol w:w="1134"/>
        <w:gridCol w:w="1134"/>
        <w:gridCol w:w="1134"/>
        <w:gridCol w:w="1134"/>
        <w:gridCol w:w="1134"/>
        <w:gridCol w:w="1134"/>
        <w:gridCol w:w="1134"/>
      </w:tblGrid>
      <w:tr w:rsidR="008617A6" w:rsidRPr="008617A6" w:rsidTr="00446B40">
        <w:tc>
          <w:tcPr>
            <w:tcW w:w="1134" w:type="dxa"/>
            <w:tcBorders>
              <w:top w:val="single" w:sz="12" w:space="0" w:color="008000"/>
              <w:bottom w:val="single" w:sz="6" w:space="0" w:color="008000"/>
            </w:tcBorders>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 xml:space="preserve">Cultivar         </w:t>
            </w:r>
          </w:p>
        </w:tc>
        <w:tc>
          <w:tcPr>
            <w:tcW w:w="1134" w:type="dxa"/>
            <w:tcBorders>
              <w:top w:val="single" w:sz="12" w:space="0" w:color="008000"/>
              <w:bottom w:val="single" w:sz="6" w:space="0" w:color="008000"/>
            </w:tcBorders>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 xml:space="preserve">T (°C) </w:t>
            </w:r>
          </w:p>
        </w:tc>
        <w:tc>
          <w:tcPr>
            <w:tcW w:w="1134" w:type="dxa"/>
            <w:tcBorders>
              <w:top w:val="single" w:sz="12" w:space="0" w:color="008000"/>
              <w:bottom w:val="single" w:sz="6" w:space="0" w:color="008000"/>
            </w:tcBorders>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L*</w:t>
            </w:r>
          </w:p>
        </w:tc>
        <w:tc>
          <w:tcPr>
            <w:tcW w:w="1134" w:type="dxa"/>
            <w:tcBorders>
              <w:top w:val="single" w:sz="12" w:space="0" w:color="008000"/>
              <w:bottom w:val="single" w:sz="6" w:space="0" w:color="008000"/>
            </w:tcBorders>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 xml:space="preserve">a*                   </w:t>
            </w:r>
          </w:p>
        </w:tc>
        <w:tc>
          <w:tcPr>
            <w:tcW w:w="1134" w:type="dxa"/>
            <w:tcBorders>
              <w:top w:val="single" w:sz="12" w:space="0" w:color="008000"/>
              <w:bottom w:val="single" w:sz="6" w:space="0" w:color="008000"/>
            </w:tcBorders>
            <w:shd w:val="clear" w:color="auto" w:fill="FFFFFF"/>
          </w:tcPr>
          <w:p w:rsidR="005B47A6" w:rsidRPr="008617A6" w:rsidRDefault="005B47A6" w:rsidP="00446B40">
            <w:pPr>
              <w:pStyle w:val="CETBodytext"/>
              <w:ind w:left="142" w:right="-1" w:hanging="142"/>
              <w:rPr>
                <w:rFonts w:cs="Arial"/>
                <w:color w:val="000000" w:themeColor="text1"/>
                <w:szCs w:val="18"/>
                <w:lang w:val="en-GB"/>
              </w:rPr>
            </w:pPr>
            <w:r w:rsidRPr="008617A6">
              <w:rPr>
                <w:rFonts w:cs="Arial"/>
                <w:color w:val="000000" w:themeColor="text1"/>
                <w:szCs w:val="18"/>
                <w:lang w:val="en-GB"/>
              </w:rPr>
              <w:t>b*</w:t>
            </w:r>
          </w:p>
        </w:tc>
        <w:tc>
          <w:tcPr>
            <w:tcW w:w="1134" w:type="dxa"/>
            <w:tcBorders>
              <w:top w:val="single" w:sz="12" w:space="0" w:color="008000"/>
              <w:bottom w:val="single" w:sz="6" w:space="0" w:color="008000"/>
            </w:tcBorders>
            <w:shd w:val="clear" w:color="auto" w:fill="FFFFFF"/>
          </w:tcPr>
          <w:p w:rsidR="005B47A6" w:rsidRPr="008617A6" w:rsidRDefault="005B47A6" w:rsidP="002D34DB">
            <w:pPr>
              <w:pStyle w:val="CETBodytext"/>
              <w:ind w:left="142" w:right="-1" w:hanging="142"/>
              <w:rPr>
                <w:rFonts w:cs="Arial"/>
                <w:color w:val="000000" w:themeColor="text1"/>
                <w:szCs w:val="18"/>
                <w:lang w:val="en-GB"/>
              </w:rPr>
            </w:pPr>
            <w:r w:rsidRPr="008617A6">
              <w:rPr>
                <w:rFonts w:cs="Arial"/>
                <w:color w:val="000000" w:themeColor="text1"/>
                <w:szCs w:val="18"/>
                <w:lang w:val="en-GB"/>
              </w:rPr>
              <w:t>H</w:t>
            </w:r>
            <w:r w:rsidR="002D34DB">
              <w:rPr>
                <w:rFonts w:cs="Arial"/>
                <w:color w:val="000000" w:themeColor="text1"/>
                <w:szCs w:val="18"/>
                <w:lang w:val="en-GB"/>
              </w:rPr>
              <w:t>°</w:t>
            </w:r>
          </w:p>
        </w:tc>
        <w:tc>
          <w:tcPr>
            <w:tcW w:w="1134" w:type="dxa"/>
            <w:tcBorders>
              <w:top w:val="single" w:sz="12" w:space="0" w:color="008000"/>
              <w:bottom w:val="single" w:sz="6" w:space="0" w:color="008000"/>
            </w:tcBorders>
            <w:shd w:val="clear" w:color="auto" w:fill="FFFFFF"/>
          </w:tcPr>
          <w:p w:rsidR="005B47A6" w:rsidRPr="008617A6" w:rsidRDefault="005B47A6" w:rsidP="00446B40">
            <w:pPr>
              <w:pStyle w:val="CETBodytext"/>
              <w:ind w:left="142" w:right="-1" w:hanging="142"/>
              <w:rPr>
                <w:rFonts w:cs="Arial"/>
                <w:color w:val="000000" w:themeColor="text1"/>
                <w:szCs w:val="18"/>
                <w:lang w:val="en-GB"/>
              </w:rPr>
            </w:pPr>
            <w:r w:rsidRPr="008617A6">
              <w:rPr>
                <w:rFonts w:ascii="Symbol" w:hAnsi="Symbol" w:cs="Arial"/>
                <w:color w:val="000000" w:themeColor="text1"/>
                <w:szCs w:val="18"/>
                <w:lang w:val="en-GB"/>
              </w:rPr>
              <w:t></w:t>
            </w:r>
            <w:r w:rsidRPr="008617A6">
              <w:rPr>
                <w:rFonts w:cs="Arial"/>
                <w:color w:val="000000" w:themeColor="text1"/>
                <w:szCs w:val="18"/>
                <w:lang w:val="en-GB"/>
              </w:rPr>
              <w:t>E</w:t>
            </w:r>
          </w:p>
        </w:tc>
      </w:tr>
      <w:tr w:rsidR="008617A6" w:rsidRPr="008617A6" w:rsidTr="00446B40">
        <w:trPr>
          <w:trHeight w:val="238"/>
        </w:trPr>
        <w:tc>
          <w:tcPr>
            <w:tcW w:w="1134" w:type="dxa"/>
            <w:shd w:val="clear" w:color="auto" w:fill="FFFFFF"/>
          </w:tcPr>
          <w:p w:rsidR="005B47A6" w:rsidRPr="008617A6" w:rsidRDefault="005B47A6" w:rsidP="00446B40">
            <w:pPr>
              <w:pStyle w:val="CETBodytext"/>
              <w:rPr>
                <w:i/>
                <w:color w:val="000000" w:themeColor="text1"/>
                <w:lang w:val="en-GB"/>
              </w:rPr>
            </w:pPr>
            <w:proofErr w:type="spellStart"/>
            <w:r w:rsidRPr="008617A6">
              <w:rPr>
                <w:i/>
                <w:color w:val="000000" w:themeColor="text1"/>
                <w:lang w:val="en-GB"/>
              </w:rPr>
              <w:t>Keitt</w:t>
            </w:r>
            <w:proofErr w:type="spellEnd"/>
          </w:p>
        </w:tc>
        <w:tc>
          <w:tcPr>
            <w:tcW w:w="1134" w:type="dxa"/>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50</w:t>
            </w:r>
          </w:p>
        </w:tc>
        <w:tc>
          <w:tcPr>
            <w:tcW w:w="1134" w:type="dxa"/>
            <w:shd w:val="clear" w:color="auto" w:fill="FFFFFF"/>
          </w:tcPr>
          <w:p w:rsidR="005B47A6" w:rsidRPr="008617A6" w:rsidRDefault="005B47A6" w:rsidP="00446B40">
            <w:pPr>
              <w:pStyle w:val="CETBodytext"/>
              <w:ind w:right="-2127"/>
              <w:rPr>
                <w:rFonts w:cs="Arial"/>
                <w:color w:val="000000" w:themeColor="text1"/>
                <w:lang w:val="en-GB"/>
              </w:rPr>
            </w:pPr>
            <w:r w:rsidRPr="008617A6">
              <w:rPr>
                <w:rFonts w:cs="Arial"/>
                <w:color w:val="000000" w:themeColor="text1"/>
                <w:lang w:val="en-GB"/>
              </w:rPr>
              <w:t>57.70</w:t>
            </w:r>
            <w:r w:rsidR="00446B40">
              <w:rPr>
                <w:rFonts w:cs="Arial"/>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0.18</w:t>
            </w:r>
            <w:r w:rsidRPr="008617A6">
              <w:rPr>
                <w:rFonts w:cs="Arial"/>
                <w:color w:val="000000" w:themeColor="text1"/>
                <w:vertAlign w:val="superscript"/>
                <w:lang w:val="en-GB"/>
              </w:rPr>
              <w:t>a</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1.30</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0.03</w:t>
            </w:r>
            <w:r w:rsidRPr="008617A6">
              <w:rPr>
                <w:rFonts w:cs="Arial"/>
                <w:color w:val="000000" w:themeColor="text1"/>
                <w:szCs w:val="18"/>
                <w:vertAlign w:val="superscript"/>
                <w:lang w:val="en-GB"/>
              </w:rPr>
              <w:t>d</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46.81</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0.15</w:t>
            </w:r>
            <w:r w:rsidRPr="008617A6">
              <w:rPr>
                <w:rFonts w:cs="Arial"/>
                <w:color w:val="000000" w:themeColor="text1"/>
                <w:szCs w:val="18"/>
                <w:vertAlign w:val="superscript"/>
                <w:lang w:val="en-GB"/>
              </w:rPr>
              <w:t>a</w:t>
            </w:r>
          </w:p>
        </w:tc>
        <w:tc>
          <w:tcPr>
            <w:tcW w:w="1134" w:type="dxa"/>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88.41</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color w:val="000000" w:themeColor="text1"/>
                <w:lang w:val="en-GB"/>
              </w:rPr>
              <w:t>0.05</w:t>
            </w:r>
            <w:r w:rsidRPr="008617A6">
              <w:rPr>
                <w:color w:val="000000" w:themeColor="text1"/>
                <w:vertAlign w:val="superscript"/>
                <w:lang w:val="en-GB"/>
              </w:rPr>
              <w:t>c</w:t>
            </w:r>
          </w:p>
        </w:tc>
        <w:tc>
          <w:tcPr>
            <w:tcW w:w="1134" w:type="dxa"/>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14.63</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color w:val="000000" w:themeColor="text1"/>
                <w:lang w:val="en-GB"/>
              </w:rPr>
              <w:t>1.30</w:t>
            </w:r>
            <w:r w:rsidRPr="008617A6">
              <w:rPr>
                <w:color w:val="000000" w:themeColor="text1"/>
                <w:vertAlign w:val="superscript"/>
                <w:lang w:val="en-GB"/>
              </w:rPr>
              <w:t>c</w:t>
            </w:r>
          </w:p>
        </w:tc>
      </w:tr>
      <w:tr w:rsidR="008617A6" w:rsidRPr="008617A6" w:rsidTr="00446B40">
        <w:trPr>
          <w:trHeight w:val="238"/>
        </w:trPr>
        <w:tc>
          <w:tcPr>
            <w:tcW w:w="1134" w:type="dxa"/>
            <w:tcBorders>
              <w:bottom w:val="nil"/>
            </w:tcBorders>
            <w:shd w:val="clear" w:color="auto" w:fill="FFFFFF"/>
          </w:tcPr>
          <w:p w:rsidR="005B47A6" w:rsidRPr="008617A6" w:rsidRDefault="005B47A6" w:rsidP="00446B40">
            <w:pPr>
              <w:pStyle w:val="CETBodytext"/>
              <w:rPr>
                <w:color w:val="000000" w:themeColor="text1"/>
                <w:lang w:val="en-GB"/>
              </w:rPr>
            </w:pPr>
          </w:p>
        </w:tc>
        <w:tc>
          <w:tcPr>
            <w:tcW w:w="1134" w:type="dxa"/>
            <w:tcBorders>
              <w:bottom w:val="nil"/>
            </w:tcBorders>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60</w:t>
            </w:r>
          </w:p>
        </w:tc>
        <w:tc>
          <w:tcPr>
            <w:tcW w:w="1134" w:type="dxa"/>
            <w:tcBorders>
              <w:bottom w:val="nil"/>
            </w:tcBorders>
            <w:shd w:val="clear" w:color="auto" w:fill="FFFFFF"/>
          </w:tcPr>
          <w:p w:rsidR="005B47A6" w:rsidRPr="008617A6" w:rsidRDefault="005B47A6" w:rsidP="00446B40">
            <w:pPr>
              <w:pStyle w:val="CETBodytext"/>
              <w:ind w:right="-2127"/>
              <w:rPr>
                <w:rFonts w:cs="Arial"/>
                <w:color w:val="000000" w:themeColor="text1"/>
                <w:lang w:val="en-GB"/>
              </w:rPr>
            </w:pPr>
            <w:r w:rsidRPr="008617A6">
              <w:rPr>
                <w:rFonts w:cs="Arial"/>
                <w:color w:val="000000" w:themeColor="text1"/>
                <w:lang w:val="en-GB"/>
              </w:rPr>
              <w:t>62.95</w:t>
            </w:r>
            <w:r w:rsidR="00446B40">
              <w:rPr>
                <w:rFonts w:cs="Arial"/>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0.03</w:t>
            </w:r>
            <w:r w:rsidRPr="008617A6">
              <w:rPr>
                <w:rFonts w:cs="Arial"/>
                <w:color w:val="000000" w:themeColor="text1"/>
                <w:vertAlign w:val="superscript"/>
                <w:lang w:val="en-GB"/>
              </w:rPr>
              <w:t>b</w:t>
            </w:r>
          </w:p>
        </w:tc>
        <w:tc>
          <w:tcPr>
            <w:tcW w:w="1134" w:type="dxa"/>
            <w:tcBorders>
              <w:bottom w:val="nil"/>
            </w:tcBorders>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2.29</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0.15</w:t>
            </w:r>
            <w:r w:rsidRPr="008617A6">
              <w:rPr>
                <w:rFonts w:cs="Arial"/>
                <w:color w:val="000000" w:themeColor="text1"/>
                <w:szCs w:val="18"/>
                <w:vertAlign w:val="superscript"/>
                <w:lang w:val="en-GB"/>
              </w:rPr>
              <w:t>f</w:t>
            </w:r>
          </w:p>
        </w:tc>
        <w:tc>
          <w:tcPr>
            <w:tcW w:w="1134" w:type="dxa"/>
            <w:tcBorders>
              <w:bottom w:val="nil"/>
            </w:tcBorders>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62.57</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0.12</w:t>
            </w:r>
            <w:r w:rsidRPr="008617A6">
              <w:rPr>
                <w:rFonts w:cs="Arial"/>
                <w:color w:val="000000" w:themeColor="text1"/>
                <w:szCs w:val="18"/>
                <w:vertAlign w:val="superscript"/>
                <w:lang w:val="en-GB"/>
              </w:rPr>
              <w:t>c</w:t>
            </w:r>
          </w:p>
        </w:tc>
        <w:tc>
          <w:tcPr>
            <w:tcW w:w="1134" w:type="dxa"/>
            <w:tcBorders>
              <w:bottom w:val="nil"/>
            </w:tcBorders>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color w:val="000000" w:themeColor="text1"/>
                <w:lang w:val="en-GB"/>
              </w:rPr>
              <w:t>87.91</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0.14</w:t>
            </w:r>
            <w:r w:rsidRPr="008617A6">
              <w:rPr>
                <w:rFonts w:cs="Arial"/>
                <w:color w:val="000000" w:themeColor="text1"/>
                <w:vertAlign w:val="superscript"/>
                <w:lang w:val="en-GB"/>
              </w:rPr>
              <w:t>a</w:t>
            </w:r>
          </w:p>
        </w:tc>
        <w:tc>
          <w:tcPr>
            <w:tcW w:w="1134" w:type="dxa"/>
            <w:tcBorders>
              <w:bottom w:val="nil"/>
            </w:tcBorders>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color w:val="000000" w:themeColor="text1"/>
                <w:lang w:val="en-GB"/>
              </w:rPr>
              <w:t>9.88</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0.10</w:t>
            </w:r>
            <w:r w:rsidRPr="008617A6">
              <w:rPr>
                <w:rFonts w:cs="Arial"/>
                <w:color w:val="000000" w:themeColor="text1"/>
                <w:vertAlign w:val="superscript"/>
                <w:lang w:val="en-GB"/>
              </w:rPr>
              <w:t>b</w:t>
            </w:r>
          </w:p>
        </w:tc>
      </w:tr>
      <w:tr w:rsidR="008617A6" w:rsidRPr="008617A6" w:rsidTr="00446B40">
        <w:trPr>
          <w:trHeight w:val="238"/>
        </w:trPr>
        <w:tc>
          <w:tcPr>
            <w:tcW w:w="1134" w:type="dxa"/>
            <w:tcBorders>
              <w:top w:val="nil"/>
              <w:bottom w:val="nil"/>
            </w:tcBorders>
            <w:shd w:val="clear" w:color="auto" w:fill="FFFFFF"/>
          </w:tcPr>
          <w:p w:rsidR="005B47A6" w:rsidRPr="008617A6" w:rsidRDefault="005B47A6" w:rsidP="00446B40">
            <w:pPr>
              <w:pStyle w:val="CETBodytext"/>
              <w:rPr>
                <w:color w:val="000000" w:themeColor="text1"/>
                <w:lang w:val="en-GB"/>
              </w:rPr>
            </w:pPr>
          </w:p>
        </w:tc>
        <w:tc>
          <w:tcPr>
            <w:tcW w:w="1134" w:type="dxa"/>
            <w:tcBorders>
              <w:top w:val="nil"/>
              <w:bottom w:val="nil"/>
            </w:tcBorders>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70</w:t>
            </w:r>
          </w:p>
        </w:tc>
        <w:tc>
          <w:tcPr>
            <w:tcW w:w="1134" w:type="dxa"/>
            <w:tcBorders>
              <w:top w:val="nil"/>
              <w:bottom w:val="nil"/>
            </w:tcBorders>
            <w:shd w:val="clear" w:color="auto" w:fill="FFFFFF"/>
          </w:tcPr>
          <w:p w:rsidR="005B47A6" w:rsidRPr="008617A6" w:rsidRDefault="005B47A6" w:rsidP="00446B40">
            <w:pPr>
              <w:pStyle w:val="CETBodytext"/>
              <w:ind w:right="-2127"/>
              <w:rPr>
                <w:color w:val="000000" w:themeColor="text1"/>
                <w:lang w:val="en-GB"/>
              </w:rPr>
            </w:pPr>
            <w:r w:rsidRPr="008617A6">
              <w:rPr>
                <w:color w:val="000000" w:themeColor="text1"/>
                <w:lang w:val="en-GB"/>
              </w:rPr>
              <w:t>66.13</w:t>
            </w:r>
            <w:r w:rsidR="00446B40">
              <w:rPr>
                <w:color w:val="000000" w:themeColor="text1"/>
                <w:lang w:val="en-GB"/>
              </w:rPr>
              <w:t xml:space="preserve"> </w:t>
            </w:r>
            <w:r w:rsidRPr="008617A6">
              <w:rPr>
                <w:color w:val="000000" w:themeColor="text1"/>
                <w:lang w:val="en-GB"/>
              </w:rPr>
              <w:t>±</w:t>
            </w:r>
            <w:r w:rsidR="00446B40">
              <w:rPr>
                <w:color w:val="000000" w:themeColor="text1"/>
                <w:lang w:val="en-GB"/>
              </w:rPr>
              <w:t xml:space="preserve"> </w:t>
            </w:r>
            <w:r w:rsidRPr="008617A6">
              <w:rPr>
                <w:color w:val="000000" w:themeColor="text1"/>
                <w:lang w:val="en-GB"/>
              </w:rPr>
              <w:t>1.05</w:t>
            </w:r>
            <w:r w:rsidRPr="008617A6">
              <w:rPr>
                <w:color w:val="000000" w:themeColor="text1"/>
                <w:vertAlign w:val="superscript"/>
                <w:lang w:val="en-GB"/>
              </w:rPr>
              <w:t>b</w:t>
            </w:r>
          </w:p>
        </w:tc>
        <w:tc>
          <w:tcPr>
            <w:tcW w:w="1134" w:type="dxa"/>
            <w:tcBorders>
              <w:top w:val="nil"/>
              <w:bottom w:val="nil"/>
            </w:tcBorders>
            <w:shd w:val="clear" w:color="auto" w:fill="FFFFFF"/>
          </w:tcPr>
          <w:p w:rsidR="005B47A6" w:rsidRPr="008617A6" w:rsidRDefault="005B47A6" w:rsidP="00446B40">
            <w:pPr>
              <w:pStyle w:val="CETBodytext"/>
              <w:ind w:right="-1"/>
              <w:rPr>
                <w:color w:val="000000" w:themeColor="text1"/>
                <w:lang w:val="en-GB"/>
              </w:rPr>
            </w:pPr>
            <w:r w:rsidRPr="008617A6">
              <w:rPr>
                <w:color w:val="000000" w:themeColor="text1"/>
                <w:lang w:val="en-GB"/>
              </w:rPr>
              <w:t>2.15</w:t>
            </w:r>
            <w:r w:rsidR="00446B40">
              <w:rPr>
                <w:color w:val="000000" w:themeColor="text1"/>
                <w:lang w:val="en-GB"/>
              </w:rPr>
              <w:t xml:space="preserve"> </w:t>
            </w:r>
            <w:r w:rsidRPr="008617A6">
              <w:rPr>
                <w:color w:val="000000" w:themeColor="text1"/>
                <w:lang w:val="en-GB"/>
              </w:rPr>
              <w:t>±</w:t>
            </w:r>
            <w:r w:rsidR="00446B40">
              <w:rPr>
                <w:color w:val="000000" w:themeColor="text1"/>
                <w:lang w:val="en-GB"/>
              </w:rPr>
              <w:t xml:space="preserve"> </w:t>
            </w:r>
            <w:r w:rsidRPr="008617A6">
              <w:rPr>
                <w:color w:val="000000" w:themeColor="text1"/>
                <w:lang w:val="en-GB"/>
              </w:rPr>
              <w:t>0.15</w:t>
            </w:r>
            <w:r w:rsidRPr="008617A6">
              <w:rPr>
                <w:color w:val="000000" w:themeColor="text1"/>
                <w:vertAlign w:val="superscript"/>
                <w:lang w:val="en-GB"/>
              </w:rPr>
              <w:t>e</w:t>
            </w:r>
          </w:p>
        </w:tc>
        <w:tc>
          <w:tcPr>
            <w:tcW w:w="1134" w:type="dxa"/>
            <w:tcBorders>
              <w:top w:val="nil"/>
              <w:bottom w:val="nil"/>
            </w:tcBorders>
            <w:shd w:val="clear" w:color="auto" w:fill="FFFFFF"/>
          </w:tcPr>
          <w:p w:rsidR="005B47A6" w:rsidRPr="008617A6" w:rsidRDefault="005B47A6" w:rsidP="00446B40">
            <w:pPr>
              <w:pStyle w:val="CETBodytext"/>
              <w:ind w:right="-1"/>
              <w:rPr>
                <w:color w:val="000000" w:themeColor="text1"/>
                <w:lang w:val="en-GB"/>
              </w:rPr>
            </w:pPr>
            <w:r w:rsidRPr="008617A6">
              <w:rPr>
                <w:color w:val="000000" w:themeColor="text1"/>
                <w:lang w:val="en-GB"/>
              </w:rPr>
              <w:t>62.60</w:t>
            </w:r>
            <w:r w:rsidR="00446B40">
              <w:rPr>
                <w:color w:val="000000" w:themeColor="text1"/>
                <w:lang w:val="en-GB"/>
              </w:rPr>
              <w:t xml:space="preserve"> </w:t>
            </w:r>
            <w:r w:rsidRPr="008617A6">
              <w:rPr>
                <w:color w:val="000000" w:themeColor="text1"/>
                <w:lang w:val="en-GB"/>
              </w:rPr>
              <w:t>±</w:t>
            </w:r>
            <w:r w:rsidR="00446B40">
              <w:rPr>
                <w:color w:val="000000" w:themeColor="text1"/>
                <w:lang w:val="en-GB"/>
              </w:rPr>
              <w:t xml:space="preserve"> </w:t>
            </w:r>
            <w:r w:rsidRPr="008617A6">
              <w:rPr>
                <w:color w:val="000000" w:themeColor="text1"/>
                <w:lang w:val="en-GB"/>
              </w:rPr>
              <w:t>1.29</w:t>
            </w:r>
            <w:r w:rsidRPr="008617A6">
              <w:rPr>
                <w:color w:val="000000" w:themeColor="text1"/>
                <w:vertAlign w:val="superscript"/>
                <w:lang w:val="en-GB"/>
              </w:rPr>
              <w:t>b</w:t>
            </w:r>
          </w:p>
        </w:tc>
        <w:tc>
          <w:tcPr>
            <w:tcW w:w="1134" w:type="dxa"/>
            <w:tcBorders>
              <w:top w:val="nil"/>
              <w:bottom w:val="nil"/>
            </w:tcBorders>
            <w:shd w:val="clear" w:color="auto" w:fill="FFFFFF"/>
          </w:tcPr>
          <w:p w:rsidR="005B47A6" w:rsidRPr="008617A6" w:rsidRDefault="005B47A6" w:rsidP="00446B40">
            <w:pPr>
              <w:pStyle w:val="CETBodytext"/>
              <w:ind w:right="-1"/>
              <w:rPr>
                <w:color w:val="000000" w:themeColor="text1"/>
                <w:lang w:val="en-GB"/>
              </w:rPr>
            </w:pPr>
            <w:r w:rsidRPr="008617A6">
              <w:rPr>
                <w:color w:val="000000" w:themeColor="text1"/>
                <w:lang w:val="en-GB"/>
              </w:rPr>
              <w:t>88.03</w:t>
            </w:r>
            <w:r w:rsidR="00446B40">
              <w:rPr>
                <w:color w:val="000000" w:themeColor="text1"/>
                <w:lang w:val="en-GB"/>
              </w:rPr>
              <w:t xml:space="preserve"> </w:t>
            </w:r>
            <w:r w:rsidRPr="008617A6">
              <w:rPr>
                <w:color w:val="000000" w:themeColor="text1"/>
                <w:lang w:val="en-GB"/>
              </w:rPr>
              <w:t>±</w:t>
            </w:r>
            <w:r w:rsidR="00446B40">
              <w:rPr>
                <w:color w:val="000000" w:themeColor="text1"/>
                <w:lang w:val="en-GB"/>
              </w:rPr>
              <w:t xml:space="preserve"> </w:t>
            </w:r>
            <w:r w:rsidRPr="008617A6">
              <w:rPr>
                <w:color w:val="000000" w:themeColor="text1"/>
                <w:lang w:val="en-GB"/>
              </w:rPr>
              <w:t>0.10</w:t>
            </w:r>
            <w:r w:rsidRPr="008617A6">
              <w:rPr>
                <w:color w:val="000000" w:themeColor="text1"/>
                <w:vertAlign w:val="superscript"/>
                <w:lang w:val="en-GB"/>
              </w:rPr>
              <w:t>b</w:t>
            </w:r>
          </w:p>
        </w:tc>
        <w:tc>
          <w:tcPr>
            <w:tcW w:w="1134" w:type="dxa"/>
            <w:tcBorders>
              <w:top w:val="nil"/>
              <w:bottom w:val="nil"/>
            </w:tcBorders>
            <w:shd w:val="clear" w:color="auto" w:fill="FFFFFF"/>
          </w:tcPr>
          <w:p w:rsidR="005B47A6" w:rsidRPr="008617A6" w:rsidRDefault="005B47A6" w:rsidP="00446B40">
            <w:pPr>
              <w:pStyle w:val="CETBodytext"/>
              <w:ind w:right="-1"/>
              <w:rPr>
                <w:color w:val="000000" w:themeColor="text1"/>
                <w:lang w:val="en-GB"/>
              </w:rPr>
            </w:pPr>
            <w:r w:rsidRPr="008617A6">
              <w:rPr>
                <w:color w:val="000000" w:themeColor="text1"/>
                <w:lang w:val="en-GB"/>
              </w:rPr>
              <w:t>7.25</w:t>
            </w:r>
            <w:r w:rsidR="00446B40">
              <w:rPr>
                <w:color w:val="000000" w:themeColor="text1"/>
                <w:lang w:val="en-GB"/>
              </w:rPr>
              <w:t xml:space="preserve"> </w:t>
            </w:r>
            <w:r w:rsidRPr="008617A6">
              <w:rPr>
                <w:color w:val="000000" w:themeColor="text1"/>
                <w:lang w:val="en-GB"/>
              </w:rPr>
              <w:t>±</w:t>
            </w:r>
            <w:r w:rsidR="00446B40">
              <w:rPr>
                <w:color w:val="000000" w:themeColor="text1"/>
                <w:lang w:val="en-GB"/>
              </w:rPr>
              <w:t xml:space="preserve"> </w:t>
            </w:r>
            <w:r w:rsidRPr="008617A6">
              <w:rPr>
                <w:color w:val="000000" w:themeColor="text1"/>
                <w:lang w:val="en-GB"/>
              </w:rPr>
              <w:t>1.04</w:t>
            </w:r>
            <w:r w:rsidRPr="008617A6">
              <w:rPr>
                <w:color w:val="000000" w:themeColor="text1"/>
                <w:vertAlign w:val="superscript"/>
                <w:lang w:val="en-GB"/>
              </w:rPr>
              <w:t>a</w:t>
            </w:r>
          </w:p>
        </w:tc>
      </w:tr>
      <w:tr w:rsidR="008617A6" w:rsidRPr="008617A6" w:rsidTr="00446B40">
        <w:trPr>
          <w:trHeight w:val="90"/>
        </w:trPr>
        <w:tc>
          <w:tcPr>
            <w:tcW w:w="1134" w:type="dxa"/>
            <w:tcBorders>
              <w:top w:val="nil"/>
            </w:tcBorders>
            <w:shd w:val="clear" w:color="auto" w:fill="FFFFFF"/>
          </w:tcPr>
          <w:p w:rsidR="005B47A6" w:rsidRPr="008617A6" w:rsidRDefault="005B47A6" w:rsidP="00446B40">
            <w:pPr>
              <w:pStyle w:val="CETBodytext"/>
              <w:rPr>
                <w:i/>
                <w:color w:val="000000" w:themeColor="text1"/>
                <w:lang w:val="en-GB"/>
              </w:rPr>
            </w:pPr>
          </w:p>
        </w:tc>
        <w:tc>
          <w:tcPr>
            <w:tcW w:w="1134" w:type="dxa"/>
            <w:tcBorders>
              <w:top w:val="nil"/>
            </w:tcBorders>
            <w:shd w:val="clear" w:color="auto" w:fill="FFFFFF"/>
          </w:tcPr>
          <w:p w:rsidR="005B47A6" w:rsidRPr="008617A6" w:rsidRDefault="005B47A6" w:rsidP="00446B40">
            <w:pPr>
              <w:pStyle w:val="CETBodytext"/>
              <w:rPr>
                <w:color w:val="000000" w:themeColor="text1"/>
                <w:lang w:val="en-GB"/>
              </w:rPr>
            </w:pPr>
          </w:p>
        </w:tc>
        <w:tc>
          <w:tcPr>
            <w:tcW w:w="1134" w:type="dxa"/>
            <w:tcBorders>
              <w:top w:val="nil"/>
            </w:tcBorders>
            <w:shd w:val="clear" w:color="auto" w:fill="FFFFFF"/>
          </w:tcPr>
          <w:p w:rsidR="005B47A6" w:rsidRPr="008617A6" w:rsidRDefault="005B47A6" w:rsidP="00446B40">
            <w:pPr>
              <w:pStyle w:val="CETBodytext"/>
              <w:ind w:right="-2127"/>
              <w:rPr>
                <w:rFonts w:cs="Arial"/>
                <w:color w:val="000000" w:themeColor="text1"/>
                <w:lang w:val="en-GB"/>
              </w:rPr>
            </w:pPr>
          </w:p>
        </w:tc>
        <w:tc>
          <w:tcPr>
            <w:tcW w:w="1134" w:type="dxa"/>
            <w:tcBorders>
              <w:top w:val="nil"/>
            </w:tcBorders>
            <w:shd w:val="clear" w:color="auto" w:fill="FFFFFF"/>
          </w:tcPr>
          <w:p w:rsidR="005B47A6" w:rsidRPr="008617A6" w:rsidRDefault="005B47A6" w:rsidP="00446B40">
            <w:pPr>
              <w:pStyle w:val="CETBodytext"/>
              <w:ind w:right="-1"/>
              <w:rPr>
                <w:rFonts w:cs="Arial"/>
                <w:color w:val="000000" w:themeColor="text1"/>
                <w:szCs w:val="18"/>
                <w:lang w:val="en-GB"/>
              </w:rPr>
            </w:pPr>
          </w:p>
        </w:tc>
        <w:tc>
          <w:tcPr>
            <w:tcW w:w="1134" w:type="dxa"/>
            <w:tcBorders>
              <w:top w:val="nil"/>
            </w:tcBorders>
            <w:shd w:val="clear" w:color="auto" w:fill="FFFFFF"/>
          </w:tcPr>
          <w:p w:rsidR="005B47A6" w:rsidRPr="008617A6" w:rsidRDefault="005B47A6" w:rsidP="00446B40">
            <w:pPr>
              <w:pStyle w:val="CETBodytext"/>
              <w:ind w:right="-1"/>
              <w:rPr>
                <w:rFonts w:cs="Arial"/>
                <w:color w:val="000000" w:themeColor="text1"/>
                <w:szCs w:val="18"/>
                <w:lang w:val="en-GB"/>
              </w:rPr>
            </w:pPr>
          </w:p>
        </w:tc>
        <w:tc>
          <w:tcPr>
            <w:tcW w:w="1134" w:type="dxa"/>
            <w:tcBorders>
              <w:top w:val="nil"/>
            </w:tcBorders>
            <w:shd w:val="clear" w:color="auto" w:fill="FFFFFF"/>
          </w:tcPr>
          <w:p w:rsidR="005B47A6" w:rsidRPr="008617A6" w:rsidRDefault="005B47A6" w:rsidP="00446B40">
            <w:pPr>
              <w:pStyle w:val="CETBodytext"/>
              <w:rPr>
                <w:color w:val="000000" w:themeColor="text1"/>
                <w:lang w:val="en-GB"/>
              </w:rPr>
            </w:pPr>
          </w:p>
        </w:tc>
        <w:tc>
          <w:tcPr>
            <w:tcW w:w="1134" w:type="dxa"/>
            <w:tcBorders>
              <w:top w:val="nil"/>
            </w:tcBorders>
            <w:shd w:val="clear" w:color="auto" w:fill="FFFFFF"/>
          </w:tcPr>
          <w:p w:rsidR="005B47A6" w:rsidRPr="008617A6" w:rsidRDefault="005B47A6" w:rsidP="00446B40">
            <w:pPr>
              <w:pStyle w:val="CETBodytext"/>
              <w:rPr>
                <w:color w:val="000000" w:themeColor="text1"/>
                <w:lang w:val="en-GB"/>
              </w:rPr>
            </w:pPr>
          </w:p>
        </w:tc>
      </w:tr>
      <w:tr w:rsidR="008617A6" w:rsidRPr="008617A6" w:rsidTr="00446B40">
        <w:trPr>
          <w:trHeight w:val="238"/>
        </w:trPr>
        <w:tc>
          <w:tcPr>
            <w:tcW w:w="1134" w:type="dxa"/>
            <w:tcBorders>
              <w:top w:val="nil"/>
            </w:tcBorders>
            <w:shd w:val="clear" w:color="auto" w:fill="FFFFFF"/>
          </w:tcPr>
          <w:p w:rsidR="005B47A6" w:rsidRPr="008617A6" w:rsidRDefault="005B47A6" w:rsidP="00446B40">
            <w:pPr>
              <w:pStyle w:val="CETBodytext"/>
              <w:rPr>
                <w:i/>
                <w:color w:val="000000" w:themeColor="text1"/>
                <w:lang w:val="en-GB"/>
              </w:rPr>
            </w:pPr>
            <w:r w:rsidRPr="008617A6">
              <w:rPr>
                <w:i/>
                <w:color w:val="000000" w:themeColor="text1"/>
                <w:lang w:val="en-GB"/>
              </w:rPr>
              <w:t>Osteen</w:t>
            </w:r>
          </w:p>
        </w:tc>
        <w:tc>
          <w:tcPr>
            <w:tcW w:w="1134" w:type="dxa"/>
            <w:tcBorders>
              <w:top w:val="nil"/>
            </w:tcBorders>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50</w:t>
            </w:r>
          </w:p>
        </w:tc>
        <w:tc>
          <w:tcPr>
            <w:tcW w:w="1134" w:type="dxa"/>
            <w:tcBorders>
              <w:top w:val="nil"/>
            </w:tcBorders>
            <w:shd w:val="clear" w:color="auto" w:fill="FFFFFF"/>
          </w:tcPr>
          <w:p w:rsidR="005B47A6" w:rsidRPr="008617A6" w:rsidRDefault="005B47A6" w:rsidP="00446B40">
            <w:pPr>
              <w:pStyle w:val="CETBodytext"/>
              <w:ind w:right="-2127"/>
              <w:rPr>
                <w:rFonts w:cs="Arial"/>
                <w:color w:val="000000" w:themeColor="text1"/>
                <w:lang w:val="en-GB"/>
              </w:rPr>
            </w:pPr>
            <w:r w:rsidRPr="008617A6">
              <w:rPr>
                <w:rFonts w:cs="Arial"/>
                <w:color w:val="000000" w:themeColor="text1"/>
                <w:lang w:val="en-GB"/>
              </w:rPr>
              <w:t>76.78</w:t>
            </w:r>
            <w:r w:rsidR="00446B40">
              <w:rPr>
                <w:rFonts w:cs="Arial"/>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0.38</w:t>
            </w:r>
            <w:r w:rsidRPr="008617A6">
              <w:rPr>
                <w:rFonts w:cs="Arial"/>
                <w:color w:val="000000" w:themeColor="text1"/>
                <w:vertAlign w:val="superscript"/>
                <w:lang w:val="en-GB"/>
              </w:rPr>
              <w:t>d</w:t>
            </w:r>
          </w:p>
        </w:tc>
        <w:tc>
          <w:tcPr>
            <w:tcW w:w="1134" w:type="dxa"/>
            <w:tcBorders>
              <w:top w:val="nil"/>
            </w:tcBorders>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-2.03</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0.11</w:t>
            </w:r>
            <w:r w:rsidRPr="008617A6">
              <w:rPr>
                <w:rFonts w:cs="Arial"/>
                <w:color w:val="000000" w:themeColor="text1"/>
                <w:szCs w:val="18"/>
                <w:vertAlign w:val="superscript"/>
                <w:lang w:val="en-GB"/>
              </w:rPr>
              <w:t>c</w:t>
            </w:r>
          </w:p>
        </w:tc>
        <w:tc>
          <w:tcPr>
            <w:tcW w:w="1134" w:type="dxa"/>
            <w:tcBorders>
              <w:top w:val="nil"/>
            </w:tcBorders>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72.94</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0.03</w:t>
            </w:r>
            <w:r w:rsidRPr="008617A6">
              <w:rPr>
                <w:rFonts w:cs="Arial"/>
                <w:color w:val="000000" w:themeColor="text1"/>
                <w:szCs w:val="18"/>
                <w:vertAlign w:val="superscript"/>
                <w:lang w:val="en-GB"/>
              </w:rPr>
              <w:t>f</w:t>
            </w:r>
          </w:p>
        </w:tc>
        <w:tc>
          <w:tcPr>
            <w:tcW w:w="1134" w:type="dxa"/>
            <w:tcBorders>
              <w:top w:val="nil"/>
            </w:tcBorders>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91.59</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color w:val="000000" w:themeColor="text1"/>
                <w:lang w:val="en-GB"/>
              </w:rPr>
              <w:t>0.09</w:t>
            </w:r>
            <w:r w:rsidRPr="008617A6">
              <w:rPr>
                <w:color w:val="000000" w:themeColor="text1"/>
                <w:vertAlign w:val="superscript"/>
                <w:lang w:val="en-GB"/>
              </w:rPr>
              <w:t>d</w:t>
            </w:r>
          </w:p>
        </w:tc>
        <w:tc>
          <w:tcPr>
            <w:tcW w:w="1134" w:type="dxa"/>
            <w:tcBorders>
              <w:top w:val="nil"/>
            </w:tcBorders>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16.08</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color w:val="000000" w:themeColor="text1"/>
                <w:lang w:val="en-GB"/>
              </w:rPr>
              <w:t>0.03</w:t>
            </w:r>
            <w:r w:rsidRPr="008617A6">
              <w:rPr>
                <w:color w:val="000000" w:themeColor="text1"/>
                <w:vertAlign w:val="superscript"/>
                <w:lang w:val="en-GB"/>
              </w:rPr>
              <w:t>d</w:t>
            </w:r>
          </w:p>
        </w:tc>
      </w:tr>
      <w:tr w:rsidR="008617A6" w:rsidRPr="008617A6" w:rsidTr="00446B40">
        <w:trPr>
          <w:trHeight w:val="238"/>
        </w:trPr>
        <w:tc>
          <w:tcPr>
            <w:tcW w:w="1134" w:type="dxa"/>
            <w:shd w:val="clear" w:color="auto" w:fill="FFFFFF"/>
          </w:tcPr>
          <w:p w:rsidR="005B47A6" w:rsidRPr="008617A6" w:rsidRDefault="005B47A6" w:rsidP="00446B40">
            <w:pPr>
              <w:pStyle w:val="CETBodytext"/>
              <w:rPr>
                <w:color w:val="000000" w:themeColor="text1"/>
                <w:lang w:val="en-GB"/>
              </w:rPr>
            </w:pPr>
          </w:p>
        </w:tc>
        <w:tc>
          <w:tcPr>
            <w:tcW w:w="1134" w:type="dxa"/>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60</w:t>
            </w:r>
          </w:p>
        </w:tc>
        <w:tc>
          <w:tcPr>
            <w:tcW w:w="1134" w:type="dxa"/>
            <w:shd w:val="clear" w:color="auto" w:fill="FFFFFF"/>
          </w:tcPr>
          <w:p w:rsidR="005B47A6" w:rsidRPr="008617A6" w:rsidRDefault="005B47A6" w:rsidP="00446B40">
            <w:pPr>
              <w:pStyle w:val="CETBodytext"/>
              <w:ind w:right="-2127"/>
              <w:rPr>
                <w:rFonts w:cs="Arial"/>
                <w:color w:val="000000" w:themeColor="text1"/>
                <w:lang w:val="en-GB"/>
              </w:rPr>
            </w:pPr>
            <w:r w:rsidRPr="008617A6">
              <w:rPr>
                <w:rFonts w:cs="Arial"/>
                <w:color w:val="000000" w:themeColor="text1"/>
                <w:lang w:val="en-GB"/>
              </w:rPr>
              <w:t>86.39</w:t>
            </w:r>
            <w:r w:rsidR="00446B40">
              <w:rPr>
                <w:rFonts w:cs="Arial"/>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0.03</w:t>
            </w:r>
            <w:r w:rsidRPr="008617A6">
              <w:rPr>
                <w:rFonts w:cs="Arial"/>
                <w:color w:val="000000" w:themeColor="text1"/>
                <w:vertAlign w:val="superscript"/>
                <w:lang w:val="en-GB"/>
              </w:rPr>
              <w:t>e</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-7.81</w:t>
            </w:r>
            <w:r w:rsidR="00446B40">
              <w:rPr>
                <w:rFonts w:cs="Arial"/>
                <w:color w:val="000000" w:themeColor="text1"/>
                <w:szCs w:val="18"/>
                <w:lang w:val="en-GB"/>
              </w:rPr>
              <w:t xml:space="preserve"> </w:t>
            </w:r>
            <w:r w:rsidRPr="008617A6">
              <w:rPr>
                <w:rFonts w:cs="Arial"/>
                <w:color w:val="000000" w:themeColor="text1"/>
                <w:szCs w:val="18"/>
                <w:lang w:val="en-GB"/>
              </w:rPr>
              <w:t>±0.02</w:t>
            </w:r>
            <w:r w:rsidRPr="008617A6">
              <w:rPr>
                <w:rFonts w:cs="Arial"/>
                <w:color w:val="000000" w:themeColor="text1"/>
                <w:szCs w:val="18"/>
                <w:vertAlign w:val="superscript"/>
                <w:lang w:val="en-GB"/>
              </w:rPr>
              <w:t>a</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63.93</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0.11</w:t>
            </w:r>
            <w:r w:rsidRPr="008617A6">
              <w:rPr>
                <w:rFonts w:cs="Arial"/>
                <w:color w:val="000000" w:themeColor="text1"/>
                <w:szCs w:val="18"/>
                <w:vertAlign w:val="superscript"/>
                <w:lang w:val="en-GB"/>
              </w:rPr>
              <w:t>d</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color w:val="000000" w:themeColor="text1"/>
                <w:lang w:val="en-GB"/>
              </w:rPr>
              <w:t>96.96</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0.10</w:t>
            </w:r>
            <w:r w:rsidRPr="008617A6">
              <w:rPr>
                <w:rFonts w:cs="Arial"/>
                <w:color w:val="000000" w:themeColor="text1"/>
                <w:vertAlign w:val="superscript"/>
                <w:lang w:val="en-GB"/>
              </w:rPr>
              <w:t>f</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color w:val="000000" w:themeColor="text1"/>
                <w:lang w:val="en-GB"/>
              </w:rPr>
              <w:t>15.31</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0.15</w:t>
            </w:r>
            <w:r w:rsidRPr="008617A6">
              <w:rPr>
                <w:rFonts w:cs="Arial"/>
                <w:color w:val="000000" w:themeColor="text1"/>
                <w:vertAlign w:val="superscript"/>
                <w:lang w:val="en-GB"/>
              </w:rPr>
              <w:t>cd</w:t>
            </w:r>
          </w:p>
        </w:tc>
      </w:tr>
      <w:tr w:rsidR="008617A6" w:rsidRPr="008617A6" w:rsidTr="00446B40">
        <w:trPr>
          <w:trHeight w:val="238"/>
        </w:trPr>
        <w:tc>
          <w:tcPr>
            <w:tcW w:w="1134" w:type="dxa"/>
            <w:shd w:val="clear" w:color="auto" w:fill="FFFFFF"/>
          </w:tcPr>
          <w:p w:rsidR="005B47A6" w:rsidRPr="008617A6" w:rsidRDefault="005B47A6" w:rsidP="00446B40">
            <w:pPr>
              <w:pStyle w:val="CETBodytext"/>
              <w:rPr>
                <w:color w:val="000000" w:themeColor="text1"/>
                <w:lang w:val="en-GB"/>
              </w:rPr>
            </w:pPr>
          </w:p>
        </w:tc>
        <w:tc>
          <w:tcPr>
            <w:tcW w:w="1134" w:type="dxa"/>
            <w:shd w:val="clear" w:color="auto" w:fill="FFFFFF"/>
          </w:tcPr>
          <w:p w:rsidR="005B47A6" w:rsidRPr="008617A6" w:rsidRDefault="005B47A6" w:rsidP="00446B40">
            <w:pPr>
              <w:pStyle w:val="CETBodytext"/>
              <w:rPr>
                <w:color w:val="000000" w:themeColor="text1"/>
                <w:lang w:val="en-GB"/>
              </w:rPr>
            </w:pPr>
            <w:r w:rsidRPr="008617A6">
              <w:rPr>
                <w:color w:val="000000" w:themeColor="text1"/>
                <w:lang w:val="en-GB"/>
              </w:rPr>
              <w:t>70</w:t>
            </w:r>
          </w:p>
        </w:tc>
        <w:tc>
          <w:tcPr>
            <w:tcW w:w="1134" w:type="dxa"/>
            <w:shd w:val="clear" w:color="auto" w:fill="FFFFFF"/>
          </w:tcPr>
          <w:p w:rsidR="005B47A6" w:rsidRPr="008617A6" w:rsidRDefault="005B47A6" w:rsidP="00446B40">
            <w:pPr>
              <w:pStyle w:val="CETBodytext"/>
              <w:ind w:right="-2127"/>
              <w:rPr>
                <w:rFonts w:cs="Arial"/>
                <w:color w:val="000000" w:themeColor="text1"/>
                <w:lang w:val="en-GB"/>
              </w:rPr>
            </w:pPr>
            <w:r w:rsidRPr="008617A6">
              <w:rPr>
                <w:rFonts w:cs="Arial"/>
                <w:color w:val="000000" w:themeColor="text1"/>
                <w:lang w:val="en-GB"/>
              </w:rPr>
              <w:t>75.55</w:t>
            </w:r>
            <w:r w:rsidR="00446B40">
              <w:rPr>
                <w:rFonts w:cs="Arial"/>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0.69</w:t>
            </w:r>
            <w:r w:rsidRPr="008617A6">
              <w:rPr>
                <w:rFonts w:cs="Arial"/>
                <w:color w:val="000000" w:themeColor="text1"/>
                <w:vertAlign w:val="superscript"/>
                <w:lang w:val="en-GB"/>
              </w:rPr>
              <w:t>c</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-2.49</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0.06</w:t>
            </w:r>
            <w:r w:rsidRPr="008617A6">
              <w:rPr>
                <w:rFonts w:cs="Arial"/>
                <w:color w:val="000000" w:themeColor="text1"/>
                <w:szCs w:val="18"/>
                <w:vertAlign w:val="superscript"/>
                <w:lang w:val="en-GB"/>
              </w:rPr>
              <w:t>b</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rFonts w:cs="Arial"/>
                <w:color w:val="000000" w:themeColor="text1"/>
                <w:szCs w:val="18"/>
                <w:lang w:val="en-GB"/>
              </w:rPr>
              <w:t>69.94</w:t>
            </w:r>
            <w:r w:rsidR="00446B40">
              <w:rPr>
                <w:rFonts w:cs="Arial"/>
                <w:color w:val="000000" w:themeColor="text1"/>
                <w:szCs w:val="18"/>
                <w:lang w:val="en-GB"/>
              </w:rPr>
              <w:t xml:space="preserve"> </w:t>
            </w:r>
            <w:r w:rsidRPr="008617A6">
              <w:rPr>
                <w:rFonts w:cs="Arial"/>
                <w:color w:val="000000" w:themeColor="text1"/>
                <w:szCs w:val="18"/>
                <w:lang w:val="en-GB"/>
              </w:rPr>
              <w:t>±</w:t>
            </w:r>
            <w:r w:rsidR="00446B40">
              <w:rPr>
                <w:rFonts w:cs="Arial"/>
                <w:color w:val="000000" w:themeColor="text1"/>
                <w:szCs w:val="18"/>
                <w:lang w:val="en-GB"/>
              </w:rPr>
              <w:t xml:space="preserve"> </w:t>
            </w:r>
            <w:r w:rsidRPr="008617A6">
              <w:rPr>
                <w:rFonts w:cs="Arial"/>
                <w:color w:val="000000" w:themeColor="text1"/>
                <w:szCs w:val="18"/>
                <w:lang w:val="en-GB"/>
              </w:rPr>
              <w:t>0.32</w:t>
            </w:r>
            <w:r w:rsidRPr="008617A6">
              <w:rPr>
                <w:rFonts w:cs="Arial"/>
                <w:color w:val="000000" w:themeColor="text1"/>
                <w:szCs w:val="18"/>
                <w:vertAlign w:val="superscript"/>
                <w:lang w:val="en-GB"/>
              </w:rPr>
              <w:t>e</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color w:val="000000" w:themeColor="text1"/>
                <w:lang w:val="en-GB"/>
              </w:rPr>
              <w:t>92.03</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0.04</w:t>
            </w:r>
            <w:r w:rsidRPr="008617A6">
              <w:rPr>
                <w:rFonts w:cs="Arial"/>
                <w:color w:val="000000" w:themeColor="text1"/>
                <w:vertAlign w:val="superscript"/>
                <w:lang w:val="en-GB"/>
              </w:rPr>
              <w:t>e</w:t>
            </w:r>
          </w:p>
        </w:tc>
        <w:tc>
          <w:tcPr>
            <w:tcW w:w="1134" w:type="dxa"/>
            <w:shd w:val="clear" w:color="auto" w:fill="FFFFFF"/>
          </w:tcPr>
          <w:p w:rsidR="005B47A6" w:rsidRPr="008617A6" w:rsidRDefault="005B47A6" w:rsidP="00446B40">
            <w:pPr>
              <w:pStyle w:val="CETBodytext"/>
              <w:ind w:right="-1"/>
              <w:rPr>
                <w:rFonts w:cs="Arial"/>
                <w:color w:val="000000" w:themeColor="text1"/>
                <w:szCs w:val="18"/>
                <w:lang w:val="en-GB"/>
              </w:rPr>
            </w:pPr>
            <w:r w:rsidRPr="008617A6">
              <w:rPr>
                <w:color w:val="000000" w:themeColor="text1"/>
                <w:lang w:val="en-GB"/>
              </w:rPr>
              <w:t>28.51</w:t>
            </w:r>
            <w:r w:rsidR="00446B40">
              <w:rPr>
                <w:color w:val="000000" w:themeColor="text1"/>
                <w:lang w:val="en-GB"/>
              </w:rPr>
              <w:t xml:space="preserve"> </w:t>
            </w:r>
            <w:r w:rsidRPr="008617A6">
              <w:rPr>
                <w:rFonts w:cs="Arial"/>
                <w:color w:val="000000" w:themeColor="text1"/>
                <w:lang w:val="en-GB"/>
              </w:rPr>
              <w:t>±</w:t>
            </w:r>
            <w:r w:rsidR="00446B40">
              <w:rPr>
                <w:rFonts w:cs="Arial"/>
                <w:color w:val="000000" w:themeColor="text1"/>
                <w:lang w:val="en-GB"/>
              </w:rPr>
              <w:t xml:space="preserve"> </w:t>
            </w:r>
            <w:r w:rsidRPr="008617A6">
              <w:rPr>
                <w:rFonts w:cs="Arial"/>
                <w:color w:val="000000" w:themeColor="text1"/>
                <w:lang w:val="en-GB"/>
              </w:rPr>
              <w:t>1.32</w:t>
            </w:r>
            <w:r w:rsidRPr="008617A6">
              <w:rPr>
                <w:rFonts w:cs="Arial"/>
                <w:color w:val="000000" w:themeColor="text1"/>
                <w:vertAlign w:val="superscript"/>
                <w:lang w:val="en-GB"/>
              </w:rPr>
              <w:t>e</w:t>
            </w:r>
          </w:p>
        </w:tc>
      </w:tr>
    </w:tbl>
    <w:p w:rsidR="005B47A6" w:rsidRPr="008617A6" w:rsidRDefault="001B32DA" w:rsidP="005B47A6">
      <w:pPr>
        <w:pStyle w:val="CETBodytext"/>
        <w:rPr>
          <w:i/>
          <w:color w:val="000000" w:themeColor="text1"/>
          <w:sz w:val="16"/>
          <w:lang w:val="en-GB"/>
        </w:rPr>
      </w:pPr>
      <w:r w:rsidRPr="00903BE2">
        <w:rPr>
          <w:i/>
          <w:color w:val="000000" w:themeColor="text1"/>
          <w:sz w:val="16"/>
          <w:lang w:val="en-GB"/>
        </w:rPr>
        <w:t>Values represented as mean ± SD. For each column</w:t>
      </w:r>
      <w:r>
        <w:rPr>
          <w:i/>
          <w:color w:val="000000" w:themeColor="text1"/>
          <w:sz w:val="16"/>
          <w:lang w:val="en-GB"/>
        </w:rPr>
        <w:t xml:space="preserve"> </w:t>
      </w:r>
      <w:r w:rsidRPr="00903BE2">
        <w:rPr>
          <w:i/>
          <w:color w:val="000000" w:themeColor="text1"/>
          <w:sz w:val="16"/>
          <w:lang w:val="en-GB"/>
        </w:rPr>
        <w:t xml:space="preserve">different </w:t>
      </w:r>
      <w:r>
        <w:rPr>
          <w:i/>
          <w:color w:val="000000" w:themeColor="text1"/>
          <w:sz w:val="16"/>
          <w:lang w:val="en-GB"/>
        </w:rPr>
        <w:t>superscript</w:t>
      </w:r>
      <w:r w:rsidRPr="00903BE2">
        <w:rPr>
          <w:i/>
          <w:color w:val="000000" w:themeColor="text1"/>
          <w:sz w:val="16"/>
          <w:lang w:val="en-GB"/>
        </w:rPr>
        <w:t xml:space="preserve"> letters indicate significantly different at p≤0.05 as measured by </w:t>
      </w:r>
      <w:r>
        <w:rPr>
          <w:i/>
          <w:color w:val="000000" w:themeColor="text1"/>
          <w:sz w:val="16"/>
          <w:lang w:val="en-GB"/>
        </w:rPr>
        <w:t>Duncan</w:t>
      </w:r>
      <w:r w:rsidRPr="00903BE2">
        <w:rPr>
          <w:i/>
          <w:color w:val="000000" w:themeColor="text1"/>
          <w:sz w:val="16"/>
          <w:lang w:val="en-GB"/>
        </w:rPr>
        <w:t xml:space="preserve"> multiple range test. </w:t>
      </w:r>
    </w:p>
    <w:p w:rsidR="0027397C" w:rsidRPr="008617A6" w:rsidRDefault="0027397C" w:rsidP="001E623A">
      <w:pPr>
        <w:pStyle w:val="CETheadingx"/>
        <w:rPr>
          <w:color w:val="000000" w:themeColor="text1"/>
        </w:rPr>
      </w:pPr>
      <w:r w:rsidRPr="008617A6">
        <w:rPr>
          <w:color w:val="000000" w:themeColor="text1"/>
        </w:rPr>
        <w:t>Shrinkage</w:t>
      </w:r>
    </w:p>
    <w:p w:rsidR="00011353" w:rsidRPr="008617A6" w:rsidRDefault="00F32168" w:rsidP="008617A6">
      <w:pPr>
        <w:pStyle w:val="CETBodytext"/>
        <w:rPr>
          <w:color w:val="000000" w:themeColor="text1"/>
        </w:rPr>
      </w:pPr>
      <w:r w:rsidRPr="008617A6">
        <w:rPr>
          <w:color w:val="000000" w:themeColor="text1"/>
        </w:rPr>
        <w:t xml:space="preserve">The results of mean volume shrinkage during drying are reported in </w:t>
      </w:r>
      <w:r w:rsidR="008E2890" w:rsidRPr="008617A6">
        <w:rPr>
          <w:color w:val="000000" w:themeColor="text1"/>
        </w:rPr>
        <w:t xml:space="preserve">Figure 2 for both cultivars. </w:t>
      </w:r>
      <w:r w:rsidR="00344DD7" w:rsidRPr="008617A6">
        <w:rPr>
          <w:color w:val="000000" w:themeColor="text1"/>
        </w:rPr>
        <w:t xml:space="preserve">At the end of the drying the slabs have a volume that is about 20-30% of the initial one, the smaller at the higher temperature. </w:t>
      </w:r>
      <w:r w:rsidR="008331CE" w:rsidRPr="008617A6">
        <w:rPr>
          <w:color w:val="000000" w:themeColor="text1"/>
        </w:rPr>
        <w:t>The data profile showed an exponential decay trend which was introduced in the model to consider the effect of shrinkage on the drying kinetics.</w:t>
      </w:r>
    </w:p>
    <w:p w:rsidR="00491D45" w:rsidRPr="008617A6" w:rsidRDefault="000E4E6D" w:rsidP="00217984">
      <w:pPr>
        <w:pStyle w:val="CETBodytext"/>
        <w:rPr>
          <w:color w:val="000000" w:themeColor="text1"/>
          <w:lang w:val="it-IT"/>
        </w:rPr>
      </w:pPr>
      <w:r w:rsidRPr="008617A6">
        <w:rPr>
          <w:noProof/>
          <w:color w:val="000000" w:themeColor="text1"/>
          <w:lang w:val="it-IT" w:eastAsia="it-IT"/>
        </w:rPr>
        <w:drawing>
          <wp:inline distT="0" distB="0" distL="0" distR="0">
            <wp:extent cx="2675329" cy="1879333"/>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3" cstate="print"/>
                    <a:srcRect r="11678"/>
                    <a:stretch/>
                  </pic:blipFill>
                  <pic:spPr bwMode="auto">
                    <a:xfrm>
                      <a:off x="0" y="0"/>
                      <a:ext cx="2690044" cy="18896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8617A6">
        <w:rPr>
          <w:noProof/>
          <w:color w:val="000000" w:themeColor="text1"/>
          <w:lang w:val="it-IT" w:eastAsia="it-IT"/>
        </w:rPr>
        <w:drawing>
          <wp:inline distT="0" distB="0" distL="0" distR="0">
            <wp:extent cx="2697780" cy="1876176"/>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4" cstate="print"/>
                    <a:srcRect r="11936"/>
                    <a:stretch/>
                  </pic:blipFill>
                  <pic:spPr bwMode="auto">
                    <a:xfrm>
                      <a:off x="0" y="0"/>
                      <a:ext cx="2741424" cy="190652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A867E7" w:rsidRPr="008617A6" w:rsidRDefault="002F592B" w:rsidP="00F32168">
      <w:pPr>
        <w:pStyle w:val="CETCaption"/>
        <w:rPr>
          <w:color w:val="000000" w:themeColor="text1"/>
        </w:rPr>
      </w:pPr>
      <w:r w:rsidRPr="008617A6">
        <w:rPr>
          <w:color w:val="000000" w:themeColor="text1"/>
        </w:rPr>
        <w:t xml:space="preserve">Figure 2: </w:t>
      </w:r>
      <w:r w:rsidR="0027397C" w:rsidRPr="008617A6">
        <w:rPr>
          <w:color w:val="000000" w:themeColor="text1"/>
        </w:rPr>
        <w:t>Volume ratio (V/V</w:t>
      </w:r>
      <w:r w:rsidR="00554C9A" w:rsidRPr="008617A6">
        <w:rPr>
          <w:color w:val="000000" w:themeColor="text1"/>
          <w:vertAlign w:val="subscript"/>
        </w:rPr>
        <w:t>0</w:t>
      </w:r>
      <w:r w:rsidR="0027397C" w:rsidRPr="008617A6">
        <w:rPr>
          <w:color w:val="000000" w:themeColor="text1"/>
        </w:rPr>
        <w:t xml:space="preserve">) vs </w:t>
      </w:r>
      <w:r w:rsidR="008331CE" w:rsidRPr="008617A6">
        <w:rPr>
          <w:color w:val="000000" w:themeColor="text1"/>
        </w:rPr>
        <w:t>drying time</w:t>
      </w:r>
      <w:r w:rsidR="0027397C" w:rsidRPr="008617A6">
        <w:rPr>
          <w:color w:val="000000" w:themeColor="text1"/>
        </w:rPr>
        <w:t xml:space="preserve"> during </w:t>
      </w:r>
      <w:proofErr w:type="spellStart"/>
      <w:r w:rsidR="0027397C" w:rsidRPr="008617A6">
        <w:rPr>
          <w:color w:val="000000" w:themeColor="text1"/>
        </w:rPr>
        <w:t>Keitt</w:t>
      </w:r>
      <w:proofErr w:type="spellEnd"/>
      <w:r w:rsidR="0027397C" w:rsidRPr="008617A6">
        <w:rPr>
          <w:color w:val="000000" w:themeColor="text1"/>
        </w:rPr>
        <w:t xml:space="preserve"> </w:t>
      </w:r>
      <w:r w:rsidR="003F27D9" w:rsidRPr="008617A6">
        <w:rPr>
          <w:color w:val="000000" w:themeColor="text1"/>
        </w:rPr>
        <w:t xml:space="preserve">and Osteen </w:t>
      </w:r>
      <w:r w:rsidR="0027397C" w:rsidRPr="008617A6">
        <w:rPr>
          <w:color w:val="000000" w:themeColor="text1"/>
        </w:rPr>
        <w:t>mango drying at: 50, 60 and 70°C</w:t>
      </w:r>
    </w:p>
    <w:p w:rsidR="00763756" w:rsidRPr="008617A6" w:rsidRDefault="00763756" w:rsidP="00763756">
      <w:pPr>
        <w:pStyle w:val="CETheadingx"/>
        <w:rPr>
          <w:color w:val="000000" w:themeColor="text1"/>
        </w:rPr>
      </w:pPr>
      <w:r w:rsidRPr="008617A6">
        <w:rPr>
          <w:color w:val="000000" w:themeColor="text1"/>
        </w:rPr>
        <w:t>Drying kinetics</w:t>
      </w:r>
    </w:p>
    <w:p w:rsidR="00F45711" w:rsidRPr="008617A6" w:rsidRDefault="000E4E6D" w:rsidP="00763756">
      <w:pPr>
        <w:pStyle w:val="CETCaption"/>
        <w:rPr>
          <w:color w:val="000000" w:themeColor="text1"/>
        </w:rPr>
      </w:pPr>
      <w:r w:rsidRPr="008617A6">
        <w:rPr>
          <w:noProof/>
          <w:color w:val="000000" w:themeColor="text1"/>
          <w:lang w:val="it-IT" w:eastAsia="it-IT"/>
        </w:rPr>
        <w:drawing>
          <wp:inline distT="0" distB="0" distL="0" distR="0">
            <wp:extent cx="2743137" cy="1764762"/>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cstate="print">
                      <a:grayscl/>
                    </a:blip>
                    <a:srcRect l="1108" t="1694" r="1030" b="1977"/>
                    <a:stretch/>
                  </pic:blipFill>
                  <pic:spPr bwMode="auto">
                    <a:xfrm>
                      <a:off x="0" y="0"/>
                      <a:ext cx="2779706" cy="1788288"/>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r w:rsidRPr="008617A6">
        <w:rPr>
          <w:noProof/>
          <w:color w:val="000000" w:themeColor="text1"/>
          <w:lang w:val="it-IT" w:eastAsia="it-IT"/>
        </w:rPr>
        <w:drawing>
          <wp:inline distT="0" distB="0" distL="0" distR="0">
            <wp:extent cx="2688632" cy="1706907"/>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6" cstate="print">
                      <a:grayscl/>
                    </a:blip>
                    <a:srcRect l="2032" t="3961" r="2299" b="2965"/>
                    <a:stretch/>
                  </pic:blipFill>
                  <pic:spPr bwMode="auto">
                    <a:xfrm>
                      <a:off x="0" y="0"/>
                      <a:ext cx="2726535" cy="173097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inline>
        </w:drawing>
      </w:r>
    </w:p>
    <w:p w:rsidR="00763756" w:rsidRPr="008617A6" w:rsidRDefault="00763756" w:rsidP="00763756">
      <w:pPr>
        <w:pStyle w:val="CETCaption"/>
        <w:rPr>
          <w:bCs/>
          <w:color w:val="000000" w:themeColor="text1"/>
          <w:lang w:val="en-US"/>
        </w:rPr>
      </w:pPr>
      <w:r w:rsidRPr="008617A6">
        <w:rPr>
          <w:color w:val="000000" w:themeColor="text1"/>
        </w:rPr>
        <w:t xml:space="preserve">Figure </w:t>
      </w:r>
      <w:r w:rsidR="00710081" w:rsidRPr="008617A6">
        <w:rPr>
          <w:color w:val="000000" w:themeColor="text1"/>
        </w:rPr>
        <w:t>3</w:t>
      </w:r>
      <w:r w:rsidRPr="008617A6">
        <w:rPr>
          <w:color w:val="000000" w:themeColor="text1"/>
        </w:rPr>
        <w:t>: Moisture ratio</w:t>
      </w:r>
      <w:r w:rsidRPr="008617A6">
        <w:rPr>
          <w:color w:val="000000" w:themeColor="text1"/>
          <w:lang w:val="en-US"/>
        </w:rPr>
        <w:t xml:space="preserve"> </w:t>
      </w:r>
      <w:r w:rsidRPr="008617A6">
        <w:rPr>
          <w:bCs/>
          <w:color w:val="000000" w:themeColor="text1"/>
          <w:lang w:val="en-US"/>
        </w:rPr>
        <w:t xml:space="preserve">of mango samples: </w:t>
      </w:r>
      <w:proofErr w:type="spellStart"/>
      <w:r w:rsidRPr="008617A6">
        <w:rPr>
          <w:bCs/>
          <w:color w:val="000000" w:themeColor="text1"/>
          <w:lang w:val="en-US"/>
        </w:rPr>
        <w:t>cv</w:t>
      </w:r>
      <w:proofErr w:type="spellEnd"/>
      <w:r w:rsidRPr="008617A6">
        <w:rPr>
          <w:bCs/>
          <w:color w:val="000000" w:themeColor="text1"/>
          <w:lang w:val="en-US"/>
        </w:rPr>
        <w:t xml:space="preserve"> </w:t>
      </w:r>
      <w:proofErr w:type="spellStart"/>
      <w:r w:rsidRPr="008617A6">
        <w:rPr>
          <w:bCs/>
          <w:color w:val="000000" w:themeColor="text1"/>
          <w:lang w:val="en-US"/>
        </w:rPr>
        <w:t>Keitt</w:t>
      </w:r>
      <w:proofErr w:type="spellEnd"/>
      <w:r w:rsidRPr="008617A6">
        <w:rPr>
          <w:bCs/>
          <w:color w:val="000000" w:themeColor="text1"/>
          <w:lang w:val="en-US"/>
        </w:rPr>
        <w:t xml:space="preserve"> and </w:t>
      </w:r>
      <w:proofErr w:type="spellStart"/>
      <w:r w:rsidRPr="008617A6">
        <w:rPr>
          <w:bCs/>
          <w:color w:val="000000" w:themeColor="text1"/>
          <w:lang w:val="en-US"/>
        </w:rPr>
        <w:t>cv</w:t>
      </w:r>
      <w:proofErr w:type="spellEnd"/>
      <w:r w:rsidRPr="008617A6">
        <w:rPr>
          <w:bCs/>
          <w:color w:val="000000" w:themeColor="text1"/>
          <w:lang w:val="en-US"/>
        </w:rPr>
        <w:t xml:space="preserve"> Osteen during drying at 50, 60 and 70 °C</w:t>
      </w:r>
      <w:r w:rsidR="008A60FF" w:rsidRPr="008617A6">
        <w:rPr>
          <w:bCs/>
          <w:color w:val="000000" w:themeColor="text1"/>
          <w:lang w:val="en-US"/>
        </w:rPr>
        <w:t>,</w:t>
      </w:r>
      <w:r w:rsidR="00267E1A" w:rsidRPr="008617A6">
        <w:rPr>
          <w:bCs/>
          <w:color w:val="000000" w:themeColor="text1"/>
          <w:lang w:val="en-US"/>
        </w:rPr>
        <w:t xml:space="preserve"> from experiments and simulations.</w:t>
      </w:r>
    </w:p>
    <w:p w:rsidR="00011353" w:rsidRPr="008617A6" w:rsidRDefault="00554C9A" w:rsidP="008617A6">
      <w:pPr>
        <w:pStyle w:val="CETBodytext"/>
        <w:rPr>
          <w:i/>
          <w:color w:val="000000" w:themeColor="text1"/>
        </w:rPr>
      </w:pPr>
      <w:r w:rsidRPr="008617A6">
        <w:rPr>
          <w:color w:val="000000" w:themeColor="text1"/>
        </w:rPr>
        <w:t xml:space="preserve">Kinetics data of mango slabs for both cultivars at the temperatures considered in this work (50-70°C) were reported in Figure 3. In the same figure the results of the model were compared with experimental data. The </w:t>
      </w:r>
      <w:r w:rsidRPr="008617A6">
        <w:rPr>
          <w:color w:val="000000" w:themeColor="text1"/>
        </w:rPr>
        <w:lastRenderedPageBreak/>
        <w:t xml:space="preserve">results showed that </w:t>
      </w:r>
      <w:r w:rsidR="00B65787">
        <w:rPr>
          <w:color w:val="000000" w:themeColor="text1"/>
        </w:rPr>
        <w:t xml:space="preserve">the </w:t>
      </w:r>
      <w:r w:rsidRPr="008617A6">
        <w:rPr>
          <w:color w:val="000000" w:themeColor="text1"/>
        </w:rPr>
        <w:t>developed model well describe</w:t>
      </w:r>
      <w:r w:rsidR="00B65787">
        <w:rPr>
          <w:color w:val="000000" w:themeColor="text1"/>
        </w:rPr>
        <w:t>s</w:t>
      </w:r>
      <w:r w:rsidRPr="008617A6">
        <w:rPr>
          <w:color w:val="000000" w:themeColor="text1"/>
        </w:rPr>
        <w:t xml:space="preserve"> the experimental drying kinetics at all the temperatures</w:t>
      </w:r>
      <w:r w:rsidR="00E370DF" w:rsidRPr="008617A6">
        <w:rPr>
          <w:color w:val="000000" w:themeColor="text1"/>
        </w:rPr>
        <w:t xml:space="preserve"> (R</w:t>
      </w:r>
      <w:r w:rsidRPr="008617A6">
        <w:rPr>
          <w:color w:val="000000" w:themeColor="text1"/>
          <w:vertAlign w:val="superscript"/>
        </w:rPr>
        <w:t>2</w:t>
      </w:r>
      <w:r w:rsidR="00E370DF" w:rsidRPr="008617A6">
        <w:rPr>
          <w:color w:val="000000" w:themeColor="text1"/>
        </w:rPr>
        <w:t>&gt;0.982)</w:t>
      </w:r>
      <w:r w:rsidRPr="008617A6">
        <w:rPr>
          <w:color w:val="000000" w:themeColor="text1"/>
        </w:rPr>
        <w:t>. The value of the effective diffusion coefficient estimated by the model ranged from 4.3*10</w:t>
      </w:r>
      <w:r w:rsidRPr="008617A6">
        <w:rPr>
          <w:color w:val="000000" w:themeColor="text1"/>
          <w:vertAlign w:val="superscript"/>
        </w:rPr>
        <w:t>-10</w:t>
      </w:r>
      <w:r w:rsidRPr="008617A6">
        <w:rPr>
          <w:color w:val="000000" w:themeColor="text1"/>
        </w:rPr>
        <w:t xml:space="preserve"> to 5.5*10</w:t>
      </w:r>
      <w:r w:rsidRPr="008617A6">
        <w:rPr>
          <w:color w:val="000000" w:themeColor="text1"/>
          <w:vertAlign w:val="superscript"/>
        </w:rPr>
        <w:t>-10</w:t>
      </w:r>
      <w:r w:rsidRPr="008617A6">
        <w:rPr>
          <w:color w:val="000000" w:themeColor="text1"/>
        </w:rPr>
        <w:t xml:space="preserve"> m</w:t>
      </w:r>
      <w:r w:rsidRPr="008617A6">
        <w:rPr>
          <w:color w:val="000000" w:themeColor="text1"/>
          <w:vertAlign w:val="superscript"/>
        </w:rPr>
        <w:t>2</w:t>
      </w:r>
      <w:r w:rsidRPr="008617A6">
        <w:rPr>
          <w:color w:val="000000" w:themeColor="text1"/>
        </w:rPr>
        <w:t xml:space="preserve">/s for </w:t>
      </w:r>
      <w:proofErr w:type="spellStart"/>
      <w:r w:rsidRPr="008617A6">
        <w:rPr>
          <w:color w:val="000000" w:themeColor="text1"/>
        </w:rPr>
        <w:t>cv</w:t>
      </w:r>
      <w:proofErr w:type="spellEnd"/>
      <w:r w:rsidRPr="008617A6">
        <w:rPr>
          <w:color w:val="000000" w:themeColor="text1"/>
        </w:rPr>
        <w:t xml:space="preserve"> </w:t>
      </w:r>
      <w:proofErr w:type="spellStart"/>
      <w:r w:rsidRPr="008617A6">
        <w:rPr>
          <w:i/>
          <w:color w:val="000000" w:themeColor="text1"/>
        </w:rPr>
        <w:t>Keitt</w:t>
      </w:r>
      <w:proofErr w:type="spellEnd"/>
      <w:r w:rsidRPr="008617A6">
        <w:rPr>
          <w:color w:val="000000" w:themeColor="text1"/>
        </w:rPr>
        <w:t xml:space="preserve"> and from 3.5*10</w:t>
      </w:r>
      <w:r w:rsidRPr="008617A6">
        <w:rPr>
          <w:color w:val="000000" w:themeColor="text1"/>
          <w:vertAlign w:val="superscript"/>
        </w:rPr>
        <w:t>-10</w:t>
      </w:r>
      <w:r w:rsidRPr="008617A6">
        <w:rPr>
          <w:color w:val="000000" w:themeColor="text1"/>
        </w:rPr>
        <w:t xml:space="preserve"> to 4.3*10</w:t>
      </w:r>
      <w:r w:rsidRPr="008617A6">
        <w:rPr>
          <w:color w:val="000000" w:themeColor="text1"/>
          <w:vertAlign w:val="superscript"/>
        </w:rPr>
        <w:t>-10</w:t>
      </w:r>
      <w:r w:rsidRPr="008617A6">
        <w:rPr>
          <w:color w:val="000000" w:themeColor="text1"/>
        </w:rPr>
        <w:t xml:space="preserve"> m</w:t>
      </w:r>
      <w:r w:rsidRPr="008617A6">
        <w:rPr>
          <w:color w:val="000000" w:themeColor="text1"/>
          <w:vertAlign w:val="superscript"/>
        </w:rPr>
        <w:t>2</w:t>
      </w:r>
      <w:r w:rsidRPr="008617A6">
        <w:rPr>
          <w:color w:val="000000" w:themeColor="text1"/>
        </w:rPr>
        <w:t xml:space="preserve">/s for cv </w:t>
      </w:r>
      <w:r w:rsidRPr="008617A6">
        <w:rPr>
          <w:i/>
          <w:color w:val="000000" w:themeColor="text1"/>
        </w:rPr>
        <w:t>Osteen</w:t>
      </w:r>
      <w:r w:rsidRPr="008617A6">
        <w:rPr>
          <w:color w:val="000000" w:themeColor="text1"/>
        </w:rPr>
        <w:t xml:space="preserve"> in the range of temperature 50-70 °C. The calculated values of effective diffusivity </w:t>
      </w:r>
      <w:r w:rsidR="00CD1F1D" w:rsidRPr="008617A6">
        <w:rPr>
          <w:color w:val="000000" w:themeColor="text1"/>
        </w:rPr>
        <w:t>were</w:t>
      </w:r>
      <w:r w:rsidRPr="008617A6">
        <w:rPr>
          <w:color w:val="000000" w:themeColor="text1"/>
        </w:rPr>
        <w:t xml:space="preserve"> </w:t>
      </w:r>
      <w:r w:rsidR="00E370DF" w:rsidRPr="008617A6">
        <w:rPr>
          <w:color w:val="000000" w:themeColor="text1"/>
        </w:rPr>
        <w:t xml:space="preserve">slightly </w:t>
      </w:r>
      <w:r w:rsidRPr="008617A6">
        <w:rPr>
          <w:color w:val="000000" w:themeColor="text1"/>
        </w:rPr>
        <w:t xml:space="preserve">higher for </w:t>
      </w:r>
      <w:proofErr w:type="spellStart"/>
      <w:r w:rsidR="00E370DF" w:rsidRPr="008617A6">
        <w:rPr>
          <w:color w:val="000000" w:themeColor="text1"/>
        </w:rPr>
        <w:t>cv</w:t>
      </w:r>
      <w:proofErr w:type="spellEnd"/>
      <w:r w:rsidR="00E370DF" w:rsidRPr="008617A6">
        <w:rPr>
          <w:color w:val="000000" w:themeColor="text1"/>
        </w:rPr>
        <w:t xml:space="preserve"> </w:t>
      </w:r>
      <w:proofErr w:type="spellStart"/>
      <w:r w:rsidR="00E370DF" w:rsidRPr="008617A6">
        <w:rPr>
          <w:i/>
          <w:color w:val="000000" w:themeColor="text1"/>
        </w:rPr>
        <w:t>Keitt</w:t>
      </w:r>
      <w:proofErr w:type="spellEnd"/>
      <w:r w:rsidR="00E370DF" w:rsidRPr="008617A6">
        <w:rPr>
          <w:color w:val="000000" w:themeColor="text1"/>
        </w:rPr>
        <w:t xml:space="preserve"> than for </w:t>
      </w:r>
      <w:proofErr w:type="spellStart"/>
      <w:r w:rsidR="00E370DF" w:rsidRPr="008617A6">
        <w:rPr>
          <w:color w:val="000000" w:themeColor="text1"/>
        </w:rPr>
        <w:t>cv</w:t>
      </w:r>
      <w:proofErr w:type="spellEnd"/>
      <w:r w:rsidR="00E370DF" w:rsidRPr="008617A6">
        <w:rPr>
          <w:color w:val="000000" w:themeColor="text1"/>
        </w:rPr>
        <w:t xml:space="preserve"> </w:t>
      </w:r>
      <w:r w:rsidR="00E370DF" w:rsidRPr="008617A6">
        <w:rPr>
          <w:i/>
          <w:color w:val="000000" w:themeColor="text1"/>
        </w:rPr>
        <w:t>Osteen</w:t>
      </w:r>
      <w:r w:rsidR="00E370DF" w:rsidRPr="008617A6">
        <w:rPr>
          <w:color w:val="000000" w:themeColor="text1"/>
        </w:rPr>
        <w:t xml:space="preserve"> and hence the slabs of </w:t>
      </w:r>
      <w:proofErr w:type="spellStart"/>
      <w:r w:rsidR="00E370DF" w:rsidRPr="008617A6">
        <w:rPr>
          <w:color w:val="000000" w:themeColor="text1"/>
        </w:rPr>
        <w:t>cv</w:t>
      </w:r>
      <w:proofErr w:type="spellEnd"/>
      <w:r w:rsidR="00E370DF" w:rsidRPr="008617A6">
        <w:rPr>
          <w:color w:val="000000" w:themeColor="text1"/>
        </w:rPr>
        <w:t xml:space="preserve"> </w:t>
      </w:r>
      <w:proofErr w:type="spellStart"/>
      <w:r w:rsidR="00E370DF" w:rsidRPr="008617A6">
        <w:rPr>
          <w:i/>
          <w:color w:val="000000" w:themeColor="text1"/>
        </w:rPr>
        <w:t>Keitt</w:t>
      </w:r>
      <w:proofErr w:type="spellEnd"/>
      <w:r w:rsidR="00E370DF" w:rsidRPr="008617A6">
        <w:rPr>
          <w:color w:val="000000" w:themeColor="text1"/>
        </w:rPr>
        <w:t xml:space="preserve"> dried </w:t>
      </w:r>
      <w:r w:rsidR="005C6C31" w:rsidRPr="008617A6">
        <w:rPr>
          <w:color w:val="000000" w:themeColor="text1"/>
        </w:rPr>
        <w:t xml:space="preserve">slightly </w:t>
      </w:r>
      <w:r w:rsidR="00E370DF" w:rsidRPr="008617A6">
        <w:rPr>
          <w:color w:val="000000" w:themeColor="text1"/>
        </w:rPr>
        <w:t>faster than those of cv Osteen.</w:t>
      </w:r>
      <w:r w:rsidR="001942F1" w:rsidRPr="008617A6">
        <w:rPr>
          <w:color w:val="000000" w:themeColor="text1"/>
        </w:rPr>
        <w:t xml:space="preserve"> </w:t>
      </w:r>
      <w:r w:rsidR="00E370DF" w:rsidRPr="008617A6">
        <w:rPr>
          <w:color w:val="000000" w:themeColor="text1"/>
        </w:rPr>
        <w:t xml:space="preserve">Values </w:t>
      </w:r>
      <w:r w:rsidR="001942F1" w:rsidRPr="008617A6">
        <w:rPr>
          <w:color w:val="000000" w:themeColor="text1"/>
        </w:rPr>
        <w:t xml:space="preserve">of </w:t>
      </w:r>
      <w:proofErr w:type="spellStart"/>
      <w:r w:rsidR="001942F1" w:rsidRPr="008617A6">
        <w:rPr>
          <w:color w:val="000000" w:themeColor="text1"/>
        </w:rPr>
        <w:t>D</w:t>
      </w:r>
      <w:r w:rsidRPr="008617A6">
        <w:rPr>
          <w:color w:val="000000" w:themeColor="text1"/>
          <w:vertAlign w:val="subscript"/>
        </w:rPr>
        <w:t>eff</w:t>
      </w:r>
      <w:proofErr w:type="spellEnd"/>
      <w:r w:rsidR="001942F1" w:rsidRPr="008617A6">
        <w:rPr>
          <w:color w:val="000000" w:themeColor="text1"/>
        </w:rPr>
        <w:t xml:space="preserve"> </w:t>
      </w:r>
      <w:r w:rsidR="00E370DF" w:rsidRPr="008617A6">
        <w:rPr>
          <w:color w:val="000000" w:themeColor="text1"/>
        </w:rPr>
        <w:t xml:space="preserve">were </w:t>
      </w:r>
      <w:r w:rsidR="000852C1">
        <w:rPr>
          <w:color w:val="000000" w:themeColor="text1"/>
        </w:rPr>
        <w:t>similar to that</w:t>
      </w:r>
      <w:r w:rsidR="008C5272" w:rsidRPr="008617A6">
        <w:rPr>
          <w:color w:val="000000" w:themeColor="text1"/>
        </w:rPr>
        <w:t xml:space="preserve"> </w:t>
      </w:r>
      <w:r w:rsidR="00E370DF" w:rsidRPr="008617A6">
        <w:rPr>
          <w:color w:val="000000" w:themeColor="text1"/>
        </w:rPr>
        <w:t xml:space="preserve">estimated by </w:t>
      </w:r>
      <w:r w:rsidR="008C5272" w:rsidRPr="008617A6">
        <w:rPr>
          <w:color w:val="000000" w:themeColor="text1"/>
        </w:rPr>
        <w:t>Hernandez</w:t>
      </w:r>
      <w:r w:rsidR="00E370DF" w:rsidRPr="008617A6">
        <w:rPr>
          <w:color w:val="000000" w:themeColor="text1"/>
        </w:rPr>
        <w:t xml:space="preserve"> et al. (20</w:t>
      </w:r>
      <w:r w:rsidR="008C5272" w:rsidRPr="008617A6">
        <w:rPr>
          <w:color w:val="000000" w:themeColor="text1"/>
        </w:rPr>
        <w:t>00</w:t>
      </w:r>
      <w:r w:rsidR="00E370DF" w:rsidRPr="008617A6">
        <w:rPr>
          <w:color w:val="000000" w:themeColor="text1"/>
        </w:rPr>
        <w:t>)</w:t>
      </w:r>
      <w:r w:rsidR="005C6C31" w:rsidRPr="008617A6">
        <w:rPr>
          <w:color w:val="000000" w:themeColor="text1"/>
        </w:rPr>
        <w:t xml:space="preserve"> (8.56*10</w:t>
      </w:r>
      <w:r w:rsidR="005C6C31" w:rsidRPr="008617A6">
        <w:rPr>
          <w:color w:val="000000" w:themeColor="text1"/>
          <w:vertAlign w:val="superscript"/>
        </w:rPr>
        <w:t>-10</w:t>
      </w:r>
      <w:r w:rsidR="005C6C31" w:rsidRPr="008617A6">
        <w:rPr>
          <w:color w:val="000000" w:themeColor="text1"/>
        </w:rPr>
        <w:t xml:space="preserve"> </w:t>
      </w:r>
      <w:r w:rsidR="00901059" w:rsidRPr="008617A6">
        <w:rPr>
          <w:color w:val="000000" w:themeColor="text1"/>
        </w:rPr>
        <w:t>m</w:t>
      </w:r>
      <w:r w:rsidR="00901059" w:rsidRPr="008617A6">
        <w:rPr>
          <w:color w:val="000000" w:themeColor="text1"/>
          <w:vertAlign w:val="superscript"/>
        </w:rPr>
        <w:t>2</w:t>
      </w:r>
      <w:r w:rsidR="00901059" w:rsidRPr="008617A6">
        <w:rPr>
          <w:color w:val="000000" w:themeColor="text1"/>
        </w:rPr>
        <w:t xml:space="preserve">/s </w:t>
      </w:r>
      <w:r w:rsidR="005C6C31" w:rsidRPr="008617A6">
        <w:rPr>
          <w:color w:val="000000" w:themeColor="text1"/>
        </w:rPr>
        <w:t>at 60 °C)</w:t>
      </w:r>
      <w:r w:rsidR="00E370DF" w:rsidRPr="008617A6">
        <w:rPr>
          <w:color w:val="000000" w:themeColor="text1"/>
        </w:rPr>
        <w:t>.</w:t>
      </w:r>
      <w:r w:rsidR="005C6C31" w:rsidRPr="008617A6">
        <w:rPr>
          <w:color w:val="000000" w:themeColor="text1"/>
        </w:rPr>
        <w:t xml:space="preserve"> Since the initial moisture content was the same for the two cultivars, this behavior is probably related to the different structure of the two cultivars. This aspect will be further investigated in the future. </w:t>
      </w:r>
    </w:p>
    <w:p w:rsidR="00A919D8" w:rsidRPr="008617A6" w:rsidRDefault="00600535" w:rsidP="00A919D8">
      <w:pPr>
        <w:pStyle w:val="CETHeading1"/>
        <w:rPr>
          <w:color w:val="000000" w:themeColor="text1"/>
          <w:lang w:val="en-GB"/>
        </w:rPr>
      </w:pPr>
      <w:r w:rsidRPr="008617A6">
        <w:rPr>
          <w:color w:val="000000" w:themeColor="text1"/>
          <w:lang w:val="en-GB"/>
        </w:rPr>
        <w:t>Conclusions</w:t>
      </w:r>
    </w:p>
    <w:p w:rsidR="00901059" w:rsidRPr="00FB7DBA" w:rsidRDefault="008617A6">
      <w:pPr>
        <w:pStyle w:val="CETBodytext"/>
        <w:rPr>
          <w:color w:val="000000" w:themeColor="text1"/>
          <w:lang w:val="en-GB"/>
        </w:rPr>
      </w:pPr>
      <w:r w:rsidRPr="00FB7DBA">
        <w:rPr>
          <w:color w:val="000000" w:themeColor="text1"/>
          <w:lang w:val="en-GB"/>
        </w:rPr>
        <w:t xml:space="preserve">The drying process of mango slices at different temperature was investigated. </w:t>
      </w:r>
      <w:r w:rsidR="006D6892" w:rsidRPr="00FB7DBA">
        <w:rPr>
          <w:color w:val="000000" w:themeColor="text1"/>
          <w:lang w:val="en-GB"/>
        </w:rPr>
        <w:t xml:space="preserve">Significant losses of volatile constituents of fresh mango occurred </w:t>
      </w:r>
      <w:r w:rsidRPr="00FB7DBA">
        <w:rPr>
          <w:color w:val="000000" w:themeColor="text1"/>
          <w:lang w:val="en-GB"/>
        </w:rPr>
        <w:t xml:space="preserve">as consequence of </w:t>
      </w:r>
      <w:r w:rsidR="006D6892" w:rsidRPr="00FB7DBA">
        <w:rPr>
          <w:color w:val="000000" w:themeColor="text1"/>
          <w:lang w:val="en-GB"/>
        </w:rPr>
        <w:t xml:space="preserve">the drying process </w:t>
      </w:r>
      <w:r w:rsidR="00C34708" w:rsidRPr="00FB7DBA">
        <w:rPr>
          <w:color w:val="000000" w:themeColor="text1"/>
          <w:lang w:val="en-GB"/>
        </w:rPr>
        <w:t xml:space="preserve">especially at higher </w:t>
      </w:r>
      <w:r w:rsidR="006D6892" w:rsidRPr="00FB7DBA">
        <w:rPr>
          <w:color w:val="000000" w:themeColor="text1"/>
          <w:lang w:val="en-GB"/>
        </w:rPr>
        <w:t>temperature. Drying reduced the amount of many volatile compounds, including monoterpenes, which are considered as impact odorants.</w:t>
      </w:r>
      <w:r w:rsidR="00C34708" w:rsidRPr="00FB7DBA">
        <w:rPr>
          <w:color w:val="000000" w:themeColor="text1"/>
          <w:lang w:val="en-GB"/>
        </w:rPr>
        <w:t xml:space="preserve"> </w:t>
      </w:r>
      <w:r w:rsidR="00C34708" w:rsidRPr="00FB7DBA">
        <w:rPr>
          <w:color w:val="000000" w:themeColor="text1"/>
        </w:rPr>
        <w:t>After drying t</w:t>
      </w:r>
      <w:r w:rsidR="00554C9A" w:rsidRPr="00FB7DBA">
        <w:rPr>
          <w:color w:val="000000" w:themeColor="text1"/>
        </w:rPr>
        <w:t xml:space="preserve">he content of volatile substances, although much higher in </w:t>
      </w:r>
      <w:r w:rsidR="00554C9A" w:rsidRPr="00FB7DBA">
        <w:rPr>
          <w:i/>
          <w:color w:val="000000" w:themeColor="text1"/>
        </w:rPr>
        <w:t>Osteen</w:t>
      </w:r>
      <w:r w:rsidR="00C34708" w:rsidRPr="00FB7DBA">
        <w:rPr>
          <w:color w:val="000000" w:themeColor="text1"/>
        </w:rPr>
        <w:t xml:space="preserve"> fresh fruits</w:t>
      </w:r>
      <w:r w:rsidR="00554C9A" w:rsidRPr="00FB7DBA">
        <w:rPr>
          <w:color w:val="000000" w:themeColor="text1"/>
        </w:rPr>
        <w:t xml:space="preserve">, were very similar </w:t>
      </w:r>
      <w:r w:rsidR="00C34708" w:rsidRPr="00FB7DBA">
        <w:rPr>
          <w:color w:val="000000" w:themeColor="text1"/>
        </w:rPr>
        <w:t>in the two cultivars</w:t>
      </w:r>
      <w:r w:rsidR="00554C9A" w:rsidRPr="00FB7DBA">
        <w:rPr>
          <w:color w:val="000000" w:themeColor="text1"/>
        </w:rPr>
        <w:t xml:space="preserve">. Their decline may be explained by their evaporation and degradation during the drying process. </w:t>
      </w:r>
      <w:r w:rsidR="00392A2C" w:rsidRPr="00FB7DBA">
        <w:rPr>
          <w:color w:val="000000" w:themeColor="text1"/>
        </w:rPr>
        <w:t xml:space="preserve">Among the two cultivars, </w:t>
      </w:r>
      <w:proofErr w:type="spellStart"/>
      <w:r w:rsidR="00554C9A" w:rsidRPr="00FB7DBA">
        <w:rPr>
          <w:i/>
          <w:color w:val="000000" w:themeColor="text1"/>
        </w:rPr>
        <w:t>Keitt</w:t>
      </w:r>
      <w:proofErr w:type="spellEnd"/>
      <w:r w:rsidR="00554C9A" w:rsidRPr="00FB7DBA">
        <w:rPr>
          <w:color w:val="000000" w:themeColor="text1"/>
        </w:rPr>
        <w:t xml:space="preserve"> samples showed less variation in </w:t>
      </w:r>
      <w:proofErr w:type="spellStart"/>
      <w:r w:rsidR="00554C9A" w:rsidRPr="00FB7DBA">
        <w:rPr>
          <w:color w:val="000000" w:themeColor="text1"/>
        </w:rPr>
        <w:t>colour</w:t>
      </w:r>
      <w:proofErr w:type="spellEnd"/>
      <w:r w:rsidR="00554C9A" w:rsidRPr="00FB7DBA">
        <w:rPr>
          <w:color w:val="000000" w:themeColor="text1"/>
        </w:rPr>
        <w:t xml:space="preserve"> after the drying process at 60 and 70°C.</w:t>
      </w:r>
      <w:r w:rsidR="00392A2C" w:rsidRPr="00FB7DBA">
        <w:rPr>
          <w:color w:val="000000" w:themeColor="text1"/>
        </w:rPr>
        <w:t xml:space="preserve"> On the other hand the volume shrinkage has a similar extent for both cultivars, but lower at higher temperature (70°C).</w:t>
      </w:r>
      <w:r w:rsidR="00CB4A49" w:rsidRPr="00FB7DBA">
        <w:rPr>
          <w:color w:val="000000" w:themeColor="text1"/>
          <w:lang w:val="en-GB"/>
        </w:rPr>
        <w:t xml:space="preserve"> </w:t>
      </w:r>
      <w:r w:rsidR="00392A2C" w:rsidRPr="00FB7DBA">
        <w:rPr>
          <w:color w:val="000000" w:themeColor="text1"/>
          <w:lang w:val="en-GB"/>
        </w:rPr>
        <w:t xml:space="preserve">Experimental data of moisture ratio during drying were well predicted by the diffusion model developed including the effect of shrinkage. </w:t>
      </w:r>
      <w:r w:rsidR="00CD1F1D" w:rsidRPr="00FB7DBA">
        <w:rPr>
          <w:color w:val="000000" w:themeColor="text1"/>
        </w:rPr>
        <w:t xml:space="preserve">The calculated values of effective diffusivity were slightly higher for </w:t>
      </w:r>
      <w:proofErr w:type="spellStart"/>
      <w:r w:rsidR="00CD1F1D" w:rsidRPr="00FB7DBA">
        <w:rPr>
          <w:i/>
          <w:color w:val="000000" w:themeColor="text1"/>
        </w:rPr>
        <w:t>Keitt</w:t>
      </w:r>
      <w:proofErr w:type="spellEnd"/>
      <w:r w:rsidR="00CD1F1D" w:rsidRPr="00FB7DBA">
        <w:rPr>
          <w:color w:val="000000" w:themeColor="text1"/>
        </w:rPr>
        <w:t xml:space="preserve"> mango slices than for </w:t>
      </w:r>
      <w:r w:rsidR="00CD1F1D" w:rsidRPr="00FB7DBA">
        <w:rPr>
          <w:i/>
          <w:color w:val="000000" w:themeColor="text1"/>
        </w:rPr>
        <w:t>Osteen</w:t>
      </w:r>
      <w:r w:rsidR="00CD1F1D" w:rsidRPr="00FB7DBA">
        <w:rPr>
          <w:color w:val="000000" w:themeColor="text1"/>
        </w:rPr>
        <w:t xml:space="preserve"> one</w:t>
      </w:r>
      <w:r w:rsidR="00FB7DBA" w:rsidRPr="00FB7DBA">
        <w:rPr>
          <w:color w:val="000000" w:themeColor="text1"/>
        </w:rPr>
        <w:t>s</w:t>
      </w:r>
      <w:r w:rsidR="00CD1F1D" w:rsidRPr="00FB7DBA">
        <w:rPr>
          <w:color w:val="000000" w:themeColor="text1"/>
        </w:rPr>
        <w:t>.</w:t>
      </w:r>
      <w:r w:rsidR="00CD1F1D" w:rsidRPr="00FB7DBA">
        <w:rPr>
          <w:color w:val="000000" w:themeColor="text1"/>
          <w:lang w:val="en-GB"/>
        </w:rPr>
        <w:t xml:space="preserve"> </w:t>
      </w:r>
      <w:r w:rsidR="00DB7B22" w:rsidRPr="00FB7DBA">
        <w:rPr>
          <w:color w:val="000000" w:themeColor="text1"/>
          <w:lang w:val="en-GB"/>
        </w:rPr>
        <w:t>In conclusion</w:t>
      </w:r>
      <w:r w:rsidR="00CB4A49" w:rsidRPr="00FB7DBA">
        <w:rPr>
          <w:color w:val="000000" w:themeColor="text1"/>
          <w:lang w:val="en-GB"/>
        </w:rPr>
        <w:t>, b</w:t>
      </w:r>
      <w:r w:rsidR="00DB7B22" w:rsidRPr="00FB7DBA">
        <w:rPr>
          <w:color w:val="000000" w:themeColor="text1"/>
          <w:lang w:val="en-GB"/>
        </w:rPr>
        <w:t xml:space="preserve">ased on the quality parameters considered, the </w:t>
      </w:r>
      <w:r w:rsidR="00DB7B22" w:rsidRPr="00FB7DBA">
        <w:rPr>
          <w:i/>
          <w:color w:val="000000" w:themeColor="text1"/>
          <w:lang w:val="en-GB"/>
        </w:rPr>
        <w:t>Osteen</w:t>
      </w:r>
      <w:r w:rsidR="00DB7B22" w:rsidRPr="00FB7DBA">
        <w:rPr>
          <w:color w:val="000000" w:themeColor="text1"/>
          <w:lang w:val="en-GB"/>
        </w:rPr>
        <w:t xml:space="preserve"> cultivar was more sensitive to the drying process a</w:t>
      </w:r>
      <w:r w:rsidR="000852C1" w:rsidRPr="00FB7DBA">
        <w:rPr>
          <w:color w:val="000000" w:themeColor="text1"/>
          <w:lang w:val="en-GB"/>
        </w:rPr>
        <w:t>t</w:t>
      </w:r>
      <w:bookmarkStart w:id="2" w:name="_GoBack"/>
      <w:bookmarkEnd w:id="2"/>
      <w:r w:rsidR="00DB7B22" w:rsidRPr="00FB7DBA">
        <w:rPr>
          <w:color w:val="000000" w:themeColor="text1"/>
          <w:lang w:val="en-GB"/>
        </w:rPr>
        <w:t xml:space="preserve"> high temperature than the </w:t>
      </w:r>
      <w:proofErr w:type="spellStart"/>
      <w:r w:rsidR="00DB7B22" w:rsidRPr="00FB7DBA">
        <w:rPr>
          <w:color w:val="000000" w:themeColor="text1"/>
          <w:lang w:val="en-GB"/>
        </w:rPr>
        <w:t>cv</w:t>
      </w:r>
      <w:proofErr w:type="spellEnd"/>
      <w:r w:rsidR="00DB7B22" w:rsidRPr="00FB7DBA">
        <w:rPr>
          <w:color w:val="000000" w:themeColor="text1"/>
          <w:lang w:val="en-GB"/>
        </w:rPr>
        <w:t xml:space="preserve"> </w:t>
      </w:r>
      <w:proofErr w:type="spellStart"/>
      <w:r w:rsidR="00DB7B22" w:rsidRPr="00FB7DBA">
        <w:rPr>
          <w:i/>
          <w:color w:val="000000" w:themeColor="text1"/>
          <w:lang w:val="en-GB"/>
        </w:rPr>
        <w:t>Keitt</w:t>
      </w:r>
      <w:proofErr w:type="spellEnd"/>
      <w:r w:rsidR="00CF3C9D" w:rsidRPr="00FB7DBA">
        <w:rPr>
          <w:i/>
          <w:color w:val="000000" w:themeColor="text1"/>
          <w:lang w:val="en-GB"/>
        </w:rPr>
        <w:t>.</w:t>
      </w:r>
    </w:p>
    <w:p w:rsidR="00600535" w:rsidRPr="008617A6" w:rsidRDefault="00600535" w:rsidP="00600535">
      <w:pPr>
        <w:pStyle w:val="CETReference"/>
        <w:rPr>
          <w:color w:val="000000" w:themeColor="text1"/>
        </w:rPr>
      </w:pPr>
      <w:r w:rsidRPr="008617A6">
        <w:rPr>
          <w:color w:val="000000" w:themeColor="text1"/>
        </w:rPr>
        <w:t>References</w:t>
      </w:r>
    </w:p>
    <w:p w:rsidR="001B32DA" w:rsidRPr="007E6232" w:rsidRDefault="001B32DA" w:rsidP="001B32DA">
      <w:pPr>
        <w:pStyle w:val="CETReferencetext"/>
        <w:rPr>
          <w:rFonts w:cs="Arial"/>
          <w:noProof/>
          <w:color w:val="000000" w:themeColor="text1"/>
          <w:szCs w:val="18"/>
          <w:lang w:val="en-US"/>
        </w:rPr>
      </w:pPr>
      <w:r w:rsidRPr="008617A6">
        <w:rPr>
          <w:rFonts w:cs="Arial"/>
          <w:noProof/>
          <w:color w:val="000000" w:themeColor="text1"/>
          <w:szCs w:val="18"/>
          <w:lang w:val="en-US"/>
        </w:rPr>
        <w:t>Adiletta G., Wijerathne C., Senadeera W., Russo P., Crescitelli A., Di Matteo M., 2018, Dehydration and rehydration characteristi</w:t>
      </w:r>
      <w:r>
        <w:rPr>
          <w:rFonts w:cs="Arial"/>
          <w:noProof/>
          <w:color w:val="000000" w:themeColor="text1"/>
          <w:szCs w:val="18"/>
          <w:lang w:val="en-US"/>
        </w:rPr>
        <w:t>cs of pretreated pumpkin slices,</w:t>
      </w:r>
      <w:r w:rsidRPr="008617A6">
        <w:rPr>
          <w:rFonts w:cs="Arial"/>
          <w:noProof/>
          <w:color w:val="000000" w:themeColor="text1"/>
          <w:szCs w:val="18"/>
          <w:lang w:val="en-US"/>
        </w:rPr>
        <w:t xml:space="preserve"> </w:t>
      </w:r>
      <w:r w:rsidRPr="007E6232">
        <w:rPr>
          <w:rFonts w:cs="Arial"/>
          <w:noProof/>
          <w:color w:val="000000" w:themeColor="text1"/>
          <w:szCs w:val="18"/>
          <w:lang w:val="en-US"/>
        </w:rPr>
        <w:t>Italian Journal of Food Science, 30, 684</w:t>
      </w:r>
      <w:r w:rsidRPr="00837C51">
        <w:t>–</w:t>
      </w:r>
      <w:r w:rsidRPr="007E6232">
        <w:rPr>
          <w:rFonts w:cs="Arial"/>
          <w:noProof/>
          <w:color w:val="000000" w:themeColor="text1"/>
          <w:szCs w:val="18"/>
          <w:lang w:val="en-US"/>
        </w:rPr>
        <w:t>706.</w:t>
      </w:r>
    </w:p>
    <w:p w:rsidR="001B32DA" w:rsidRPr="008617A6" w:rsidRDefault="001B32DA" w:rsidP="001B32DA">
      <w:pPr>
        <w:pStyle w:val="CETReferencetext"/>
        <w:rPr>
          <w:color w:val="000000" w:themeColor="text1"/>
          <w:lang w:val="en-US"/>
        </w:rPr>
      </w:pPr>
      <w:proofErr w:type="spellStart"/>
      <w:r w:rsidRPr="00837C51">
        <w:rPr>
          <w:color w:val="000000" w:themeColor="text1"/>
          <w:lang w:val="en-US"/>
        </w:rPr>
        <w:t>Adiletta</w:t>
      </w:r>
      <w:proofErr w:type="spellEnd"/>
      <w:r w:rsidRPr="00837C51">
        <w:rPr>
          <w:color w:val="000000" w:themeColor="text1"/>
          <w:lang w:val="en-US"/>
        </w:rPr>
        <w:t xml:space="preserve"> G., </w:t>
      </w:r>
      <w:proofErr w:type="spellStart"/>
      <w:r w:rsidRPr="00837C51">
        <w:rPr>
          <w:color w:val="000000" w:themeColor="text1"/>
          <w:lang w:val="en-US"/>
        </w:rPr>
        <w:t>Alam</w:t>
      </w:r>
      <w:proofErr w:type="spellEnd"/>
      <w:r w:rsidRPr="00837C51">
        <w:rPr>
          <w:color w:val="000000" w:themeColor="text1"/>
          <w:lang w:val="en-US"/>
        </w:rPr>
        <w:t xml:space="preserve"> M</w:t>
      </w:r>
      <w:r>
        <w:rPr>
          <w:color w:val="000000" w:themeColor="text1"/>
          <w:lang w:val="en-US"/>
        </w:rPr>
        <w:t>D</w:t>
      </w:r>
      <w:r w:rsidRPr="00837C51">
        <w:rPr>
          <w:color w:val="000000" w:themeColor="text1"/>
          <w:lang w:val="en-US"/>
        </w:rPr>
        <w:t xml:space="preserve">R., </w:t>
      </w:r>
      <w:proofErr w:type="spellStart"/>
      <w:r w:rsidRPr="00837C51">
        <w:rPr>
          <w:color w:val="000000" w:themeColor="text1"/>
          <w:lang w:val="en-US"/>
        </w:rPr>
        <w:t>Cinquanta</w:t>
      </w:r>
      <w:proofErr w:type="spellEnd"/>
      <w:r w:rsidRPr="00837C51">
        <w:rPr>
          <w:color w:val="000000" w:themeColor="text1"/>
          <w:lang w:val="en-US"/>
        </w:rPr>
        <w:t xml:space="preserve"> L., Russo P., Albanese D., Di Matteo M., 2015a,</w:t>
      </w:r>
      <w:r>
        <w:rPr>
          <w:color w:val="000000" w:themeColor="text1"/>
          <w:lang w:val="en-US"/>
        </w:rPr>
        <w:t xml:space="preserve"> </w:t>
      </w:r>
      <w:r w:rsidRPr="008617A6">
        <w:rPr>
          <w:color w:val="000000" w:themeColor="text1"/>
          <w:lang w:val="en-US"/>
        </w:rPr>
        <w:t>Effect of abrasive pretreatment on hot dried goji berry</w:t>
      </w:r>
      <w:r>
        <w:rPr>
          <w:color w:val="000000" w:themeColor="text1"/>
          <w:lang w:val="en-US"/>
        </w:rPr>
        <w:t>,</w:t>
      </w:r>
      <w:r w:rsidRPr="008617A6">
        <w:rPr>
          <w:color w:val="000000" w:themeColor="text1"/>
          <w:lang w:val="en-US"/>
        </w:rPr>
        <w:t xml:space="preserve"> Chemical Engineering Transactions, 44, 127</w:t>
      </w:r>
      <w:r w:rsidRPr="00837C51">
        <w:t>–</w:t>
      </w:r>
      <w:r w:rsidRPr="008617A6">
        <w:rPr>
          <w:color w:val="000000" w:themeColor="text1"/>
          <w:lang w:val="en-US"/>
        </w:rPr>
        <w:t>132.</w:t>
      </w:r>
    </w:p>
    <w:p w:rsidR="001B32DA" w:rsidRPr="007F3ABD" w:rsidRDefault="001B32DA" w:rsidP="001B32DA">
      <w:pPr>
        <w:pStyle w:val="CETReferencetext"/>
        <w:rPr>
          <w:color w:val="000000" w:themeColor="text1"/>
          <w:lang w:val="en-US"/>
        </w:rPr>
      </w:pPr>
      <w:proofErr w:type="spellStart"/>
      <w:r w:rsidRPr="00837C51">
        <w:rPr>
          <w:color w:val="000000" w:themeColor="text1"/>
          <w:lang w:val="en-US"/>
        </w:rPr>
        <w:t>Adiletta</w:t>
      </w:r>
      <w:proofErr w:type="spellEnd"/>
      <w:r w:rsidRPr="00837C51">
        <w:rPr>
          <w:color w:val="000000" w:themeColor="text1"/>
          <w:lang w:val="en-US"/>
        </w:rPr>
        <w:t xml:space="preserve"> G., Russo P., </w:t>
      </w:r>
      <w:proofErr w:type="spellStart"/>
      <w:r w:rsidRPr="00837C51">
        <w:rPr>
          <w:color w:val="000000" w:themeColor="text1"/>
          <w:lang w:val="en-US"/>
        </w:rPr>
        <w:t>Proietti</w:t>
      </w:r>
      <w:proofErr w:type="spellEnd"/>
      <w:r w:rsidRPr="00837C51">
        <w:rPr>
          <w:color w:val="000000" w:themeColor="text1"/>
          <w:lang w:val="en-US"/>
        </w:rPr>
        <w:t xml:space="preserve"> N., </w:t>
      </w:r>
      <w:proofErr w:type="spellStart"/>
      <w:r w:rsidRPr="00837C51">
        <w:rPr>
          <w:color w:val="000000" w:themeColor="text1"/>
          <w:lang w:val="en-US"/>
        </w:rPr>
        <w:t>Capitani</w:t>
      </w:r>
      <w:proofErr w:type="spellEnd"/>
      <w:r w:rsidRPr="00837C51">
        <w:rPr>
          <w:color w:val="000000" w:themeColor="text1"/>
          <w:lang w:val="en-US"/>
        </w:rPr>
        <w:t xml:space="preserve"> D., </w:t>
      </w:r>
      <w:proofErr w:type="spellStart"/>
      <w:r w:rsidRPr="00837C51">
        <w:rPr>
          <w:color w:val="000000" w:themeColor="text1"/>
          <w:lang w:val="en-US"/>
        </w:rPr>
        <w:t>Mannina</w:t>
      </w:r>
      <w:proofErr w:type="spellEnd"/>
      <w:r w:rsidRPr="00837C51">
        <w:rPr>
          <w:color w:val="000000" w:themeColor="text1"/>
          <w:lang w:val="en-US"/>
        </w:rPr>
        <w:t xml:space="preserve"> L., </w:t>
      </w:r>
      <w:proofErr w:type="spellStart"/>
      <w:r w:rsidRPr="00837C51">
        <w:rPr>
          <w:color w:val="000000" w:themeColor="text1"/>
          <w:lang w:val="en-US"/>
        </w:rPr>
        <w:t>Crescitelli</w:t>
      </w:r>
      <w:proofErr w:type="spellEnd"/>
      <w:r w:rsidRPr="00837C51">
        <w:rPr>
          <w:color w:val="000000" w:themeColor="text1"/>
          <w:lang w:val="en-US"/>
        </w:rPr>
        <w:t xml:space="preserve"> A., Di Matteo M., 2015b, </w:t>
      </w:r>
      <w:r w:rsidRPr="008617A6">
        <w:rPr>
          <w:color w:val="000000" w:themeColor="text1"/>
          <w:lang w:val="en-US"/>
        </w:rPr>
        <w:t>Characterization of pears during drying by conventional technique and portable non invasive NM</w:t>
      </w:r>
      <w:r>
        <w:rPr>
          <w:color w:val="000000" w:themeColor="text1"/>
          <w:lang w:val="en-US"/>
        </w:rPr>
        <w:t>,</w:t>
      </w:r>
      <w:r w:rsidRPr="008617A6">
        <w:rPr>
          <w:color w:val="000000" w:themeColor="text1"/>
          <w:lang w:val="en-US"/>
        </w:rPr>
        <w:t xml:space="preserve">. </w:t>
      </w:r>
      <w:r w:rsidRPr="00837C51">
        <w:rPr>
          <w:color w:val="000000" w:themeColor="text1"/>
          <w:lang w:val="en-US"/>
        </w:rPr>
        <w:t>Chemical Engineering Transactions, 44, 151</w:t>
      </w:r>
      <w:r w:rsidRPr="00837C51">
        <w:t>–</w:t>
      </w:r>
      <w:r w:rsidRPr="00837C51">
        <w:rPr>
          <w:color w:val="000000" w:themeColor="text1"/>
          <w:lang w:val="en-US"/>
        </w:rPr>
        <w:t>156.</w:t>
      </w:r>
    </w:p>
    <w:p w:rsidR="001B32DA" w:rsidRPr="008617A6" w:rsidRDefault="001B32DA" w:rsidP="001B32DA">
      <w:pPr>
        <w:pStyle w:val="CETReferencetext"/>
        <w:rPr>
          <w:color w:val="000000" w:themeColor="text1"/>
        </w:rPr>
      </w:pPr>
      <w:r w:rsidRPr="00837C51">
        <w:rPr>
          <w:color w:val="000000" w:themeColor="text1"/>
          <w:lang w:val="en-US"/>
        </w:rPr>
        <w:t xml:space="preserve">Albanese D., </w:t>
      </w:r>
      <w:proofErr w:type="spellStart"/>
      <w:r w:rsidRPr="00837C51">
        <w:rPr>
          <w:color w:val="000000" w:themeColor="text1"/>
          <w:lang w:val="en-US"/>
        </w:rPr>
        <w:t>Adiletta</w:t>
      </w:r>
      <w:proofErr w:type="spellEnd"/>
      <w:r w:rsidRPr="00837C51">
        <w:rPr>
          <w:color w:val="000000" w:themeColor="text1"/>
          <w:lang w:val="en-US"/>
        </w:rPr>
        <w:t xml:space="preserve"> G., </w:t>
      </w:r>
      <w:proofErr w:type="spellStart"/>
      <w:r w:rsidRPr="00837C51">
        <w:rPr>
          <w:color w:val="000000" w:themeColor="text1"/>
          <w:lang w:val="en-US"/>
        </w:rPr>
        <w:t>D'Acunto</w:t>
      </w:r>
      <w:proofErr w:type="spellEnd"/>
      <w:r w:rsidRPr="00837C51">
        <w:rPr>
          <w:color w:val="000000" w:themeColor="text1"/>
          <w:lang w:val="en-US"/>
        </w:rPr>
        <w:t xml:space="preserve"> M., </w:t>
      </w:r>
      <w:proofErr w:type="spellStart"/>
      <w:r w:rsidRPr="00837C51">
        <w:rPr>
          <w:color w:val="000000" w:themeColor="text1"/>
          <w:lang w:val="en-US"/>
        </w:rPr>
        <w:t>Cinquanta</w:t>
      </w:r>
      <w:proofErr w:type="spellEnd"/>
      <w:r w:rsidRPr="00837C51">
        <w:rPr>
          <w:color w:val="000000" w:themeColor="text1"/>
          <w:lang w:val="en-US"/>
        </w:rPr>
        <w:t xml:space="preserve"> L., Di Matteo M., 2014, Tomato peel drying and carotenoids stability of the extract,. </w:t>
      </w:r>
      <w:r w:rsidRPr="008617A6">
        <w:rPr>
          <w:color w:val="000000" w:themeColor="text1"/>
        </w:rPr>
        <w:t xml:space="preserve">International Journal of Food Science &amp; Technology, </w:t>
      </w:r>
      <w:r w:rsidRPr="008617A6">
        <w:rPr>
          <w:color w:val="000000" w:themeColor="text1"/>
          <w:lang w:val="en-US"/>
        </w:rPr>
        <w:t>49, 2458</w:t>
      </w:r>
      <w:r w:rsidRPr="00837C51">
        <w:t>–</w:t>
      </w:r>
      <w:r w:rsidRPr="008617A6">
        <w:rPr>
          <w:color w:val="000000" w:themeColor="text1"/>
          <w:lang w:val="en-US"/>
        </w:rPr>
        <w:t>2463</w:t>
      </w:r>
      <w:r w:rsidRPr="008617A6">
        <w:rPr>
          <w:color w:val="000000" w:themeColor="text1"/>
        </w:rPr>
        <w:t>.</w:t>
      </w:r>
    </w:p>
    <w:p w:rsidR="001B32DA" w:rsidRDefault="001B32DA" w:rsidP="001B32DA">
      <w:pPr>
        <w:pStyle w:val="CETReferencetext"/>
        <w:rPr>
          <w:color w:val="000000" w:themeColor="text1"/>
        </w:rPr>
      </w:pPr>
      <w:r w:rsidRPr="008617A6">
        <w:rPr>
          <w:color w:val="000000" w:themeColor="text1"/>
        </w:rPr>
        <w:t xml:space="preserve">Bonneau A., Boulanger R., Lebrun M., Maraval I., </w:t>
      </w:r>
      <w:proofErr w:type="spellStart"/>
      <w:r w:rsidRPr="008617A6">
        <w:rPr>
          <w:color w:val="000000" w:themeColor="text1"/>
        </w:rPr>
        <w:t>Gunata</w:t>
      </w:r>
      <w:proofErr w:type="spellEnd"/>
      <w:r w:rsidRPr="008617A6">
        <w:rPr>
          <w:color w:val="000000" w:themeColor="text1"/>
        </w:rPr>
        <w:t xml:space="preserve"> Z., 2016</w:t>
      </w:r>
      <w:r>
        <w:rPr>
          <w:color w:val="000000" w:themeColor="text1"/>
        </w:rPr>
        <w:t>,</w:t>
      </w:r>
      <w:r w:rsidRPr="008617A6">
        <w:rPr>
          <w:color w:val="000000" w:themeColor="text1"/>
        </w:rPr>
        <w:t xml:space="preserve"> Aroma compounds in fresh and dried mango fruit (</w:t>
      </w:r>
      <w:proofErr w:type="spellStart"/>
      <w:r w:rsidRPr="000F09BF">
        <w:rPr>
          <w:i/>
          <w:color w:val="000000" w:themeColor="text1"/>
        </w:rPr>
        <w:t>Mangifera</w:t>
      </w:r>
      <w:proofErr w:type="spellEnd"/>
      <w:r w:rsidRPr="000F09BF">
        <w:rPr>
          <w:i/>
          <w:color w:val="000000" w:themeColor="text1"/>
        </w:rPr>
        <w:t xml:space="preserve"> </w:t>
      </w:r>
      <w:proofErr w:type="spellStart"/>
      <w:r w:rsidRPr="000F09BF">
        <w:rPr>
          <w:i/>
          <w:color w:val="000000" w:themeColor="text1"/>
        </w:rPr>
        <w:t>indica</w:t>
      </w:r>
      <w:proofErr w:type="spellEnd"/>
      <w:r w:rsidRPr="008617A6">
        <w:rPr>
          <w:color w:val="000000" w:themeColor="text1"/>
        </w:rPr>
        <w:t xml:space="preserve"> L. cv. Kent): impact of drying on volatile composition</w:t>
      </w:r>
      <w:r>
        <w:rPr>
          <w:color w:val="000000" w:themeColor="text1"/>
        </w:rPr>
        <w:t>,</w:t>
      </w:r>
      <w:r w:rsidRPr="008617A6">
        <w:rPr>
          <w:color w:val="000000" w:themeColor="text1"/>
        </w:rPr>
        <w:t xml:space="preserve"> International </w:t>
      </w:r>
      <w:r>
        <w:rPr>
          <w:color w:val="000000" w:themeColor="text1"/>
        </w:rPr>
        <w:t>J</w:t>
      </w:r>
      <w:r w:rsidRPr="008617A6">
        <w:rPr>
          <w:color w:val="000000" w:themeColor="text1"/>
        </w:rPr>
        <w:t>ournal of Food Science &amp; Technology, 51(3), 789</w:t>
      </w:r>
      <w:r w:rsidRPr="00837C51">
        <w:t>–</w:t>
      </w:r>
      <w:r w:rsidRPr="008617A6">
        <w:rPr>
          <w:color w:val="000000" w:themeColor="text1"/>
        </w:rPr>
        <w:t xml:space="preserve">800. </w:t>
      </w:r>
    </w:p>
    <w:p w:rsidR="001B32DA" w:rsidRPr="008617A6" w:rsidRDefault="001B32DA" w:rsidP="001B32DA">
      <w:pPr>
        <w:pStyle w:val="CETReferencetext"/>
        <w:rPr>
          <w:color w:val="000000" w:themeColor="text1"/>
        </w:rPr>
      </w:pPr>
      <w:r w:rsidRPr="00837C51">
        <w:rPr>
          <w:color w:val="000000" w:themeColor="text1"/>
          <w:lang w:val="en-US"/>
        </w:rPr>
        <w:t xml:space="preserve">Corona O., Randazzo W., Miceli A., </w:t>
      </w:r>
      <w:proofErr w:type="spellStart"/>
      <w:r w:rsidRPr="00837C51">
        <w:rPr>
          <w:color w:val="000000" w:themeColor="text1"/>
          <w:lang w:val="en-US"/>
        </w:rPr>
        <w:t>Guarcello</w:t>
      </w:r>
      <w:proofErr w:type="spellEnd"/>
      <w:r w:rsidRPr="00837C51">
        <w:rPr>
          <w:color w:val="000000" w:themeColor="text1"/>
          <w:lang w:val="en-US"/>
        </w:rPr>
        <w:t xml:space="preserve"> R., Francesca N., </w:t>
      </w:r>
      <w:proofErr w:type="spellStart"/>
      <w:r w:rsidRPr="00837C51">
        <w:rPr>
          <w:color w:val="000000" w:themeColor="text1"/>
          <w:lang w:val="en-US"/>
        </w:rPr>
        <w:t>Erten</w:t>
      </w:r>
      <w:proofErr w:type="spellEnd"/>
      <w:r w:rsidRPr="00837C51">
        <w:rPr>
          <w:color w:val="000000" w:themeColor="text1"/>
          <w:lang w:val="en-US"/>
        </w:rPr>
        <w:t xml:space="preserve"> H., Moschetti G., </w:t>
      </w:r>
      <w:proofErr w:type="spellStart"/>
      <w:r w:rsidRPr="00837C51">
        <w:rPr>
          <w:color w:val="000000" w:themeColor="text1"/>
          <w:lang w:val="en-US"/>
        </w:rPr>
        <w:t>Settanni</w:t>
      </w:r>
      <w:proofErr w:type="spellEnd"/>
      <w:r w:rsidRPr="00837C51">
        <w:rPr>
          <w:color w:val="000000" w:themeColor="text1"/>
          <w:lang w:val="en-US"/>
        </w:rPr>
        <w:t xml:space="preserve"> L., 2016, </w:t>
      </w:r>
      <w:r w:rsidRPr="008617A6">
        <w:rPr>
          <w:color w:val="000000" w:themeColor="text1"/>
        </w:rPr>
        <w:t>Characterization of kefir-like beverages produced from vegetable juices</w:t>
      </w:r>
      <w:r>
        <w:rPr>
          <w:color w:val="000000" w:themeColor="text1"/>
        </w:rPr>
        <w:t>,</w:t>
      </w:r>
      <w:r w:rsidRPr="008617A6">
        <w:rPr>
          <w:color w:val="000000" w:themeColor="text1"/>
        </w:rPr>
        <w:t xml:space="preserve"> LWT-Food Science and Technology, 66, 572</w:t>
      </w:r>
      <w:r w:rsidRPr="00837C51">
        <w:t>–</w:t>
      </w:r>
      <w:r w:rsidRPr="008617A6">
        <w:rPr>
          <w:color w:val="000000" w:themeColor="text1"/>
        </w:rPr>
        <w:t>581.</w:t>
      </w:r>
    </w:p>
    <w:p w:rsidR="000D1202" w:rsidRPr="00141FA4" w:rsidRDefault="00DB7B22" w:rsidP="009839B8">
      <w:pPr>
        <w:pStyle w:val="CETReferencetext"/>
        <w:rPr>
          <w:color w:val="000000" w:themeColor="text1"/>
          <w:lang w:val="en-US"/>
        </w:rPr>
      </w:pPr>
      <w:r w:rsidRPr="00DB7B22">
        <w:rPr>
          <w:color w:val="000000" w:themeColor="text1"/>
          <w:lang w:val="es-ES"/>
        </w:rPr>
        <w:t>De Cassia Mirela Resende Nassur R., González-Moscoso S., Crisosto G.M., de Oliveira Lima L.C., de Barros Vilas Boas E.V., Crisosto C.H. 2015</w:t>
      </w:r>
      <w:r w:rsidR="001B32DA">
        <w:rPr>
          <w:color w:val="000000" w:themeColor="text1"/>
          <w:lang w:val="es-ES"/>
        </w:rPr>
        <w:t>,</w:t>
      </w:r>
      <w:r w:rsidRPr="00DB7B22">
        <w:rPr>
          <w:color w:val="000000" w:themeColor="text1"/>
          <w:lang w:val="es-ES"/>
        </w:rPr>
        <w:t xml:space="preserve"> </w:t>
      </w:r>
      <w:r w:rsidRPr="00DB7B22">
        <w:rPr>
          <w:color w:val="000000" w:themeColor="text1"/>
          <w:lang w:val="en-US"/>
        </w:rPr>
        <w:t>Describing quality and sensory attributes of 3 mango (</w:t>
      </w:r>
      <w:proofErr w:type="spellStart"/>
      <w:r w:rsidRPr="00DB7B22">
        <w:rPr>
          <w:color w:val="000000" w:themeColor="text1"/>
          <w:lang w:val="en-US"/>
        </w:rPr>
        <w:t>Mangifera</w:t>
      </w:r>
      <w:proofErr w:type="spellEnd"/>
      <w:r w:rsidRPr="00DB7B22">
        <w:rPr>
          <w:color w:val="000000" w:themeColor="text1"/>
          <w:lang w:val="en-US"/>
        </w:rPr>
        <w:t xml:space="preserve"> </w:t>
      </w:r>
      <w:proofErr w:type="spellStart"/>
      <w:r w:rsidRPr="00DB7B22">
        <w:rPr>
          <w:color w:val="000000" w:themeColor="text1"/>
          <w:lang w:val="en-US"/>
        </w:rPr>
        <w:t>indica</w:t>
      </w:r>
      <w:proofErr w:type="spellEnd"/>
      <w:r w:rsidRPr="00DB7B22">
        <w:rPr>
          <w:color w:val="000000" w:themeColor="text1"/>
          <w:lang w:val="en-US"/>
        </w:rPr>
        <w:t xml:space="preserve"> L.) cultivars at 3 ripeness stages based on firmness</w:t>
      </w:r>
      <w:r w:rsidR="001B32DA">
        <w:rPr>
          <w:color w:val="000000" w:themeColor="text1"/>
          <w:lang w:val="en-US"/>
        </w:rPr>
        <w:t>,</w:t>
      </w:r>
      <w:r w:rsidRPr="00DB7B22">
        <w:rPr>
          <w:color w:val="000000" w:themeColor="text1"/>
          <w:lang w:val="en-US"/>
        </w:rPr>
        <w:t xml:space="preserve"> Journal of Food Science, 80(9), 2055–2063. </w:t>
      </w:r>
    </w:p>
    <w:p w:rsidR="001B32DA" w:rsidRPr="007E6232" w:rsidRDefault="001B32DA" w:rsidP="001B32DA">
      <w:pPr>
        <w:pStyle w:val="CETReferencetext"/>
        <w:rPr>
          <w:color w:val="000000" w:themeColor="text1"/>
        </w:rPr>
      </w:pPr>
      <w:r w:rsidRPr="00837C51">
        <w:rPr>
          <w:color w:val="000000" w:themeColor="text1"/>
        </w:rPr>
        <w:t xml:space="preserve">Farina V., </w:t>
      </w:r>
      <w:proofErr w:type="spellStart"/>
      <w:r w:rsidRPr="00837C51">
        <w:rPr>
          <w:color w:val="000000" w:themeColor="text1"/>
        </w:rPr>
        <w:t>Gianguzzi</w:t>
      </w:r>
      <w:proofErr w:type="spellEnd"/>
      <w:r w:rsidRPr="00837C51">
        <w:rPr>
          <w:color w:val="000000" w:themeColor="text1"/>
        </w:rPr>
        <w:t xml:space="preserve"> G., </w:t>
      </w:r>
      <w:proofErr w:type="spellStart"/>
      <w:r w:rsidRPr="00837C51">
        <w:rPr>
          <w:color w:val="000000" w:themeColor="text1"/>
        </w:rPr>
        <w:t>D'Asaro</w:t>
      </w:r>
      <w:proofErr w:type="spellEnd"/>
      <w:r w:rsidRPr="00837C51">
        <w:rPr>
          <w:color w:val="000000" w:themeColor="text1"/>
        </w:rPr>
        <w:t xml:space="preserve"> A., </w:t>
      </w:r>
      <w:proofErr w:type="spellStart"/>
      <w:r w:rsidRPr="00837C51">
        <w:rPr>
          <w:color w:val="000000" w:themeColor="text1"/>
        </w:rPr>
        <w:t>Mazzaglia</w:t>
      </w:r>
      <w:proofErr w:type="spellEnd"/>
      <w:r w:rsidRPr="00837C51">
        <w:rPr>
          <w:color w:val="000000" w:themeColor="text1"/>
        </w:rPr>
        <w:t xml:space="preserve"> A., </w:t>
      </w:r>
      <w:proofErr w:type="spellStart"/>
      <w:r w:rsidRPr="00837C51">
        <w:rPr>
          <w:color w:val="000000" w:themeColor="text1"/>
        </w:rPr>
        <w:t>Palazzolo</w:t>
      </w:r>
      <w:proofErr w:type="spellEnd"/>
      <w:r w:rsidRPr="00837C51">
        <w:rPr>
          <w:color w:val="000000" w:themeColor="text1"/>
        </w:rPr>
        <w:t xml:space="preserve"> E., 2017, </w:t>
      </w:r>
      <w:r w:rsidRPr="008617A6">
        <w:rPr>
          <w:color w:val="000000" w:themeColor="text1"/>
        </w:rPr>
        <w:t>Fruit production and quality evaluation of four litchi cultivars (</w:t>
      </w:r>
      <w:r w:rsidRPr="000F09BF">
        <w:rPr>
          <w:i/>
          <w:color w:val="000000" w:themeColor="text1"/>
        </w:rPr>
        <w:t xml:space="preserve">Litchi </w:t>
      </w:r>
      <w:proofErr w:type="spellStart"/>
      <w:r w:rsidRPr="000F09BF">
        <w:rPr>
          <w:i/>
          <w:color w:val="000000" w:themeColor="text1"/>
        </w:rPr>
        <w:t>chinensis</w:t>
      </w:r>
      <w:proofErr w:type="spellEnd"/>
      <w:r w:rsidRPr="008617A6">
        <w:rPr>
          <w:color w:val="000000" w:themeColor="text1"/>
        </w:rPr>
        <w:t xml:space="preserve"> </w:t>
      </w:r>
      <w:proofErr w:type="spellStart"/>
      <w:r w:rsidRPr="008617A6">
        <w:rPr>
          <w:color w:val="000000" w:themeColor="text1"/>
        </w:rPr>
        <w:t>Sonn</w:t>
      </w:r>
      <w:proofErr w:type="spellEnd"/>
      <w:r w:rsidRPr="008617A6">
        <w:rPr>
          <w:color w:val="000000" w:themeColor="text1"/>
        </w:rPr>
        <w:t>.) grown in Mediterranean climate</w:t>
      </w:r>
      <w:r>
        <w:rPr>
          <w:color w:val="000000" w:themeColor="text1"/>
        </w:rPr>
        <w:t>,</w:t>
      </w:r>
      <w:r w:rsidRPr="008617A6">
        <w:rPr>
          <w:color w:val="000000" w:themeColor="text1"/>
        </w:rPr>
        <w:t xml:space="preserve"> </w:t>
      </w:r>
      <w:r w:rsidRPr="00837C51">
        <w:rPr>
          <w:color w:val="000000" w:themeColor="text1"/>
        </w:rPr>
        <w:t>Fruits, 72(4)</w:t>
      </w:r>
      <w:r>
        <w:rPr>
          <w:color w:val="000000" w:themeColor="text1"/>
        </w:rPr>
        <w:t>, 203</w:t>
      </w:r>
      <w:r w:rsidRPr="007A17A7">
        <w:t>–</w:t>
      </w:r>
      <w:r>
        <w:t>211.</w:t>
      </w:r>
    </w:p>
    <w:p w:rsidR="001B32DA" w:rsidRPr="007E6232" w:rsidRDefault="001B32DA" w:rsidP="001B32DA">
      <w:pPr>
        <w:pStyle w:val="CETReferencetext"/>
        <w:rPr>
          <w:color w:val="000000" w:themeColor="text1"/>
          <w:lang w:val="en-US"/>
        </w:rPr>
      </w:pPr>
      <w:proofErr w:type="spellStart"/>
      <w:r w:rsidRPr="00837C51">
        <w:rPr>
          <w:color w:val="000000" w:themeColor="text1"/>
          <w:lang w:val="en-US"/>
        </w:rPr>
        <w:t>Fratianni</w:t>
      </w:r>
      <w:proofErr w:type="spellEnd"/>
      <w:r w:rsidRPr="00837C51">
        <w:rPr>
          <w:color w:val="000000" w:themeColor="text1"/>
          <w:lang w:val="en-US"/>
        </w:rPr>
        <w:t xml:space="preserve"> A, </w:t>
      </w:r>
      <w:proofErr w:type="spellStart"/>
      <w:r w:rsidRPr="00837C51">
        <w:rPr>
          <w:color w:val="000000" w:themeColor="text1"/>
          <w:lang w:val="en-US"/>
        </w:rPr>
        <w:t>Niro</w:t>
      </w:r>
      <w:proofErr w:type="spellEnd"/>
      <w:r w:rsidRPr="00837C51">
        <w:rPr>
          <w:color w:val="000000" w:themeColor="text1"/>
          <w:lang w:val="en-US"/>
        </w:rPr>
        <w:t xml:space="preserve"> S, </w:t>
      </w:r>
      <w:proofErr w:type="spellStart"/>
      <w:r w:rsidRPr="00837C51">
        <w:rPr>
          <w:color w:val="000000" w:themeColor="text1"/>
          <w:lang w:val="en-US"/>
        </w:rPr>
        <w:t>Alam</w:t>
      </w:r>
      <w:proofErr w:type="spellEnd"/>
      <w:r w:rsidRPr="00837C51">
        <w:rPr>
          <w:color w:val="000000" w:themeColor="text1"/>
          <w:lang w:val="en-US"/>
        </w:rPr>
        <w:t xml:space="preserve"> MDR, </w:t>
      </w:r>
      <w:proofErr w:type="spellStart"/>
      <w:r w:rsidRPr="00837C51">
        <w:rPr>
          <w:color w:val="000000" w:themeColor="text1"/>
          <w:lang w:val="en-US"/>
        </w:rPr>
        <w:t>Cinquanta</w:t>
      </w:r>
      <w:proofErr w:type="spellEnd"/>
      <w:r w:rsidRPr="00837C51">
        <w:rPr>
          <w:color w:val="000000" w:themeColor="text1"/>
          <w:lang w:val="en-US"/>
        </w:rPr>
        <w:t xml:space="preserve"> L, Di </w:t>
      </w:r>
      <w:proofErr w:type="spellStart"/>
      <w:r w:rsidRPr="00837C51">
        <w:rPr>
          <w:color w:val="000000" w:themeColor="text1"/>
          <w:lang w:val="en-US"/>
        </w:rPr>
        <w:t>Matteo</w:t>
      </w:r>
      <w:proofErr w:type="spellEnd"/>
      <w:r w:rsidRPr="00837C51">
        <w:rPr>
          <w:color w:val="000000" w:themeColor="text1"/>
          <w:lang w:val="en-US"/>
        </w:rPr>
        <w:t xml:space="preserve"> M, </w:t>
      </w:r>
      <w:proofErr w:type="spellStart"/>
      <w:r w:rsidRPr="00837C51">
        <w:rPr>
          <w:color w:val="000000" w:themeColor="text1"/>
          <w:lang w:val="en-US"/>
        </w:rPr>
        <w:t>Adiletta</w:t>
      </w:r>
      <w:proofErr w:type="spellEnd"/>
      <w:r w:rsidRPr="00837C51">
        <w:rPr>
          <w:color w:val="000000" w:themeColor="text1"/>
          <w:lang w:val="en-US"/>
        </w:rPr>
        <w:t xml:space="preserve"> G, </w:t>
      </w:r>
      <w:proofErr w:type="spellStart"/>
      <w:r w:rsidRPr="00837C51">
        <w:rPr>
          <w:color w:val="000000" w:themeColor="text1"/>
          <w:lang w:val="en-US"/>
        </w:rPr>
        <w:t>Panfili</w:t>
      </w:r>
      <w:proofErr w:type="spellEnd"/>
      <w:r w:rsidRPr="00837C51">
        <w:rPr>
          <w:color w:val="000000" w:themeColor="text1"/>
          <w:lang w:val="en-US"/>
        </w:rPr>
        <w:t xml:space="preserve"> G., 2018, </w:t>
      </w:r>
      <w:r w:rsidRPr="008617A6">
        <w:rPr>
          <w:color w:val="000000" w:themeColor="text1"/>
          <w:lang w:val="en-US"/>
        </w:rPr>
        <w:t xml:space="preserve">Effect of a physical pre-treatment and drying on carotenoids of </w:t>
      </w:r>
      <w:proofErr w:type="spellStart"/>
      <w:r w:rsidRPr="008617A6">
        <w:rPr>
          <w:color w:val="000000" w:themeColor="text1"/>
          <w:lang w:val="en-US"/>
        </w:rPr>
        <w:t>goji</w:t>
      </w:r>
      <w:proofErr w:type="spellEnd"/>
      <w:r w:rsidRPr="008617A6">
        <w:rPr>
          <w:color w:val="000000" w:themeColor="text1"/>
          <w:lang w:val="en-US"/>
        </w:rPr>
        <w:t xml:space="preserve"> berries (</w:t>
      </w:r>
      <w:proofErr w:type="spellStart"/>
      <w:r w:rsidRPr="000F09BF">
        <w:rPr>
          <w:i/>
          <w:color w:val="000000" w:themeColor="text1"/>
          <w:lang w:val="en-US"/>
        </w:rPr>
        <w:t>Lycium</w:t>
      </w:r>
      <w:proofErr w:type="spellEnd"/>
      <w:r w:rsidRPr="000F09BF">
        <w:rPr>
          <w:i/>
          <w:color w:val="000000" w:themeColor="text1"/>
          <w:lang w:val="en-US"/>
        </w:rPr>
        <w:t xml:space="preserve"> </w:t>
      </w:r>
      <w:proofErr w:type="spellStart"/>
      <w:r w:rsidRPr="000F09BF">
        <w:rPr>
          <w:i/>
          <w:color w:val="000000" w:themeColor="text1"/>
          <w:lang w:val="en-US"/>
        </w:rPr>
        <w:t>barbarum</w:t>
      </w:r>
      <w:proofErr w:type="spellEnd"/>
      <w:r w:rsidRPr="008617A6">
        <w:rPr>
          <w:color w:val="000000" w:themeColor="text1"/>
          <w:lang w:val="en-US"/>
        </w:rPr>
        <w:t xml:space="preserve"> L.)</w:t>
      </w:r>
      <w:r>
        <w:rPr>
          <w:color w:val="000000" w:themeColor="text1"/>
          <w:lang w:val="en-US"/>
        </w:rPr>
        <w:t>,</w:t>
      </w:r>
      <w:r w:rsidRPr="008617A6">
        <w:rPr>
          <w:color w:val="000000" w:themeColor="text1"/>
          <w:lang w:val="en-US"/>
        </w:rPr>
        <w:t xml:space="preserve"> </w:t>
      </w:r>
      <w:r w:rsidRPr="00837C51">
        <w:rPr>
          <w:color w:val="000000" w:themeColor="text1"/>
          <w:lang w:val="en-US"/>
        </w:rPr>
        <w:t>LWT-Food Science and  Technology, 92, 318</w:t>
      </w:r>
      <w:r w:rsidRPr="00837C51">
        <w:t>–</w:t>
      </w:r>
      <w:r w:rsidRPr="00837C51">
        <w:rPr>
          <w:color w:val="000000" w:themeColor="text1"/>
          <w:lang w:val="en-US"/>
        </w:rPr>
        <w:t>323</w:t>
      </w:r>
      <w:r>
        <w:rPr>
          <w:color w:val="000000" w:themeColor="text1"/>
          <w:lang w:val="en-US"/>
        </w:rPr>
        <w:t>.</w:t>
      </w:r>
    </w:p>
    <w:p w:rsidR="001B32DA" w:rsidRPr="008617A6" w:rsidRDefault="001B32DA" w:rsidP="001B32DA">
      <w:pPr>
        <w:pStyle w:val="CETReferencetext"/>
        <w:rPr>
          <w:color w:val="000000" w:themeColor="text1"/>
          <w:lang w:val="en-US"/>
        </w:rPr>
      </w:pPr>
      <w:r w:rsidRPr="008617A6">
        <w:rPr>
          <w:color w:val="000000" w:themeColor="text1"/>
          <w:lang w:val="it-IT"/>
        </w:rPr>
        <w:t xml:space="preserve">Gentile C., Di Gregorio E., Di Stefano V., Mannino G., Perrone A., </w:t>
      </w:r>
      <w:proofErr w:type="spellStart"/>
      <w:r w:rsidRPr="008617A6">
        <w:rPr>
          <w:color w:val="000000" w:themeColor="text1"/>
          <w:lang w:val="it-IT"/>
        </w:rPr>
        <w:t>Avellone</w:t>
      </w:r>
      <w:proofErr w:type="spellEnd"/>
      <w:r w:rsidRPr="008617A6">
        <w:rPr>
          <w:color w:val="000000" w:themeColor="text1"/>
          <w:lang w:val="it-IT"/>
        </w:rPr>
        <w:t xml:space="preserve">, G., ... </w:t>
      </w:r>
      <w:r w:rsidRPr="00837C51">
        <w:rPr>
          <w:color w:val="000000" w:themeColor="text1"/>
          <w:lang w:val="en-US"/>
        </w:rPr>
        <w:t xml:space="preserve">Farina V., 2019, </w:t>
      </w:r>
      <w:r w:rsidRPr="008617A6">
        <w:rPr>
          <w:color w:val="000000" w:themeColor="text1"/>
        </w:rPr>
        <w:t>Food quality and nutraceutical value of nine cultivars of mango (</w:t>
      </w:r>
      <w:proofErr w:type="spellStart"/>
      <w:r w:rsidRPr="000F09BF">
        <w:rPr>
          <w:i/>
          <w:color w:val="000000" w:themeColor="text1"/>
        </w:rPr>
        <w:t>Mangifera</w:t>
      </w:r>
      <w:proofErr w:type="spellEnd"/>
      <w:r w:rsidRPr="000F09BF">
        <w:rPr>
          <w:i/>
          <w:color w:val="000000" w:themeColor="text1"/>
        </w:rPr>
        <w:t xml:space="preserve"> </w:t>
      </w:r>
      <w:proofErr w:type="spellStart"/>
      <w:r w:rsidRPr="000F09BF">
        <w:rPr>
          <w:i/>
          <w:color w:val="000000" w:themeColor="text1"/>
        </w:rPr>
        <w:t>indica</w:t>
      </w:r>
      <w:proofErr w:type="spellEnd"/>
      <w:r w:rsidRPr="008617A6">
        <w:rPr>
          <w:color w:val="000000" w:themeColor="text1"/>
        </w:rPr>
        <w:t xml:space="preserve"> L.) fruits grown in Mediterranean subtropical environment</w:t>
      </w:r>
      <w:r>
        <w:rPr>
          <w:color w:val="000000" w:themeColor="text1"/>
        </w:rPr>
        <w:t>,</w:t>
      </w:r>
      <w:r w:rsidRPr="008617A6">
        <w:rPr>
          <w:color w:val="000000" w:themeColor="text1"/>
        </w:rPr>
        <w:t xml:space="preserve"> </w:t>
      </w:r>
      <w:r w:rsidRPr="008617A6">
        <w:rPr>
          <w:color w:val="000000" w:themeColor="text1"/>
          <w:lang w:val="en-US"/>
        </w:rPr>
        <w:t>Food chemistry, 277, 471</w:t>
      </w:r>
      <w:r w:rsidRPr="00837C51">
        <w:t>–</w:t>
      </w:r>
      <w:r w:rsidRPr="008617A6">
        <w:rPr>
          <w:color w:val="000000" w:themeColor="text1"/>
          <w:lang w:val="en-US"/>
        </w:rPr>
        <w:t xml:space="preserve">479. </w:t>
      </w:r>
    </w:p>
    <w:p w:rsidR="001B32DA" w:rsidRDefault="001B32DA" w:rsidP="001B32DA">
      <w:pPr>
        <w:pStyle w:val="CETReferencetext"/>
        <w:rPr>
          <w:color w:val="000000" w:themeColor="text1"/>
          <w:lang w:val="en-US"/>
        </w:rPr>
      </w:pPr>
      <w:proofErr w:type="spellStart"/>
      <w:r w:rsidRPr="008617A6">
        <w:rPr>
          <w:color w:val="000000" w:themeColor="text1"/>
          <w:lang w:val="en-US"/>
        </w:rPr>
        <w:t>Hernàndez</w:t>
      </w:r>
      <w:proofErr w:type="spellEnd"/>
      <w:r w:rsidRPr="008617A6">
        <w:rPr>
          <w:color w:val="000000" w:themeColor="text1"/>
          <w:lang w:val="en-US"/>
        </w:rPr>
        <w:t xml:space="preserve"> J. A., </w:t>
      </w:r>
      <w:proofErr w:type="spellStart"/>
      <w:r w:rsidRPr="008617A6">
        <w:rPr>
          <w:color w:val="000000" w:themeColor="text1"/>
          <w:lang w:val="en-US"/>
        </w:rPr>
        <w:t>Pavòn</w:t>
      </w:r>
      <w:proofErr w:type="spellEnd"/>
      <w:r w:rsidRPr="008617A6">
        <w:rPr>
          <w:color w:val="000000" w:themeColor="text1"/>
          <w:lang w:val="en-US"/>
        </w:rPr>
        <w:t xml:space="preserve"> G., </w:t>
      </w:r>
      <w:proofErr w:type="spellStart"/>
      <w:r w:rsidRPr="008617A6">
        <w:rPr>
          <w:color w:val="000000" w:themeColor="text1"/>
          <w:lang w:val="en-US"/>
        </w:rPr>
        <w:t>Garcìa</w:t>
      </w:r>
      <w:proofErr w:type="spellEnd"/>
      <w:r w:rsidRPr="008617A6">
        <w:rPr>
          <w:color w:val="000000" w:themeColor="text1"/>
          <w:lang w:val="en-US"/>
        </w:rPr>
        <w:t xml:space="preserve"> M. A., 2000</w:t>
      </w:r>
      <w:r>
        <w:rPr>
          <w:color w:val="000000" w:themeColor="text1"/>
          <w:lang w:val="en-US"/>
        </w:rPr>
        <w:t>,</w:t>
      </w:r>
      <w:r w:rsidRPr="008617A6">
        <w:rPr>
          <w:color w:val="000000" w:themeColor="text1"/>
          <w:lang w:val="en-US"/>
        </w:rPr>
        <w:t xml:space="preserve"> </w:t>
      </w:r>
      <w:r w:rsidRPr="008617A6">
        <w:rPr>
          <w:color w:val="000000" w:themeColor="text1"/>
        </w:rPr>
        <w:t>Analytical solution of mass transfer equation considering shrinkage for modelling food-drying kinetics</w:t>
      </w:r>
      <w:r>
        <w:rPr>
          <w:color w:val="000000" w:themeColor="text1"/>
        </w:rPr>
        <w:t>,</w:t>
      </w:r>
      <w:r w:rsidRPr="008617A6">
        <w:rPr>
          <w:color w:val="000000" w:themeColor="text1"/>
        </w:rPr>
        <w:t xml:space="preserve"> </w:t>
      </w:r>
      <w:r w:rsidRPr="00837C51">
        <w:rPr>
          <w:color w:val="000000" w:themeColor="text1"/>
          <w:lang w:val="en-US"/>
        </w:rPr>
        <w:t>Journal of Food Engineering, 45, 1</w:t>
      </w:r>
      <w:r w:rsidRPr="00837C51">
        <w:t>–</w:t>
      </w:r>
      <w:r w:rsidRPr="00837C51">
        <w:rPr>
          <w:color w:val="000000" w:themeColor="text1"/>
          <w:lang w:val="en-US"/>
        </w:rPr>
        <w:t>10.</w:t>
      </w:r>
    </w:p>
    <w:p w:rsidR="00825267" w:rsidRPr="00FB7DBA" w:rsidRDefault="00FB7DBA" w:rsidP="001B32DA">
      <w:pPr>
        <w:pStyle w:val="CETReferencetext"/>
        <w:rPr>
          <w:rFonts w:cs="Arial"/>
          <w:color w:val="000000" w:themeColor="text1"/>
          <w:lang w:val="en-US"/>
        </w:rPr>
      </w:pPr>
      <w:proofErr w:type="spellStart"/>
      <w:r w:rsidRPr="00FB7DBA">
        <w:rPr>
          <w:rFonts w:cs="Arial"/>
          <w:color w:val="000000" w:themeColor="text1"/>
          <w:lang w:val="en-US"/>
        </w:rPr>
        <w:t>Önal</w:t>
      </w:r>
      <w:proofErr w:type="spellEnd"/>
      <w:r w:rsidRPr="00FB7DBA">
        <w:rPr>
          <w:rFonts w:cs="Arial"/>
          <w:color w:val="000000" w:themeColor="text1"/>
          <w:lang w:val="en-US"/>
        </w:rPr>
        <w:t xml:space="preserve"> B., </w:t>
      </w:r>
      <w:proofErr w:type="spellStart"/>
      <w:r w:rsidRPr="00FB7DBA">
        <w:rPr>
          <w:rFonts w:cs="Arial"/>
          <w:color w:val="000000" w:themeColor="text1"/>
          <w:lang w:val="en-US"/>
        </w:rPr>
        <w:t>Adilettaa</w:t>
      </w:r>
      <w:proofErr w:type="spellEnd"/>
      <w:r w:rsidRPr="00FB7DBA">
        <w:rPr>
          <w:rFonts w:cs="Arial"/>
          <w:color w:val="000000" w:themeColor="text1"/>
          <w:lang w:val="en-US"/>
        </w:rPr>
        <w:t xml:space="preserve"> G., </w:t>
      </w:r>
      <w:proofErr w:type="spellStart"/>
      <w:r>
        <w:rPr>
          <w:rFonts w:cs="Arial"/>
          <w:color w:val="000000" w:themeColor="text1"/>
          <w:lang w:val="en-US"/>
        </w:rPr>
        <w:t>Crescitelli</w:t>
      </w:r>
      <w:proofErr w:type="spellEnd"/>
      <w:r>
        <w:rPr>
          <w:rFonts w:cs="Arial"/>
          <w:color w:val="000000" w:themeColor="text1"/>
          <w:lang w:val="en-US"/>
        </w:rPr>
        <w:t xml:space="preserve"> </w:t>
      </w:r>
      <w:r w:rsidRPr="00FB7DBA">
        <w:rPr>
          <w:rFonts w:cs="Arial"/>
          <w:color w:val="000000" w:themeColor="text1"/>
          <w:lang w:val="en-US"/>
        </w:rPr>
        <w:t>A</w:t>
      </w:r>
      <w:r>
        <w:rPr>
          <w:rFonts w:cs="Arial"/>
          <w:color w:val="000000" w:themeColor="text1"/>
          <w:lang w:val="en-US"/>
        </w:rPr>
        <w:t>.</w:t>
      </w:r>
      <w:r w:rsidRPr="00FB7DBA">
        <w:rPr>
          <w:rFonts w:cs="Arial"/>
          <w:color w:val="000000" w:themeColor="text1"/>
          <w:lang w:val="en-US"/>
        </w:rPr>
        <w:t>,</w:t>
      </w:r>
      <w:r>
        <w:rPr>
          <w:rFonts w:cs="Arial"/>
          <w:color w:val="000000" w:themeColor="text1"/>
          <w:lang w:val="en-US"/>
        </w:rPr>
        <w:t xml:space="preserve"> Di </w:t>
      </w:r>
      <w:proofErr w:type="spellStart"/>
      <w:r>
        <w:rPr>
          <w:rFonts w:cs="Arial"/>
          <w:color w:val="000000" w:themeColor="text1"/>
          <w:lang w:val="en-US"/>
        </w:rPr>
        <w:t>Matteo</w:t>
      </w:r>
      <w:proofErr w:type="spellEnd"/>
      <w:r w:rsidRPr="00FB7DBA">
        <w:rPr>
          <w:rFonts w:cs="Arial"/>
          <w:color w:val="000000" w:themeColor="text1"/>
          <w:lang w:val="en-US"/>
        </w:rPr>
        <w:t xml:space="preserve"> M</w:t>
      </w:r>
      <w:r>
        <w:rPr>
          <w:rFonts w:cs="Arial"/>
          <w:color w:val="000000" w:themeColor="text1"/>
          <w:lang w:val="en-US"/>
        </w:rPr>
        <w:t>.</w:t>
      </w:r>
      <w:r w:rsidRPr="00FB7DBA">
        <w:rPr>
          <w:rFonts w:cs="Arial"/>
          <w:color w:val="000000" w:themeColor="text1"/>
          <w:lang w:val="en-US"/>
        </w:rPr>
        <w:t>, Russo</w:t>
      </w:r>
      <w:r>
        <w:rPr>
          <w:rFonts w:cs="Arial"/>
          <w:color w:val="000000" w:themeColor="text1"/>
          <w:lang w:val="en-US"/>
        </w:rPr>
        <w:t xml:space="preserve"> </w:t>
      </w:r>
      <w:r w:rsidRPr="00FB7DBA">
        <w:rPr>
          <w:rFonts w:cs="Arial"/>
          <w:color w:val="000000" w:themeColor="text1"/>
          <w:lang w:val="en-US"/>
        </w:rPr>
        <w:t>P</w:t>
      </w:r>
      <w:r>
        <w:rPr>
          <w:rFonts w:cs="Arial"/>
          <w:color w:val="000000" w:themeColor="text1"/>
          <w:lang w:val="en-US"/>
        </w:rPr>
        <w:t xml:space="preserve">., 2019, </w:t>
      </w:r>
      <w:r w:rsidRPr="00FB7DBA">
        <w:rPr>
          <w:rFonts w:cs="Arial"/>
          <w:color w:val="000000" w:themeColor="text1"/>
          <w:lang w:val="en-US"/>
        </w:rPr>
        <w:t xml:space="preserve">Optimization of hot air drying </w:t>
      </w:r>
      <w:proofErr w:type="spellStart"/>
      <w:r w:rsidRPr="00FB7DBA">
        <w:rPr>
          <w:rFonts w:cs="Arial"/>
          <w:color w:val="000000" w:themeColor="text1"/>
          <w:lang w:val="en-US"/>
        </w:rPr>
        <w:t>temperaturecombined</w:t>
      </w:r>
      <w:proofErr w:type="spellEnd"/>
      <w:r w:rsidRPr="00FB7DBA">
        <w:rPr>
          <w:rFonts w:cs="Arial"/>
          <w:color w:val="000000" w:themeColor="text1"/>
          <w:lang w:val="en-US"/>
        </w:rPr>
        <w:t xml:space="preserve"> with pre-treatment to </w:t>
      </w:r>
      <w:proofErr w:type="spellStart"/>
      <w:r w:rsidRPr="00FB7DBA">
        <w:rPr>
          <w:rFonts w:cs="Arial"/>
          <w:color w:val="000000" w:themeColor="text1"/>
          <w:lang w:val="en-US"/>
        </w:rPr>
        <w:t>improvephysico</w:t>
      </w:r>
      <w:proofErr w:type="spellEnd"/>
      <w:r w:rsidRPr="00FB7DBA">
        <w:rPr>
          <w:rFonts w:cs="Arial"/>
          <w:color w:val="000000" w:themeColor="text1"/>
          <w:lang w:val="en-US"/>
        </w:rPr>
        <w:t xml:space="preserve">-chemical and nutritional quality </w:t>
      </w:r>
      <w:proofErr w:type="spellStart"/>
      <w:r w:rsidRPr="00FB7DBA">
        <w:rPr>
          <w:rFonts w:cs="Arial"/>
          <w:color w:val="000000" w:themeColor="text1"/>
          <w:lang w:val="en-US"/>
        </w:rPr>
        <w:t>of‘Annurca</w:t>
      </w:r>
      <w:proofErr w:type="spellEnd"/>
      <w:r w:rsidRPr="00FB7DBA">
        <w:rPr>
          <w:rFonts w:cs="Arial"/>
          <w:color w:val="000000" w:themeColor="text1"/>
          <w:lang w:val="en-US"/>
        </w:rPr>
        <w:t>’ apple</w:t>
      </w:r>
      <w:r>
        <w:rPr>
          <w:rFonts w:cs="Arial"/>
          <w:color w:val="000000" w:themeColor="text1"/>
          <w:lang w:val="en-US"/>
        </w:rPr>
        <w:t>,</w:t>
      </w:r>
      <w:r w:rsidRPr="00FB7DBA">
        <w:rPr>
          <w:rFonts w:cs="Arial"/>
          <w:color w:val="000000" w:themeColor="text1"/>
          <w:lang w:val="en-US"/>
        </w:rPr>
        <w:t xml:space="preserve"> Food a</w:t>
      </w:r>
      <w:r>
        <w:rPr>
          <w:rFonts w:cs="Arial"/>
          <w:color w:val="000000" w:themeColor="text1"/>
          <w:lang w:val="en-US"/>
        </w:rPr>
        <w:t xml:space="preserve">nd </w:t>
      </w:r>
      <w:proofErr w:type="spellStart"/>
      <w:r>
        <w:rPr>
          <w:rFonts w:cs="Arial"/>
          <w:color w:val="000000" w:themeColor="text1"/>
          <w:lang w:val="en-US"/>
        </w:rPr>
        <w:t>Bioproducts</w:t>
      </w:r>
      <w:proofErr w:type="spellEnd"/>
      <w:r>
        <w:rPr>
          <w:rFonts w:cs="Arial"/>
          <w:color w:val="000000" w:themeColor="text1"/>
          <w:lang w:val="en-US"/>
        </w:rPr>
        <w:t xml:space="preserve"> Processing, 115,</w:t>
      </w:r>
      <w:r w:rsidRPr="00FB7DBA">
        <w:rPr>
          <w:rFonts w:cs="Arial"/>
          <w:color w:val="000000" w:themeColor="text1"/>
          <w:lang w:val="en-US"/>
        </w:rPr>
        <w:t xml:space="preserve"> 87–99</w:t>
      </w:r>
      <w:r>
        <w:rPr>
          <w:rFonts w:cs="Arial"/>
          <w:color w:val="000000" w:themeColor="text1"/>
          <w:lang w:val="en-US"/>
        </w:rPr>
        <w:t xml:space="preserve">. </w:t>
      </w:r>
    </w:p>
    <w:p w:rsidR="000E4E6D" w:rsidRPr="00FB7DBA" w:rsidRDefault="000E4E6D" w:rsidP="008617A6">
      <w:pPr>
        <w:pStyle w:val="CETReferencetext"/>
        <w:rPr>
          <w:rFonts w:cs="Arial"/>
          <w:color w:val="000000" w:themeColor="text1"/>
        </w:rPr>
      </w:pPr>
    </w:p>
    <w:sectPr w:rsidR="000E4E6D" w:rsidRPr="00FB7DBA" w:rsidSect="0077098D">
      <w:type w:val="continuous"/>
      <w:pgSz w:w="11906" w:h="16838" w:code="9"/>
      <w:pgMar w:top="1701" w:right="1418" w:bottom="1701" w:left="1701" w:header="1701" w:footer="0" w:gutter="0"/>
      <w:cols w:space="708"/>
      <w:formProt w:val="0"/>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D7D7155" w15:done="0"/>
  <w15:commentEx w15:paraId="35CD371F" w15:done="0"/>
  <w15:commentEx w15:paraId="1CC87562" w15:done="0"/>
  <w15:commentEx w15:paraId="69738E2D" w15:done="0"/>
  <w15:commentEx w15:paraId="11223156" w15:done="0"/>
  <w15:commentEx w15:paraId="67CB73AD" w15:done="0"/>
  <w15:commentEx w15:paraId="03219FF9" w15:done="0"/>
  <w15:commentEx w15:paraId="5234A962" w15:done="0"/>
  <w15:commentEx w15:paraId="495308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7D7155" w16cid:durableId="205CD375"/>
  <w16cid:commentId w16cid:paraId="35CD371F" w16cid:durableId="205CD376"/>
  <w16cid:commentId w16cid:paraId="1CC87562" w16cid:durableId="205CD377"/>
  <w16cid:commentId w16cid:paraId="69738E2D" w16cid:durableId="205CD378"/>
  <w16cid:commentId w16cid:paraId="11223156" w16cid:durableId="205CD379"/>
  <w16cid:commentId w16cid:paraId="67CB73AD" w16cid:durableId="205CD37A"/>
  <w16cid:commentId w16cid:paraId="03219FF9" w16cid:durableId="205CD37B"/>
  <w16cid:commentId w16cid:paraId="5234A962" w16cid:durableId="205CD37D"/>
  <w16cid:commentId w16cid:paraId="49530884" w16cid:durableId="205CD37E"/>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1080" w:rsidRDefault="00A41080" w:rsidP="004F5E36">
      <w:r>
        <w:separator/>
      </w:r>
    </w:p>
  </w:endnote>
  <w:endnote w:type="continuationSeparator" w:id="0">
    <w:p w:rsidR="00A41080" w:rsidRDefault="00A41080" w:rsidP="004F5E3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1080" w:rsidRDefault="00A41080" w:rsidP="004F5E36">
      <w:r>
        <w:separator/>
      </w:r>
    </w:p>
  </w:footnote>
  <w:footnote w:type="continuationSeparator" w:id="0">
    <w:p w:rsidR="00A41080" w:rsidRDefault="00A41080" w:rsidP="004F5E3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nsid w:val="08ED2280"/>
    <w:multiLevelType w:val="hybridMultilevel"/>
    <w:tmpl w:val="41A81A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 w:numId="23">
    <w:abstractNumId w:val="11"/>
  </w:num>
  <w:num w:numId="2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removePersonalInformation/>
  <w:removeDateAndTime/>
  <w:activeWritingStyle w:appName="MSWord" w:lang="it-IT" w:vendorID="64" w:dllVersion="6" w:nlCheck="1" w:checkStyle="0"/>
  <w:activeWritingStyle w:appName="MSWord" w:lang="en-GB" w:vendorID="64" w:dllVersion="6" w:nlCheck="1" w:checkStyle="1"/>
  <w:activeWritingStyle w:appName="MSWord" w:lang="en-US" w:vendorID="64" w:dllVersion="6" w:nlCheck="1" w:checkStyle="1"/>
  <w:proofState w:spelling="clean"/>
  <w:stylePaneFormatFilter w:val="1001"/>
  <w:styleLockTheme/>
  <w:styleLockQFSet/>
  <w:defaultTabStop w:val="708"/>
  <w:hyphenationZone w:val="283"/>
  <w:clickAndTypeStyle w:val="CETBodytext"/>
  <w:characterSpacingControl w:val="doNotCompress"/>
  <w:hdrShapeDefaults>
    <o:shapedefaults v:ext="edit" spidmax="5122"/>
  </w:hdrShapeDefaults>
  <w:footnotePr>
    <w:footnote w:id="-1"/>
    <w:footnote w:id="0"/>
  </w:footnotePr>
  <w:endnotePr>
    <w:endnote w:id="-1"/>
    <w:endnote w:id="0"/>
  </w:endnotePr>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6DE4"/>
    <w:rsid w:val="00010F40"/>
    <w:rsid w:val="00011353"/>
    <w:rsid w:val="000117CB"/>
    <w:rsid w:val="000236F2"/>
    <w:rsid w:val="0003148D"/>
    <w:rsid w:val="000344C7"/>
    <w:rsid w:val="00045597"/>
    <w:rsid w:val="00047D7F"/>
    <w:rsid w:val="00051566"/>
    <w:rsid w:val="00061151"/>
    <w:rsid w:val="00062A9A"/>
    <w:rsid w:val="00065058"/>
    <w:rsid w:val="000852C1"/>
    <w:rsid w:val="00086C39"/>
    <w:rsid w:val="00094B83"/>
    <w:rsid w:val="000A03B2"/>
    <w:rsid w:val="000A3B79"/>
    <w:rsid w:val="000B5819"/>
    <w:rsid w:val="000D0C34"/>
    <w:rsid w:val="000D1202"/>
    <w:rsid w:val="000D34BE"/>
    <w:rsid w:val="000E102F"/>
    <w:rsid w:val="000E13BB"/>
    <w:rsid w:val="000E36F1"/>
    <w:rsid w:val="000E3A73"/>
    <w:rsid w:val="000E414A"/>
    <w:rsid w:val="000E4E6D"/>
    <w:rsid w:val="000E624F"/>
    <w:rsid w:val="000F093C"/>
    <w:rsid w:val="000F09BF"/>
    <w:rsid w:val="000F16BD"/>
    <w:rsid w:val="000F787B"/>
    <w:rsid w:val="00110EEF"/>
    <w:rsid w:val="00114FB1"/>
    <w:rsid w:val="0012091F"/>
    <w:rsid w:val="00121F9E"/>
    <w:rsid w:val="00126BC2"/>
    <w:rsid w:val="001308B6"/>
    <w:rsid w:val="00130B79"/>
    <w:rsid w:val="0013121F"/>
    <w:rsid w:val="00131FAB"/>
    <w:rsid w:val="00131FE6"/>
    <w:rsid w:val="0013263F"/>
    <w:rsid w:val="00134DE4"/>
    <w:rsid w:val="0014034D"/>
    <w:rsid w:val="00141E6B"/>
    <w:rsid w:val="00141FA4"/>
    <w:rsid w:val="00150E59"/>
    <w:rsid w:val="00152DE3"/>
    <w:rsid w:val="0015554B"/>
    <w:rsid w:val="00164CF9"/>
    <w:rsid w:val="00175A53"/>
    <w:rsid w:val="00184AD6"/>
    <w:rsid w:val="0019043D"/>
    <w:rsid w:val="00193EA5"/>
    <w:rsid w:val="001942F1"/>
    <w:rsid w:val="001A022B"/>
    <w:rsid w:val="001A4748"/>
    <w:rsid w:val="001B0349"/>
    <w:rsid w:val="001B32DA"/>
    <w:rsid w:val="001B65C1"/>
    <w:rsid w:val="001C43D4"/>
    <w:rsid w:val="001C5DD3"/>
    <w:rsid w:val="001C684B"/>
    <w:rsid w:val="001D53FC"/>
    <w:rsid w:val="001E025B"/>
    <w:rsid w:val="001E15D8"/>
    <w:rsid w:val="001E623A"/>
    <w:rsid w:val="001F42A5"/>
    <w:rsid w:val="001F7B9D"/>
    <w:rsid w:val="00206ADA"/>
    <w:rsid w:val="00217984"/>
    <w:rsid w:val="002224B4"/>
    <w:rsid w:val="00232E30"/>
    <w:rsid w:val="002447EF"/>
    <w:rsid w:val="00251353"/>
    <w:rsid w:val="00251550"/>
    <w:rsid w:val="00252C1A"/>
    <w:rsid w:val="002544BB"/>
    <w:rsid w:val="00263B05"/>
    <w:rsid w:val="00267E1A"/>
    <w:rsid w:val="0027221A"/>
    <w:rsid w:val="0027397C"/>
    <w:rsid w:val="00275B61"/>
    <w:rsid w:val="00282656"/>
    <w:rsid w:val="002840C9"/>
    <w:rsid w:val="00296A36"/>
    <w:rsid w:val="00296B83"/>
    <w:rsid w:val="002A03C1"/>
    <w:rsid w:val="002B78CE"/>
    <w:rsid w:val="002C2FB6"/>
    <w:rsid w:val="002C7363"/>
    <w:rsid w:val="002D34DB"/>
    <w:rsid w:val="002D5BCD"/>
    <w:rsid w:val="002D7FA5"/>
    <w:rsid w:val="002E08BE"/>
    <w:rsid w:val="002E2A44"/>
    <w:rsid w:val="002E36F6"/>
    <w:rsid w:val="002F592B"/>
    <w:rsid w:val="002F7137"/>
    <w:rsid w:val="003003A1"/>
    <w:rsid w:val="003009B7"/>
    <w:rsid w:val="00300E56"/>
    <w:rsid w:val="003034B7"/>
    <w:rsid w:val="0030469C"/>
    <w:rsid w:val="00321CA6"/>
    <w:rsid w:val="0032759E"/>
    <w:rsid w:val="0033484A"/>
    <w:rsid w:val="00334C09"/>
    <w:rsid w:val="003365E3"/>
    <w:rsid w:val="00344DD7"/>
    <w:rsid w:val="00350A83"/>
    <w:rsid w:val="003723D4"/>
    <w:rsid w:val="003760AF"/>
    <w:rsid w:val="00376C54"/>
    <w:rsid w:val="00384CC8"/>
    <w:rsid w:val="00385398"/>
    <w:rsid w:val="003871FD"/>
    <w:rsid w:val="00392A2C"/>
    <w:rsid w:val="003A1E30"/>
    <w:rsid w:val="003A7D1C"/>
    <w:rsid w:val="003B304B"/>
    <w:rsid w:val="003B3146"/>
    <w:rsid w:val="003B5AA3"/>
    <w:rsid w:val="003B60F3"/>
    <w:rsid w:val="003D69BA"/>
    <w:rsid w:val="003F015E"/>
    <w:rsid w:val="003F2620"/>
    <w:rsid w:val="003F27D9"/>
    <w:rsid w:val="00400414"/>
    <w:rsid w:val="004124D3"/>
    <w:rsid w:val="0041446B"/>
    <w:rsid w:val="00436DBC"/>
    <w:rsid w:val="00437CD0"/>
    <w:rsid w:val="0044329C"/>
    <w:rsid w:val="00446B40"/>
    <w:rsid w:val="00456C16"/>
    <w:rsid w:val="004577FE"/>
    <w:rsid w:val="00457B9C"/>
    <w:rsid w:val="0046164A"/>
    <w:rsid w:val="004628D2"/>
    <w:rsid w:val="00462DCD"/>
    <w:rsid w:val="004648AD"/>
    <w:rsid w:val="004703A9"/>
    <w:rsid w:val="004760DE"/>
    <w:rsid w:val="00485357"/>
    <w:rsid w:val="00491D45"/>
    <w:rsid w:val="0049673B"/>
    <w:rsid w:val="004A004E"/>
    <w:rsid w:val="004A24CF"/>
    <w:rsid w:val="004B6721"/>
    <w:rsid w:val="004C2E06"/>
    <w:rsid w:val="004C3D1D"/>
    <w:rsid w:val="004C5464"/>
    <w:rsid w:val="004C7913"/>
    <w:rsid w:val="004D4446"/>
    <w:rsid w:val="004D4588"/>
    <w:rsid w:val="004E4DD6"/>
    <w:rsid w:val="004F5E36"/>
    <w:rsid w:val="00500E23"/>
    <w:rsid w:val="00507049"/>
    <w:rsid w:val="00507B47"/>
    <w:rsid w:val="00507CC9"/>
    <w:rsid w:val="00507E75"/>
    <w:rsid w:val="005119A5"/>
    <w:rsid w:val="005147CA"/>
    <w:rsid w:val="005278B7"/>
    <w:rsid w:val="00527F5D"/>
    <w:rsid w:val="00532016"/>
    <w:rsid w:val="00532037"/>
    <w:rsid w:val="00533869"/>
    <w:rsid w:val="005346C8"/>
    <w:rsid w:val="00543E7D"/>
    <w:rsid w:val="00546B05"/>
    <w:rsid w:val="00547A68"/>
    <w:rsid w:val="005531C9"/>
    <w:rsid w:val="00554C9A"/>
    <w:rsid w:val="00574422"/>
    <w:rsid w:val="00587867"/>
    <w:rsid w:val="00590F8F"/>
    <w:rsid w:val="005A276F"/>
    <w:rsid w:val="005A299F"/>
    <w:rsid w:val="005B2110"/>
    <w:rsid w:val="005B47A6"/>
    <w:rsid w:val="005B61E6"/>
    <w:rsid w:val="005B64ED"/>
    <w:rsid w:val="005B7C93"/>
    <w:rsid w:val="005C6C31"/>
    <w:rsid w:val="005C730B"/>
    <w:rsid w:val="005C77E1"/>
    <w:rsid w:val="005D5616"/>
    <w:rsid w:val="005D6617"/>
    <w:rsid w:val="005D68E2"/>
    <w:rsid w:val="005D6A2F"/>
    <w:rsid w:val="005E1A82"/>
    <w:rsid w:val="005E794C"/>
    <w:rsid w:val="005F0A28"/>
    <w:rsid w:val="005F0E5E"/>
    <w:rsid w:val="00600535"/>
    <w:rsid w:val="00610CD6"/>
    <w:rsid w:val="00620DEE"/>
    <w:rsid w:val="00621F92"/>
    <w:rsid w:val="00625639"/>
    <w:rsid w:val="00631B33"/>
    <w:rsid w:val="00631D5A"/>
    <w:rsid w:val="00634929"/>
    <w:rsid w:val="00636E47"/>
    <w:rsid w:val="0064184D"/>
    <w:rsid w:val="006422CC"/>
    <w:rsid w:val="006454D7"/>
    <w:rsid w:val="0065559C"/>
    <w:rsid w:val="00660E3E"/>
    <w:rsid w:val="00661A01"/>
    <w:rsid w:val="00662E74"/>
    <w:rsid w:val="00663437"/>
    <w:rsid w:val="00680C23"/>
    <w:rsid w:val="00693766"/>
    <w:rsid w:val="006950C6"/>
    <w:rsid w:val="006A3281"/>
    <w:rsid w:val="006B4888"/>
    <w:rsid w:val="006C2E45"/>
    <w:rsid w:val="006C359C"/>
    <w:rsid w:val="006C5579"/>
    <w:rsid w:val="006C7ED0"/>
    <w:rsid w:val="006D6892"/>
    <w:rsid w:val="006E3B50"/>
    <w:rsid w:val="006E737D"/>
    <w:rsid w:val="006F08E4"/>
    <w:rsid w:val="006F0D9A"/>
    <w:rsid w:val="00701777"/>
    <w:rsid w:val="0070195D"/>
    <w:rsid w:val="00705C26"/>
    <w:rsid w:val="00710081"/>
    <w:rsid w:val="00720A24"/>
    <w:rsid w:val="00732386"/>
    <w:rsid w:val="00743534"/>
    <w:rsid w:val="007447F3"/>
    <w:rsid w:val="0075373C"/>
    <w:rsid w:val="0075499F"/>
    <w:rsid w:val="0076027F"/>
    <w:rsid w:val="00763756"/>
    <w:rsid w:val="00764EEB"/>
    <w:rsid w:val="007661C8"/>
    <w:rsid w:val="0077098D"/>
    <w:rsid w:val="0078104C"/>
    <w:rsid w:val="007931FA"/>
    <w:rsid w:val="007A0316"/>
    <w:rsid w:val="007A2F1D"/>
    <w:rsid w:val="007A7BBA"/>
    <w:rsid w:val="007B0C50"/>
    <w:rsid w:val="007B78F3"/>
    <w:rsid w:val="007C133E"/>
    <w:rsid w:val="007C1A43"/>
    <w:rsid w:val="007E1DC6"/>
    <w:rsid w:val="007F2A7A"/>
    <w:rsid w:val="00813288"/>
    <w:rsid w:val="008168FC"/>
    <w:rsid w:val="00825267"/>
    <w:rsid w:val="00827CCE"/>
    <w:rsid w:val="00830996"/>
    <w:rsid w:val="008331CE"/>
    <w:rsid w:val="008345F1"/>
    <w:rsid w:val="008347DF"/>
    <w:rsid w:val="008544C8"/>
    <w:rsid w:val="0085787E"/>
    <w:rsid w:val="008617A6"/>
    <w:rsid w:val="008617EF"/>
    <w:rsid w:val="00865B07"/>
    <w:rsid w:val="008667EA"/>
    <w:rsid w:val="00866C72"/>
    <w:rsid w:val="0087637F"/>
    <w:rsid w:val="00885A43"/>
    <w:rsid w:val="008904B9"/>
    <w:rsid w:val="00892AD5"/>
    <w:rsid w:val="00896960"/>
    <w:rsid w:val="008A1512"/>
    <w:rsid w:val="008A60FF"/>
    <w:rsid w:val="008B7042"/>
    <w:rsid w:val="008C5272"/>
    <w:rsid w:val="008C78C1"/>
    <w:rsid w:val="008D32B9"/>
    <w:rsid w:val="008D433B"/>
    <w:rsid w:val="008E2890"/>
    <w:rsid w:val="008E566E"/>
    <w:rsid w:val="008E6BD5"/>
    <w:rsid w:val="008F4ED3"/>
    <w:rsid w:val="00901059"/>
    <w:rsid w:val="0090161A"/>
    <w:rsid w:val="00901EB6"/>
    <w:rsid w:val="00903BE2"/>
    <w:rsid w:val="00904C62"/>
    <w:rsid w:val="00905CE0"/>
    <w:rsid w:val="009118A0"/>
    <w:rsid w:val="00921E6C"/>
    <w:rsid w:val="0092474E"/>
    <w:rsid w:val="00924DAC"/>
    <w:rsid w:val="00927058"/>
    <w:rsid w:val="00934124"/>
    <w:rsid w:val="00944419"/>
    <w:rsid w:val="009450CE"/>
    <w:rsid w:val="00945546"/>
    <w:rsid w:val="00947179"/>
    <w:rsid w:val="009509A3"/>
    <w:rsid w:val="0095164B"/>
    <w:rsid w:val="00954090"/>
    <w:rsid w:val="009573E7"/>
    <w:rsid w:val="009635B9"/>
    <w:rsid w:val="00963E05"/>
    <w:rsid w:val="00967D54"/>
    <w:rsid w:val="00973FD7"/>
    <w:rsid w:val="009839B8"/>
    <w:rsid w:val="00996483"/>
    <w:rsid w:val="00996F5A"/>
    <w:rsid w:val="009A0A3E"/>
    <w:rsid w:val="009A2890"/>
    <w:rsid w:val="009B041A"/>
    <w:rsid w:val="009C1670"/>
    <w:rsid w:val="009C7C86"/>
    <w:rsid w:val="009D2FF7"/>
    <w:rsid w:val="009D7571"/>
    <w:rsid w:val="009E7884"/>
    <w:rsid w:val="009E788A"/>
    <w:rsid w:val="009F0E08"/>
    <w:rsid w:val="009F1E7A"/>
    <w:rsid w:val="009F3D6B"/>
    <w:rsid w:val="00A0567B"/>
    <w:rsid w:val="00A1267D"/>
    <w:rsid w:val="00A1763D"/>
    <w:rsid w:val="00A17CEC"/>
    <w:rsid w:val="00A27EF0"/>
    <w:rsid w:val="00A41080"/>
    <w:rsid w:val="00A50B20"/>
    <w:rsid w:val="00A50C57"/>
    <w:rsid w:val="00A51390"/>
    <w:rsid w:val="00A60D13"/>
    <w:rsid w:val="00A72745"/>
    <w:rsid w:val="00A73A72"/>
    <w:rsid w:val="00A767B5"/>
    <w:rsid w:val="00A76EFC"/>
    <w:rsid w:val="00A867E7"/>
    <w:rsid w:val="00A86FC4"/>
    <w:rsid w:val="00A91010"/>
    <w:rsid w:val="00A919D8"/>
    <w:rsid w:val="00A95B47"/>
    <w:rsid w:val="00A97F29"/>
    <w:rsid w:val="00AA6E34"/>
    <w:rsid w:val="00AA702E"/>
    <w:rsid w:val="00AB0964"/>
    <w:rsid w:val="00AB4B2F"/>
    <w:rsid w:val="00AB5011"/>
    <w:rsid w:val="00AB50B5"/>
    <w:rsid w:val="00AB6050"/>
    <w:rsid w:val="00AC7368"/>
    <w:rsid w:val="00AD16B9"/>
    <w:rsid w:val="00AE321D"/>
    <w:rsid w:val="00AE377D"/>
    <w:rsid w:val="00B17FBD"/>
    <w:rsid w:val="00B26EDF"/>
    <w:rsid w:val="00B315A6"/>
    <w:rsid w:val="00B31813"/>
    <w:rsid w:val="00B33365"/>
    <w:rsid w:val="00B57B36"/>
    <w:rsid w:val="00B65787"/>
    <w:rsid w:val="00B74BAC"/>
    <w:rsid w:val="00B75A03"/>
    <w:rsid w:val="00B8686D"/>
    <w:rsid w:val="00B94CB0"/>
    <w:rsid w:val="00BA39E6"/>
    <w:rsid w:val="00BA6DDF"/>
    <w:rsid w:val="00BC1256"/>
    <w:rsid w:val="00BC30C9"/>
    <w:rsid w:val="00BC6717"/>
    <w:rsid w:val="00BE3E58"/>
    <w:rsid w:val="00BE569E"/>
    <w:rsid w:val="00BE6C7A"/>
    <w:rsid w:val="00C01616"/>
    <w:rsid w:val="00C0162B"/>
    <w:rsid w:val="00C01CEE"/>
    <w:rsid w:val="00C16760"/>
    <w:rsid w:val="00C24AAB"/>
    <w:rsid w:val="00C27464"/>
    <w:rsid w:val="00C31D7A"/>
    <w:rsid w:val="00C345B1"/>
    <w:rsid w:val="00C34708"/>
    <w:rsid w:val="00C40142"/>
    <w:rsid w:val="00C57182"/>
    <w:rsid w:val="00C57863"/>
    <w:rsid w:val="00C655FD"/>
    <w:rsid w:val="00C67FC6"/>
    <w:rsid w:val="00C72C23"/>
    <w:rsid w:val="00C76E1C"/>
    <w:rsid w:val="00C86643"/>
    <w:rsid w:val="00C870A8"/>
    <w:rsid w:val="00C94434"/>
    <w:rsid w:val="00C95D95"/>
    <w:rsid w:val="00CA0D75"/>
    <w:rsid w:val="00CA1C95"/>
    <w:rsid w:val="00CA5A9C"/>
    <w:rsid w:val="00CB4A49"/>
    <w:rsid w:val="00CC2B93"/>
    <w:rsid w:val="00CC4604"/>
    <w:rsid w:val="00CD199F"/>
    <w:rsid w:val="00CD1F1D"/>
    <w:rsid w:val="00CD3517"/>
    <w:rsid w:val="00CD5A00"/>
    <w:rsid w:val="00CD5FE2"/>
    <w:rsid w:val="00CD6647"/>
    <w:rsid w:val="00CD76B7"/>
    <w:rsid w:val="00CE7C68"/>
    <w:rsid w:val="00CF3C9D"/>
    <w:rsid w:val="00CF4B62"/>
    <w:rsid w:val="00D02B4C"/>
    <w:rsid w:val="00D040C4"/>
    <w:rsid w:val="00D26DAC"/>
    <w:rsid w:val="00D33C1B"/>
    <w:rsid w:val="00D35DA6"/>
    <w:rsid w:val="00D444F2"/>
    <w:rsid w:val="00D524FD"/>
    <w:rsid w:val="00D54B36"/>
    <w:rsid w:val="00D57C84"/>
    <w:rsid w:val="00D6057D"/>
    <w:rsid w:val="00D67008"/>
    <w:rsid w:val="00D84576"/>
    <w:rsid w:val="00DA1399"/>
    <w:rsid w:val="00DA183E"/>
    <w:rsid w:val="00DA24C6"/>
    <w:rsid w:val="00DA4D7B"/>
    <w:rsid w:val="00DB1A1C"/>
    <w:rsid w:val="00DB2241"/>
    <w:rsid w:val="00DB54DE"/>
    <w:rsid w:val="00DB66D1"/>
    <w:rsid w:val="00DB7B22"/>
    <w:rsid w:val="00DE264A"/>
    <w:rsid w:val="00DF5665"/>
    <w:rsid w:val="00E0070F"/>
    <w:rsid w:val="00E02D18"/>
    <w:rsid w:val="00E041E7"/>
    <w:rsid w:val="00E055B1"/>
    <w:rsid w:val="00E23CA1"/>
    <w:rsid w:val="00E277F8"/>
    <w:rsid w:val="00E35206"/>
    <w:rsid w:val="00E370DF"/>
    <w:rsid w:val="00E409A8"/>
    <w:rsid w:val="00E45C5E"/>
    <w:rsid w:val="00E50C12"/>
    <w:rsid w:val="00E51502"/>
    <w:rsid w:val="00E572EC"/>
    <w:rsid w:val="00E65B91"/>
    <w:rsid w:val="00E7209D"/>
    <w:rsid w:val="00E77223"/>
    <w:rsid w:val="00E8528B"/>
    <w:rsid w:val="00E85B94"/>
    <w:rsid w:val="00E92235"/>
    <w:rsid w:val="00E93013"/>
    <w:rsid w:val="00E93BBF"/>
    <w:rsid w:val="00E978D0"/>
    <w:rsid w:val="00EA4613"/>
    <w:rsid w:val="00EA47B8"/>
    <w:rsid w:val="00EA7F91"/>
    <w:rsid w:val="00EB1523"/>
    <w:rsid w:val="00EB2945"/>
    <w:rsid w:val="00EB6E68"/>
    <w:rsid w:val="00EC0E49"/>
    <w:rsid w:val="00EC1A99"/>
    <w:rsid w:val="00ED0F96"/>
    <w:rsid w:val="00EE0131"/>
    <w:rsid w:val="00EF42CA"/>
    <w:rsid w:val="00F00D97"/>
    <w:rsid w:val="00F0692C"/>
    <w:rsid w:val="00F10E46"/>
    <w:rsid w:val="00F13F5B"/>
    <w:rsid w:val="00F155B2"/>
    <w:rsid w:val="00F17149"/>
    <w:rsid w:val="00F226E1"/>
    <w:rsid w:val="00F25F29"/>
    <w:rsid w:val="00F30C64"/>
    <w:rsid w:val="00F32168"/>
    <w:rsid w:val="00F32CDB"/>
    <w:rsid w:val="00F456FA"/>
    <w:rsid w:val="00F45711"/>
    <w:rsid w:val="00F52366"/>
    <w:rsid w:val="00F63A70"/>
    <w:rsid w:val="00F64585"/>
    <w:rsid w:val="00F8393A"/>
    <w:rsid w:val="00F939A2"/>
    <w:rsid w:val="00FA21D0"/>
    <w:rsid w:val="00FA3EBA"/>
    <w:rsid w:val="00FA4FF0"/>
    <w:rsid w:val="00FA5F5F"/>
    <w:rsid w:val="00FB730C"/>
    <w:rsid w:val="00FB7DBA"/>
    <w:rsid w:val="00FC1005"/>
    <w:rsid w:val="00FC2695"/>
    <w:rsid w:val="00FC3E03"/>
    <w:rsid w:val="00FC3FC1"/>
    <w:rsid w:val="00FD4A75"/>
    <w:rsid w:val="00FE6589"/>
    <w:rsid w:val="00FE6FF5"/>
    <w:rsid w:val="00FF4DBC"/>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locked="1"/>
    <w:lsdException w:name="Title" w:semiHidden="0" w:uiPriority="10" w:unhideWhenUsed="0"/>
    <w:lsdException w:name="Default Paragraph Font" w:uiPriority="1"/>
    <w:lsdException w:name="Subtitle" w:semiHidden="0" w:uiPriority="11" w:unhideWhenUsed="0"/>
    <w:lsdException w:name="Hyperlink" w:locked="1"/>
    <w:lsdException w:name="Strong" w:semiHidden="0" w:uiPriority="22" w:unhideWhenUsed="0"/>
    <w:lsdException w:name="Emphasis" w:semiHidden="0" w:uiPriority="20" w:unhideWhenUsed="0" w:qFormat="1"/>
    <w:lsdException w:name="Table Simple 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deltesto">
    <w:name w:val="Body Text"/>
    <w:basedOn w:val="Normale"/>
    <w:link w:val="CorpodeltestoCarattere"/>
    <w:uiPriority w:val="99"/>
    <w:semiHidden/>
    <w:unhideWhenUsed/>
    <w:rsid w:val="0003148D"/>
    <w:pPr>
      <w:spacing w:after="120"/>
    </w:pPr>
  </w:style>
  <w:style w:type="character" w:customStyle="1" w:styleId="CorpodeltestoCarattere">
    <w:name w:val="Corpo del testo Carattere"/>
    <w:basedOn w:val="Carpredefinitoparagrafo"/>
    <w:link w:val="Corpodel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del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del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rsid w:val="00660E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Paragrafoelenco">
    <w:name w:val="List Paragraph"/>
    <w:basedOn w:val="Normale"/>
    <w:uiPriority w:val="72"/>
    <w:qFormat/>
    <w:rsid w:val="005D6617"/>
    <w:pPr>
      <w:ind w:left="720"/>
      <w:contextualSpacing/>
    </w:pPr>
  </w:style>
  <w:style w:type="paragraph" w:customStyle="1" w:styleId="Normale1">
    <w:name w:val="Normale1"/>
    <w:rsid w:val="00006DE4"/>
    <w:rPr>
      <w:rFonts w:ascii="Calibri" w:eastAsia="Calibri" w:hAnsi="Calibri" w:cs="Calibri"/>
      <w:lang w:val="en-US" w:eastAsia="it-IT"/>
    </w:rPr>
  </w:style>
  <w:style w:type="character" w:styleId="Testosegnaposto">
    <w:name w:val="Placeholder Text"/>
    <w:basedOn w:val="Carpredefinitoparagrafo"/>
    <w:uiPriority w:val="99"/>
    <w:semiHidden/>
    <w:rsid w:val="00F8393A"/>
    <w:rPr>
      <w:color w:val="808080"/>
    </w:rPr>
  </w:style>
  <w:style w:type="paragraph" w:styleId="Revisione">
    <w:name w:val="Revision"/>
    <w:hidden/>
    <w:uiPriority w:val="99"/>
    <w:semiHidden/>
    <w:rsid w:val="00FA4FF0"/>
    <w:pPr>
      <w:spacing w:after="0" w:line="240" w:lineRule="auto"/>
    </w:pPr>
    <w:rPr>
      <w:rFonts w:ascii="Arial" w:eastAsia="Times New Roman" w:hAnsi="Arial" w:cs="Times New Roman"/>
      <w:sz w:val="18"/>
      <w:szCs w:val="20"/>
      <w:lang w:val="en-GB"/>
    </w:rPr>
  </w:style>
  <w:style w:type="character" w:styleId="Enfasicorsivo">
    <w:name w:val="Emphasis"/>
    <w:basedOn w:val="Carpredefinitoparagrafo"/>
    <w:uiPriority w:val="20"/>
    <w:qFormat/>
    <w:rsid w:val="00885A43"/>
    <w:rPr>
      <w:i/>
      <w:iCs/>
    </w:rPr>
  </w:style>
</w:styles>
</file>

<file path=word/webSettings.xml><?xml version="1.0" encoding="utf-8"?>
<w:webSettings xmlns:r="http://schemas.openxmlformats.org/officeDocument/2006/relationships" xmlns:w="http://schemas.openxmlformats.org/wordprocessingml/2006/main">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85406">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2.emf"/><Relationship Id="rId3" Type="http://schemas.openxmlformats.org/officeDocument/2006/relationships/styles" Target="styles.xml"/><Relationship Id="rId21" Type="http://schemas.openxmlformats.org/officeDocument/2006/relationships/oleObject" Target="embeddings/oleObject6.bin"/><Relationship Id="rId7" Type="http://schemas.openxmlformats.org/officeDocument/2006/relationships/endnotes" Target="endnote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image" Target="media/image11.emf"/><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emf"/><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image" Target="media/image9.emf"/><Relationship Id="rId28" Type="http://schemas.openxmlformats.org/officeDocument/2006/relationships/theme" Target="theme/theme1.xml"/><Relationship Id="rId10" Type="http://schemas.openxmlformats.org/officeDocument/2006/relationships/image" Target="media/image3.wmf"/><Relationship Id="rId19" Type="http://schemas.openxmlformats.org/officeDocument/2006/relationships/oleObject" Target="embeddings/oleObject5.bin"/><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chart" Target="charts/chart1.xml"/><Relationship Id="rId27" Type="http://schemas.openxmlformats.org/officeDocument/2006/relationships/fontTable" Target="fontTable.xml"/><Relationship Id="rId30" Type="http://schemas.microsoft.com/office/2011/relationships/commentsExtended" Target="commentsExtended.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Foglio_di_lavoro_di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t-IT"/>
  <c:style val="1"/>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400" b="0" i="0" kern="1200" spc="0" baseline="0">
                <a:solidFill>
                  <a:srgbClr val="595959"/>
                </a:solidFill>
                <a:effectLst/>
              </a:rPr>
              <a:t>Total volatile compounds and terpene</a:t>
            </a:r>
            <a:endParaRPr lang="en-US">
              <a:effectLst/>
            </a:endParaRPr>
          </a:p>
        </c:rich>
      </c:tx>
      <c:spPr>
        <a:noFill/>
        <a:ln>
          <a:noFill/>
        </a:ln>
        <a:effectLst/>
      </c:spPr>
    </c:title>
    <c:view3D>
      <c:depthPercent val="100"/>
      <c:rAngAx val="1"/>
    </c:view3D>
    <c:floor>
      <c:spPr>
        <a:noFill/>
        <a:ln>
          <a:noFill/>
        </a:ln>
        <a:effectLst/>
        <a:sp3d/>
      </c:spPr>
    </c:floor>
    <c:sideWall>
      <c:spPr>
        <a:noFill/>
        <a:ln>
          <a:noFill/>
        </a:ln>
        <a:effectLst/>
        <a:sp3d/>
      </c:spPr>
    </c:sideWall>
    <c:backWall>
      <c:spPr>
        <a:noFill/>
        <a:ln>
          <a:noFill/>
        </a:ln>
        <a:effectLst/>
        <a:sp3d/>
      </c:spPr>
    </c:backWall>
    <c:plotArea>
      <c:layout/>
      <c:bar3DChart>
        <c:barDir val="col"/>
        <c:grouping val="clustered"/>
        <c:ser>
          <c:idx val="0"/>
          <c:order val="0"/>
          <c:tx>
            <c:strRef>
              <c:f>Foglio2!$A$2</c:f>
              <c:strCache>
                <c:ptCount val="1"/>
                <c:pt idx="0">
                  <c:v>Total Voc</c:v>
                </c:pt>
              </c:strCache>
            </c:strRef>
          </c:tx>
          <c:spPr>
            <a:solidFill>
              <a:schemeClr val="tx1"/>
            </a:solidFill>
            <a:ln>
              <a:noFill/>
            </a:ln>
            <a:effectLst/>
            <a:sp3d/>
          </c:spPr>
          <c:dPt>
            <c:idx val="0"/>
            <c:spPr>
              <a:pattFill prst="narVert">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0-3C63-C54F-8B58-263197C9CEB5}"/>
              </c:ext>
            </c:extLst>
          </c:dPt>
          <c:dPt>
            <c:idx val="1"/>
            <c:spPr>
              <a:pattFill prst="dkUpDiag">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1-3C63-C54F-8B58-263197C9CEB5}"/>
              </c:ext>
            </c:extLst>
          </c:dPt>
          <c:dPt>
            <c:idx val="2"/>
            <c:spPr>
              <a:pattFill prst="wdUpDiag">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2-3C63-C54F-8B58-263197C9CEB5}"/>
              </c:ext>
            </c:extLst>
          </c:dPt>
          <c:dPt>
            <c:idx val="3"/>
            <c:spPr>
              <a:pattFill prst="ltDnDiag">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3-3C63-C54F-8B58-263197C9CEB5}"/>
              </c:ext>
            </c:extLst>
          </c:dPt>
          <c:dPt>
            <c:idx val="4"/>
            <c:spPr>
              <a:pattFill prst="pct60">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4-3C63-C54F-8B58-263197C9CEB5}"/>
              </c:ext>
            </c:extLst>
          </c:dPt>
          <c:dPt>
            <c:idx val="5"/>
            <c:spPr>
              <a:pattFill prst="trellis">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5-3C63-C54F-8B58-263197C9CEB5}"/>
              </c:ext>
            </c:extLst>
          </c:dPt>
          <c:dPt>
            <c:idx val="6"/>
            <c:spPr>
              <a:pattFill prst="pct75">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6-3C63-C54F-8B58-263197C9CEB5}"/>
              </c:ext>
            </c:extLst>
          </c:dPt>
          <c:cat>
            <c:strRef>
              <c:f>Foglio2!$B$1:$I$1</c:f>
              <c:strCache>
                <c:ptCount val="8"/>
                <c:pt idx="0">
                  <c:v>Fresh (K)</c:v>
                </c:pt>
                <c:pt idx="1">
                  <c:v>50°C (K)</c:v>
                </c:pt>
                <c:pt idx="2">
                  <c:v>60°C (K)</c:v>
                </c:pt>
                <c:pt idx="3">
                  <c:v>70°C (K)</c:v>
                </c:pt>
                <c:pt idx="4">
                  <c:v>Fresh (O)</c:v>
                </c:pt>
                <c:pt idx="5">
                  <c:v>50°C (O)</c:v>
                </c:pt>
                <c:pt idx="6">
                  <c:v>60°C (O)</c:v>
                </c:pt>
                <c:pt idx="7">
                  <c:v>70°C (O)</c:v>
                </c:pt>
              </c:strCache>
            </c:strRef>
          </c:cat>
          <c:val>
            <c:numRef>
              <c:f>Foglio2!$B$2:$I$2</c:f>
              <c:numCache>
                <c:formatCode>General</c:formatCode>
                <c:ptCount val="8"/>
                <c:pt idx="0">
                  <c:v>9.6</c:v>
                </c:pt>
                <c:pt idx="1">
                  <c:v>3.1</c:v>
                </c:pt>
                <c:pt idx="2">
                  <c:v>3.5</c:v>
                </c:pt>
                <c:pt idx="3">
                  <c:v>1</c:v>
                </c:pt>
                <c:pt idx="4">
                  <c:v>53.4</c:v>
                </c:pt>
                <c:pt idx="5">
                  <c:v>6.9</c:v>
                </c:pt>
                <c:pt idx="6">
                  <c:v>1.6</c:v>
                </c:pt>
                <c:pt idx="7">
                  <c:v>0.5</c:v>
                </c:pt>
              </c:numCache>
            </c:numRef>
          </c:val>
          <c:extLst xmlns:c16r2="http://schemas.microsoft.com/office/drawing/2015/06/chart">
            <c:ext xmlns:c16="http://schemas.microsoft.com/office/drawing/2014/chart" uri="{C3380CC4-5D6E-409C-BE32-E72D297353CC}">
              <c16:uniqueId val="{00000007-3C63-C54F-8B58-263197C9CEB5}"/>
            </c:ext>
          </c:extLst>
        </c:ser>
        <c:ser>
          <c:idx val="1"/>
          <c:order val="1"/>
          <c:tx>
            <c:strRef>
              <c:f>Foglio2!$A$3</c:f>
              <c:strCache>
                <c:ptCount val="1"/>
                <c:pt idx="0">
                  <c:v>Terpenes </c:v>
                </c:pt>
              </c:strCache>
            </c:strRef>
          </c:tx>
          <c:spPr>
            <a:solidFill>
              <a:schemeClr val="dk1">
                <a:tint val="55000"/>
              </a:schemeClr>
            </a:solidFill>
            <a:ln>
              <a:noFill/>
            </a:ln>
            <a:effectLst/>
            <a:sp3d/>
          </c:spPr>
          <c:dPt>
            <c:idx val="0"/>
            <c:spPr>
              <a:pattFill prst="pct20">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8-3C63-C54F-8B58-263197C9CEB5}"/>
              </c:ext>
            </c:extLst>
          </c:dPt>
          <c:dPt>
            <c:idx val="1"/>
            <c:spPr>
              <a:pattFill prst="pct20">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9-3C63-C54F-8B58-263197C9CEB5}"/>
              </c:ext>
            </c:extLst>
          </c:dPt>
          <c:dPt>
            <c:idx val="2"/>
            <c:spPr>
              <a:pattFill prst="pct10">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A-3C63-C54F-8B58-263197C9CEB5}"/>
              </c:ext>
            </c:extLst>
          </c:dPt>
          <c:dPt>
            <c:idx val="3"/>
            <c:spPr>
              <a:pattFill prst="pct10">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B-3C63-C54F-8B58-263197C9CEB5}"/>
              </c:ext>
            </c:extLst>
          </c:dPt>
          <c:dPt>
            <c:idx val="4"/>
            <c:spPr>
              <a:pattFill prst="dotDmnd">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C-3C63-C54F-8B58-263197C9CEB5}"/>
              </c:ext>
            </c:extLst>
          </c:dPt>
          <c:dPt>
            <c:idx val="5"/>
            <c:spPr>
              <a:pattFill prst="wave">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D-3C63-C54F-8B58-263197C9CEB5}"/>
              </c:ext>
            </c:extLst>
          </c:dPt>
          <c:dPt>
            <c:idx val="6"/>
            <c:spPr>
              <a:pattFill prst="dashDnDiag">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E-3C63-C54F-8B58-263197C9CEB5}"/>
              </c:ext>
            </c:extLst>
          </c:dPt>
          <c:dPt>
            <c:idx val="7"/>
            <c:spPr>
              <a:pattFill prst="pct5">
                <a:fgClr>
                  <a:schemeClr val="tx1"/>
                </a:fgClr>
                <a:bgClr>
                  <a:schemeClr val="bg1"/>
                </a:bgClr>
              </a:pattFill>
              <a:ln>
                <a:noFill/>
              </a:ln>
              <a:effectLst/>
              <a:sp3d/>
            </c:spPr>
            <c:extLst xmlns:c16r2="http://schemas.microsoft.com/office/drawing/2015/06/chart">
              <c:ext xmlns:c16="http://schemas.microsoft.com/office/drawing/2014/chart" uri="{C3380CC4-5D6E-409C-BE32-E72D297353CC}">
                <c16:uniqueId val="{0000000F-3C63-C54F-8B58-263197C9CEB5}"/>
              </c:ext>
            </c:extLst>
          </c:dPt>
          <c:cat>
            <c:strRef>
              <c:f>Foglio2!$B$1:$I$1</c:f>
              <c:strCache>
                <c:ptCount val="8"/>
                <c:pt idx="0">
                  <c:v>Fresh (K)</c:v>
                </c:pt>
                <c:pt idx="1">
                  <c:v>50°C (K)</c:v>
                </c:pt>
                <c:pt idx="2">
                  <c:v>60°C (K)</c:v>
                </c:pt>
                <c:pt idx="3">
                  <c:v>70°C (K)</c:v>
                </c:pt>
                <c:pt idx="4">
                  <c:v>Fresh (O)</c:v>
                </c:pt>
                <c:pt idx="5">
                  <c:v>50°C (O)</c:v>
                </c:pt>
                <c:pt idx="6">
                  <c:v>60°C (O)</c:v>
                </c:pt>
                <c:pt idx="7">
                  <c:v>70°C (O)</c:v>
                </c:pt>
              </c:strCache>
            </c:strRef>
          </c:cat>
          <c:val>
            <c:numRef>
              <c:f>Foglio2!$B$3:$I$3</c:f>
              <c:numCache>
                <c:formatCode>General</c:formatCode>
                <c:ptCount val="8"/>
                <c:pt idx="0">
                  <c:v>7.9</c:v>
                </c:pt>
                <c:pt idx="1">
                  <c:v>2.8</c:v>
                </c:pt>
                <c:pt idx="2">
                  <c:v>3.1</c:v>
                </c:pt>
                <c:pt idx="3">
                  <c:v>0.60000000000000064</c:v>
                </c:pt>
                <c:pt idx="4">
                  <c:v>37.6</c:v>
                </c:pt>
                <c:pt idx="5">
                  <c:v>6</c:v>
                </c:pt>
                <c:pt idx="6">
                  <c:v>1.3</c:v>
                </c:pt>
                <c:pt idx="7">
                  <c:v>0.2</c:v>
                </c:pt>
              </c:numCache>
            </c:numRef>
          </c:val>
          <c:extLst xmlns:c16r2="http://schemas.microsoft.com/office/drawing/2015/06/chart">
            <c:ext xmlns:c16="http://schemas.microsoft.com/office/drawing/2014/chart" uri="{C3380CC4-5D6E-409C-BE32-E72D297353CC}">
              <c16:uniqueId val="{00000010-3C63-C54F-8B58-263197C9CEB5}"/>
            </c:ext>
          </c:extLst>
        </c:ser>
        <c:gapWidth val="154"/>
        <c:gapDepth val="155"/>
        <c:shape val="box"/>
        <c:axId val="78506240"/>
        <c:axId val="90928256"/>
        <c:axId val="0"/>
      </c:bar3DChart>
      <c:catAx>
        <c:axId val="78506240"/>
        <c:scaling>
          <c:orientation val="minMax"/>
        </c:scaling>
        <c:axPos val="b"/>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90928256"/>
        <c:crosses val="autoZero"/>
        <c:auto val="1"/>
        <c:lblAlgn val="ctr"/>
        <c:lblOffset val="100"/>
      </c:catAx>
      <c:valAx>
        <c:axId val="90928256"/>
        <c:scaling>
          <c:orientation val="minMax"/>
          <c:max val="55"/>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crossAx val="78506240"/>
        <c:crosses val="autoZero"/>
        <c:crossBetween val="between"/>
      </c:valAx>
      <c:spPr>
        <a:noFill/>
        <a:ln>
          <a:noFill/>
        </a:ln>
        <a:effectLst/>
      </c:spPr>
    </c:plotArea>
    <c:legend>
      <c:legendPos val="b"/>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t-IT"/>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it-IT"/>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cdr:x>
      <cdr:y>0.06424</cdr:y>
    </cdr:from>
    <cdr:to>
      <cdr:x>0.125</cdr:x>
      <cdr:y>0.15451</cdr:y>
    </cdr:to>
    <cdr:sp macro="" textlink="">
      <cdr:nvSpPr>
        <cdr:cNvPr id="3" name="CasellaDiTesto 2"/>
        <cdr:cNvSpPr txBox="1"/>
      </cdr:nvSpPr>
      <cdr:spPr>
        <a:xfrm xmlns:a="http://schemas.openxmlformats.org/drawingml/2006/main">
          <a:off x="0" y="176213"/>
          <a:ext cx="5715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100"/>
            <a:t>mg/kg</a:t>
          </a:r>
        </a:p>
      </cdr:txBody>
    </cdr:sp>
  </cdr:relSizeAnchor>
  <cdr:relSizeAnchor xmlns:cdr="http://schemas.openxmlformats.org/drawingml/2006/chartDrawing">
    <cdr:from>
      <cdr:x>0.66319</cdr:x>
      <cdr:y>0.86574</cdr:y>
    </cdr:from>
    <cdr:to>
      <cdr:x>0.84236</cdr:x>
      <cdr:y>0.9456</cdr:y>
    </cdr:to>
    <cdr:sp macro="" textlink="">
      <cdr:nvSpPr>
        <cdr:cNvPr id="4" name="CasellaDiTesto 2"/>
        <cdr:cNvSpPr txBox="1"/>
      </cdr:nvSpPr>
      <cdr:spPr>
        <a:xfrm xmlns:a="http://schemas.openxmlformats.org/drawingml/2006/main">
          <a:off x="3032125" y="2374900"/>
          <a:ext cx="819150" cy="219075"/>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en-US" sz="1100"/>
            <a:t>(Osteen)</a:t>
          </a:r>
        </a:p>
      </cdr:txBody>
    </cdr:sp>
  </cdr:relSizeAnchor>
  <cdr:relSizeAnchor xmlns:cdr="http://schemas.openxmlformats.org/drawingml/2006/chartDrawing">
    <cdr:from>
      <cdr:x>0.15256</cdr:x>
      <cdr:y>0.86977</cdr:y>
    </cdr:from>
    <cdr:to>
      <cdr:x>0.26261</cdr:x>
      <cdr:y>0.94963</cdr:y>
    </cdr:to>
    <cdr:sp macro="" textlink="">
      <cdr:nvSpPr>
        <cdr:cNvPr id="5" name="CasellaDiTesto 2"/>
        <cdr:cNvSpPr txBox="1"/>
      </cdr:nvSpPr>
      <cdr:spPr>
        <a:xfrm xmlns:a="http://schemas.openxmlformats.org/drawingml/2006/main">
          <a:off x="697514" y="2385941"/>
          <a:ext cx="503133" cy="219072"/>
        </a:xfrm>
        <a:prstGeom xmlns:a="http://schemas.openxmlformats.org/drawingml/2006/main" prst="rect">
          <a:avLst/>
        </a:prstGeom>
        <a:solidFill xmlns:a="http://schemas.openxmlformats.org/drawingml/2006/main">
          <a:schemeClr val="lt1"/>
        </a:solidFill>
        <a:ln xmlns:a="http://schemas.openxmlformats.org/drawingml/2006/main" w="9525" cmpd="sng">
          <a:solidFill>
            <a:schemeClr val="lt1">
              <a:shade val="50000"/>
            </a:schemeClr>
          </a:solid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p xmlns:a="http://schemas.openxmlformats.org/drawingml/2006/main">
          <a:r>
            <a:rPr lang="en-US"/>
            <a:t>Keitt</a:t>
          </a:r>
        </a:p>
      </cdr:txBody>
    </cdr:sp>
  </cdr:relSizeAnchor>
</c:userShape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5C925B-4063-4FA3-9593-46889D2DBE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3132</Words>
  <Characters>17856</Characters>
  <Application>Microsoft Office Word</Application>
  <DocSecurity>0</DocSecurity>
  <Lines>148</Lines>
  <Paragraphs>41</Paragraphs>
  <ScaleCrop>false</ScaleCrop>
  <HeadingPairs>
    <vt:vector size="4" baseType="variant">
      <vt:variant>
        <vt:lpstr>Titolo</vt:lpstr>
      </vt:variant>
      <vt:variant>
        <vt:i4>1</vt:i4>
      </vt:variant>
      <vt:variant>
        <vt:lpstr>Título</vt:lpstr>
      </vt:variant>
      <vt:variant>
        <vt:i4>1</vt:i4>
      </vt:variant>
    </vt:vector>
  </HeadingPairs>
  <TitlesOfParts>
    <vt:vector size="2" baseType="lpstr">
      <vt:lpstr/>
      <vt:lpstr/>
    </vt:vector>
  </TitlesOfParts>
  <LinksUpToDate>false</LinksUpToDate>
  <CharactersWithSpaces>20947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2019-04-14T08:01:00Z</dcterms:created>
  <dcterms:modified xsi:type="dcterms:W3CDTF">2019-04-14T08:40:00Z</dcterms:modified>
</cp:coreProperties>
</file>