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7F0996" w14:paraId="7B90834E" w14:textId="77777777">
        <w:trPr>
          <w:trHeight w:val="852"/>
          <w:jc w:val="center"/>
        </w:trPr>
        <w:tc>
          <w:tcPr>
            <w:tcW w:w="6946" w:type="dxa"/>
            <w:vMerge w:val="restart"/>
            <w:tcBorders>
              <w:right w:val="single" w:sz="4" w:space="0" w:color="auto"/>
            </w:tcBorders>
          </w:tcPr>
          <w:p w14:paraId="7B90834A" w14:textId="77777777" w:rsidR="000A03B2" w:rsidRPr="007F0996" w:rsidRDefault="000A03B2" w:rsidP="00DE264A">
            <w:pPr>
              <w:tabs>
                <w:tab w:val="left" w:pos="-108"/>
              </w:tabs>
              <w:ind w:left="-108"/>
              <w:jc w:val="left"/>
              <w:rPr>
                <w:rFonts w:cs="Arial"/>
                <w:b/>
                <w:bCs/>
                <w:i/>
                <w:iCs/>
                <w:color w:val="000066"/>
                <w:sz w:val="12"/>
                <w:szCs w:val="12"/>
                <w:lang w:eastAsia="it-IT"/>
              </w:rPr>
            </w:pPr>
            <w:r w:rsidRPr="007F0996">
              <w:rPr>
                <w:rFonts w:ascii="AdvP6960" w:hAnsi="AdvP6960" w:cs="AdvP6960"/>
                <w:noProof/>
                <w:color w:val="241F20"/>
                <w:szCs w:val="18"/>
                <w:lang w:eastAsia="en-GB"/>
              </w:rPr>
              <w:drawing>
                <wp:inline distT="0" distB="0" distL="0" distR="0" wp14:anchorId="7B9083C9" wp14:editId="7B9083CA">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7F0996">
              <w:rPr>
                <w:rFonts w:ascii="AdvP6960" w:hAnsi="AdvP6960" w:cs="AdvP6960"/>
                <w:color w:val="241F20"/>
                <w:szCs w:val="18"/>
                <w:lang w:eastAsia="it-IT"/>
              </w:rPr>
              <w:t xml:space="preserve"> </w:t>
            </w:r>
            <w:r w:rsidRPr="007F0996">
              <w:rPr>
                <w:rFonts w:cs="Arial"/>
                <w:b/>
                <w:bCs/>
                <w:i/>
                <w:iCs/>
                <w:color w:val="000066"/>
                <w:sz w:val="24"/>
                <w:szCs w:val="24"/>
                <w:lang w:eastAsia="it-IT"/>
              </w:rPr>
              <w:t>CHEMICAL ENGINEERING</w:t>
            </w:r>
            <w:r w:rsidRPr="007F0996">
              <w:rPr>
                <w:rFonts w:cs="Arial"/>
                <w:b/>
                <w:bCs/>
                <w:i/>
                <w:iCs/>
                <w:color w:val="0033FF"/>
                <w:sz w:val="24"/>
                <w:szCs w:val="24"/>
                <w:lang w:eastAsia="it-IT"/>
              </w:rPr>
              <w:t xml:space="preserve"> </w:t>
            </w:r>
            <w:r w:rsidRPr="007F0996">
              <w:rPr>
                <w:rFonts w:cs="Arial"/>
                <w:b/>
                <w:bCs/>
                <w:i/>
                <w:iCs/>
                <w:color w:val="666666"/>
                <w:sz w:val="24"/>
                <w:szCs w:val="24"/>
                <w:lang w:eastAsia="it-IT"/>
              </w:rPr>
              <w:t>TRANSACTIONS</w:t>
            </w:r>
            <w:r w:rsidRPr="007F0996">
              <w:rPr>
                <w:color w:val="333333"/>
                <w:sz w:val="24"/>
                <w:szCs w:val="24"/>
                <w:lang w:eastAsia="it-IT"/>
              </w:rPr>
              <w:t xml:space="preserve"> </w:t>
            </w:r>
            <w:r w:rsidRPr="007F0996">
              <w:rPr>
                <w:rFonts w:cs="Arial"/>
                <w:b/>
                <w:bCs/>
                <w:i/>
                <w:iCs/>
                <w:color w:val="000066"/>
                <w:sz w:val="27"/>
                <w:szCs w:val="27"/>
                <w:lang w:eastAsia="it-IT"/>
              </w:rPr>
              <w:br/>
            </w:r>
          </w:p>
          <w:p w14:paraId="7B90834B" w14:textId="77777777" w:rsidR="000A03B2" w:rsidRPr="007F0996" w:rsidRDefault="00A76EFC" w:rsidP="009635B9">
            <w:pPr>
              <w:tabs>
                <w:tab w:val="left" w:pos="-108"/>
              </w:tabs>
              <w:ind w:left="-108"/>
              <w:rPr>
                <w:rFonts w:cs="Arial"/>
                <w:b/>
                <w:bCs/>
                <w:i/>
                <w:iCs/>
                <w:color w:val="000066"/>
                <w:sz w:val="22"/>
                <w:szCs w:val="22"/>
                <w:lang w:eastAsia="it-IT"/>
              </w:rPr>
            </w:pPr>
            <w:r w:rsidRPr="007F0996">
              <w:rPr>
                <w:rFonts w:cs="Arial"/>
                <w:b/>
                <w:bCs/>
                <w:i/>
                <w:iCs/>
                <w:color w:val="000066"/>
                <w:sz w:val="22"/>
                <w:szCs w:val="22"/>
                <w:lang w:eastAsia="it-IT"/>
              </w:rPr>
              <w:t xml:space="preserve">VOL. </w:t>
            </w:r>
            <w:r w:rsidR="007931FA" w:rsidRPr="007F0996">
              <w:rPr>
                <w:rFonts w:cs="Arial"/>
                <w:b/>
                <w:bCs/>
                <w:i/>
                <w:iCs/>
                <w:color w:val="000066"/>
                <w:sz w:val="22"/>
                <w:szCs w:val="22"/>
                <w:lang w:eastAsia="it-IT"/>
              </w:rPr>
              <w:t>7</w:t>
            </w:r>
            <w:r w:rsidR="009635B9" w:rsidRPr="007F0996">
              <w:rPr>
                <w:rFonts w:cs="Arial"/>
                <w:b/>
                <w:bCs/>
                <w:i/>
                <w:iCs/>
                <w:color w:val="000066"/>
                <w:sz w:val="22"/>
                <w:szCs w:val="22"/>
                <w:lang w:eastAsia="it-IT"/>
              </w:rPr>
              <w:t>6</w:t>
            </w:r>
            <w:r w:rsidR="00FA5F5F" w:rsidRPr="007F0996">
              <w:rPr>
                <w:rFonts w:cs="Arial"/>
                <w:b/>
                <w:bCs/>
                <w:i/>
                <w:iCs/>
                <w:color w:val="000066"/>
                <w:sz w:val="22"/>
                <w:szCs w:val="22"/>
                <w:lang w:eastAsia="it-IT"/>
              </w:rPr>
              <w:t>, 201</w:t>
            </w:r>
            <w:r w:rsidR="007931FA" w:rsidRPr="007F0996">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7B90834C" w14:textId="77777777" w:rsidR="000A03B2" w:rsidRPr="007F0996" w:rsidRDefault="000A03B2" w:rsidP="00CD5FE2">
            <w:pPr>
              <w:spacing w:line="140" w:lineRule="atLeast"/>
              <w:jc w:val="right"/>
              <w:rPr>
                <w:rFonts w:cs="Arial"/>
                <w:sz w:val="14"/>
                <w:szCs w:val="14"/>
              </w:rPr>
            </w:pPr>
            <w:r w:rsidRPr="007F0996">
              <w:rPr>
                <w:rFonts w:cs="Arial"/>
                <w:sz w:val="14"/>
                <w:szCs w:val="14"/>
              </w:rPr>
              <w:t>A publication of</w:t>
            </w:r>
          </w:p>
          <w:p w14:paraId="7B90834D" w14:textId="77777777" w:rsidR="000A03B2" w:rsidRPr="007F0996" w:rsidRDefault="000A03B2" w:rsidP="00CD5FE2">
            <w:pPr>
              <w:jc w:val="right"/>
            </w:pPr>
            <w:r w:rsidRPr="007F0996">
              <w:rPr>
                <w:noProof/>
                <w:lang w:eastAsia="en-GB"/>
              </w:rPr>
              <w:drawing>
                <wp:inline distT="0" distB="0" distL="0" distR="0" wp14:anchorId="7B9083CB" wp14:editId="7B9083CC">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7F0996" w14:paraId="7B908353" w14:textId="77777777">
        <w:trPr>
          <w:trHeight w:val="567"/>
          <w:jc w:val="center"/>
        </w:trPr>
        <w:tc>
          <w:tcPr>
            <w:tcW w:w="6946" w:type="dxa"/>
            <w:vMerge/>
            <w:tcBorders>
              <w:right w:val="single" w:sz="4" w:space="0" w:color="auto"/>
            </w:tcBorders>
          </w:tcPr>
          <w:p w14:paraId="7B90834F" w14:textId="77777777" w:rsidR="000A03B2" w:rsidRPr="007F0996" w:rsidRDefault="000A03B2" w:rsidP="00CD5FE2">
            <w:pPr>
              <w:tabs>
                <w:tab w:val="left" w:pos="-108"/>
              </w:tabs>
            </w:pPr>
          </w:p>
        </w:tc>
        <w:tc>
          <w:tcPr>
            <w:tcW w:w="1843" w:type="dxa"/>
            <w:tcBorders>
              <w:left w:val="single" w:sz="4" w:space="0" w:color="auto"/>
              <w:bottom w:val="nil"/>
              <w:right w:val="single" w:sz="4" w:space="0" w:color="auto"/>
            </w:tcBorders>
          </w:tcPr>
          <w:p w14:paraId="7B908350" w14:textId="77777777" w:rsidR="000A03B2" w:rsidRPr="007F0996" w:rsidRDefault="000A03B2" w:rsidP="00CD5FE2">
            <w:pPr>
              <w:spacing w:line="140" w:lineRule="atLeast"/>
              <w:jc w:val="right"/>
              <w:rPr>
                <w:rFonts w:cs="Arial"/>
                <w:sz w:val="14"/>
                <w:szCs w:val="14"/>
              </w:rPr>
            </w:pPr>
            <w:r w:rsidRPr="007F0996">
              <w:rPr>
                <w:rFonts w:cs="Arial"/>
                <w:sz w:val="14"/>
                <w:szCs w:val="14"/>
              </w:rPr>
              <w:t>The Italian Association</w:t>
            </w:r>
          </w:p>
          <w:p w14:paraId="7B908351" w14:textId="77777777" w:rsidR="000A03B2" w:rsidRPr="007F0996" w:rsidRDefault="000A03B2" w:rsidP="00CD5FE2">
            <w:pPr>
              <w:spacing w:line="140" w:lineRule="atLeast"/>
              <w:jc w:val="right"/>
              <w:rPr>
                <w:rFonts w:cs="Arial"/>
                <w:sz w:val="14"/>
                <w:szCs w:val="14"/>
              </w:rPr>
            </w:pPr>
            <w:r w:rsidRPr="007F0996">
              <w:rPr>
                <w:rFonts w:cs="Arial"/>
                <w:sz w:val="14"/>
                <w:szCs w:val="14"/>
              </w:rPr>
              <w:t>of Chemical Engineering</w:t>
            </w:r>
          </w:p>
          <w:p w14:paraId="7B908352" w14:textId="77777777" w:rsidR="000A03B2" w:rsidRPr="007F0996" w:rsidRDefault="000A03B2" w:rsidP="00CD5FE2">
            <w:pPr>
              <w:spacing w:line="140" w:lineRule="atLeast"/>
              <w:jc w:val="right"/>
              <w:rPr>
                <w:rFonts w:cs="Arial"/>
                <w:sz w:val="14"/>
                <w:szCs w:val="14"/>
              </w:rPr>
            </w:pPr>
            <w:r w:rsidRPr="007F0996">
              <w:rPr>
                <w:rFonts w:cs="Arial"/>
                <w:sz w:val="14"/>
                <w:szCs w:val="14"/>
              </w:rPr>
              <w:t xml:space="preserve">Online at </w:t>
            </w:r>
            <w:r w:rsidR="00892AD5" w:rsidRPr="007F0996">
              <w:rPr>
                <w:rFonts w:cs="Arial"/>
                <w:sz w:val="14"/>
                <w:szCs w:val="14"/>
              </w:rPr>
              <w:t>www.aidic.it/</w:t>
            </w:r>
            <w:r w:rsidR="00892AD5" w:rsidRPr="00880E2A">
              <w:rPr>
                <w:rFonts w:cs="Arial"/>
                <w:noProof/>
                <w:sz w:val="14"/>
                <w:szCs w:val="14"/>
              </w:rPr>
              <w:t>cet</w:t>
            </w:r>
          </w:p>
        </w:tc>
      </w:tr>
      <w:tr w:rsidR="000A03B2" w:rsidRPr="007F0996" w14:paraId="7B908356" w14:textId="77777777">
        <w:trPr>
          <w:trHeight w:val="68"/>
          <w:jc w:val="center"/>
        </w:trPr>
        <w:tc>
          <w:tcPr>
            <w:tcW w:w="8789" w:type="dxa"/>
            <w:gridSpan w:val="2"/>
          </w:tcPr>
          <w:p w14:paraId="7B908354" w14:textId="77777777" w:rsidR="00300E56" w:rsidRPr="007F0996" w:rsidRDefault="00300E56" w:rsidP="003365E3">
            <w:pPr>
              <w:ind w:left="-107"/>
            </w:pPr>
            <w:r w:rsidRPr="007F0996">
              <w:rPr>
                <w:rFonts w:ascii="Tahoma" w:hAnsi="Tahoma" w:cs="Tahoma"/>
                <w:iCs/>
                <w:color w:val="333333"/>
                <w:sz w:val="14"/>
                <w:szCs w:val="14"/>
                <w:lang w:eastAsia="it-IT"/>
              </w:rPr>
              <w:t>Guest Editors:</w:t>
            </w:r>
            <w:r w:rsidR="00904C62" w:rsidRPr="007F0996">
              <w:rPr>
                <w:rFonts w:ascii="Tahoma" w:hAnsi="Tahoma" w:cs="Tahoma"/>
                <w:iCs/>
                <w:color w:val="333333"/>
                <w:sz w:val="14"/>
                <w:szCs w:val="14"/>
                <w:lang w:eastAsia="it-IT"/>
              </w:rPr>
              <w:t xml:space="preserve"> </w:t>
            </w:r>
            <w:proofErr w:type="spellStart"/>
            <w:r w:rsidR="009635B9" w:rsidRPr="007F0996">
              <w:rPr>
                <w:rFonts w:ascii="Tahoma" w:hAnsi="Tahoma" w:cs="Tahoma"/>
                <w:sz w:val="14"/>
                <w:szCs w:val="14"/>
              </w:rPr>
              <w:t>Sauro</w:t>
            </w:r>
            <w:proofErr w:type="spellEnd"/>
            <w:r w:rsidR="009635B9" w:rsidRPr="007F0996">
              <w:rPr>
                <w:rFonts w:ascii="Tahoma" w:hAnsi="Tahoma" w:cs="Tahoma"/>
                <w:sz w:val="14"/>
                <w:szCs w:val="14"/>
              </w:rPr>
              <w:t xml:space="preserve"> </w:t>
            </w:r>
            <w:proofErr w:type="spellStart"/>
            <w:r w:rsidR="009635B9" w:rsidRPr="007F0996">
              <w:rPr>
                <w:rFonts w:ascii="Tahoma" w:hAnsi="Tahoma" w:cs="Tahoma"/>
                <w:sz w:val="14"/>
                <w:szCs w:val="14"/>
              </w:rPr>
              <w:t>Pierucci</w:t>
            </w:r>
            <w:proofErr w:type="spellEnd"/>
            <w:r w:rsidR="009635B9" w:rsidRPr="007F0996">
              <w:rPr>
                <w:rFonts w:ascii="Tahoma" w:hAnsi="Tahoma" w:cs="Tahoma"/>
                <w:sz w:val="14"/>
                <w:szCs w:val="14"/>
              </w:rPr>
              <w:t>,</w:t>
            </w:r>
            <w:r w:rsidR="003B60F3" w:rsidRPr="007F0996">
              <w:rPr>
                <w:rFonts w:ascii="Tahoma" w:hAnsi="Tahoma" w:cs="Tahoma"/>
                <w:sz w:val="14"/>
                <w:szCs w:val="14"/>
              </w:rPr>
              <w:t xml:space="preserve"> </w:t>
            </w:r>
            <w:proofErr w:type="spellStart"/>
            <w:r w:rsidR="00047D7F" w:rsidRPr="007F0996">
              <w:rPr>
                <w:rFonts w:ascii="Tahoma" w:hAnsi="Tahoma" w:cs="Tahoma"/>
                <w:sz w:val="14"/>
                <w:szCs w:val="14"/>
                <w:shd w:val="clear" w:color="auto" w:fill="FFFFFF"/>
              </w:rPr>
              <w:t>Jiří</w:t>
            </w:r>
            <w:proofErr w:type="spellEnd"/>
            <w:r w:rsidR="00047D7F" w:rsidRPr="007F0996">
              <w:rPr>
                <w:rFonts w:ascii="Tahoma" w:hAnsi="Tahoma" w:cs="Tahoma"/>
                <w:sz w:val="14"/>
                <w:szCs w:val="14"/>
                <w:shd w:val="clear" w:color="auto" w:fill="FFFFFF"/>
              </w:rPr>
              <w:t xml:space="preserve"> Jaromír </w:t>
            </w:r>
            <w:proofErr w:type="spellStart"/>
            <w:r w:rsidR="00047D7F" w:rsidRPr="007F0996">
              <w:rPr>
                <w:rFonts w:ascii="Tahoma" w:hAnsi="Tahoma" w:cs="Tahoma"/>
                <w:sz w:val="14"/>
                <w:szCs w:val="14"/>
                <w:shd w:val="clear" w:color="auto" w:fill="FFFFFF"/>
              </w:rPr>
              <w:t>Klemeš</w:t>
            </w:r>
            <w:proofErr w:type="spellEnd"/>
            <w:r w:rsidR="00252C1A" w:rsidRPr="007F0996">
              <w:rPr>
                <w:rFonts w:ascii="Tahoma" w:hAnsi="Tahoma" w:cs="Tahoma"/>
                <w:sz w:val="14"/>
                <w:szCs w:val="14"/>
                <w:shd w:val="clear" w:color="auto" w:fill="FFFFFF"/>
              </w:rPr>
              <w:t>, Laura Piazza</w:t>
            </w:r>
          </w:p>
          <w:p w14:paraId="7B908355" w14:textId="77777777" w:rsidR="000A03B2" w:rsidRPr="007F0996" w:rsidRDefault="00FA5F5F" w:rsidP="00131FAB">
            <w:pPr>
              <w:tabs>
                <w:tab w:val="left" w:pos="-108"/>
              </w:tabs>
              <w:spacing w:line="140" w:lineRule="atLeast"/>
              <w:ind w:left="-107"/>
              <w:jc w:val="left"/>
            </w:pPr>
            <w:r w:rsidRPr="007F0996">
              <w:rPr>
                <w:rFonts w:ascii="Tahoma" w:hAnsi="Tahoma" w:cs="Tahoma"/>
                <w:iCs/>
                <w:color w:val="333333"/>
                <w:sz w:val="14"/>
                <w:szCs w:val="14"/>
                <w:lang w:eastAsia="it-IT"/>
              </w:rPr>
              <w:t>Copyright © 201</w:t>
            </w:r>
            <w:r w:rsidR="007931FA" w:rsidRPr="007F0996">
              <w:rPr>
                <w:rFonts w:ascii="Tahoma" w:hAnsi="Tahoma" w:cs="Tahoma"/>
                <w:iCs/>
                <w:color w:val="333333"/>
                <w:sz w:val="14"/>
                <w:szCs w:val="14"/>
                <w:lang w:eastAsia="it-IT"/>
              </w:rPr>
              <w:t>9</w:t>
            </w:r>
            <w:r w:rsidR="00904C62" w:rsidRPr="007F0996">
              <w:rPr>
                <w:rFonts w:ascii="Tahoma" w:hAnsi="Tahoma" w:cs="Tahoma"/>
                <w:iCs/>
                <w:color w:val="333333"/>
                <w:sz w:val="14"/>
                <w:szCs w:val="14"/>
                <w:lang w:eastAsia="it-IT"/>
              </w:rPr>
              <w:t xml:space="preserve">, AIDIC </w:t>
            </w:r>
            <w:proofErr w:type="spellStart"/>
            <w:r w:rsidR="00904C62" w:rsidRPr="007F0996">
              <w:rPr>
                <w:rFonts w:ascii="Tahoma" w:hAnsi="Tahoma" w:cs="Tahoma"/>
                <w:iCs/>
                <w:color w:val="333333"/>
                <w:sz w:val="14"/>
                <w:szCs w:val="14"/>
                <w:lang w:eastAsia="it-IT"/>
              </w:rPr>
              <w:t>Servizi</w:t>
            </w:r>
            <w:proofErr w:type="spellEnd"/>
            <w:r w:rsidR="00904C62" w:rsidRPr="007F0996">
              <w:rPr>
                <w:rFonts w:ascii="Tahoma" w:hAnsi="Tahoma" w:cs="Tahoma"/>
                <w:iCs/>
                <w:color w:val="333333"/>
                <w:sz w:val="14"/>
                <w:szCs w:val="14"/>
                <w:lang w:eastAsia="it-IT"/>
              </w:rPr>
              <w:t xml:space="preserve"> </w:t>
            </w:r>
            <w:proofErr w:type="spellStart"/>
            <w:r w:rsidR="00904C62" w:rsidRPr="007F0996">
              <w:rPr>
                <w:rFonts w:ascii="Tahoma" w:hAnsi="Tahoma" w:cs="Tahoma"/>
                <w:iCs/>
                <w:color w:val="333333"/>
                <w:sz w:val="14"/>
                <w:szCs w:val="14"/>
                <w:lang w:eastAsia="it-IT"/>
              </w:rPr>
              <w:t>S.r.l</w:t>
            </w:r>
            <w:proofErr w:type="spellEnd"/>
            <w:r w:rsidR="00904C62" w:rsidRPr="007F0996">
              <w:rPr>
                <w:rFonts w:ascii="Tahoma" w:hAnsi="Tahoma" w:cs="Tahoma"/>
                <w:iCs/>
                <w:color w:val="333333"/>
                <w:sz w:val="14"/>
                <w:szCs w:val="14"/>
                <w:lang w:eastAsia="it-IT"/>
              </w:rPr>
              <w:t>.</w:t>
            </w:r>
            <w:r w:rsidR="00300E56" w:rsidRPr="007F0996">
              <w:rPr>
                <w:rFonts w:ascii="Tahoma" w:hAnsi="Tahoma" w:cs="Tahoma"/>
                <w:iCs/>
                <w:color w:val="333333"/>
                <w:sz w:val="14"/>
                <w:szCs w:val="14"/>
                <w:lang w:eastAsia="it-IT"/>
              </w:rPr>
              <w:br/>
            </w:r>
            <w:r w:rsidR="00300E56" w:rsidRPr="007F0996">
              <w:rPr>
                <w:rFonts w:ascii="Tahoma" w:hAnsi="Tahoma" w:cs="Tahoma"/>
                <w:b/>
                <w:iCs/>
                <w:color w:val="000000"/>
                <w:sz w:val="14"/>
                <w:szCs w:val="14"/>
                <w:lang w:eastAsia="it-IT"/>
              </w:rPr>
              <w:t>ISBN</w:t>
            </w:r>
            <w:r w:rsidR="00300E56" w:rsidRPr="007F0996">
              <w:rPr>
                <w:rFonts w:ascii="Tahoma" w:hAnsi="Tahoma" w:cs="Tahoma"/>
                <w:iCs/>
                <w:color w:val="000000"/>
                <w:sz w:val="14"/>
                <w:szCs w:val="14"/>
                <w:lang w:eastAsia="it-IT"/>
              </w:rPr>
              <w:t xml:space="preserve"> </w:t>
            </w:r>
            <w:r w:rsidR="008D32B9" w:rsidRPr="007F0996">
              <w:rPr>
                <w:rFonts w:ascii="Tahoma" w:hAnsi="Tahoma" w:cs="Tahoma"/>
                <w:sz w:val="14"/>
                <w:szCs w:val="14"/>
              </w:rPr>
              <w:t>978-88-95608-</w:t>
            </w:r>
            <w:r w:rsidR="009635B9" w:rsidRPr="007F0996">
              <w:rPr>
                <w:rFonts w:ascii="Tahoma" w:hAnsi="Tahoma" w:cs="Tahoma"/>
                <w:sz w:val="14"/>
                <w:szCs w:val="14"/>
              </w:rPr>
              <w:t>73</w:t>
            </w:r>
            <w:r w:rsidR="008D32B9" w:rsidRPr="007F0996">
              <w:rPr>
                <w:rFonts w:ascii="Tahoma" w:hAnsi="Tahoma" w:cs="Tahoma"/>
                <w:sz w:val="14"/>
                <w:szCs w:val="14"/>
              </w:rPr>
              <w:t>-</w:t>
            </w:r>
            <w:r w:rsidR="009635B9" w:rsidRPr="007F0996">
              <w:rPr>
                <w:rFonts w:ascii="Tahoma" w:hAnsi="Tahoma" w:cs="Tahoma"/>
                <w:sz w:val="14"/>
                <w:szCs w:val="14"/>
              </w:rPr>
              <w:t>0</w:t>
            </w:r>
            <w:r w:rsidR="00300E56" w:rsidRPr="007F0996">
              <w:rPr>
                <w:rFonts w:ascii="Tahoma" w:hAnsi="Tahoma" w:cs="Tahoma"/>
                <w:iCs/>
                <w:color w:val="333333"/>
                <w:sz w:val="14"/>
                <w:szCs w:val="14"/>
                <w:lang w:eastAsia="it-IT"/>
              </w:rPr>
              <w:t xml:space="preserve">; </w:t>
            </w:r>
            <w:r w:rsidR="00300E56" w:rsidRPr="007F0996">
              <w:rPr>
                <w:rFonts w:ascii="Tahoma" w:hAnsi="Tahoma" w:cs="Tahoma"/>
                <w:b/>
                <w:iCs/>
                <w:color w:val="333333"/>
                <w:sz w:val="14"/>
                <w:szCs w:val="14"/>
                <w:lang w:eastAsia="it-IT"/>
              </w:rPr>
              <w:t>ISSN</w:t>
            </w:r>
            <w:r w:rsidR="00300E56" w:rsidRPr="007F0996">
              <w:rPr>
                <w:rFonts w:ascii="Tahoma" w:hAnsi="Tahoma" w:cs="Tahoma"/>
                <w:iCs/>
                <w:color w:val="333333"/>
                <w:sz w:val="14"/>
                <w:szCs w:val="14"/>
                <w:lang w:eastAsia="it-IT"/>
              </w:rPr>
              <w:t xml:space="preserve"> 2283-9216</w:t>
            </w:r>
          </w:p>
        </w:tc>
      </w:tr>
    </w:tbl>
    <w:p w14:paraId="7B908357" w14:textId="77777777" w:rsidR="000A03B2" w:rsidRPr="007F0996" w:rsidRDefault="000A03B2" w:rsidP="000A03B2">
      <w:pPr>
        <w:pStyle w:val="CETAuthors"/>
        <w:sectPr w:rsidR="000A03B2" w:rsidRPr="007F0996">
          <w:type w:val="continuous"/>
          <w:pgSz w:w="11906" w:h="16838" w:code="9"/>
          <w:pgMar w:top="1701" w:right="1418" w:bottom="1701" w:left="1701" w:header="1701" w:footer="0" w:gutter="0"/>
          <w:cols w:space="708"/>
          <w:titlePg/>
          <w:docGrid w:linePitch="360"/>
        </w:sectPr>
      </w:pPr>
    </w:p>
    <w:p w14:paraId="7B908358" w14:textId="6C070F2B" w:rsidR="00E978D0" w:rsidRPr="007F0996" w:rsidRDefault="00565A14" w:rsidP="00031631">
      <w:pPr>
        <w:pStyle w:val="CETTitle"/>
      </w:pPr>
      <w:r w:rsidRPr="007F0996">
        <w:t xml:space="preserve">Biomaterial </w:t>
      </w:r>
      <w:r w:rsidR="00031631" w:rsidRPr="007F0996">
        <w:t xml:space="preserve">Based </w:t>
      </w:r>
      <w:r w:rsidR="00031631">
        <w:t>o</w:t>
      </w:r>
      <w:r w:rsidR="00031631" w:rsidRPr="007F0996">
        <w:t xml:space="preserve">n Brewing Waste </w:t>
      </w:r>
      <w:r w:rsidR="00031631">
        <w:t>a</w:t>
      </w:r>
      <w:r w:rsidR="00031631" w:rsidRPr="007F0996">
        <w:t xml:space="preserve">nd Vegetable Resin: </w:t>
      </w:r>
      <w:r w:rsidRPr="007F0996">
        <w:t xml:space="preserve">Characterization </w:t>
      </w:r>
      <w:r w:rsidR="00031631">
        <w:t>a</w:t>
      </w:r>
      <w:r w:rsidR="00031631" w:rsidRPr="007F0996">
        <w:t xml:space="preserve">nd Application </w:t>
      </w:r>
      <w:r w:rsidR="00031631">
        <w:t>i</w:t>
      </w:r>
      <w:r w:rsidR="00031631" w:rsidRPr="007F0996">
        <w:t>n Product Design</w:t>
      </w:r>
      <w:r w:rsidRPr="007F0996">
        <w:t>.</w:t>
      </w:r>
    </w:p>
    <w:p w14:paraId="700CDC7C" w14:textId="0ED21CD9" w:rsidR="00F72332" w:rsidRPr="007F0996" w:rsidRDefault="00F72332" w:rsidP="00651B7F">
      <w:pPr>
        <w:pStyle w:val="CETAuthors"/>
      </w:pPr>
      <w:r w:rsidRPr="007F0996">
        <w:t>Claudia C F Monteiro</w:t>
      </w:r>
      <w:r w:rsidR="00BB4EBE" w:rsidRPr="007F0996">
        <w:rPr>
          <w:vertAlign w:val="superscript"/>
        </w:rPr>
        <w:t>a</w:t>
      </w:r>
      <w:r w:rsidR="00BB4EBE" w:rsidRPr="007F0996">
        <w:t>*,</w:t>
      </w:r>
      <w:r w:rsidRPr="007F0996">
        <w:t xml:space="preserve"> Bianca Malavazi</w:t>
      </w:r>
      <w:r w:rsidR="00BB4EBE" w:rsidRPr="007F0996">
        <w:rPr>
          <w:vertAlign w:val="superscript"/>
        </w:rPr>
        <w:t>b</w:t>
      </w:r>
      <w:r w:rsidRPr="007F0996">
        <w:t>, Maiara P Mendes</w:t>
      </w:r>
      <w:r w:rsidR="00BB4EBE" w:rsidRPr="007F0996">
        <w:rPr>
          <w:vertAlign w:val="superscript"/>
        </w:rPr>
        <w:t>c</w:t>
      </w:r>
      <w:r w:rsidRPr="007F0996">
        <w:t>, Kimberli, P Berwig</w:t>
      </w:r>
      <w:r w:rsidR="00BB4EBE" w:rsidRPr="007F0996">
        <w:rPr>
          <w:vertAlign w:val="superscript"/>
        </w:rPr>
        <w:t>c</w:t>
      </w:r>
      <w:r w:rsidRPr="007F0996">
        <w:t>, Ghiovani Z Raniero</w:t>
      </w:r>
      <w:r w:rsidR="00BB4EBE" w:rsidRPr="007F0996">
        <w:rPr>
          <w:vertAlign w:val="superscript"/>
        </w:rPr>
        <w:t>c</w:t>
      </w:r>
      <w:r w:rsidRPr="007F0996">
        <w:t>, Antonio R G Monteiro</w:t>
      </w:r>
      <w:r w:rsidR="00BB4EBE" w:rsidRPr="007F0996">
        <w:rPr>
          <w:vertAlign w:val="superscript"/>
        </w:rPr>
        <w:t>b</w:t>
      </w:r>
      <w:r w:rsidRPr="007F0996">
        <w:t>, Luis C Paschoarelli</w:t>
      </w:r>
      <w:r w:rsidR="00BB4EBE" w:rsidRPr="007F0996">
        <w:rPr>
          <w:vertAlign w:val="superscript"/>
        </w:rPr>
        <w:t>d</w:t>
      </w:r>
      <w:r w:rsidRPr="007F0996">
        <w:t>, Mike Clifford</w:t>
      </w:r>
      <w:r w:rsidR="00BB4EBE" w:rsidRPr="007F0996">
        <w:rPr>
          <w:vertAlign w:val="superscript"/>
        </w:rPr>
        <w:t>e</w:t>
      </w:r>
      <w:r w:rsidRPr="007F0996">
        <w:t>.</w:t>
      </w:r>
    </w:p>
    <w:p w14:paraId="09E199EE" w14:textId="3CFD1684" w:rsidR="00262ACF" w:rsidRPr="007F0996" w:rsidRDefault="00262ACF" w:rsidP="00262ACF">
      <w:pPr>
        <w:pStyle w:val="CETAddress"/>
      </w:pPr>
      <w:r w:rsidRPr="007F0996">
        <w:rPr>
          <w:vertAlign w:val="superscript"/>
        </w:rPr>
        <w:t>a</w:t>
      </w:r>
      <w:r w:rsidR="00BB4EBE" w:rsidRPr="007F0996">
        <w:t xml:space="preserve">Design Department, State University of Maringá, Av Colombo, 5790. 87020-900, Maringá-PR, Brazil </w:t>
      </w:r>
    </w:p>
    <w:p w14:paraId="2EDB045C" w14:textId="1F6C27B2" w:rsidR="00262ACF" w:rsidRPr="007F0996" w:rsidRDefault="00262ACF" w:rsidP="00262ACF">
      <w:pPr>
        <w:pStyle w:val="CETAddress"/>
      </w:pPr>
      <w:r w:rsidRPr="007F0996">
        <w:rPr>
          <w:vertAlign w:val="superscript"/>
        </w:rPr>
        <w:t>b</w:t>
      </w:r>
      <w:r w:rsidR="00BB4EBE" w:rsidRPr="007F0996">
        <w:t>Food Engineer Department, State University of Maringá, Av Colombo, 5790. 87020-900, Maringá-PR, Brazil.</w:t>
      </w:r>
    </w:p>
    <w:p w14:paraId="234304CB" w14:textId="18043245" w:rsidR="00262ACF" w:rsidRPr="007F0996" w:rsidRDefault="00262ACF" w:rsidP="00262ACF">
      <w:pPr>
        <w:pStyle w:val="CETAddress"/>
      </w:pPr>
      <w:r w:rsidRPr="007F0996">
        <w:rPr>
          <w:vertAlign w:val="superscript"/>
        </w:rPr>
        <w:t>c</w:t>
      </w:r>
      <w:r w:rsidR="00BB4EBE" w:rsidRPr="007F0996">
        <w:t>Food Science Post-Graduation Program</w:t>
      </w:r>
      <w:r w:rsidR="0005297D" w:rsidRPr="007F0996">
        <w:t>,</w:t>
      </w:r>
      <w:r w:rsidR="00BB4EBE" w:rsidRPr="007F0996">
        <w:t xml:space="preserve"> State University of Maringá, Av Colombo, 5790. 87020-900, Maringá-PR, Brazil.</w:t>
      </w:r>
    </w:p>
    <w:p w14:paraId="424B9491" w14:textId="455D740B" w:rsidR="0005297D" w:rsidRPr="00CA0431" w:rsidRDefault="0005297D" w:rsidP="00262ACF">
      <w:pPr>
        <w:pStyle w:val="CETAddress"/>
        <w:rPr>
          <w:lang w:val="pt-BR"/>
        </w:rPr>
      </w:pPr>
      <w:r w:rsidRPr="007F0996">
        <w:rPr>
          <w:vertAlign w:val="superscript"/>
        </w:rPr>
        <w:t>d</w:t>
      </w:r>
      <w:r w:rsidR="00D75D8E" w:rsidRPr="007F0996">
        <w:t xml:space="preserve">Department of Design, São Paulo State University, Av. Eng. </w:t>
      </w:r>
      <w:r w:rsidR="00D75D8E" w:rsidRPr="00270798">
        <w:rPr>
          <w:lang w:val="pt-BR"/>
        </w:rPr>
        <w:t>Luiz E. C. Coube, 14-01</w:t>
      </w:r>
      <w:r w:rsidRPr="00270798">
        <w:rPr>
          <w:lang w:val="pt-BR"/>
        </w:rPr>
        <w:t>.</w:t>
      </w:r>
      <w:r w:rsidR="00D75D8E" w:rsidRPr="00270798">
        <w:rPr>
          <w:lang w:val="pt-BR"/>
        </w:rPr>
        <w:t xml:space="preserve"> </w:t>
      </w:r>
      <w:r w:rsidR="00D75D8E" w:rsidRPr="00CA0431">
        <w:rPr>
          <w:lang w:val="pt-BR"/>
        </w:rPr>
        <w:t>17033-360</w:t>
      </w:r>
      <w:r w:rsidRPr="00CA0431">
        <w:rPr>
          <w:lang w:val="pt-BR"/>
        </w:rPr>
        <w:t xml:space="preserve">, </w:t>
      </w:r>
      <w:r w:rsidR="00D75D8E" w:rsidRPr="00CA0431">
        <w:rPr>
          <w:lang w:val="pt-BR"/>
        </w:rPr>
        <w:t>Bauru</w:t>
      </w:r>
      <w:r w:rsidRPr="00CA0431">
        <w:rPr>
          <w:lang w:val="pt-BR"/>
        </w:rPr>
        <w:t>-</w:t>
      </w:r>
      <w:r w:rsidR="00D75D8E" w:rsidRPr="00CA0431">
        <w:rPr>
          <w:lang w:val="pt-BR"/>
        </w:rPr>
        <w:t>SP Brazi</w:t>
      </w:r>
      <w:r w:rsidRPr="00CA0431">
        <w:rPr>
          <w:lang w:val="pt-BR"/>
        </w:rPr>
        <w:t>l.</w:t>
      </w:r>
    </w:p>
    <w:p w14:paraId="513A7D86" w14:textId="4C7B9C8D" w:rsidR="00BB4EBE" w:rsidRPr="007F0996" w:rsidRDefault="00DC09C4" w:rsidP="00262ACF">
      <w:pPr>
        <w:pStyle w:val="CETAddress"/>
      </w:pPr>
      <w:r w:rsidRPr="007F0996">
        <w:rPr>
          <w:vertAlign w:val="superscript"/>
        </w:rPr>
        <w:t>e</w:t>
      </w:r>
      <w:r w:rsidRPr="007F0996">
        <w:t>Faculty of Engineering, University of Nottingham, Room C52 Coates – University Park, NG7 2RD, Nottingham-UK</w:t>
      </w:r>
    </w:p>
    <w:p w14:paraId="1673F707" w14:textId="3444CC2B" w:rsidR="008722F3" w:rsidRPr="007F0996" w:rsidRDefault="00AB5011" w:rsidP="008722F3">
      <w:pPr>
        <w:pStyle w:val="CETAddress"/>
      </w:pPr>
      <w:r w:rsidRPr="007F0996">
        <w:t xml:space="preserve"> </w:t>
      </w:r>
      <w:r w:rsidR="00BB4EBE" w:rsidRPr="007F0996">
        <w:t>ccfm</w:t>
      </w:r>
      <w:r w:rsidR="00651B7F" w:rsidRPr="007F0996">
        <w:t>onteiro@uem.br</w:t>
      </w:r>
    </w:p>
    <w:p w14:paraId="4CBF4C92" w14:textId="77777777" w:rsidR="00F94677" w:rsidRPr="007F0996" w:rsidRDefault="00F94677" w:rsidP="008722F3">
      <w:pPr>
        <w:pStyle w:val="CETBodytext"/>
        <w:rPr>
          <w:rFonts w:cs="Arial"/>
          <w:color w:val="000000" w:themeColor="text1"/>
          <w:lang w:val="en-GB"/>
        </w:rPr>
      </w:pPr>
    </w:p>
    <w:p w14:paraId="002549CE" w14:textId="5D4C3DED" w:rsidR="008722F3" w:rsidRPr="007F0996" w:rsidRDefault="00CA0A67" w:rsidP="008722F3">
      <w:pPr>
        <w:pStyle w:val="CETBodytext"/>
        <w:rPr>
          <w:rFonts w:cs="Arial"/>
          <w:lang w:val="en-GB"/>
        </w:rPr>
      </w:pPr>
      <w:r w:rsidRPr="007F0996">
        <w:rPr>
          <w:rFonts w:cs="Arial"/>
          <w:color w:val="000000" w:themeColor="text1"/>
          <w:lang w:val="en-GB"/>
        </w:rPr>
        <w:t xml:space="preserve">The beer industry </w:t>
      </w:r>
      <w:r w:rsidR="00AA3D5D">
        <w:rPr>
          <w:rFonts w:cs="Arial"/>
          <w:color w:val="000000" w:themeColor="text1"/>
          <w:lang w:val="en-GB"/>
        </w:rPr>
        <w:t>produces</w:t>
      </w:r>
      <w:r w:rsidRPr="007F0996">
        <w:rPr>
          <w:rFonts w:cs="Arial"/>
          <w:color w:val="000000" w:themeColor="text1"/>
          <w:lang w:val="en-GB"/>
        </w:rPr>
        <w:t xml:space="preserve"> more than 100 bill</w:t>
      </w:r>
      <w:r w:rsidR="00CF6489">
        <w:rPr>
          <w:rFonts w:cs="Arial"/>
          <w:color w:val="000000" w:themeColor="text1"/>
          <w:lang w:val="en-GB"/>
        </w:rPr>
        <w:t>i</w:t>
      </w:r>
      <w:r w:rsidRPr="007F0996">
        <w:rPr>
          <w:rFonts w:cs="Arial"/>
          <w:color w:val="000000" w:themeColor="text1"/>
          <w:lang w:val="en-GB"/>
        </w:rPr>
        <w:t xml:space="preserve">on </w:t>
      </w:r>
      <w:r w:rsidR="00F649B5" w:rsidRPr="007F0996">
        <w:rPr>
          <w:rFonts w:cs="Arial"/>
          <w:color w:val="000000" w:themeColor="text1"/>
          <w:lang w:val="en-GB"/>
        </w:rPr>
        <w:t>lit</w:t>
      </w:r>
      <w:r w:rsidR="00AA3D5D">
        <w:rPr>
          <w:rFonts w:cs="Arial"/>
          <w:color w:val="000000" w:themeColor="text1"/>
          <w:lang w:val="en-GB"/>
        </w:rPr>
        <w:t>res of waste</w:t>
      </w:r>
      <w:r w:rsidRPr="007F0996">
        <w:rPr>
          <w:rFonts w:cs="Arial"/>
          <w:color w:val="000000" w:themeColor="text1"/>
          <w:lang w:val="en-GB"/>
        </w:rPr>
        <w:t xml:space="preserve"> a year worldwide</w:t>
      </w:r>
      <w:r w:rsidR="00CF6489">
        <w:rPr>
          <w:rFonts w:cs="Arial"/>
          <w:color w:val="000000" w:themeColor="text1"/>
          <w:lang w:val="en-GB"/>
        </w:rPr>
        <w:t>;</w:t>
      </w:r>
      <w:r w:rsidRPr="007F0996">
        <w:rPr>
          <w:rFonts w:cs="Arial"/>
          <w:color w:val="000000" w:themeColor="text1"/>
          <w:lang w:val="en-GB"/>
        </w:rPr>
        <w:t xml:space="preserve"> it is estimated to make more tha</w:t>
      </w:r>
      <w:r w:rsidR="00CF6489">
        <w:rPr>
          <w:rFonts w:cs="Arial"/>
          <w:color w:val="000000" w:themeColor="text1"/>
          <w:lang w:val="en-GB"/>
        </w:rPr>
        <w:t>n</w:t>
      </w:r>
      <w:r w:rsidRPr="007F0996">
        <w:rPr>
          <w:rFonts w:cs="Arial"/>
          <w:color w:val="000000" w:themeColor="text1"/>
          <w:lang w:val="en-GB"/>
        </w:rPr>
        <w:t xml:space="preserve"> 20 million ton</w:t>
      </w:r>
      <w:r w:rsidR="00AA3D5D">
        <w:rPr>
          <w:rFonts w:cs="Arial"/>
          <w:color w:val="000000" w:themeColor="text1"/>
          <w:lang w:val="en-GB"/>
        </w:rPr>
        <w:t>s</w:t>
      </w:r>
      <w:r w:rsidRPr="007F0996">
        <w:rPr>
          <w:rFonts w:cs="Arial"/>
          <w:color w:val="000000" w:themeColor="text1"/>
          <w:lang w:val="en-GB"/>
        </w:rPr>
        <w:t xml:space="preserve"> of solid waste. This waste is </w:t>
      </w:r>
      <w:r w:rsidR="00AA2093">
        <w:rPr>
          <w:rFonts w:cs="Arial"/>
          <w:color w:val="000000" w:themeColor="text1"/>
          <w:lang w:val="en-GB"/>
        </w:rPr>
        <w:t>destined mainly</w:t>
      </w:r>
      <w:r w:rsidRPr="007F0996">
        <w:rPr>
          <w:rFonts w:cs="Arial"/>
          <w:lang w:val="en-GB"/>
        </w:rPr>
        <w:t xml:space="preserve"> for animal feed</w:t>
      </w:r>
      <w:r w:rsidR="00CF6489">
        <w:rPr>
          <w:rFonts w:cs="Arial"/>
          <w:lang w:val="en-GB"/>
        </w:rPr>
        <w:t>. H</w:t>
      </w:r>
      <w:r w:rsidRPr="007F0996">
        <w:rPr>
          <w:rFonts w:cs="Arial"/>
          <w:lang w:val="en-GB"/>
        </w:rPr>
        <w:t xml:space="preserve">owever, it </w:t>
      </w:r>
      <w:r w:rsidR="00AA3D5D">
        <w:rPr>
          <w:rFonts w:cs="Arial"/>
          <w:lang w:val="en-GB"/>
        </w:rPr>
        <w:t>is</w:t>
      </w:r>
      <w:r w:rsidRPr="007F0996">
        <w:rPr>
          <w:rFonts w:cs="Arial"/>
          <w:lang w:val="en-GB"/>
        </w:rPr>
        <w:t xml:space="preserve"> of low added value</w:t>
      </w:r>
      <w:r w:rsidR="00CF6489">
        <w:rPr>
          <w:rFonts w:cs="Arial"/>
          <w:lang w:val="en-GB"/>
        </w:rPr>
        <w:t>,</w:t>
      </w:r>
      <w:r w:rsidRPr="007F0996">
        <w:rPr>
          <w:rFonts w:cs="Arial"/>
          <w:lang w:val="en-GB"/>
        </w:rPr>
        <w:t xml:space="preserve"> and excessive use </w:t>
      </w:r>
      <w:r w:rsidR="00AA3D5D">
        <w:rPr>
          <w:rFonts w:cs="Arial"/>
          <w:lang w:val="en-GB"/>
        </w:rPr>
        <w:t xml:space="preserve">as a feed </w:t>
      </w:r>
      <w:r w:rsidRPr="007F0996">
        <w:rPr>
          <w:rFonts w:cs="Arial"/>
          <w:lang w:val="en-GB"/>
        </w:rPr>
        <w:t xml:space="preserve">can be potentially dangerous </w:t>
      </w:r>
      <w:r w:rsidR="00AA3D5D">
        <w:rPr>
          <w:rFonts w:cs="Arial"/>
          <w:lang w:val="en-GB"/>
        </w:rPr>
        <w:t xml:space="preserve">for the health </w:t>
      </w:r>
      <w:r w:rsidRPr="007F0996">
        <w:rPr>
          <w:rFonts w:cs="Arial"/>
          <w:lang w:val="en-GB"/>
        </w:rPr>
        <w:t xml:space="preserve">of the animals. </w:t>
      </w:r>
      <w:r w:rsidR="00AA3D5D">
        <w:rPr>
          <w:rFonts w:cs="Arial"/>
          <w:lang w:val="en-GB"/>
        </w:rPr>
        <w:t xml:space="preserve">An alternative is to develop consumer goods from the waste which </w:t>
      </w:r>
      <w:r w:rsidRPr="007F0996">
        <w:rPr>
          <w:rFonts w:cs="Arial"/>
          <w:lang w:val="en-GB"/>
        </w:rPr>
        <w:t xml:space="preserve">adds value and </w:t>
      </w:r>
      <w:r w:rsidR="00AA3D5D">
        <w:rPr>
          <w:rFonts w:cs="Arial"/>
          <w:lang w:val="en-GB"/>
        </w:rPr>
        <w:t xml:space="preserve">could serve as advertising material for </w:t>
      </w:r>
      <w:r w:rsidRPr="007F0996">
        <w:rPr>
          <w:rFonts w:cs="Arial"/>
          <w:lang w:val="en-GB"/>
        </w:rPr>
        <w:t>the beer. The objective of this work was to develop and characteri</w:t>
      </w:r>
      <w:r w:rsidR="00CF6489">
        <w:rPr>
          <w:rFonts w:cs="Arial"/>
          <w:lang w:val="en-GB"/>
        </w:rPr>
        <w:t>s</w:t>
      </w:r>
      <w:r w:rsidRPr="007F0996">
        <w:rPr>
          <w:rFonts w:cs="Arial"/>
          <w:lang w:val="en-GB"/>
        </w:rPr>
        <w:t>e a biomaterial from the brewing residue and vegetable resin</w:t>
      </w:r>
      <w:r w:rsidR="00AA3D5D">
        <w:rPr>
          <w:rFonts w:cs="Arial"/>
          <w:lang w:val="en-GB"/>
        </w:rPr>
        <w:t xml:space="preserve"> and</w:t>
      </w:r>
      <w:r w:rsidRPr="007F0996">
        <w:rPr>
          <w:rFonts w:cs="Arial"/>
          <w:lang w:val="en-GB"/>
        </w:rPr>
        <w:t xml:space="preserve"> to </w:t>
      </w:r>
      <w:r w:rsidR="00AA3D5D">
        <w:rPr>
          <w:rFonts w:cs="Arial"/>
          <w:lang w:val="en-GB"/>
        </w:rPr>
        <w:t>develop</w:t>
      </w:r>
      <w:r w:rsidRPr="007F0996">
        <w:rPr>
          <w:rFonts w:cs="Arial"/>
          <w:lang w:val="en-GB"/>
        </w:rPr>
        <w:t xml:space="preserve"> products </w:t>
      </w:r>
      <w:r w:rsidR="00AA3D5D">
        <w:rPr>
          <w:rFonts w:cs="Arial"/>
          <w:lang w:val="en-GB"/>
        </w:rPr>
        <w:t>for use</w:t>
      </w:r>
      <w:r w:rsidRPr="007F0996">
        <w:rPr>
          <w:rFonts w:cs="Arial"/>
          <w:lang w:val="en-GB"/>
        </w:rPr>
        <w:t xml:space="preserve"> in pub environments. Six formulations w</w:t>
      </w:r>
      <w:r w:rsidR="00AA3D5D">
        <w:rPr>
          <w:rFonts w:cs="Arial"/>
          <w:lang w:val="en-GB"/>
        </w:rPr>
        <w:t>e</w:t>
      </w:r>
      <w:r w:rsidRPr="007F0996">
        <w:rPr>
          <w:rFonts w:cs="Arial"/>
          <w:lang w:val="en-GB"/>
        </w:rPr>
        <w:t>re tested, S1 as a control with 100% of vegeta</w:t>
      </w:r>
      <w:r w:rsidR="00AA3D5D">
        <w:rPr>
          <w:rFonts w:cs="Arial"/>
          <w:lang w:val="en-GB"/>
        </w:rPr>
        <w:t>b</w:t>
      </w:r>
      <w:r w:rsidRPr="007F0996">
        <w:rPr>
          <w:rFonts w:cs="Arial"/>
          <w:lang w:val="en-GB"/>
        </w:rPr>
        <w:t>l</w:t>
      </w:r>
      <w:r w:rsidR="00AA3D5D">
        <w:rPr>
          <w:rFonts w:cs="Arial"/>
          <w:lang w:val="en-GB"/>
        </w:rPr>
        <w:t>e</w:t>
      </w:r>
      <w:r w:rsidRPr="007F0996">
        <w:rPr>
          <w:rFonts w:cs="Arial"/>
          <w:lang w:val="en-GB"/>
        </w:rPr>
        <w:t xml:space="preserve"> resin, S2, S3 and S4, with respectively 10, 25 and 40% of brewing waste (milled between 28 and 60 mash tiler) replacing </w:t>
      </w:r>
      <w:r w:rsidR="00CF6489">
        <w:rPr>
          <w:rFonts w:cs="Arial"/>
          <w:lang w:val="en-GB"/>
        </w:rPr>
        <w:t xml:space="preserve">the </w:t>
      </w:r>
      <w:r w:rsidRPr="007F0996">
        <w:rPr>
          <w:rFonts w:cs="Arial"/>
          <w:lang w:val="en-GB"/>
        </w:rPr>
        <w:t>vegeta</w:t>
      </w:r>
      <w:r w:rsidR="00AA3D5D">
        <w:rPr>
          <w:rFonts w:cs="Arial"/>
          <w:lang w:val="en-GB"/>
        </w:rPr>
        <w:t>b</w:t>
      </w:r>
      <w:r w:rsidRPr="007F0996">
        <w:rPr>
          <w:rFonts w:cs="Arial"/>
          <w:lang w:val="en-GB"/>
        </w:rPr>
        <w:t>l</w:t>
      </w:r>
      <w:r w:rsidR="00AA3D5D">
        <w:rPr>
          <w:rFonts w:cs="Arial"/>
          <w:lang w:val="en-GB"/>
        </w:rPr>
        <w:t>e</w:t>
      </w:r>
      <w:r w:rsidRPr="007F0996">
        <w:rPr>
          <w:rFonts w:cs="Arial"/>
          <w:lang w:val="en-GB"/>
        </w:rPr>
        <w:t xml:space="preserve"> resin. The formulations S5 and S6 were made with 40% of brewing waste but milled between 14 and 28 tiller and &gt; 60 tiller respectively. The mixtures were placed in rectangular shape silicon </w:t>
      </w:r>
      <w:r w:rsidR="00FF33ED" w:rsidRPr="007F0996">
        <w:rPr>
          <w:rFonts w:cs="Arial"/>
          <w:lang w:val="en-GB"/>
        </w:rPr>
        <w:t>moulds</w:t>
      </w:r>
      <w:r w:rsidRPr="007F0996">
        <w:rPr>
          <w:rFonts w:cs="Arial"/>
          <w:lang w:val="en-GB"/>
        </w:rPr>
        <w:t xml:space="preserve">. </w:t>
      </w:r>
      <w:r w:rsidR="00AA3D5D">
        <w:rPr>
          <w:rFonts w:cs="Arial"/>
          <w:lang w:val="en-GB"/>
        </w:rPr>
        <w:t>C</w:t>
      </w:r>
      <w:r w:rsidRPr="007F0996">
        <w:rPr>
          <w:rFonts w:cs="Arial"/>
          <w:lang w:val="en-GB"/>
        </w:rPr>
        <w:t>ommercial</w:t>
      </w:r>
      <w:r w:rsidR="00AA3D5D">
        <w:rPr>
          <w:rFonts w:cs="Arial"/>
          <w:lang w:val="en-GB"/>
        </w:rPr>
        <w:t>ly available</w:t>
      </w:r>
      <w:r w:rsidRPr="007F0996">
        <w:rPr>
          <w:rFonts w:cs="Arial"/>
          <w:lang w:val="en-GB"/>
        </w:rPr>
        <w:t xml:space="preserve"> Medium Density Fireboard (MDF) (one of the most used materials in </w:t>
      </w:r>
      <w:r w:rsidR="00AA3D5D">
        <w:rPr>
          <w:rFonts w:cs="Arial"/>
          <w:lang w:val="en-GB"/>
        </w:rPr>
        <w:t xml:space="preserve">the </w:t>
      </w:r>
      <w:r w:rsidRPr="007F0996">
        <w:rPr>
          <w:rFonts w:cs="Arial"/>
          <w:lang w:val="en-GB"/>
        </w:rPr>
        <w:t xml:space="preserve">furniture industry) was used as a control. </w:t>
      </w:r>
      <w:r w:rsidRPr="007F0996">
        <w:rPr>
          <w:rFonts w:cs="Arial"/>
          <w:color w:val="1C1D1E"/>
          <w:shd w:val="clear" w:color="auto" w:fill="FFFFFF"/>
          <w:lang w:val="en-GB"/>
        </w:rPr>
        <w:t>The density was evaluated</w:t>
      </w:r>
      <w:r w:rsidR="00AA3D5D">
        <w:rPr>
          <w:rFonts w:cs="Arial"/>
          <w:color w:val="1C1D1E"/>
          <w:shd w:val="clear" w:color="auto" w:fill="FFFFFF"/>
          <w:lang w:val="en-GB"/>
        </w:rPr>
        <w:t>;</w:t>
      </w:r>
      <w:r w:rsidRPr="007F0996">
        <w:rPr>
          <w:rFonts w:cs="Arial"/>
          <w:color w:val="1C1D1E"/>
          <w:shd w:val="clear" w:color="auto" w:fill="FFFFFF"/>
          <w:lang w:val="en-GB"/>
        </w:rPr>
        <w:t xml:space="preserve"> mo</w:t>
      </w:r>
      <w:r w:rsidR="00FF33ED">
        <w:rPr>
          <w:rFonts w:cs="Arial"/>
          <w:color w:val="1C1D1E"/>
          <w:shd w:val="clear" w:color="auto" w:fill="FFFFFF"/>
          <w:lang w:val="en-GB"/>
        </w:rPr>
        <w:t>u</w:t>
      </w:r>
      <w:r w:rsidRPr="007F0996">
        <w:rPr>
          <w:rFonts w:cs="Arial"/>
          <w:color w:val="1C1D1E"/>
          <w:shd w:val="clear" w:color="auto" w:fill="FFFFFF"/>
          <w:lang w:val="en-GB"/>
        </w:rPr>
        <w:t xml:space="preserve">ld width, length and sample thickness </w:t>
      </w:r>
      <w:proofErr w:type="gramStart"/>
      <w:r w:rsidR="00AA3D5D">
        <w:rPr>
          <w:rFonts w:cs="Arial"/>
          <w:color w:val="1C1D1E"/>
          <w:shd w:val="clear" w:color="auto" w:fill="FFFFFF"/>
          <w:lang w:val="en-GB"/>
        </w:rPr>
        <w:t>was</w:t>
      </w:r>
      <w:proofErr w:type="gramEnd"/>
      <w:r w:rsidR="00AA3D5D">
        <w:rPr>
          <w:rFonts w:cs="Arial"/>
          <w:color w:val="1C1D1E"/>
          <w:shd w:val="clear" w:color="auto" w:fill="FFFFFF"/>
          <w:lang w:val="en-GB"/>
        </w:rPr>
        <w:t xml:space="preserve"> </w:t>
      </w:r>
      <w:r w:rsidR="009D2F4F" w:rsidRPr="007F0996">
        <w:rPr>
          <w:rFonts w:cs="Arial"/>
          <w:color w:val="1C1D1E"/>
          <w:shd w:val="clear" w:color="auto" w:fill="FFFFFF"/>
          <w:lang w:val="en-GB"/>
        </w:rPr>
        <w:t>measured</w:t>
      </w:r>
      <w:r w:rsidRPr="007F0996">
        <w:rPr>
          <w:rFonts w:cs="Arial"/>
          <w:color w:val="1C1D1E"/>
          <w:shd w:val="clear" w:color="auto" w:fill="FFFFFF"/>
          <w:lang w:val="en-GB"/>
        </w:rPr>
        <w:t xml:space="preserve"> by </w:t>
      </w:r>
      <w:r w:rsidR="00CF6489">
        <w:rPr>
          <w:rFonts w:cs="Arial"/>
          <w:color w:val="1C1D1E"/>
          <w:shd w:val="clear" w:color="auto" w:fill="FFFFFF"/>
          <w:lang w:val="en-GB"/>
        </w:rPr>
        <w:t xml:space="preserve">a </w:t>
      </w:r>
      <w:r w:rsidRPr="007F0996">
        <w:rPr>
          <w:rFonts w:cs="Arial"/>
          <w:color w:val="1C1D1E"/>
          <w:shd w:val="clear" w:color="auto" w:fill="FFFFFF"/>
          <w:lang w:val="en-GB"/>
        </w:rPr>
        <w:t>digital micromet</w:t>
      </w:r>
      <w:r w:rsidR="00CF6489">
        <w:rPr>
          <w:rFonts w:cs="Arial"/>
          <w:color w:val="1C1D1E"/>
          <w:shd w:val="clear" w:color="auto" w:fill="FFFFFF"/>
          <w:lang w:val="en-GB"/>
        </w:rPr>
        <w:t>re</w:t>
      </w:r>
      <w:r w:rsidRPr="007F0996">
        <w:rPr>
          <w:rFonts w:cs="Arial"/>
          <w:color w:val="1C1D1E"/>
          <w:shd w:val="clear" w:color="auto" w:fill="FFFFFF"/>
          <w:lang w:val="en-GB"/>
        </w:rPr>
        <w:t xml:space="preserve">. </w:t>
      </w:r>
      <w:r w:rsidR="00AA3D5D">
        <w:rPr>
          <w:rFonts w:cs="Arial"/>
          <w:color w:val="1C1D1E"/>
          <w:shd w:val="clear" w:color="auto" w:fill="FFFFFF"/>
          <w:lang w:val="en-GB"/>
        </w:rPr>
        <w:t>M</w:t>
      </w:r>
      <w:r w:rsidRPr="007F0996">
        <w:rPr>
          <w:rFonts w:cs="Arial"/>
          <w:color w:val="1C1D1E"/>
          <w:shd w:val="clear" w:color="auto" w:fill="FFFFFF"/>
          <w:lang w:val="en-GB"/>
        </w:rPr>
        <w:t xml:space="preserve">echanical </w:t>
      </w:r>
      <w:r w:rsidR="00AE2A41" w:rsidRPr="007F0996">
        <w:rPr>
          <w:rFonts w:cs="Arial"/>
          <w:color w:val="1C1D1E"/>
          <w:shd w:val="clear" w:color="auto" w:fill="FFFFFF"/>
          <w:lang w:val="en-GB"/>
        </w:rPr>
        <w:t>resistance</w:t>
      </w:r>
      <w:r w:rsidRPr="007F0996">
        <w:rPr>
          <w:rFonts w:cs="Arial"/>
          <w:color w:val="1C1D1E"/>
          <w:shd w:val="clear" w:color="auto" w:fill="FFFFFF"/>
          <w:lang w:val="en-GB"/>
        </w:rPr>
        <w:t xml:space="preserve"> wa</w:t>
      </w:r>
      <w:r w:rsidR="00AE2A41" w:rsidRPr="007F0996">
        <w:rPr>
          <w:rFonts w:cs="Arial"/>
          <w:color w:val="1C1D1E"/>
          <w:shd w:val="clear" w:color="auto" w:fill="FFFFFF"/>
          <w:lang w:val="en-GB"/>
        </w:rPr>
        <w:t>s</w:t>
      </w:r>
      <w:r w:rsidRPr="007F0996">
        <w:rPr>
          <w:rFonts w:cs="Arial"/>
          <w:color w:val="1C1D1E"/>
          <w:shd w:val="clear" w:color="auto" w:fill="FFFFFF"/>
          <w:lang w:val="en-GB"/>
        </w:rPr>
        <w:t xml:space="preserve"> </w:t>
      </w:r>
      <w:r w:rsidR="00E7035B" w:rsidRPr="007F0996">
        <w:rPr>
          <w:rFonts w:cs="Arial"/>
          <w:color w:val="1C1D1E"/>
          <w:shd w:val="clear" w:color="auto" w:fill="FFFFFF"/>
          <w:lang w:val="en-GB"/>
        </w:rPr>
        <w:t>analysed</w:t>
      </w:r>
      <w:r w:rsidRPr="007F0996">
        <w:rPr>
          <w:rFonts w:cs="Arial"/>
          <w:color w:val="1C1D1E"/>
          <w:shd w:val="clear" w:color="auto" w:fill="FFFFFF"/>
          <w:lang w:val="en-GB"/>
        </w:rPr>
        <w:t xml:space="preserve"> by Universal testing machine (model DL1000, EMIC, São Jose dos </w:t>
      </w:r>
      <w:proofErr w:type="spellStart"/>
      <w:r w:rsidRPr="007F0996">
        <w:rPr>
          <w:rFonts w:cs="Arial"/>
          <w:color w:val="1C1D1E"/>
          <w:shd w:val="clear" w:color="auto" w:fill="FFFFFF"/>
          <w:lang w:val="en-GB"/>
        </w:rPr>
        <w:t>Pinhais</w:t>
      </w:r>
      <w:proofErr w:type="spellEnd"/>
      <w:r w:rsidRPr="007F0996">
        <w:rPr>
          <w:rFonts w:cs="Arial"/>
          <w:color w:val="1C1D1E"/>
          <w:shd w:val="clear" w:color="auto" w:fill="FFFFFF"/>
          <w:lang w:val="en-GB"/>
        </w:rPr>
        <w:t>, Brazil). Each sample was load</w:t>
      </w:r>
      <w:r w:rsidR="00AA3D5D">
        <w:rPr>
          <w:rFonts w:cs="Arial"/>
          <w:color w:val="1C1D1E"/>
          <w:shd w:val="clear" w:color="auto" w:fill="FFFFFF"/>
          <w:lang w:val="en-GB"/>
        </w:rPr>
        <w:t>ed</w:t>
      </w:r>
      <w:r w:rsidRPr="007F0996">
        <w:rPr>
          <w:rFonts w:cs="Arial"/>
          <w:color w:val="1C1D1E"/>
          <w:shd w:val="clear" w:color="auto" w:fill="FFFFFF"/>
          <w:lang w:val="en-GB"/>
        </w:rPr>
        <w:t xml:space="preserve"> </w:t>
      </w:r>
      <w:r w:rsidR="00AA3D5D">
        <w:rPr>
          <w:rFonts w:cs="Arial"/>
          <w:color w:val="1C1D1E"/>
          <w:shd w:val="clear" w:color="auto" w:fill="FFFFFF"/>
          <w:lang w:val="en-GB"/>
        </w:rPr>
        <w:t>to</w:t>
      </w:r>
      <w:r w:rsidRPr="007F0996">
        <w:rPr>
          <w:rFonts w:cs="Arial"/>
          <w:color w:val="1C1D1E"/>
          <w:shd w:val="clear" w:color="auto" w:fill="FFFFFF"/>
          <w:lang w:val="en-GB"/>
        </w:rPr>
        <w:t xml:space="preserve"> </w:t>
      </w:r>
      <w:r w:rsidR="0008687F" w:rsidRPr="007F0996">
        <w:rPr>
          <w:rFonts w:cs="Arial"/>
          <w:color w:val="1C1D1E"/>
          <w:shd w:val="clear" w:color="auto" w:fill="FFFFFF"/>
          <w:lang w:val="en-GB"/>
        </w:rPr>
        <w:t>10</w:t>
      </w:r>
      <w:r w:rsidRPr="007F0996">
        <w:rPr>
          <w:rFonts w:cs="Arial"/>
          <w:color w:val="1C1D1E"/>
          <w:shd w:val="clear" w:color="auto" w:fill="FFFFFF"/>
          <w:lang w:val="en-GB"/>
        </w:rPr>
        <w:t xml:space="preserve">0 </w:t>
      </w:r>
      <w:proofErr w:type="spellStart"/>
      <w:r w:rsidRPr="007F0996">
        <w:rPr>
          <w:rFonts w:cs="Arial"/>
          <w:color w:val="1C1D1E"/>
          <w:shd w:val="clear" w:color="auto" w:fill="FFFFFF"/>
          <w:lang w:val="en-GB"/>
        </w:rPr>
        <w:t>kgf</w:t>
      </w:r>
      <w:proofErr w:type="spellEnd"/>
      <w:r w:rsidRPr="007F0996">
        <w:rPr>
          <w:rFonts w:cs="Arial"/>
          <w:color w:val="1C1D1E"/>
          <w:shd w:val="clear" w:color="auto" w:fill="FFFFFF"/>
          <w:lang w:val="en-GB"/>
        </w:rPr>
        <w:t xml:space="preserve"> 1mm*s-1, with probe angled at 135°. Determination of Water Resistance (WR) of the samples was evaluated by inserting in distille</w:t>
      </w:r>
      <w:r w:rsidR="00AA3D5D">
        <w:rPr>
          <w:rFonts w:cs="Arial"/>
          <w:color w:val="1C1D1E"/>
          <w:shd w:val="clear" w:color="auto" w:fill="FFFFFF"/>
          <w:lang w:val="en-GB"/>
        </w:rPr>
        <w:t>d</w:t>
      </w:r>
      <w:r w:rsidRPr="007F0996">
        <w:rPr>
          <w:rFonts w:cs="Arial"/>
          <w:color w:val="1C1D1E"/>
          <w:shd w:val="clear" w:color="auto" w:fill="FFFFFF"/>
          <w:lang w:val="en-GB"/>
        </w:rPr>
        <w:t xml:space="preserve"> water. After 48h of submersion, samples were weighed. The Solubilization capacity in water (SCW) was performed </w:t>
      </w:r>
      <w:r w:rsidR="00AA3D5D">
        <w:rPr>
          <w:rFonts w:cs="Arial"/>
          <w:color w:val="1C1D1E"/>
          <w:shd w:val="clear" w:color="auto" w:fill="FFFFFF"/>
          <w:lang w:val="en-GB"/>
        </w:rPr>
        <w:t xml:space="preserve">by </w:t>
      </w:r>
      <w:r w:rsidRPr="007F0996">
        <w:rPr>
          <w:rFonts w:cs="Arial"/>
          <w:color w:val="1C1D1E"/>
          <w:shd w:val="clear" w:color="auto" w:fill="FFFFFF"/>
          <w:lang w:val="en-GB"/>
        </w:rPr>
        <w:t>immers</w:t>
      </w:r>
      <w:r w:rsidR="00AA3D5D">
        <w:rPr>
          <w:rFonts w:cs="Arial"/>
          <w:color w:val="1C1D1E"/>
          <w:shd w:val="clear" w:color="auto" w:fill="FFFFFF"/>
          <w:lang w:val="en-GB"/>
        </w:rPr>
        <w:t>ing</w:t>
      </w:r>
      <w:r w:rsidRPr="007F0996">
        <w:rPr>
          <w:rFonts w:cs="Arial"/>
          <w:color w:val="1C1D1E"/>
          <w:shd w:val="clear" w:color="auto" w:fill="FFFFFF"/>
          <w:lang w:val="en-GB"/>
        </w:rPr>
        <w:t xml:space="preserve"> specimens in distilled water for 48 h at 25°C and </w:t>
      </w:r>
      <w:r w:rsidR="00AA3D5D">
        <w:rPr>
          <w:rFonts w:cs="Arial"/>
          <w:color w:val="1C1D1E"/>
          <w:shd w:val="clear" w:color="auto" w:fill="FFFFFF"/>
          <w:lang w:val="en-GB"/>
        </w:rPr>
        <w:t xml:space="preserve">subsequently </w:t>
      </w:r>
      <w:r w:rsidRPr="007F0996">
        <w:rPr>
          <w:rFonts w:cs="Arial"/>
          <w:color w:val="1C1D1E"/>
          <w:shd w:val="clear" w:color="auto" w:fill="FFFFFF"/>
          <w:lang w:val="en-GB"/>
        </w:rPr>
        <w:t>dr</w:t>
      </w:r>
      <w:r w:rsidR="00AA3D5D">
        <w:rPr>
          <w:rFonts w:cs="Arial"/>
          <w:color w:val="1C1D1E"/>
          <w:shd w:val="clear" w:color="auto" w:fill="FFFFFF"/>
          <w:lang w:val="en-GB"/>
        </w:rPr>
        <w:t>ying</w:t>
      </w:r>
      <w:r w:rsidRPr="007F0996">
        <w:rPr>
          <w:rFonts w:cs="Arial"/>
          <w:color w:val="1C1D1E"/>
          <w:shd w:val="clear" w:color="auto" w:fill="FFFFFF"/>
          <w:lang w:val="en-GB"/>
        </w:rPr>
        <w:t xml:space="preserve">. </w:t>
      </w:r>
      <w:r w:rsidR="00E7035B" w:rsidRPr="007F0996">
        <w:rPr>
          <w:rFonts w:cs="Arial"/>
          <w:color w:val="1C1D1E"/>
          <w:shd w:val="clear" w:color="auto" w:fill="FFFFFF"/>
          <w:lang w:val="en-GB"/>
        </w:rPr>
        <w:t>Colour</w:t>
      </w:r>
      <w:r w:rsidRPr="007F0996">
        <w:rPr>
          <w:rFonts w:cs="Arial"/>
          <w:color w:val="1C1D1E"/>
          <w:shd w:val="clear" w:color="auto" w:fill="FFFFFF"/>
          <w:lang w:val="en-GB"/>
        </w:rPr>
        <w:t xml:space="preserve"> was evaluated using a Minolta Chroma Meter CR</w:t>
      </w:r>
      <w:r w:rsidRPr="007F0996">
        <w:rPr>
          <w:rFonts w:ascii="Cambria Math" w:hAnsi="Cambria Math" w:cs="Cambria Math"/>
          <w:color w:val="1C1D1E"/>
          <w:shd w:val="clear" w:color="auto" w:fill="FFFFFF"/>
          <w:lang w:val="en-GB"/>
        </w:rPr>
        <w:t>‐</w:t>
      </w:r>
      <w:r w:rsidRPr="007F0996">
        <w:rPr>
          <w:rFonts w:cs="Arial"/>
          <w:color w:val="1C1D1E"/>
          <w:shd w:val="clear" w:color="auto" w:fill="FFFFFF"/>
          <w:lang w:val="en-GB"/>
        </w:rPr>
        <w:t>400 colo</w:t>
      </w:r>
      <w:r w:rsidR="00CF6489">
        <w:rPr>
          <w:rFonts w:cs="Arial"/>
          <w:color w:val="1C1D1E"/>
          <w:shd w:val="clear" w:color="auto" w:fill="FFFFFF"/>
          <w:lang w:val="en-GB"/>
        </w:rPr>
        <w:t>u</w:t>
      </w:r>
      <w:r w:rsidRPr="007F0996">
        <w:rPr>
          <w:rFonts w:cs="Arial"/>
          <w:color w:val="1C1D1E"/>
          <w:shd w:val="clear" w:color="auto" w:fill="FFFFFF"/>
          <w:lang w:val="en-GB"/>
        </w:rPr>
        <w:t xml:space="preserve">rimeter and results were expressed by CIELAB system, in L*, a* and b* values. The </w:t>
      </w:r>
      <w:r w:rsidR="00735332" w:rsidRPr="007F0996">
        <w:rPr>
          <w:rFonts w:cs="Arial"/>
          <w:lang w:val="en-GB"/>
        </w:rPr>
        <w:t>acceptability</w:t>
      </w:r>
      <w:r w:rsidRPr="007F0996">
        <w:rPr>
          <w:rFonts w:cs="Arial"/>
          <w:shd w:val="clear" w:color="auto" w:fill="FFFFFF"/>
          <w:lang w:val="en-GB"/>
        </w:rPr>
        <w:t xml:space="preserve"> test of the materials was made by 105 untrained t</w:t>
      </w:r>
      <w:r w:rsidR="00AA3D5D">
        <w:rPr>
          <w:rFonts w:cs="Arial"/>
          <w:shd w:val="clear" w:color="auto" w:fill="FFFFFF"/>
          <w:lang w:val="en-GB"/>
        </w:rPr>
        <w:t>e</w:t>
      </w:r>
      <w:r w:rsidRPr="007F0996">
        <w:rPr>
          <w:rFonts w:cs="Arial"/>
          <w:shd w:val="clear" w:color="auto" w:fill="FFFFFF"/>
          <w:lang w:val="en-GB"/>
        </w:rPr>
        <w:t xml:space="preserve">sters. All seven samples </w:t>
      </w:r>
      <w:r w:rsidR="00AA3D5D">
        <w:rPr>
          <w:rFonts w:cs="Arial"/>
          <w:shd w:val="clear" w:color="auto" w:fill="FFFFFF"/>
          <w:lang w:val="en-GB"/>
        </w:rPr>
        <w:t>were</w:t>
      </w:r>
      <w:r w:rsidRPr="007F0996">
        <w:rPr>
          <w:rFonts w:cs="Arial"/>
          <w:shd w:val="clear" w:color="auto" w:fill="FFFFFF"/>
          <w:lang w:val="en-GB"/>
        </w:rPr>
        <w:t xml:space="preserve"> presented simultaneously and </w:t>
      </w:r>
      <w:r w:rsidR="00AA3D5D">
        <w:rPr>
          <w:rFonts w:cs="Arial"/>
          <w:shd w:val="clear" w:color="auto" w:fill="FFFFFF"/>
          <w:lang w:val="en-GB"/>
        </w:rPr>
        <w:t>evaluated using</w:t>
      </w:r>
      <w:r w:rsidRPr="007F0996">
        <w:rPr>
          <w:rFonts w:cs="Arial"/>
          <w:shd w:val="clear" w:color="auto" w:fill="FFFFFF"/>
          <w:lang w:val="en-GB"/>
        </w:rPr>
        <w:t xml:space="preserve"> a </w:t>
      </w:r>
      <w:r w:rsidR="00962A0C" w:rsidRPr="007F0996">
        <w:rPr>
          <w:rFonts w:cs="Arial"/>
          <w:shd w:val="clear" w:color="auto" w:fill="FFFFFF"/>
          <w:lang w:val="en-GB"/>
        </w:rPr>
        <w:t>9-point</w:t>
      </w:r>
      <w:r w:rsidRPr="007F0996">
        <w:rPr>
          <w:rFonts w:cs="Arial"/>
          <w:shd w:val="clear" w:color="auto" w:fill="FFFFFF"/>
          <w:lang w:val="en-GB"/>
        </w:rPr>
        <w:t xml:space="preserve"> scale. </w:t>
      </w:r>
      <w:r w:rsidR="0000644F" w:rsidRPr="007F0996">
        <w:rPr>
          <w:rFonts w:cs="Arial"/>
          <w:shd w:val="clear" w:color="auto" w:fill="FFFFFF"/>
          <w:lang w:val="en-GB"/>
        </w:rPr>
        <w:t>Brainstorming was used as a</w:t>
      </w:r>
      <w:r w:rsidRPr="007F0996">
        <w:rPr>
          <w:rFonts w:cs="Arial"/>
          <w:shd w:val="clear" w:color="auto" w:fill="FFFFFF"/>
          <w:lang w:val="en-GB"/>
        </w:rPr>
        <w:t xml:space="preserve"> Product development methodology to choose the be</w:t>
      </w:r>
      <w:r w:rsidR="00AA3D5D">
        <w:rPr>
          <w:rFonts w:cs="Arial"/>
          <w:shd w:val="clear" w:color="auto" w:fill="FFFFFF"/>
          <w:lang w:val="en-GB"/>
        </w:rPr>
        <w:t>s</w:t>
      </w:r>
      <w:r w:rsidRPr="007F0996">
        <w:rPr>
          <w:rFonts w:cs="Arial"/>
          <w:shd w:val="clear" w:color="auto" w:fill="FFFFFF"/>
          <w:lang w:val="en-GB"/>
        </w:rPr>
        <w:t xml:space="preserve">t </w:t>
      </w:r>
      <w:r w:rsidR="00AA3D5D">
        <w:rPr>
          <w:rFonts w:cs="Arial"/>
          <w:shd w:val="clear" w:color="auto" w:fill="FFFFFF"/>
          <w:lang w:val="en-GB"/>
        </w:rPr>
        <w:t xml:space="preserve">material </w:t>
      </w:r>
      <w:r w:rsidRPr="007F0996">
        <w:rPr>
          <w:rFonts w:cs="Arial"/>
          <w:shd w:val="clear" w:color="auto" w:fill="FFFFFF"/>
          <w:lang w:val="en-GB"/>
        </w:rPr>
        <w:t xml:space="preserve">to make a </w:t>
      </w:r>
      <w:r w:rsidR="00913656" w:rsidRPr="007F0996">
        <w:rPr>
          <w:rFonts w:cs="Arial"/>
          <w:shd w:val="clear" w:color="auto" w:fill="FFFFFF"/>
          <w:lang w:val="en-GB"/>
        </w:rPr>
        <w:t>prototype</w:t>
      </w:r>
      <w:r w:rsidRPr="007F0996">
        <w:rPr>
          <w:rFonts w:cs="Arial"/>
          <w:shd w:val="clear" w:color="auto" w:fill="FFFFFF"/>
          <w:lang w:val="en-GB"/>
        </w:rPr>
        <w:t xml:space="preserve"> in a silicon </w:t>
      </w:r>
      <w:r w:rsidR="00AA3D5D">
        <w:rPr>
          <w:rFonts w:cs="Arial"/>
          <w:shd w:val="clear" w:color="auto" w:fill="FFFFFF"/>
          <w:lang w:val="en-GB"/>
        </w:rPr>
        <w:t>mo</w:t>
      </w:r>
      <w:r w:rsidR="00CF6489">
        <w:rPr>
          <w:rFonts w:cs="Arial"/>
          <w:shd w:val="clear" w:color="auto" w:fill="FFFFFF"/>
          <w:lang w:val="en-GB"/>
        </w:rPr>
        <w:t>u</w:t>
      </w:r>
      <w:r w:rsidR="00AA3D5D">
        <w:rPr>
          <w:rFonts w:cs="Arial"/>
          <w:shd w:val="clear" w:color="auto" w:fill="FFFFFF"/>
          <w:lang w:val="en-GB"/>
        </w:rPr>
        <w:t>ld</w:t>
      </w:r>
      <w:r w:rsidRPr="007F0996">
        <w:rPr>
          <w:rFonts w:cs="Arial"/>
          <w:shd w:val="clear" w:color="auto" w:fill="FFFFFF"/>
          <w:lang w:val="en-GB"/>
        </w:rPr>
        <w:t>.</w:t>
      </w:r>
      <w:r w:rsidRPr="007F0996">
        <w:rPr>
          <w:rFonts w:cs="Arial"/>
          <w:lang w:val="en-GB"/>
        </w:rPr>
        <w:t xml:space="preserve"> The main results showed that </w:t>
      </w:r>
      <w:r w:rsidR="00CF6489">
        <w:rPr>
          <w:rFonts w:cs="Arial"/>
          <w:lang w:val="en-GB"/>
        </w:rPr>
        <w:t xml:space="preserve">the </w:t>
      </w:r>
      <w:r w:rsidRPr="007F0996">
        <w:rPr>
          <w:rFonts w:cs="Arial"/>
          <w:lang w:val="en-GB"/>
        </w:rPr>
        <w:t xml:space="preserve">mechanical </w:t>
      </w:r>
      <w:r w:rsidR="00913656" w:rsidRPr="007F0996">
        <w:rPr>
          <w:rFonts w:cs="Arial"/>
          <w:lang w:val="en-GB"/>
        </w:rPr>
        <w:t>resistance</w:t>
      </w:r>
      <w:r w:rsidRPr="007F0996">
        <w:rPr>
          <w:rFonts w:cs="Arial"/>
          <w:lang w:val="en-GB"/>
        </w:rPr>
        <w:t xml:space="preserve"> of sample S5 was be</w:t>
      </w:r>
      <w:r w:rsidR="00AA3D5D">
        <w:rPr>
          <w:rFonts w:cs="Arial"/>
          <w:lang w:val="en-GB"/>
        </w:rPr>
        <w:t>s</w:t>
      </w:r>
      <w:r w:rsidRPr="007F0996">
        <w:rPr>
          <w:rFonts w:cs="Arial"/>
          <w:lang w:val="en-GB"/>
        </w:rPr>
        <w:t xml:space="preserve">t, but their acceptance was the worst. The mechanical </w:t>
      </w:r>
      <w:r w:rsidR="00913656" w:rsidRPr="007F0996">
        <w:rPr>
          <w:rFonts w:cs="Arial"/>
          <w:lang w:val="en-GB"/>
        </w:rPr>
        <w:t>resistance</w:t>
      </w:r>
      <w:r w:rsidRPr="007F0996">
        <w:rPr>
          <w:rFonts w:cs="Arial"/>
          <w:lang w:val="en-GB"/>
        </w:rPr>
        <w:t xml:space="preserve"> for S2, S3, S4, S6 and MDF were the same </w:t>
      </w:r>
      <w:r w:rsidR="00AA3D5D">
        <w:rPr>
          <w:rFonts w:cs="Arial"/>
          <w:lang w:val="en-GB"/>
        </w:rPr>
        <w:t>indicating that the material could be used to</w:t>
      </w:r>
      <w:r w:rsidRPr="007F0996">
        <w:rPr>
          <w:rFonts w:cs="Arial"/>
          <w:lang w:val="en-GB"/>
        </w:rPr>
        <w:t xml:space="preserve"> make a table as well as </w:t>
      </w:r>
      <w:r w:rsidR="00CF6489">
        <w:rPr>
          <w:rFonts w:cs="Arial"/>
          <w:lang w:val="en-GB"/>
        </w:rPr>
        <w:t xml:space="preserve">a </w:t>
      </w:r>
      <w:r w:rsidRPr="007F0996">
        <w:rPr>
          <w:rFonts w:cs="Arial"/>
          <w:lang w:val="en-GB"/>
        </w:rPr>
        <w:t>cup holder</w:t>
      </w:r>
      <w:r w:rsidR="00AA3D5D">
        <w:rPr>
          <w:rFonts w:cs="Arial"/>
          <w:lang w:val="en-GB"/>
        </w:rPr>
        <w:t>. S</w:t>
      </w:r>
      <w:r w:rsidRPr="007F0996">
        <w:rPr>
          <w:rFonts w:cs="Arial"/>
          <w:lang w:val="en-GB"/>
        </w:rPr>
        <w:t xml:space="preserve">ample S6 had better </w:t>
      </w:r>
      <w:r w:rsidR="00CA0431">
        <w:rPr>
          <w:rFonts w:cs="Arial"/>
          <w:lang w:val="en-GB"/>
        </w:rPr>
        <w:t>acceptability and good mechanical proprietie</w:t>
      </w:r>
      <w:r w:rsidR="006F5448">
        <w:rPr>
          <w:rFonts w:cs="Arial"/>
          <w:lang w:val="en-GB"/>
        </w:rPr>
        <w:t>s</w:t>
      </w:r>
      <w:r w:rsidRPr="007F0996">
        <w:rPr>
          <w:rFonts w:cs="Arial"/>
          <w:lang w:val="en-GB"/>
        </w:rPr>
        <w:t xml:space="preserve"> </w:t>
      </w:r>
      <w:r w:rsidR="006F5448">
        <w:rPr>
          <w:rFonts w:cs="Arial"/>
          <w:lang w:val="en-GB"/>
        </w:rPr>
        <w:t>than</w:t>
      </w:r>
      <w:r w:rsidRPr="007F0996">
        <w:rPr>
          <w:rFonts w:cs="Arial"/>
          <w:lang w:val="en-GB"/>
        </w:rPr>
        <w:t xml:space="preserve"> it </w:t>
      </w:r>
      <w:r w:rsidR="00AA3D5D">
        <w:rPr>
          <w:rFonts w:cs="Arial"/>
          <w:lang w:val="en-GB"/>
        </w:rPr>
        <w:t xml:space="preserve">was </w:t>
      </w:r>
      <w:r w:rsidRPr="007F0996">
        <w:rPr>
          <w:rFonts w:cs="Arial"/>
          <w:lang w:val="en-GB"/>
        </w:rPr>
        <w:t>chose</w:t>
      </w:r>
      <w:r w:rsidR="00AA3D5D">
        <w:rPr>
          <w:rFonts w:cs="Arial"/>
          <w:lang w:val="en-GB"/>
        </w:rPr>
        <w:t>n</w:t>
      </w:r>
      <w:r w:rsidRPr="007F0996">
        <w:rPr>
          <w:rFonts w:cs="Arial"/>
          <w:lang w:val="en-GB"/>
        </w:rPr>
        <w:t xml:space="preserve"> as the be</w:t>
      </w:r>
      <w:r w:rsidR="00AA3D5D">
        <w:rPr>
          <w:rFonts w:cs="Arial"/>
          <w:lang w:val="en-GB"/>
        </w:rPr>
        <w:t>s</w:t>
      </w:r>
      <w:r w:rsidRPr="007F0996">
        <w:rPr>
          <w:rFonts w:cs="Arial"/>
          <w:lang w:val="en-GB"/>
        </w:rPr>
        <w:t>t option. In conclusion</w:t>
      </w:r>
      <w:r w:rsidR="00AA3D5D">
        <w:rPr>
          <w:rFonts w:cs="Arial"/>
          <w:lang w:val="en-GB"/>
        </w:rPr>
        <w:t>,</w:t>
      </w:r>
      <w:r w:rsidRPr="007F0996">
        <w:rPr>
          <w:rFonts w:cs="Arial"/>
          <w:lang w:val="en-GB"/>
        </w:rPr>
        <w:t xml:space="preserve"> the m</w:t>
      </w:r>
      <w:r w:rsidR="00AA3D5D">
        <w:rPr>
          <w:rFonts w:cs="Arial"/>
          <w:lang w:val="en-GB"/>
        </w:rPr>
        <w:t>ethod</w:t>
      </w:r>
      <w:r w:rsidRPr="007F0996">
        <w:rPr>
          <w:rFonts w:cs="Arial"/>
          <w:lang w:val="en-GB"/>
        </w:rPr>
        <w:t xml:space="preserve"> of </w:t>
      </w:r>
      <w:r w:rsidR="00AA3D5D">
        <w:rPr>
          <w:rFonts w:cs="Arial"/>
          <w:lang w:val="en-GB"/>
        </w:rPr>
        <w:t xml:space="preserve">mixing </w:t>
      </w:r>
      <w:r w:rsidRPr="007F0996">
        <w:rPr>
          <w:rFonts w:cs="Arial"/>
          <w:lang w:val="en-GB"/>
        </w:rPr>
        <w:t>brewing waste with vegeta</w:t>
      </w:r>
      <w:r w:rsidR="00AA3D5D">
        <w:rPr>
          <w:rFonts w:cs="Arial"/>
          <w:lang w:val="en-GB"/>
        </w:rPr>
        <w:t>b</w:t>
      </w:r>
      <w:r w:rsidRPr="007F0996">
        <w:rPr>
          <w:rFonts w:cs="Arial"/>
          <w:lang w:val="en-GB"/>
        </w:rPr>
        <w:t>l</w:t>
      </w:r>
      <w:r w:rsidR="00AA3D5D">
        <w:rPr>
          <w:rFonts w:cs="Arial"/>
          <w:lang w:val="en-GB"/>
        </w:rPr>
        <w:t>e</w:t>
      </w:r>
      <w:r w:rsidRPr="007F0996">
        <w:rPr>
          <w:rFonts w:cs="Arial"/>
          <w:lang w:val="en-GB"/>
        </w:rPr>
        <w:t xml:space="preserve"> resin </w:t>
      </w:r>
      <w:r w:rsidR="00F32031" w:rsidRPr="007F0996">
        <w:rPr>
          <w:rFonts w:cs="Arial"/>
          <w:lang w:val="en-GB"/>
        </w:rPr>
        <w:t xml:space="preserve">(castor bean) </w:t>
      </w:r>
      <w:r w:rsidR="00AA3D5D">
        <w:rPr>
          <w:rFonts w:cs="Arial"/>
          <w:lang w:val="en-GB"/>
        </w:rPr>
        <w:t xml:space="preserve">formed material with </w:t>
      </w:r>
      <w:r w:rsidRPr="007F0996">
        <w:rPr>
          <w:rFonts w:cs="Arial"/>
          <w:lang w:val="en-GB"/>
        </w:rPr>
        <w:t xml:space="preserve">good mechanical and water </w:t>
      </w:r>
      <w:r w:rsidR="00913656" w:rsidRPr="007F0996">
        <w:rPr>
          <w:rFonts w:cs="Arial"/>
          <w:lang w:val="en-GB"/>
        </w:rPr>
        <w:t>resistance</w:t>
      </w:r>
      <w:r w:rsidRPr="007F0996">
        <w:rPr>
          <w:rFonts w:cs="Arial"/>
          <w:lang w:val="en-GB"/>
        </w:rPr>
        <w:t xml:space="preserve"> proprieties</w:t>
      </w:r>
      <w:r w:rsidR="00AA3D5D">
        <w:rPr>
          <w:rFonts w:cs="Arial"/>
          <w:lang w:val="en-GB"/>
        </w:rPr>
        <w:t>. I</w:t>
      </w:r>
      <w:r w:rsidRPr="007F0996">
        <w:rPr>
          <w:rFonts w:cs="Arial"/>
          <w:lang w:val="en-GB"/>
        </w:rPr>
        <w:t>t is a</w:t>
      </w:r>
      <w:r w:rsidR="00AA2093">
        <w:rPr>
          <w:rFonts w:cs="Arial"/>
          <w:lang w:val="en-GB"/>
        </w:rPr>
        <w:t>n excellent</w:t>
      </w:r>
      <w:r w:rsidRPr="007F0996">
        <w:rPr>
          <w:rFonts w:cs="Arial"/>
          <w:lang w:val="en-GB"/>
        </w:rPr>
        <w:t xml:space="preserve"> alternative to increase </w:t>
      </w:r>
      <w:r w:rsidR="00AA3D5D">
        <w:rPr>
          <w:rFonts w:cs="Arial"/>
          <w:lang w:val="en-GB"/>
        </w:rPr>
        <w:t xml:space="preserve">the </w:t>
      </w:r>
      <w:r w:rsidRPr="007F0996">
        <w:rPr>
          <w:rFonts w:cs="Arial"/>
          <w:lang w:val="en-GB"/>
        </w:rPr>
        <w:t xml:space="preserve">value </w:t>
      </w:r>
      <w:r w:rsidR="00CF6489">
        <w:rPr>
          <w:rFonts w:cs="Arial"/>
          <w:lang w:val="en-GB"/>
        </w:rPr>
        <w:t>of</w:t>
      </w:r>
      <w:r w:rsidRPr="007F0996">
        <w:rPr>
          <w:rFonts w:cs="Arial"/>
          <w:lang w:val="en-GB"/>
        </w:rPr>
        <w:t xml:space="preserve"> this industrial waste</w:t>
      </w:r>
      <w:r w:rsidR="008722F3" w:rsidRPr="007F0996">
        <w:rPr>
          <w:rFonts w:cs="Arial"/>
          <w:lang w:val="en-GB"/>
        </w:rPr>
        <w:t>.</w:t>
      </w:r>
    </w:p>
    <w:p w14:paraId="2686A6D7" w14:textId="7994BD34" w:rsidR="00796EF8" w:rsidRPr="007F0996" w:rsidRDefault="00600535" w:rsidP="00796EF8">
      <w:pPr>
        <w:pStyle w:val="CETHeading1"/>
        <w:rPr>
          <w:color w:val="000000" w:themeColor="text1"/>
          <w:lang w:val="en-GB"/>
        </w:rPr>
      </w:pPr>
      <w:r w:rsidRPr="007F0996">
        <w:rPr>
          <w:color w:val="000000" w:themeColor="text1"/>
          <w:lang w:val="en-GB"/>
        </w:rPr>
        <w:t>Introduction</w:t>
      </w:r>
    </w:p>
    <w:p w14:paraId="2D75A8B8" w14:textId="6409C1C7" w:rsidR="007F0996" w:rsidRPr="007F0996" w:rsidRDefault="00C10972" w:rsidP="007F0996">
      <w:pPr>
        <w:pStyle w:val="CETBodytext"/>
        <w:rPr>
          <w:rFonts w:cs="Arial"/>
          <w:lang w:val="en-GB"/>
        </w:rPr>
      </w:pPr>
      <w:r w:rsidRPr="007F0996">
        <w:rPr>
          <w:rFonts w:cs="Arial"/>
          <w:lang w:val="en-GB"/>
        </w:rPr>
        <w:t xml:space="preserve">With a production of more than 335 million tonnes of plastics a year, in a sector estimated to involve more than 1.5 million jobs in Europe, according to Plastics Europe (2017), plastic is a product with </w:t>
      </w:r>
      <w:r w:rsidR="00AA2093">
        <w:rPr>
          <w:rFonts w:cs="Arial"/>
          <w:lang w:val="en-GB"/>
        </w:rPr>
        <w:t>substantial</w:t>
      </w:r>
      <w:r w:rsidRPr="007F0996">
        <w:rPr>
          <w:rFonts w:cs="Arial"/>
          <w:lang w:val="en-GB"/>
        </w:rPr>
        <w:t xml:space="preserve"> importance, be it from the economic point of view, or the environmental impact generated throughout its life cycle.</w:t>
      </w:r>
    </w:p>
    <w:p w14:paraId="284FAAAF" w14:textId="3D08A026" w:rsidR="00082C07" w:rsidRPr="00082C07" w:rsidRDefault="00082C07" w:rsidP="00082C07">
      <w:pPr>
        <w:pStyle w:val="CETBodytext"/>
        <w:rPr>
          <w:rFonts w:cs="Arial"/>
          <w:lang w:val="en-GB"/>
        </w:rPr>
      </w:pPr>
      <w:r w:rsidRPr="00082C07">
        <w:rPr>
          <w:rFonts w:cs="Arial"/>
          <w:lang w:val="en-GB"/>
        </w:rPr>
        <w:lastRenderedPageBreak/>
        <w:t xml:space="preserve">According to </w:t>
      </w:r>
      <w:proofErr w:type="spellStart"/>
      <w:r w:rsidRPr="00082C07">
        <w:rPr>
          <w:rFonts w:cs="Arial"/>
          <w:lang w:val="en-GB"/>
        </w:rPr>
        <w:t>Rutiaga</w:t>
      </w:r>
      <w:proofErr w:type="spellEnd"/>
      <w:r w:rsidRPr="00082C07">
        <w:rPr>
          <w:rFonts w:cs="Arial"/>
          <w:lang w:val="en-GB"/>
        </w:rPr>
        <w:t xml:space="preserve"> et al. (2005), conventional plastics are obtained from synthetic polymers derived from petroleum and, for this reason, constitute an environmental problem because their high stability can lead to degradation </w:t>
      </w:r>
      <w:r w:rsidR="000B211D">
        <w:rPr>
          <w:rFonts w:cs="Arial"/>
          <w:lang w:val="en-GB"/>
        </w:rPr>
        <w:t>taking</w:t>
      </w:r>
      <w:r w:rsidRPr="00082C07">
        <w:rPr>
          <w:rFonts w:cs="Arial"/>
          <w:lang w:val="en-GB"/>
        </w:rPr>
        <w:t xml:space="preserve"> more than 100 years.</w:t>
      </w:r>
    </w:p>
    <w:p w14:paraId="1FB3BB83" w14:textId="1958173F" w:rsidR="006739E6" w:rsidRDefault="003C01FD" w:rsidP="006739E6">
      <w:pPr>
        <w:pStyle w:val="CETBodytext"/>
        <w:rPr>
          <w:rFonts w:cs="Arial"/>
          <w:lang w:val="en-GB"/>
        </w:rPr>
      </w:pPr>
      <w:r>
        <w:rPr>
          <w:rFonts w:cs="Arial"/>
          <w:lang w:val="en-GB"/>
        </w:rPr>
        <w:t>T</w:t>
      </w:r>
      <w:r w:rsidR="006739E6" w:rsidRPr="006739E6">
        <w:rPr>
          <w:rFonts w:cs="Arial"/>
          <w:lang w:val="en-GB"/>
        </w:rPr>
        <w:t>he use of combinations of raw materials in the manufacture of polymers provides the manufacture of products that have characteristics derived from the synergistic effects of the constituents</w:t>
      </w:r>
      <w:r>
        <w:rPr>
          <w:rFonts w:cs="Arial"/>
          <w:lang w:val="en-GB"/>
        </w:rPr>
        <w:t xml:space="preserve"> (</w:t>
      </w:r>
      <w:r w:rsidRPr="006739E6">
        <w:rPr>
          <w:rFonts w:cs="Arial"/>
          <w:lang w:val="en-GB"/>
        </w:rPr>
        <w:t>Müller, Laurindo and Yamashita 2012)</w:t>
      </w:r>
      <w:r w:rsidR="006739E6" w:rsidRPr="006739E6">
        <w:rPr>
          <w:rFonts w:cs="Arial"/>
          <w:lang w:val="en-GB"/>
        </w:rPr>
        <w:t>.</w:t>
      </w:r>
    </w:p>
    <w:p w14:paraId="4D09BCA8" w14:textId="099765FB" w:rsidR="003832FA" w:rsidRDefault="003832FA" w:rsidP="003832FA">
      <w:pPr>
        <w:pStyle w:val="CETBodytext"/>
        <w:rPr>
          <w:rFonts w:cs="Arial"/>
          <w:lang w:val="en-GB"/>
        </w:rPr>
      </w:pPr>
      <w:r w:rsidRPr="003832FA">
        <w:rPr>
          <w:rFonts w:cs="Arial"/>
          <w:lang w:val="en-GB"/>
        </w:rPr>
        <w:t>Clifford and Wan (2010) also point out the synergistic effect of the raw materials on the characteristics of the polymers obtained. In their work, the authors achieved a significant increase in the resistance of the thermoformed materials with the addition of nanoparticles of modified clay.</w:t>
      </w:r>
    </w:p>
    <w:p w14:paraId="1E625EC7" w14:textId="60EA31EC" w:rsidR="002A0896" w:rsidRDefault="002A0896" w:rsidP="002A0896">
      <w:pPr>
        <w:pStyle w:val="CETBodytext"/>
        <w:rPr>
          <w:rFonts w:cs="Arial"/>
          <w:lang w:val="en-GB"/>
        </w:rPr>
      </w:pPr>
      <w:r w:rsidRPr="002A0896">
        <w:rPr>
          <w:rFonts w:cs="Arial"/>
          <w:lang w:val="en-GB"/>
        </w:rPr>
        <w:t>Muller, Laurindo and Yamashita (2009) and Shah et al</w:t>
      </w:r>
      <w:r w:rsidR="00CF6489">
        <w:rPr>
          <w:rFonts w:cs="Arial"/>
          <w:lang w:val="en-GB"/>
        </w:rPr>
        <w:t>.</w:t>
      </w:r>
      <w:r w:rsidRPr="002A0896">
        <w:rPr>
          <w:rFonts w:cs="Arial"/>
          <w:lang w:val="en-GB"/>
        </w:rPr>
        <w:t xml:space="preserve"> (2012) showed that cellulose </w:t>
      </w:r>
      <w:r w:rsidR="00A05707" w:rsidRPr="000E2B3C">
        <w:rPr>
          <w:rFonts w:cs="Arial"/>
          <w:noProof/>
          <w:lang w:val="en-GB"/>
        </w:rPr>
        <w:t>fibres</w:t>
      </w:r>
      <w:r w:rsidRPr="002A0896">
        <w:rPr>
          <w:rFonts w:cs="Arial"/>
          <w:lang w:val="en-GB"/>
        </w:rPr>
        <w:t xml:space="preserve"> contributed significantly to improve the mechanical properties of the biopolymers produced in their work.</w:t>
      </w:r>
    </w:p>
    <w:p w14:paraId="7BBE0D17" w14:textId="138A2086" w:rsidR="007676D6" w:rsidRDefault="007676D6" w:rsidP="007676D6">
      <w:pPr>
        <w:pStyle w:val="CETBodytext"/>
        <w:rPr>
          <w:rFonts w:cs="Arial"/>
          <w:lang w:val="en-GB"/>
        </w:rPr>
      </w:pPr>
      <w:r w:rsidRPr="007676D6">
        <w:rPr>
          <w:rFonts w:cs="Arial"/>
          <w:lang w:val="en-GB"/>
        </w:rPr>
        <w:t>Santos et al</w:t>
      </w:r>
      <w:r w:rsidR="00CF6489">
        <w:rPr>
          <w:rFonts w:cs="Arial"/>
          <w:lang w:val="en-GB"/>
        </w:rPr>
        <w:t>.</w:t>
      </w:r>
      <w:r w:rsidRPr="007676D6">
        <w:rPr>
          <w:rFonts w:cs="Arial"/>
          <w:lang w:val="en-GB"/>
        </w:rPr>
        <w:t xml:space="preserve"> (2012) indicate the need for diversification in the consumption of plastics, with </w:t>
      </w:r>
      <w:r w:rsidR="00CF6489">
        <w:rPr>
          <w:rFonts w:cs="Arial"/>
          <w:lang w:val="en-GB"/>
        </w:rPr>
        <w:t xml:space="preserve">the </w:t>
      </w:r>
      <w:r w:rsidRPr="007676D6">
        <w:rPr>
          <w:rFonts w:cs="Arial"/>
          <w:lang w:val="en-GB"/>
        </w:rPr>
        <w:t>intensification of recycling, use of biodegradable materials and substitution by other materials.</w:t>
      </w:r>
    </w:p>
    <w:p w14:paraId="0B06C60F" w14:textId="77777777" w:rsidR="00A3629B" w:rsidRDefault="00331705" w:rsidP="00A3629B">
      <w:pPr>
        <w:pStyle w:val="CETBodytext"/>
        <w:rPr>
          <w:rFonts w:cs="Arial"/>
          <w:lang w:val="en-GB"/>
        </w:rPr>
      </w:pPr>
      <w:r w:rsidRPr="007F0996">
        <w:rPr>
          <w:rFonts w:cs="Arial"/>
          <w:lang w:val="en-GB"/>
        </w:rPr>
        <w:tab/>
      </w:r>
      <w:r w:rsidR="00A3629B" w:rsidRPr="00A3629B">
        <w:rPr>
          <w:rFonts w:cs="Arial"/>
          <w:lang w:val="en-GB"/>
        </w:rPr>
        <w:t>In this way, the combined use of recycling, reuse and biopolymers of various origins can be contributing factors for the reduction in the environmental impact coming from the production, use and disposal of plastics.</w:t>
      </w:r>
    </w:p>
    <w:p w14:paraId="265C4B92" w14:textId="7178A840" w:rsidR="006F3ABA" w:rsidRDefault="006F3ABA" w:rsidP="006F3ABA">
      <w:pPr>
        <w:pStyle w:val="CETBodytext"/>
        <w:rPr>
          <w:rFonts w:cs="Arial"/>
          <w:lang w:val="en-GB"/>
        </w:rPr>
      </w:pPr>
      <w:r w:rsidRPr="006F3ABA">
        <w:rPr>
          <w:rFonts w:cs="Arial"/>
          <w:lang w:val="en-GB"/>
        </w:rPr>
        <w:t>The use of this by-product in the production of biopolymers can be an alternative that on the one hand adds value to the waste and, on the other hand, contributes to the reduction of the environmental impact caused by plastics.</w:t>
      </w:r>
    </w:p>
    <w:p w14:paraId="7E8F04C1" w14:textId="350E7CD6" w:rsidR="009C6B8D" w:rsidRPr="006F3ABA" w:rsidRDefault="009C6B8D" w:rsidP="006F3ABA">
      <w:pPr>
        <w:pStyle w:val="CETBodytext"/>
        <w:rPr>
          <w:rFonts w:cs="Arial"/>
          <w:lang w:val="en-GB"/>
        </w:rPr>
      </w:pPr>
      <w:r w:rsidRPr="009C6B8D">
        <w:rPr>
          <w:rFonts w:cs="Arial"/>
          <w:lang w:val="en-GB"/>
        </w:rPr>
        <w:t>In this context</w:t>
      </w:r>
      <w:r w:rsidR="00CF6489">
        <w:rPr>
          <w:rFonts w:cs="Arial"/>
          <w:lang w:val="en-GB"/>
        </w:rPr>
        <w:t>,</w:t>
      </w:r>
      <w:r w:rsidRPr="009C6B8D">
        <w:rPr>
          <w:rFonts w:cs="Arial"/>
          <w:lang w:val="en-GB"/>
        </w:rPr>
        <w:t xml:space="preserve"> this work aimed to develop a biomaterial based on </w:t>
      </w:r>
      <w:r w:rsidRPr="007F0996">
        <w:rPr>
          <w:rFonts w:cs="Arial"/>
          <w:lang w:val="en-GB"/>
        </w:rPr>
        <w:t>castor bean</w:t>
      </w:r>
      <w:r w:rsidRPr="009C6B8D">
        <w:rPr>
          <w:rFonts w:cs="Arial"/>
          <w:lang w:val="en-GB"/>
        </w:rPr>
        <w:t xml:space="preserve"> resin and brewing industry residue and applied it in the construction of a bar table and cup holder.</w:t>
      </w:r>
    </w:p>
    <w:p w14:paraId="6BE4FC22" w14:textId="77777777" w:rsidR="00876F5E" w:rsidRPr="007F0996" w:rsidRDefault="00876F5E" w:rsidP="00876F5E">
      <w:pPr>
        <w:pStyle w:val="CETHeading1"/>
        <w:rPr>
          <w:lang w:val="en-GB"/>
        </w:rPr>
      </w:pPr>
      <w:r w:rsidRPr="007F0996">
        <w:rPr>
          <w:lang w:val="en-GB"/>
        </w:rPr>
        <w:t>Materials and methods</w:t>
      </w:r>
    </w:p>
    <w:p w14:paraId="176918F9" w14:textId="72587BB2" w:rsidR="00D21059" w:rsidRPr="007F0996" w:rsidRDefault="00E4094F" w:rsidP="00600535">
      <w:pPr>
        <w:pStyle w:val="CETBodytext"/>
        <w:rPr>
          <w:b/>
          <w:color w:val="000000" w:themeColor="text1"/>
          <w:lang w:val="en-GB"/>
        </w:rPr>
      </w:pPr>
      <w:r>
        <w:rPr>
          <w:b/>
          <w:color w:val="000000" w:themeColor="text1"/>
          <w:lang w:val="en-GB"/>
        </w:rPr>
        <w:t xml:space="preserve">2.1 </w:t>
      </w:r>
      <w:r w:rsidR="00876F5E" w:rsidRPr="007F0996">
        <w:rPr>
          <w:b/>
          <w:color w:val="000000" w:themeColor="text1"/>
          <w:lang w:val="en-GB"/>
        </w:rPr>
        <w:t>Materials</w:t>
      </w:r>
    </w:p>
    <w:p w14:paraId="75450E6D" w14:textId="46AECF1F" w:rsidR="00D46B29" w:rsidRPr="007F0996" w:rsidRDefault="00012BD4" w:rsidP="00600535">
      <w:pPr>
        <w:pStyle w:val="CETBodytext"/>
        <w:rPr>
          <w:color w:val="000000" w:themeColor="text1"/>
          <w:lang w:val="en-GB"/>
        </w:rPr>
      </w:pPr>
      <w:bookmarkStart w:id="0" w:name="_GoBack"/>
      <w:r>
        <w:rPr>
          <w:color w:val="000000" w:themeColor="text1"/>
          <w:lang w:val="en-GB"/>
        </w:rPr>
        <w:t>The malt b</w:t>
      </w:r>
      <w:r w:rsidR="00316D1F" w:rsidRPr="007F0996">
        <w:rPr>
          <w:rFonts w:cs="Arial"/>
          <w:lang w:val="en-GB"/>
        </w:rPr>
        <w:t>rewing waste</w:t>
      </w:r>
      <w:r w:rsidR="0003131B">
        <w:rPr>
          <w:rFonts w:cs="Arial"/>
          <w:lang w:val="en-GB"/>
        </w:rPr>
        <w:t xml:space="preserve"> (from </w:t>
      </w:r>
      <w:proofErr w:type="spellStart"/>
      <w:r w:rsidR="00BA13F9">
        <w:rPr>
          <w:rFonts w:cs="Arial"/>
          <w:lang w:val="en-GB"/>
        </w:rPr>
        <w:t>lautering</w:t>
      </w:r>
      <w:proofErr w:type="spellEnd"/>
      <w:r w:rsidR="00E963A6">
        <w:rPr>
          <w:rFonts w:cs="Arial"/>
          <w:lang w:val="en-GB"/>
        </w:rPr>
        <w:t xml:space="preserve"> process)</w:t>
      </w:r>
      <w:r w:rsidR="00316D1F" w:rsidRPr="007F0996">
        <w:rPr>
          <w:rFonts w:cs="Arial"/>
          <w:lang w:val="en-GB"/>
        </w:rPr>
        <w:t xml:space="preserve"> </w:t>
      </w:r>
      <w:r w:rsidR="00522215" w:rsidRPr="007F0996">
        <w:rPr>
          <w:rFonts w:cs="Arial"/>
          <w:lang w:val="en-GB"/>
        </w:rPr>
        <w:t>w</w:t>
      </w:r>
      <w:r w:rsidR="000B211D">
        <w:rPr>
          <w:rFonts w:cs="Arial"/>
          <w:lang w:val="en-GB"/>
        </w:rPr>
        <w:t>as</w:t>
      </w:r>
      <w:r w:rsidR="00522215" w:rsidRPr="007F0996">
        <w:rPr>
          <w:rFonts w:cs="Arial"/>
          <w:lang w:val="en-GB"/>
        </w:rPr>
        <w:t xml:space="preserve"> obtained from </w:t>
      </w:r>
      <w:r w:rsidR="007D4E2C" w:rsidRPr="007F0996">
        <w:rPr>
          <w:rFonts w:cs="Arial"/>
          <w:lang w:val="en-GB"/>
        </w:rPr>
        <w:t>Pilsen</w:t>
      </w:r>
      <w:r w:rsidR="00073091" w:rsidRPr="007F0996">
        <w:rPr>
          <w:rFonts w:cs="Arial"/>
          <w:lang w:val="en-GB"/>
        </w:rPr>
        <w:t xml:space="preserve"> beer</w:t>
      </w:r>
      <w:r w:rsidR="007D4E2C" w:rsidRPr="007F0996">
        <w:rPr>
          <w:rFonts w:cs="Arial"/>
          <w:lang w:val="en-GB"/>
        </w:rPr>
        <w:t xml:space="preserve"> production </w:t>
      </w:r>
      <w:r w:rsidR="00073091" w:rsidRPr="007F0996">
        <w:rPr>
          <w:rFonts w:cs="Arial"/>
          <w:lang w:val="en-GB"/>
        </w:rPr>
        <w:t>at</w:t>
      </w:r>
      <w:r w:rsidR="007D4E2C" w:rsidRPr="007F0996">
        <w:rPr>
          <w:rFonts w:cs="Arial"/>
          <w:lang w:val="en-GB"/>
        </w:rPr>
        <w:t xml:space="preserve"> </w:t>
      </w:r>
      <w:r w:rsidR="0017528A" w:rsidRPr="007F0996">
        <w:rPr>
          <w:rFonts w:cs="Arial"/>
          <w:lang w:val="en-GB"/>
        </w:rPr>
        <w:t>Eden</w:t>
      </w:r>
      <w:r w:rsidR="007D4E2C" w:rsidRPr="007F0996">
        <w:rPr>
          <w:rFonts w:cs="Arial"/>
          <w:lang w:val="en-GB"/>
        </w:rPr>
        <w:t xml:space="preserve"> </w:t>
      </w:r>
      <w:r w:rsidR="0017528A" w:rsidRPr="007F0996">
        <w:rPr>
          <w:rFonts w:cs="Arial"/>
          <w:lang w:val="en-GB"/>
        </w:rPr>
        <w:t>B</w:t>
      </w:r>
      <w:r w:rsidR="00485C8C" w:rsidRPr="007F0996">
        <w:rPr>
          <w:rFonts w:cs="Arial"/>
          <w:lang w:val="en-GB"/>
        </w:rPr>
        <w:t xml:space="preserve">rewing </w:t>
      </w:r>
      <w:r w:rsidR="00D32F01" w:rsidRPr="007F0996">
        <w:rPr>
          <w:color w:val="000000" w:themeColor="text1"/>
          <w:lang w:val="en-GB"/>
        </w:rPr>
        <w:t>(</w:t>
      </w:r>
      <w:r w:rsidR="00766CE4" w:rsidRPr="007F0996">
        <w:rPr>
          <w:color w:val="000000" w:themeColor="text1"/>
          <w:lang w:val="en-GB"/>
        </w:rPr>
        <w:t>Maring</w:t>
      </w:r>
      <w:r w:rsidR="00270798">
        <w:rPr>
          <w:color w:val="000000" w:themeColor="text1"/>
          <w:lang w:val="en-GB"/>
        </w:rPr>
        <w:t>a</w:t>
      </w:r>
      <w:r w:rsidR="00D32F01" w:rsidRPr="007F0996">
        <w:rPr>
          <w:color w:val="000000" w:themeColor="text1"/>
          <w:lang w:val="en-GB"/>
        </w:rPr>
        <w:t xml:space="preserve">, PR, </w:t>
      </w:r>
      <w:r w:rsidR="00766CE4" w:rsidRPr="007F0996">
        <w:rPr>
          <w:color w:val="000000" w:themeColor="text1"/>
          <w:lang w:val="en-GB"/>
        </w:rPr>
        <w:t>Brazil</w:t>
      </w:r>
      <w:r w:rsidR="00D32F01" w:rsidRPr="007F0996">
        <w:rPr>
          <w:color w:val="000000" w:themeColor="text1"/>
          <w:lang w:val="en-GB"/>
        </w:rPr>
        <w:t>)</w:t>
      </w:r>
      <w:r w:rsidR="003F5AC6" w:rsidRPr="007F0996">
        <w:rPr>
          <w:color w:val="000000" w:themeColor="text1"/>
          <w:lang w:val="en-GB"/>
        </w:rPr>
        <w:t xml:space="preserve">. </w:t>
      </w:r>
      <w:r w:rsidR="000B211D">
        <w:rPr>
          <w:color w:val="000000" w:themeColor="text1"/>
          <w:lang w:val="en-GB"/>
        </w:rPr>
        <w:t>V</w:t>
      </w:r>
      <w:r w:rsidR="00485C8C" w:rsidRPr="007F0996">
        <w:rPr>
          <w:color w:val="000000" w:themeColor="text1"/>
          <w:lang w:val="en-GB"/>
        </w:rPr>
        <w:t>egeta</w:t>
      </w:r>
      <w:r w:rsidR="000B211D">
        <w:rPr>
          <w:color w:val="000000" w:themeColor="text1"/>
          <w:lang w:val="en-GB"/>
        </w:rPr>
        <w:t>b</w:t>
      </w:r>
      <w:r w:rsidR="00485C8C" w:rsidRPr="007F0996">
        <w:rPr>
          <w:color w:val="000000" w:themeColor="text1"/>
          <w:lang w:val="en-GB"/>
        </w:rPr>
        <w:t>l</w:t>
      </w:r>
      <w:r w:rsidR="000B211D">
        <w:rPr>
          <w:color w:val="000000" w:themeColor="text1"/>
          <w:lang w:val="en-GB"/>
        </w:rPr>
        <w:t>e</w:t>
      </w:r>
      <w:r w:rsidR="00485C8C" w:rsidRPr="007F0996">
        <w:rPr>
          <w:color w:val="000000" w:themeColor="text1"/>
          <w:lang w:val="en-GB"/>
        </w:rPr>
        <w:t xml:space="preserve"> resin</w:t>
      </w:r>
      <w:r w:rsidR="003E316D" w:rsidRPr="007F0996">
        <w:rPr>
          <w:color w:val="000000" w:themeColor="text1"/>
          <w:lang w:val="en-GB"/>
        </w:rPr>
        <w:t xml:space="preserve"> </w:t>
      </w:r>
      <w:r w:rsidR="00F32031" w:rsidRPr="007F0996">
        <w:rPr>
          <w:color w:val="000000" w:themeColor="text1"/>
          <w:lang w:val="en-GB"/>
        </w:rPr>
        <w:t>(castor bean</w:t>
      </w:r>
      <w:r w:rsidR="000B211D">
        <w:rPr>
          <w:color w:val="000000" w:themeColor="text1"/>
          <w:lang w:val="en-GB"/>
        </w:rPr>
        <w:t xml:space="preserve"> oil</w:t>
      </w:r>
      <w:r w:rsidR="00F32031" w:rsidRPr="007F0996">
        <w:rPr>
          <w:color w:val="000000" w:themeColor="text1"/>
          <w:lang w:val="en-GB"/>
        </w:rPr>
        <w:t xml:space="preserve">) </w:t>
      </w:r>
      <w:r w:rsidR="000D22E1" w:rsidRPr="007F0996">
        <w:rPr>
          <w:color w:val="000000" w:themeColor="text1"/>
          <w:lang w:val="en-GB"/>
        </w:rPr>
        <w:t>used was</w:t>
      </w:r>
      <w:r w:rsidR="00D32F01" w:rsidRPr="007F0996">
        <w:rPr>
          <w:color w:val="000000" w:themeColor="text1"/>
          <w:lang w:val="en-GB"/>
        </w:rPr>
        <w:t xml:space="preserve"> </w:t>
      </w:r>
      <w:r w:rsidR="00E03B35" w:rsidRPr="007F0996">
        <w:rPr>
          <w:rFonts w:cs="Arial"/>
          <w:color w:val="222222"/>
          <w:shd w:val="clear" w:color="auto" w:fill="FFFFFF"/>
          <w:lang w:val="en-GB"/>
        </w:rPr>
        <w:t>AGT 1315</w:t>
      </w:r>
      <w:r w:rsidR="00D46B29" w:rsidRPr="007F0996">
        <w:rPr>
          <w:color w:val="000000" w:themeColor="text1"/>
          <w:lang w:val="en-GB"/>
        </w:rPr>
        <w:t xml:space="preserve"> </w:t>
      </w:r>
      <w:r w:rsidR="00E03B35" w:rsidRPr="007F0996">
        <w:rPr>
          <w:color w:val="000000" w:themeColor="text1"/>
          <w:lang w:val="en-GB"/>
        </w:rPr>
        <w:t>(</w:t>
      </w:r>
      <w:proofErr w:type="spellStart"/>
      <w:r w:rsidR="00D46B29" w:rsidRPr="000E2B3C">
        <w:rPr>
          <w:noProof/>
          <w:color w:val="000000" w:themeColor="text1"/>
          <w:lang w:val="en-GB"/>
        </w:rPr>
        <w:t>Imperveg</w:t>
      </w:r>
      <w:proofErr w:type="spellEnd"/>
      <w:r w:rsidR="00E03B35" w:rsidRPr="007F0996">
        <w:rPr>
          <w:color w:val="000000" w:themeColor="text1"/>
          <w:lang w:val="en-GB"/>
        </w:rPr>
        <w:t xml:space="preserve">, </w:t>
      </w:r>
      <w:proofErr w:type="spellStart"/>
      <w:r w:rsidR="00545E34" w:rsidRPr="007F0996">
        <w:rPr>
          <w:color w:val="000000" w:themeColor="text1"/>
          <w:lang w:val="en-GB"/>
        </w:rPr>
        <w:t>Aguai</w:t>
      </w:r>
      <w:proofErr w:type="spellEnd"/>
      <w:r w:rsidR="00545E34" w:rsidRPr="007F0996">
        <w:rPr>
          <w:color w:val="000000" w:themeColor="text1"/>
          <w:lang w:val="en-GB"/>
        </w:rPr>
        <w:t xml:space="preserve"> SP, Brazil)</w:t>
      </w:r>
      <w:r w:rsidR="00D46B29" w:rsidRPr="007F0996">
        <w:rPr>
          <w:color w:val="000000" w:themeColor="text1"/>
          <w:lang w:val="en-GB"/>
        </w:rPr>
        <w:t>.</w:t>
      </w:r>
    </w:p>
    <w:p w14:paraId="227ECE06" w14:textId="77777777" w:rsidR="002051FF" w:rsidRPr="007F0996" w:rsidRDefault="002051FF" w:rsidP="00600535">
      <w:pPr>
        <w:pStyle w:val="CETBodytext"/>
        <w:rPr>
          <w:b/>
          <w:color w:val="000000" w:themeColor="text1"/>
          <w:lang w:val="en-GB"/>
        </w:rPr>
      </w:pPr>
    </w:p>
    <w:bookmarkEnd w:id="0"/>
    <w:p w14:paraId="649D1598" w14:textId="7AC2DB33" w:rsidR="00474A0F" w:rsidRPr="007F0996" w:rsidRDefault="00E4094F" w:rsidP="00600535">
      <w:pPr>
        <w:pStyle w:val="CETBodytext"/>
        <w:rPr>
          <w:b/>
          <w:color w:val="000000" w:themeColor="text1"/>
          <w:lang w:val="en-GB"/>
        </w:rPr>
      </w:pPr>
      <w:r>
        <w:rPr>
          <w:b/>
          <w:color w:val="000000" w:themeColor="text1"/>
          <w:lang w:val="en-GB"/>
        </w:rPr>
        <w:t xml:space="preserve">2.2 </w:t>
      </w:r>
      <w:r w:rsidR="00823879" w:rsidRPr="007F0996">
        <w:rPr>
          <w:b/>
          <w:color w:val="000000" w:themeColor="text1"/>
          <w:lang w:val="en-GB"/>
        </w:rPr>
        <w:t>S</w:t>
      </w:r>
      <w:r w:rsidR="000901A3" w:rsidRPr="007F0996">
        <w:rPr>
          <w:b/>
          <w:color w:val="000000" w:themeColor="text1"/>
          <w:lang w:val="en-GB"/>
        </w:rPr>
        <w:t>peci</w:t>
      </w:r>
      <w:r w:rsidR="00823879" w:rsidRPr="007F0996">
        <w:rPr>
          <w:b/>
          <w:color w:val="000000" w:themeColor="text1"/>
          <w:lang w:val="en-GB"/>
        </w:rPr>
        <w:t>men production</w:t>
      </w:r>
    </w:p>
    <w:p w14:paraId="4B9A22BD" w14:textId="224D5A78" w:rsidR="00A64EA7" w:rsidRPr="007F0996" w:rsidRDefault="00146195" w:rsidP="00600535">
      <w:pPr>
        <w:pStyle w:val="CETBodytext"/>
        <w:rPr>
          <w:rFonts w:cs="Arial"/>
          <w:lang w:val="en-GB"/>
        </w:rPr>
      </w:pPr>
      <w:r w:rsidRPr="007F0996">
        <w:rPr>
          <w:rFonts w:cs="Arial"/>
          <w:lang w:val="en-GB"/>
        </w:rPr>
        <w:t>Six</w:t>
      </w:r>
      <w:r w:rsidR="007911AD" w:rsidRPr="007F0996">
        <w:rPr>
          <w:rFonts w:cs="Arial"/>
          <w:lang w:val="en-GB"/>
        </w:rPr>
        <w:t xml:space="preserve"> formulations w</w:t>
      </w:r>
      <w:r w:rsidR="00CF6489">
        <w:rPr>
          <w:rFonts w:cs="Arial"/>
          <w:lang w:val="en-GB"/>
        </w:rPr>
        <w:t>e</w:t>
      </w:r>
      <w:r w:rsidR="007911AD" w:rsidRPr="007F0996">
        <w:rPr>
          <w:rFonts w:cs="Arial"/>
          <w:lang w:val="en-GB"/>
        </w:rPr>
        <w:t xml:space="preserve">re tested, </w:t>
      </w:r>
      <w:r w:rsidR="00883E06" w:rsidRPr="007F0996">
        <w:rPr>
          <w:rFonts w:cs="Arial"/>
          <w:lang w:val="en-GB"/>
        </w:rPr>
        <w:t>S1</w:t>
      </w:r>
      <w:r w:rsidR="007911AD" w:rsidRPr="007F0996">
        <w:rPr>
          <w:rFonts w:cs="Arial"/>
          <w:lang w:val="en-GB"/>
        </w:rPr>
        <w:t xml:space="preserve"> as a control with 100% of vegeta</w:t>
      </w:r>
      <w:r w:rsidR="000B211D">
        <w:rPr>
          <w:rFonts w:cs="Arial"/>
          <w:lang w:val="en-GB"/>
        </w:rPr>
        <w:t>b</w:t>
      </w:r>
      <w:r w:rsidR="007911AD" w:rsidRPr="007F0996">
        <w:rPr>
          <w:rFonts w:cs="Arial"/>
          <w:lang w:val="en-GB"/>
        </w:rPr>
        <w:t>l</w:t>
      </w:r>
      <w:r w:rsidR="000B211D">
        <w:rPr>
          <w:rFonts w:cs="Arial"/>
          <w:lang w:val="en-GB"/>
        </w:rPr>
        <w:t>e</w:t>
      </w:r>
      <w:r w:rsidR="007911AD" w:rsidRPr="007F0996">
        <w:rPr>
          <w:rFonts w:cs="Arial"/>
          <w:lang w:val="en-GB"/>
        </w:rPr>
        <w:t xml:space="preserve"> resin, </w:t>
      </w:r>
      <w:r w:rsidR="00883E06" w:rsidRPr="007F0996">
        <w:rPr>
          <w:rFonts w:cs="Arial"/>
          <w:lang w:val="en-GB"/>
        </w:rPr>
        <w:t>S</w:t>
      </w:r>
      <w:r w:rsidR="003C0B88" w:rsidRPr="007F0996">
        <w:rPr>
          <w:rFonts w:cs="Arial"/>
          <w:lang w:val="en-GB"/>
        </w:rPr>
        <w:t>2</w:t>
      </w:r>
      <w:r w:rsidR="00883E06" w:rsidRPr="007F0996">
        <w:rPr>
          <w:rFonts w:cs="Arial"/>
          <w:lang w:val="en-GB"/>
        </w:rPr>
        <w:t>, S</w:t>
      </w:r>
      <w:r w:rsidR="003C0B88" w:rsidRPr="007F0996">
        <w:rPr>
          <w:rFonts w:cs="Arial"/>
          <w:lang w:val="en-GB"/>
        </w:rPr>
        <w:t>3</w:t>
      </w:r>
      <w:r w:rsidR="00883E06" w:rsidRPr="007F0996">
        <w:rPr>
          <w:rFonts w:cs="Arial"/>
          <w:lang w:val="en-GB"/>
        </w:rPr>
        <w:t xml:space="preserve"> and S</w:t>
      </w:r>
      <w:r w:rsidR="003C0B88" w:rsidRPr="007F0996">
        <w:rPr>
          <w:rFonts w:cs="Arial"/>
          <w:lang w:val="en-GB"/>
        </w:rPr>
        <w:t>4</w:t>
      </w:r>
      <w:r w:rsidR="007911AD" w:rsidRPr="007F0996">
        <w:rPr>
          <w:rFonts w:cs="Arial"/>
          <w:lang w:val="en-GB"/>
        </w:rPr>
        <w:t xml:space="preserve"> with respectively 10, 25 and 40% of brewing waste</w:t>
      </w:r>
      <w:r w:rsidR="00AE0330" w:rsidRPr="007F0996">
        <w:rPr>
          <w:rFonts w:cs="Arial"/>
          <w:lang w:val="en-GB"/>
        </w:rPr>
        <w:t xml:space="preserve"> milled at 28/60 mash</w:t>
      </w:r>
      <w:r w:rsidR="007911AD" w:rsidRPr="007F0996">
        <w:rPr>
          <w:rFonts w:cs="Arial"/>
          <w:lang w:val="en-GB"/>
        </w:rPr>
        <w:t xml:space="preserve"> replacing </w:t>
      </w:r>
      <w:r w:rsidR="00CF6489">
        <w:rPr>
          <w:rFonts w:cs="Arial"/>
          <w:lang w:val="en-GB"/>
        </w:rPr>
        <w:t xml:space="preserve">the </w:t>
      </w:r>
      <w:r w:rsidR="007911AD" w:rsidRPr="007F0996">
        <w:rPr>
          <w:rFonts w:cs="Arial"/>
          <w:lang w:val="en-GB"/>
        </w:rPr>
        <w:t>vegeta</w:t>
      </w:r>
      <w:r w:rsidR="000B211D">
        <w:rPr>
          <w:rFonts w:cs="Arial"/>
          <w:lang w:val="en-GB"/>
        </w:rPr>
        <w:t>b</w:t>
      </w:r>
      <w:r w:rsidR="007911AD" w:rsidRPr="007F0996">
        <w:rPr>
          <w:rFonts w:cs="Arial"/>
          <w:lang w:val="en-GB"/>
        </w:rPr>
        <w:t>l</w:t>
      </w:r>
      <w:r w:rsidR="000B211D">
        <w:rPr>
          <w:rFonts w:cs="Arial"/>
          <w:lang w:val="en-GB"/>
        </w:rPr>
        <w:t>e</w:t>
      </w:r>
      <w:r w:rsidR="007911AD" w:rsidRPr="007F0996">
        <w:rPr>
          <w:rFonts w:cs="Arial"/>
          <w:lang w:val="en-GB"/>
        </w:rPr>
        <w:t xml:space="preserve"> resin. </w:t>
      </w:r>
      <w:r w:rsidR="004253BE" w:rsidRPr="007F0996">
        <w:rPr>
          <w:rFonts w:cs="Arial"/>
          <w:lang w:val="en-GB"/>
        </w:rPr>
        <w:t>S</w:t>
      </w:r>
      <w:r w:rsidR="003C0B88" w:rsidRPr="007F0996">
        <w:rPr>
          <w:rFonts w:cs="Arial"/>
          <w:lang w:val="en-GB"/>
        </w:rPr>
        <w:t xml:space="preserve">5 and S6 were made with 40% of </w:t>
      </w:r>
      <w:r w:rsidR="006C1212" w:rsidRPr="007F0996">
        <w:rPr>
          <w:rFonts w:cs="Arial"/>
          <w:lang w:val="en-GB"/>
        </w:rPr>
        <w:t xml:space="preserve">brewing waste with 14/28 and &lt;60 mash </w:t>
      </w:r>
      <w:r w:rsidR="009645B6" w:rsidRPr="007F0996">
        <w:rPr>
          <w:rFonts w:cs="Arial"/>
          <w:lang w:val="en-GB"/>
        </w:rPr>
        <w:t xml:space="preserve">respectively. Medium Density Fireboard (MDF) was </w:t>
      </w:r>
      <w:r w:rsidR="00BA3CF2" w:rsidRPr="007F0996">
        <w:rPr>
          <w:rFonts w:cs="Arial"/>
          <w:lang w:val="en-GB"/>
        </w:rPr>
        <w:t>tested as a control.</w:t>
      </w:r>
      <w:r w:rsidR="009645B6" w:rsidRPr="007F0996">
        <w:rPr>
          <w:rFonts w:cs="Arial"/>
          <w:lang w:val="en-GB"/>
        </w:rPr>
        <w:t xml:space="preserve"> </w:t>
      </w:r>
      <w:r w:rsidR="007911AD" w:rsidRPr="007F0996">
        <w:rPr>
          <w:rFonts w:cs="Arial"/>
          <w:lang w:val="en-GB"/>
        </w:rPr>
        <w:t xml:space="preserve">The mixtures were placed in </w:t>
      </w:r>
      <w:r w:rsidR="00123E7E" w:rsidRPr="007F0996">
        <w:rPr>
          <w:rFonts w:cs="Arial"/>
          <w:lang w:val="en-GB"/>
        </w:rPr>
        <w:t>a</w:t>
      </w:r>
      <w:r w:rsidR="007911AD" w:rsidRPr="007F0996">
        <w:rPr>
          <w:rFonts w:cs="Arial"/>
          <w:lang w:val="en-GB"/>
        </w:rPr>
        <w:t xml:space="preserve"> silicon </w:t>
      </w:r>
      <w:r w:rsidR="00FF33ED" w:rsidRPr="007F0996">
        <w:rPr>
          <w:rFonts w:cs="Arial"/>
          <w:lang w:val="en-GB"/>
        </w:rPr>
        <w:t>mould</w:t>
      </w:r>
      <w:r w:rsidR="007911AD" w:rsidRPr="007F0996">
        <w:rPr>
          <w:rFonts w:cs="Arial"/>
          <w:lang w:val="en-GB"/>
        </w:rPr>
        <w:t xml:space="preserve"> (a rectangular shape</w:t>
      </w:r>
      <w:r w:rsidR="00123E7E" w:rsidRPr="007F0996">
        <w:rPr>
          <w:rFonts w:cs="Arial"/>
          <w:lang w:val="en-GB"/>
        </w:rPr>
        <w:t xml:space="preserve"> </w:t>
      </w:r>
      <w:r w:rsidR="00467EBC" w:rsidRPr="007F0996">
        <w:rPr>
          <w:rFonts w:cs="Arial"/>
          <w:lang w:val="en-GB"/>
        </w:rPr>
        <w:t>100</w:t>
      </w:r>
      <w:r w:rsidR="00123E7E" w:rsidRPr="007F0996">
        <w:rPr>
          <w:rFonts w:cs="Arial"/>
          <w:lang w:val="en-GB"/>
        </w:rPr>
        <w:t xml:space="preserve"> x </w:t>
      </w:r>
      <w:r w:rsidR="00467EBC" w:rsidRPr="007F0996">
        <w:rPr>
          <w:rFonts w:cs="Arial"/>
          <w:lang w:val="en-GB"/>
        </w:rPr>
        <w:t>10</w:t>
      </w:r>
      <w:r w:rsidR="00123E7E" w:rsidRPr="007F0996">
        <w:rPr>
          <w:rFonts w:cs="Arial"/>
          <w:lang w:val="en-GB"/>
        </w:rPr>
        <w:t xml:space="preserve"> </w:t>
      </w:r>
      <w:r w:rsidR="00444C37" w:rsidRPr="007F0996">
        <w:rPr>
          <w:rFonts w:cs="Arial"/>
          <w:lang w:val="en-GB"/>
        </w:rPr>
        <w:t xml:space="preserve">x </w:t>
      </w:r>
      <w:r w:rsidR="006B6070" w:rsidRPr="007F0996">
        <w:rPr>
          <w:rFonts w:cs="Arial"/>
          <w:lang w:val="en-GB"/>
        </w:rPr>
        <w:t>2</w:t>
      </w:r>
      <w:r w:rsidR="0047416E">
        <w:rPr>
          <w:rFonts w:cs="Arial"/>
          <w:lang w:val="en-GB"/>
        </w:rPr>
        <w:t>.</w:t>
      </w:r>
      <w:r w:rsidR="006B6070" w:rsidRPr="007F0996">
        <w:rPr>
          <w:rFonts w:cs="Arial"/>
          <w:lang w:val="en-GB"/>
        </w:rPr>
        <w:t>5</w:t>
      </w:r>
      <w:r w:rsidR="00444C37" w:rsidRPr="007F0996">
        <w:rPr>
          <w:rFonts w:cs="Arial"/>
          <w:lang w:val="en-GB"/>
        </w:rPr>
        <w:t xml:space="preserve"> mm</w:t>
      </w:r>
      <w:r w:rsidR="007911AD" w:rsidRPr="007F0996">
        <w:rPr>
          <w:rFonts w:cs="Arial"/>
          <w:lang w:val="en-GB"/>
        </w:rPr>
        <w:t>)</w:t>
      </w:r>
      <w:r w:rsidR="006E7EE7" w:rsidRPr="007F0996">
        <w:rPr>
          <w:rFonts w:cs="Arial"/>
          <w:lang w:val="en-GB"/>
        </w:rPr>
        <w:t xml:space="preserve"> for 24 hours and</w:t>
      </w:r>
      <w:r w:rsidR="00BD01A7" w:rsidRPr="007F0996">
        <w:rPr>
          <w:rFonts w:cs="Arial"/>
          <w:lang w:val="en-GB"/>
        </w:rPr>
        <w:t xml:space="preserve"> after</w:t>
      </w:r>
      <w:r w:rsidR="000B211D">
        <w:rPr>
          <w:rFonts w:cs="Arial"/>
          <w:lang w:val="en-GB"/>
        </w:rPr>
        <w:t>wards</w:t>
      </w:r>
      <w:r w:rsidR="00BD01A7" w:rsidRPr="007F0996">
        <w:rPr>
          <w:rFonts w:cs="Arial"/>
          <w:lang w:val="en-GB"/>
        </w:rPr>
        <w:t xml:space="preserve"> they were</w:t>
      </w:r>
      <w:r w:rsidR="006E7EE7" w:rsidRPr="007F0996">
        <w:rPr>
          <w:rFonts w:cs="Arial"/>
          <w:lang w:val="en-GB"/>
        </w:rPr>
        <w:t xml:space="preserve"> conditioned for three days in a desiccator</w:t>
      </w:r>
      <w:r w:rsidR="001F6508" w:rsidRPr="007F0996">
        <w:rPr>
          <w:rFonts w:cs="Arial"/>
          <w:lang w:val="en-GB"/>
        </w:rPr>
        <w:t xml:space="preserve"> </w:t>
      </w:r>
      <w:r w:rsidR="001F6508" w:rsidRPr="007F0996">
        <w:rPr>
          <w:lang w:val="en-GB"/>
        </w:rPr>
        <w:t>with anhydrous calcium chloride</w:t>
      </w:r>
      <w:r w:rsidR="00444C37" w:rsidRPr="007F0996">
        <w:rPr>
          <w:rFonts w:cs="Arial"/>
          <w:lang w:val="en-GB"/>
        </w:rPr>
        <w:t>.</w:t>
      </w:r>
      <w:r w:rsidR="006E7EE7" w:rsidRPr="007F0996">
        <w:rPr>
          <w:rFonts w:cs="Arial"/>
          <w:lang w:val="en-GB"/>
        </w:rPr>
        <w:t xml:space="preserve"> </w:t>
      </w:r>
      <w:r w:rsidR="007911AD" w:rsidRPr="007F0996">
        <w:rPr>
          <w:rFonts w:cs="Arial"/>
          <w:lang w:val="en-GB"/>
        </w:rPr>
        <w:t xml:space="preserve">The MDF </w:t>
      </w:r>
      <w:r w:rsidR="00DC4C81" w:rsidRPr="007F0996">
        <w:rPr>
          <w:rFonts w:cs="Arial"/>
          <w:lang w:val="en-GB"/>
        </w:rPr>
        <w:t xml:space="preserve">was </w:t>
      </w:r>
      <w:r w:rsidR="000B211D">
        <w:rPr>
          <w:rFonts w:cs="Arial"/>
          <w:lang w:val="en-GB"/>
        </w:rPr>
        <w:t xml:space="preserve">also </w:t>
      </w:r>
      <w:r w:rsidR="00DC4C81" w:rsidRPr="007F0996">
        <w:rPr>
          <w:rFonts w:cs="Arial"/>
          <w:lang w:val="en-GB"/>
        </w:rPr>
        <w:t xml:space="preserve">conditioned in </w:t>
      </w:r>
      <w:r w:rsidR="00CF6489">
        <w:rPr>
          <w:rFonts w:cs="Arial"/>
          <w:lang w:val="en-GB"/>
        </w:rPr>
        <w:t xml:space="preserve">the </w:t>
      </w:r>
      <w:r w:rsidR="00DC4C81" w:rsidRPr="007F0996">
        <w:rPr>
          <w:rFonts w:cs="Arial"/>
          <w:lang w:val="en-GB"/>
        </w:rPr>
        <w:t>same conditions</w:t>
      </w:r>
      <w:r w:rsidR="007911AD" w:rsidRPr="007F0996">
        <w:rPr>
          <w:rFonts w:cs="Arial"/>
          <w:lang w:val="en-GB"/>
        </w:rPr>
        <w:t xml:space="preserve">. </w:t>
      </w:r>
    </w:p>
    <w:p w14:paraId="1BE0E0FC" w14:textId="3E886EF8" w:rsidR="00A64EA7" w:rsidRPr="00F573E7" w:rsidRDefault="00E6167F" w:rsidP="00F573E7">
      <w:pPr>
        <w:pStyle w:val="CETTabletitle"/>
        <w:jc w:val="both"/>
      </w:pPr>
      <w:r w:rsidRPr="00F573E7">
        <w:t xml:space="preserve">Table 1. </w:t>
      </w:r>
      <w:r w:rsidR="00B60C15" w:rsidRPr="00F573E7">
        <w:t>Specimens produced</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1748"/>
        <w:gridCol w:w="1418"/>
        <w:gridCol w:w="1417"/>
      </w:tblGrid>
      <w:tr w:rsidR="0021328D" w:rsidRPr="007F0996" w14:paraId="2F227631" w14:textId="7155A1F2" w:rsidTr="007B7F16">
        <w:tc>
          <w:tcPr>
            <w:tcW w:w="2925" w:type="dxa"/>
            <w:tcBorders>
              <w:top w:val="single" w:sz="12" w:space="0" w:color="00B050"/>
              <w:bottom w:val="single" w:sz="4" w:space="0" w:color="00B050"/>
            </w:tcBorders>
            <w:vAlign w:val="center"/>
          </w:tcPr>
          <w:p w14:paraId="13D7278D" w14:textId="0A065F41" w:rsidR="0021328D" w:rsidRPr="007F0996" w:rsidRDefault="0021328D" w:rsidP="00F573E7">
            <w:pPr>
              <w:pStyle w:val="CETBodytext"/>
              <w:jc w:val="left"/>
              <w:rPr>
                <w:rFonts w:cs="Arial"/>
                <w:lang w:val="en-GB"/>
              </w:rPr>
            </w:pPr>
            <w:r w:rsidRPr="007F0996">
              <w:rPr>
                <w:rFonts w:cs="Arial"/>
                <w:lang w:val="en-GB"/>
              </w:rPr>
              <w:t>Sample</w:t>
            </w:r>
          </w:p>
        </w:tc>
        <w:tc>
          <w:tcPr>
            <w:tcW w:w="1748" w:type="dxa"/>
            <w:tcBorders>
              <w:top w:val="single" w:sz="12" w:space="0" w:color="00B050"/>
              <w:bottom w:val="single" w:sz="4" w:space="0" w:color="00B050"/>
            </w:tcBorders>
            <w:vAlign w:val="center"/>
          </w:tcPr>
          <w:p w14:paraId="4015125B" w14:textId="7801F388" w:rsidR="0021328D" w:rsidRPr="007F0996" w:rsidRDefault="0021328D" w:rsidP="00F573E7">
            <w:pPr>
              <w:pStyle w:val="CETBodytext"/>
              <w:jc w:val="left"/>
              <w:rPr>
                <w:rFonts w:cs="Arial"/>
                <w:lang w:val="en-GB"/>
              </w:rPr>
            </w:pPr>
            <w:r w:rsidRPr="007F0996">
              <w:rPr>
                <w:rFonts w:cs="Arial"/>
                <w:lang w:val="en-GB"/>
              </w:rPr>
              <w:t>Particle size milled malt waste</w:t>
            </w:r>
            <w:r w:rsidR="00104A22" w:rsidRPr="007F0996">
              <w:rPr>
                <w:rFonts w:cs="Arial"/>
                <w:lang w:val="en-GB"/>
              </w:rPr>
              <w:t xml:space="preserve"> </w:t>
            </w:r>
            <w:r w:rsidRPr="007F0996">
              <w:rPr>
                <w:rFonts w:cs="Arial"/>
                <w:lang w:val="en-GB"/>
              </w:rPr>
              <w:t>(tiller)</w:t>
            </w:r>
          </w:p>
        </w:tc>
        <w:tc>
          <w:tcPr>
            <w:tcW w:w="1418" w:type="dxa"/>
            <w:tcBorders>
              <w:top w:val="single" w:sz="12" w:space="0" w:color="00B050"/>
              <w:bottom w:val="single" w:sz="4" w:space="0" w:color="00B050"/>
            </w:tcBorders>
            <w:vAlign w:val="center"/>
          </w:tcPr>
          <w:p w14:paraId="3084F6EF" w14:textId="77777777" w:rsidR="00104A22" w:rsidRPr="007F0996" w:rsidRDefault="00104A22" w:rsidP="00F573E7">
            <w:pPr>
              <w:pStyle w:val="CETBodytext"/>
              <w:jc w:val="left"/>
              <w:rPr>
                <w:rFonts w:cs="Arial"/>
                <w:lang w:val="en-GB"/>
              </w:rPr>
            </w:pPr>
            <w:r w:rsidRPr="007F0996">
              <w:rPr>
                <w:rFonts w:cs="Arial"/>
                <w:lang w:val="en-GB"/>
              </w:rPr>
              <w:t>R</w:t>
            </w:r>
            <w:r w:rsidR="0021328D" w:rsidRPr="007F0996">
              <w:rPr>
                <w:rFonts w:cs="Arial"/>
                <w:lang w:val="en-GB"/>
              </w:rPr>
              <w:t>esin</w:t>
            </w:r>
          </w:p>
          <w:p w14:paraId="036E0780" w14:textId="53D1BE78" w:rsidR="0021328D" w:rsidRPr="007F0996" w:rsidRDefault="00104A22" w:rsidP="00F573E7">
            <w:pPr>
              <w:pStyle w:val="CETBodytext"/>
              <w:jc w:val="left"/>
              <w:rPr>
                <w:rFonts w:cs="Arial"/>
                <w:lang w:val="en-GB"/>
              </w:rPr>
            </w:pPr>
            <w:r w:rsidRPr="007F0996">
              <w:rPr>
                <w:rFonts w:cs="Arial"/>
                <w:lang w:val="en-GB"/>
              </w:rPr>
              <w:t>(g/100g)</w:t>
            </w:r>
          </w:p>
        </w:tc>
        <w:tc>
          <w:tcPr>
            <w:tcW w:w="1417" w:type="dxa"/>
            <w:tcBorders>
              <w:top w:val="single" w:sz="12" w:space="0" w:color="00B050"/>
              <w:bottom w:val="single" w:sz="4" w:space="0" w:color="00B050"/>
            </w:tcBorders>
            <w:vAlign w:val="center"/>
          </w:tcPr>
          <w:p w14:paraId="7D32AC6F" w14:textId="62D303EF" w:rsidR="0021328D" w:rsidRPr="007F0996" w:rsidRDefault="0021328D" w:rsidP="00F573E7">
            <w:pPr>
              <w:pStyle w:val="CETBodytext"/>
              <w:jc w:val="left"/>
              <w:rPr>
                <w:rFonts w:cs="Arial"/>
                <w:lang w:val="en-GB"/>
              </w:rPr>
            </w:pPr>
            <w:r w:rsidRPr="007F0996">
              <w:rPr>
                <w:rFonts w:cs="Arial"/>
                <w:lang w:val="en-GB"/>
              </w:rPr>
              <w:t>Malt waste</w:t>
            </w:r>
            <w:r w:rsidR="00104A22" w:rsidRPr="007F0996">
              <w:rPr>
                <w:rFonts w:cs="Arial"/>
                <w:lang w:val="en-GB"/>
              </w:rPr>
              <w:t xml:space="preserve"> (g/100g)</w:t>
            </w:r>
          </w:p>
        </w:tc>
      </w:tr>
      <w:tr w:rsidR="00104A22" w:rsidRPr="007F0996" w14:paraId="30CF5743" w14:textId="62C742FB" w:rsidTr="007B7F16">
        <w:tc>
          <w:tcPr>
            <w:tcW w:w="2925" w:type="dxa"/>
            <w:tcBorders>
              <w:top w:val="single" w:sz="4" w:space="0" w:color="00B050"/>
            </w:tcBorders>
          </w:tcPr>
          <w:p w14:paraId="581D1495" w14:textId="11EB8808" w:rsidR="00104A22" w:rsidRPr="007F0996" w:rsidRDefault="00104A22" w:rsidP="00F573E7">
            <w:pPr>
              <w:pStyle w:val="CETBodytext"/>
              <w:jc w:val="left"/>
              <w:rPr>
                <w:rFonts w:cs="Arial"/>
                <w:lang w:val="en-GB"/>
              </w:rPr>
            </w:pPr>
            <w:r w:rsidRPr="007F0996">
              <w:rPr>
                <w:rFonts w:cs="Arial"/>
                <w:lang w:val="en-GB"/>
              </w:rPr>
              <w:t>S1</w:t>
            </w:r>
          </w:p>
        </w:tc>
        <w:tc>
          <w:tcPr>
            <w:tcW w:w="1748" w:type="dxa"/>
            <w:tcBorders>
              <w:top w:val="single" w:sz="4" w:space="0" w:color="00B050"/>
            </w:tcBorders>
            <w:vAlign w:val="bottom"/>
          </w:tcPr>
          <w:p w14:paraId="6EAB8FB6" w14:textId="4AA0F2B5" w:rsidR="00104A22" w:rsidRPr="007F0996" w:rsidRDefault="00104A22" w:rsidP="00F573E7">
            <w:pPr>
              <w:pStyle w:val="CETBodytext"/>
              <w:jc w:val="left"/>
              <w:rPr>
                <w:rFonts w:cs="Arial"/>
                <w:lang w:val="en-GB"/>
              </w:rPr>
            </w:pPr>
            <w:r w:rsidRPr="007F0996">
              <w:rPr>
                <w:rFonts w:cs="Arial"/>
                <w:lang w:val="en-GB"/>
              </w:rPr>
              <w:t>28/60</w:t>
            </w:r>
          </w:p>
        </w:tc>
        <w:tc>
          <w:tcPr>
            <w:tcW w:w="1418" w:type="dxa"/>
            <w:tcBorders>
              <w:top w:val="single" w:sz="4" w:space="0" w:color="00B050"/>
            </w:tcBorders>
            <w:vAlign w:val="bottom"/>
          </w:tcPr>
          <w:p w14:paraId="46B5356C" w14:textId="1B8BE505" w:rsidR="00104A22" w:rsidRPr="007F0996" w:rsidRDefault="00104A22" w:rsidP="00F573E7">
            <w:pPr>
              <w:pStyle w:val="CETBodytext"/>
              <w:jc w:val="left"/>
              <w:rPr>
                <w:rFonts w:cs="Arial"/>
                <w:lang w:val="en-GB"/>
              </w:rPr>
            </w:pPr>
            <w:r w:rsidRPr="007F0996">
              <w:rPr>
                <w:rFonts w:cs="Arial"/>
                <w:lang w:val="en-GB"/>
              </w:rPr>
              <w:t>100</w:t>
            </w:r>
          </w:p>
        </w:tc>
        <w:tc>
          <w:tcPr>
            <w:tcW w:w="1417" w:type="dxa"/>
            <w:tcBorders>
              <w:top w:val="single" w:sz="4" w:space="0" w:color="00B050"/>
            </w:tcBorders>
            <w:vAlign w:val="bottom"/>
          </w:tcPr>
          <w:p w14:paraId="11619272" w14:textId="60DDAD6F" w:rsidR="00104A22" w:rsidRPr="007F0996" w:rsidRDefault="00104A22" w:rsidP="00F573E7">
            <w:pPr>
              <w:pStyle w:val="CETBodytext"/>
              <w:jc w:val="left"/>
              <w:rPr>
                <w:rFonts w:cs="Arial"/>
                <w:lang w:val="en-GB"/>
              </w:rPr>
            </w:pPr>
            <w:r w:rsidRPr="007F0996">
              <w:rPr>
                <w:rFonts w:cs="Arial"/>
                <w:lang w:val="en-GB"/>
              </w:rPr>
              <w:t>-</w:t>
            </w:r>
          </w:p>
        </w:tc>
      </w:tr>
      <w:tr w:rsidR="00104A22" w:rsidRPr="007F0996" w14:paraId="02D17E28" w14:textId="7C46DB26" w:rsidTr="00F573E7">
        <w:tc>
          <w:tcPr>
            <w:tcW w:w="2925" w:type="dxa"/>
          </w:tcPr>
          <w:p w14:paraId="1D5375D1" w14:textId="32F99D61" w:rsidR="00104A22" w:rsidRPr="007F0996" w:rsidRDefault="00104A22" w:rsidP="00F573E7">
            <w:pPr>
              <w:pStyle w:val="CETBodytext"/>
              <w:jc w:val="left"/>
              <w:rPr>
                <w:rFonts w:cs="Arial"/>
                <w:lang w:val="en-GB"/>
              </w:rPr>
            </w:pPr>
            <w:r w:rsidRPr="007F0996">
              <w:rPr>
                <w:rFonts w:cs="Arial"/>
                <w:lang w:val="en-GB"/>
              </w:rPr>
              <w:t>S2</w:t>
            </w:r>
          </w:p>
        </w:tc>
        <w:tc>
          <w:tcPr>
            <w:tcW w:w="1748" w:type="dxa"/>
            <w:vAlign w:val="bottom"/>
          </w:tcPr>
          <w:p w14:paraId="25DB898D" w14:textId="33535324" w:rsidR="00104A22" w:rsidRPr="007F0996" w:rsidRDefault="00104A22" w:rsidP="00F573E7">
            <w:pPr>
              <w:pStyle w:val="CETBodytext"/>
              <w:jc w:val="left"/>
              <w:rPr>
                <w:rFonts w:cs="Arial"/>
                <w:lang w:val="en-GB"/>
              </w:rPr>
            </w:pPr>
            <w:r w:rsidRPr="007F0996">
              <w:rPr>
                <w:rFonts w:cs="Arial"/>
                <w:lang w:val="en-GB"/>
              </w:rPr>
              <w:t>28/60</w:t>
            </w:r>
          </w:p>
        </w:tc>
        <w:tc>
          <w:tcPr>
            <w:tcW w:w="1418" w:type="dxa"/>
            <w:vAlign w:val="bottom"/>
          </w:tcPr>
          <w:p w14:paraId="7238A9A8" w14:textId="1EA9616C" w:rsidR="00104A22" w:rsidRPr="007F0996" w:rsidRDefault="00104A22" w:rsidP="00F573E7">
            <w:pPr>
              <w:pStyle w:val="CETBodytext"/>
              <w:jc w:val="left"/>
              <w:rPr>
                <w:rFonts w:cs="Arial"/>
                <w:lang w:val="en-GB"/>
              </w:rPr>
            </w:pPr>
            <w:r w:rsidRPr="007F0996">
              <w:rPr>
                <w:rFonts w:cs="Arial"/>
                <w:lang w:val="en-GB"/>
              </w:rPr>
              <w:t>90</w:t>
            </w:r>
          </w:p>
        </w:tc>
        <w:tc>
          <w:tcPr>
            <w:tcW w:w="1417" w:type="dxa"/>
            <w:vAlign w:val="bottom"/>
          </w:tcPr>
          <w:p w14:paraId="45523551" w14:textId="630B41CD" w:rsidR="00104A22" w:rsidRPr="007F0996" w:rsidRDefault="00104A22" w:rsidP="00F573E7">
            <w:pPr>
              <w:pStyle w:val="CETBodytext"/>
              <w:jc w:val="left"/>
              <w:rPr>
                <w:rFonts w:cs="Arial"/>
                <w:lang w:val="en-GB"/>
              </w:rPr>
            </w:pPr>
            <w:r w:rsidRPr="007F0996">
              <w:rPr>
                <w:rFonts w:cs="Arial"/>
                <w:lang w:val="en-GB"/>
              </w:rPr>
              <w:t>10</w:t>
            </w:r>
          </w:p>
        </w:tc>
      </w:tr>
      <w:tr w:rsidR="00104A22" w:rsidRPr="007F0996" w14:paraId="5B20274A" w14:textId="0BFD9B0D" w:rsidTr="00F573E7">
        <w:tc>
          <w:tcPr>
            <w:tcW w:w="2925" w:type="dxa"/>
          </w:tcPr>
          <w:p w14:paraId="39E17C34" w14:textId="7D689790" w:rsidR="00104A22" w:rsidRPr="007F0996" w:rsidRDefault="00104A22" w:rsidP="00F573E7">
            <w:pPr>
              <w:pStyle w:val="CETBodytext"/>
              <w:jc w:val="left"/>
              <w:rPr>
                <w:rFonts w:cs="Arial"/>
                <w:lang w:val="en-GB"/>
              </w:rPr>
            </w:pPr>
            <w:r w:rsidRPr="007F0996">
              <w:rPr>
                <w:rFonts w:cs="Arial"/>
                <w:lang w:val="en-GB"/>
              </w:rPr>
              <w:t>S3</w:t>
            </w:r>
          </w:p>
        </w:tc>
        <w:tc>
          <w:tcPr>
            <w:tcW w:w="1748" w:type="dxa"/>
            <w:vAlign w:val="bottom"/>
          </w:tcPr>
          <w:p w14:paraId="1A66AF29" w14:textId="41E83FF2" w:rsidR="00104A22" w:rsidRPr="007F0996" w:rsidRDefault="00104A22" w:rsidP="00F573E7">
            <w:pPr>
              <w:pStyle w:val="CETBodytext"/>
              <w:jc w:val="left"/>
              <w:rPr>
                <w:rFonts w:cs="Arial"/>
                <w:lang w:val="en-GB"/>
              </w:rPr>
            </w:pPr>
            <w:r w:rsidRPr="007F0996">
              <w:rPr>
                <w:rFonts w:cs="Arial"/>
                <w:lang w:val="en-GB"/>
              </w:rPr>
              <w:t>28/60</w:t>
            </w:r>
          </w:p>
        </w:tc>
        <w:tc>
          <w:tcPr>
            <w:tcW w:w="1418" w:type="dxa"/>
            <w:vAlign w:val="bottom"/>
          </w:tcPr>
          <w:p w14:paraId="705A8152" w14:textId="05EA0507" w:rsidR="00104A22" w:rsidRPr="007F0996" w:rsidRDefault="00104A22" w:rsidP="00F573E7">
            <w:pPr>
              <w:pStyle w:val="CETBodytext"/>
              <w:jc w:val="left"/>
              <w:rPr>
                <w:rFonts w:cs="Arial"/>
                <w:lang w:val="en-GB"/>
              </w:rPr>
            </w:pPr>
            <w:r w:rsidRPr="007F0996">
              <w:rPr>
                <w:rFonts w:cs="Arial"/>
                <w:lang w:val="en-GB"/>
              </w:rPr>
              <w:t>75</w:t>
            </w:r>
          </w:p>
        </w:tc>
        <w:tc>
          <w:tcPr>
            <w:tcW w:w="1417" w:type="dxa"/>
            <w:vAlign w:val="bottom"/>
          </w:tcPr>
          <w:p w14:paraId="1B3201B7" w14:textId="7DCF9669" w:rsidR="00104A22" w:rsidRPr="007F0996" w:rsidRDefault="00104A22" w:rsidP="00F573E7">
            <w:pPr>
              <w:pStyle w:val="CETBodytext"/>
              <w:jc w:val="left"/>
              <w:rPr>
                <w:rFonts w:cs="Arial"/>
                <w:lang w:val="en-GB"/>
              </w:rPr>
            </w:pPr>
            <w:r w:rsidRPr="007F0996">
              <w:rPr>
                <w:rFonts w:cs="Arial"/>
                <w:lang w:val="en-GB"/>
              </w:rPr>
              <w:t>25</w:t>
            </w:r>
          </w:p>
        </w:tc>
      </w:tr>
      <w:tr w:rsidR="00104A22" w:rsidRPr="007F0996" w14:paraId="41D9C37C" w14:textId="09882F76" w:rsidTr="00F573E7">
        <w:tc>
          <w:tcPr>
            <w:tcW w:w="2925" w:type="dxa"/>
          </w:tcPr>
          <w:p w14:paraId="7B902F80" w14:textId="21CD5435" w:rsidR="00104A22" w:rsidRPr="007F0996" w:rsidRDefault="00104A22" w:rsidP="00F573E7">
            <w:pPr>
              <w:pStyle w:val="CETBodytext"/>
              <w:jc w:val="left"/>
              <w:rPr>
                <w:rFonts w:cs="Arial"/>
                <w:lang w:val="en-GB"/>
              </w:rPr>
            </w:pPr>
            <w:r w:rsidRPr="007F0996">
              <w:rPr>
                <w:rFonts w:cs="Arial"/>
                <w:lang w:val="en-GB"/>
              </w:rPr>
              <w:t>S4</w:t>
            </w:r>
          </w:p>
        </w:tc>
        <w:tc>
          <w:tcPr>
            <w:tcW w:w="1748" w:type="dxa"/>
            <w:vAlign w:val="bottom"/>
          </w:tcPr>
          <w:p w14:paraId="657B37BC" w14:textId="1FCA352E" w:rsidR="00104A22" w:rsidRPr="007F0996" w:rsidRDefault="00104A22" w:rsidP="00F573E7">
            <w:pPr>
              <w:pStyle w:val="CETBodytext"/>
              <w:jc w:val="left"/>
              <w:rPr>
                <w:rFonts w:cs="Arial"/>
                <w:lang w:val="en-GB"/>
              </w:rPr>
            </w:pPr>
            <w:r w:rsidRPr="007F0996">
              <w:rPr>
                <w:rFonts w:cs="Arial"/>
                <w:lang w:val="en-GB"/>
              </w:rPr>
              <w:t>28/60</w:t>
            </w:r>
          </w:p>
        </w:tc>
        <w:tc>
          <w:tcPr>
            <w:tcW w:w="1418" w:type="dxa"/>
            <w:vAlign w:val="bottom"/>
          </w:tcPr>
          <w:p w14:paraId="4316196A" w14:textId="2B66E314" w:rsidR="00104A22" w:rsidRPr="007F0996" w:rsidRDefault="00104A22" w:rsidP="00F573E7">
            <w:pPr>
              <w:pStyle w:val="CETBodytext"/>
              <w:jc w:val="left"/>
              <w:rPr>
                <w:rFonts w:cs="Arial"/>
                <w:lang w:val="en-GB"/>
              </w:rPr>
            </w:pPr>
            <w:r w:rsidRPr="007F0996">
              <w:rPr>
                <w:rFonts w:cs="Arial"/>
                <w:lang w:val="en-GB"/>
              </w:rPr>
              <w:t>60</w:t>
            </w:r>
          </w:p>
        </w:tc>
        <w:tc>
          <w:tcPr>
            <w:tcW w:w="1417" w:type="dxa"/>
            <w:vAlign w:val="bottom"/>
          </w:tcPr>
          <w:p w14:paraId="48918108" w14:textId="2522470A" w:rsidR="00104A22" w:rsidRPr="007F0996" w:rsidRDefault="00104A22" w:rsidP="00F573E7">
            <w:pPr>
              <w:pStyle w:val="CETBodytext"/>
              <w:jc w:val="left"/>
              <w:rPr>
                <w:rFonts w:cs="Arial"/>
                <w:lang w:val="en-GB"/>
              </w:rPr>
            </w:pPr>
            <w:r w:rsidRPr="007F0996">
              <w:rPr>
                <w:rFonts w:cs="Arial"/>
                <w:lang w:val="en-GB"/>
              </w:rPr>
              <w:t>40</w:t>
            </w:r>
          </w:p>
        </w:tc>
      </w:tr>
      <w:tr w:rsidR="00104A22" w:rsidRPr="007F0996" w14:paraId="6BC76417" w14:textId="3EBA25F3" w:rsidTr="00F573E7">
        <w:tc>
          <w:tcPr>
            <w:tcW w:w="2925" w:type="dxa"/>
          </w:tcPr>
          <w:p w14:paraId="5A2D4CEE" w14:textId="0959E298" w:rsidR="00104A22" w:rsidRPr="007F0996" w:rsidRDefault="00104A22" w:rsidP="00F573E7">
            <w:pPr>
              <w:pStyle w:val="CETBodytext"/>
              <w:jc w:val="left"/>
              <w:rPr>
                <w:rFonts w:cs="Arial"/>
                <w:lang w:val="en-GB"/>
              </w:rPr>
            </w:pPr>
            <w:r w:rsidRPr="007F0996">
              <w:rPr>
                <w:rFonts w:cs="Arial"/>
                <w:lang w:val="en-GB"/>
              </w:rPr>
              <w:t>S5</w:t>
            </w:r>
          </w:p>
        </w:tc>
        <w:tc>
          <w:tcPr>
            <w:tcW w:w="1748" w:type="dxa"/>
            <w:vAlign w:val="bottom"/>
          </w:tcPr>
          <w:p w14:paraId="16ED1AFC" w14:textId="2F0C1D21" w:rsidR="00104A22" w:rsidRPr="007F0996" w:rsidRDefault="00104A22" w:rsidP="00F573E7">
            <w:pPr>
              <w:pStyle w:val="CETBodytext"/>
              <w:jc w:val="left"/>
              <w:rPr>
                <w:rFonts w:cs="Arial"/>
                <w:lang w:val="en-GB"/>
              </w:rPr>
            </w:pPr>
            <w:r w:rsidRPr="007F0996">
              <w:rPr>
                <w:rFonts w:cs="Arial"/>
                <w:lang w:val="en-GB"/>
              </w:rPr>
              <w:t>14/28</w:t>
            </w:r>
          </w:p>
        </w:tc>
        <w:tc>
          <w:tcPr>
            <w:tcW w:w="1418" w:type="dxa"/>
            <w:vAlign w:val="bottom"/>
          </w:tcPr>
          <w:p w14:paraId="2130E4D4" w14:textId="7EC6544D" w:rsidR="00104A22" w:rsidRPr="007F0996" w:rsidRDefault="00104A22" w:rsidP="00F573E7">
            <w:pPr>
              <w:pStyle w:val="CETBodytext"/>
              <w:jc w:val="left"/>
              <w:rPr>
                <w:rFonts w:cs="Arial"/>
                <w:lang w:val="en-GB"/>
              </w:rPr>
            </w:pPr>
            <w:r w:rsidRPr="007F0996">
              <w:rPr>
                <w:rFonts w:cs="Arial"/>
                <w:lang w:val="en-GB"/>
              </w:rPr>
              <w:t>60</w:t>
            </w:r>
          </w:p>
        </w:tc>
        <w:tc>
          <w:tcPr>
            <w:tcW w:w="1417" w:type="dxa"/>
            <w:vAlign w:val="bottom"/>
          </w:tcPr>
          <w:p w14:paraId="064EC11C" w14:textId="199CFB98" w:rsidR="00104A22" w:rsidRPr="007F0996" w:rsidRDefault="00104A22" w:rsidP="00F573E7">
            <w:pPr>
              <w:pStyle w:val="CETBodytext"/>
              <w:jc w:val="left"/>
              <w:rPr>
                <w:rFonts w:cs="Arial"/>
                <w:lang w:val="en-GB"/>
              </w:rPr>
            </w:pPr>
            <w:r w:rsidRPr="007F0996">
              <w:rPr>
                <w:rFonts w:cs="Arial"/>
                <w:lang w:val="en-GB"/>
              </w:rPr>
              <w:t>40</w:t>
            </w:r>
          </w:p>
        </w:tc>
      </w:tr>
      <w:tr w:rsidR="00104A22" w:rsidRPr="007F0996" w14:paraId="02BFDEB2" w14:textId="32A255A1" w:rsidTr="007B7F16">
        <w:tc>
          <w:tcPr>
            <w:tcW w:w="2925" w:type="dxa"/>
          </w:tcPr>
          <w:p w14:paraId="5B57C6B5" w14:textId="0932BDC3" w:rsidR="00104A22" w:rsidRPr="007F0996" w:rsidRDefault="00104A22" w:rsidP="00F573E7">
            <w:pPr>
              <w:pStyle w:val="CETBodytext"/>
              <w:jc w:val="left"/>
              <w:rPr>
                <w:rFonts w:cs="Arial"/>
                <w:lang w:val="en-GB"/>
              </w:rPr>
            </w:pPr>
            <w:r w:rsidRPr="007F0996">
              <w:rPr>
                <w:rFonts w:cs="Arial"/>
                <w:lang w:val="en-GB"/>
              </w:rPr>
              <w:t>S6</w:t>
            </w:r>
          </w:p>
        </w:tc>
        <w:tc>
          <w:tcPr>
            <w:tcW w:w="1748" w:type="dxa"/>
            <w:vAlign w:val="bottom"/>
          </w:tcPr>
          <w:p w14:paraId="516EED70" w14:textId="366CC62B" w:rsidR="00104A22" w:rsidRPr="007F0996" w:rsidRDefault="00104A22" w:rsidP="00F573E7">
            <w:pPr>
              <w:pStyle w:val="CETBodytext"/>
              <w:jc w:val="left"/>
              <w:rPr>
                <w:rFonts w:cs="Arial"/>
                <w:lang w:val="en-GB"/>
              </w:rPr>
            </w:pPr>
            <w:r w:rsidRPr="007F0996">
              <w:rPr>
                <w:rFonts w:cs="Arial"/>
                <w:lang w:val="en-GB"/>
              </w:rPr>
              <w:t>&lt;60</w:t>
            </w:r>
          </w:p>
        </w:tc>
        <w:tc>
          <w:tcPr>
            <w:tcW w:w="1418" w:type="dxa"/>
            <w:vAlign w:val="bottom"/>
          </w:tcPr>
          <w:p w14:paraId="2797B9CE" w14:textId="05FB3232" w:rsidR="00104A22" w:rsidRPr="007F0996" w:rsidRDefault="00104A22" w:rsidP="00F573E7">
            <w:pPr>
              <w:pStyle w:val="CETBodytext"/>
              <w:jc w:val="left"/>
              <w:rPr>
                <w:rFonts w:cs="Arial"/>
                <w:lang w:val="en-GB"/>
              </w:rPr>
            </w:pPr>
            <w:r w:rsidRPr="007F0996">
              <w:rPr>
                <w:rFonts w:cs="Arial"/>
                <w:lang w:val="en-GB"/>
              </w:rPr>
              <w:t>60</w:t>
            </w:r>
          </w:p>
        </w:tc>
        <w:tc>
          <w:tcPr>
            <w:tcW w:w="1417" w:type="dxa"/>
            <w:vAlign w:val="bottom"/>
          </w:tcPr>
          <w:p w14:paraId="18BBD93B" w14:textId="10C16216" w:rsidR="00104A22" w:rsidRPr="007F0996" w:rsidRDefault="00104A22" w:rsidP="00F573E7">
            <w:pPr>
              <w:pStyle w:val="CETBodytext"/>
              <w:jc w:val="left"/>
              <w:rPr>
                <w:rFonts w:cs="Arial"/>
                <w:lang w:val="en-GB"/>
              </w:rPr>
            </w:pPr>
            <w:r w:rsidRPr="007F0996">
              <w:rPr>
                <w:rFonts w:cs="Arial"/>
                <w:lang w:val="en-GB"/>
              </w:rPr>
              <w:t>40</w:t>
            </w:r>
          </w:p>
        </w:tc>
      </w:tr>
      <w:tr w:rsidR="00104A22" w:rsidRPr="007F0996" w14:paraId="31902A6F" w14:textId="6F155EA3" w:rsidTr="007B7F16">
        <w:tc>
          <w:tcPr>
            <w:tcW w:w="2925" w:type="dxa"/>
            <w:tcBorders>
              <w:bottom w:val="single" w:sz="12" w:space="0" w:color="00B050"/>
            </w:tcBorders>
          </w:tcPr>
          <w:p w14:paraId="15CEF163" w14:textId="7A23C05B" w:rsidR="00104A22" w:rsidRPr="007F0996" w:rsidRDefault="00104A22" w:rsidP="00F573E7">
            <w:pPr>
              <w:pStyle w:val="CETBodytext"/>
              <w:jc w:val="left"/>
              <w:rPr>
                <w:rFonts w:cs="Arial"/>
                <w:lang w:val="en-GB"/>
              </w:rPr>
            </w:pPr>
            <w:r w:rsidRPr="007F0996">
              <w:rPr>
                <w:rFonts w:cs="Arial"/>
                <w:lang w:val="en-GB"/>
              </w:rPr>
              <w:t>MDF</w:t>
            </w:r>
          </w:p>
        </w:tc>
        <w:tc>
          <w:tcPr>
            <w:tcW w:w="1748" w:type="dxa"/>
            <w:tcBorders>
              <w:bottom w:val="single" w:sz="12" w:space="0" w:color="00B050"/>
            </w:tcBorders>
            <w:vAlign w:val="bottom"/>
          </w:tcPr>
          <w:p w14:paraId="3F0F2893" w14:textId="71D2A591" w:rsidR="00104A22" w:rsidRPr="007F0996" w:rsidRDefault="00104A22" w:rsidP="00F573E7">
            <w:pPr>
              <w:pStyle w:val="CETBodytext"/>
              <w:jc w:val="left"/>
              <w:rPr>
                <w:rFonts w:cs="Arial"/>
                <w:lang w:val="en-GB"/>
              </w:rPr>
            </w:pPr>
            <w:r w:rsidRPr="007F0996">
              <w:rPr>
                <w:rFonts w:cs="Arial"/>
                <w:lang w:val="en-GB"/>
              </w:rPr>
              <w:t>-</w:t>
            </w:r>
          </w:p>
        </w:tc>
        <w:tc>
          <w:tcPr>
            <w:tcW w:w="1418" w:type="dxa"/>
            <w:tcBorders>
              <w:bottom w:val="single" w:sz="12" w:space="0" w:color="00B050"/>
            </w:tcBorders>
            <w:vAlign w:val="bottom"/>
          </w:tcPr>
          <w:p w14:paraId="4394766E" w14:textId="30C788AA" w:rsidR="00104A22" w:rsidRPr="007F0996" w:rsidRDefault="00104A22" w:rsidP="00F573E7">
            <w:pPr>
              <w:pStyle w:val="CETBodytext"/>
              <w:jc w:val="left"/>
              <w:rPr>
                <w:rFonts w:cs="Arial"/>
                <w:lang w:val="en-GB"/>
              </w:rPr>
            </w:pPr>
            <w:r w:rsidRPr="007F0996">
              <w:rPr>
                <w:rFonts w:cs="Arial"/>
                <w:lang w:val="en-GB"/>
              </w:rPr>
              <w:t>-</w:t>
            </w:r>
          </w:p>
        </w:tc>
        <w:tc>
          <w:tcPr>
            <w:tcW w:w="1417" w:type="dxa"/>
            <w:tcBorders>
              <w:bottom w:val="single" w:sz="12" w:space="0" w:color="00B050"/>
            </w:tcBorders>
            <w:vAlign w:val="bottom"/>
          </w:tcPr>
          <w:p w14:paraId="21DC7BD1" w14:textId="0D5B173F" w:rsidR="00104A22" w:rsidRPr="007F0996" w:rsidRDefault="00104A22" w:rsidP="00F573E7">
            <w:pPr>
              <w:pStyle w:val="CETBodytext"/>
              <w:jc w:val="left"/>
              <w:rPr>
                <w:rFonts w:cs="Arial"/>
                <w:lang w:val="en-GB"/>
              </w:rPr>
            </w:pPr>
            <w:r w:rsidRPr="007F0996">
              <w:rPr>
                <w:rFonts w:cs="Arial"/>
                <w:lang w:val="en-GB"/>
              </w:rPr>
              <w:t>-</w:t>
            </w:r>
          </w:p>
        </w:tc>
      </w:tr>
    </w:tbl>
    <w:p w14:paraId="2AF2C1FB" w14:textId="77777777" w:rsidR="00A64EA7" w:rsidRPr="007F0996" w:rsidRDefault="00A64EA7" w:rsidP="00600535">
      <w:pPr>
        <w:pStyle w:val="CETBodytext"/>
        <w:rPr>
          <w:rFonts w:cs="Arial"/>
          <w:lang w:val="en-GB"/>
        </w:rPr>
      </w:pPr>
    </w:p>
    <w:p w14:paraId="5BFA0567" w14:textId="77777777" w:rsidR="00F573E7" w:rsidRDefault="00F573E7" w:rsidP="00600535">
      <w:pPr>
        <w:pStyle w:val="CETBodytext"/>
        <w:rPr>
          <w:rFonts w:cs="Arial"/>
          <w:b/>
          <w:lang w:val="en-GB"/>
        </w:rPr>
      </w:pPr>
    </w:p>
    <w:p w14:paraId="032AD0C9" w14:textId="6D2D1F4D" w:rsidR="00A64EA7" w:rsidRPr="007F0996" w:rsidRDefault="00E4094F" w:rsidP="00600535">
      <w:pPr>
        <w:pStyle w:val="CETBodytext"/>
        <w:rPr>
          <w:rFonts w:cs="Arial"/>
          <w:b/>
          <w:lang w:val="en-GB"/>
        </w:rPr>
      </w:pPr>
      <w:r>
        <w:rPr>
          <w:rFonts w:cs="Arial"/>
          <w:b/>
          <w:lang w:val="en-GB"/>
        </w:rPr>
        <w:t xml:space="preserve">2.3 </w:t>
      </w:r>
      <w:r w:rsidR="001E4429" w:rsidRPr="007F0996">
        <w:rPr>
          <w:rFonts w:cs="Arial"/>
          <w:b/>
          <w:lang w:val="en-GB"/>
        </w:rPr>
        <w:t xml:space="preserve">Material </w:t>
      </w:r>
      <w:r w:rsidR="001E4429" w:rsidRPr="007F0996">
        <w:rPr>
          <w:b/>
          <w:lang w:val="en-GB"/>
        </w:rPr>
        <w:t>characteri</w:t>
      </w:r>
      <w:r w:rsidR="00CF6489">
        <w:rPr>
          <w:b/>
          <w:lang w:val="en-GB"/>
        </w:rPr>
        <w:t>s</w:t>
      </w:r>
      <w:r w:rsidR="001E4429" w:rsidRPr="007F0996">
        <w:rPr>
          <w:b/>
          <w:lang w:val="en-GB"/>
        </w:rPr>
        <w:t>ation</w:t>
      </w:r>
    </w:p>
    <w:p w14:paraId="1E9421F7" w14:textId="77777777" w:rsidR="00A64EA7" w:rsidRPr="007F0996" w:rsidRDefault="00A64EA7" w:rsidP="00600535">
      <w:pPr>
        <w:pStyle w:val="CETBodytext"/>
        <w:rPr>
          <w:rFonts w:cs="Arial"/>
          <w:lang w:val="en-GB"/>
        </w:rPr>
      </w:pPr>
    </w:p>
    <w:p w14:paraId="10012C36" w14:textId="025A668B" w:rsidR="0028209A" w:rsidRPr="007462CD" w:rsidRDefault="0028209A" w:rsidP="0028209A">
      <w:pPr>
        <w:pStyle w:val="CETBodytext"/>
        <w:rPr>
          <w:rFonts w:cs="Arial"/>
          <w:b/>
          <w:lang w:val="en-GB"/>
        </w:rPr>
      </w:pPr>
      <w:r w:rsidRPr="007462CD">
        <w:rPr>
          <w:rFonts w:cs="Arial"/>
          <w:b/>
          <w:lang w:val="en-GB"/>
        </w:rPr>
        <w:t>Density</w:t>
      </w:r>
    </w:p>
    <w:p w14:paraId="5F39A1EE" w14:textId="10B640D7" w:rsidR="0028209A" w:rsidRPr="007F0996" w:rsidRDefault="0028209A" w:rsidP="0028209A">
      <w:pPr>
        <w:pStyle w:val="CETBodytext"/>
        <w:rPr>
          <w:b/>
          <w:lang w:val="en-GB"/>
        </w:rPr>
      </w:pPr>
      <w:r w:rsidRPr="007F0996">
        <w:rPr>
          <w:lang w:val="en-GB"/>
        </w:rPr>
        <w:t>Specimens thickness was determined using a digital micromet</w:t>
      </w:r>
      <w:r w:rsidR="00CF6489">
        <w:rPr>
          <w:lang w:val="en-GB"/>
        </w:rPr>
        <w:t>re</w:t>
      </w:r>
      <w:r w:rsidRPr="007F0996">
        <w:rPr>
          <w:lang w:val="en-GB"/>
        </w:rPr>
        <w:t xml:space="preserve"> (0.001 mm resolution, Mitutoyo, Japan). Five points of each specimen area were evaluated. The density w</w:t>
      </w:r>
      <w:r w:rsidR="00D76353" w:rsidRPr="007F0996">
        <w:rPr>
          <w:lang w:val="en-GB"/>
        </w:rPr>
        <w:t>as</w:t>
      </w:r>
      <w:r w:rsidRPr="007F0996">
        <w:rPr>
          <w:lang w:val="en-GB"/>
        </w:rPr>
        <w:t xml:space="preserve"> calculate</w:t>
      </w:r>
      <w:r w:rsidR="00D76353" w:rsidRPr="007F0996">
        <w:rPr>
          <w:lang w:val="en-GB"/>
        </w:rPr>
        <w:t>d</w:t>
      </w:r>
      <w:r w:rsidRPr="007F0996">
        <w:rPr>
          <w:lang w:val="en-GB"/>
        </w:rPr>
        <w:t xml:space="preserve"> with a </w:t>
      </w:r>
      <w:r w:rsidR="000023B5" w:rsidRPr="007F0996">
        <w:rPr>
          <w:lang w:val="en-GB"/>
        </w:rPr>
        <w:t>mould</w:t>
      </w:r>
      <w:r w:rsidRPr="007F0996">
        <w:rPr>
          <w:lang w:val="en-GB"/>
        </w:rPr>
        <w:t xml:space="preserve"> width (10mm), length (100mm) and the</w:t>
      </w:r>
      <w:r w:rsidR="0034761D" w:rsidRPr="007F0996">
        <w:rPr>
          <w:lang w:val="en-GB"/>
        </w:rPr>
        <w:t xml:space="preserve"> sample</w:t>
      </w:r>
      <w:r w:rsidRPr="007F0996">
        <w:rPr>
          <w:lang w:val="en-GB"/>
        </w:rPr>
        <w:t xml:space="preserve"> thickness.</w:t>
      </w:r>
    </w:p>
    <w:p w14:paraId="1ED16282" w14:textId="77777777" w:rsidR="0028209A" w:rsidRPr="007F0996" w:rsidRDefault="0028209A" w:rsidP="00600535">
      <w:pPr>
        <w:pStyle w:val="CETBodytext"/>
        <w:rPr>
          <w:rFonts w:cs="Arial"/>
          <w:b/>
          <w:lang w:val="en-GB"/>
        </w:rPr>
      </w:pPr>
    </w:p>
    <w:p w14:paraId="0E8CE811" w14:textId="5571DF5E" w:rsidR="00086586" w:rsidRPr="007462CD" w:rsidRDefault="000023B5" w:rsidP="00600535">
      <w:pPr>
        <w:pStyle w:val="CETBodytext"/>
        <w:rPr>
          <w:rFonts w:cs="Arial"/>
          <w:b/>
          <w:lang w:val="en-GB"/>
        </w:rPr>
      </w:pPr>
      <w:r w:rsidRPr="007462CD">
        <w:rPr>
          <w:rFonts w:cs="Arial"/>
          <w:b/>
          <w:lang w:val="en-GB"/>
        </w:rPr>
        <w:t>Mechanical</w:t>
      </w:r>
      <w:r w:rsidR="00086586" w:rsidRPr="007462CD">
        <w:rPr>
          <w:rFonts w:cs="Arial"/>
          <w:b/>
          <w:lang w:val="en-GB"/>
        </w:rPr>
        <w:t xml:space="preserve"> </w:t>
      </w:r>
      <w:r w:rsidRPr="007462CD">
        <w:rPr>
          <w:rFonts w:cs="Arial"/>
          <w:b/>
          <w:lang w:val="en-GB"/>
        </w:rPr>
        <w:t>resistance</w:t>
      </w:r>
    </w:p>
    <w:p w14:paraId="7664C01D" w14:textId="653F8C9B" w:rsidR="001E2965" w:rsidRPr="007F0996" w:rsidRDefault="007911AD" w:rsidP="00600535">
      <w:pPr>
        <w:pStyle w:val="CETBodytext"/>
        <w:rPr>
          <w:rFonts w:cs="Arial"/>
          <w:lang w:val="en-GB"/>
        </w:rPr>
      </w:pPr>
      <w:r w:rsidRPr="007F0996">
        <w:rPr>
          <w:lang w:val="en-GB"/>
        </w:rPr>
        <w:t xml:space="preserve">The mechanical </w:t>
      </w:r>
      <w:r w:rsidR="00D47217" w:rsidRPr="007F0996">
        <w:rPr>
          <w:lang w:val="en-GB"/>
        </w:rPr>
        <w:t>resistance</w:t>
      </w:r>
      <w:r w:rsidRPr="007F0996">
        <w:rPr>
          <w:lang w:val="en-GB"/>
        </w:rPr>
        <w:t xml:space="preserve"> wa</w:t>
      </w:r>
      <w:r w:rsidR="000B211D">
        <w:rPr>
          <w:lang w:val="en-GB"/>
        </w:rPr>
        <w:t>s</w:t>
      </w:r>
      <w:r w:rsidRPr="007F0996">
        <w:rPr>
          <w:lang w:val="en-GB"/>
        </w:rPr>
        <w:t xml:space="preserve"> </w:t>
      </w:r>
      <w:r w:rsidR="000023B5" w:rsidRPr="007F0996">
        <w:rPr>
          <w:lang w:val="en-GB"/>
        </w:rPr>
        <w:t>analysed</w:t>
      </w:r>
      <w:r w:rsidRPr="007F0996">
        <w:rPr>
          <w:lang w:val="en-GB"/>
        </w:rPr>
        <w:t xml:space="preserve"> </w:t>
      </w:r>
      <w:r w:rsidR="000B211D">
        <w:rPr>
          <w:lang w:val="en-GB"/>
        </w:rPr>
        <w:t xml:space="preserve">using a </w:t>
      </w:r>
      <w:r w:rsidRPr="007F0996">
        <w:rPr>
          <w:lang w:val="en-GB"/>
        </w:rPr>
        <w:t>Universal testing machine</w:t>
      </w:r>
      <w:r w:rsidR="003D636A" w:rsidRPr="007F0996">
        <w:rPr>
          <w:lang w:val="en-GB"/>
        </w:rPr>
        <w:t xml:space="preserve"> (model DL1000, EMIC, São Jose dos </w:t>
      </w:r>
      <w:proofErr w:type="spellStart"/>
      <w:r w:rsidR="003D636A" w:rsidRPr="007F0996">
        <w:rPr>
          <w:lang w:val="en-GB"/>
        </w:rPr>
        <w:t>Pinhais</w:t>
      </w:r>
      <w:proofErr w:type="spellEnd"/>
      <w:r w:rsidR="003D636A" w:rsidRPr="007F0996">
        <w:rPr>
          <w:lang w:val="en-GB"/>
        </w:rPr>
        <w:t>, Brazil)</w:t>
      </w:r>
      <w:r w:rsidRPr="007F0996">
        <w:rPr>
          <w:lang w:val="en-GB"/>
        </w:rPr>
        <w:t xml:space="preserve">. </w:t>
      </w:r>
      <w:r w:rsidR="00285901" w:rsidRPr="007F0996">
        <w:rPr>
          <w:lang w:val="en-GB"/>
        </w:rPr>
        <w:t xml:space="preserve">Each sample was </w:t>
      </w:r>
      <w:r w:rsidR="00EB061F" w:rsidRPr="007F0996">
        <w:rPr>
          <w:lang w:val="en-GB"/>
        </w:rPr>
        <w:t>load</w:t>
      </w:r>
      <w:r w:rsidR="000B211D">
        <w:rPr>
          <w:lang w:val="en-GB"/>
        </w:rPr>
        <w:t>ed</w:t>
      </w:r>
      <w:r w:rsidR="00EB061F" w:rsidRPr="007F0996">
        <w:rPr>
          <w:lang w:val="en-GB"/>
        </w:rPr>
        <w:t xml:space="preserve"> by </w:t>
      </w:r>
      <w:r w:rsidR="0008687F" w:rsidRPr="007F0996">
        <w:rPr>
          <w:lang w:val="en-GB"/>
        </w:rPr>
        <w:t>10</w:t>
      </w:r>
      <w:r w:rsidR="00EB061F" w:rsidRPr="007F0996">
        <w:rPr>
          <w:lang w:val="en-GB"/>
        </w:rPr>
        <w:t xml:space="preserve">0 </w:t>
      </w:r>
      <w:r w:rsidR="00EB061F" w:rsidRPr="00363122">
        <w:rPr>
          <w:noProof/>
          <w:lang w:val="en-GB"/>
        </w:rPr>
        <w:t>kgf</w:t>
      </w:r>
      <w:r w:rsidR="00270798">
        <w:rPr>
          <w:lang w:val="en-GB"/>
        </w:rPr>
        <w:t xml:space="preserve"> at</w:t>
      </w:r>
      <w:r w:rsidR="00EB061F" w:rsidRPr="007F0996">
        <w:rPr>
          <w:lang w:val="en-GB"/>
        </w:rPr>
        <w:t xml:space="preserve"> </w:t>
      </w:r>
      <w:r w:rsidR="00024BD9" w:rsidRPr="007F0996">
        <w:rPr>
          <w:lang w:val="en-GB"/>
        </w:rPr>
        <w:t>1mm*s</w:t>
      </w:r>
      <w:r w:rsidR="00024BD9" w:rsidRPr="007F0996">
        <w:rPr>
          <w:vertAlign w:val="superscript"/>
          <w:lang w:val="en-GB"/>
        </w:rPr>
        <w:t>-1</w:t>
      </w:r>
      <w:r w:rsidR="000A7294" w:rsidRPr="007F0996">
        <w:rPr>
          <w:lang w:val="en-GB"/>
        </w:rPr>
        <w:t>,</w:t>
      </w:r>
      <w:r w:rsidR="00EB061F" w:rsidRPr="007F0996">
        <w:rPr>
          <w:lang w:val="en-GB"/>
        </w:rPr>
        <w:t xml:space="preserve"> </w:t>
      </w:r>
      <w:r w:rsidR="004F5E38" w:rsidRPr="007F0996">
        <w:rPr>
          <w:lang w:val="en-GB"/>
        </w:rPr>
        <w:t xml:space="preserve">with probe </w:t>
      </w:r>
      <w:r w:rsidR="00285901" w:rsidRPr="007F0996">
        <w:rPr>
          <w:lang w:val="en-GB"/>
        </w:rPr>
        <w:t xml:space="preserve">angled at 135° </w:t>
      </w:r>
      <w:r w:rsidR="002C1AAC" w:rsidRPr="007F0996">
        <w:rPr>
          <w:lang w:val="en-GB"/>
        </w:rPr>
        <w:t xml:space="preserve">and </w:t>
      </w:r>
      <w:r w:rsidR="00F768F2" w:rsidRPr="007F0996">
        <w:rPr>
          <w:lang w:val="en-GB"/>
        </w:rPr>
        <w:t>analysed</w:t>
      </w:r>
      <w:r w:rsidRPr="007F0996">
        <w:rPr>
          <w:lang w:val="en-GB"/>
        </w:rPr>
        <w:t xml:space="preserve"> according to ASTM </w:t>
      </w:r>
      <w:r w:rsidR="00D20B8A" w:rsidRPr="007F0996">
        <w:rPr>
          <w:lang w:val="en-GB"/>
        </w:rPr>
        <w:t>D1037-</w:t>
      </w:r>
      <w:r w:rsidR="0034761D" w:rsidRPr="007F0996">
        <w:rPr>
          <w:lang w:val="en-GB"/>
        </w:rPr>
        <w:t>12</w:t>
      </w:r>
      <w:r w:rsidR="00D20B8A" w:rsidRPr="007F0996">
        <w:rPr>
          <w:lang w:val="en-GB"/>
        </w:rPr>
        <w:t xml:space="preserve"> (ASTM, </w:t>
      </w:r>
      <w:r w:rsidR="0034761D" w:rsidRPr="007F0996">
        <w:rPr>
          <w:lang w:val="en-GB"/>
        </w:rPr>
        <w:t>2012</w:t>
      </w:r>
      <w:r w:rsidR="00D20B8A" w:rsidRPr="007F0996">
        <w:rPr>
          <w:lang w:val="en-GB"/>
        </w:rPr>
        <w:t>)</w:t>
      </w:r>
      <w:r w:rsidRPr="007F0996">
        <w:rPr>
          <w:lang w:val="en-GB"/>
        </w:rPr>
        <w:t>, with some modifications</w:t>
      </w:r>
      <w:r w:rsidRPr="007F0996">
        <w:rPr>
          <w:rFonts w:cs="Arial"/>
          <w:lang w:val="en-GB"/>
        </w:rPr>
        <w:t>.</w:t>
      </w:r>
    </w:p>
    <w:p w14:paraId="27EAF429" w14:textId="77777777" w:rsidR="003F371A" w:rsidRDefault="003F371A" w:rsidP="00600535">
      <w:pPr>
        <w:pStyle w:val="CETBodytext"/>
        <w:rPr>
          <w:rFonts w:cs="Arial"/>
          <w:b/>
          <w:lang w:val="en-GB"/>
        </w:rPr>
      </w:pPr>
    </w:p>
    <w:p w14:paraId="07B2FC54" w14:textId="3032CCE3" w:rsidR="001E2965" w:rsidRPr="007462CD" w:rsidRDefault="001E2965" w:rsidP="00600535">
      <w:pPr>
        <w:pStyle w:val="CETBodytext"/>
        <w:rPr>
          <w:rFonts w:cs="Arial"/>
          <w:b/>
          <w:lang w:val="en-GB"/>
        </w:rPr>
      </w:pPr>
      <w:r w:rsidRPr="007462CD">
        <w:rPr>
          <w:rFonts w:cs="Arial"/>
          <w:b/>
          <w:lang w:val="en-GB"/>
        </w:rPr>
        <w:t xml:space="preserve">Water </w:t>
      </w:r>
      <w:r w:rsidR="005731C0" w:rsidRPr="007462CD">
        <w:rPr>
          <w:rFonts w:cs="Arial"/>
          <w:b/>
          <w:lang w:val="en-GB"/>
        </w:rPr>
        <w:t>R</w:t>
      </w:r>
      <w:r w:rsidR="002051FF" w:rsidRPr="007462CD">
        <w:rPr>
          <w:rFonts w:cs="Arial"/>
          <w:b/>
          <w:lang w:val="en-GB"/>
        </w:rPr>
        <w:t>esistance</w:t>
      </w:r>
      <w:r w:rsidR="005731C0" w:rsidRPr="007462CD">
        <w:rPr>
          <w:rFonts w:cs="Arial"/>
          <w:b/>
          <w:lang w:val="en-GB"/>
        </w:rPr>
        <w:t xml:space="preserve"> (WR)</w:t>
      </w:r>
    </w:p>
    <w:p w14:paraId="5BC8C835" w14:textId="07D7F483" w:rsidR="005027FD" w:rsidRPr="007F0996" w:rsidRDefault="00CD0BD3" w:rsidP="005027FD">
      <w:pPr>
        <w:shd w:val="clear" w:color="auto" w:fill="FFFFFF"/>
        <w:spacing w:line="240" w:lineRule="auto"/>
        <w:rPr>
          <w:rFonts w:cs="Arial"/>
        </w:rPr>
      </w:pPr>
      <w:r w:rsidRPr="007F0996">
        <w:rPr>
          <w:rFonts w:cs="Arial"/>
        </w:rPr>
        <w:t xml:space="preserve">Determination of Water </w:t>
      </w:r>
      <w:r w:rsidR="001D42BC" w:rsidRPr="007F0996">
        <w:rPr>
          <w:rFonts w:cs="Arial"/>
        </w:rPr>
        <w:t>R</w:t>
      </w:r>
      <w:r w:rsidRPr="007F0996">
        <w:rPr>
          <w:rFonts w:cs="Arial"/>
        </w:rPr>
        <w:t xml:space="preserve">esistance </w:t>
      </w:r>
      <w:r w:rsidR="005731C0" w:rsidRPr="007F0996">
        <w:rPr>
          <w:rFonts w:cs="Arial"/>
        </w:rPr>
        <w:t xml:space="preserve">(WR) </w:t>
      </w:r>
      <w:r w:rsidRPr="007F0996">
        <w:rPr>
          <w:rFonts w:cs="Arial"/>
        </w:rPr>
        <w:t>of the samples</w:t>
      </w:r>
      <w:r w:rsidR="005027FD" w:rsidRPr="007F0996">
        <w:rPr>
          <w:rFonts w:cs="Arial"/>
        </w:rPr>
        <w:t xml:space="preserve"> </w:t>
      </w:r>
      <w:r w:rsidR="005027FD" w:rsidRPr="00363122">
        <w:rPr>
          <w:rFonts w:cs="Arial"/>
          <w:noProof/>
        </w:rPr>
        <w:t>was evaluated</w:t>
      </w:r>
      <w:r w:rsidR="005027FD" w:rsidRPr="007F0996">
        <w:rPr>
          <w:rFonts w:cs="Arial"/>
        </w:rPr>
        <w:t xml:space="preserve"> according to </w:t>
      </w:r>
      <w:proofErr w:type="spellStart"/>
      <w:r w:rsidR="001D42BC" w:rsidRPr="007F0996">
        <w:rPr>
          <w:rFonts w:cs="Arial"/>
        </w:rPr>
        <w:t>Ayrilmis</w:t>
      </w:r>
      <w:proofErr w:type="spellEnd"/>
      <w:r w:rsidR="005731C0" w:rsidRPr="007F0996">
        <w:rPr>
          <w:rFonts w:cs="Arial"/>
        </w:rPr>
        <w:t xml:space="preserve"> </w:t>
      </w:r>
      <w:r w:rsidR="005731C0" w:rsidRPr="00363122">
        <w:rPr>
          <w:rFonts w:cs="Arial"/>
          <w:noProof/>
        </w:rPr>
        <w:t>et al</w:t>
      </w:r>
      <w:r w:rsidR="00CF6489">
        <w:rPr>
          <w:rFonts w:cs="Arial"/>
          <w:noProof/>
        </w:rPr>
        <w:t>.</w:t>
      </w:r>
      <w:r w:rsidR="005731C0" w:rsidRPr="007F0996">
        <w:rPr>
          <w:rFonts w:cs="Arial"/>
        </w:rPr>
        <w:t xml:space="preserve"> (2009) with modifications</w:t>
      </w:r>
      <w:r w:rsidR="005027FD" w:rsidRPr="007F0996">
        <w:rPr>
          <w:rFonts w:cs="Arial"/>
        </w:rPr>
        <w:t>. T</w:t>
      </w:r>
      <w:r w:rsidR="00B434A5" w:rsidRPr="007F0996">
        <w:rPr>
          <w:rFonts w:cs="Arial"/>
        </w:rPr>
        <w:t>hree</w:t>
      </w:r>
      <w:r w:rsidR="005027FD" w:rsidRPr="007F0996">
        <w:rPr>
          <w:rFonts w:cs="Arial"/>
        </w:rPr>
        <w:t xml:space="preserve"> samples</w:t>
      </w:r>
      <w:r w:rsidR="00EF53BD" w:rsidRPr="007F0996">
        <w:rPr>
          <w:rFonts w:cs="Arial"/>
        </w:rPr>
        <w:t xml:space="preserve"> of each type of material</w:t>
      </w:r>
      <w:r w:rsidR="005027FD" w:rsidRPr="007F0996">
        <w:rPr>
          <w:rFonts w:cs="Arial"/>
        </w:rPr>
        <w:t xml:space="preserve"> </w:t>
      </w:r>
      <w:r w:rsidR="00EF53BD" w:rsidRPr="007F0996">
        <w:rPr>
          <w:rFonts w:cs="Arial"/>
        </w:rPr>
        <w:t>(</w:t>
      </w:r>
      <w:r w:rsidR="00B434A5" w:rsidRPr="007F0996">
        <w:rPr>
          <w:rFonts w:cs="Arial"/>
        </w:rPr>
        <w:t>10</w:t>
      </w:r>
      <w:r w:rsidR="005027FD" w:rsidRPr="007F0996">
        <w:rPr>
          <w:rFonts w:cs="Arial"/>
        </w:rPr>
        <w:t xml:space="preserve">0 mm </w:t>
      </w:r>
      <w:r w:rsidR="00B434A5" w:rsidRPr="007F0996">
        <w:rPr>
          <w:rFonts w:cs="Arial"/>
        </w:rPr>
        <w:t>1</w:t>
      </w:r>
      <w:r w:rsidR="005027FD" w:rsidRPr="007F0996">
        <w:rPr>
          <w:rFonts w:cs="Arial"/>
        </w:rPr>
        <w:t xml:space="preserve">0 mm </w:t>
      </w:r>
      <w:r w:rsidR="00B434A5" w:rsidRPr="007F0996">
        <w:rPr>
          <w:rFonts w:cs="Arial"/>
        </w:rPr>
        <w:t>2,5</w:t>
      </w:r>
      <w:r w:rsidR="005027FD" w:rsidRPr="007F0996">
        <w:rPr>
          <w:rFonts w:cs="Arial"/>
        </w:rPr>
        <w:t xml:space="preserve"> mm</w:t>
      </w:r>
      <w:r w:rsidR="00EF53BD" w:rsidRPr="007F0996">
        <w:rPr>
          <w:rFonts w:cs="Arial"/>
        </w:rPr>
        <w:t>)</w:t>
      </w:r>
      <w:r w:rsidR="005027FD" w:rsidRPr="007F0996">
        <w:rPr>
          <w:rFonts w:cs="Arial"/>
        </w:rPr>
        <w:t>, were weighed</w:t>
      </w:r>
      <w:r w:rsidR="009D5DAD" w:rsidRPr="007F0996">
        <w:rPr>
          <w:rFonts w:cs="Arial"/>
        </w:rPr>
        <w:t xml:space="preserve"> and inserted in </w:t>
      </w:r>
      <w:r w:rsidR="001D42BC" w:rsidRPr="007F0996">
        <w:rPr>
          <w:rFonts w:cs="Arial"/>
        </w:rPr>
        <w:t>distille</w:t>
      </w:r>
      <w:r w:rsidR="000B211D">
        <w:rPr>
          <w:rFonts w:cs="Arial"/>
        </w:rPr>
        <w:t>d</w:t>
      </w:r>
      <w:r w:rsidR="009D5DAD" w:rsidRPr="007F0996">
        <w:rPr>
          <w:rFonts w:cs="Arial"/>
        </w:rPr>
        <w:t xml:space="preserve"> water</w:t>
      </w:r>
      <w:r w:rsidR="005027FD" w:rsidRPr="007F0996">
        <w:rPr>
          <w:rFonts w:cs="Arial"/>
        </w:rPr>
        <w:t xml:space="preserve">. After </w:t>
      </w:r>
      <w:r w:rsidR="00AC481F" w:rsidRPr="007F0996">
        <w:rPr>
          <w:rFonts w:cs="Arial"/>
        </w:rPr>
        <w:t>48</w:t>
      </w:r>
      <w:r w:rsidR="005027FD" w:rsidRPr="007F0996">
        <w:rPr>
          <w:rFonts w:cs="Arial"/>
        </w:rPr>
        <w:t xml:space="preserve">h of submersion, samples were drip-dried for 10 min, wiped clean of any surface water, and weighed. </w:t>
      </w:r>
      <w:r w:rsidR="00601773" w:rsidRPr="007F0996">
        <w:rPr>
          <w:rFonts w:cs="Arial"/>
        </w:rPr>
        <w:t>W</w:t>
      </w:r>
      <w:r w:rsidR="005027FD" w:rsidRPr="007F0996">
        <w:rPr>
          <w:rFonts w:cs="Arial"/>
        </w:rPr>
        <w:t xml:space="preserve">ater resistance of the samples </w:t>
      </w:r>
      <w:r w:rsidR="000B211D" w:rsidRPr="00363122">
        <w:rPr>
          <w:rFonts w:cs="Arial"/>
          <w:noProof/>
        </w:rPr>
        <w:t>was</w:t>
      </w:r>
      <w:r w:rsidR="005027FD" w:rsidRPr="00363122">
        <w:rPr>
          <w:rFonts w:cs="Arial"/>
          <w:noProof/>
        </w:rPr>
        <w:t xml:space="preserve"> evaluated</w:t>
      </w:r>
      <w:r w:rsidR="005027FD" w:rsidRPr="007F0996">
        <w:rPr>
          <w:rFonts w:cs="Arial"/>
        </w:rPr>
        <w:t xml:space="preserve"> according to the test methods and requirements of EN 323</w:t>
      </w:r>
      <w:r w:rsidR="00E815E2" w:rsidRPr="007F0996">
        <w:rPr>
          <w:rFonts w:cs="Arial"/>
        </w:rPr>
        <w:t xml:space="preserve"> (</w:t>
      </w:r>
      <w:r w:rsidR="00D15FC6" w:rsidRPr="007F0996">
        <w:rPr>
          <w:rFonts w:cs="Arial"/>
        </w:rPr>
        <w:t>1993</w:t>
      </w:r>
      <w:r w:rsidR="00E815E2" w:rsidRPr="007F0996">
        <w:rPr>
          <w:rFonts w:cs="Arial"/>
        </w:rPr>
        <w:t>)</w:t>
      </w:r>
      <w:r w:rsidR="0087621E" w:rsidRPr="007F0996">
        <w:rPr>
          <w:rFonts w:cs="Arial"/>
        </w:rPr>
        <w:t xml:space="preserve"> and EN317</w:t>
      </w:r>
      <w:r w:rsidR="00E815E2" w:rsidRPr="007F0996">
        <w:rPr>
          <w:rFonts w:cs="Arial"/>
        </w:rPr>
        <w:t xml:space="preserve"> (</w:t>
      </w:r>
      <w:r w:rsidR="0087621E" w:rsidRPr="007F0996">
        <w:rPr>
          <w:rFonts w:cs="Arial"/>
        </w:rPr>
        <w:t>1993</w:t>
      </w:r>
      <w:r w:rsidR="00E815E2" w:rsidRPr="007F0996">
        <w:rPr>
          <w:rFonts w:cs="Arial"/>
        </w:rPr>
        <w:t>)</w:t>
      </w:r>
      <w:r w:rsidR="005027FD" w:rsidRPr="007F0996">
        <w:rPr>
          <w:rFonts w:cs="Arial"/>
        </w:rPr>
        <w:t>.</w:t>
      </w:r>
    </w:p>
    <w:p w14:paraId="40B58C32" w14:textId="46892951" w:rsidR="005027FD" w:rsidRPr="007F0996" w:rsidRDefault="005027FD" w:rsidP="005027FD">
      <w:pPr>
        <w:rPr>
          <w:sz w:val="15"/>
          <w:szCs w:val="15"/>
        </w:rPr>
      </w:pPr>
    </w:p>
    <w:p w14:paraId="15FEAFE2" w14:textId="1B4FFC92" w:rsidR="005027FD" w:rsidRPr="007462CD" w:rsidRDefault="005027FD" w:rsidP="00381809">
      <w:pPr>
        <w:pStyle w:val="CETBodytext"/>
        <w:rPr>
          <w:rFonts w:cs="Arial"/>
          <w:b/>
          <w:lang w:val="en-GB"/>
        </w:rPr>
      </w:pPr>
      <w:r w:rsidRPr="007462CD">
        <w:rPr>
          <w:rFonts w:cs="Arial"/>
          <w:b/>
          <w:lang w:val="en-GB"/>
        </w:rPr>
        <w:t xml:space="preserve">Solubilization </w:t>
      </w:r>
      <w:r w:rsidR="00571279" w:rsidRPr="007462CD">
        <w:rPr>
          <w:rFonts w:cs="Arial"/>
          <w:b/>
          <w:lang w:val="en-GB"/>
        </w:rPr>
        <w:t>C</w:t>
      </w:r>
      <w:r w:rsidRPr="007462CD">
        <w:rPr>
          <w:rFonts w:cs="Arial"/>
          <w:b/>
          <w:lang w:val="en-GB"/>
        </w:rPr>
        <w:t xml:space="preserve">apacity in </w:t>
      </w:r>
      <w:r w:rsidR="00571279" w:rsidRPr="007462CD">
        <w:rPr>
          <w:rFonts w:cs="Arial"/>
          <w:b/>
          <w:lang w:val="en-GB"/>
        </w:rPr>
        <w:t>W</w:t>
      </w:r>
      <w:r w:rsidRPr="007462CD">
        <w:rPr>
          <w:rFonts w:cs="Arial"/>
          <w:b/>
          <w:lang w:val="en-GB"/>
        </w:rPr>
        <w:t>ater (SCW)</w:t>
      </w:r>
    </w:p>
    <w:p w14:paraId="66AE3955" w14:textId="3CF2F553" w:rsidR="005027FD" w:rsidRPr="007F0996" w:rsidRDefault="00381809" w:rsidP="005027FD">
      <w:pPr>
        <w:shd w:val="clear" w:color="auto" w:fill="FFFFFF"/>
        <w:spacing w:line="240" w:lineRule="auto"/>
        <w:rPr>
          <w:rFonts w:cs="Arial"/>
        </w:rPr>
      </w:pPr>
      <w:r w:rsidRPr="007F0996">
        <w:rPr>
          <w:rFonts w:cs="Arial"/>
        </w:rPr>
        <w:t>The Solubilization capacity in water (SCW) was performed as Oliveira et al</w:t>
      </w:r>
      <w:r w:rsidR="00CF6489">
        <w:rPr>
          <w:rFonts w:cs="Arial"/>
        </w:rPr>
        <w:t>.</w:t>
      </w:r>
      <w:r w:rsidRPr="007F0996">
        <w:rPr>
          <w:rFonts w:cs="Arial"/>
        </w:rPr>
        <w:t xml:space="preserve"> (2018), t</w:t>
      </w:r>
      <w:r w:rsidR="005027FD" w:rsidRPr="007F0996">
        <w:rPr>
          <w:rFonts w:cs="Arial"/>
        </w:rPr>
        <w:t>he specimens were weighed, immersed in distilled water (30:1 water/sample w/w) for 48 h at 25 °C, and dried at 105 °C for 4 h. The weight of the specimen after drying was used to calculate the% of mass solubili</w:t>
      </w:r>
      <w:r w:rsidR="00CF6489">
        <w:rPr>
          <w:rFonts w:cs="Arial"/>
        </w:rPr>
        <w:t>s</w:t>
      </w:r>
      <w:r w:rsidR="005027FD" w:rsidRPr="007F0996">
        <w:rPr>
          <w:rFonts w:cs="Arial"/>
        </w:rPr>
        <w:t>ed in water (SCW). The tests were conducted in triplicate.</w:t>
      </w:r>
    </w:p>
    <w:p w14:paraId="1A698448" w14:textId="77777777" w:rsidR="00E66709" w:rsidRPr="007F0996" w:rsidRDefault="00E66709" w:rsidP="00600535">
      <w:pPr>
        <w:pStyle w:val="CETBodytext"/>
        <w:rPr>
          <w:rFonts w:cs="Arial"/>
          <w:lang w:val="en-GB"/>
        </w:rPr>
      </w:pPr>
    </w:p>
    <w:p w14:paraId="28FAC78F" w14:textId="070BC948" w:rsidR="001478B2" w:rsidRPr="007462CD" w:rsidRDefault="00604B75" w:rsidP="00600535">
      <w:pPr>
        <w:pStyle w:val="CETBodytext"/>
        <w:rPr>
          <w:rFonts w:cs="Arial"/>
          <w:b/>
          <w:lang w:val="en-GB"/>
        </w:rPr>
      </w:pPr>
      <w:r w:rsidRPr="007462CD">
        <w:rPr>
          <w:rFonts w:cs="Arial"/>
          <w:b/>
          <w:lang w:val="en-GB"/>
        </w:rPr>
        <w:t>Colour</w:t>
      </w:r>
    </w:p>
    <w:p w14:paraId="02784B43" w14:textId="385789E5" w:rsidR="00033E3C" w:rsidRPr="007F0996" w:rsidRDefault="00604B75" w:rsidP="00600535">
      <w:pPr>
        <w:pStyle w:val="CETBodytext"/>
        <w:rPr>
          <w:rFonts w:cs="Arial"/>
          <w:lang w:val="en-GB"/>
        </w:rPr>
      </w:pPr>
      <w:r w:rsidRPr="007F0996">
        <w:rPr>
          <w:rFonts w:cs="Arial"/>
          <w:lang w:val="en-GB"/>
        </w:rPr>
        <w:t>Colour</w:t>
      </w:r>
      <w:r w:rsidR="007911AD" w:rsidRPr="007F0996">
        <w:rPr>
          <w:rFonts w:cs="Arial"/>
          <w:lang w:val="en-GB"/>
        </w:rPr>
        <w:t xml:space="preserve"> was evaluated </w:t>
      </w:r>
      <w:r w:rsidR="00127D00" w:rsidRPr="007F0996">
        <w:rPr>
          <w:rFonts w:cs="Arial"/>
          <w:color w:val="1C1D1E"/>
          <w:shd w:val="clear" w:color="auto" w:fill="FFFFFF"/>
          <w:lang w:val="en-GB"/>
        </w:rPr>
        <w:t>using a Minolta Chroma Meter CR</w:t>
      </w:r>
      <w:r w:rsidR="00127D00" w:rsidRPr="007F0996">
        <w:rPr>
          <w:rFonts w:ascii="Cambria Math" w:hAnsi="Cambria Math" w:cs="Cambria Math"/>
          <w:color w:val="1C1D1E"/>
          <w:shd w:val="clear" w:color="auto" w:fill="FFFFFF"/>
          <w:lang w:val="en-GB"/>
        </w:rPr>
        <w:t>‐</w:t>
      </w:r>
      <w:r w:rsidR="00127D00" w:rsidRPr="007F0996">
        <w:rPr>
          <w:rFonts w:cs="Arial"/>
          <w:color w:val="1C1D1E"/>
          <w:shd w:val="clear" w:color="auto" w:fill="FFFFFF"/>
          <w:lang w:val="en-GB"/>
        </w:rPr>
        <w:t>400 colo</w:t>
      </w:r>
      <w:r w:rsidR="00CF6489">
        <w:rPr>
          <w:rFonts w:cs="Arial"/>
          <w:color w:val="1C1D1E"/>
          <w:shd w:val="clear" w:color="auto" w:fill="FFFFFF"/>
          <w:lang w:val="en-GB"/>
        </w:rPr>
        <w:t>u</w:t>
      </w:r>
      <w:r w:rsidR="00127D00" w:rsidRPr="007F0996">
        <w:rPr>
          <w:rFonts w:cs="Arial"/>
          <w:color w:val="1C1D1E"/>
          <w:shd w:val="clear" w:color="auto" w:fill="FFFFFF"/>
          <w:lang w:val="en-GB"/>
        </w:rPr>
        <w:t>rimeter with D65 illuminate as the reference</w:t>
      </w:r>
      <w:r w:rsidR="007911AD" w:rsidRPr="007F0996">
        <w:rPr>
          <w:rFonts w:cs="Arial"/>
          <w:lang w:val="en-GB"/>
        </w:rPr>
        <w:t xml:space="preserve">, with readings in </w:t>
      </w:r>
      <w:r w:rsidR="007911AD" w:rsidRPr="00363122">
        <w:rPr>
          <w:rFonts w:cs="Arial"/>
          <w:noProof/>
          <w:lang w:val="en-GB"/>
        </w:rPr>
        <w:t>three</w:t>
      </w:r>
      <w:r w:rsidR="00363122">
        <w:rPr>
          <w:rFonts w:cs="Arial"/>
          <w:noProof/>
          <w:lang w:val="en-GB"/>
        </w:rPr>
        <w:t>-</w:t>
      </w:r>
      <w:r w:rsidR="007911AD" w:rsidRPr="00363122">
        <w:rPr>
          <w:rFonts w:cs="Arial"/>
          <w:noProof/>
          <w:lang w:val="en-GB"/>
        </w:rPr>
        <w:t>point</w:t>
      </w:r>
      <w:r w:rsidR="007911AD" w:rsidRPr="007F0996">
        <w:rPr>
          <w:rFonts w:cs="Arial"/>
          <w:lang w:val="en-GB"/>
        </w:rPr>
        <w:t xml:space="preserve"> of each </w:t>
      </w:r>
      <w:r w:rsidR="007911AD" w:rsidRPr="00363122">
        <w:rPr>
          <w:rFonts w:cs="Arial"/>
          <w:noProof/>
          <w:lang w:val="en-GB"/>
        </w:rPr>
        <w:t>sample</w:t>
      </w:r>
      <w:r w:rsidR="007911AD" w:rsidRPr="007F0996">
        <w:rPr>
          <w:rFonts w:cs="Arial"/>
          <w:lang w:val="en-GB"/>
        </w:rPr>
        <w:t xml:space="preserve"> for each treatment. Results </w:t>
      </w:r>
      <w:r w:rsidR="007911AD" w:rsidRPr="00363122">
        <w:rPr>
          <w:rFonts w:cs="Arial"/>
          <w:noProof/>
          <w:lang w:val="en-GB"/>
        </w:rPr>
        <w:t>were expressed</w:t>
      </w:r>
      <w:r w:rsidR="007911AD" w:rsidRPr="007F0996">
        <w:rPr>
          <w:rFonts w:cs="Arial"/>
          <w:lang w:val="en-GB"/>
        </w:rPr>
        <w:t xml:space="preserve"> by </w:t>
      </w:r>
      <w:r w:rsidR="00CF6489">
        <w:rPr>
          <w:rFonts w:cs="Arial"/>
          <w:lang w:val="en-GB"/>
        </w:rPr>
        <w:t xml:space="preserve">the </w:t>
      </w:r>
      <w:r w:rsidR="007911AD" w:rsidRPr="00363122">
        <w:rPr>
          <w:rFonts w:cs="Arial"/>
          <w:noProof/>
          <w:lang w:val="en-GB"/>
        </w:rPr>
        <w:t>CIELAB</w:t>
      </w:r>
      <w:r w:rsidR="007911AD" w:rsidRPr="007F0996">
        <w:rPr>
          <w:rFonts w:cs="Arial"/>
          <w:lang w:val="en-GB"/>
        </w:rPr>
        <w:t xml:space="preserve"> system</w:t>
      </w:r>
      <w:r w:rsidR="00607CEB" w:rsidRPr="007F0996">
        <w:rPr>
          <w:rFonts w:cs="Arial"/>
          <w:lang w:val="en-GB"/>
        </w:rPr>
        <w:t>.</w:t>
      </w:r>
      <w:r>
        <w:rPr>
          <w:rFonts w:cs="Arial"/>
          <w:lang w:val="en-GB"/>
        </w:rPr>
        <w:t xml:space="preserve"> </w:t>
      </w:r>
      <w:r w:rsidR="00CF6489">
        <w:rPr>
          <w:rFonts w:cs="Arial"/>
          <w:noProof/>
          <w:lang w:val="en-GB"/>
        </w:rPr>
        <w:t>W</w:t>
      </w:r>
      <w:r w:rsidR="002F4430" w:rsidRPr="00363122">
        <w:rPr>
          <w:rFonts w:cs="Arial"/>
          <w:noProof/>
          <w:lang w:val="en-GB"/>
        </w:rPr>
        <w:t>ith</w:t>
      </w:r>
      <w:r w:rsidR="002F4430" w:rsidRPr="002F4430">
        <w:rPr>
          <w:rFonts w:cs="Arial"/>
          <w:lang w:val="en-GB"/>
        </w:rPr>
        <w:t xml:space="preserve"> values of L *, a * and b * whose L * values (brightness or brightness) vary from black (0) to white (100), chroma a * values range from green (-60) to red (+ 60) and the chroma b * values vary from blue to yellow, </w:t>
      </w:r>
      <w:r w:rsidR="000B211D" w:rsidRPr="00363122">
        <w:rPr>
          <w:rFonts w:cs="Arial"/>
          <w:noProof/>
          <w:lang w:val="en-GB"/>
        </w:rPr>
        <w:t>i.e.</w:t>
      </w:r>
      <w:r w:rsidR="002F4430" w:rsidRPr="002F4430">
        <w:rPr>
          <w:rFonts w:cs="Arial"/>
          <w:lang w:val="en-GB"/>
        </w:rPr>
        <w:t xml:space="preserve"> from -60 to +60 respectively. </w:t>
      </w:r>
      <w:r w:rsidR="002F4430" w:rsidRPr="00604B75">
        <w:rPr>
          <w:rFonts w:cs="Arial"/>
          <w:lang w:val="en-GB"/>
        </w:rPr>
        <w:t>Bible and Singha (1993)</w:t>
      </w:r>
      <w:r w:rsidR="00033E3C" w:rsidRPr="007F0996">
        <w:rPr>
          <w:rFonts w:cs="Arial"/>
          <w:lang w:val="en-GB"/>
        </w:rPr>
        <w:tab/>
      </w:r>
    </w:p>
    <w:p w14:paraId="7DF90BF0" w14:textId="77777777" w:rsidR="001478B2" w:rsidRPr="007F0996" w:rsidRDefault="001478B2" w:rsidP="00600535">
      <w:pPr>
        <w:pStyle w:val="CETBodytext"/>
        <w:rPr>
          <w:rFonts w:cs="Arial"/>
          <w:lang w:val="en-GB"/>
        </w:rPr>
      </w:pPr>
    </w:p>
    <w:p w14:paraId="3C68DE5E" w14:textId="72610A70" w:rsidR="001478B2" w:rsidRPr="007F0996" w:rsidRDefault="002D4BAD" w:rsidP="00600535">
      <w:pPr>
        <w:pStyle w:val="CETBodytext"/>
        <w:rPr>
          <w:rFonts w:cs="Arial"/>
          <w:b/>
          <w:lang w:val="en-GB"/>
        </w:rPr>
      </w:pPr>
      <w:r w:rsidRPr="007F0996">
        <w:rPr>
          <w:rFonts w:cs="Arial"/>
          <w:b/>
          <w:lang w:val="en-GB"/>
        </w:rPr>
        <w:t>Acceptability</w:t>
      </w:r>
    </w:p>
    <w:p w14:paraId="1906D007" w14:textId="63CAB927" w:rsidR="002E2158" w:rsidRPr="007F0996" w:rsidRDefault="002E2158" w:rsidP="00397F59">
      <w:pPr>
        <w:pStyle w:val="CETBodytext"/>
        <w:rPr>
          <w:rFonts w:cs="Arial"/>
          <w:lang w:val="en-GB"/>
        </w:rPr>
      </w:pPr>
      <w:r w:rsidRPr="007F0996">
        <w:rPr>
          <w:rFonts w:cs="Arial"/>
          <w:lang w:val="en-GB"/>
        </w:rPr>
        <w:t xml:space="preserve">The </w:t>
      </w:r>
      <w:r w:rsidR="002D4BAD" w:rsidRPr="007F0996">
        <w:rPr>
          <w:rFonts w:cs="Arial"/>
          <w:lang w:val="en-GB"/>
        </w:rPr>
        <w:t>acceptability</w:t>
      </w:r>
      <w:r w:rsidR="00666E94" w:rsidRPr="007F0996">
        <w:rPr>
          <w:rFonts w:cs="Arial"/>
          <w:lang w:val="en-GB"/>
        </w:rPr>
        <w:t xml:space="preserve"> test</w:t>
      </w:r>
      <w:r w:rsidR="007E56CC" w:rsidRPr="007F0996">
        <w:rPr>
          <w:rFonts w:cs="Arial"/>
          <w:lang w:val="en-GB"/>
        </w:rPr>
        <w:t xml:space="preserve"> o</w:t>
      </w:r>
      <w:r w:rsidR="00666E94" w:rsidRPr="007F0996">
        <w:rPr>
          <w:rFonts w:cs="Arial"/>
          <w:lang w:val="en-GB"/>
        </w:rPr>
        <w:t xml:space="preserve">f the materials </w:t>
      </w:r>
      <w:r w:rsidR="007F090A" w:rsidRPr="007F0996">
        <w:rPr>
          <w:rFonts w:cs="Arial"/>
          <w:lang w:val="en-GB"/>
        </w:rPr>
        <w:t>was</w:t>
      </w:r>
      <w:r w:rsidRPr="007F0996">
        <w:rPr>
          <w:rFonts w:cs="Arial"/>
          <w:lang w:val="en-GB"/>
        </w:rPr>
        <w:t xml:space="preserve"> made</w:t>
      </w:r>
      <w:r w:rsidR="007F090A" w:rsidRPr="007F0996">
        <w:rPr>
          <w:rFonts w:cs="Arial"/>
          <w:lang w:val="en-GB"/>
        </w:rPr>
        <w:t xml:space="preserve"> </w:t>
      </w:r>
      <w:r w:rsidR="007F090A" w:rsidRPr="00363122">
        <w:rPr>
          <w:rFonts w:cs="Arial"/>
          <w:noProof/>
          <w:lang w:val="en-GB"/>
        </w:rPr>
        <w:t>according</w:t>
      </w:r>
      <w:r w:rsidR="00CF6489">
        <w:rPr>
          <w:rFonts w:cs="Arial"/>
          <w:noProof/>
          <w:lang w:val="en-GB"/>
        </w:rPr>
        <w:t xml:space="preserve"> to</w:t>
      </w:r>
      <w:r w:rsidR="007F090A" w:rsidRPr="007F0996">
        <w:rPr>
          <w:rFonts w:cs="Arial"/>
          <w:lang w:val="en-GB"/>
        </w:rPr>
        <w:t xml:space="preserve"> DISCHSEN, 2013 and </w:t>
      </w:r>
      <w:r w:rsidR="007F090A" w:rsidRPr="00363122">
        <w:rPr>
          <w:noProof/>
          <w:lang w:val="en-GB"/>
        </w:rPr>
        <w:t>ZANQUI</w:t>
      </w:r>
      <w:r w:rsidR="007F090A" w:rsidRPr="007F0996">
        <w:rPr>
          <w:lang w:val="en-GB"/>
        </w:rPr>
        <w:t>, 2014</w:t>
      </w:r>
      <w:r w:rsidRPr="007F0996">
        <w:rPr>
          <w:rFonts w:cs="Arial"/>
          <w:lang w:val="en-GB"/>
        </w:rPr>
        <w:t xml:space="preserve"> in the Sensory Analysis Laboratory of UEM, by </w:t>
      </w:r>
      <w:r w:rsidR="00D4693C" w:rsidRPr="007F0996">
        <w:rPr>
          <w:rFonts w:cs="Arial"/>
          <w:lang w:val="en-GB"/>
        </w:rPr>
        <w:t>105</w:t>
      </w:r>
      <w:r w:rsidR="000B211D">
        <w:rPr>
          <w:rFonts w:cs="Arial"/>
          <w:lang w:val="en-GB"/>
        </w:rPr>
        <w:t xml:space="preserve"> untrained t</w:t>
      </w:r>
      <w:r w:rsidR="00012BD4">
        <w:rPr>
          <w:rFonts w:cs="Arial"/>
          <w:lang w:val="en-GB"/>
        </w:rPr>
        <w:t>a</w:t>
      </w:r>
      <w:r w:rsidRPr="007F0996">
        <w:rPr>
          <w:rFonts w:cs="Arial"/>
          <w:lang w:val="en-GB"/>
        </w:rPr>
        <w:t xml:space="preserve">sters. </w:t>
      </w:r>
      <w:r w:rsidR="00397F59" w:rsidRPr="007F0996">
        <w:rPr>
          <w:rFonts w:cs="Arial"/>
          <w:lang w:val="en-GB"/>
        </w:rPr>
        <w:t>All seven samples</w:t>
      </w:r>
      <w:r w:rsidRPr="007F0996">
        <w:rPr>
          <w:rFonts w:cs="Arial"/>
          <w:lang w:val="en-GB"/>
        </w:rPr>
        <w:t xml:space="preserve"> </w:t>
      </w:r>
      <w:r w:rsidR="000B211D">
        <w:rPr>
          <w:rFonts w:cs="Arial"/>
          <w:lang w:val="en-GB"/>
        </w:rPr>
        <w:t>were</w:t>
      </w:r>
      <w:r w:rsidRPr="007F0996">
        <w:rPr>
          <w:rFonts w:cs="Arial"/>
          <w:lang w:val="en-GB"/>
        </w:rPr>
        <w:t xml:space="preserve"> presented simultaneously, coded with random numbers, along with the evaluation shee</w:t>
      </w:r>
      <w:r w:rsidR="005E4F95" w:rsidRPr="007F0996">
        <w:rPr>
          <w:rFonts w:cs="Arial"/>
          <w:lang w:val="en-GB"/>
        </w:rPr>
        <w:t>t</w:t>
      </w:r>
      <w:r w:rsidRPr="007F0996">
        <w:rPr>
          <w:rFonts w:cs="Arial"/>
          <w:lang w:val="en-GB"/>
        </w:rPr>
        <w:t xml:space="preserve">. </w:t>
      </w:r>
      <w:r w:rsidR="00CF6489">
        <w:rPr>
          <w:rFonts w:cs="Arial"/>
          <w:noProof/>
          <w:lang w:val="en-GB"/>
        </w:rPr>
        <w:t>T</w:t>
      </w:r>
      <w:r w:rsidRPr="00363122">
        <w:rPr>
          <w:rFonts w:cs="Arial"/>
          <w:noProof/>
          <w:lang w:val="en-GB"/>
        </w:rPr>
        <w:t>o</w:t>
      </w:r>
      <w:r w:rsidRPr="007F0996">
        <w:rPr>
          <w:rFonts w:cs="Arial"/>
          <w:lang w:val="en-GB"/>
        </w:rPr>
        <w:t xml:space="preserve"> evaluate the overall acceptability</w:t>
      </w:r>
      <w:r w:rsidR="00397F59" w:rsidRPr="007F0996">
        <w:rPr>
          <w:rFonts w:cs="Arial"/>
          <w:lang w:val="en-GB"/>
        </w:rPr>
        <w:t xml:space="preserve"> of </w:t>
      </w:r>
      <w:r w:rsidR="00571279" w:rsidRPr="007F0996">
        <w:rPr>
          <w:rFonts w:cs="Arial"/>
          <w:lang w:val="en-GB"/>
        </w:rPr>
        <w:t>appearance</w:t>
      </w:r>
      <w:r w:rsidRPr="007F0996">
        <w:rPr>
          <w:rFonts w:cs="Arial"/>
          <w:lang w:val="en-GB"/>
        </w:rPr>
        <w:t>, we used the 9- point structured hedonic scale where 9 represented the maximum score ‘liked extremely’ and 1, the minimum score ‘disliked extremely</w:t>
      </w:r>
      <w:r w:rsidRPr="00363122">
        <w:rPr>
          <w:rFonts w:cs="Arial"/>
          <w:noProof/>
          <w:lang w:val="en-GB"/>
        </w:rPr>
        <w:t>’.</w:t>
      </w:r>
      <w:r w:rsidRPr="007F0996">
        <w:rPr>
          <w:rFonts w:cs="Arial"/>
          <w:lang w:val="en-GB"/>
        </w:rPr>
        <w:t xml:space="preserve"> The evaluation of the hedonic scale </w:t>
      </w:r>
      <w:r w:rsidR="000B211D" w:rsidRPr="00363122">
        <w:rPr>
          <w:rFonts w:cs="Arial"/>
          <w:noProof/>
          <w:lang w:val="en-GB"/>
        </w:rPr>
        <w:t>was</w:t>
      </w:r>
      <w:r w:rsidRPr="00363122">
        <w:rPr>
          <w:rFonts w:cs="Arial"/>
          <w:noProof/>
          <w:lang w:val="en-GB"/>
        </w:rPr>
        <w:t xml:space="preserve"> converted</w:t>
      </w:r>
      <w:r w:rsidRPr="007F0996">
        <w:rPr>
          <w:rFonts w:cs="Arial"/>
          <w:lang w:val="en-GB"/>
        </w:rPr>
        <w:t xml:space="preserve"> into numerical </w:t>
      </w:r>
      <w:r w:rsidRPr="00363122">
        <w:rPr>
          <w:rFonts w:cs="Arial"/>
          <w:noProof/>
          <w:lang w:val="en-GB"/>
        </w:rPr>
        <w:t>scores</w:t>
      </w:r>
      <w:r w:rsidRPr="007F0996">
        <w:rPr>
          <w:rFonts w:cs="Arial"/>
          <w:lang w:val="en-GB"/>
        </w:rPr>
        <w:t xml:space="preserve"> and statistically </w:t>
      </w:r>
      <w:r w:rsidR="00604B75" w:rsidRPr="00363122">
        <w:rPr>
          <w:rFonts w:cs="Arial"/>
          <w:noProof/>
          <w:lang w:val="en-GB"/>
        </w:rPr>
        <w:t>analy</w:t>
      </w:r>
      <w:r w:rsidR="00CF6489">
        <w:rPr>
          <w:rFonts w:cs="Arial"/>
          <w:noProof/>
          <w:lang w:val="en-GB"/>
        </w:rPr>
        <w:t>s</w:t>
      </w:r>
      <w:r w:rsidR="00604B75" w:rsidRPr="00363122">
        <w:rPr>
          <w:rFonts w:cs="Arial"/>
          <w:noProof/>
          <w:lang w:val="en-GB"/>
        </w:rPr>
        <w:t>ed</w:t>
      </w:r>
      <w:r w:rsidRPr="007F0996">
        <w:rPr>
          <w:rFonts w:cs="Arial"/>
          <w:lang w:val="en-GB"/>
        </w:rPr>
        <w:t xml:space="preserve"> to determine the difference in the degree of preference between the sample</w:t>
      </w:r>
      <w:r w:rsidR="005E4F95" w:rsidRPr="007F0996">
        <w:rPr>
          <w:rFonts w:cs="Arial"/>
          <w:lang w:val="en-GB"/>
        </w:rPr>
        <w:t>s</w:t>
      </w:r>
      <w:r w:rsidRPr="007F0996">
        <w:rPr>
          <w:rFonts w:cs="Arial"/>
          <w:lang w:val="en-GB"/>
        </w:rPr>
        <w:t xml:space="preserve">. </w:t>
      </w:r>
    </w:p>
    <w:p w14:paraId="6E72CAEF" w14:textId="77777777" w:rsidR="001478B2" w:rsidRPr="007F0996" w:rsidRDefault="001478B2" w:rsidP="00600535">
      <w:pPr>
        <w:pStyle w:val="CETBodytext"/>
        <w:rPr>
          <w:rFonts w:cs="Arial"/>
          <w:lang w:val="en-GB"/>
        </w:rPr>
      </w:pPr>
    </w:p>
    <w:p w14:paraId="21170495" w14:textId="4AA533B8" w:rsidR="000A3CE3" w:rsidRPr="007F0996" w:rsidRDefault="000A3CE3" w:rsidP="00600535">
      <w:pPr>
        <w:pStyle w:val="CETBodytext"/>
        <w:rPr>
          <w:rFonts w:cs="Arial"/>
          <w:b/>
          <w:lang w:val="en-GB"/>
        </w:rPr>
      </w:pPr>
      <w:r w:rsidRPr="007F0996">
        <w:rPr>
          <w:rFonts w:cs="Arial"/>
          <w:b/>
          <w:lang w:val="en-GB"/>
        </w:rPr>
        <w:t>Product Development Methodology</w:t>
      </w:r>
    </w:p>
    <w:p w14:paraId="0757BF40" w14:textId="790D936E" w:rsidR="009B1833" w:rsidRPr="0010591F" w:rsidRDefault="0010591F" w:rsidP="00600535">
      <w:pPr>
        <w:pStyle w:val="CETBodytext"/>
        <w:rPr>
          <w:rFonts w:cs="Arial"/>
          <w:lang w:val="en-GB"/>
        </w:rPr>
      </w:pPr>
      <w:r w:rsidRPr="0010591F">
        <w:rPr>
          <w:rFonts w:cs="Arial"/>
          <w:lang w:val="en-GB"/>
        </w:rPr>
        <w:t xml:space="preserve">Brainstorming was used for the development of the product, which, according to Baxter (1998), uses </w:t>
      </w:r>
      <w:r w:rsidR="00CF6489">
        <w:rPr>
          <w:rFonts w:cs="Arial"/>
          <w:lang w:val="en-GB"/>
        </w:rPr>
        <w:t>seven</w:t>
      </w:r>
      <w:r w:rsidRPr="0010591F">
        <w:rPr>
          <w:rFonts w:cs="Arial"/>
          <w:lang w:val="en-GB"/>
        </w:rPr>
        <w:t xml:space="preserve"> steps, </w:t>
      </w:r>
      <w:r w:rsidR="000B211D" w:rsidRPr="0010591F">
        <w:rPr>
          <w:rFonts w:cs="Arial"/>
          <w:lang w:val="en-GB"/>
        </w:rPr>
        <w:t>i.e.</w:t>
      </w:r>
      <w:r w:rsidRPr="0010591F">
        <w:rPr>
          <w:rFonts w:cs="Arial"/>
          <w:lang w:val="en-GB"/>
        </w:rPr>
        <w:t xml:space="preserve"> orientation, preparation, analysis, ideation, incubation, synthesis and evaluation. For the product</w:t>
      </w:r>
      <w:r>
        <w:rPr>
          <w:rFonts w:cs="Arial"/>
          <w:lang w:val="en-GB"/>
        </w:rPr>
        <w:t xml:space="preserve"> </w:t>
      </w:r>
      <w:r w:rsidRPr="0010591F">
        <w:rPr>
          <w:rFonts w:cs="Arial"/>
          <w:lang w:val="en-GB"/>
        </w:rPr>
        <w:t xml:space="preserve">development, a simple wooden table was chosen as inspiration, in which it was defined in the brainstorming sessions, to replace the material used by the biomaterial resin base and developing malt bagasse. The composition of the material to be used </w:t>
      </w:r>
      <w:r w:rsidR="00B73BA3" w:rsidRPr="0010591F">
        <w:rPr>
          <w:rFonts w:cs="Arial"/>
          <w:lang w:val="en-GB"/>
        </w:rPr>
        <w:t>considered</w:t>
      </w:r>
      <w:r w:rsidRPr="0010591F">
        <w:rPr>
          <w:rFonts w:cs="Arial"/>
          <w:lang w:val="en-GB"/>
        </w:rPr>
        <w:t xml:space="preserve"> its appearance and its mechanical characteristics, evaluated during the test phase of the composites. The assembly of beer </w:t>
      </w:r>
      <w:r w:rsidR="00B73BA3">
        <w:rPr>
          <w:rFonts w:cs="Arial"/>
          <w:lang w:val="en-GB"/>
        </w:rPr>
        <w:t>cup</w:t>
      </w:r>
      <w:r w:rsidRPr="0010591F">
        <w:rPr>
          <w:rFonts w:cs="Arial"/>
          <w:lang w:val="en-GB"/>
        </w:rPr>
        <w:t xml:space="preserve"> holders was also defined, due to ease of manufacture and </w:t>
      </w:r>
      <w:r w:rsidR="00A21677">
        <w:rPr>
          <w:rFonts w:cs="Arial"/>
          <w:lang w:val="en-GB"/>
        </w:rPr>
        <w:t>extensiv</w:t>
      </w:r>
      <w:r w:rsidRPr="0010591F">
        <w:rPr>
          <w:rFonts w:cs="Arial"/>
          <w:lang w:val="en-GB"/>
        </w:rPr>
        <w:t>e use.</w:t>
      </w:r>
    </w:p>
    <w:p w14:paraId="1666756F" w14:textId="77777777" w:rsidR="0010591F" w:rsidRPr="0010591F" w:rsidRDefault="0010591F" w:rsidP="00600535">
      <w:pPr>
        <w:pStyle w:val="CETBodytext"/>
        <w:rPr>
          <w:rFonts w:cs="Arial"/>
          <w:lang w:val="en-GB"/>
        </w:rPr>
      </w:pPr>
    </w:p>
    <w:p w14:paraId="478B8E98" w14:textId="60B0E083" w:rsidR="00E66709" w:rsidRPr="007F0996" w:rsidRDefault="00F81B44" w:rsidP="00600535">
      <w:pPr>
        <w:pStyle w:val="CETBodytext"/>
        <w:rPr>
          <w:rFonts w:cs="Arial"/>
          <w:b/>
          <w:lang w:val="en-GB"/>
        </w:rPr>
      </w:pPr>
      <w:r w:rsidRPr="007F0996">
        <w:rPr>
          <w:rFonts w:cs="Arial"/>
          <w:b/>
          <w:lang w:val="en-GB"/>
        </w:rPr>
        <w:t>Prototypes</w:t>
      </w:r>
    </w:p>
    <w:p w14:paraId="7B8BB14F" w14:textId="3ACD6EB9" w:rsidR="00D21059" w:rsidRDefault="007911AD" w:rsidP="00600535">
      <w:pPr>
        <w:pStyle w:val="CETBodytext"/>
        <w:rPr>
          <w:rFonts w:cs="Arial"/>
          <w:lang w:val="en-GB"/>
        </w:rPr>
      </w:pPr>
      <w:r w:rsidRPr="007F0996">
        <w:rPr>
          <w:rFonts w:cs="Arial"/>
          <w:lang w:val="en-GB"/>
        </w:rPr>
        <w:t>After the material was characteri</w:t>
      </w:r>
      <w:r w:rsidR="00CF6489">
        <w:rPr>
          <w:rFonts w:cs="Arial"/>
          <w:lang w:val="en-GB"/>
        </w:rPr>
        <w:t>s</w:t>
      </w:r>
      <w:r w:rsidRPr="007F0996">
        <w:rPr>
          <w:rFonts w:cs="Arial"/>
          <w:lang w:val="en-GB"/>
        </w:rPr>
        <w:t>ed</w:t>
      </w:r>
      <w:r w:rsidR="000B211D">
        <w:rPr>
          <w:rFonts w:cs="Arial"/>
          <w:lang w:val="en-GB"/>
        </w:rPr>
        <w:t>,</w:t>
      </w:r>
      <w:r w:rsidRPr="007F0996">
        <w:rPr>
          <w:rFonts w:cs="Arial"/>
          <w:lang w:val="en-GB"/>
        </w:rPr>
        <w:t xml:space="preserve"> the be</w:t>
      </w:r>
      <w:r w:rsidR="000B211D">
        <w:rPr>
          <w:rFonts w:cs="Arial"/>
          <w:lang w:val="en-GB"/>
        </w:rPr>
        <w:t>s</w:t>
      </w:r>
      <w:r w:rsidRPr="007F0996">
        <w:rPr>
          <w:rFonts w:cs="Arial"/>
          <w:lang w:val="en-GB"/>
        </w:rPr>
        <w:t>t mixture was ma</w:t>
      </w:r>
      <w:r w:rsidR="000B211D">
        <w:rPr>
          <w:rFonts w:cs="Arial"/>
          <w:lang w:val="en-GB"/>
        </w:rPr>
        <w:t>d</w:t>
      </w:r>
      <w:r w:rsidRPr="007F0996">
        <w:rPr>
          <w:rFonts w:cs="Arial"/>
          <w:lang w:val="en-GB"/>
        </w:rPr>
        <w:t xml:space="preserve">e </w:t>
      </w:r>
      <w:r w:rsidR="000B211D">
        <w:rPr>
          <w:rFonts w:cs="Arial"/>
          <w:lang w:val="en-GB"/>
        </w:rPr>
        <w:t>into</w:t>
      </w:r>
      <w:r w:rsidRPr="007F0996">
        <w:rPr>
          <w:rFonts w:cs="Arial"/>
          <w:lang w:val="en-GB"/>
        </w:rPr>
        <w:t xml:space="preserve"> pub furniture and utensils. The final product was made by placing the be</w:t>
      </w:r>
      <w:r w:rsidR="000B211D">
        <w:rPr>
          <w:rFonts w:cs="Arial"/>
          <w:lang w:val="en-GB"/>
        </w:rPr>
        <w:t>s</w:t>
      </w:r>
      <w:r w:rsidRPr="007F0996">
        <w:rPr>
          <w:rFonts w:cs="Arial"/>
          <w:lang w:val="en-GB"/>
        </w:rPr>
        <w:t xml:space="preserve">t mixture in silicon </w:t>
      </w:r>
      <w:r w:rsidR="00833202">
        <w:rPr>
          <w:rFonts w:cs="Arial"/>
          <w:lang w:val="en-GB"/>
        </w:rPr>
        <w:t>die</w:t>
      </w:r>
      <w:r w:rsidRPr="007F0996">
        <w:rPr>
          <w:rFonts w:cs="Arial"/>
          <w:lang w:val="en-GB"/>
        </w:rPr>
        <w:t xml:space="preserve"> shaped to make the specific products (beer cup holder and pub table).</w:t>
      </w:r>
    </w:p>
    <w:p w14:paraId="0BF84786" w14:textId="4EDCA24A" w:rsidR="00BB5797" w:rsidRDefault="00BB5797" w:rsidP="00600535">
      <w:pPr>
        <w:pStyle w:val="CETBodytext"/>
        <w:rPr>
          <w:rFonts w:cs="Arial"/>
          <w:lang w:val="en-GB"/>
        </w:rPr>
      </w:pPr>
    </w:p>
    <w:p w14:paraId="014ADD15" w14:textId="6869126D" w:rsidR="00BB5797" w:rsidRPr="00BB5797" w:rsidRDefault="00BB5797" w:rsidP="00600535">
      <w:pPr>
        <w:pStyle w:val="CETBodytext"/>
        <w:rPr>
          <w:rFonts w:cs="Arial"/>
          <w:b/>
          <w:lang w:val="en-GB"/>
        </w:rPr>
      </w:pPr>
      <w:r w:rsidRPr="00BB5797">
        <w:rPr>
          <w:rFonts w:cs="Arial"/>
          <w:b/>
          <w:lang w:val="en-GB"/>
        </w:rPr>
        <w:t>Statistical Analysis</w:t>
      </w:r>
    </w:p>
    <w:p w14:paraId="77A2A457" w14:textId="35878665" w:rsidR="00BB5797" w:rsidRPr="007F0996" w:rsidRDefault="00BB5797" w:rsidP="00600535">
      <w:pPr>
        <w:pStyle w:val="CETBodytext"/>
        <w:rPr>
          <w:color w:val="FF0000"/>
          <w:lang w:val="en-GB"/>
        </w:rPr>
      </w:pPr>
      <w:r w:rsidRPr="00B50E8B">
        <w:rPr>
          <w:rFonts w:cs="Arial"/>
          <w:lang w:val="en-GB"/>
        </w:rPr>
        <w:t>All data were treated statistically from the analysis of variance (ANOVA) with subsequent analysis of the means by the Tukey tests at 5% probability and were indicated in the table of increasing form with letters indicative of significant differences between the samples.</w:t>
      </w:r>
    </w:p>
    <w:p w14:paraId="6D6C8029" w14:textId="2CEEDE36" w:rsidR="00D21059" w:rsidRPr="007F0996" w:rsidRDefault="00173E05" w:rsidP="00600535">
      <w:pPr>
        <w:pStyle w:val="CETHeading1"/>
        <w:rPr>
          <w:lang w:val="en-GB"/>
        </w:rPr>
      </w:pPr>
      <w:r w:rsidRPr="007F0996">
        <w:rPr>
          <w:lang w:val="en-GB"/>
        </w:rPr>
        <w:t>Results and discussion</w:t>
      </w:r>
    </w:p>
    <w:p w14:paraId="0662CACD" w14:textId="0226F516" w:rsidR="002D1C16" w:rsidRDefault="00B50E8B" w:rsidP="002D1C16">
      <w:pPr>
        <w:pStyle w:val="CETBodytext"/>
        <w:rPr>
          <w:rFonts w:cs="Arial"/>
          <w:lang w:val="en-GB"/>
        </w:rPr>
      </w:pPr>
      <w:r>
        <w:rPr>
          <w:rFonts w:cs="Arial"/>
          <w:lang w:val="en-GB"/>
        </w:rPr>
        <w:t>T</w:t>
      </w:r>
      <w:r w:rsidRPr="00B50E8B">
        <w:rPr>
          <w:rFonts w:cs="Arial"/>
          <w:lang w:val="en-GB"/>
        </w:rPr>
        <w:t>able 2 shows the results of the mechanical characteristics of the materials developed, as well as the MDF</w:t>
      </w:r>
      <w:r w:rsidR="000B211D">
        <w:rPr>
          <w:rFonts w:cs="Arial"/>
          <w:lang w:val="en-GB"/>
        </w:rPr>
        <w:t xml:space="preserve"> (control)</w:t>
      </w:r>
      <w:r w:rsidRPr="00B50E8B">
        <w:rPr>
          <w:rFonts w:cs="Arial"/>
          <w:lang w:val="en-GB"/>
        </w:rPr>
        <w:t>.</w:t>
      </w:r>
    </w:p>
    <w:p w14:paraId="6299935C" w14:textId="63B55ED6" w:rsidR="00B50E8B" w:rsidRDefault="00293B4C" w:rsidP="002D1C16">
      <w:pPr>
        <w:pStyle w:val="CETBodytext"/>
        <w:rPr>
          <w:rFonts w:cs="Arial"/>
          <w:lang w:val="en-GB"/>
        </w:rPr>
      </w:pPr>
      <w:r w:rsidRPr="00A31D7B">
        <w:rPr>
          <w:rFonts w:cs="Arial"/>
          <w:lang w:val="en-GB"/>
        </w:rPr>
        <w:t xml:space="preserve">The results obtained for density indicate that the resin (control sample (S1)) </w:t>
      </w:r>
      <w:r w:rsidR="000B211D">
        <w:rPr>
          <w:rFonts w:cs="Arial"/>
          <w:lang w:val="en-GB"/>
        </w:rPr>
        <w:t>has a similar</w:t>
      </w:r>
      <w:r w:rsidRPr="00A31D7B">
        <w:rPr>
          <w:rFonts w:cs="Arial"/>
          <w:lang w:val="en-GB"/>
        </w:rPr>
        <w:t xml:space="preserve"> density </w:t>
      </w:r>
      <w:r w:rsidR="000B211D">
        <w:rPr>
          <w:rFonts w:cs="Arial"/>
          <w:lang w:val="en-GB"/>
        </w:rPr>
        <w:t>to</w:t>
      </w:r>
      <w:r w:rsidRPr="00A31D7B">
        <w:rPr>
          <w:rFonts w:cs="Arial"/>
          <w:lang w:val="en-GB"/>
        </w:rPr>
        <w:t xml:space="preserve"> MDF</w:t>
      </w:r>
      <w:r w:rsidR="000B211D">
        <w:rPr>
          <w:rFonts w:cs="Arial"/>
          <w:lang w:val="en-GB"/>
        </w:rPr>
        <w:t xml:space="preserve">, but </w:t>
      </w:r>
      <w:r w:rsidRPr="00A31D7B">
        <w:rPr>
          <w:rFonts w:cs="Arial"/>
          <w:lang w:val="en-GB"/>
        </w:rPr>
        <w:t>higher than the other samples. The higher the inclusion of the brewer</w:t>
      </w:r>
      <w:r w:rsidR="000B211D">
        <w:rPr>
          <w:rFonts w:cs="Arial"/>
          <w:lang w:val="en-GB"/>
        </w:rPr>
        <w:t>y waste,</w:t>
      </w:r>
      <w:r w:rsidRPr="00A31D7B">
        <w:rPr>
          <w:rFonts w:cs="Arial"/>
          <w:lang w:val="en-GB"/>
        </w:rPr>
        <w:t xml:space="preserve"> the lower the density. </w:t>
      </w:r>
      <w:r w:rsidRPr="003B1ADE">
        <w:rPr>
          <w:rFonts w:cs="Arial"/>
          <w:lang w:val="en-GB"/>
        </w:rPr>
        <w:t xml:space="preserve">There was also a reduction in the density of the material as the particle size of the brewing waste </w:t>
      </w:r>
      <w:r w:rsidR="000B211D">
        <w:rPr>
          <w:rFonts w:cs="Arial"/>
          <w:lang w:val="en-GB"/>
        </w:rPr>
        <w:t>was reduced</w:t>
      </w:r>
      <w:r w:rsidRPr="003B1ADE">
        <w:rPr>
          <w:rFonts w:cs="Arial"/>
          <w:lang w:val="en-GB"/>
        </w:rPr>
        <w:t>.</w:t>
      </w:r>
      <w:r>
        <w:rPr>
          <w:rFonts w:cs="Arial"/>
          <w:lang w:val="en-GB"/>
        </w:rPr>
        <w:t xml:space="preserve"> </w:t>
      </w:r>
      <w:r w:rsidRPr="00293B4C">
        <w:rPr>
          <w:rFonts w:cs="Arial"/>
          <w:lang w:val="en-GB"/>
        </w:rPr>
        <w:t xml:space="preserve">The reduction of the density by the increase of the use of the brewery residue is explained by the low density of the residue. On the other hand, the reduction of the particle size contributed to the reduction of the density </w:t>
      </w:r>
      <w:r w:rsidR="00CF6489">
        <w:rPr>
          <w:rFonts w:cs="Arial"/>
          <w:lang w:val="en-GB"/>
        </w:rPr>
        <w:t>using</w:t>
      </w:r>
      <w:r w:rsidRPr="00293B4C">
        <w:rPr>
          <w:rFonts w:cs="Arial"/>
          <w:lang w:val="en-GB"/>
        </w:rPr>
        <w:t xml:space="preserve"> a reaction in which the aeration of the material occurred during the drying of the same. In this way the S6 sample </w:t>
      </w:r>
      <w:r w:rsidRPr="00293B4C">
        <w:rPr>
          <w:rFonts w:cs="Arial"/>
          <w:lang w:val="en-GB"/>
        </w:rPr>
        <w:lastRenderedPageBreak/>
        <w:t>was the one with the lowest density, allowing the construction of lighter products and less use of material (quantity of resin per assembled product).</w:t>
      </w:r>
    </w:p>
    <w:p w14:paraId="2E0914A4" w14:textId="77777777" w:rsidR="00F573E7" w:rsidRPr="00277A46" w:rsidRDefault="00F573E7" w:rsidP="002D1C16">
      <w:pPr>
        <w:pStyle w:val="CETBodytext"/>
        <w:rPr>
          <w:rFonts w:cs="Arial"/>
          <w:highlight w:val="yellow"/>
          <w:lang w:val="en-GB"/>
        </w:rPr>
      </w:pPr>
    </w:p>
    <w:p w14:paraId="170ABD04" w14:textId="77777777" w:rsidR="002D1C16" w:rsidRPr="00F573E7" w:rsidRDefault="002D1C16" w:rsidP="002D1C16">
      <w:pPr>
        <w:pStyle w:val="CETBodytext"/>
        <w:rPr>
          <w:i/>
          <w:lang w:val="en-GB"/>
        </w:rPr>
      </w:pPr>
      <w:r w:rsidRPr="00F573E7">
        <w:rPr>
          <w:i/>
          <w:lang w:val="en-GB"/>
        </w:rPr>
        <w:t>Table 2. Physical proprieties of the tested formulations: Density, mechanical proprieties, water resistance and</w:t>
      </w:r>
      <w:r w:rsidRPr="007F0996">
        <w:rPr>
          <w:rFonts w:cs="Arial"/>
          <w:lang w:val="en-GB"/>
        </w:rPr>
        <w:t xml:space="preserve"> </w:t>
      </w:r>
      <w:r w:rsidRPr="00F573E7">
        <w:rPr>
          <w:i/>
          <w:lang w:val="en-GB"/>
        </w:rPr>
        <w:t>solubilization capacity in water.</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3"/>
        <w:gridCol w:w="1819"/>
        <w:gridCol w:w="1825"/>
        <w:gridCol w:w="1544"/>
        <w:gridCol w:w="1856"/>
      </w:tblGrid>
      <w:tr w:rsidR="002D1C16" w:rsidRPr="007F0996" w14:paraId="360D5645" w14:textId="77777777" w:rsidTr="007B7F16">
        <w:tc>
          <w:tcPr>
            <w:tcW w:w="1743" w:type="dxa"/>
            <w:tcBorders>
              <w:top w:val="single" w:sz="12" w:space="0" w:color="00B050"/>
              <w:bottom w:val="single" w:sz="4" w:space="0" w:color="00B050"/>
            </w:tcBorders>
          </w:tcPr>
          <w:p w14:paraId="1202122E" w14:textId="77777777" w:rsidR="002D1C16" w:rsidRPr="007F0996" w:rsidRDefault="002D1C16" w:rsidP="00B648B1">
            <w:pPr>
              <w:pStyle w:val="CETBodytext"/>
              <w:jc w:val="left"/>
              <w:rPr>
                <w:rFonts w:cs="Arial"/>
                <w:lang w:val="en-GB"/>
              </w:rPr>
            </w:pPr>
          </w:p>
          <w:p w14:paraId="74802C60" w14:textId="77777777" w:rsidR="002D1C16" w:rsidRPr="007F0996" w:rsidRDefault="002D1C16" w:rsidP="00B648B1">
            <w:pPr>
              <w:pStyle w:val="CETBodytext"/>
              <w:jc w:val="left"/>
              <w:rPr>
                <w:rFonts w:cs="Arial"/>
                <w:lang w:val="en-GB"/>
              </w:rPr>
            </w:pPr>
            <w:r w:rsidRPr="007F0996">
              <w:rPr>
                <w:rFonts w:cs="Arial"/>
                <w:lang w:val="en-GB"/>
              </w:rPr>
              <w:t>Sample</w:t>
            </w:r>
          </w:p>
        </w:tc>
        <w:tc>
          <w:tcPr>
            <w:tcW w:w="1819" w:type="dxa"/>
            <w:tcBorders>
              <w:top w:val="single" w:sz="12" w:space="0" w:color="00B050"/>
              <w:bottom w:val="single" w:sz="4" w:space="0" w:color="00B050"/>
            </w:tcBorders>
          </w:tcPr>
          <w:p w14:paraId="74334B85" w14:textId="77777777" w:rsidR="002D1C16" w:rsidRPr="007F0996" w:rsidRDefault="002D1C16" w:rsidP="00B648B1">
            <w:pPr>
              <w:pStyle w:val="CETBodytext"/>
              <w:jc w:val="left"/>
              <w:rPr>
                <w:rFonts w:cs="Arial"/>
                <w:lang w:val="en-GB"/>
              </w:rPr>
            </w:pPr>
            <w:r w:rsidRPr="007F0996">
              <w:rPr>
                <w:rFonts w:cs="Arial"/>
                <w:lang w:val="en-GB"/>
              </w:rPr>
              <w:t>Density</w:t>
            </w:r>
          </w:p>
          <w:p w14:paraId="6EE515D7" w14:textId="77777777" w:rsidR="002D1C16" w:rsidRPr="007F0996" w:rsidRDefault="002D1C16" w:rsidP="00B648B1">
            <w:pPr>
              <w:pStyle w:val="CETBodytext"/>
              <w:jc w:val="left"/>
              <w:rPr>
                <w:rFonts w:cs="Arial"/>
                <w:lang w:val="en-GB"/>
              </w:rPr>
            </w:pPr>
            <w:r w:rsidRPr="007F0996">
              <w:rPr>
                <w:rFonts w:cs="Arial"/>
                <w:lang w:val="en-GB"/>
              </w:rPr>
              <w:t>(g/mL)</w:t>
            </w:r>
          </w:p>
        </w:tc>
        <w:tc>
          <w:tcPr>
            <w:tcW w:w="1825" w:type="dxa"/>
            <w:tcBorders>
              <w:top w:val="single" w:sz="12" w:space="0" w:color="00B050"/>
              <w:bottom w:val="single" w:sz="4" w:space="0" w:color="00B050"/>
            </w:tcBorders>
          </w:tcPr>
          <w:p w14:paraId="6583C1EE" w14:textId="77777777" w:rsidR="002D1C16" w:rsidRPr="007F0996" w:rsidRDefault="002D1C16" w:rsidP="00B648B1">
            <w:pPr>
              <w:pStyle w:val="CETBodytext"/>
              <w:jc w:val="left"/>
              <w:rPr>
                <w:rFonts w:cs="Arial"/>
                <w:lang w:val="en-GB"/>
              </w:rPr>
            </w:pPr>
            <w:r w:rsidRPr="007F0996">
              <w:rPr>
                <w:rFonts w:cs="Arial"/>
                <w:lang w:val="en-GB"/>
              </w:rPr>
              <w:t>Mechanical resistance</w:t>
            </w:r>
          </w:p>
          <w:p w14:paraId="0AB3A5CD" w14:textId="77777777" w:rsidR="002D1C16" w:rsidRPr="007F0996" w:rsidRDefault="002D1C16" w:rsidP="00B648B1">
            <w:pPr>
              <w:pStyle w:val="CETBodytext"/>
              <w:jc w:val="left"/>
              <w:rPr>
                <w:rFonts w:cs="Arial"/>
                <w:lang w:val="en-GB"/>
              </w:rPr>
            </w:pPr>
            <w:r w:rsidRPr="007F0996">
              <w:rPr>
                <w:rFonts w:cs="Arial"/>
                <w:lang w:val="en-GB"/>
              </w:rPr>
              <w:t>(</w:t>
            </w:r>
            <w:proofErr w:type="spellStart"/>
            <w:r w:rsidRPr="007F0996">
              <w:rPr>
                <w:rFonts w:cs="Arial"/>
                <w:lang w:val="en-GB"/>
              </w:rPr>
              <w:t>Kgf</w:t>
            </w:r>
            <w:proofErr w:type="spellEnd"/>
            <w:r w:rsidRPr="007F0996">
              <w:rPr>
                <w:rFonts w:cs="Arial"/>
                <w:lang w:val="en-GB"/>
              </w:rPr>
              <w:t>)</w:t>
            </w:r>
          </w:p>
        </w:tc>
        <w:tc>
          <w:tcPr>
            <w:tcW w:w="1544" w:type="dxa"/>
            <w:tcBorders>
              <w:top w:val="single" w:sz="12" w:space="0" w:color="00B050"/>
              <w:bottom w:val="single" w:sz="4" w:space="0" w:color="00B050"/>
            </w:tcBorders>
          </w:tcPr>
          <w:p w14:paraId="28EC50E3" w14:textId="77777777" w:rsidR="002D1C16" w:rsidRPr="007F0996" w:rsidRDefault="002D1C16" w:rsidP="00B648B1">
            <w:pPr>
              <w:pStyle w:val="CETBodytext"/>
              <w:jc w:val="left"/>
              <w:rPr>
                <w:rFonts w:cs="Arial"/>
                <w:lang w:val="en-GB"/>
              </w:rPr>
            </w:pPr>
            <w:r w:rsidRPr="007F0996">
              <w:rPr>
                <w:rFonts w:cs="Arial"/>
                <w:lang w:val="en-GB"/>
              </w:rPr>
              <w:t>Water Resistance 48h (initial/final)</w:t>
            </w:r>
          </w:p>
        </w:tc>
        <w:tc>
          <w:tcPr>
            <w:tcW w:w="1856" w:type="dxa"/>
            <w:tcBorders>
              <w:top w:val="single" w:sz="12" w:space="0" w:color="00B050"/>
              <w:bottom w:val="single" w:sz="4" w:space="0" w:color="00B050"/>
            </w:tcBorders>
          </w:tcPr>
          <w:p w14:paraId="0CE7DCC6" w14:textId="77777777" w:rsidR="002D1C16" w:rsidRPr="007F0996" w:rsidRDefault="002D1C16" w:rsidP="00B648B1">
            <w:pPr>
              <w:pStyle w:val="CETBodytext"/>
              <w:jc w:val="left"/>
              <w:rPr>
                <w:rFonts w:cs="Arial"/>
                <w:lang w:val="en-GB"/>
              </w:rPr>
            </w:pPr>
            <w:r w:rsidRPr="007F0996">
              <w:rPr>
                <w:rFonts w:cs="Arial"/>
                <w:lang w:val="en-GB"/>
              </w:rPr>
              <w:t>Solubilization Capacity in Water 48h (initial/final)</w:t>
            </w:r>
          </w:p>
        </w:tc>
      </w:tr>
      <w:tr w:rsidR="002D1C16" w:rsidRPr="007F0996" w14:paraId="042CBBCD" w14:textId="77777777" w:rsidTr="007B7F16">
        <w:tc>
          <w:tcPr>
            <w:tcW w:w="1743" w:type="dxa"/>
            <w:tcBorders>
              <w:top w:val="single" w:sz="4" w:space="0" w:color="00B050"/>
            </w:tcBorders>
          </w:tcPr>
          <w:p w14:paraId="38B373B4" w14:textId="77777777" w:rsidR="002D1C16" w:rsidRPr="007F0996" w:rsidRDefault="002D1C16" w:rsidP="00B648B1">
            <w:pPr>
              <w:pStyle w:val="CETBodytext"/>
              <w:jc w:val="left"/>
              <w:rPr>
                <w:rFonts w:cs="Arial"/>
                <w:lang w:val="en-GB"/>
              </w:rPr>
            </w:pPr>
            <w:r w:rsidRPr="007F0996">
              <w:rPr>
                <w:rFonts w:cs="Arial"/>
                <w:lang w:val="en-GB"/>
              </w:rPr>
              <w:t>S1</w:t>
            </w:r>
          </w:p>
        </w:tc>
        <w:tc>
          <w:tcPr>
            <w:tcW w:w="1819" w:type="dxa"/>
            <w:tcBorders>
              <w:top w:val="single" w:sz="4" w:space="0" w:color="00B050"/>
            </w:tcBorders>
            <w:vAlign w:val="bottom"/>
          </w:tcPr>
          <w:p w14:paraId="576A83AD" w14:textId="70F9AFE8" w:rsidR="002D1C16" w:rsidRPr="007F0996" w:rsidRDefault="002D1C16" w:rsidP="00B648B1">
            <w:pPr>
              <w:pStyle w:val="CETBodytext"/>
              <w:jc w:val="left"/>
              <w:rPr>
                <w:rFonts w:cs="Arial"/>
                <w:lang w:val="en-GB"/>
              </w:rPr>
            </w:pPr>
            <w:r w:rsidRPr="007F0996">
              <w:rPr>
                <w:rFonts w:cs="Arial"/>
                <w:lang w:val="en-GB"/>
              </w:rPr>
              <w:t>0</w:t>
            </w:r>
            <w:r w:rsidR="0047416E">
              <w:rPr>
                <w:rFonts w:cs="Arial"/>
                <w:lang w:val="en-GB"/>
              </w:rPr>
              <w:t>.</w:t>
            </w:r>
            <w:r w:rsidRPr="007F0996">
              <w:rPr>
                <w:rFonts w:cs="Arial"/>
                <w:lang w:val="en-GB"/>
              </w:rPr>
              <w:t>81</w:t>
            </w:r>
            <w:r w:rsidRPr="007F0996">
              <w:rPr>
                <w:rFonts w:cs="Arial"/>
                <w:vertAlign w:val="superscript"/>
                <w:lang w:val="en-GB"/>
              </w:rPr>
              <w:t>e</w:t>
            </w:r>
          </w:p>
        </w:tc>
        <w:tc>
          <w:tcPr>
            <w:tcW w:w="1825" w:type="dxa"/>
            <w:tcBorders>
              <w:top w:val="single" w:sz="4" w:space="0" w:color="00B050"/>
            </w:tcBorders>
            <w:vAlign w:val="bottom"/>
          </w:tcPr>
          <w:p w14:paraId="2C4A6209" w14:textId="38718B08" w:rsidR="002D1C16" w:rsidRPr="007F0996" w:rsidRDefault="002D1C16" w:rsidP="00B648B1">
            <w:pPr>
              <w:pStyle w:val="CETBodytext"/>
              <w:jc w:val="left"/>
              <w:rPr>
                <w:rFonts w:cs="Arial"/>
                <w:lang w:val="en-GB"/>
              </w:rPr>
            </w:pPr>
            <w:r w:rsidRPr="007F0996">
              <w:rPr>
                <w:rFonts w:cs="Arial"/>
                <w:lang w:val="en-GB"/>
              </w:rPr>
              <w:t>43</w:t>
            </w:r>
            <w:r w:rsidR="0047416E">
              <w:rPr>
                <w:rFonts w:cs="Arial"/>
                <w:lang w:val="en-GB"/>
              </w:rPr>
              <w:t>.</w:t>
            </w:r>
            <w:r w:rsidRPr="007F0996">
              <w:rPr>
                <w:rFonts w:cs="Arial"/>
                <w:lang w:val="en-GB"/>
              </w:rPr>
              <w:t>7</w:t>
            </w:r>
            <w:r w:rsidRPr="006D3305">
              <w:rPr>
                <w:rFonts w:cs="Arial"/>
                <w:vertAlign w:val="superscript"/>
                <w:lang w:val="en-GB"/>
              </w:rPr>
              <w:t>a</w:t>
            </w:r>
          </w:p>
        </w:tc>
        <w:tc>
          <w:tcPr>
            <w:tcW w:w="1544" w:type="dxa"/>
            <w:tcBorders>
              <w:top w:val="single" w:sz="4" w:space="0" w:color="00B050"/>
            </w:tcBorders>
            <w:vAlign w:val="bottom"/>
          </w:tcPr>
          <w:p w14:paraId="3C9FB31C" w14:textId="1A69D5AC" w:rsidR="002D1C16" w:rsidRPr="007F0996" w:rsidRDefault="002D1C16" w:rsidP="00B648B1">
            <w:pPr>
              <w:pStyle w:val="CETBodytext"/>
              <w:jc w:val="left"/>
              <w:rPr>
                <w:rFonts w:cs="Arial"/>
                <w:lang w:val="en-GB"/>
              </w:rPr>
            </w:pPr>
            <w:r w:rsidRPr="007F0996">
              <w:rPr>
                <w:rFonts w:cs="Arial"/>
                <w:lang w:val="en-GB"/>
              </w:rPr>
              <w:t>1</w:t>
            </w:r>
            <w:r w:rsidR="0047416E">
              <w:rPr>
                <w:rFonts w:cs="Arial"/>
                <w:lang w:val="en-GB"/>
              </w:rPr>
              <w:t>.</w:t>
            </w:r>
            <w:r w:rsidRPr="007F0996">
              <w:rPr>
                <w:rFonts w:cs="Arial"/>
                <w:lang w:val="en-GB"/>
              </w:rPr>
              <w:t>03</w:t>
            </w:r>
            <w:r w:rsidRPr="007F0996">
              <w:rPr>
                <w:rFonts w:cs="Arial"/>
                <w:vertAlign w:val="superscript"/>
                <w:lang w:val="en-GB"/>
              </w:rPr>
              <w:t>a</w:t>
            </w:r>
          </w:p>
        </w:tc>
        <w:tc>
          <w:tcPr>
            <w:tcW w:w="1856" w:type="dxa"/>
            <w:tcBorders>
              <w:top w:val="single" w:sz="4" w:space="0" w:color="00B050"/>
            </w:tcBorders>
            <w:vAlign w:val="bottom"/>
          </w:tcPr>
          <w:p w14:paraId="55A709B8" w14:textId="6FBE6141" w:rsidR="002D1C16" w:rsidRPr="007F0996" w:rsidRDefault="002D1C16" w:rsidP="00B648B1">
            <w:pPr>
              <w:pStyle w:val="CETBodytext"/>
              <w:jc w:val="left"/>
              <w:rPr>
                <w:rFonts w:cs="Arial"/>
                <w:lang w:val="en-GB"/>
              </w:rPr>
            </w:pPr>
            <w:r w:rsidRPr="007F0996">
              <w:rPr>
                <w:rFonts w:cs="Arial"/>
                <w:lang w:val="en-GB"/>
              </w:rPr>
              <w:t>0</w:t>
            </w:r>
            <w:r w:rsidR="0047416E">
              <w:rPr>
                <w:rFonts w:cs="Arial"/>
                <w:lang w:val="en-GB"/>
              </w:rPr>
              <w:t>.</w:t>
            </w:r>
            <w:r w:rsidRPr="007F0996">
              <w:rPr>
                <w:rFonts w:cs="Arial"/>
                <w:lang w:val="en-GB"/>
              </w:rPr>
              <w:t>99</w:t>
            </w:r>
            <w:r w:rsidRPr="007F0996">
              <w:rPr>
                <w:rFonts w:cs="Arial"/>
                <w:vertAlign w:val="superscript"/>
                <w:lang w:val="en-GB"/>
              </w:rPr>
              <w:t>c</w:t>
            </w:r>
          </w:p>
        </w:tc>
      </w:tr>
      <w:tr w:rsidR="002D1C16" w:rsidRPr="007F0996" w14:paraId="106AE744" w14:textId="77777777" w:rsidTr="004E4A2A">
        <w:tc>
          <w:tcPr>
            <w:tcW w:w="1743" w:type="dxa"/>
          </w:tcPr>
          <w:p w14:paraId="432D66CA" w14:textId="77777777" w:rsidR="002D1C16" w:rsidRPr="007F0996" w:rsidRDefault="002D1C16" w:rsidP="00B648B1">
            <w:pPr>
              <w:pStyle w:val="CETBodytext"/>
              <w:jc w:val="left"/>
              <w:rPr>
                <w:rFonts w:cs="Arial"/>
                <w:lang w:val="en-GB"/>
              </w:rPr>
            </w:pPr>
            <w:r w:rsidRPr="007F0996">
              <w:rPr>
                <w:rFonts w:cs="Arial"/>
                <w:lang w:val="en-GB"/>
              </w:rPr>
              <w:t>S2</w:t>
            </w:r>
          </w:p>
        </w:tc>
        <w:tc>
          <w:tcPr>
            <w:tcW w:w="1819" w:type="dxa"/>
            <w:vAlign w:val="bottom"/>
          </w:tcPr>
          <w:p w14:paraId="3FCD1984" w14:textId="295F94CE" w:rsidR="002D1C16" w:rsidRPr="007F0996" w:rsidRDefault="002D1C16" w:rsidP="00B648B1">
            <w:pPr>
              <w:pStyle w:val="CETBodytext"/>
              <w:jc w:val="left"/>
              <w:rPr>
                <w:rFonts w:cs="Arial"/>
                <w:lang w:val="en-GB"/>
              </w:rPr>
            </w:pPr>
            <w:r w:rsidRPr="007F0996">
              <w:rPr>
                <w:rFonts w:cs="Arial"/>
                <w:lang w:val="en-GB"/>
              </w:rPr>
              <w:t>0</w:t>
            </w:r>
            <w:r w:rsidR="0047416E">
              <w:rPr>
                <w:rFonts w:cs="Arial"/>
                <w:lang w:val="en-GB"/>
              </w:rPr>
              <w:t>.</w:t>
            </w:r>
            <w:r w:rsidRPr="007F0996">
              <w:rPr>
                <w:rFonts w:cs="Arial"/>
                <w:lang w:val="en-GB"/>
              </w:rPr>
              <w:t>75</w:t>
            </w:r>
            <w:r w:rsidRPr="007F0996">
              <w:rPr>
                <w:rFonts w:cs="Arial"/>
                <w:vertAlign w:val="superscript"/>
                <w:lang w:val="en-GB"/>
              </w:rPr>
              <w:t>d</w:t>
            </w:r>
          </w:p>
        </w:tc>
        <w:tc>
          <w:tcPr>
            <w:tcW w:w="1825" w:type="dxa"/>
            <w:vAlign w:val="bottom"/>
          </w:tcPr>
          <w:p w14:paraId="3A58B764" w14:textId="60635DF4" w:rsidR="002D1C16" w:rsidRPr="007F0996" w:rsidRDefault="002D1C16" w:rsidP="00B648B1">
            <w:pPr>
              <w:pStyle w:val="CETBodytext"/>
              <w:jc w:val="left"/>
              <w:rPr>
                <w:rFonts w:cs="Arial"/>
                <w:lang w:val="en-GB"/>
              </w:rPr>
            </w:pPr>
            <w:r w:rsidRPr="007F0996">
              <w:rPr>
                <w:rFonts w:cs="Arial"/>
                <w:lang w:val="en-GB"/>
              </w:rPr>
              <w:t>61</w:t>
            </w:r>
            <w:r w:rsidR="0047416E">
              <w:rPr>
                <w:rFonts w:cs="Arial"/>
                <w:lang w:val="en-GB"/>
              </w:rPr>
              <w:t>.</w:t>
            </w:r>
            <w:r w:rsidRPr="007F0996">
              <w:rPr>
                <w:rFonts w:cs="Arial"/>
                <w:lang w:val="en-GB"/>
              </w:rPr>
              <w:t>1</w:t>
            </w:r>
            <w:r w:rsidRPr="006D3305">
              <w:rPr>
                <w:rFonts w:cs="Arial"/>
                <w:vertAlign w:val="superscript"/>
                <w:lang w:val="en-GB"/>
              </w:rPr>
              <w:t>b</w:t>
            </w:r>
          </w:p>
        </w:tc>
        <w:tc>
          <w:tcPr>
            <w:tcW w:w="1544" w:type="dxa"/>
            <w:vAlign w:val="bottom"/>
          </w:tcPr>
          <w:p w14:paraId="78805A61" w14:textId="78979FBE" w:rsidR="002D1C16" w:rsidRPr="007F0996" w:rsidRDefault="002D1C16" w:rsidP="00B648B1">
            <w:pPr>
              <w:pStyle w:val="CETBodytext"/>
              <w:jc w:val="left"/>
              <w:rPr>
                <w:rFonts w:cs="Arial"/>
                <w:lang w:val="en-GB"/>
              </w:rPr>
            </w:pPr>
            <w:r w:rsidRPr="007F0996">
              <w:rPr>
                <w:rFonts w:cs="Arial"/>
                <w:lang w:val="en-GB"/>
              </w:rPr>
              <w:t>1</w:t>
            </w:r>
            <w:r w:rsidR="0047416E">
              <w:rPr>
                <w:rFonts w:cs="Arial"/>
                <w:lang w:val="en-GB"/>
              </w:rPr>
              <w:t>.</w:t>
            </w:r>
            <w:r w:rsidRPr="007F0996">
              <w:rPr>
                <w:rFonts w:cs="Arial"/>
                <w:lang w:val="en-GB"/>
              </w:rPr>
              <w:t>12</w:t>
            </w:r>
            <w:r w:rsidRPr="007F0996">
              <w:rPr>
                <w:rFonts w:cs="Arial"/>
                <w:vertAlign w:val="superscript"/>
                <w:lang w:val="en-GB"/>
              </w:rPr>
              <w:t>b</w:t>
            </w:r>
          </w:p>
        </w:tc>
        <w:tc>
          <w:tcPr>
            <w:tcW w:w="1856" w:type="dxa"/>
            <w:vAlign w:val="bottom"/>
          </w:tcPr>
          <w:p w14:paraId="6F184062" w14:textId="77C86162" w:rsidR="002D1C16" w:rsidRPr="007F0996" w:rsidRDefault="002D1C16" w:rsidP="00B648B1">
            <w:pPr>
              <w:pStyle w:val="CETBodytext"/>
              <w:jc w:val="left"/>
              <w:rPr>
                <w:rFonts w:cs="Arial"/>
                <w:lang w:val="en-GB"/>
              </w:rPr>
            </w:pPr>
            <w:r w:rsidRPr="007F0996">
              <w:rPr>
                <w:rFonts w:cs="Arial"/>
                <w:lang w:val="en-GB"/>
              </w:rPr>
              <w:t>0</w:t>
            </w:r>
            <w:r w:rsidR="0047416E">
              <w:rPr>
                <w:rFonts w:cs="Arial"/>
                <w:lang w:val="en-GB"/>
              </w:rPr>
              <w:t>.</w:t>
            </w:r>
            <w:r w:rsidRPr="007F0996">
              <w:rPr>
                <w:rFonts w:cs="Arial"/>
                <w:lang w:val="en-GB"/>
              </w:rPr>
              <w:t>98</w:t>
            </w:r>
            <w:r w:rsidRPr="007F0996">
              <w:rPr>
                <w:rFonts w:cs="Arial"/>
                <w:vertAlign w:val="superscript"/>
                <w:lang w:val="en-GB"/>
              </w:rPr>
              <w:t>c</w:t>
            </w:r>
          </w:p>
        </w:tc>
      </w:tr>
      <w:tr w:rsidR="002D1C16" w:rsidRPr="007F0996" w14:paraId="63BFDCD4" w14:textId="77777777" w:rsidTr="004E4A2A">
        <w:tc>
          <w:tcPr>
            <w:tcW w:w="1743" w:type="dxa"/>
          </w:tcPr>
          <w:p w14:paraId="7036D253" w14:textId="77777777" w:rsidR="002D1C16" w:rsidRPr="007F0996" w:rsidRDefault="002D1C16" w:rsidP="00B648B1">
            <w:pPr>
              <w:pStyle w:val="CETBodytext"/>
              <w:jc w:val="left"/>
              <w:rPr>
                <w:rFonts w:cs="Arial"/>
                <w:lang w:val="en-GB"/>
              </w:rPr>
            </w:pPr>
            <w:r w:rsidRPr="007F0996">
              <w:rPr>
                <w:rFonts w:cs="Arial"/>
                <w:lang w:val="en-GB"/>
              </w:rPr>
              <w:t>S3</w:t>
            </w:r>
          </w:p>
        </w:tc>
        <w:tc>
          <w:tcPr>
            <w:tcW w:w="1819" w:type="dxa"/>
            <w:vAlign w:val="bottom"/>
          </w:tcPr>
          <w:p w14:paraId="022FA3F5" w14:textId="6C5210ED" w:rsidR="002D1C16" w:rsidRPr="007F0996" w:rsidRDefault="002D1C16" w:rsidP="00B648B1">
            <w:pPr>
              <w:pStyle w:val="CETBodytext"/>
              <w:jc w:val="left"/>
              <w:rPr>
                <w:rFonts w:cs="Arial"/>
                <w:lang w:val="en-GB"/>
              </w:rPr>
            </w:pPr>
            <w:r w:rsidRPr="007F0996">
              <w:rPr>
                <w:rFonts w:cs="Arial"/>
                <w:lang w:val="en-GB"/>
              </w:rPr>
              <w:t>0</w:t>
            </w:r>
            <w:r w:rsidR="0047416E">
              <w:rPr>
                <w:rFonts w:cs="Arial"/>
                <w:lang w:val="en-GB"/>
              </w:rPr>
              <w:t>.</w:t>
            </w:r>
            <w:r w:rsidRPr="007F0996">
              <w:rPr>
                <w:rFonts w:cs="Arial"/>
                <w:lang w:val="en-GB"/>
              </w:rPr>
              <w:t>69</w:t>
            </w:r>
            <w:r w:rsidRPr="007F0996">
              <w:rPr>
                <w:rFonts w:cs="Arial"/>
                <w:vertAlign w:val="superscript"/>
                <w:lang w:val="en-GB"/>
              </w:rPr>
              <w:t>bc</w:t>
            </w:r>
          </w:p>
        </w:tc>
        <w:tc>
          <w:tcPr>
            <w:tcW w:w="1825" w:type="dxa"/>
            <w:vAlign w:val="bottom"/>
          </w:tcPr>
          <w:p w14:paraId="78B18D65" w14:textId="3E36CA76" w:rsidR="002D1C16" w:rsidRPr="007F0996" w:rsidRDefault="002D1C16" w:rsidP="00B648B1">
            <w:pPr>
              <w:pStyle w:val="CETBodytext"/>
              <w:jc w:val="left"/>
              <w:rPr>
                <w:rFonts w:cs="Arial"/>
                <w:lang w:val="en-GB"/>
              </w:rPr>
            </w:pPr>
            <w:r w:rsidRPr="007F0996">
              <w:rPr>
                <w:rFonts w:cs="Arial"/>
                <w:lang w:val="en-GB"/>
              </w:rPr>
              <w:t>61</w:t>
            </w:r>
            <w:r w:rsidR="0047416E">
              <w:rPr>
                <w:rFonts w:cs="Arial"/>
                <w:lang w:val="en-GB"/>
              </w:rPr>
              <w:t>.</w:t>
            </w:r>
            <w:r w:rsidRPr="007F0996">
              <w:rPr>
                <w:rFonts w:cs="Arial"/>
                <w:lang w:val="en-GB"/>
              </w:rPr>
              <w:t>7</w:t>
            </w:r>
            <w:r w:rsidRPr="006D3305">
              <w:rPr>
                <w:rFonts w:cs="Arial"/>
                <w:vertAlign w:val="superscript"/>
                <w:lang w:val="en-GB"/>
              </w:rPr>
              <w:t>b</w:t>
            </w:r>
          </w:p>
        </w:tc>
        <w:tc>
          <w:tcPr>
            <w:tcW w:w="1544" w:type="dxa"/>
            <w:vAlign w:val="bottom"/>
          </w:tcPr>
          <w:p w14:paraId="4E8A6004" w14:textId="610CD481" w:rsidR="002D1C16" w:rsidRPr="007F0996" w:rsidRDefault="002D1C16" w:rsidP="00B648B1">
            <w:pPr>
              <w:pStyle w:val="CETBodytext"/>
              <w:jc w:val="left"/>
              <w:rPr>
                <w:rFonts w:cs="Arial"/>
                <w:lang w:val="en-GB"/>
              </w:rPr>
            </w:pPr>
            <w:r w:rsidRPr="007F0996">
              <w:rPr>
                <w:rFonts w:cs="Arial"/>
                <w:lang w:val="en-GB"/>
              </w:rPr>
              <w:t>1</w:t>
            </w:r>
            <w:r w:rsidR="0047416E">
              <w:rPr>
                <w:rFonts w:cs="Arial"/>
                <w:lang w:val="en-GB"/>
              </w:rPr>
              <w:t>.</w:t>
            </w:r>
            <w:r w:rsidRPr="007F0996">
              <w:rPr>
                <w:rFonts w:cs="Arial"/>
                <w:lang w:val="en-GB"/>
              </w:rPr>
              <w:t>27</w:t>
            </w:r>
            <w:r w:rsidRPr="007F0996">
              <w:rPr>
                <w:rFonts w:cs="Arial"/>
                <w:vertAlign w:val="superscript"/>
                <w:lang w:val="en-GB"/>
              </w:rPr>
              <w:t>c</w:t>
            </w:r>
          </w:p>
        </w:tc>
        <w:tc>
          <w:tcPr>
            <w:tcW w:w="1856" w:type="dxa"/>
            <w:vAlign w:val="bottom"/>
          </w:tcPr>
          <w:p w14:paraId="2D9261D4" w14:textId="6828CEFB" w:rsidR="002D1C16" w:rsidRPr="007F0996" w:rsidRDefault="002D1C16" w:rsidP="00B648B1">
            <w:pPr>
              <w:pStyle w:val="CETBodytext"/>
              <w:jc w:val="left"/>
              <w:rPr>
                <w:rFonts w:cs="Arial"/>
                <w:lang w:val="en-GB"/>
              </w:rPr>
            </w:pPr>
            <w:r w:rsidRPr="007F0996">
              <w:rPr>
                <w:rFonts w:cs="Arial"/>
                <w:lang w:val="en-GB"/>
              </w:rPr>
              <w:t>0</w:t>
            </w:r>
            <w:r w:rsidR="0047416E">
              <w:rPr>
                <w:rFonts w:cs="Arial"/>
                <w:lang w:val="en-GB"/>
              </w:rPr>
              <w:t>.</w:t>
            </w:r>
            <w:r w:rsidRPr="007F0996">
              <w:rPr>
                <w:rFonts w:cs="Arial"/>
                <w:lang w:val="en-GB"/>
              </w:rPr>
              <w:t>96</w:t>
            </w:r>
            <w:r w:rsidRPr="007F0996">
              <w:rPr>
                <w:rFonts w:cs="Arial"/>
                <w:vertAlign w:val="superscript"/>
                <w:lang w:val="en-GB"/>
              </w:rPr>
              <w:t>bc</w:t>
            </w:r>
          </w:p>
        </w:tc>
      </w:tr>
      <w:tr w:rsidR="002D1C16" w:rsidRPr="007F0996" w14:paraId="490632A4" w14:textId="77777777" w:rsidTr="004E4A2A">
        <w:tc>
          <w:tcPr>
            <w:tcW w:w="1743" w:type="dxa"/>
          </w:tcPr>
          <w:p w14:paraId="5287908C" w14:textId="77777777" w:rsidR="002D1C16" w:rsidRPr="007F0996" w:rsidRDefault="002D1C16" w:rsidP="00B648B1">
            <w:pPr>
              <w:pStyle w:val="CETBodytext"/>
              <w:jc w:val="left"/>
              <w:rPr>
                <w:rFonts w:cs="Arial"/>
                <w:lang w:val="en-GB"/>
              </w:rPr>
            </w:pPr>
            <w:r w:rsidRPr="007F0996">
              <w:rPr>
                <w:rFonts w:cs="Arial"/>
                <w:lang w:val="en-GB"/>
              </w:rPr>
              <w:t>S4</w:t>
            </w:r>
          </w:p>
        </w:tc>
        <w:tc>
          <w:tcPr>
            <w:tcW w:w="1819" w:type="dxa"/>
            <w:vAlign w:val="bottom"/>
          </w:tcPr>
          <w:p w14:paraId="35C13B67" w14:textId="40F0C6C2" w:rsidR="002D1C16" w:rsidRPr="007F0996" w:rsidRDefault="002D1C16" w:rsidP="00B648B1">
            <w:pPr>
              <w:pStyle w:val="CETBodytext"/>
              <w:jc w:val="left"/>
              <w:rPr>
                <w:rFonts w:cs="Arial"/>
                <w:lang w:val="en-GB"/>
              </w:rPr>
            </w:pPr>
            <w:r w:rsidRPr="007F0996">
              <w:rPr>
                <w:rFonts w:cs="Arial"/>
                <w:lang w:val="en-GB"/>
              </w:rPr>
              <w:t>0</w:t>
            </w:r>
            <w:r w:rsidR="0047416E">
              <w:rPr>
                <w:rFonts w:cs="Arial"/>
                <w:lang w:val="en-GB"/>
              </w:rPr>
              <w:t>.</w:t>
            </w:r>
            <w:r w:rsidRPr="007F0996">
              <w:rPr>
                <w:rFonts w:cs="Arial"/>
                <w:lang w:val="en-GB"/>
              </w:rPr>
              <w:t>64</w:t>
            </w:r>
            <w:r w:rsidRPr="007F0996">
              <w:rPr>
                <w:rFonts w:cs="Arial"/>
                <w:vertAlign w:val="superscript"/>
                <w:lang w:val="en-GB"/>
              </w:rPr>
              <w:t>b</w:t>
            </w:r>
          </w:p>
        </w:tc>
        <w:tc>
          <w:tcPr>
            <w:tcW w:w="1825" w:type="dxa"/>
            <w:vAlign w:val="bottom"/>
          </w:tcPr>
          <w:p w14:paraId="5110B183" w14:textId="7D17D022" w:rsidR="002D1C16" w:rsidRPr="007F0996" w:rsidRDefault="002D1C16" w:rsidP="00B648B1">
            <w:pPr>
              <w:pStyle w:val="CETBodytext"/>
              <w:jc w:val="left"/>
              <w:rPr>
                <w:rFonts w:cs="Arial"/>
                <w:lang w:val="en-GB"/>
              </w:rPr>
            </w:pPr>
            <w:r w:rsidRPr="007F0996">
              <w:rPr>
                <w:rFonts w:cs="Arial"/>
                <w:lang w:val="en-GB"/>
              </w:rPr>
              <w:t>67</w:t>
            </w:r>
            <w:r w:rsidR="0047416E">
              <w:rPr>
                <w:rFonts w:cs="Arial"/>
                <w:lang w:val="en-GB"/>
              </w:rPr>
              <w:t>.</w:t>
            </w:r>
            <w:r w:rsidRPr="007F0996">
              <w:rPr>
                <w:rFonts w:cs="Arial"/>
                <w:lang w:val="en-GB"/>
              </w:rPr>
              <w:t>5</w:t>
            </w:r>
            <w:r w:rsidRPr="006D3305">
              <w:rPr>
                <w:rFonts w:cs="Arial"/>
                <w:vertAlign w:val="superscript"/>
                <w:lang w:val="en-GB"/>
              </w:rPr>
              <w:t>b</w:t>
            </w:r>
          </w:p>
        </w:tc>
        <w:tc>
          <w:tcPr>
            <w:tcW w:w="1544" w:type="dxa"/>
            <w:vAlign w:val="bottom"/>
          </w:tcPr>
          <w:p w14:paraId="0876D94B" w14:textId="196D3993" w:rsidR="002D1C16" w:rsidRPr="007F0996" w:rsidRDefault="002D1C16" w:rsidP="00B648B1">
            <w:pPr>
              <w:pStyle w:val="CETBodytext"/>
              <w:jc w:val="left"/>
              <w:rPr>
                <w:rFonts w:cs="Arial"/>
                <w:lang w:val="en-GB"/>
              </w:rPr>
            </w:pPr>
            <w:r w:rsidRPr="007F0996">
              <w:rPr>
                <w:rFonts w:cs="Arial"/>
                <w:lang w:val="en-GB"/>
              </w:rPr>
              <w:t>1</w:t>
            </w:r>
            <w:r w:rsidR="0047416E">
              <w:rPr>
                <w:rFonts w:cs="Arial"/>
                <w:lang w:val="en-GB"/>
              </w:rPr>
              <w:t>.</w:t>
            </w:r>
            <w:r w:rsidRPr="007F0996">
              <w:rPr>
                <w:rFonts w:cs="Arial"/>
                <w:lang w:val="en-GB"/>
              </w:rPr>
              <w:t>34</w:t>
            </w:r>
            <w:r w:rsidRPr="007F0996">
              <w:rPr>
                <w:rFonts w:cs="Arial"/>
                <w:vertAlign w:val="superscript"/>
                <w:lang w:val="en-GB"/>
              </w:rPr>
              <w:t>c</w:t>
            </w:r>
          </w:p>
        </w:tc>
        <w:tc>
          <w:tcPr>
            <w:tcW w:w="1856" w:type="dxa"/>
            <w:vAlign w:val="bottom"/>
          </w:tcPr>
          <w:p w14:paraId="527AB889" w14:textId="1873DF95" w:rsidR="002D1C16" w:rsidRPr="007F0996" w:rsidRDefault="002D1C16" w:rsidP="00B648B1">
            <w:pPr>
              <w:pStyle w:val="CETBodytext"/>
              <w:jc w:val="left"/>
              <w:rPr>
                <w:rFonts w:cs="Arial"/>
                <w:lang w:val="en-GB"/>
              </w:rPr>
            </w:pPr>
            <w:r w:rsidRPr="007F0996">
              <w:rPr>
                <w:rFonts w:cs="Arial"/>
                <w:lang w:val="en-GB"/>
              </w:rPr>
              <w:t>0</w:t>
            </w:r>
            <w:r w:rsidR="0047416E">
              <w:rPr>
                <w:rFonts w:cs="Arial"/>
                <w:lang w:val="en-GB"/>
              </w:rPr>
              <w:t>.</w:t>
            </w:r>
            <w:r w:rsidRPr="007F0996">
              <w:rPr>
                <w:rFonts w:cs="Arial"/>
                <w:lang w:val="en-GB"/>
              </w:rPr>
              <w:t>94</w:t>
            </w:r>
            <w:r w:rsidRPr="007F0996">
              <w:rPr>
                <w:rFonts w:cs="Arial"/>
                <w:vertAlign w:val="superscript"/>
                <w:lang w:val="en-GB"/>
              </w:rPr>
              <w:t>b</w:t>
            </w:r>
          </w:p>
        </w:tc>
      </w:tr>
      <w:tr w:rsidR="002D1C16" w:rsidRPr="007F0996" w14:paraId="63BF9A30" w14:textId="77777777" w:rsidTr="004E4A2A">
        <w:tc>
          <w:tcPr>
            <w:tcW w:w="1743" w:type="dxa"/>
          </w:tcPr>
          <w:p w14:paraId="0DD19360" w14:textId="77777777" w:rsidR="002D1C16" w:rsidRPr="007F0996" w:rsidRDefault="002D1C16" w:rsidP="00B648B1">
            <w:pPr>
              <w:pStyle w:val="CETBodytext"/>
              <w:jc w:val="left"/>
              <w:rPr>
                <w:rFonts w:cs="Arial"/>
                <w:lang w:val="en-GB"/>
              </w:rPr>
            </w:pPr>
            <w:r w:rsidRPr="007F0996">
              <w:rPr>
                <w:rFonts w:cs="Arial"/>
                <w:lang w:val="en-GB"/>
              </w:rPr>
              <w:t>S5</w:t>
            </w:r>
          </w:p>
        </w:tc>
        <w:tc>
          <w:tcPr>
            <w:tcW w:w="1819" w:type="dxa"/>
            <w:vAlign w:val="bottom"/>
          </w:tcPr>
          <w:p w14:paraId="3C0F7C87" w14:textId="2AFCCDF4" w:rsidR="002D1C16" w:rsidRPr="007F0996" w:rsidRDefault="002D1C16" w:rsidP="00B648B1">
            <w:pPr>
              <w:pStyle w:val="CETBodytext"/>
              <w:jc w:val="left"/>
              <w:rPr>
                <w:rFonts w:cs="Arial"/>
                <w:lang w:val="en-GB"/>
              </w:rPr>
            </w:pPr>
            <w:r w:rsidRPr="007F0996">
              <w:rPr>
                <w:rFonts w:cs="Arial"/>
                <w:lang w:val="en-GB"/>
              </w:rPr>
              <w:t>0</w:t>
            </w:r>
            <w:r w:rsidR="0047416E">
              <w:rPr>
                <w:rFonts w:cs="Arial"/>
                <w:lang w:val="en-GB"/>
              </w:rPr>
              <w:t>.</w:t>
            </w:r>
            <w:r w:rsidRPr="007F0996">
              <w:rPr>
                <w:rFonts w:cs="Arial"/>
                <w:lang w:val="en-GB"/>
              </w:rPr>
              <w:t>67</w:t>
            </w:r>
            <w:r w:rsidRPr="007F0996">
              <w:rPr>
                <w:rFonts w:cs="Arial"/>
                <w:vertAlign w:val="superscript"/>
                <w:lang w:val="en-GB"/>
              </w:rPr>
              <w:t>b</w:t>
            </w:r>
          </w:p>
        </w:tc>
        <w:tc>
          <w:tcPr>
            <w:tcW w:w="1825" w:type="dxa"/>
            <w:vAlign w:val="bottom"/>
          </w:tcPr>
          <w:p w14:paraId="392918CA" w14:textId="1B95AC33" w:rsidR="002D1C16" w:rsidRPr="007F0996" w:rsidRDefault="002D1C16" w:rsidP="00B648B1">
            <w:pPr>
              <w:pStyle w:val="CETBodytext"/>
              <w:jc w:val="left"/>
              <w:rPr>
                <w:rFonts w:cs="Arial"/>
                <w:lang w:val="en-GB"/>
              </w:rPr>
            </w:pPr>
            <w:r w:rsidRPr="007F0996">
              <w:rPr>
                <w:rFonts w:cs="Arial"/>
                <w:lang w:val="en-GB"/>
              </w:rPr>
              <w:t>80</w:t>
            </w:r>
            <w:r w:rsidR="0047416E">
              <w:rPr>
                <w:rFonts w:cs="Arial"/>
                <w:lang w:val="en-GB"/>
              </w:rPr>
              <w:t>.</w:t>
            </w:r>
            <w:r w:rsidRPr="007F0996">
              <w:rPr>
                <w:rFonts w:cs="Arial"/>
                <w:lang w:val="en-GB"/>
              </w:rPr>
              <w:t>9</w:t>
            </w:r>
            <w:r w:rsidRPr="006D3305">
              <w:rPr>
                <w:rFonts w:cs="Arial"/>
                <w:vertAlign w:val="superscript"/>
                <w:lang w:val="en-GB"/>
              </w:rPr>
              <w:t>c</w:t>
            </w:r>
          </w:p>
        </w:tc>
        <w:tc>
          <w:tcPr>
            <w:tcW w:w="1544" w:type="dxa"/>
            <w:vAlign w:val="bottom"/>
          </w:tcPr>
          <w:p w14:paraId="78A8DDBD" w14:textId="428BF663" w:rsidR="002D1C16" w:rsidRPr="007F0996" w:rsidRDefault="002D1C16" w:rsidP="00B648B1">
            <w:pPr>
              <w:pStyle w:val="CETBodytext"/>
              <w:jc w:val="left"/>
              <w:rPr>
                <w:rFonts w:cs="Arial"/>
                <w:lang w:val="en-GB"/>
              </w:rPr>
            </w:pPr>
            <w:r w:rsidRPr="007F0996">
              <w:rPr>
                <w:rFonts w:cs="Arial"/>
                <w:lang w:val="en-GB"/>
              </w:rPr>
              <w:t>1</w:t>
            </w:r>
            <w:r w:rsidR="0047416E">
              <w:rPr>
                <w:rFonts w:cs="Arial"/>
                <w:lang w:val="en-GB"/>
              </w:rPr>
              <w:t>.</w:t>
            </w:r>
            <w:r w:rsidRPr="007F0996">
              <w:rPr>
                <w:rFonts w:cs="Arial"/>
                <w:lang w:val="en-GB"/>
              </w:rPr>
              <w:t>34</w:t>
            </w:r>
            <w:r w:rsidRPr="007F0996">
              <w:rPr>
                <w:rFonts w:cs="Arial"/>
                <w:vertAlign w:val="superscript"/>
                <w:lang w:val="en-GB"/>
              </w:rPr>
              <w:t>c</w:t>
            </w:r>
          </w:p>
        </w:tc>
        <w:tc>
          <w:tcPr>
            <w:tcW w:w="1856" w:type="dxa"/>
            <w:vAlign w:val="bottom"/>
          </w:tcPr>
          <w:p w14:paraId="014F8C22" w14:textId="49DDD579" w:rsidR="002D1C16" w:rsidRPr="007F0996" w:rsidRDefault="002D1C16" w:rsidP="00B648B1">
            <w:pPr>
              <w:pStyle w:val="CETBodytext"/>
              <w:jc w:val="left"/>
              <w:rPr>
                <w:rFonts w:cs="Arial"/>
                <w:lang w:val="en-GB"/>
              </w:rPr>
            </w:pPr>
            <w:r w:rsidRPr="007F0996">
              <w:rPr>
                <w:rFonts w:cs="Arial"/>
                <w:lang w:val="en-GB"/>
              </w:rPr>
              <w:t>0</w:t>
            </w:r>
            <w:r w:rsidR="0047416E">
              <w:rPr>
                <w:rFonts w:cs="Arial"/>
                <w:lang w:val="en-GB"/>
              </w:rPr>
              <w:t>.</w:t>
            </w:r>
            <w:r w:rsidRPr="007F0996">
              <w:rPr>
                <w:rFonts w:cs="Arial"/>
                <w:lang w:val="en-GB"/>
              </w:rPr>
              <w:t>91</w:t>
            </w:r>
            <w:r w:rsidRPr="007F0996">
              <w:rPr>
                <w:rFonts w:cs="Arial"/>
                <w:vertAlign w:val="superscript"/>
                <w:lang w:val="en-GB"/>
              </w:rPr>
              <w:t>ab</w:t>
            </w:r>
          </w:p>
        </w:tc>
      </w:tr>
      <w:tr w:rsidR="002D1C16" w:rsidRPr="007F0996" w14:paraId="38708709" w14:textId="77777777" w:rsidTr="007B7F16">
        <w:tc>
          <w:tcPr>
            <w:tcW w:w="1743" w:type="dxa"/>
            <w:tcBorders>
              <w:bottom w:val="nil"/>
            </w:tcBorders>
          </w:tcPr>
          <w:p w14:paraId="488B193A" w14:textId="77777777" w:rsidR="002D1C16" w:rsidRPr="007F0996" w:rsidRDefault="002D1C16" w:rsidP="00B648B1">
            <w:pPr>
              <w:pStyle w:val="CETBodytext"/>
              <w:jc w:val="left"/>
              <w:rPr>
                <w:rFonts w:cs="Arial"/>
                <w:lang w:val="en-GB"/>
              </w:rPr>
            </w:pPr>
            <w:r w:rsidRPr="007F0996">
              <w:rPr>
                <w:rFonts w:cs="Arial"/>
                <w:lang w:val="en-GB"/>
              </w:rPr>
              <w:t>S6</w:t>
            </w:r>
          </w:p>
        </w:tc>
        <w:tc>
          <w:tcPr>
            <w:tcW w:w="1819" w:type="dxa"/>
            <w:tcBorders>
              <w:bottom w:val="nil"/>
            </w:tcBorders>
            <w:vAlign w:val="bottom"/>
          </w:tcPr>
          <w:p w14:paraId="1B5399B1" w14:textId="26D30C4F" w:rsidR="002D1C16" w:rsidRPr="007F0996" w:rsidRDefault="002D1C16" w:rsidP="00B648B1">
            <w:pPr>
              <w:pStyle w:val="CETBodytext"/>
              <w:jc w:val="left"/>
              <w:rPr>
                <w:rFonts w:cs="Arial"/>
                <w:lang w:val="en-GB"/>
              </w:rPr>
            </w:pPr>
            <w:r w:rsidRPr="007F0996">
              <w:rPr>
                <w:rFonts w:cs="Arial"/>
                <w:lang w:val="en-GB"/>
              </w:rPr>
              <w:t>0</w:t>
            </w:r>
            <w:r w:rsidR="0047416E">
              <w:rPr>
                <w:rFonts w:cs="Arial"/>
                <w:lang w:val="en-GB"/>
              </w:rPr>
              <w:t>.</w:t>
            </w:r>
            <w:r w:rsidRPr="007F0996">
              <w:rPr>
                <w:rFonts w:cs="Arial"/>
                <w:lang w:val="en-GB"/>
              </w:rPr>
              <w:t>59</w:t>
            </w:r>
            <w:r w:rsidRPr="007F0996">
              <w:rPr>
                <w:rFonts w:cs="Arial"/>
                <w:vertAlign w:val="superscript"/>
                <w:lang w:val="en-GB"/>
              </w:rPr>
              <w:t>a</w:t>
            </w:r>
          </w:p>
        </w:tc>
        <w:tc>
          <w:tcPr>
            <w:tcW w:w="1825" w:type="dxa"/>
            <w:tcBorders>
              <w:bottom w:val="nil"/>
            </w:tcBorders>
            <w:vAlign w:val="bottom"/>
          </w:tcPr>
          <w:p w14:paraId="713BEA0C" w14:textId="741D8F3B" w:rsidR="002D1C16" w:rsidRPr="007F0996" w:rsidRDefault="002D1C16" w:rsidP="00B648B1">
            <w:pPr>
              <w:pStyle w:val="CETBodytext"/>
              <w:jc w:val="left"/>
              <w:rPr>
                <w:rFonts w:cs="Arial"/>
                <w:lang w:val="en-GB"/>
              </w:rPr>
            </w:pPr>
            <w:r w:rsidRPr="007F0996">
              <w:rPr>
                <w:rFonts w:cs="Arial"/>
                <w:lang w:val="en-GB"/>
              </w:rPr>
              <w:t>63</w:t>
            </w:r>
            <w:r w:rsidR="0047416E">
              <w:rPr>
                <w:rFonts w:cs="Arial"/>
                <w:lang w:val="en-GB"/>
              </w:rPr>
              <w:t>.</w:t>
            </w:r>
            <w:r w:rsidRPr="007F0996">
              <w:rPr>
                <w:rFonts w:cs="Arial"/>
                <w:lang w:val="en-GB"/>
              </w:rPr>
              <w:t>6</w:t>
            </w:r>
            <w:r w:rsidRPr="001812F0">
              <w:rPr>
                <w:rFonts w:cs="Arial"/>
                <w:vertAlign w:val="superscript"/>
                <w:lang w:val="en-GB"/>
              </w:rPr>
              <w:t>b</w:t>
            </w:r>
          </w:p>
        </w:tc>
        <w:tc>
          <w:tcPr>
            <w:tcW w:w="1544" w:type="dxa"/>
            <w:tcBorders>
              <w:bottom w:val="nil"/>
            </w:tcBorders>
            <w:vAlign w:val="bottom"/>
          </w:tcPr>
          <w:p w14:paraId="228ECAE4" w14:textId="310C4E9C" w:rsidR="002D1C16" w:rsidRPr="007F0996" w:rsidRDefault="002D1C16" w:rsidP="00B648B1">
            <w:pPr>
              <w:pStyle w:val="CETBodytext"/>
              <w:jc w:val="left"/>
              <w:rPr>
                <w:rFonts w:cs="Arial"/>
                <w:lang w:val="en-GB"/>
              </w:rPr>
            </w:pPr>
            <w:r w:rsidRPr="007F0996">
              <w:rPr>
                <w:rFonts w:cs="Arial"/>
                <w:lang w:val="en-GB"/>
              </w:rPr>
              <w:t>1</w:t>
            </w:r>
            <w:r w:rsidR="0047416E">
              <w:rPr>
                <w:rFonts w:cs="Arial"/>
                <w:lang w:val="en-GB"/>
              </w:rPr>
              <w:t>.</w:t>
            </w:r>
            <w:r w:rsidRPr="007F0996">
              <w:rPr>
                <w:rFonts w:cs="Arial"/>
                <w:lang w:val="en-GB"/>
              </w:rPr>
              <w:t>32</w:t>
            </w:r>
            <w:r w:rsidRPr="007F0996">
              <w:rPr>
                <w:rFonts w:cs="Arial"/>
                <w:vertAlign w:val="superscript"/>
                <w:lang w:val="en-GB"/>
              </w:rPr>
              <w:t>c</w:t>
            </w:r>
          </w:p>
        </w:tc>
        <w:tc>
          <w:tcPr>
            <w:tcW w:w="1856" w:type="dxa"/>
            <w:tcBorders>
              <w:bottom w:val="nil"/>
            </w:tcBorders>
            <w:vAlign w:val="bottom"/>
          </w:tcPr>
          <w:p w14:paraId="5B0A6278" w14:textId="3F56BD18" w:rsidR="002D1C16" w:rsidRPr="007F0996" w:rsidRDefault="002D1C16" w:rsidP="00B648B1">
            <w:pPr>
              <w:pStyle w:val="CETBodytext"/>
              <w:jc w:val="left"/>
              <w:rPr>
                <w:rFonts w:cs="Arial"/>
                <w:lang w:val="en-GB"/>
              </w:rPr>
            </w:pPr>
            <w:r w:rsidRPr="007F0996">
              <w:rPr>
                <w:rFonts w:cs="Arial"/>
                <w:lang w:val="en-GB"/>
              </w:rPr>
              <w:t>0</w:t>
            </w:r>
            <w:r w:rsidR="0047416E">
              <w:rPr>
                <w:rFonts w:cs="Arial"/>
                <w:lang w:val="en-GB"/>
              </w:rPr>
              <w:t>.</w:t>
            </w:r>
            <w:r w:rsidRPr="007F0996">
              <w:rPr>
                <w:rFonts w:cs="Arial"/>
                <w:lang w:val="en-GB"/>
              </w:rPr>
              <w:t>95</w:t>
            </w:r>
            <w:r w:rsidRPr="007F0996">
              <w:rPr>
                <w:rFonts w:cs="Arial"/>
                <w:vertAlign w:val="superscript"/>
                <w:lang w:val="en-GB"/>
              </w:rPr>
              <w:t>b</w:t>
            </w:r>
          </w:p>
        </w:tc>
      </w:tr>
      <w:tr w:rsidR="002D1C16" w:rsidRPr="007F0996" w14:paraId="548B8ABD" w14:textId="77777777" w:rsidTr="007B7F16">
        <w:tc>
          <w:tcPr>
            <w:tcW w:w="1743" w:type="dxa"/>
            <w:tcBorders>
              <w:top w:val="nil"/>
              <w:bottom w:val="single" w:sz="12" w:space="0" w:color="00B050"/>
            </w:tcBorders>
          </w:tcPr>
          <w:p w14:paraId="4FF93E42" w14:textId="77777777" w:rsidR="002D1C16" w:rsidRPr="007F0996" w:rsidRDefault="002D1C16" w:rsidP="00B648B1">
            <w:pPr>
              <w:pStyle w:val="CETBodytext"/>
              <w:jc w:val="left"/>
              <w:rPr>
                <w:rFonts w:cs="Arial"/>
                <w:lang w:val="en-GB"/>
              </w:rPr>
            </w:pPr>
            <w:r w:rsidRPr="007F0996">
              <w:rPr>
                <w:rFonts w:cs="Arial"/>
                <w:lang w:val="en-GB"/>
              </w:rPr>
              <w:t>MDF</w:t>
            </w:r>
          </w:p>
        </w:tc>
        <w:tc>
          <w:tcPr>
            <w:tcW w:w="1819" w:type="dxa"/>
            <w:tcBorders>
              <w:top w:val="nil"/>
              <w:bottom w:val="single" w:sz="12" w:space="0" w:color="00B050"/>
            </w:tcBorders>
            <w:vAlign w:val="bottom"/>
          </w:tcPr>
          <w:p w14:paraId="27D64996" w14:textId="59490427" w:rsidR="002D1C16" w:rsidRPr="007F0996" w:rsidRDefault="002D1C16" w:rsidP="00B648B1">
            <w:pPr>
              <w:pStyle w:val="CETBodytext"/>
              <w:jc w:val="left"/>
              <w:rPr>
                <w:rFonts w:cs="Arial"/>
                <w:lang w:val="en-GB"/>
              </w:rPr>
            </w:pPr>
            <w:r w:rsidRPr="007F0996">
              <w:rPr>
                <w:rFonts w:cs="Arial"/>
                <w:lang w:val="en-GB"/>
              </w:rPr>
              <w:t>0</w:t>
            </w:r>
            <w:r w:rsidR="0047416E">
              <w:rPr>
                <w:rFonts w:cs="Arial"/>
                <w:lang w:val="en-GB"/>
              </w:rPr>
              <w:t>.</w:t>
            </w:r>
            <w:r w:rsidRPr="007F0996">
              <w:rPr>
                <w:rFonts w:cs="Arial"/>
                <w:lang w:val="en-GB"/>
              </w:rPr>
              <w:t>78</w:t>
            </w:r>
            <w:r w:rsidRPr="007F0996">
              <w:rPr>
                <w:rFonts w:cs="Arial"/>
                <w:vertAlign w:val="superscript"/>
                <w:lang w:val="en-GB"/>
              </w:rPr>
              <w:t>de</w:t>
            </w:r>
          </w:p>
        </w:tc>
        <w:tc>
          <w:tcPr>
            <w:tcW w:w="1825" w:type="dxa"/>
            <w:tcBorders>
              <w:top w:val="nil"/>
              <w:bottom w:val="single" w:sz="12" w:space="0" w:color="00B050"/>
            </w:tcBorders>
            <w:vAlign w:val="bottom"/>
          </w:tcPr>
          <w:p w14:paraId="62D1D0A3" w14:textId="5B0F2BB1" w:rsidR="002D1C16" w:rsidRPr="007F0996" w:rsidRDefault="002D1C16" w:rsidP="00B648B1">
            <w:pPr>
              <w:pStyle w:val="CETBodytext"/>
              <w:jc w:val="left"/>
              <w:rPr>
                <w:rFonts w:cs="Arial"/>
                <w:lang w:val="en-GB"/>
              </w:rPr>
            </w:pPr>
            <w:r w:rsidRPr="007F0996">
              <w:rPr>
                <w:rFonts w:cs="Arial"/>
                <w:lang w:val="en-GB"/>
              </w:rPr>
              <w:t>61</w:t>
            </w:r>
            <w:r w:rsidR="0047416E">
              <w:rPr>
                <w:rFonts w:cs="Arial"/>
                <w:lang w:val="en-GB"/>
              </w:rPr>
              <w:t>.</w:t>
            </w:r>
            <w:r w:rsidRPr="007F0996">
              <w:rPr>
                <w:rFonts w:cs="Arial"/>
                <w:lang w:val="en-GB"/>
              </w:rPr>
              <w:t>9</w:t>
            </w:r>
            <w:r w:rsidRPr="001812F0">
              <w:rPr>
                <w:rFonts w:cs="Arial"/>
                <w:vertAlign w:val="superscript"/>
                <w:lang w:val="en-GB"/>
              </w:rPr>
              <w:t>b</w:t>
            </w:r>
          </w:p>
        </w:tc>
        <w:tc>
          <w:tcPr>
            <w:tcW w:w="1544" w:type="dxa"/>
            <w:tcBorders>
              <w:top w:val="nil"/>
              <w:bottom w:val="single" w:sz="12" w:space="0" w:color="00B050"/>
            </w:tcBorders>
            <w:vAlign w:val="bottom"/>
          </w:tcPr>
          <w:p w14:paraId="263DF28E" w14:textId="20199ACD" w:rsidR="002D1C16" w:rsidRPr="007F0996" w:rsidRDefault="002D1C16" w:rsidP="00B648B1">
            <w:pPr>
              <w:pStyle w:val="CETBodytext"/>
              <w:jc w:val="left"/>
              <w:rPr>
                <w:rFonts w:cs="Arial"/>
                <w:lang w:val="en-GB"/>
              </w:rPr>
            </w:pPr>
            <w:r w:rsidRPr="007F0996">
              <w:rPr>
                <w:rFonts w:cs="Arial"/>
                <w:lang w:val="en-GB"/>
              </w:rPr>
              <w:t>1</w:t>
            </w:r>
            <w:r w:rsidR="0047416E">
              <w:rPr>
                <w:rFonts w:cs="Arial"/>
                <w:lang w:val="en-GB"/>
              </w:rPr>
              <w:t>.</w:t>
            </w:r>
            <w:r w:rsidRPr="007F0996">
              <w:rPr>
                <w:rFonts w:cs="Arial"/>
                <w:lang w:val="en-GB"/>
              </w:rPr>
              <w:t>85</w:t>
            </w:r>
            <w:r w:rsidRPr="007F0996">
              <w:rPr>
                <w:rFonts w:cs="Arial"/>
                <w:vertAlign w:val="superscript"/>
                <w:lang w:val="en-GB"/>
              </w:rPr>
              <w:t>d</w:t>
            </w:r>
          </w:p>
        </w:tc>
        <w:tc>
          <w:tcPr>
            <w:tcW w:w="1856" w:type="dxa"/>
            <w:tcBorders>
              <w:top w:val="nil"/>
              <w:bottom w:val="single" w:sz="12" w:space="0" w:color="00B050"/>
            </w:tcBorders>
            <w:vAlign w:val="bottom"/>
          </w:tcPr>
          <w:p w14:paraId="318EF64C" w14:textId="26EAA2CC" w:rsidR="002D1C16" w:rsidRPr="007F0996" w:rsidRDefault="002D1C16" w:rsidP="00B648B1">
            <w:pPr>
              <w:pStyle w:val="CETBodytext"/>
              <w:jc w:val="left"/>
              <w:rPr>
                <w:rFonts w:cs="Arial"/>
                <w:lang w:val="en-GB"/>
              </w:rPr>
            </w:pPr>
            <w:r w:rsidRPr="007F0996">
              <w:rPr>
                <w:rFonts w:cs="Arial"/>
                <w:lang w:val="en-GB"/>
              </w:rPr>
              <w:t>0</w:t>
            </w:r>
            <w:r w:rsidR="0047416E">
              <w:rPr>
                <w:rFonts w:cs="Arial"/>
                <w:lang w:val="en-GB"/>
              </w:rPr>
              <w:t>.</w:t>
            </w:r>
            <w:r w:rsidRPr="007F0996">
              <w:rPr>
                <w:rFonts w:cs="Arial"/>
                <w:lang w:val="en-GB"/>
              </w:rPr>
              <w:t>87</w:t>
            </w:r>
            <w:r w:rsidRPr="007F0996">
              <w:rPr>
                <w:rFonts w:cs="Arial"/>
                <w:vertAlign w:val="superscript"/>
                <w:lang w:val="en-GB"/>
              </w:rPr>
              <w:t>a</w:t>
            </w:r>
          </w:p>
        </w:tc>
      </w:tr>
    </w:tbl>
    <w:p w14:paraId="0856594B" w14:textId="4A5E5517" w:rsidR="002D1C16" w:rsidRPr="007F0996" w:rsidRDefault="002D1C16" w:rsidP="002D1C16">
      <w:pPr>
        <w:pStyle w:val="CETBodytext"/>
        <w:rPr>
          <w:rFonts w:cs="Arial"/>
          <w:sz w:val="12"/>
          <w:lang w:val="en-GB"/>
        </w:rPr>
      </w:pPr>
      <w:r w:rsidRPr="007F0996">
        <w:rPr>
          <w:rFonts w:cs="Arial"/>
          <w:color w:val="1C1D1E"/>
          <w:sz w:val="16"/>
          <w:szCs w:val="21"/>
          <w:shd w:val="clear" w:color="auto" w:fill="FFFFFF"/>
          <w:lang w:val="en-GB"/>
        </w:rPr>
        <w:t>Means with different letters in the same column are significantly different (</w:t>
      </w:r>
      <w:r w:rsidRPr="007F0996">
        <w:rPr>
          <w:rFonts w:cs="Arial"/>
          <w:i/>
          <w:iCs/>
          <w:color w:val="1C1D1E"/>
          <w:sz w:val="16"/>
          <w:szCs w:val="21"/>
          <w:shd w:val="clear" w:color="auto" w:fill="FFFFFF"/>
          <w:lang w:val="en-GB"/>
        </w:rPr>
        <w:t>P</w:t>
      </w:r>
      <w:r w:rsidRPr="007F0996">
        <w:rPr>
          <w:rFonts w:cs="Arial"/>
          <w:color w:val="1C1D1E"/>
          <w:sz w:val="16"/>
          <w:szCs w:val="21"/>
          <w:shd w:val="clear" w:color="auto" w:fill="FFFFFF"/>
          <w:lang w:val="en-GB"/>
        </w:rPr>
        <w:t> </w:t>
      </w:r>
      <w:r w:rsidR="0098780F">
        <w:rPr>
          <w:rFonts w:cs="Arial"/>
          <w:color w:val="1C1D1E"/>
          <w:sz w:val="16"/>
          <w:szCs w:val="21"/>
          <w:shd w:val="clear" w:color="auto" w:fill="FFFFFF"/>
          <w:lang w:val="en-GB"/>
        </w:rPr>
        <w:t>≤</w:t>
      </w:r>
      <w:r w:rsidRPr="007F0996">
        <w:rPr>
          <w:rFonts w:cs="Arial"/>
          <w:color w:val="1C1D1E"/>
          <w:sz w:val="16"/>
          <w:szCs w:val="21"/>
          <w:shd w:val="clear" w:color="auto" w:fill="FFFFFF"/>
          <w:lang w:val="en-GB"/>
        </w:rPr>
        <w:t> 0.05).</w:t>
      </w:r>
    </w:p>
    <w:p w14:paraId="73AC438C" w14:textId="77777777" w:rsidR="002D1C16" w:rsidRPr="007F0996" w:rsidRDefault="002D1C16" w:rsidP="002D1C16">
      <w:pPr>
        <w:pStyle w:val="CETBodytext"/>
        <w:rPr>
          <w:rFonts w:cs="Arial"/>
          <w:lang w:val="en-GB"/>
        </w:rPr>
      </w:pPr>
    </w:p>
    <w:p w14:paraId="5EFC06C8" w14:textId="43F1F3DB" w:rsidR="00747BA0" w:rsidRPr="00747BA0" w:rsidRDefault="0009488B" w:rsidP="00600535">
      <w:pPr>
        <w:pStyle w:val="CETBodytext"/>
        <w:rPr>
          <w:rFonts w:cs="Arial"/>
          <w:lang w:val="en-GB"/>
        </w:rPr>
      </w:pPr>
      <w:r w:rsidRPr="0009488B">
        <w:rPr>
          <w:rFonts w:cs="Arial"/>
          <w:lang w:val="en-GB"/>
        </w:rPr>
        <w:t>Regarding the mechanical strength of the materials, it was observed that only the S1 sample</w:t>
      </w:r>
      <w:r w:rsidR="000B211D">
        <w:rPr>
          <w:rFonts w:cs="Arial"/>
          <w:lang w:val="en-GB"/>
        </w:rPr>
        <w:t xml:space="preserve"> (pure</w:t>
      </w:r>
      <w:r w:rsidRPr="0009488B">
        <w:rPr>
          <w:rFonts w:cs="Arial"/>
          <w:lang w:val="en-GB"/>
        </w:rPr>
        <w:t xml:space="preserve"> resin</w:t>
      </w:r>
      <w:r w:rsidR="000B211D">
        <w:rPr>
          <w:rFonts w:cs="Arial"/>
          <w:lang w:val="en-GB"/>
        </w:rPr>
        <w:t>)</w:t>
      </w:r>
      <w:r w:rsidRPr="0009488B">
        <w:rPr>
          <w:rFonts w:cs="Arial"/>
          <w:lang w:val="en-GB"/>
        </w:rPr>
        <w:t xml:space="preserve"> was significantly less resistant than the others, requiring 43.7 </w:t>
      </w:r>
      <w:proofErr w:type="spellStart"/>
      <w:r w:rsidRPr="0009488B">
        <w:rPr>
          <w:rFonts w:cs="Arial"/>
          <w:lang w:val="en-GB"/>
        </w:rPr>
        <w:t>kgf</w:t>
      </w:r>
      <w:proofErr w:type="spellEnd"/>
      <w:r w:rsidRPr="0009488B">
        <w:rPr>
          <w:rFonts w:cs="Arial"/>
          <w:lang w:val="en-GB"/>
        </w:rPr>
        <w:t xml:space="preserve"> for rupture of the specimen, while the sample with longer </w:t>
      </w:r>
      <w:r w:rsidR="000019A5" w:rsidRPr="0009488B">
        <w:rPr>
          <w:rFonts w:cs="Arial"/>
          <w:lang w:val="en-GB"/>
        </w:rPr>
        <w:t>fibres</w:t>
      </w:r>
      <w:r w:rsidRPr="0009488B">
        <w:rPr>
          <w:rFonts w:cs="Arial"/>
          <w:lang w:val="en-GB"/>
        </w:rPr>
        <w:t xml:space="preserve"> needs 80.9 </w:t>
      </w:r>
      <w:proofErr w:type="spellStart"/>
      <w:r w:rsidRPr="0009488B">
        <w:rPr>
          <w:rFonts w:cs="Arial"/>
          <w:lang w:val="en-GB"/>
        </w:rPr>
        <w:t>kgf</w:t>
      </w:r>
      <w:proofErr w:type="spellEnd"/>
      <w:r w:rsidRPr="0009488B">
        <w:rPr>
          <w:rFonts w:cs="Arial"/>
          <w:lang w:val="en-GB"/>
        </w:rPr>
        <w:t xml:space="preserve"> for rupture, as occurred in the works of Müller, Laurindo and Yamashita (2009) and Shah et al</w:t>
      </w:r>
      <w:r w:rsidR="00CF6489">
        <w:rPr>
          <w:rFonts w:cs="Arial"/>
          <w:lang w:val="en-GB"/>
        </w:rPr>
        <w:t>.</w:t>
      </w:r>
      <w:r w:rsidRPr="0009488B">
        <w:rPr>
          <w:rFonts w:cs="Arial"/>
          <w:lang w:val="en-GB"/>
        </w:rPr>
        <w:t xml:space="preserve"> (</w:t>
      </w:r>
      <w:r w:rsidRPr="00A65BB1">
        <w:rPr>
          <w:rFonts w:cs="Arial"/>
          <w:lang w:val="en-GB"/>
        </w:rPr>
        <w:t>2012).</w:t>
      </w:r>
      <w:r w:rsidR="00063569" w:rsidRPr="00A65BB1">
        <w:rPr>
          <w:rFonts w:cs="Arial"/>
          <w:lang w:val="en-GB"/>
        </w:rPr>
        <w:t xml:space="preserve"> </w:t>
      </w:r>
      <w:r w:rsidR="00A65BB1" w:rsidRPr="00747BA0">
        <w:rPr>
          <w:rFonts w:cs="Arial"/>
          <w:lang w:val="en-GB"/>
        </w:rPr>
        <w:t xml:space="preserve">All other samples S1, S2, S3, S4, S6 and MDF showed no significant difference in mechanical strength (between 60.1 and 67.5 </w:t>
      </w:r>
      <w:proofErr w:type="spellStart"/>
      <w:r w:rsidR="00A65BB1" w:rsidRPr="00747BA0">
        <w:rPr>
          <w:rFonts w:cs="Arial"/>
          <w:lang w:val="en-GB"/>
        </w:rPr>
        <w:t>kgf</w:t>
      </w:r>
      <w:proofErr w:type="spellEnd"/>
      <w:r w:rsidR="00A65BB1" w:rsidRPr="00747BA0">
        <w:rPr>
          <w:rFonts w:cs="Arial"/>
          <w:lang w:val="en-GB"/>
        </w:rPr>
        <w:t xml:space="preserve"> for rupture of the specimen).</w:t>
      </w:r>
      <w:r w:rsidR="00747BA0" w:rsidRPr="00747BA0">
        <w:t xml:space="preserve"> </w:t>
      </w:r>
      <w:r w:rsidR="00747BA0" w:rsidRPr="00747BA0">
        <w:rPr>
          <w:rFonts w:cs="Arial"/>
          <w:lang w:val="en-GB"/>
        </w:rPr>
        <w:t xml:space="preserve">The change of density of the materials did not affect the mechanical resistance, as occurred with </w:t>
      </w:r>
      <w:proofErr w:type="spellStart"/>
      <w:r w:rsidR="00747BA0" w:rsidRPr="00747BA0">
        <w:rPr>
          <w:rFonts w:cs="Arial"/>
          <w:lang w:val="en-GB"/>
        </w:rPr>
        <w:t>Berwig</w:t>
      </w:r>
      <w:proofErr w:type="spellEnd"/>
      <w:r w:rsidR="00747BA0" w:rsidRPr="00747BA0">
        <w:rPr>
          <w:rFonts w:cs="Arial"/>
          <w:lang w:val="en-GB"/>
        </w:rPr>
        <w:t xml:space="preserve"> et al</w:t>
      </w:r>
      <w:r w:rsidR="00CF6489">
        <w:rPr>
          <w:rFonts w:cs="Arial"/>
          <w:lang w:val="en-GB"/>
        </w:rPr>
        <w:t>.</w:t>
      </w:r>
      <w:r w:rsidR="00747BA0" w:rsidRPr="00747BA0">
        <w:rPr>
          <w:rFonts w:cs="Arial"/>
          <w:lang w:val="en-GB"/>
        </w:rPr>
        <w:t xml:space="preserve"> (2017), this is probably </w:t>
      </w:r>
      <w:r w:rsidR="00CF6489">
        <w:rPr>
          <w:rFonts w:cs="Arial"/>
          <w:lang w:val="en-GB"/>
        </w:rPr>
        <w:t>because</w:t>
      </w:r>
      <w:r w:rsidR="001D0F34">
        <w:rPr>
          <w:rFonts w:cs="Arial"/>
          <w:lang w:val="en-GB"/>
        </w:rPr>
        <w:t>,</w:t>
      </w:r>
      <w:r w:rsidR="00747BA0" w:rsidRPr="00747BA0">
        <w:rPr>
          <w:rFonts w:cs="Arial"/>
          <w:lang w:val="en-GB"/>
        </w:rPr>
        <w:t xml:space="preserve"> despite the decrease in the amount of material used, there were more fibr</w:t>
      </w:r>
      <w:r w:rsidR="005C28EE">
        <w:rPr>
          <w:rFonts w:cs="Arial"/>
          <w:lang w:val="en-GB"/>
        </w:rPr>
        <w:t>e</w:t>
      </w:r>
      <w:r w:rsidR="00747BA0" w:rsidRPr="00747BA0">
        <w:rPr>
          <w:rFonts w:cs="Arial"/>
          <w:lang w:val="en-GB"/>
        </w:rPr>
        <w:t>s which compensated for the resistance.</w:t>
      </w:r>
    </w:p>
    <w:p w14:paraId="4FD3BD4E" w14:textId="3A40ADD5" w:rsidR="00104EED" w:rsidRPr="00254FAF" w:rsidRDefault="00104EED" w:rsidP="00104EED">
      <w:pPr>
        <w:pStyle w:val="CETBodytext"/>
        <w:rPr>
          <w:rFonts w:cs="Arial"/>
          <w:lang w:val="en-GB"/>
        </w:rPr>
      </w:pPr>
      <w:r w:rsidRPr="00254FAF">
        <w:rPr>
          <w:rFonts w:cs="Arial"/>
          <w:lang w:val="en-GB"/>
        </w:rPr>
        <w:t xml:space="preserve">The water resistance test, which shows how much the material absorbs water, </w:t>
      </w:r>
      <w:r w:rsidR="000019A5" w:rsidRPr="00254FAF">
        <w:rPr>
          <w:rFonts w:cs="Arial"/>
          <w:lang w:val="en-GB"/>
        </w:rPr>
        <w:t>i.e.</w:t>
      </w:r>
      <w:r w:rsidRPr="00254FAF">
        <w:rPr>
          <w:rFonts w:cs="Arial"/>
          <w:lang w:val="en-GB"/>
        </w:rPr>
        <w:t xml:space="preserve"> the lower the absorption, the higher the resistance of the material exposed to water, pointed out that the resin is quite inert and has the best resistance to water, so the addition of residues increased the water uptake. On the other hand, particle size change did not interfere with absorption. It is worth mentioning that all the materials tested have water resistance much higher than that of MDF, which according to </w:t>
      </w:r>
      <w:proofErr w:type="spellStart"/>
      <w:r w:rsidRPr="00254FAF">
        <w:rPr>
          <w:rFonts w:cs="Arial"/>
          <w:lang w:val="en-GB"/>
        </w:rPr>
        <w:t>Drábik</w:t>
      </w:r>
      <w:proofErr w:type="spellEnd"/>
      <w:r w:rsidRPr="00254FAF">
        <w:rPr>
          <w:rFonts w:cs="Arial"/>
          <w:lang w:val="en-GB"/>
        </w:rPr>
        <w:t xml:space="preserve"> et al. (1996) is a material with low water resistance.</w:t>
      </w:r>
    </w:p>
    <w:p w14:paraId="04168AD6" w14:textId="3A8FF408" w:rsidR="00254FAF" w:rsidRPr="00254FAF" w:rsidRDefault="00104EED" w:rsidP="00104EED">
      <w:pPr>
        <w:pStyle w:val="CETBodytext"/>
        <w:rPr>
          <w:rFonts w:cs="Arial"/>
          <w:lang w:val="en-GB"/>
        </w:rPr>
      </w:pPr>
      <w:r w:rsidRPr="00254FAF">
        <w:rPr>
          <w:rFonts w:cs="Arial"/>
          <w:lang w:val="en-GB"/>
        </w:rPr>
        <w:t>The water solubility of the material was small in all samples</w:t>
      </w:r>
      <w:r w:rsidR="00CF6489">
        <w:rPr>
          <w:rFonts w:cs="Arial"/>
          <w:lang w:val="en-GB"/>
        </w:rPr>
        <w:t>,</w:t>
      </w:r>
      <w:r w:rsidRPr="00254FAF">
        <w:rPr>
          <w:rFonts w:cs="Arial"/>
          <w:lang w:val="en-GB"/>
        </w:rPr>
        <w:t xml:space="preserve"> and all had better performance than the MDF.</w:t>
      </w:r>
    </w:p>
    <w:p w14:paraId="0341C899" w14:textId="4D9A7BE6" w:rsidR="00F25AAC" w:rsidRPr="007F0996" w:rsidRDefault="00C70270" w:rsidP="00600535">
      <w:pPr>
        <w:pStyle w:val="CETBodytext"/>
        <w:rPr>
          <w:rFonts w:cs="Arial"/>
          <w:lang w:val="en-GB"/>
        </w:rPr>
      </w:pPr>
      <w:r w:rsidRPr="00C70270">
        <w:rPr>
          <w:rFonts w:cs="Arial"/>
          <w:lang w:val="en-GB"/>
        </w:rPr>
        <w:t xml:space="preserve">Table 3 presents the results regarding the evaluation of the </w:t>
      </w:r>
      <w:r w:rsidR="00CF6489">
        <w:rPr>
          <w:rFonts w:cs="Arial"/>
          <w:lang w:val="en-GB"/>
        </w:rPr>
        <w:t>appearance of the samples;</w:t>
      </w:r>
      <w:r w:rsidRPr="00C70270">
        <w:rPr>
          <w:rFonts w:cs="Arial"/>
          <w:lang w:val="en-GB"/>
        </w:rPr>
        <w:t xml:space="preserve"> that is, the </w:t>
      </w:r>
      <w:r w:rsidR="00B62FE2" w:rsidRPr="00C70270">
        <w:rPr>
          <w:rFonts w:cs="Arial"/>
          <w:lang w:val="en-GB"/>
        </w:rPr>
        <w:t>colour</w:t>
      </w:r>
      <w:r w:rsidRPr="00C70270">
        <w:rPr>
          <w:rFonts w:cs="Arial"/>
          <w:lang w:val="en-GB"/>
        </w:rPr>
        <w:t xml:space="preserve"> and acceptance of the samples by the public</w:t>
      </w:r>
      <w:r w:rsidR="00F25AAC" w:rsidRPr="00C70270">
        <w:rPr>
          <w:rFonts w:cs="Arial"/>
          <w:lang w:val="en-GB"/>
        </w:rPr>
        <w:t>.</w:t>
      </w:r>
    </w:p>
    <w:p w14:paraId="1EE5C5C4" w14:textId="727F4F6E" w:rsidR="00313CE7" w:rsidRPr="00F573E7" w:rsidRDefault="00313CE7" w:rsidP="00F573E7">
      <w:pPr>
        <w:pStyle w:val="CETTabletitle"/>
      </w:pPr>
      <w:r w:rsidRPr="00F573E7">
        <w:t xml:space="preserve">Table 3. </w:t>
      </w:r>
      <w:r w:rsidR="00CF6489">
        <w:t>The a</w:t>
      </w:r>
      <w:r w:rsidR="00A15E04" w:rsidRPr="00F573E7">
        <w:t>ppearance</w:t>
      </w:r>
      <w:r w:rsidR="001F151E" w:rsidRPr="00F573E7">
        <w:t xml:space="preserve"> of the </w:t>
      </w:r>
      <w:r w:rsidR="00B14333" w:rsidRPr="00F573E7">
        <w:t>tested formulations</w:t>
      </w:r>
      <w:r w:rsidR="000023C8" w:rsidRPr="00F573E7">
        <w:t xml:space="preserve">: </w:t>
      </w:r>
      <w:r w:rsidR="00C65B31" w:rsidRPr="00F573E7">
        <w:t>Colour</w:t>
      </w:r>
      <w:r w:rsidR="000023C8" w:rsidRPr="00F573E7">
        <w:t xml:space="preserve"> e </w:t>
      </w:r>
      <w:r w:rsidR="00A15E04" w:rsidRPr="00F573E7">
        <w:t>Acceptability</w:t>
      </w:r>
      <w:r w:rsidR="00B14333" w:rsidRPr="00F573E7">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21"/>
        <w:gridCol w:w="1757"/>
        <w:gridCol w:w="1730"/>
        <w:gridCol w:w="2034"/>
      </w:tblGrid>
      <w:tr w:rsidR="003342A8" w:rsidRPr="007F0996" w14:paraId="394AF551" w14:textId="77777777" w:rsidTr="007B7F16">
        <w:tc>
          <w:tcPr>
            <w:tcW w:w="1635" w:type="dxa"/>
            <w:tcBorders>
              <w:top w:val="single" w:sz="12" w:space="0" w:color="00B050"/>
              <w:bottom w:val="single" w:sz="4" w:space="0" w:color="00B050"/>
            </w:tcBorders>
          </w:tcPr>
          <w:p w14:paraId="2C28F89E" w14:textId="78BF521A" w:rsidR="003F1142" w:rsidRPr="007F0996" w:rsidRDefault="003F1142" w:rsidP="00B648B1">
            <w:pPr>
              <w:pStyle w:val="CETBodytext"/>
              <w:jc w:val="left"/>
              <w:rPr>
                <w:rFonts w:cs="Arial"/>
                <w:lang w:val="en-GB"/>
              </w:rPr>
            </w:pPr>
            <w:r w:rsidRPr="007F0996">
              <w:rPr>
                <w:rFonts w:cs="Arial"/>
                <w:lang w:val="en-GB"/>
              </w:rPr>
              <w:t>Sample</w:t>
            </w:r>
          </w:p>
        </w:tc>
        <w:tc>
          <w:tcPr>
            <w:tcW w:w="1621" w:type="dxa"/>
            <w:tcBorders>
              <w:top w:val="single" w:sz="12" w:space="0" w:color="00B050"/>
              <w:bottom w:val="single" w:sz="4" w:space="0" w:color="00B050"/>
            </w:tcBorders>
          </w:tcPr>
          <w:p w14:paraId="6DAF1502" w14:textId="77777777" w:rsidR="003F1142" w:rsidRPr="007F0996" w:rsidRDefault="003F1142" w:rsidP="00B648B1">
            <w:pPr>
              <w:pStyle w:val="CETBodytext"/>
              <w:jc w:val="left"/>
              <w:rPr>
                <w:rFonts w:cs="Arial"/>
                <w:lang w:val="en-GB"/>
              </w:rPr>
            </w:pPr>
          </w:p>
          <w:p w14:paraId="3AD67DF8" w14:textId="5A185118" w:rsidR="003F1142" w:rsidRPr="007F0996" w:rsidRDefault="003F1142" w:rsidP="00B648B1">
            <w:pPr>
              <w:pStyle w:val="CETBodytext"/>
              <w:jc w:val="left"/>
              <w:rPr>
                <w:rFonts w:cs="Arial"/>
                <w:lang w:val="en-GB"/>
              </w:rPr>
            </w:pPr>
            <w:r w:rsidRPr="007F0996">
              <w:rPr>
                <w:rFonts w:cs="Arial"/>
                <w:lang w:val="en-GB"/>
              </w:rPr>
              <w:t>L</w:t>
            </w:r>
            <w:r w:rsidR="000309CA" w:rsidRPr="007F0996">
              <w:rPr>
                <w:rFonts w:cs="Arial"/>
                <w:lang w:val="en-GB"/>
              </w:rPr>
              <w:t>*</w:t>
            </w:r>
          </w:p>
        </w:tc>
        <w:tc>
          <w:tcPr>
            <w:tcW w:w="1757" w:type="dxa"/>
            <w:tcBorders>
              <w:top w:val="single" w:sz="12" w:space="0" w:color="00B050"/>
              <w:bottom w:val="single" w:sz="4" w:space="0" w:color="00B050"/>
            </w:tcBorders>
          </w:tcPr>
          <w:p w14:paraId="4483373E" w14:textId="664C37CA" w:rsidR="003F1142" w:rsidRPr="007F0996" w:rsidRDefault="0016181E" w:rsidP="00B648B1">
            <w:pPr>
              <w:pStyle w:val="CETBodytext"/>
              <w:jc w:val="left"/>
              <w:rPr>
                <w:rFonts w:cs="Arial"/>
                <w:lang w:val="en-GB"/>
              </w:rPr>
            </w:pPr>
            <w:r w:rsidRPr="007F0996">
              <w:rPr>
                <w:rFonts w:cs="Arial"/>
                <w:lang w:val="en-GB"/>
              </w:rPr>
              <w:t>Colour</w:t>
            </w:r>
          </w:p>
          <w:p w14:paraId="1CD60208" w14:textId="010BBD64" w:rsidR="003F1142" w:rsidRPr="007F0996" w:rsidRDefault="00914EA0" w:rsidP="00B648B1">
            <w:pPr>
              <w:pStyle w:val="CETBodytext"/>
              <w:jc w:val="left"/>
              <w:rPr>
                <w:rFonts w:cs="Arial"/>
                <w:lang w:val="en-GB"/>
              </w:rPr>
            </w:pPr>
            <w:r w:rsidRPr="007F0996">
              <w:rPr>
                <w:rFonts w:cs="Arial"/>
                <w:lang w:val="en-GB"/>
              </w:rPr>
              <w:t>a*</w:t>
            </w:r>
          </w:p>
        </w:tc>
        <w:tc>
          <w:tcPr>
            <w:tcW w:w="1730" w:type="dxa"/>
            <w:tcBorders>
              <w:top w:val="single" w:sz="12" w:space="0" w:color="00B050"/>
              <w:bottom w:val="single" w:sz="4" w:space="0" w:color="00B050"/>
            </w:tcBorders>
          </w:tcPr>
          <w:p w14:paraId="722607FE" w14:textId="77777777" w:rsidR="003F1142" w:rsidRPr="007F0996" w:rsidRDefault="003F1142" w:rsidP="00B648B1">
            <w:pPr>
              <w:pStyle w:val="CETBodytext"/>
              <w:jc w:val="left"/>
              <w:rPr>
                <w:rFonts w:cs="Arial"/>
                <w:lang w:val="en-GB"/>
              </w:rPr>
            </w:pPr>
          </w:p>
          <w:p w14:paraId="50C7E2A5" w14:textId="3EDE52E5" w:rsidR="003F1142" w:rsidRPr="007F0996" w:rsidRDefault="00914EA0" w:rsidP="00B648B1">
            <w:pPr>
              <w:pStyle w:val="CETBodytext"/>
              <w:jc w:val="left"/>
              <w:rPr>
                <w:rFonts w:cs="Arial"/>
                <w:lang w:val="en-GB"/>
              </w:rPr>
            </w:pPr>
            <w:r w:rsidRPr="007F0996">
              <w:rPr>
                <w:rFonts w:cs="Arial"/>
                <w:lang w:val="en-GB"/>
              </w:rPr>
              <w:t>b*</w:t>
            </w:r>
          </w:p>
        </w:tc>
        <w:tc>
          <w:tcPr>
            <w:tcW w:w="2034" w:type="dxa"/>
            <w:tcBorders>
              <w:top w:val="single" w:sz="12" w:space="0" w:color="00B050"/>
              <w:bottom w:val="single" w:sz="4" w:space="0" w:color="00B050"/>
            </w:tcBorders>
          </w:tcPr>
          <w:p w14:paraId="51AB7240" w14:textId="062A3DEC" w:rsidR="003F1142" w:rsidRPr="007F0996" w:rsidRDefault="00A15E04" w:rsidP="00B648B1">
            <w:pPr>
              <w:pStyle w:val="CETBodytext"/>
              <w:jc w:val="left"/>
              <w:rPr>
                <w:rFonts w:cs="Arial"/>
                <w:lang w:val="en-GB"/>
              </w:rPr>
            </w:pPr>
            <w:r w:rsidRPr="007F0996">
              <w:rPr>
                <w:rFonts w:cs="Arial"/>
                <w:lang w:val="en-GB"/>
              </w:rPr>
              <w:t>Acceptability</w:t>
            </w:r>
          </w:p>
        </w:tc>
      </w:tr>
      <w:tr w:rsidR="00CD5DEA" w:rsidRPr="007F0996" w14:paraId="2ADDE0A0" w14:textId="77777777" w:rsidTr="007B7F16">
        <w:tc>
          <w:tcPr>
            <w:tcW w:w="1635" w:type="dxa"/>
            <w:tcBorders>
              <w:top w:val="single" w:sz="4" w:space="0" w:color="00B050"/>
            </w:tcBorders>
          </w:tcPr>
          <w:p w14:paraId="0BB1E5C4" w14:textId="7835A150" w:rsidR="005A7FD1" w:rsidRPr="007F0996" w:rsidRDefault="005A7FD1" w:rsidP="00B648B1">
            <w:pPr>
              <w:pStyle w:val="CETBodytext"/>
              <w:jc w:val="left"/>
              <w:rPr>
                <w:rFonts w:cs="Arial"/>
                <w:lang w:val="en-GB"/>
              </w:rPr>
            </w:pPr>
            <w:r w:rsidRPr="007F0996">
              <w:rPr>
                <w:rFonts w:cs="Arial"/>
                <w:lang w:val="en-GB"/>
              </w:rPr>
              <w:t>S1</w:t>
            </w:r>
          </w:p>
        </w:tc>
        <w:tc>
          <w:tcPr>
            <w:tcW w:w="1621" w:type="dxa"/>
            <w:tcBorders>
              <w:top w:val="single" w:sz="4" w:space="0" w:color="00B050"/>
            </w:tcBorders>
            <w:vAlign w:val="bottom"/>
          </w:tcPr>
          <w:p w14:paraId="42C852AA" w14:textId="4ED075A5" w:rsidR="005A7FD1" w:rsidRPr="007F0996" w:rsidRDefault="005A7FD1" w:rsidP="00B648B1">
            <w:pPr>
              <w:pStyle w:val="CETBodytext"/>
              <w:jc w:val="left"/>
              <w:rPr>
                <w:rFonts w:cs="Arial"/>
                <w:lang w:val="en-GB"/>
              </w:rPr>
            </w:pPr>
            <w:r w:rsidRPr="007F0996">
              <w:rPr>
                <w:rFonts w:cs="Arial"/>
                <w:lang w:val="en-GB"/>
              </w:rPr>
              <w:t>50</w:t>
            </w:r>
            <w:r w:rsidR="0051535C">
              <w:rPr>
                <w:rFonts w:cs="Arial"/>
                <w:lang w:val="en-GB"/>
              </w:rPr>
              <w:t>.</w:t>
            </w:r>
            <w:r w:rsidRPr="007F0996">
              <w:rPr>
                <w:rFonts w:cs="Arial"/>
                <w:lang w:val="en-GB"/>
              </w:rPr>
              <w:t>43(0</w:t>
            </w:r>
            <w:r w:rsidR="0051535C">
              <w:rPr>
                <w:rFonts w:cs="Arial"/>
                <w:lang w:val="en-GB"/>
              </w:rPr>
              <w:t>.</w:t>
            </w:r>
            <w:r w:rsidRPr="007F0996">
              <w:rPr>
                <w:rFonts w:cs="Arial"/>
                <w:lang w:val="en-GB"/>
              </w:rPr>
              <w:t>27)</w:t>
            </w:r>
          </w:p>
        </w:tc>
        <w:tc>
          <w:tcPr>
            <w:tcW w:w="1757" w:type="dxa"/>
            <w:tcBorders>
              <w:top w:val="single" w:sz="4" w:space="0" w:color="00B050"/>
            </w:tcBorders>
            <w:vAlign w:val="bottom"/>
          </w:tcPr>
          <w:p w14:paraId="195DF458" w14:textId="71B88D83" w:rsidR="005A7FD1" w:rsidRPr="007F0996" w:rsidRDefault="005A7FD1" w:rsidP="00B648B1">
            <w:pPr>
              <w:pStyle w:val="CETBodytext"/>
              <w:jc w:val="left"/>
              <w:rPr>
                <w:rFonts w:cs="Arial"/>
                <w:lang w:val="en-GB"/>
              </w:rPr>
            </w:pPr>
            <w:r w:rsidRPr="007F0996">
              <w:rPr>
                <w:rFonts w:cs="Arial"/>
                <w:lang w:val="en-GB"/>
              </w:rPr>
              <w:t>-1</w:t>
            </w:r>
            <w:r w:rsidR="0051535C">
              <w:rPr>
                <w:rFonts w:cs="Arial"/>
                <w:lang w:val="en-GB"/>
              </w:rPr>
              <w:t>.</w:t>
            </w:r>
            <w:r w:rsidRPr="007F0996">
              <w:rPr>
                <w:rFonts w:cs="Arial"/>
                <w:lang w:val="en-GB"/>
              </w:rPr>
              <w:t>51(0</w:t>
            </w:r>
            <w:r w:rsidR="0051535C">
              <w:rPr>
                <w:rFonts w:cs="Arial"/>
                <w:lang w:val="en-GB"/>
              </w:rPr>
              <w:t>.</w:t>
            </w:r>
            <w:r w:rsidRPr="007F0996">
              <w:rPr>
                <w:rFonts w:cs="Arial"/>
                <w:lang w:val="en-GB"/>
              </w:rPr>
              <w:t>13)</w:t>
            </w:r>
          </w:p>
        </w:tc>
        <w:tc>
          <w:tcPr>
            <w:tcW w:w="1730" w:type="dxa"/>
            <w:tcBorders>
              <w:top w:val="single" w:sz="4" w:space="0" w:color="00B050"/>
            </w:tcBorders>
            <w:vAlign w:val="bottom"/>
          </w:tcPr>
          <w:p w14:paraId="764A4EBC" w14:textId="04891998" w:rsidR="005A7FD1" w:rsidRPr="007F0996" w:rsidRDefault="005A7FD1" w:rsidP="00B648B1">
            <w:pPr>
              <w:pStyle w:val="CETBodytext"/>
              <w:jc w:val="left"/>
              <w:rPr>
                <w:rFonts w:cs="Arial"/>
                <w:lang w:val="en-GB"/>
              </w:rPr>
            </w:pPr>
            <w:r w:rsidRPr="007F0996">
              <w:rPr>
                <w:rFonts w:cs="Arial"/>
                <w:lang w:val="en-GB"/>
              </w:rPr>
              <w:t>31</w:t>
            </w:r>
            <w:r w:rsidR="0051535C">
              <w:rPr>
                <w:rFonts w:cs="Arial"/>
                <w:lang w:val="en-GB"/>
              </w:rPr>
              <w:t>.</w:t>
            </w:r>
            <w:r w:rsidRPr="007F0996">
              <w:rPr>
                <w:rFonts w:cs="Arial"/>
                <w:lang w:val="en-GB"/>
              </w:rPr>
              <w:t>39(0</w:t>
            </w:r>
            <w:r w:rsidR="0051535C">
              <w:rPr>
                <w:rFonts w:cs="Arial"/>
                <w:lang w:val="en-GB"/>
              </w:rPr>
              <w:t>.</w:t>
            </w:r>
            <w:r w:rsidRPr="007F0996">
              <w:rPr>
                <w:rFonts w:cs="Arial"/>
                <w:lang w:val="en-GB"/>
              </w:rPr>
              <w:t>03)</w:t>
            </w:r>
          </w:p>
        </w:tc>
        <w:tc>
          <w:tcPr>
            <w:tcW w:w="2034" w:type="dxa"/>
            <w:tcBorders>
              <w:top w:val="single" w:sz="4" w:space="0" w:color="00B050"/>
            </w:tcBorders>
            <w:vAlign w:val="bottom"/>
          </w:tcPr>
          <w:p w14:paraId="1A182205" w14:textId="1FA1F50F" w:rsidR="005A7FD1" w:rsidRPr="007F0996" w:rsidRDefault="005A7FD1" w:rsidP="00B648B1">
            <w:pPr>
              <w:pStyle w:val="CETBodytext"/>
              <w:jc w:val="left"/>
              <w:rPr>
                <w:rFonts w:cs="Arial"/>
                <w:lang w:val="en-GB"/>
              </w:rPr>
            </w:pPr>
            <w:r w:rsidRPr="007F0996">
              <w:rPr>
                <w:rFonts w:cs="Arial"/>
                <w:lang w:val="en-GB"/>
              </w:rPr>
              <w:t>4</w:t>
            </w:r>
            <w:r w:rsidR="0051535C">
              <w:rPr>
                <w:rFonts w:cs="Arial"/>
                <w:lang w:val="en-GB"/>
              </w:rPr>
              <w:t>.</w:t>
            </w:r>
            <w:r w:rsidRPr="007F0996">
              <w:rPr>
                <w:rFonts w:cs="Arial"/>
                <w:lang w:val="en-GB"/>
              </w:rPr>
              <w:t>71</w:t>
            </w:r>
            <w:r w:rsidRPr="007F0996">
              <w:rPr>
                <w:rFonts w:cs="Arial"/>
                <w:vertAlign w:val="superscript"/>
                <w:lang w:val="en-GB"/>
              </w:rPr>
              <w:t>ab</w:t>
            </w:r>
          </w:p>
        </w:tc>
      </w:tr>
      <w:tr w:rsidR="00CD5DEA" w:rsidRPr="007F0996" w14:paraId="61FB2321" w14:textId="77777777" w:rsidTr="00C06BF2">
        <w:tc>
          <w:tcPr>
            <w:tcW w:w="1635" w:type="dxa"/>
          </w:tcPr>
          <w:p w14:paraId="1CFF268E" w14:textId="3C7A7BEA" w:rsidR="005A7FD1" w:rsidRPr="007F0996" w:rsidRDefault="005A7FD1" w:rsidP="00B648B1">
            <w:pPr>
              <w:pStyle w:val="CETBodytext"/>
              <w:jc w:val="left"/>
              <w:rPr>
                <w:rFonts w:cs="Arial"/>
                <w:lang w:val="en-GB"/>
              </w:rPr>
            </w:pPr>
            <w:r w:rsidRPr="007F0996">
              <w:rPr>
                <w:rFonts w:cs="Arial"/>
                <w:lang w:val="en-GB"/>
              </w:rPr>
              <w:t>S2</w:t>
            </w:r>
          </w:p>
        </w:tc>
        <w:tc>
          <w:tcPr>
            <w:tcW w:w="1621" w:type="dxa"/>
            <w:vAlign w:val="bottom"/>
          </w:tcPr>
          <w:p w14:paraId="0376D38E" w14:textId="1F7C2526" w:rsidR="005A7FD1" w:rsidRPr="007F0996" w:rsidRDefault="005A7FD1" w:rsidP="00B648B1">
            <w:pPr>
              <w:pStyle w:val="CETBodytext"/>
              <w:jc w:val="left"/>
              <w:rPr>
                <w:rFonts w:cs="Arial"/>
                <w:lang w:val="en-GB"/>
              </w:rPr>
            </w:pPr>
            <w:r w:rsidRPr="007F0996">
              <w:rPr>
                <w:rFonts w:cs="Arial"/>
                <w:lang w:val="en-GB"/>
              </w:rPr>
              <w:t>52</w:t>
            </w:r>
            <w:r w:rsidR="0051535C">
              <w:rPr>
                <w:rFonts w:cs="Arial"/>
                <w:lang w:val="en-GB"/>
              </w:rPr>
              <w:t>.</w:t>
            </w:r>
            <w:r w:rsidRPr="007F0996">
              <w:rPr>
                <w:rFonts w:cs="Arial"/>
                <w:lang w:val="en-GB"/>
              </w:rPr>
              <w:t>31(1</w:t>
            </w:r>
            <w:r w:rsidR="0051535C">
              <w:rPr>
                <w:rFonts w:cs="Arial"/>
                <w:lang w:val="en-GB"/>
              </w:rPr>
              <w:t>.</w:t>
            </w:r>
            <w:r w:rsidRPr="007F0996">
              <w:rPr>
                <w:rFonts w:cs="Arial"/>
                <w:lang w:val="en-GB"/>
              </w:rPr>
              <w:t>10)</w:t>
            </w:r>
          </w:p>
        </w:tc>
        <w:tc>
          <w:tcPr>
            <w:tcW w:w="1757" w:type="dxa"/>
            <w:vAlign w:val="bottom"/>
          </w:tcPr>
          <w:p w14:paraId="683F4797" w14:textId="095341DC" w:rsidR="005A7FD1" w:rsidRPr="007F0996" w:rsidRDefault="005A7FD1" w:rsidP="00B648B1">
            <w:pPr>
              <w:pStyle w:val="CETBodytext"/>
              <w:jc w:val="left"/>
              <w:rPr>
                <w:rFonts w:cs="Arial"/>
                <w:lang w:val="en-GB"/>
              </w:rPr>
            </w:pPr>
            <w:r w:rsidRPr="007F0996">
              <w:rPr>
                <w:rFonts w:cs="Arial"/>
                <w:lang w:val="en-GB"/>
              </w:rPr>
              <w:t>-0</w:t>
            </w:r>
            <w:r w:rsidR="0051535C">
              <w:rPr>
                <w:rFonts w:cs="Arial"/>
                <w:lang w:val="en-GB"/>
              </w:rPr>
              <w:t>.</w:t>
            </w:r>
            <w:r w:rsidRPr="007F0996">
              <w:rPr>
                <w:rFonts w:cs="Arial"/>
                <w:lang w:val="en-GB"/>
              </w:rPr>
              <w:t>22(0</w:t>
            </w:r>
            <w:r w:rsidR="0051535C">
              <w:rPr>
                <w:rFonts w:cs="Arial"/>
                <w:lang w:val="en-GB"/>
              </w:rPr>
              <w:t>.</w:t>
            </w:r>
            <w:r w:rsidRPr="007F0996">
              <w:rPr>
                <w:rFonts w:cs="Arial"/>
                <w:lang w:val="en-GB"/>
              </w:rPr>
              <w:t>26)</w:t>
            </w:r>
          </w:p>
        </w:tc>
        <w:tc>
          <w:tcPr>
            <w:tcW w:w="1730" w:type="dxa"/>
            <w:vAlign w:val="bottom"/>
          </w:tcPr>
          <w:p w14:paraId="6741932C" w14:textId="2A1AE782" w:rsidR="005A7FD1" w:rsidRPr="007F0996" w:rsidRDefault="005A7FD1" w:rsidP="00B648B1">
            <w:pPr>
              <w:pStyle w:val="CETBodytext"/>
              <w:jc w:val="left"/>
              <w:rPr>
                <w:rFonts w:cs="Arial"/>
                <w:lang w:val="en-GB"/>
              </w:rPr>
            </w:pPr>
            <w:r w:rsidRPr="007F0996">
              <w:rPr>
                <w:rFonts w:cs="Arial"/>
                <w:lang w:val="en-GB"/>
              </w:rPr>
              <w:t>27</w:t>
            </w:r>
            <w:r w:rsidR="0051535C">
              <w:rPr>
                <w:rFonts w:cs="Arial"/>
                <w:lang w:val="en-GB"/>
              </w:rPr>
              <w:t>.</w:t>
            </w:r>
            <w:r w:rsidRPr="007F0996">
              <w:rPr>
                <w:rFonts w:cs="Arial"/>
                <w:lang w:val="en-GB"/>
              </w:rPr>
              <w:t>33(0</w:t>
            </w:r>
            <w:r w:rsidR="0051535C">
              <w:rPr>
                <w:rFonts w:cs="Arial"/>
                <w:lang w:val="en-GB"/>
              </w:rPr>
              <w:t>.</w:t>
            </w:r>
            <w:r w:rsidRPr="007F0996">
              <w:rPr>
                <w:rFonts w:cs="Arial"/>
                <w:lang w:val="en-GB"/>
              </w:rPr>
              <w:t>72)</w:t>
            </w:r>
          </w:p>
        </w:tc>
        <w:tc>
          <w:tcPr>
            <w:tcW w:w="2034" w:type="dxa"/>
            <w:vAlign w:val="bottom"/>
          </w:tcPr>
          <w:p w14:paraId="009EAA62" w14:textId="5C3849E3" w:rsidR="005A7FD1" w:rsidRPr="007F0996" w:rsidRDefault="005A7FD1" w:rsidP="00B648B1">
            <w:pPr>
              <w:pStyle w:val="CETBodytext"/>
              <w:jc w:val="left"/>
              <w:rPr>
                <w:rFonts w:cs="Arial"/>
                <w:lang w:val="en-GB"/>
              </w:rPr>
            </w:pPr>
            <w:r w:rsidRPr="007F0996">
              <w:rPr>
                <w:rFonts w:cs="Arial"/>
                <w:lang w:val="en-GB"/>
              </w:rPr>
              <w:t>5</w:t>
            </w:r>
            <w:r w:rsidR="0051535C">
              <w:rPr>
                <w:rFonts w:cs="Arial"/>
                <w:lang w:val="en-GB"/>
              </w:rPr>
              <w:t>.</w:t>
            </w:r>
            <w:r w:rsidRPr="007F0996">
              <w:rPr>
                <w:rFonts w:cs="Arial"/>
                <w:lang w:val="en-GB"/>
              </w:rPr>
              <w:t>74</w:t>
            </w:r>
            <w:r w:rsidRPr="007F0996">
              <w:rPr>
                <w:rFonts w:cs="Arial"/>
                <w:vertAlign w:val="superscript"/>
                <w:lang w:val="en-GB"/>
              </w:rPr>
              <w:t>bc</w:t>
            </w:r>
          </w:p>
        </w:tc>
      </w:tr>
      <w:tr w:rsidR="005A7FD1" w:rsidRPr="007F0996" w14:paraId="728809B3" w14:textId="77777777" w:rsidTr="00C06BF2">
        <w:tc>
          <w:tcPr>
            <w:tcW w:w="1635" w:type="dxa"/>
          </w:tcPr>
          <w:p w14:paraId="7A7F854C" w14:textId="41F0919B" w:rsidR="005A7FD1" w:rsidRPr="007F0996" w:rsidRDefault="005A7FD1" w:rsidP="00B648B1">
            <w:pPr>
              <w:pStyle w:val="CETBodytext"/>
              <w:jc w:val="left"/>
              <w:rPr>
                <w:rFonts w:cs="Arial"/>
                <w:lang w:val="en-GB"/>
              </w:rPr>
            </w:pPr>
            <w:r w:rsidRPr="007F0996">
              <w:rPr>
                <w:rFonts w:cs="Arial"/>
                <w:lang w:val="en-GB"/>
              </w:rPr>
              <w:t>S3</w:t>
            </w:r>
          </w:p>
        </w:tc>
        <w:tc>
          <w:tcPr>
            <w:tcW w:w="1621" w:type="dxa"/>
            <w:vAlign w:val="bottom"/>
          </w:tcPr>
          <w:p w14:paraId="0929B7E3" w14:textId="28A221E8" w:rsidR="005A7FD1" w:rsidRPr="007F0996" w:rsidRDefault="005A7FD1" w:rsidP="00B648B1">
            <w:pPr>
              <w:pStyle w:val="CETBodytext"/>
              <w:jc w:val="left"/>
              <w:rPr>
                <w:rFonts w:cs="Arial"/>
                <w:lang w:val="en-GB"/>
              </w:rPr>
            </w:pPr>
            <w:r w:rsidRPr="007F0996">
              <w:rPr>
                <w:rFonts w:cs="Arial"/>
                <w:lang w:val="en-GB"/>
              </w:rPr>
              <w:t>44</w:t>
            </w:r>
            <w:r w:rsidR="0051535C">
              <w:rPr>
                <w:rFonts w:cs="Arial"/>
                <w:lang w:val="en-GB"/>
              </w:rPr>
              <w:t>.</w:t>
            </w:r>
            <w:r w:rsidRPr="007F0996">
              <w:rPr>
                <w:rFonts w:cs="Arial"/>
                <w:lang w:val="en-GB"/>
              </w:rPr>
              <w:t>43(0</w:t>
            </w:r>
            <w:r w:rsidR="0051535C">
              <w:rPr>
                <w:rFonts w:cs="Arial"/>
                <w:lang w:val="en-GB"/>
              </w:rPr>
              <w:t>.</w:t>
            </w:r>
            <w:r w:rsidRPr="007F0996">
              <w:rPr>
                <w:rFonts w:cs="Arial"/>
                <w:lang w:val="en-GB"/>
              </w:rPr>
              <w:t>81)</w:t>
            </w:r>
          </w:p>
        </w:tc>
        <w:tc>
          <w:tcPr>
            <w:tcW w:w="1757" w:type="dxa"/>
            <w:vAlign w:val="bottom"/>
          </w:tcPr>
          <w:p w14:paraId="70E1861F" w14:textId="0CE006AB" w:rsidR="005A7FD1" w:rsidRPr="007F0996" w:rsidRDefault="005A7FD1" w:rsidP="00B648B1">
            <w:pPr>
              <w:pStyle w:val="CETBodytext"/>
              <w:jc w:val="left"/>
              <w:rPr>
                <w:rFonts w:cs="Arial"/>
                <w:lang w:val="en-GB"/>
              </w:rPr>
            </w:pPr>
            <w:r w:rsidRPr="007F0996">
              <w:rPr>
                <w:rFonts w:cs="Arial"/>
                <w:lang w:val="en-GB"/>
              </w:rPr>
              <w:t>2</w:t>
            </w:r>
            <w:r w:rsidR="0051535C">
              <w:rPr>
                <w:rFonts w:cs="Arial"/>
                <w:lang w:val="en-GB"/>
              </w:rPr>
              <w:t>.</w:t>
            </w:r>
            <w:r w:rsidRPr="007F0996">
              <w:rPr>
                <w:rFonts w:cs="Arial"/>
                <w:lang w:val="en-GB"/>
              </w:rPr>
              <w:t>09(0</w:t>
            </w:r>
            <w:r w:rsidR="0051535C">
              <w:rPr>
                <w:rFonts w:cs="Arial"/>
                <w:lang w:val="en-GB"/>
              </w:rPr>
              <w:t>.</w:t>
            </w:r>
            <w:r w:rsidRPr="007F0996">
              <w:rPr>
                <w:rFonts w:cs="Arial"/>
                <w:lang w:val="en-GB"/>
              </w:rPr>
              <w:t>38)</w:t>
            </w:r>
          </w:p>
        </w:tc>
        <w:tc>
          <w:tcPr>
            <w:tcW w:w="1730" w:type="dxa"/>
            <w:vAlign w:val="bottom"/>
          </w:tcPr>
          <w:p w14:paraId="1BE1A413" w14:textId="0613E97E" w:rsidR="005A7FD1" w:rsidRPr="007F0996" w:rsidRDefault="005A7FD1" w:rsidP="00B648B1">
            <w:pPr>
              <w:pStyle w:val="CETBodytext"/>
              <w:jc w:val="left"/>
              <w:rPr>
                <w:rFonts w:cs="Arial"/>
                <w:lang w:val="en-GB"/>
              </w:rPr>
            </w:pPr>
            <w:r w:rsidRPr="007F0996">
              <w:rPr>
                <w:rFonts w:cs="Arial"/>
                <w:lang w:val="en-GB"/>
              </w:rPr>
              <w:t>18</w:t>
            </w:r>
            <w:r w:rsidR="0051535C">
              <w:rPr>
                <w:rFonts w:cs="Arial"/>
                <w:lang w:val="en-GB"/>
              </w:rPr>
              <w:t>.</w:t>
            </w:r>
            <w:r w:rsidRPr="007F0996">
              <w:rPr>
                <w:rFonts w:cs="Arial"/>
                <w:lang w:val="en-GB"/>
              </w:rPr>
              <w:t>89(1</w:t>
            </w:r>
            <w:r w:rsidR="0051535C">
              <w:rPr>
                <w:rFonts w:cs="Arial"/>
                <w:lang w:val="en-GB"/>
              </w:rPr>
              <w:t>.</w:t>
            </w:r>
            <w:r w:rsidRPr="007F0996">
              <w:rPr>
                <w:rFonts w:cs="Arial"/>
                <w:lang w:val="en-GB"/>
              </w:rPr>
              <w:t>14)</w:t>
            </w:r>
          </w:p>
        </w:tc>
        <w:tc>
          <w:tcPr>
            <w:tcW w:w="2034" w:type="dxa"/>
            <w:vAlign w:val="bottom"/>
          </w:tcPr>
          <w:p w14:paraId="20803BEF" w14:textId="5EE9E4D5" w:rsidR="005A7FD1" w:rsidRPr="007F0996" w:rsidRDefault="005A7FD1" w:rsidP="00B648B1">
            <w:pPr>
              <w:pStyle w:val="CETBodytext"/>
              <w:jc w:val="left"/>
              <w:rPr>
                <w:rFonts w:cs="Arial"/>
                <w:lang w:val="en-GB"/>
              </w:rPr>
            </w:pPr>
            <w:r w:rsidRPr="007F0996">
              <w:rPr>
                <w:rFonts w:cs="Arial"/>
                <w:lang w:val="en-GB"/>
              </w:rPr>
              <w:t>6</w:t>
            </w:r>
            <w:r w:rsidR="0051535C">
              <w:rPr>
                <w:rFonts w:cs="Arial"/>
                <w:lang w:val="en-GB"/>
              </w:rPr>
              <w:t>.</w:t>
            </w:r>
            <w:r w:rsidRPr="007F0996">
              <w:rPr>
                <w:rFonts w:cs="Arial"/>
                <w:lang w:val="en-GB"/>
              </w:rPr>
              <w:t>38</w:t>
            </w:r>
            <w:r w:rsidRPr="007F0996">
              <w:rPr>
                <w:rFonts w:cs="Arial"/>
                <w:vertAlign w:val="superscript"/>
                <w:lang w:val="en-GB"/>
              </w:rPr>
              <w:t>cd</w:t>
            </w:r>
          </w:p>
        </w:tc>
      </w:tr>
      <w:tr w:rsidR="005A7FD1" w:rsidRPr="007F0996" w14:paraId="4877E0C8" w14:textId="77777777" w:rsidTr="00C06BF2">
        <w:tc>
          <w:tcPr>
            <w:tcW w:w="1635" w:type="dxa"/>
          </w:tcPr>
          <w:p w14:paraId="67E91BF9" w14:textId="450EB9BB" w:rsidR="005A7FD1" w:rsidRPr="007F0996" w:rsidRDefault="005A7FD1" w:rsidP="00B648B1">
            <w:pPr>
              <w:pStyle w:val="CETBodytext"/>
              <w:jc w:val="left"/>
              <w:rPr>
                <w:rFonts w:cs="Arial"/>
                <w:lang w:val="en-GB"/>
              </w:rPr>
            </w:pPr>
            <w:r w:rsidRPr="007F0996">
              <w:rPr>
                <w:rFonts w:cs="Arial"/>
                <w:lang w:val="en-GB"/>
              </w:rPr>
              <w:t>S4</w:t>
            </w:r>
          </w:p>
        </w:tc>
        <w:tc>
          <w:tcPr>
            <w:tcW w:w="1621" w:type="dxa"/>
            <w:vAlign w:val="bottom"/>
          </w:tcPr>
          <w:p w14:paraId="74E31AB6" w14:textId="40678064" w:rsidR="005A7FD1" w:rsidRPr="007F0996" w:rsidRDefault="005A7FD1" w:rsidP="00B648B1">
            <w:pPr>
              <w:pStyle w:val="CETBodytext"/>
              <w:jc w:val="left"/>
              <w:rPr>
                <w:rFonts w:cs="Arial"/>
                <w:lang w:val="en-GB"/>
              </w:rPr>
            </w:pPr>
            <w:r w:rsidRPr="007F0996">
              <w:rPr>
                <w:rFonts w:cs="Arial"/>
                <w:lang w:val="en-GB"/>
              </w:rPr>
              <w:t>41</w:t>
            </w:r>
            <w:r w:rsidR="0051535C">
              <w:rPr>
                <w:rFonts w:cs="Arial"/>
                <w:lang w:val="en-GB"/>
              </w:rPr>
              <w:t>.</w:t>
            </w:r>
            <w:r w:rsidRPr="007F0996">
              <w:rPr>
                <w:rFonts w:cs="Arial"/>
                <w:lang w:val="en-GB"/>
              </w:rPr>
              <w:t>89(0</w:t>
            </w:r>
            <w:r w:rsidR="0051535C">
              <w:rPr>
                <w:rFonts w:cs="Arial"/>
                <w:lang w:val="en-GB"/>
              </w:rPr>
              <w:t>.</w:t>
            </w:r>
            <w:r w:rsidRPr="007F0996">
              <w:rPr>
                <w:rFonts w:cs="Arial"/>
                <w:lang w:val="en-GB"/>
              </w:rPr>
              <w:t>72)</w:t>
            </w:r>
          </w:p>
        </w:tc>
        <w:tc>
          <w:tcPr>
            <w:tcW w:w="1757" w:type="dxa"/>
            <w:vAlign w:val="bottom"/>
          </w:tcPr>
          <w:p w14:paraId="2B6CEF5F" w14:textId="20DA5198" w:rsidR="005A7FD1" w:rsidRPr="007F0996" w:rsidRDefault="005A7FD1" w:rsidP="00B648B1">
            <w:pPr>
              <w:pStyle w:val="CETBodytext"/>
              <w:jc w:val="left"/>
              <w:rPr>
                <w:rFonts w:cs="Arial"/>
                <w:lang w:val="en-GB"/>
              </w:rPr>
            </w:pPr>
            <w:r w:rsidRPr="007F0996">
              <w:rPr>
                <w:rFonts w:cs="Arial"/>
                <w:lang w:val="en-GB"/>
              </w:rPr>
              <w:t>2</w:t>
            </w:r>
            <w:r w:rsidR="0051535C">
              <w:rPr>
                <w:rFonts w:cs="Arial"/>
                <w:lang w:val="en-GB"/>
              </w:rPr>
              <w:t>.</w:t>
            </w:r>
            <w:r w:rsidRPr="007F0996">
              <w:rPr>
                <w:rFonts w:cs="Arial"/>
                <w:lang w:val="en-GB"/>
              </w:rPr>
              <w:t>11(0</w:t>
            </w:r>
            <w:r w:rsidR="0051535C">
              <w:rPr>
                <w:rFonts w:cs="Arial"/>
                <w:lang w:val="en-GB"/>
              </w:rPr>
              <w:t>.</w:t>
            </w:r>
            <w:r w:rsidRPr="007F0996">
              <w:rPr>
                <w:rFonts w:cs="Arial"/>
                <w:lang w:val="en-GB"/>
              </w:rPr>
              <w:t>69)</w:t>
            </w:r>
          </w:p>
        </w:tc>
        <w:tc>
          <w:tcPr>
            <w:tcW w:w="1730" w:type="dxa"/>
            <w:vAlign w:val="bottom"/>
          </w:tcPr>
          <w:p w14:paraId="027AC79A" w14:textId="735A91AE" w:rsidR="005A7FD1" w:rsidRPr="007F0996" w:rsidRDefault="005A7FD1" w:rsidP="00B648B1">
            <w:pPr>
              <w:pStyle w:val="CETBodytext"/>
              <w:jc w:val="left"/>
              <w:rPr>
                <w:rFonts w:cs="Arial"/>
                <w:lang w:val="en-GB"/>
              </w:rPr>
            </w:pPr>
            <w:r w:rsidRPr="007F0996">
              <w:rPr>
                <w:rFonts w:cs="Arial"/>
                <w:lang w:val="en-GB"/>
              </w:rPr>
              <w:t>17</w:t>
            </w:r>
            <w:r w:rsidR="0051535C">
              <w:rPr>
                <w:rFonts w:cs="Arial"/>
                <w:lang w:val="en-GB"/>
              </w:rPr>
              <w:t>.</w:t>
            </w:r>
            <w:r w:rsidRPr="007F0996">
              <w:rPr>
                <w:rFonts w:cs="Arial"/>
                <w:lang w:val="en-GB"/>
              </w:rPr>
              <w:t>79(0</w:t>
            </w:r>
            <w:r w:rsidR="0051535C">
              <w:rPr>
                <w:rFonts w:cs="Arial"/>
                <w:lang w:val="en-GB"/>
              </w:rPr>
              <w:t>.</w:t>
            </w:r>
            <w:r w:rsidRPr="007F0996">
              <w:rPr>
                <w:rFonts w:cs="Arial"/>
                <w:lang w:val="en-GB"/>
              </w:rPr>
              <w:t>32)</w:t>
            </w:r>
          </w:p>
        </w:tc>
        <w:tc>
          <w:tcPr>
            <w:tcW w:w="2034" w:type="dxa"/>
            <w:vAlign w:val="bottom"/>
          </w:tcPr>
          <w:p w14:paraId="4784B09A" w14:textId="6FE7BB7E" w:rsidR="005A7FD1" w:rsidRPr="007F0996" w:rsidRDefault="005A7FD1" w:rsidP="00B648B1">
            <w:pPr>
              <w:pStyle w:val="CETBodytext"/>
              <w:jc w:val="left"/>
              <w:rPr>
                <w:rFonts w:cs="Arial"/>
                <w:lang w:val="en-GB"/>
              </w:rPr>
            </w:pPr>
            <w:r w:rsidRPr="007F0996">
              <w:rPr>
                <w:rFonts w:cs="Arial"/>
                <w:lang w:val="en-GB"/>
              </w:rPr>
              <w:t>5</w:t>
            </w:r>
            <w:r w:rsidR="0051535C">
              <w:rPr>
                <w:rFonts w:cs="Arial"/>
                <w:lang w:val="en-GB"/>
              </w:rPr>
              <w:t>.</w:t>
            </w:r>
            <w:r w:rsidRPr="007F0996">
              <w:rPr>
                <w:rFonts w:cs="Arial"/>
                <w:lang w:val="en-GB"/>
              </w:rPr>
              <w:t>15</w:t>
            </w:r>
            <w:r w:rsidRPr="007F0996">
              <w:rPr>
                <w:rFonts w:cs="Arial"/>
                <w:vertAlign w:val="superscript"/>
                <w:lang w:val="en-GB"/>
              </w:rPr>
              <w:t>b</w:t>
            </w:r>
          </w:p>
        </w:tc>
      </w:tr>
      <w:tr w:rsidR="005A7FD1" w:rsidRPr="007F0996" w14:paraId="032DE58F" w14:textId="77777777" w:rsidTr="00C06BF2">
        <w:tc>
          <w:tcPr>
            <w:tcW w:w="1635" w:type="dxa"/>
          </w:tcPr>
          <w:p w14:paraId="39F73485" w14:textId="60F80D47" w:rsidR="005A7FD1" w:rsidRPr="007F0996" w:rsidRDefault="005A7FD1" w:rsidP="00B648B1">
            <w:pPr>
              <w:pStyle w:val="CETBodytext"/>
              <w:jc w:val="left"/>
              <w:rPr>
                <w:rFonts w:cs="Arial"/>
                <w:lang w:val="en-GB"/>
              </w:rPr>
            </w:pPr>
            <w:r w:rsidRPr="007F0996">
              <w:rPr>
                <w:rFonts w:cs="Arial"/>
                <w:lang w:val="en-GB"/>
              </w:rPr>
              <w:t>S5</w:t>
            </w:r>
          </w:p>
        </w:tc>
        <w:tc>
          <w:tcPr>
            <w:tcW w:w="1621" w:type="dxa"/>
            <w:vAlign w:val="bottom"/>
          </w:tcPr>
          <w:p w14:paraId="5BA6A051" w14:textId="0E1C9F4D" w:rsidR="005A7FD1" w:rsidRPr="007F0996" w:rsidRDefault="005A7FD1" w:rsidP="00B648B1">
            <w:pPr>
              <w:pStyle w:val="CETBodytext"/>
              <w:jc w:val="left"/>
              <w:rPr>
                <w:rFonts w:cs="Arial"/>
                <w:lang w:val="en-GB"/>
              </w:rPr>
            </w:pPr>
            <w:r w:rsidRPr="007F0996">
              <w:rPr>
                <w:rFonts w:cs="Arial"/>
                <w:lang w:val="en-GB"/>
              </w:rPr>
              <w:t>48</w:t>
            </w:r>
            <w:r w:rsidR="0051535C">
              <w:rPr>
                <w:rFonts w:cs="Arial"/>
                <w:lang w:val="en-GB"/>
              </w:rPr>
              <w:t>.</w:t>
            </w:r>
            <w:r w:rsidRPr="007F0996">
              <w:rPr>
                <w:rFonts w:cs="Arial"/>
                <w:lang w:val="en-GB"/>
              </w:rPr>
              <w:t>37(1</w:t>
            </w:r>
            <w:r w:rsidR="0051535C">
              <w:rPr>
                <w:rFonts w:cs="Arial"/>
                <w:lang w:val="en-GB"/>
              </w:rPr>
              <w:t>.</w:t>
            </w:r>
            <w:r w:rsidRPr="007F0996">
              <w:rPr>
                <w:rFonts w:cs="Arial"/>
                <w:lang w:val="en-GB"/>
              </w:rPr>
              <w:t>80)</w:t>
            </w:r>
          </w:p>
        </w:tc>
        <w:tc>
          <w:tcPr>
            <w:tcW w:w="1757" w:type="dxa"/>
            <w:vAlign w:val="bottom"/>
          </w:tcPr>
          <w:p w14:paraId="0DE4BF86" w14:textId="27769A22" w:rsidR="005A7FD1" w:rsidRPr="007F0996" w:rsidRDefault="005A7FD1" w:rsidP="00B648B1">
            <w:pPr>
              <w:pStyle w:val="CETBodytext"/>
              <w:jc w:val="left"/>
              <w:rPr>
                <w:rFonts w:cs="Arial"/>
                <w:lang w:val="en-GB"/>
              </w:rPr>
            </w:pPr>
            <w:r w:rsidRPr="007F0996">
              <w:rPr>
                <w:rFonts w:cs="Arial"/>
                <w:lang w:val="en-GB"/>
              </w:rPr>
              <w:t>2</w:t>
            </w:r>
            <w:r w:rsidR="0051535C">
              <w:rPr>
                <w:rFonts w:cs="Arial"/>
                <w:lang w:val="en-GB"/>
              </w:rPr>
              <w:t>.</w:t>
            </w:r>
            <w:r w:rsidRPr="007F0996">
              <w:rPr>
                <w:rFonts w:cs="Arial"/>
                <w:lang w:val="en-GB"/>
              </w:rPr>
              <w:t>29(0</w:t>
            </w:r>
            <w:r w:rsidR="0051535C">
              <w:rPr>
                <w:rFonts w:cs="Arial"/>
                <w:lang w:val="en-GB"/>
              </w:rPr>
              <w:t>.</w:t>
            </w:r>
            <w:r w:rsidRPr="007F0996">
              <w:rPr>
                <w:rFonts w:cs="Arial"/>
                <w:lang w:val="en-GB"/>
              </w:rPr>
              <w:t>96)</w:t>
            </w:r>
          </w:p>
        </w:tc>
        <w:tc>
          <w:tcPr>
            <w:tcW w:w="1730" w:type="dxa"/>
            <w:vAlign w:val="bottom"/>
          </w:tcPr>
          <w:p w14:paraId="20B97198" w14:textId="62AE3B3D" w:rsidR="005A7FD1" w:rsidRPr="007F0996" w:rsidRDefault="005A7FD1" w:rsidP="00B648B1">
            <w:pPr>
              <w:pStyle w:val="CETBodytext"/>
              <w:jc w:val="left"/>
              <w:rPr>
                <w:rFonts w:cs="Arial"/>
                <w:lang w:val="en-GB"/>
              </w:rPr>
            </w:pPr>
            <w:r w:rsidRPr="007F0996">
              <w:rPr>
                <w:rFonts w:cs="Arial"/>
                <w:lang w:val="en-GB"/>
              </w:rPr>
              <w:t>22</w:t>
            </w:r>
            <w:r w:rsidR="0051535C">
              <w:rPr>
                <w:rFonts w:cs="Arial"/>
                <w:lang w:val="en-GB"/>
              </w:rPr>
              <w:t>.</w:t>
            </w:r>
            <w:r w:rsidRPr="007F0996">
              <w:rPr>
                <w:rFonts w:cs="Arial"/>
                <w:lang w:val="en-GB"/>
              </w:rPr>
              <w:t>15(1</w:t>
            </w:r>
            <w:r w:rsidR="0051535C">
              <w:rPr>
                <w:rFonts w:cs="Arial"/>
                <w:lang w:val="en-GB"/>
              </w:rPr>
              <w:t>.</w:t>
            </w:r>
            <w:r w:rsidRPr="007F0996">
              <w:rPr>
                <w:rFonts w:cs="Arial"/>
                <w:lang w:val="en-GB"/>
              </w:rPr>
              <w:t>22)</w:t>
            </w:r>
          </w:p>
        </w:tc>
        <w:tc>
          <w:tcPr>
            <w:tcW w:w="2034" w:type="dxa"/>
            <w:vAlign w:val="bottom"/>
          </w:tcPr>
          <w:p w14:paraId="226120A4" w14:textId="28BD921A" w:rsidR="005A7FD1" w:rsidRPr="007F0996" w:rsidRDefault="005A7FD1" w:rsidP="00B648B1">
            <w:pPr>
              <w:pStyle w:val="CETBodytext"/>
              <w:jc w:val="left"/>
              <w:rPr>
                <w:rFonts w:cs="Arial"/>
                <w:lang w:val="en-GB"/>
              </w:rPr>
            </w:pPr>
            <w:r w:rsidRPr="007F0996">
              <w:rPr>
                <w:rFonts w:cs="Arial"/>
                <w:lang w:val="en-GB"/>
              </w:rPr>
              <w:t>3</w:t>
            </w:r>
            <w:r w:rsidR="0051535C">
              <w:rPr>
                <w:rFonts w:cs="Arial"/>
                <w:lang w:val="en-GB"/>
              </w:rPr>
              <w:t>.</w:t>
            </w:r>
            <w:r w:rsidRPr="007F0996">
              <w:rPr>
                <w:rFonts w:cs="Arial"/>
                <w:lang w:val="en-GB"/>
              </w:rPr>
              <w:t>99</w:t>
            </w:r>
            <w:r w:rsidRPr="007F0996">
              <w:rPr>
                <w:rFonts w:cs="Arial"/>
                <w:vertAlign w:val="superscript"/>
                <w:lang w:val="en-GB"/>
              </w:rPr>
              <w:t>a</w:t>
            </w:r>
          </w:p>
        </w:tc>
      </w:tr>
      <w:tr w:rsidR="005A7FD1" w:rsidRPr="007F0996" w14:paraId="6866380B" w14:textId="77777777" w:rsidTr="007B7F16">
        <w:tc>
          <w:tcPr>
            <w:tcW w:w="1635" w:type="dxa"/>
          </w:tcPr>
          <w:p w14:paraId="12CC5859" w14:textId="27224E89" w:rsidR="005A7FD1" w:rsidRPr="007F0996" w:rsidRDefault="005A7FD1" w:rsidP="00B648B1">
            <w:pPr>
              <w:pStyle w:val="CETBodytext"/>
              <w:jc w:val="left"/>
              <w:rPr>
                <w:rFonts w:cs="Arial"/>
                <w:lang w:val="en-GB"/>
              </w:rPr>
            </w:pPr>
            <w:r w:rsidRPr="007F0996">
              <w:rPr>
                <w:rFonts w:cs="Arial"/>
                <w:lang w:val="en-GB"/>
              </w:rPr>
              <w:t>S6</w:t>
            </w:r>
          </w:p>
        </w:tc>
        <w:tc>
          <w:tcPr>
            <w:tcW w:w="1621" w:type="dxa"/>
            <w:vAlign w:val="bottom"/>
          </w:tcPr>
          <w:p w14:paraId="4466070E" w14:textId="6251D365" w:rsidR="005A7FD1" w:rsidRPr="007F0996" w:rsidRDefault="005A7FD1" w:rsidP="00B648B1">
            <w:pPr>
              <w:pStyle w:val="CETBodytext"/>
              <w:jc w:val="left"/>
              <w:rPr>
                <w:rFonts w:cs="Arial"/>
                <w:lang w:val="en-GB"/>
              </w:rPr>
            </w:pPr>
            <w:r w:rsidRPr="007F0996">
              <w:rPr>
                <w:rFonts w:cs="Arial"/>
                <w:lang w:val="en-GB"/>
              </w:rPr>
              <w:t>35</w:t>
            </w:r>
            <w:r w:rsidR="0051535C">
              <w:rPr>
                <w:rFonts w:cs="Arial"/>
                <w:lang w:val="en-GB"/>
              </w:rPr>
              <w:t>.</w:t>
            </w:r>
            <w:r w:rsidRPr="007F0996">
              <w:rPr>
                <w:rFonts w:cs="Arial"/>
                <w:lang w:val="en-GB"/>
              </w:rPr>
              <w:t>86(1</w:t>
            </w:r>
            <w:r w:rsidR="0051535C">
              <w:rPr>
                <w:rFonts w:cs="Arial"/>
                <w:lang w:val="en-GB"/>
              </w:rPr>
              <w:t>.</w:t>
            </w:r>
            <w:r w:rsidRPr="007F0996">
              <w:rPr>
                <w:rFonts w:cs="Arial"/>
                <w:lang w:val="en-GB"/>
              </w:rPr>
              <w:t>30)</w:t>
            </w:r>
          </w:p>
        </w:tc>
        <w:tc>
          <w:tcPr>
            <w:tcW w:w="1757" w:type="dxa"/>
            <w:vAlign w:val="bottom"/>
          </w:tcPr>
          <w:p w14:paraId="393B76AC" w14:textId="0B140BF6" w:rsidR="005A7FD1" w:rsidRPr="007F0996" w:rsidRDefault="005A7FD1" w:rsidP="00B648B1">
            <w:pPr>
              <w:pStyle w:val="CETBodytext"/>
              <w:jc w:val="left"/>
              <w:rPr>
                <w:rFonts w:cs="Arial"/>
                <w:lang w:val="en-GB"/>
              </w:rPr>
            </w:pPr>
            <w:r w:rsidRPr="007F0996">
              <w:rPr>
                <w:rFonts w:cs="Arial"/>
                <w:lang w:val="en-GB"/>
              </w:rPr>
              <w:t>3</w:t>
            </w:r>
            <w:r w:rsidR="0051535C">
              <w:rPr>
                <w:rFonts w:cs="Arial"/>
                <w:lang w:val="en-GB"/>
              </w:rPr>
              <w:t>.</w:t>
            </w:r>
            <w:r w:rsidRPr="007F0996">
              <w:rPr>
                <w:rFonts w:cs="Arial"/>
                <w:lang w:val="en-GB"/>
              </w:rPr>
              <w:t>07(0</w:t>
            </w:r>
            <w:r w:rsidR="0051535C">
              <w:rPr>
                <w:rFonts w:cs="Arial"/>
                <w:lang w:val="en-GB"/>
              </w:rPr>
              <w:t>.</w:t>
            </w:r>
            <w:r w:rsidRPr="007F0996">
              <w:rPr>
                <w:rFonts w:cs="Arial"/>
                <w:lang w:val="en-GB"/>
              </w:rPr>
              <w:t>19)</w:t>
            </w:r>
          </w:p>
        </w:tc>
        <w:tc>
          <w:tcPr>
            <w:tcW w:w="1730" w:type="dxa"/>
            <w:vAlign w:val="bottom"/>
          </w:tcPr>
          <w:p w14:paraId="4DFBEE14" w14:textId="56F12C7B" w:rsidR="005A7FD1" w:rsidRPr="007F0996" w:rsidRDefault="005A7FD1" w:rsidP="00B648B1">
            <w:pPr>
              <w:pStyle w:val="CETBodytext"/>
              <w:jc w:val="left"/>
              <w:rPr>
                <w:rFonts w:cs="Arial"/>
                <w:lang w:val="en-GB"/>
              </w:rPr>
            </w:pPr>
            <w:r w:rsidRPr="007F0996">
              <w:rPr>
                <w:rFonts w:cs="Arial"/>
                <w:lang w:val="en-GB"/>
              </w:rPr>
              <w:t>14</w:t>
            </w:r>
            <w:r w:rsidR="0051535C">
              <w:rPr>
                <w:rFonts w:cs="Arial"/>
                <w:lang w:val="en-GB"/>
              </w:rPr>
              <w:t>.</w:t>
            </w:r>
            <w:r w:rsidRPr="007F0996">
              <w:rPr>
                <w:rFonts w:cs="Arial"/>
                <w:lang w:val="en-GB"/>
              </w:rPr>
              <w:t>45(0</w:t>
            </w:r>
            <w:r w:rsidR="0051535C">
              <w:rPr>
                <w:rFonts w:cs="Arial"/>
                <w:lang w:val="en-GB"/>
              </w:rPr>
              <w:t>.</w:t>
            </w:r>
            <w:r w:rsidRPr="007F0996">
              <w:rPr>
                <w:rFonts w:cs="Arial"/>
                <w:lang w:val="en-GB"/>
              </w:rPr>
              <w:t>61)</w:t>
            </w:r>
          </w:p>
        </w:tc>
        <w:tc>
          <w:tcPr>
            <w:tcW w:w="2034" w:type="dxa"/>
            <w:vAlign w:val="bottom"/>
          </w:tcPr>
          <w:p w14:paraId="192981D3" w14:textId="4B00B483" w:rsidR="005A7FD1" w:rsidRPr="007F0996" w:rsidRDefault="005A7FD1" w:rsidP="00B648B1">
            <w:pPr>
              <w:pStyle w:val="CETBodytext"/>
              <w:jc w:val="left"/>
              <w:rPr>
                <w:rFonts w:cs="Arial"/>
                <w:lang w:val="en-GB"/>
              </w:rPr>
            </w:pPr>
            <w:r w:rsidRPr="007F0996">
              <w:rPr>
                <w:rFonts w:cs="Arial"/>
                <w:lang w:val="en-GB"/>
              </w:rPr>
              <w:t>6</w:t>
            </w:r>
            <w:r w:rsidR="0051535C">
              <w:rPr>
                <w:rFonts w:cs="Arial"/>
                <w:lang w:val="en-GB"/>
              </w:rPr>
              <w:t>.</w:t>
            </w:r>
            <w:r w:rsidRPr="007F0996">
              <w:rPr>
                <w:rFonts w:cs="Arial"/>
                <w:lang w:val="en-GB"/>
              </w:rPr>
              <w:t>86</w:t>
            </w:r>
            <w:r w:rsidRPr="007F0996">
              <w:rPr>
                <w:rFonts w:cs="Arial"/>
                <w:vertAlign w:val="superscript"/>
                <w:lang w:val="en-GB"/>
              </w:rPr>
              <w:t>d</w:t>
            </w:r>
          </w:p>
        </w:tc>
      </w:tr>
      <w:tr w:rsidR="005A7FD1" w:rsidRPr="007F0996" w14:paraId="1A1B2C8D" w14:textId="77777777" w:rsidTr="007B7F16">
        <w:tc>
          <w:tcPr>
            <w:tcW w:w="1635" w:type="dxa"/>
            <w:tcBorders>
              <w:bottom w:val="single" w:sz="12" w:space="0" w:color="00B050"/>
            </w:tcBorders>
          </w:tcPr>
          <w:p w14:paraId="3480E745" w14:textId="6A2BAD44" w:rsidR="005A7FD1" w:rsidRPr="007F0996" w:rsidRDefault="005A7FD1" w:rsidP="00B648B1">
            <w:pPr>
              <w:pStyle w:val="CETBodytext"/>
              <w:jc w:val="left"/>
              <w:rPr>
                <w:rFonts w:cs="Arial"/>
                <w:lang w:val="en-GB"/>
              </w:rPr>
            </w:pPr>
            <w:r w:rsidRPr="007F0996">
              <w:rPr>
                <w:rFonts w:cs="Arial"/>
                <w:lang w:val="en-GB"/>
              </w:rPr>
              <w:t>MDF</w:t>
            </w:r>
          </w:p>
        </w:tc>
        <w:tc>
          <w:tcPr>
            <w:tcW w:w="1621" w:type="dxa"/>
            <w:tcBorders>
              <w:bottom w:val="single" w:sz="12" w:space="0" w:color="00B050"/>
            </w:tcBorders>
            <w:vAlign w:val="bottom"/>
          </w:tcPr>
          <w:p w14:paraId="503523C6" w14:textId="2911AC85" w:rsidR="005A7FD1" w:rsidRPr="007F0996" w:rsidRDefault="005A7FD1" w:rsidP="00B648B1">
            <w:pPr>
              <w:pStyle w:val="CETBodytext"/>
              <w:jc w:val="left"/>
              <w:rPr>
                <w:rFonts w:cs="Arial"/>
                <w:lang w:val="en-GB"/>
              </w:rPr>
            </w:pPr>
            <w:r w:rsidRPr="007F0996">
              <w:rPr>
                <w:rFonts w:cs="Arial"/>
                <w:lang w:val="en-GB"/>
              </w:rPr>
              <w:t>61</w:t>
            </w:r>
            <w:r w:rsidR="0051535C">
              <w:rPr>
                <w:rFonts w:cs="Arial"/>
                <w:lang w:val="en-GB"/>
              </w:rPr>
              <w:t>.</w:t>
            </w:r>
            <w:r w:rsidRPr="007F0996">
              <w:rPr>
                <w:rFonts w:cs="Arial"/>
                <w:lang w:val="en-GB"/>
              </w:rPr>
              <w:t>01(0</w:t>
            </w:r>
            <w:r w:rsidR="0051535C">
              <w:rPr>
                <w:rFonts w:cs="Arial"/>
                <w:lang w:val="en-GB"/>
              </w:rPr>
              <w:t>.</w:t>
            </w:r>
            <w:r w:rsidRPr="007F0996">
              <w:rPr>
                <w:rFonts w:cs="Arial"/>
                <w:lang w:val="en-GB"/>
              </w:rPr>
              <w:t>40)</w:t>
            </w:r>
          </w:p>
        </w:tc>
        <w:tc>
          <w:tcPr>
            <w:tcW w:w="1757" w:type="dxa"/>
            <w:tcBorders>
              <w:bottom w:val="single" w:sz="12" w:space="0" w:color="00B050"/>
            </w:tcBorders>
            <w:vAlign w:val="bottom"/>
          </w:tcPr>
          <w:p w14:paraId="14000CD9" w14:textId="0B86E1DA" w:rsidR="005A7FD1" w:rsidRPr="007F0996" w:rsidRDefault="005A7FD1" w:rsidP="00B648B1">
            <w:pPr>
              <w:pStyle w:val="CETBodytext"/>
              <w:jc w:val="left"/>
              <w:rPr>
                <w:rFonts w:cs="Arial"/>
                <w:lang w:val="en-GB"/>
              </w:rPr>
            </w:pPr>
            <w:r w:rsidRPr="007F0996">
              <w:rPr>
                <w:rFonts w:cs="Arial"/>
                <w:lang w:val="en-GB"/>
              </w:rPr>
              <w:t>1</w:t>
            </w:r>
            <w:r w:rsidR="0051535C">
              <w:rPr>
                <w:rFonts w:cs="Arial"/>
                <w:lang w:val="en-GB"/>
              </w:rPr>
              <w:t>.</w:t>
            </w:r>
            <w:r w:rsidRPr="007F0996">
              <w:rPr>
                <w:rFonts w:cs="Arial"/>
                <w:lang w:val="en-GB"/>
              </w:rPr>
              <w:t>82(0</w:t>
            </w:r>
            <w:r w:rsidR="0051535C">
              <w:rPr>
                <w:rFonts w:cs="Arial"/>
                <w:lang w:val="en-GB"/>
              </w:rPr>
              <w:t>.</w:t>
            </w:r>
            <w:r w:rsidRPr="007F0996">
              <w:rPr>
                <w:rFonts w:cs="Arial"/>
                <w:lang w:val="en-GB"/>
              </w:rPr>
              <w:t>21)</w:t>
            </w:r>
          </w:p>
        </w:tc>
        <w:tc>
          <w:tcPr>
            <w:tcW w:w="1730" w:type="dxa"/>
            <w:tcBorders>
              <w:bottom w:val="single" w:sz="12" w:space="0" w:color="00B050"/>
            </w:tcBorders>
            <w:vAlign w:val="bottom"/>
          </w:tcPr>
          <w:p w14:paraId="5A442186" w14:textId="41D9F9C3" w:rsidR="005A7FD1" w:rsidRPr="007F0996" w:rsidRDefault="005A7FD1" w:rsidP="00B648B1">
            <w:pPr>
              <w:pStyle w:val="CETBodytext"/>
              <w:jc w:val="left"/>
              <w:rPr>
                <w:rFonts w:cs="Arial"/>
                <w:lang w:val="en-GB"/>
              </w:rPr>
            </w:pPr>
            <w:r w:rsidRPr="007F0996">
              <w:rPr>
                <w:rFonts w:cs="Arial"/>
                <w:lang w:val="en-GB"/>
              </w:rPr>
              <w:t>25</w:t>
            </w:r>
            <w:r w:rsidR="0051535C">
              <w:rPr>
                <w:rFonts w:cs="Arial"/>
                <w:lang w:val="en-GB"/>
              </w:rPr>
              <w:t>.</w:t>
            </w:r>
            <w:r w:rsidRPr="007F0996">
              <w:rPr>
                <w:rFonts w:cs="Arial"/>
                <w:lang w:val="en-GB"/>
              </w:rPr>
              <w:t>99(0</w:t>
            </w:r>
            <w:r w:rsidR="0051535C">
              <w:rPr>
                <w:rFonts w:cs="Arial"/>
                <w:lang w:val="en-GB"/>
              </w:rPr>
              <w:t>.</w:t>
            </w:r>
            <w:r w:rsidRPr="007F0996">
              <w:rPr>
                <w:rFonts w:cs="Arial"/>
                <w:lang w:val="en-GB"/>
              </w:rPr>
              <w:t>44)</w:t>
            </w:r>
          </w:p>
        </w:tc>
        <w:tc>
          <w:tcPr>
            <w:tcW w:w="2034" w:type="dxa"/>
            <w:tcBorders>
              <w:bottom w:val="single" w:sz="12" w:space="0" w:color="00B050"/>
            </w:tcBorders>
            <w:vAlign w:val="bottom"/>
          </w:tcPr>
          <w:p w14:paraId="21AA3760" w14:textId="7CEAED23" w:rsidR="005A7FD1" w:rsidRPr="007F0996" w:rsidRDefault="005A7FD1" w:rsidP="00B648B1">
            <w:pPr>
              <w:pStyle w:val="CETBodytext"/>
              <w:jc w:val="left"/>
              <w:rPr>
                <w:rFonts w:cs="Arial"/>
                <w:lang w:val="en-GB"/>
              </w:rPr>
            </w:pPr>
            <w:r w:rsidRPr="007F0996">
              <w:rPr>
                <w:rFonts w:cs="Arial"/>
                <w:lang w:val="en-GB"/>
              </w:rPr>
              <w:t>5</w:t>
            </w:r>
            <w:r w:rsidR="0051535C">
              <w:rPr>
                <w:rFonts w:cs="Arial"/>
                <w:lang w:val="en-GB"/>
              </w:rPr>
              <w:t>.</w:t>
            </w:r>
            <w:r w:rsidRPr="007F0996">
              <w:rPr>
                <w:rFonts w:cs="Arial"/>
                <w:lang w:val="en-GB"/>
              </w:rPr>
              <w:t>82</w:t>
            </w:r>
            <w:r w:rsidRPr="007F0996">
              <w:rPr>
                <w:rFonts w:cs="Arial"/>
                <w:vertAlign w:val="superscript"/>
                <w:lang w:val="en-GB"/>
              </w:rPr>
              <w:t>bc</w:t>
            </w:r>
          </w:p>
        </w:tc>
      </w:tr>
    </w:tbl>
    <w:p w14:paraId="62576552" w14:textId="3CF4839F" w:rsidR="00E6167F" w:rsidRPr="007F0996" w:rsidRDefault="00990303" w:rsidP="00600535">
      <w:pPr>
        <w:pStyle w:val="CETBodytext"/>
        <w:rPr>
          <w:rFonts w:cs="Arial"/>
          <w:sz w:val="12"/>
          <w:lang w:val="en-GB"/>
        </w:rPr>
      </w:pPr>
      <w:r w:rsidRPr="007F0996">
        <w:rPr>
          <w:rFonts w:cs="Arial"/>
          <w:color w:val="1C1D1E"/>
          <w:sz w:val="16"/>
          <w:szCs w:val="21"/>
          <w:shd w:val="clear" w:color="auto" w:fill="FFFFFF"/>
          <w:lang w:val="en-GB"/>
        </w:rPr>
        <w:t>Means with different letters in the same column are significantly different (</w:t>
      </w:r>
      <w:r w:rsidRPr="007F0996">
        <w:rPr>
          <w:rFonts w:cs="Arial"/>
          <w:i/>
          <w:iCs/>
          <w:color w:val="1C1D1E"/>
          <w:sz w:val="16"/>
          <w:szCs w:val="21"/>
          <w:shd w:val="clear" w:color="auto" w:fill="FFFFFF"/>
          <w:lang w:val="en-GB"/>
        </w:rPr>
        <w:t>P</w:t>
      </w:r>
      <w:r w:rsidRPr="007F0996">
        <w:rPr>
          <w:rFonts w:cs="Arial"/>
          <w:color w:val="1C1D1E"/>
          <w:sz w:val="16"/>
          <w:szCs w:val="21"/>
          <w:shd w:val="clear" w:color="auto" w:fill="FFFFFF"/>
          <w:lang w:val="en-GB"/>
        </w:rPr>
        <w:t> </w:t>
      </w:r>
      <w:r w:rsidR="0098780F">
        <w:rPr>
          <w:rFonts w:cs="Arial"/>
          <w:color w:val="1C1D1E"/>
          <w:sz w:val="16"/>
          <w:szCs w:val="21"/>
          <w:shd w:val="clear" w:color="auto" w:fill="FFFFFF"/>
          <w:lang w:val="en-GB"/>
        </w:rPr>
        <w:t>≤</w:t>
      </w:r>
      <w:r w:rsidRPr="007F0996">
        <w:rPr>
          <w:rFonts w:cs="Arial"/>
          <w:color w:val="1C1D1E"/>
          <w:sz w:val="16"/>
          <w:szCs w:val="21"/>
          <w:shd w:val="clear" w:color="auto" w:fill="FFFFFF"/>
          <w:lang w:val="en-GB"/>
        </w:rPr>
        <w:t> 0.05).</w:t>
      </w:r>
    </w:p>
    <w:p w14:paraId="3D7D88C8" w14:textId="13F54091" w:rsidR="004B306E" w:rsidRPr="007F0996" w:rsidRDefault="004B306E" w:rsidP="00600535">
      <w:pPr>
        <w:pStyle w:val="CETBodytext"/>
        <w:rPr>
          <w:rFonts w:cs="Arial"/>
          <w:lang w:val="en-GB"/>
        </w:rPr>
      </w:pPr>
    </w:p>
    <w:p w14:paraId="00A4939E" w14:textId="1917262D" w:rsidR="008C533A" w:rsidRPr="008C533A" w:rsidRDefault="00AF681B" w:rsidP="00600535">
      <w:pPr>
        <w:pStyle w:val="CETBodytext"/>
        <w:rPr>
          <w:rFonts w:cs="Arial"/>
          <w:lang w:val="en-GB"/>
        </w:rPr>
      </w:pPr>
      <w:r w:rsidRPr="008C533A">
        <w:rPr>
          <w:rFonts w:cs="Arial"/>
          <w:lang w:val="en-GB"/>
        </w:rPr>
        <w:t xml:space="preserve">Table 3 and Figure 1 show that the samples presented different </w:t>
      </w:r>
      <w:r w:rsidR="008C533A" w:rsidRPr="008C533A">
        <w:rPr>
          <w:rFonts w:cs="Arial"/>
          <w:lang w:val="en-GB"/>
        </w:rPr>
        <w:t>colours</w:t>
      </w:r>
      <w:r w:rsidRPr="008C533A">
        <w:rPr>
          <w:rFonts w:cs="Arial"/>
          <w:lang w:val="en-GB"/>
        </w:rPr>
        <w:t xml:space="preserve">, being S3 and S4 the darker (lower values of L *) and the control sample S1 and MDF the clearest. Regarding the parameter a *, which varies from red to green, all samples have values close to zero as expected. In the parameter b * where positive values express yellow, all samples showed high values, </w:t>
      </w:r>
      <w:r w:rsidR="008C533A" w:rsidRPr="008C533A">
        <w:rPr>
          <w:rFonts w:cs="Arial"/>
          <w:lang w:val="en-GB"/>
        </w:rPr>
        <w:t>i.e.</w:t>
      </w:r>
      <w:r w:rsidRPr="008C533A">
        <w:rPr>
          <w:rFonts w:cs="Arial"/>
          <w:lang w:val="en-GB"/>
        </w:rPr>
        <w:t xml:space="preserve"> yellowish, that came from the colour of the resin and brewing waste.</w:t>
      </w:r>
    </w:p>
    <w:p w14:paraId="205BEA3A" w14:textId="0FDFBC5C" w:rsidR="0078344E" w:rsidRDefault="00FD778B" w:rsidP="00600535">
      <w:pPr>
        <w:pStyle w:val="CETBodytext"/>
        <w:rPr>
          <w:rFonts w:cs="Arial"/>
          <w:lang w:val="en-GB"/>
        </w:rPr>
      </w:pPr>
      <w:r w:rsidRPr="00FD778B">
        <w:rPr>
          <w:rFonts w:cs="Arial"/>
          <w:lang w:val="en-GB"/>
        </w:rPr>
        <w:t xml:space="preserve">The appearance preference test showed that the colour difference of the samples had no direct relation with the option, as did the results of </w:t>
      </w:r>
      <w:proofErr w:type="spellStart"/>
      <w:r w:rsidRPr="00FD778B">
        <w:rPr>
          <w:rFonts w:cs="Arial"/>
          <w:lang w:val="en-GB"/>
        </w:rPr>
        <w:t>Patrignani</w:t>
      </w:r>
      <w:proofErr w:type="spellEnd"/>
      <w:r w:rsidRPr="00FD778B">
        <w:rPr>
          <w:rFonts w:cs="Arial"/>
          <w:lang w:val="en-GB"/>
        </w:rPr>
        <w:t xml:space="preserve"> et al</w:t>
      </w:r>
      <w:r w:rsidR="00CF6489">
        <w:rPr>
          <w:rFonts w:cs="Arial"/>
          <w:lang w:val="en-GB"/>
        </w:rPr>
        <w:t>.</w:t>
      </w:r>
      <w:r w:rsidRPr="00FD778B">
        <w:rPr>
          <w:rFonts w:cs="Arial"/>
          <w:lang w:val="en-GB"/>
        </w:rPr>
        <w:t xml:space="preserve"> (2018). In the comments made by the evaluators</w:t>
      </w:r>
      <w:r w:rsidR="00CF6489">
        <w:rPr>
          <w:rFonts w:cs="Arial"/>
          <w:lang w:val="en-GB"/>
        </w:rPr>
        <w:t>,</w:t>
      </w:r>
      <w:r w:rsidRPr="00FD778B">
        <w:rPr>
          <w:rFonts w:cs="Arial"/>
          <w:lang w:val="en-GB"/>
        </w:rPr>
        <w:t xml:space="preserve"> it was evidenced that the granulometry of the milling of the residue had a </w:t>
      </w:r>
      <w:r w:rsidR="00A21677">
        <w:rPr>
          <w:rFonts w:cs="Arial"/>
          <w:lang w:val="en-GB"/>
        </w:rPr>
        <w:t>more significant</w:t>
      </w:r>
      <w:r w:rsidRPr="00FD778B">
        <w:rPr>
          <w:rFonts w:cs="Arial"/>
          <w:lang w:val="en-GB"/>
        </w:rPr>
        <w:t xml:space="preserve"> impact on the acceptance. According to table 3</w:t>
      </w:r>
      <w:r w:rsidR="00CF6489">
        <w:rPr>
          <w:rFonts w:cs="Arial"/>
          <w:lang w:val="en-GB"/>
        </w:rPr>
        <w:t>,</w:t>
      </w:r>
      <w:r w:rsidRPr="00FD778B">
        <w:rPr>
          <w:rFonts w:cs="Arial"/>
          <w:lang w:val="en-GB"/>
        </w:rPr>
        <w:t xml:space="preserve"> the sample S5 had the worst acceptance and S6 better acceptance.</w:t>
      </w:r>
    </w:p>
    <w:p w14:paraId="7E80E8E9" w14:textId="77777777" w:rsidR="001812F0" w:rsidRPr="00FD778B" w:rsidRDefault="001812F0" w:rsidP="00600535">
      <w:pPr>
        <w:pStyle w:val="CETBodytext"/>
        <w:rPr>
          <w:rFonts w:cs="Arial"/>
          <w:lang w:val="en-G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1"/>
        <w:gridCol w:w="1361"/>
        <w:gridCol w:w="1361"/>
        <w:gridCol w:w="1361"/>
        <w:gridCol w:w="1361"/>
        <w:gridCol w:w="1361"/>
        <w:gridCol w:w="1361"/>
      </w:tblGrid>
      <w:tr w:rsidR="00460583" w:rsidRPr="007F0996" w14:paraId="2788F940" w14:textId="77777777" w:rsidTr="000C0E0A">
        <w:trPr>
          <w:trHeight w:hRule="exact" w:val="1361"/>
        </w:trPr>
        <w:tc>
          <w:tcPr>
            <w:tcW w:w="1361" w:type="dxa"/>
            <w:vAlign w:val="center"/>
          </w:tcPr>
          <w:p w14:paraId="2DF90668" w14:textId="1A06C803" w:rsidR="00460583" w:rsidRPr="007F0996" w:rsidRDefault="000C0E0A" w:rsidP="00600535">
            <w:pPr>
              <w:pStyle w:val="CETBodytext"/>
              <w:rPr>
                <w:rFonts w:cs="Arial"/>
                <w:lang w:val="en-GB"/>
              </w:rPr>
            </w:pPr>
            <w:r w:rsidRPr="007F0996">
              <w:rPr>
                <w:rFonts w:cs="Arial"/>
                <w:noProof/>
                <w:lang w:val="en-GB" w:eastAsia="en-GB"/>
              </w:rPr>
              <w:lastRenderedPageBreak/>
              <w:drawing>
                <wp:inline distT="0" distB="0" distL="0" distR="0" wp14:anchorId="1133DF94" wp14:editId="1FBFAA76">
                  <wp:extent cx="727075" cy="7270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7075" cy="727075"/>
                          </a:xfrm>
                          <a:prstGeom prst="rect">
                            <a:avLst/>
                          </a:prstGeom>
                        </pic:spPr>
                      </pic:pic>
                    </a:graphicData>
                  </a:graphic>
                </wp:inline>
              </w:drawing>
            </w:r>
          </w:p>
        </w:tc>
        <w:tc>
          <w:tcPr>
            <w:tcW w:w="1361" w:type="dxa"/>
            <w:vAlign w:val="center"/>
          </w:tcPr>
          <w:p w14:paraId="45778C63" w14:textId="40400101" w:rsidR="00460583" w:rsidRPr="007F0996" w:rsidRDefault="000C0E0A" w:rsidP="00600535">
            <w:pPr>
              <w:pStyle w:val="CETBodytext"/>
              <w:rPr>
                <w:rFonts w:cs="Arial"/>
                <w:lang w:val="en-GB"/>
              </w:rPr>
            </w:pPr>
            <w:r w:rsidRPr="007F0996">
              <w:rPr>
                <w:rFonts w:cs="Arial"/>
                <w:noProof/>
                <w:lang w:val="en-GB" w:eastAsia="en-GB"/>
              </w:rPr>
              <w:drawing>
                <wp:inline distT="0" distB="0" distL="0" distR="0" wp14:anchorId="72736777" wp14:editId="38F47944">
                  <wp:extent cx="727075" cy="7270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7075" cy="727075"/>
                          </a:xfrm>
                          <a:prstGeom prst="rect">
                            <a:avLst/>
                          </a:prstGeom>
                        </pic:spPr>
                      </pic:pic>
                    </a:graphicData>
                  </a:graphic>
                </wp:inline>
              </w:drawing>
            </w:r>
          </w:p>
        </w:tc>
        <w:tc>
          <w:tcPr>
            <w:tcW w:w="1361" w:type="dxa"/>
            <w:vAlign w:val="center"/>
          </w:tcPr>
          <w:p w14:paraId="16518C2E" w14:textId="59FF4C45" w:rsidR="00460583" w:rsidRPr="007F0996" w:rsidRDefault="000C0E0A" w:rsidP="00600535">
            <w:pPr>
              <w:pStyle w:val="CETBodytext"/>
              <w:rPr>
                <w:rFonts w:cs="Arial"/>
                <w:lang w:val="en-GB"/>
              </w:rPr>
            </w:pPr>
            <w:r w:rsidRPr="007F0996">
              <w:rPr>
                <w:rFonts w:cs="Arial"/>
                <w:noProof/>
                <w:lang w:val="en-GB" w:eastAsia="en-GB"/>
              </w:rPr>
              <w:drawing>
                <wp:inline distT="0" distB="0" distL="0" distR="0" wp14:anchorId="321DE2A3" wp14:editId="188256F0">
                  <wp:extent cx="727075" cy="7270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7075" cy="727075"/>
                          </a:xfrm>
                          <a:prstGeom prst="rect">
                            <a:avLst/>
                          </a:prstGeom>
                        </pic:spPr>
                      </pic:pic>
                    </a:graphicData>
                  </a:graphic>
                </wp:inline>
              </w:drawing>
            </w:r>
          </w:p>
        </w:tc>
        <w:tc>
          <w:tcPr>
            <w:tcW w:w="1361" w:type="dxa"/>
            <w:vAlign w:val="center"/>
          </w:tcPr>
          <w:p w14:paraId="517B8EDC" w14:textId="56F4D2A7" w:rsidR="00460583" w:rsidRPr="007F0996" w:rsidRDefault="000C0E0A" w:rsidP="00600535">
            <w:pPr>
              <w:pStyle w:val="CETBodytext"/>
              <w:rPr>
                <w:rFonts w:cs="Arial"/>
                <w:lang w:val="en-GB"/>
              </w:rPr>
            </w:pPr>
            <w:r w:rsidRPr="007F0996">
              <w:rPr>
                <w:rFonts w:cs="Arial"/>
                <w:noProof/>
                <w:lang w:val="en-GB" w:eastAsia="en-GB"/>
              </w:rPr>
              <w:drawing>
                <wp:inline distT="0" distB="0" distL="0" distR="0" wp14:anchorId="094237B3" wp14:editId="1B4AC3D4">
                  <wp:extent cx="727075" cy="7270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7075" cy="727075"/>
                          </a:xfrm>
                          <a:prstGeom prst="rect">
                            <a:avLst/>
                          </a:prstGeom>
                        </pic:spPr>
                      </pic:pic>
                    </a:graphicData>
                  </a:graphic>
                </wp:inline>
              </w:drawing>
            </w:r>
          </w:p>
        </w:tc>
        <w:tc>
          <w:tcPr>
            <w:tcW w:w="1361" w:type="dxa"/>
            <w:vAlign w:val="center"/>
          </w:tcPr>
          <w:p w14:paraId="0C247913" w14:textId="337EC6E4" w:rsidR="00460583" w:rsidRPr="007F0996" w:rsidRDefault="000C0E0A" w:rsidP="00600535">
            <w:pPr>
              <w:pStyle w:val="CETBodytext"/>
              <w:rPr>
                <w:rFonts w:cs="Arial"/>
                <w:lang w:val="en-GB"/>
              </w:rPr>
            </w:pPr>
            <w:r w:rsidRPr="007F0996">
              <w:rPr>
                <w:rFonts w:cs="Arial"/>
                <w:noProof/>
                <w:lang w:val="en-GB" w:eastAsia="en-GB"/>
              </w:rPr>
              <w:drawing>
                <wp:inline distT="0" distB="0" distL="0" distR="0" wp14:anchorId="21A0EA21" wp14:editId="4ADCD9D3">
                  <wp:extent cx="727075" cy="72707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7075" cy="727075"/>
                          </a:xfrm>
                          <a:prstGeom prst="rect">
                            <a:avLst/>
                          </a:prstGeom>
                        </pic:spPr>
                      </pic:pic>
                    </a:graphicData>
                  </a:graphic>
                </wp:inline>
              </w:drawing>
            </w:r>
          </w:p>
        </w:tc>
        <w:tc>
          <w:tcPr>
            <w:tcW w:w="1361" w:type="dxa"/>
            <w:vAlign w:val="center"/>
          </w:tcPr>
          <w:p w14:paraId="6E4577A3" w14:textId="4F4265FA" w:rsidR="00460583" w:rsidRPr="007F0996" w:rsidRDefault="000C0E0A" w:rsidP="00600535">
            <w:pPr>
              <w:pStyle w:val="CETBodytext"/>
              <w:rPr>
                <w:rFonts w:cs="Arial"/>
                <w:lang w:val="en-GB"/>
              </w:rPr>
            </w:pPr>
            <w:r w:rsidRPr="007F0996">
              <w:rPr>
                <w:rFonts w:cs="Arial"/>
                <w:noProof/>
                <w:lang w:val="en-GB" w:eastAsia="en-GB"/>
              </w:rPr>
              <w:drawing>
                <wp:inline distT="0" distB="0" distL="0" distR="0" wp14:anchorId="414F1956" wp14:editId="32824BFA">
                  <wp:extent cx="727075" cy="7270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7075" cy="727075"/>
                          </a:xfrm>
                          <a:prstGeom prst="rect">
                            <a:avLst/>
                          </a:prstGeom>
                        </pic:spPr>
                      </pic:pic>
                    </a:graphicData>
                  </a:graphic>
                </wp:inline>
              </w:drawing>
            </w:r>
          </w:p>
        </w:tc>
        <w:tc>
          <w:tcPr>
            <w:tcW w:w="1361" w:type="dxa"/>
            <w:vAlign w:val="center"/>
          </w:tcPr>
          <w:p w14:paraId="7A0B88B8" w14:textId="40D130E6" w:rsidR="00460583" w:rsidRPr="007F0996" w:rsidRDefault="000C0E0A" w:rsidP="00600535">
            <w:pPr>
              <w:pStyle w:val="CETBodytext"/>
              <w:rPr>
                <w:rFonts w:cs="Arial"/>
                <w:lang w:val="en-GB"/>
              </w:rPr>
            </w:pPr>
            <w:r w:rsidRPr="007F0996">
              <w:rPr>
                <w:rFonts w:cs="Arial"/>
                <w:noProof/>
                <w:lang w:val="en-GB" w:eastAsia="en-GB"/>
              </w:rPr>
              <w:drawing>
                <wp:inline distT="0" distB="0" distL="0" distR="0" wp14:anchorId="344DB28F" wp14:editId="3001E26D">
                  <wp:extent cx="727075" cy="72707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DF.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7075" cy="727075"/>
                          </a:xfrm>
                          <a:prstGeom prst="rect">
                            <a:avLst/>
                          </a:prstGeom>
                        </pic:spPr>
                      </pic:pic>
                    </a:graphicData>
                  </a:graphic>
                </wp:inline>
              </w:drawing>
            </w:r>
          </w:p>
        </w:tc>
      </w:tr>
      <w:tr w:rsidR="00460583" w:rsidRPr="007F0996" w14:paraId="0AD23283" w14:textId="77777777" w:rsidTr="000C0E0A">
        <w:tc>
          <w:tcPr>
            <w:tcW w:w="1361" w:type="dxa"/>
          </w:tcPr>
          <w:p w14:paraId="4CCED036" w14:textId="7AA692EA" w:rsidR="00460583" w:rsidRPr="007F0996" w:rsidRDefault="000C0E0A" w:rsidP="000C0E0A">
            <w:pPr>
              <w:pStyle w:val="CETBodytext"/>
              <w:jc w:val="center"/>
              <w:rPr>
                <w:rFonts w:cs="Arial"/>
                <w:lang w:val="en-GB"/>
              </w:rPr>
            </w:pPr>
            <w:r w:rsidRPr="007F0996">
              <w:rPr>
                <w:rFonts w:cs="Arial"/>
                <w:lang w:val="en-GB"/>
              </w:rPr>
              <w:t>S</w:t>
            </w:r>
            <w:r w:rsidR="00460583" w:rsidRPr="007F0996">
              <w:rPr>
                <w:rFonts w:cs="Arial"/>
                <w:lang w:val="en-GB"/>
              </w:rPr>
              <w:t>1</w:t>
            </w:r>
          </w:p>
        </w:tc>
        <w:tc>
          <w:tcPr>
            <w:tcW w:w="1361" w:type="dxa"/>
          </w:tcPr>
          <w:p w14:paraId="351677CB" w14:textId="635F1A3C" w:rsidR="00460583" w:rsidRPr="007F0996" w:rsidRDefault="000C0E0A" w:rsidP="000C0E0A">
            <w:pPr>
              <w:pStyle w:val="CETBodytext"/>
              <w:jc w:val="center"/>
              <w:rPr>
                <w:rFonts w:cs="Arial"/>
                <w:lang w:val="en-GB"/>
              </w:rPr>
            </w:pPr>
            <w:r w:rsidRPr="007F0996">
              <w:rPr>
                <w:rFonts w:cs="Arial"/>
                <w:lang w:val="en-GB"/>
              </w:rPr>
              <w:t>S</w:t>
            </w:r>
            <w:r w:rsidR="00460583" w:rsidRPr="007F0996">
              <w:rPr>
                <w:rFonts w:cs="Arial"/>
                <w:lang w:val="en-GB"/>
              </w:rPr>
              <w:t>2</w:t>
            </w:r>
          </w:p>
        </w:tc>
        <w:tc>
          <w:tcPr>
            <w:tcW w:w="1361" w:type="dxa"/>
          </w:tcPr>
          <w:p w14:paraId="39FE67DC" w14:textId="527E5A1F" w:rsidR="00460583" w:rsidRPr="007F0996" w:rsidRDefault="000C0E0A" w:rsidP="000C0E0A">
            <w:pPr>
              <w:pStyle w:val="CETBodytext"/>
              <w:jc w:val="center"/>
              <w:rPr>
                <w:rFonts w:cs="Arial"/>
                <w:lang w:val="en-GB"/>
              </w:rPr>
            </w:pPr>
            <w:r w:rsidRPr="007F0996">
              <w:rPr>
                <w:rFonts w:cs="Arial"/>
                <w:lang w:val="en-GB"/>
              </w:rPr>
              <w:t>S</w:t>
            </w:r>
            <w:r w:rsidR="00460583" w:rsidRPr="007F0996">
              <w:rPr>
                <w:rFonts w:cs="Arial"/>
                <w:lang w:val="en-GB"/>
              </w:rPr>
              <w:t>3</w:t>
            </w:r>
          </w:p>
        </w:tc>
        <w:tc>
          <w:tcPr>
            <w:tcW w:w="1361" w:type="dxa"/>
          </w:tcPr>
          <w:p w14:paraId="6FE336D7" w14:textId="5454276F" w:rsidR="00460583" w:rsidRPr="007F0996" w:rsidRDefault="000C0E0A" w:rsidP="000C0E0A">
            <w:pPr>
              <w:pStyle w:val="CETBodytext"/>
              <w:jc w:val="center"/>
              <w:rPr>
                <w:rFonts w:cs="Arial"/>
                <w:lang w:val="en-GB"/>
              </w:rPr>
            </w:pPr>
            <w:r w:rsidRPr="007F0996">
              <w:rPr>
                <w:rFonts w:cs="Arial"/>
                <w:lang w:val="en-GB"/>
              </w:rPr>
              <w:t>S</w:t>
            </w:r>
            <w:r w:rsidR="00460583" w:rsidRPr="007F0996">
              <w:rPr>
                <w:rFonts w:cs="Arial"/>
                <w:lang w:val="en-GB"/>
              </w:rPr>
              <w:t>4</w:t>
            </w:r>
          </w:p>
        </w:tc>
        <w:tc>
          <w:tcPr>
            <w:tcW w:w="1361" w:type="dxa"/>
          </w:tcPr>
          <w:p w14:paraId="7ABBC0BA" w14:textId="3B79B4CD" w:rsidR="00460583" w:rsidRPr="007F0996" w:rsidRDefault="000C0E0A" w:rsidP="000C0E0A">
            <w:pPr>
              <w:pStyle w:val="CETBodytext"/>
              <w:jc w:val="center"/>
              <w:rPr>
                <w:rFonts w:cs="Arial"/>
                <w:lang w:val="en-GB"/>
              </w:rPr>
            </w:pPr>
            <w:r w:rsidRPr="007F0996">
              <w:rPr>
                <w:rFonts w:cs="Arial"/>
                <w:lang w:val="en-GB"/>
              </w:rPr>
              <w:t>S</w:t>
            </w:r>
            <w:r w:rsidR="00460583" w:rsidRPr="007F0996">
              <w:rPr>
                <w:rFonts w:cs="Arial"/>
                <w:lang w:val="en-GB"/>
              </w:rPr>
              <w:t>5</w:t>
            </w:r>
          </w:p>
        </w:tc>
        <w:tc>
          <w:tcPr>
            <w:tcW w:w="1361" w:type="dxa"/>
          </w:tcPr>
          <w:p w14:paraId="0FDD8BB2" w14:textId="4719F064" w:rsidR="00460583" w:rsidRPr="007F0996" w:rsidRDefault="000C0E0A" w:rsidP="000C0E0A">
            <w:pPr>
              <w:pStyle w:val="CETBodytext"/>
              <w:jc w:val="center"/>
              <w:rPr>
                <w:rFonts w:cs="Arial"/>
                <w:lang w:val="en-GB"/>
              </w:rPr>
            </w:pPr>
            <w:r w:rsidRPr="007F0996">
              <w:rPr>
                <w:rFonts w:cs="Arial"/>
                <w:lang w:val="en-GB"/>
              </w:rPr>
              <w:t>S</w:t>
            </w:r>
            <w:r w:rsidR="00460583" w:rsidRPr="007F0996">
              <w:rPr>
                <w:rFonts w:cs="Arial"/>
                <w:lang w:val="en-GB"/>
              </w:rPr>
              <w:t>6</w:t>
            </w:r>
          </w:p>
        </w:tc>
        <w:tc>
          <w:tcPr>
            <w:tcW w:w="1361" w:type="dxa"/>
          </w:tcPr>
          <w:p w14:paraId="4144E356" w14:textId="6CDBE3F6" w:rsidR="00460583" w:rsidRPr="007F0996" w:rsidRDefault="00460583" w:rsidP="000C0E0A">
            <w:pPr>
              <w:pStyle w:val="CETBodytext"/>
              <w:jc w:val="center"/>
              <w:rPr>
                <w:rFonts w:cs="Arial"/>
                <w:lang w:val="en-GB"/>
              </w:rPr>
            </w:pPr>
            <w:r w:rsidRPr="007F0996">
              <w:rPr>
                <w:rFonts w:cs="Arial"/>
                <w:lang w:val="en-GB"/>
              </w:rPr>
              <w:t>MDF</w:t>
            </w:r>
          </w:p>
        </w:tc>
      </w:tr>
    </w:tbl>
    <w:p w14:paraId="7D660415" w14:textId="4EEAC482" w:rsidR="0078344E" w:rsidRPr="007F0996" w:rsidRDefault="00460583" w:rsidP="00600535">
      <w:pPr>
        <w:pStyle w:val="CETBodytext"/>
        <w:rPr>
          <w:rFonts w:cs="Arial"/>
          <w:lang w:val="en-GB"/>
        </w:rPr>
      </w:pPr>
      <w:r w:rsidRPr="007F0996">
        <w:rPr>
          <w:rFonts w:cs="Arial"/>
          <w:lang w:val="en-GB"/>
        </w:rPr>
        <w:t>Figur</w:t>
      </w:r>
      <w:r w:rsidR="004B768A" w:rsidRPr="007F0996">
        <w:rPr>
          <w:rFonts w:cs="Arial"/>
          <w:lang w:val="en-GB"/>
        </w:rPr>
        <w:t>e</w:t>
      </w:r>
      <w:r w:rsidRPr="007F0996">
        <w:rPr>
          <w:rFonts w:cs="Arial"/>
          <w:lang w:val="en-GB"/>
        </w:rPr>
        <w:t xml:space="preserve"> 1. </w:t>
      </w:r>
      <w:r w:rsidR="004B768A" w:rsidRPr="007F0996">
        <w:rPr>
          <w:rFonts w:cs="Arial"/>
          <w:lang w:val="en-GB"/>
        </w:rPr>
        <w:t xml:space="preserve">Pictures of the </w:t>
      </w:r>
      <w:r w:rsidR="00CF6489">
        <w:rPr>
          <w:rFonts w:cs="Arial"/>
          <w:lang w:val="en-GB"/>
        </w:rPr>
        <w:t>six</w:t>
      </w:r>
      <w:r w:rsidR="003D580B" w:rsidRPr="007F0996">
        <w:rPr>
          <w:rFonts w:cs="Arial"/>
          <w:lang w:val="en-GB"/>
        </w:rPr>
        <w:t xml:space="preserve"> samples and MDF</w:t>
      </w:r>
    </w:p>
    <w:p w14:paraId="16398D3E" w14:textId="08DFD016" w:rsidR="0078344E" w:rsidRPr="007F0996" w:rsidRDefault="0078344E" w:rsidP="00600535">
      <w:pPr>
        <w:pStyle w:val="CETBodytext"/>
        <w:rPr>
          <w:rFonts w:cs="Arial"/>
          <w:lang w:val="en-GB"/>
        </w:rPr>
      </w:pPr>
    </w:p>
    <w:p w14:paraId="6B08BCFC" w14:textId="726C6880" w:rsidR="00034260" w:rsidRPr="007F0996" w:rsidRDefault="00655FB6" w:rsidP="00034260">
      <w:pPr>
        <w:pStyle w:val="CETBodytext"/>
        <w:rPr>
          <w:rFonts w:cs="Arial"/>
          <w:lang w:val="en-GB"/>
        </w:rPr>
      </w:pPr>
      <w:r w:rsidRPr="00655FB6">
        <w:rPr>
          <w:rFonts w:cs="Arial"/>
          <w:lang w:val="en-GB"/>
        </w:rPr>
        <w:t>Figure 2 presents images of the bar table prototype developed with the material that presented the best acceptance. For the construction of the table</w:t>
      </w:r>
      <w:r w:rsidR="001D0F34">
        <w:rPr>
          <w:rFonts w:cs="Arial"/>
          <w:lang w:val="en-GB"/>
        </w:rPr>
        <w:t>,</w:t>
      </w:r>
      <w:r w:rsidRPr="00655FB6">
        <w:rPr>
          <w:rFonts w:cs="Arial"/>
          <w:lang w:val="en-GB"/>
        </w:rPr>
        <w:t xml:space="preserve"> </w:t>
      </w:r>
      <w:r w:rsidR="003C3770">
        <w:rPr>
          <w:rFonts w:cs="Arial"/>
          <w:lang w:val="en-GB"/>
        </w:rPr>
        <w:t xml:space="preserve">it </w:t>
      </w:r>
      <w:r w:rsidRPr="00655FB6">
        <w:rPr>
          <w:rFonts w:cs="Arial"/>
          <w:lang w:val="en-GB"/>
        </w:rPr>
        <w:t>was necessary to use a resistant material</w:t>
      </w:r>
      <w:r w:rsidR="001D0F34">
        <w:rPr>
          <w:rFonts w:cs="Arial"/>
          <w:lang w:val="en-GB"/>
        </w:rPr>
        <w:t>,</w:t>
      </w:r>
      <w:r w:rsidRPr="00655FB6">
        <w:rPr>
          <w:rFonts w:cs="Arial"/>
          <w:lang w:val="en-GB"/>
        </w:rPr>
        <w:t xml:space="preserve"> and that had good acceptance of the consumers. Thus, the S6 mixture was chosen, although less resistant than S5, it presented better acceptance and a mechanical resistance equal to the MDF, which is usually used by the industry </w:t>
      </w:r>
      <w:r w:rsidR="00A87F91" w:rsidRPr="00655FB6">
        <w:rPr>
          <w:rFonts w:cs="Arial"/>
          <w:lang w:val="en-GB"/>
        </w:rPr>
        <w:t>to produce</w:t>
      </w:r>
      <w:r w:rsidRPr="00655FB6">
        <w:rPr>
          <w:rFonts w:cs="Arial"/>
          <w:lang w:val="en-GB"/>
        </w:rPr>
        <w:t xml:space="preserve"> furniture, in addition to characteristics of resistance and solubility in water much </w:t>
      </w:r>
      <w:r w:rsidR="00714A7B">
        <w:rPr>
          <w:rFonts w:cs="Arial"/>
          <w:lang w:val="en-GB"/>
        </w:rPr>
        <w:t>better</w:t>
      </w:r>
      <w:r w:rsidRPr="00655FB6">
        <w:rPr>
          <w:rFonts w:cs="Arial"/>
          <w:lang w:val="en-GB"/>
        </w:rPr>
        <w:t xml:space="preserve"> th</w:t>
      </w:r>
      <w:r>
        <w:rPr>
          <w:rFonts w:cs="Arial"/>
          <w:lang w:val="en-GB"/>
        </w:rPr>
        <w:t>an</w:t>
      </w:r>
      <w:r w:rsidRPr="00655FB6">
        <w:rPr>
          <w:rFonts w:cs="Arial"/>
          <w:lang w:val="en-GB"/>
        </w:rPr>
        <w:t xml:space="preserve"> MDF.</w:t>
      </w:r>
    </w:p>
    <w:p w14:paraId="50B6C163" w14:textId="5292F689" w:rsidR="000C6B39" w:rsidRPr="007F0996" w:rsidRDefault="000C6B39" w:rsidP="00600535">
      <w:pPr>
        <w:pStyle w:val="CETBodytext"/>
        <w:rPr>
          <w:rFonts w:cs="Arial"/>
          <w:lang w:val="en-GB"/>
        </w:rPr>
      </w:pPr>
    </w:p>
    <w:p w14:paraId="2C78C4C3" w14:textId="77777777" w:rsidR="001E2399" w:rsidRPr="007F0996" w:rsidRDefault="001E2399" w:rsidP="00600535">
      <w:pPr>
        <w:pStyle w:val="CETBodytext"/>
        <w:rPr>
          <w:rFonts w:cs="Arial"/>
          <w:lang w:val="en-GB"/>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7"/>
        <w:gridCol w:w="3636"/>
      </w:tblGrid>
      <w:tr w:rsidR="00447045" w:rsidRPr="007F0996" w14:paraId="4C98841B" w14:textId="77777777" w:rsidTr="00834C10">
        <w:trPr>
          <w:jc w:val="center"/>
        </w:trPr>
        <w:tc>
          <w:tcPr>
            <w:tcW w:w="3426" w:type="dxa"/>
          </w:tcPr>
          <w:p w14:paraId="2B637950" w14:textId="68F14D7A" w:rsidR="00D74810" w:rsidRPr="007F0996" w:rsidRDefault="00C80E29" w:rsidP="00727083">
            <w:pPr>
              <w:pStyle w:val="CETBodytext"/>
              <w:rPr>
                <w:rFonts w:cs="Arial"/>
                <w:lang w:val="en-GB"/>
              </w:rPr>
            </w:pPr>
            <w:r>
              <w:rPr>
                <w:rFonts w:cs="Arial"/>
                <w:noProof/>
                <w:lang w:val="en-GB"/>
              </w:rPr>
              <w:drawing>
                <wp:inline distT="0" distB="0" distL="0" distR="0" wp14:anchorId="0C362055" wp14:editId="34167334">
                  <wp:extent cx="2210937" cy="2324668"/>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58792" cy="2374984"/>
                          </a:xfrm>
                          <a:prstGeom prst="rect">
                            <a:avLst/>
                          </a:prstGeom>
                        </pic:spPr>
                      </pic:pic>
                    </a:graphicData>
                  </a:graphic>
                </wp:inline>
              </w:drawing>
            </w:r>
          </w:p>
        </w:tc>
        <w:tc>
          <w:tcPr>
            <w:tcW w:w="3636" w:type="dxa"/>
          </w:tcPr>
          <w:p w14:paraId="2231B354" w14:textId="540A103D" w:rsidR="00172875" w:rsidRPr="007F0996" w:rsidRDefault="00AB2CB5" w:rsidP="00AB2CB5">
            <w:pPr>
              <w:pStyle w:val="CETBodytext"/>
              <w:jc w:val="center"/>
              <w:rPr>
                <w:rFonts w:cs="Arial"/>
                <w:noProof/>
                <w:lang w:val="en-GB"/>
              </w:rPr>
            </w:pPr>
            <w:r>
              <w:rPr>
                <w:rFonts w:cs="Arial"/>
                <w:noProof/>
                <w:lang w:val="en-GB"/>
              </w:rPr>
              <w:drawing>
                <wp:inline distT="0" distB="0" distL="0" distR="0" wp14:anchorId="211DC78F" wp14:editId="1D26587F">
                  <wp:extent cx="1903863" cy="2346297"/>
                  <wp:effectExtent l="0" t="0" r="127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able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30587" cy="2379232"/>
                          </a:xfrm>
                          <a:prstGeom prst="rect">
                            <a:avLst/>
                          </a:prstGeom>
                        </pic:spPr>
                      </pic:pic>
                    </a:graphicData>
                  </a:graphic>
                </wp:inline>
              </w:drawing>
            </w:r>
          </w:p>
        </w:tc>
      </w:tr>
    </w:tbl>
    <w:p w14:paraId="02B6DCB2" w14:textId="7831D3D7" w:rsidR="003D3940" w:rsidRPr="007F0996" w:rsidRDefault="003D3940" w:rsidP="00A57590">
      <w:pPr>
        <w:pStyle w:val="CETBodytext"/>
        <w:jc w:val="center"/>
        <w:rPr>
          <w:rFonts w:cs="Arial"/>
          <w:lang w:val="en-GB"/>
        </w:rPr>
      </w:pPr>
      <w:r w:rsidRPr="007F0996">
        <w:rPr>
          <w:rFonts w:cs="Arial"/>
          <w:lang w:val="en-GB"/>
        </w:rPr>
        <w:t>Figur</w:t>
      </w:r>
      <w:r w:rsidR="00BF4730" w:rsidRPr="007F0996">
        <w:rPr>
          <w:rFonts w:cs="Arial"/>
          <w:lang w:val="en-GB"/>
        </w:rPr>
        <w:t>e</w:t>
      </w:r>
      <w:r w:rsidRPr="007F0996">
        <w:rPr>
          <w:rFonts w:cs="Arial"/>
          <w:lang w:val="en-GB"/>
        </w:rPr>
        <w:t xml:space="preserve"> </w:t>
      </w:r>
      <w:r w:rsidR="000B5415" w:rsidRPr="007F0996">
        <w:rPr>
          <w:rFonts w:cs="Arial"/>
          <w:lang w:val="en-GB"/>
        </w:rPr>
        <w:t>2</w:t>
      </w:r>
      <w:r w:rsidRPr="007F0996">
        <w:rPr>
          <w:rFonts w:cs="Arial"/>
          <w:lang w:val="en-GB"/>
        </w:rPr>
        <w:t xml:space="preserve">. </w:t>
      </w:r>
      <w:r w:rsidR="00CF6489">
        <w:rPr>
          <w:rFonts w:cs="Arial"/>
          <w:lang w:val="en-GB"/>
        </w:rPr>
        <w:t>The p</w:t>
      </w:r>
      <w:r w:rsidR="00BF4730" w:rsidRPr="007F0996">
        <w:rPr>
          <w:rFonts w:cs="Arial"/>
          <w:lang w:val="en-GB"/>
        </w:rPr>
        <w:t>rototype of the table developed</w:t>
      </w:r>
    </w:p>
    <w:p w14:paraId="4556F69D" w14:textId="343FC29F" w:rsidR="000B5415" w:rsidRPr="007F0996" w:rsidRDefault="000B5415" w:rsidP="00A57590">
      <w:pPr>
        <w:pStyle w:val="CETBodytext"/>
        <w:jc w:val="center"/>
        <w:rPr>
          <w:rFonts w:cs="Arial"/>
          <w:lang w:val="en-GB"/>
        </w:rPr>
      </w:pPr>
    </w:p>
    <w:p w14:paraId="3E7DCE0A" w14:textId="6A7A5586" w:rsidR="00034260" w:rsidRPr="007F0996" w:rsidRDefault="00383522" w:rsidP="0099680F">
      <w:pPr>
        <w:pStyle w:val="CETBodytext"/>
        <w:rPr>
          <w:rFonts w:cs="Arial"/>
          <w:lang w:val="en-GB"/>
        </w:rPr>
      </w:pPr>
      <w:r w:rsidRPr="00383522">
        <w:rPr>
          <w:rFonts w:cs="Arial"/>
          <w:lang w:val="en-GB"/>
        </w:rPr>
        <w:t>Since all the composites developed had higher water resistance than MDF, it would be possible to use these materials in products without the use of varnishes or other finishes that need protection against water.</w:t>
      </w:r>
    </w:p>
    <w:p w14:paraId="57B6E306" w14:textId="69CFD9B7" w:rsidR="002913E8" w:rsidRPr="007F0996" w:rsidRDefault="002913E8" w:rsidP="00600535">
      <w:pPr>
        <w:pStyle w:val="CETBodytext"/>
        <w:rPr>
          <w:rFonts w:cs="Arial"/>
          <w:lang w:val="en-GB"/>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1"/>
        <w:gridCol w:w="2346"/>
      </w:tblGrid>
      <w:tr w:rsidR="000B5415" w:rsidRPr="007F0996" w14:paraId="3065ABD0" w14:textId="77777777" w:rsidTr="004E4A2A">
        <w:trPr>
          <w:jc w:val="center"/>
        </w:trPr>
        <w:tc>
          <w:tcPr>
            <w:tcW w:w="1838" w:type="dxa"/>
          </w:tcPr>
          <w:p w14:paraId="51E1A471" w14:textId="77777777" w:rsidR="000B5415" w:rsidRPr="007F0996" w:rsidRDefault="000B5415" w:rsidP="004E4A2A">
            <w:pPr>
              <w:pStyle w:val="CETBodytext"/>
              <w:rPr>
                <w:rFonts w:cs="Arial"/>
                <w:lang w:val="en-GB"/>
              </w:rPr>
            </w:pPr>
            <w:r w:rsidRPr="007F0996">
              <w:rPr>
                <w:rFonts w:cs="Arial"/>
                <w:noProof/>
                <w:lang w:val="en-GB" w:eastAsia="en-GB"/>
              </w:rPr>
              <w:drawing>
                <wp:inline distT="0" distB="0" distL="0" distR="0" wp14:anchorId="2E4E5B4E" wp14:editId="0F119D73">
                  <wp:extent cx="1303655" cy="1773962"/>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mostra_copo1.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13886" cy="1787884"/>
                          </a:xfrm>
                          <a:prstGeom prst="rect">
                            <a:avLst/>
                          </a:prstGeom>
                        </pic:spPr>
                      </pic:pic>
                    </a:graphicData>
                  </a:graphic>
                </wp:inline>
              </w:drawing>
            </w:r>
          </w:p>
        </w:tc>
        <w:tc>
          <w:tcPr>
            <w:tcW w:w="1701" w:type="dxa"/>
          </w:tcPr>
          <w:p w14:paraId="586E5E50" w14:textId="77777777" w:rsidR="000B5415" w:rsidRPr="007F0996" w:rsidRDefault="000B5415" w:rsidP="004E4A2A">
            <w:pPr>
              <w:pStyle w:val="CETBodytext"/>
              <w:jc w:val="center"/>
              <w:rPr>
                <w:rFonts w:cs="Arial"/>
                <w:lang w:val="en-GB"/>
              </w:rPr>
            </w:pPr>
            <w:r w:rsidRPr="007F0996">
              <w:rPr>
                <w:rFonts w:cs="Arial"/>
                <w:noProof/>
                <w:lang w:val="en-GB" w:eastAsia="en-GB"/>
              </w:rPr>
              <w:drawing>
                <wp:inline distT="0" distB="0" distL="0" distR="0" wp14:anchorId="31D1FDA6" wp14:editId="5FFC9DF9">
                  <wp:extent cx="1304925" cy="1795293"/>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mostra_copo2.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18115" cy="1813439"/>
                          </a:xfrm>
                          <a:prstGeom prst="rect">
                            <a:avLst/>
                          </a:prstGeom>
                        </pic:spPr>
                      </pic:pic>
                    </a:graphicData>
                  </a:graphic>
                </wp:inline>
              </w:drawing>
            </w:r>
          </w:p>
        </w:tc>
        <w:tc>
          <w:tcPr>
            <w:tcW w:w="1559" w:type="dxa"/>
          </w:tcPr>
          <w:p w14:paraId="1D25060C" w14:textId="77777777" w:rsidR="000B5415" w:rsidRPr="007F0996" w:rsidRDefault="000B5415" w:rsidP="004E4A2A">
            <w:pPr>
              <w:pStyle w:val="CETBodytext"/>
              <w:jc w:val="center"/>
              <w:rPr>
                <w:rFonts w:cs="Arial"/>
                <w:lang w:val="en-GB"/>
              </w:rPr>
            </w:pPr>
            <w:r w:rsidRPr="007F0996">
              <w:rPr>
                <w:rFonts w:cs="Arial"/>
                <w:noProof/>
                <w:lang w:val="en-GB" w:eastAsia="en-GB"/>
              </w:rPr>
              <w:drawing>
                <wp:inline distT="0" distB="0" distL="0" distR="0" wp14:anchorId="79453D09" wp14:editId="70436B77">
                  <wp:extent cx="1352550" cy="1793326"/>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mostra_copo3.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69717" cy="1816088"/>
                          </a:xfrm>
                          <a:prstGeom prst="rect">
                            <a:avLst/>
                          </a:prstGeom>
                        </pic:spPr>
                      </pic:pic>
                    </a:graphicData>
                  </a:graphic>
                </wp:inline>
              </w:drawing>
            </w:r>
          </w:p>
        </w:tc>
      </w:tr>
    </w:tbl>
    <w:p w14:paraId="40DF4EDF" w14:textId="2A98C8FB" w:rsidR="000B5415" w:rsidRPr="007F0996" w:rsidRDefault="000B5415" w:rsidP="0099680F">
      <w:pPr>
        <w:pStyle w:val="CETBodytext"/>
        <w:jc w:val="center"/>
        <w:rPr>
          <w:rFonts w:cs="Arial"/>
          <w:lang w:val="en-GB"/>
        </w:rPr>
      </w:pPr>
      <w:r w:rsidRPr="007F0996">
        <w:rPr>
          <w:rFonts w:cs="Arial"/>
          <w:lang w:val="en-GB"/>
        </w:rPr>
        <w:t xml:space="preserve">Figure 3. </w:t>
      </w:r>
      <w:bookmarkStart w:id="1" w:name="_Hlk448927"/>
      <w:r w:rsidRPr="007F0996">
        <w:rPr>
          <w:rFonts w:cs="Arial"/>
          <w:lang w:val="en-GB"/>
        </w:rPr>
        <w:t xml:space="preserve">Prototypes of </w:t>
      </w:r>
      <w:bookmarkEnd w:id="1"/>
      <w:r w:rsidRPr="007F0996">
        <w:rPr>
          <w:rFonts w:cs="Arial"/>
          <w:lang w:val="en-GB"/>
        </w:rPr>
        <w:t xml:space="preserve">cup holders made with </w:t>
      </w:r>
      <w:r w:rsidR="00CF6489">
        <w:rPr>
          <w:rFonts w:cs="Arial"/>
          <w:lang w:val="en-GB"/>
        </w:rPr>
        <w:t xml:space="preserve">a </w:t>
      </w:r>
      <w:r w:rsidRPr="007F0996">
        <w:rPr>
          <w:rFonts w:cs="Arial"/>
          <w:lang w:val="en-GB"/>
        </w:rPr>
        <w:t xml:space="preserve">different mash of </w:t>
      </w:r>
      <w:proofErr w:type="spellStart"/>
      <w:r w:rsidRPr="007F0996">
        <w:rPr>
          <w:rFonts w:cs="Arial"/>
          <w:lang w:val="en-GB"/>
        </w:rPr>
        <w:t>milled</w:t>
      </w:r>
      <w:proofErr w:type="spellEnd"/>
      <w:r w:rsidRPr="007F0996">
        <w:rPr>
          <w:rFonts w:cs="Arial"/>
          <w:lang w:val="en-GB"/>
        </w:rPr>
        <w:t xml:space="preserve"> brewing waste</w:t>
      </w:r>
    </w:p>
    <w:p w14:paraId="3D296B0D" w14:textId="77777777" w:rsidR="00A85C0E" w:rsidRPr="007F0996" w:rsidRDefault="00A85C0E" w:rsidP="0099680F">
      <w:pPr>
        <w:pStyle w:val="CETBodytext"/>
        <w:jc w:val="center"/>
        <w:rPr>
          <w:rFonts w:cs="Arial"/>
          <w:lang w:val="en-GB"/>
        </w:rPr>
      </w:pPr>
    </w:p>
    <w:p w14:paraId="6047DFB0" w14:textId="77777777" w:rsidR="00FE4DD3" w:rsidRPr="007F0996" w:rsidRDefault="00FE4DD3" w:rsidP="00FE4DD3">
      <w:pPr>
        <w:pStyle w:val="CETHeading1"/>
        <w:rPr>
          <w:lang w:val="en-GB"/>
        </w:rPr>
      </w:pPr>
      <w:r w:rsidRPr="007F0996">
        <w:rPr>
          <w:lang w:val="en-GB"/>
        </w:rPr>
        <w:t>Conclusions</w:t>
      </w:r>
    </w:p>
    <w:p w14:paraId="6878C312" w14:textId="454B725C" w:rsidR="005726F7" w:rsidRPr="007F0996" w:rsidRDefault="005726F7" w:rsidP="005726F7">
      <w:pPr>
        <w:pStyle w:val="PargrafodaLista"/>
        <w:ind w:left="0"/>
        <w:rPr>
          <w:lang w:eastAsia="ar-SA"/>
        </w:rPr>
      </w:pPr>
      <w:r w:rsidRPr="007F0996">
        <w:rPr>
          <w:lang w:eastAsia="ar-SA"/>
        </w:rPr>
        <w:t>In conclusion</w:t>
      </w:r>
      <w:r w:rsidR="000B211D">
        <w:rPr>
          <w:lang w:eastAsia="ar-SA"/>
        </w:rPr>
        <w:t>,</w:t>
      </w:r>
      <w:r w:rsidRPr="007F0996">
        <w:rPr>
          <w:lang w:eastAsia="ar-SA"/>
        </w:rPr>
        <w:t xml:space="preserve"> </w:t>
      </w:r>
      <w:r w:rsidR="000B211D">
        <w:rPr>
          <w:lang w:eastAsia="ar-SA"/>
        </w:rPr>
        <w:t>combining</w:t>
      </w:r>
      <w:r w:rsidRPr="007F0996">
        <w:rPr>
          <w:lang w:eastAsia="ar-SA"/>
        </w:rPr>
        <w:t xml:space="preserve"> brewing waste with vegeta</w:t>
      </w:r>
      <w:r w:rsidR="000B211D">
        <w:rPr>
          <w:lang w:eastAsia="ar-SA"/>
        </w:rPr>
        <w:t>b</w:t>
      </w:r>
      <w:r w:rsidRPr="007F0996">
        <w:rPr>
          <w:lang w:eastAsia="ar-SA"/>
        </w:rPr>
        <w:t>l</w:t>
      </w:r>
      <w:r w:rsidR="000B211D">
        <w:rPr>
          <w:lang w:eastAsia="ar-SA"/>
        </w:rPr>
        <w:t>e</w:t>
      </w:r>
      <w:r w:rsidRPr="007F0996">
        <w:rPr>
          <w:lang w:eastAsia="ar-SA"/>
        </w:rPr>
        <w:t xml:space="preserve"> resin </w:t>
      </w:r>
      <w:r w:rsidR="000B211D">
        <w:rPr>
          <w:lang w:eastAsia="ar-SA"/>
        </w:rPr>
        <w:t>produced materials with</w:t>
      </w:r>
      <w:r w:rsidRPr="007F0996">
        <w:rPr>
          <w:lang w:eastAsia="ar-SA"/>
        </w:rPr>
        <w:t xml:space="preserve"> good mechanical</w:t>
      </w:r>
      <w:r w:rsidR="000B211D">
        <w:rPr>
          <w:lang w:eastAsia="ar-SA"/>
        </w:rPr>
        <w:t xml:space="preserve"> properties</w:t>
      </w:r>
      <w:r w:rsidR="00750437" w:rsidRPr="007F0996">
        <w:rPr>
          <w:lang w:eastAsia="ar-SA"/>
        </w:rPr>
        <w:t xml:space="preserve">, </w:t>
      </w:r>
      <w:r w:rsidR="005276D5">
        <w:rPr>
          <w:lang w:eastAsia="ar-SA"/>
        </w:rPr>
        <w:t>with</w:t>
      </w:r>
      <w:r w:rsidRPr="007F0996">
        <w:rPr>
          <w:lang w:eastAsia="ar-SA"/>
        </w:rPr>
        <w:t xml:space="preserve"> water </w:t>
      </w:r>
      <w:r w:rsidR="009A0DA2" w:rsidRPr="007F0996">
        <w:rPr>
          <w:lang w:eastAsia="ar-SA"/>
        </w:rPr>
        <w:t>resistance</w:t>
      </w:r>
      <w:r w:rsidRPr="007F0996">
        <w:rPr>
          <w:lang w:eastAsia="ar-SA"/>
        </w:rPr>
        <w:t xml:space="preserve"> proprieties</w:t>
      </w:r>
      <w:r w:rsidR="00273F10" w:rsidRPr="007F0996">
        <w:rPr>
          <w:lang w:eastAsia="ar-SA"/>
        </w:rPr>
        <w:t xml:space="preserve"> better than MDF</w:t>
      </w:r>
      <w:r w:rsidR="005276D5">
        <w:rPr>
          <w:lang w:eastAsia="ar-SA"/>
        </w:rPr>
        <w:t xml:space="preserve">. The method is </w:t>
      </w:r>
      <w:r w:rsidRPr="007F0996">
        <w:rPr>
          <w:lang w:eastAsia="ar-SA"/>
        </w:rPr>
        <w:t xml:space="preserve">a good alternative </w:t>
      </w:r>
      <w:r w:rsidR="005276D5">
        <w:rPr>
          <w:lang w:eastAsia="ar-SA"/>
        </w:rPr>
        <w:t xml:space="preserve">use of brewing waste </w:t>
      </w:r>
      <w:r w:rsidRPr="007F0996">
        <w:rPr>
          <w:lang w:eastAsia="ar-SA"/>
        </w:rPr>
        <w:t>to increase value for this industrial waste</w:t>
      </w:r>
      <w:r w:rsidR="005276D5">
        <w:rPr>
          <w:lang w:eastAsia="ar-SA"/>
        </w:rPr>
        <w:t xml:space="preserve"> stream</w:t>
      </w:r>
      <w:r w:rsidRPr="007F0996">
        <w:rPr>
          <w:lang w:eastAsia="ar-SA"/>
        </w:rPr>
        <w:t>.</w:t>
      </w:r>
      <w:r w:rsidR="00EE08A8">
        <w:rPr>
          <w:lang w:eastAsia="ar-SA"/>
        </w:rPr>
        <w:t xml:space="preserve"> </w:t>
      </w:r>
      <w:r w:rsidR="00012BD4" w:rsidRPr="00012BD4">
        <w:rPr>
          <w:lang w:eastAsia="ar-SA"/>
        </w:rPr>
        <w:t>Also, this research showed that the lower the particle size of the milled malt wastes the higher was acceptable by tasters without loss in mechanical properties</w:t>
      </w:r>
      <w:r w:rsidR="008F52BF">
        <w:rPr>
          <w:lang w:eastAsia="ar-SA"/>
        </w:rPr>
        <w:t>.</w:t>
      </w:r>
    </w:p>
    <w:p w14:paraId="7B9083B4" w14:textId="1391AF14" w:rsidR="00600535" w:rsidRPr="007F0996" w:rsidRDefault="00600535" w:rsidP="00600535">
      <w:pPr>
        <w:pStyle w:val="CETAcknowledgementstitle"/>
        <w:rPr>
          <w:color w:val="000000" w:themeColor="text1"/>
        </w:rPr>
      </w:pPr>
      <w:r w:rsidRPr="007F0996">
        <w:rPr>
          <w:color w:val="000000" w:themeColor="text1"/>
        </w:rPr>
        <w:lastRenderedPageBreak/>
        <w:t>Acknowledg</w:t>
      </w:r>
      <w:r w:rsidR="00CF6489">
        <w:rPr>
          <w:color w:val="000000" w:themeColor="text1"/>
        </w:rPr>
        <w:t>e</w:t>
      </w:r>
      <w:r w:rsidRPr="007F0996">
        <w:rPr>
          <w:color w:val="000000" w:themeColor="text1"/>
        </w:rPr>
        <w:t>ments</w:t>
      </w:r>
    </w:p>
    <w:p w14:paraId="6A349A47" w14:textId="11C6F03B" w:rsidR="006739E6" w:rsidRPr="006739E6" w:rsidRDefault="000B110A" w:rsidP="006739E6">
      <w:pPr>
        <w:pStyle w:val="PargrafodaLista"/>
        <w:ind w:left="0"/>
      </w:pPr>
      <w:r w:rsidRPr="007F0996">
        <w:rPr>
          <w:lang w:eastAsia="ar-SA"/>
        </w:rPr>
        <w:t xml:space="preserve">Financial support </w:t>
      </w:r>
      <w:r w:rsidR="00714A7B">
        <w:rPr>
          <w:lang w:eastAsia="ar-SA"/>
        </w:rPr>
        <w:t xml:space="preserve">from </w:t>
      </w:r>
      <w:r w:rsidR="00614328">
        <w:rPr>
          <w:lang w:eastAsia="ar-SA"/>
        </w:rPr>
        <w:t>Capes</w:t>
      </w:r>
      <w:r w:rsidR="00D92B62">
        <w:rPr>
          <w:lang w:eastAsia="ar-SA"/>
        </w:rPr>
        <w:t xml:space="preserve">, </w:t>
      </w:r>
      <w:proofErr w:type="spellStart"/>
      <w:r w:rsidR="00D92B62">
        <w:rPr>
          <w:lang w:eastAsia="ar-SA"/>
        </w:rPr>
        <w:t>CN</w:t>
      </w:r>
      <w:r w:rsidR="00006AAA">
        <w:rPr>
          <w:lang w:eastAsia="ar-SA"/>
        </w:rPr>
        <w:t>P</w:t>
      </w:r>
      <w:r w:rsidR="00D92B62">
        <w:rPr>
          <w:lang w:eastAsia="ar-SA"/>
        </w:rPr>
        <w:t>q</w:t>
      </w:r>
      <w:proofErr w:type="spellEnd"/>
      <w:r w:rsidR="00E963A6">
        <w:rPr>
          <w:lang w:eastAsia="ar-SA"/>
        </w:rPr>
        <w:t xml:space="preserve"> and </w:t>
      </w:r>
      <w:proofErr w:type="spellStart"/>
      <w:r w:rsidR="00614328">
        <w:rPr>
          <w:lang w:eastAsia="ar-SA"/>
        </w:rPr>
        <w:t>Fundação</w:t>
      </w:r>
      <w:proofErr w:type="spellEnd"/>
      <w:r w:rsidR="00614328">
        <w:rPr>
          <w:lang w:eastAsia="ar-SA"/>
        </w:rPr>
        <w:t xml:space="preserve"> </w:t>
      </w:r>
      <w:proofErr w:type="spellStart"/>
      <w:r w:rsidR="00614328">
        <w:rPr>
          <w:lang w:eastAsia="ar-SA"/>
        </w:rPr>
        <w:t>Araucária</w:t>
      </w:r>
      <w:proofErr w:type="spellEnd"/>
      <w:r w:rsidRPr="007F0996">
        <w:t xml:space="preserve"> for </w:t>
      </w:r>
      <w:r w:rsidR="00D92B62">
        <w:t xml:space="preserve">grants, scholarships and </w:t>
      </w:r>
      <w:r w:rsidRPr="007F0996">
        <w:t>support in promoting the results.</w:t>
      </w:r>
    </w:p>
    <w:p w14:paraId="15AC83E9" w14:textId="38147D41" w:rsidR="002F5F48" w:rsidRPr="007F0996" w:rsidRDefault="00600535" w:rsidP="004E31B9">
      <w:pPr>
        <w:pStyle w:val="CETReference"/>
      </w:pPr>
      <w:r w:rsidRPr="007F0996">
        <w:rPr>
          <w:color w:val="000000" w:themeColor="text1"/>
        </w:rPr>
        <w:t>References</w:t>
      </w:r>
      <w:r w:rsidR="005E4F95" w:rsidRPr="007F0996">
        <w:rPr>
          <w:color w:val="000000" w:themeColor="text1"/>
        </w:rPr>
        <w:t xml:space="preserve"> </w:t>
      </w:r>
    </w:p>
    <w:p w14:paraId="364B2482" w14:textId="77777777" w:rsidR="007A3BD5" w:rsidRPr="007F0996" w:rsidRDefault="007A3BD5" w:rsidP="007A3BD5">
      <w:pPr>
        <w:pStyle w:val="CETReferencetext"/>
      </w:pPr>
      <w:r w:rsidRPr="007F0996">
        <w:t xml:space="preserve">ASTM, 2012, D1037-12 Standard Test Methods for Evaluating Properties of Wood-Base </w:t>
      </w:r>
      <w:proofErr w:type="spellStart"/>
      <w:r w:rsidRPr="007F0996">
        <w:t>Fiber</w:t>
      </w:r>
      <w:proofErr w:type="spellEnd"/>
      <w:r w:rsidRPr="007F0996">
        <w:t xml:space="preserve"> and Particle Panel Materials, ASTM International, West Conshohocken, PA, USA, doi.org/10.1520/D1037-12.</w:t>
      </w:r>
    </w:p>
    <w:p w14:paraId="7BC4610C" w14:textId="40881F93" w:rsidR="007A3BD5" w:rsidRPr="007F0996" w:rsidRDefault="007A3BD5" w:rsidP="007A3BD5">
      <w:pPr>
        <w:pStyle w:val="CETReferencetext"/>
      </w:pPr>
      <w:proofErr w:type="spellStart"/>
      <w:r w:rsidRPr="007F0996">
        <w:t>Ayrilmis</w:t>
      </w:r>
      <w:proofErr w:type="spellEnd"/>
      <w:r w:rsidRPr="007F0996">
        <w:t xml:space="preserve"> N., </w:t>
      </w:r>
      <w:proofErr w:type="spellStart"/>
      <w:r w:rsidRPr="007F0996">
        <w:t>Buyuksari</w:t>
      </w:r>
      <w:proofErr w:type="spellEnd"/>
      <w:r w:rsidRPr="007F0996">
        <w:t xml:space="preserve"> U., </w:t>
      </w:r>
      <w:proofErr w:type="spellStart"/>
      <w:r w:rsidRPr="007F0996">
        <w:t>Avci</w:t>
      </w:r>
      <w:proofErr w:type="spellEnd"/>
      <w:r w:rsidRPr="007F0996">
        <w:t xml:space="preserve"> E., </w:t>
      </w:r>
      <w:proofErr w:type="spellStart"/>
      <w:r w:rsidRPr="007F0996">
        <w:t>Koc</w:t>
      </w:r>
      <w:proofErr w:type="spellEnd"/>
      <w:r w:rsidRPr="007F0996">
        <w:t xml:space="preserve"> E., 2009, Utilization of pine (Pinus </w:t>
      </w:r>
      <w:proofErr w:type="spellStart"/>
      <w:r w:rsidRPr="007F0996">
        <w:t>pinea</w:t>
      </w:r>
      <w:proofErr w:type="spellEnd"/>
      <w:r w:rsidRPr="007F0996">
        <w:t xml:space="preserve"> L.) cone in manufacture of wood</w:t>
      </w:r>
      <w:r w:rsidR="00CF6489">
        <w:t>-</w:t>
      </w:r>
      <w:r w:rsidRPr="007F0996">
        <w:t xml:space="preserve">based composite Forest Ecology and Management, 259 (1), 65–70, </w:t>
      </w:r>
      <w:proofErr w:type="gramStart"/>
      <w:r w:rsidRPr="007F0996">
        <w:t>doi:10.1016/j.foreco</w:t>
      </w:r>
      <w:proofErr w:type="gramEnd"/>
      <w:r w:rsidRPr="007F0996">
        <w:t>.2009.09.043.</w:t>
      </w:r>
    </w:p>
    <w:p w14:paraId="37CBF0B0" w14:textId="77777777" w:rsidR="007A3BD5" w:rsidRPr="006D3305" w:rsidRDefault="007A3BD5" w:rsidP="007A3BD5">
      <w:pPr>
        <w:pStyle w:val="CETReferencetext"/>
        <w:rPr>
          <w:lang w:val="pt-BR"/>
        </w:rPr>
      </w:pPr>
      <w:proofErr w:type="spellStart"/>
      <w:r w:rsidRPr="006D3305">
        <w:rPr>
          <w:lang w:val="pt-BR"/>
        </w:rPr>
        <w:t>Baxter</w:t>
      </w:r>
      <w:proofErr w:type="spellEnd"/>
      <w:r w:rsidRPr="006D3305">
        <w:rPr>
          <w:lang w:val="pt-BR"/>
        </w:rPr>
        <w:t xml:space="preserve">, Mike, 1998, Projeto de Produto: guia prático para o design de novos produtos, Editora Edgard </w:t>
      </w:r>
      <w:proofErr w:type="spellStart"/>
      <w:r w:rsidRPr="006D3305">
        <w:rPr>
          <w:lang w:val="pt-BR"/>
        </w:rPr>
        <w:t>Blücher</w:t>
      </w:r>
      <w:proofErr w:type="spellEnd"/>
      <w:r w:rsidRPr="006D3305">
        <w:rPr>
          <w:lang w:val="pt-BR"/>
        </w:rPr>
        <w:t>, São Paulo, Brasil.</w:t>
      </w:r>
    </w:p>
    <w:p w14:paraId="25DD55FF" w14:textId="77777777" w:rsidR="007A3BD5" w:rsidRPr="007F0996" w:rsidRDefault="007A3BD5" w:rsidP="007A3BD5">
      <w:pPr>
        <w:pStyle w:val="CETReferencetext"/>
      </w:pPr>
      <w:proofErr w:type="spellStart"/>
      <w:r w:rsidRPr="007F0996">
        <w:t>Berwig</w:t>
      </w:r>
      <w:proofErr w:type="spellEnd"/>
      <w:r w:rsidRPr="007F0996">
        <w:t xml:space="preserve"> K.P., Marques D.R., Lima D.P., Mendes M.P., </w:t>
      </w:r>
      <w:proofErr w:type="spellStart"/>
      <w:r w:rsidRPr="007F0996">
        <w:t>Raniero</w:t>
      </w:r>
      <w:proofErr w:type="spellEnd"/>
      <w:r w:rsidRPr="007F0996">
        <w:t xml:space="preserve"> G.Z., Monteiro C.C.F., Monteiro A.R.G., 2017, Texture on Extruded Snack: Correlation between Instrumental and Sensory Analysis, Chemical Engineering Transactions, 57, 1723-1728.</w:t>
      </w:r>
    </w:p>
    <w:p w14:paraId="7F0C1988" w14:textId="77777777" w:rsidR="00F357CB" w:rsidRPr="00103889" w:rsidRDefault="00F357CB" w:rsidP="00F357CB">
      <w:pPr>
        <w:pStyle w:val="CETBodytext"/>
        <w:rPr>
          <w:rFonts w:cs="Arial"/>
          <w:lang w:val="en-GB"/>
        </w:rPr>
      </w:pPr>
      <w:r w:rsidRPr="00F357CB">
        <w:rPr>
          <w:rFonts w:cs="Arial"/>
          <w:lang w:val="en-GB"/>
        </w:rPr>
        <w:t xml:space="preserve">Bible </w:t>
      </w:r>
      <w:proofErr w:type="spellStart"/>
      <w:r w:rsidRPr="00F357CB">
        <w:rPr>
          <w:rFonts w:cs="Arial"/>
          <w:lang w:val="en-GB"/>
        </w:rPr>
        <w:t>b.b</w:t>
      </w:r>
      <w:proofErr w:type="spellEnd"/>
      <w:r w:rsidRPr="00F357CB">
        <w:rPr>
          <w:rFonts w:cs="Arial"/>
          <w:lang w:val="en-GB"/>
        </w:rPr>
        <w:t xml:space="preserve">., Singha S., 1993, Canopy position influences CIELAB coordinates of peach </w:t>
      </w:r>
      <w:proofErr w:type="spellStart"/>
      <w:r w:rsidRPr="00F357CB">
        <w:rPr>
          <w:rFonts w:cs="Arial"/>
          <w:lang w:val="en-GB"/>
        </w:rPr>
        <w:t>color</w:t>
      </w:r>
      <w:proofErr w:type="spellEnd"/>
      <w:r w:rsidRPr="00F357CB">
        <w:rPr>
          <w:rFonts w:cs="Arial"/>
          <w:lang w:val="en-GB"/>
        </w:rPr>
        <w:t xml:space="preserve">. </w:t>
      </w:r>
      <w:proofErr w:type="spellStart"/>
      <w:r w:rsidRPr="00F357CB">
        <w:rPr>
          <w:rFonts w:cs="Arial"/>
          <w:lang w:val="en-GB"/>
        </w:rPr>
        <w:t>HorScience</w:t>
      </w:r>
      <w:proofErr w:type="spellEnd"/>
      <w:r w:rsidRPr="00F357CB">
        <w:rPr>
          <w:rFonts w:cs="Arial"/>
          <w:lang w:val="en-GB"/>
        </w:rPr>
        <w:t>, 28, n. 10, p. 992-993.</w:t>
      </w:r>
    </w:p>
    <w:p w14:paraId="3738EB1C" w14:textId="711A3CE6" w:rsidR="007A3BD5" w:rsidRPr="007F0996" w:rsidRDefault="007A3BD5" w:rsidP="007A3BD5">
      <w:pPr>
        <w:pStyle w:val="CETReferencetext"/>
      </w:pPr>
      <w:r w:rsidRPr="007F0996">
        <w:t xml:space="preserve">Clifford M.J., Wan T., 2010, Fibre Reinforced Nanocomposites: Mechanical Properties of Pa6/Clay </w:t>
      </w:r>
      <w:r w:rsidR="00425D05" w:rsidRPr="007F0996">
        <w:t>and</w:t>
      </w:r>
      <w:r w:rsidRPr="007F0996">
        <w:t xml:space="preserve"> Glass Fibre/Pa6/Clay, Nanocomposites Polymer, 51, n.2, 535-539.</w:t>
      </w:r>
    </w:p>
    <w:p w14:paraId="1DA051FD" w14:textId="77777777" w:rsidR="007A3BD5" w:rsidRPr="007F0996" w:rsidRDefault="007A3BD5" w:rsidP="007A3BD5">
      <w:pPr>
        <w:pStyle w:val="CETReferencetext"/>
      </w:pPr>
      <w:proofErr w:type="spellStart"/>
      <w:r w:rsidRPr="007F0996">
        <w:t>Dischsen</w:t>
      </w:r>
      <w:proofErr w:type="spellEnd"/>
      <w:r w:rsidRPr="007F0996">
        <w:t xml:space="preserve"> A.E., Monteiro A.R.G., Fukuda G.T., Marques D.R., 2013, Development of a breakfast cereal using waste from cassava processing industry, Acta </w:t>
      </w:r>
      <w:proofErr w:type="spellStart"/>
      <w:r w:rsidRPr="007F0996">
        <w:t>Scientiarum</w:t>
      </w:r>
      <w:proofErr w:type="spellEnd"/>
      <w:r w:rsidRPr="007F0996">
        <w:t xml:space="preserve"> Technology (</w:t>
      </w:r>
      <w:proofErr w:type="spellStart"/>
      <w:r w:rsidRPr="007F0996">
        <w:t>Impresso</w:t>
      </w:r>
      <w:proofErr w:type="spellEnd"/>
      <w:r w:rsidRPr="007F0996">
        <w:t>), 35, 157-161.</w:t>
      </w:r>
    </w:p>
    <w:p w14:paraId="2A760EF5" w14:textId="77777777" w:rsidR="007A3BD5" w:rsidRPr="007F0996" w:rsidRDefault="007A3BD5" w:rsidP="007A3BD5">
      <w:pPr>
        <w:pStyle w:val="CETReferencetext"/>
      </w:pPr>
      <w:proofErr w:type="spellStart"/>
      <w:r w:rsidRPr="007F0996">
        <w:t>Drábik</w:t>
      </w:r>
      <w:proofErr w:type="spellEnd"/>
      <w:r w:rsidRPr="007F0996">
        <w:t xml:space="preserve"> M., </w:t>
      </w:r>
      <w:proofErr w:type="spellStart"/>
      <w:r w:rsidRPr="007F0996">
        <w:t>Gáliková</w:t>
      </w:r>
      <w:proofErr w:type="spellEnd"/>
      <w:r w:rsidRPr="007F0996">
        <w:t xml:space="preserve"> L., </w:t>
      </w:r>
      <w:proofErr w:type="spellStart"/>
      <w:r w:rsidRPr="007F0996">
        <w:t>Sadleková</w:t>
      </w:r>
      <w:proofErr w:type="spellEnd"/>
      <w:r w:rsidRPr="007F0996">
        <w:t xml:space="preserve"> Z., </w:t>
      </w:r>
      <w:proofErr w:type="spellStart"/>
      <w:r w:rsidRPr="007F0996">
        <w:t>Kubranová</w:t>
      </w:r>
      <w:proofErr w:type="spellEnd"/>
      <w:r w:rsidRPr="007F0996">
        <w:t xml:space="preserve"> M., 1996, Cross-linking of atoms and thermal stability of new MDF compositions, Journal of Thermal Analysis, 46, 479, doi.org/10.1007/BF02135025.</w:t>
      </w:r>
    </w:p>
    <w:p w14:paraId="0E28A1C0" w14:textId="77777777" w:rsidR="007A3BD5" w:rsidRPr="007F0996" w:rsidRDefault="007A3BD5" w:rsidP="007A3BD5">
      <w:pPr>
        <w:pStyle w:val="CETReferencetext"/>
      </w:pPr>
      <w:r w:rsidRPr="007F0996">
        <w:t>European Committee for Standardization, European Norm (EN). 1993, EN 323:1993, Wood-based panels; determination of density.</w:t>
      </w:r>
    </w:p>
    <w:p w14:paraId="47D206EF" w14:textId="77777777" w:rsidR="007A3BD5" w:rsidRPr="007F0996" w:rsidRDefault="007A3BD5" w:rsidP="007A3BD5">
      <w:pPr>
        <w:pStyle w:val="CETReferencetext"/>
      </w:pPr>
      <w:r w:rsidRPr="007F0996">
        <w:t xml:space="preserve">European Committee for Standardization, European Norm (EN), 1993, EN 317:1993, Particleboards and </w:t>
      </w:r>
      <w:proofErr w:type="spellStart"/>
      <w:r w:rsidRPr="007F0996">
        <w:t>fiberboards</w:t>
      </w:r>
      <w:proofErr w:type="spellEnd"/>
      <w:r w:rsidRPr="007F0996">
        <w:t>; determination of swelling in thickness after immersion in water.</w:t>
      </w:r>
    </w:p>
    <w:p w14:paraId="2313F008" w14:textId="77777777" w:rsidR="007A3BD5" w:rsidRPr="007F0996" w:rsidRDefault="007A3BD5" w:rsidP="007A3BD5">
      <w:pPr>
        <w:pStyle w:val="CETReferencetext"/>
      </w:pPr>
      <w:r w:rsidRPr="007F0996">
        <w:t xml:space="preserve">Müller C.M.O., Laurindo J.B., Yamashita F., 2012, Composites of thermoplastic starch and </w:t>
      </w:r>
      <w:proofErr w:type="spellStart"/>
      <w:r w:rsidRPr="007F0996">
        <w:t>nanoclays</w:t>
      </w:r>
      <w:proofErr w:type="spellEnd"/>
      <w:r w:rsidRPr="007F0996">
        <w:t xml:space="preserve"> produced by extrusion and </w:t>
      </w:r>
      <w:proofErr w:type="spellStart"/>
      <w:r w:rsidRPr="007F0996">
        <w:t>thermopressing</w:t>
      </w:r>
      <w:proofErr w:type="spellEnd"/>
      <w:r w:rsidRPr="007F0996">
        <w:t>, Carbohydrate Polymers, 89, p. 504-510.</w:t>
      </w:r>
    </w:p>
    <w:p w14:paraId="4EEC37F3" w14:textId="714F0689" w:rsidR="007A3BD5" w:rsidRPr="007F0996" w:rsidRDefault="007A3BD5" w:rsidP="007A3BD5">
      <w:pPr>
        <w:pStyle w:val="CETReferencetext"/>
      </w:pPr>
      <w:r w:rsidRPr="007F0996">
        <w:t>Müller C.M.O., Laurindo J.B., Yamashita F., 2009, Effect of cellulose fib</w:t>
      </w:r>
      <w:r w:rsidR="00CB5DF8">
        <w:t>re</w:t>
      </w:r>
      <w:r w:rsidRPr="007F0996">
        <w:t>s addition on the mechanical properties and water vapo</w:t>
      </w:r>
      <w:r w:rsidR="00CB5DF8">
        <w:t>u</w:t>
      </w:r>
      <w:r w:rsidRPr="007F0996">
        <w:t>r barrier of starch-based films, Food Hydrocolloids, 23, 1328-1333.</w:t>
      </w:r>
    </w:p>
    <w:p w14:paraId="572B4556" w14:textId="77777777" w:rsidR="007A3BD5" w:rsidRPr="007F0996" w:rsidRDefault="007A3BD5" w:rsidP="007A3BD5">
      <w:pPr>
        <w:pStyle w:val="CETReferencetext"/>
      </w:pPr>
      <w:proofErr w:type="spellStart"/>
      <w:r w:rsidRPr="007F0996">
        <w:t>Patrignani</w:t>
      </w:r>
      <w:proofErr w:type="spellEnd"/>
      <w:r w:rsidRPr="007F0996">
        <w:t xml:space="preserve"> M., </w:t>
      </w:r>
      <w:proofErr w:type="spellStart"/>
      <w:r w:rsidRPr="007F0996">
        <w:t>Ciappini</w:t>
      </w:r>
      <w:proofErr w:type="spellEnd"/>
      <w:r w:rsidRPr="007F0996">
        <w:t xml:space="preserve"> M.C., </w:t>
      </w:r>
      <w:proofErr w:type="spellStart"/>
      <w:r w:rsidRPr="007F0996">
        <w:t>Tananaki</w:t>
      </w:r>
      <w:proofErr w:type="spellEnd"/>
      <w:r w:rsidRPr="007F0996">
        <w:t xml:space="preserve"> C., </w:t>
      </w:r>
      <w:proofErr w:type="spellStart"/>
      <w:r w:rsidRPr="007F0996">
        <w:t>Fagúndez</w:t>
      </w:r>
      <w:proofErr w:type="spellEnd"/>
      <w:r w:rsidRPr="007F0996">
        <w:t xml:space="preserve">, G.A., </w:t>
      </w:r>
      <w:proofErr w:type="spellStart"/>
      <w:r w:rsidRPr="007F0996">
        <w:t>Thrasyvoulou</w:t>
      </w:r>
      <w:proofErr w:type="spellEnd"/>
      <w:r w:rsidRPr="007F0996">
        <w:t xml:space="preserve"> A., </w:t>
      </w:r>
      <w:proofErr w:type="spellStart"/>
      <w:r w:rsidRPr="007F0996">
        <w:t>Lupano</w:t>
      </w:r>
      <w:proofErr w:type="spellEnd"/>
      <w:r w:rsidRPr="007F0996">
        <w:t xml:space="preserve"> C.E., 2018, Correlations of sensory parameters with physicochemical characteristics of Argentinean honeys by multivariate statistical techniques, International Journal of Food Science and Technology, 53, 1176–1184, doi.org/10.1111/ijfs.13694.</w:t>
      </w:r>
    </w:p>
    <w:p w14:paraId="320FC8D6" w14:textId="41302C55" w:rsidR="007A3BD5" w:rsidRPr="007F0996" w:rsidRDefault="007A3BD5" w:rsidP="007A3BD5">
      <w:pPr>
        <w:pStyle w:val="CETReferencetext"/>
      </w:pPr>
      <w:r w:rsidRPr="007F0996">
        <w:t>Plastics Europe. 2017. Plastics - the Facts 2017: An analysis of European plastics production, demand and waste data, &lt;www.plasticseurope.org/application/files/5715/1717/4180/Plastics_the_facts_2017_FINAL_for_website_one_page.pdf, a</w:t>
      </w:r>
      <w:r w:rsidR="00CF6489">
        <w:t>c</w:t>
      </w:r>
      <w:r w:rsidRPr="007F0996">
        <w:t>cessed: 10.01.2019.</w:t>
      </w:r>
    </w:p>
    <w:p w14:paraId="2298965B" w14:textId="77777777" w:rsidR="007A3BD5" w:rsidRPr="007F0996" w:rsidRDefault="007A3BD5" w:rsidP="007A3BD5">
      <w:pPr>
        <w:pStyle w:val="CETReferencetext"/>
      </w:pPr>
      <w:r w:rsidRPr="007F0996">
        <w:t xml:space="preserve">Reis M.O., </w:t>
      </w:r>
      <w:proofErr w:type="spellStart"/>
      <w:r w:rsidRPr="007F0996">
        <w:t>Olivato</w:t>
      </w:r>
      <w:proofErr w:type="spellEnd"/>
      <w:r w:rsidRPr="007F0996">
        <w:t xml:space="preserve"> J.B., </w:t>
      </w:r>
      <w:proofErr w:type="spellStart"/>
      <w:r w:rsidRPr="007F0996">
        <w:t>Bilck</w:t>
      </w:r>
      <w:proofErr w:type="spellEnd"/>
      <w:r w:rsidRPr="007F0996">
        <w:t xml:space="preserve"> A.P., </w:t>
      </w:r>
      <w:proofErr w:type="spellStart"/>
      <w:r w:rsidRPr="007F0996">
        <w:t>Zanela</w:t>
      </w:r>
      <w:proofErr w:type="spellEnd"/>
      <w:r w:rsidRPr="007F0996">
        <w:t xml:space="preserve"> J., Grossmann M.V.E., Yamashita F., 2018, Biodegradable trays of thermoplastic starch/poly (lactic acid) coated with beeswax. Industrial Crops and Products, 112, 481-487.</w:t>
      </w:r>
    </w:p>
    <w:p w14:paraId="52CCE804" w14:textId="77777777" w:rsidR="007A3BD5" w:rsidRPr="007F0996" w:rsidRDefault="007A3BD5" w:rsidP="007A3BD5">
      <w:pPr>
        <w:pStyle w:val="CETReferencetext"/>
      </w:pPr>
      <w:proofErr w:type="spellStart"/>
      <w:r w:rsidRPr="007F0996">
        <w:t>Rutiaga</w:t>
      </w:r>
      <w:proofErr w:type="spellEnd"/>
      <w:r w:rsidRPr="007F0996">
        <w:t xml:space="preserve"> M.O., Galan L.J., Morales L.H., Gordon S.H., Imam S.H., Orts W.J., Glenn G.M., Niño K.A., 2005, Mechanical property and biodegradability of cast films prepared from blends of oppositely charged biopolymers, Journal of Polymers and the Environment, 13, n. 2, 185 – 191.  </w:t>
      </w:r>
    </w:p>
    <w:p w14:paraId="19EDBBD2" w14:textId="77777777" w:rsidR="007A3BD5" w:rsidRPr="006D3305" w:rsidRDefault="007A3BD5" w:rsidP="007A3BD5">
      <w:pPr>
        <w:pStyle w:val="CETReferencetext"/>
        <w:rPr>
          <w:lang w:val="pt-BR"/>
        </w:rPr>
      </w:pPr>
      <w:r w:rsidRPr="006D3305">
        <w:rPr>
          <w:lang w:val="pt-BR"/>
        </w:rPr>
        <w:t xml:space="preserve">Santos A.S.F.E., Freire F.H.O., Costa B.L.N.E., </w:t>
      </w:r>
      <w:proofErr w:type="spellStart"/>
      <w:r w:rsidRPr="006D3305">
        <w:rPr>
          <w:lang w:val="pt-BR"/>
        </w:rPr>
        <w:t>Manrich</w:t>
      </w:r>
      <w:proofErr w:type="spellEnd"/>
      <w:r w:rsidRPr="006D3305">
        <w:rPr>
          <w:lang w:val="pt-BR"/>
        </w:rPr>
        <w:t xml:space="preserve"> S., 2012, Sacolas plásticas: destinações sustentáveis e alternativas de substituição, Polímeros, São Carlos, </w:t>
      </w:r>
      <w:proofErr w:type="gramStart"/>
      <w:r w:rsidRPr="006D3305">
        <w:rPr>
          <w:lang w:val="pt-BR"/>
        </w:rPr>
        <w:t>Brasil,  &lt;</w:t>
      </w:r>
      <w:proofErr w:type="gramEnd"/>
      <w:r w:rsidRPr="006D3305">
        <w:rPr>
          <w:lang w:val="pt-BR"/>
        </w:rPr>
        <w:t xml:space="preserve">www.scielo.br/scielo.php?script=sci_arttext&amp;pid=S0104-14282012005000036&amp;lng=pt&amp;nrm=iso&gt; </w:t>
      </w:r>
      <w:proofErr w:type="spellStart"/>
      <w:r w:rsidRPr="006D3305">
        <w:rPr>
          <w:lang w:val="pt-BR"/>
        </w:rPr>
        <w:t>acessed</w:t>
      </w:r>
      <w:proofErr w:type="spellEnd"/>
      <w:r w:rsidRPr="006D3305">
        <w:rPr>
          <w:lang w:val="pt-BR"/>
        </w:rPr>
        <w:t xml:space="preserve"> 24.07.2017. </w:t>
      </w:r>
    </w:p>
    <w:p w14:paraId="504B1D03" w14:textId="77777777" w:rsidR="007A3BD5" w:rsidRPr="007F0996" w:rsidRDefault="007A3BD5" w:rsidP="007A3BD5">
      <w:pPr>
        <w:pStyle w:val="CETReferencetext"/>
      </w:pPr>
      <w:r w:rsidRPr="007F0996">
        <w:t xml:space="preserve">Shah D.U., </w:t>
      </w:r>
      <w:proofErr w:type="spellStart"/>
      <w:r w:rsidRPr="007F0996">
        <w:t>Schubel</w:t>
      </w:r>
      <w:proofErr w:type="spellEnd"/>
      <w:r w:rsidRPr="007F0996">
        <w:t xml:space="preserve"> P.J., Licence P., Clifford M.J., 2012, </w:t>
      </w:r>
      <w:hyperlink r:id="rId22" w:history="1">
        <w:proofErr w:type="spellStart"/>
        <w:r w:rsidRPr="007F0996">
          <w:t>Hydroxyethylcellulose</w:t>
        </w:r>
        <w:proofErr w:type="spellEnd"/>
        <w:r w:rsidRPr="007F0996">
          <w:t xml:space="preserve"> Surface Treatment Of Natural Fibres: The New 'Twist' In Yarn Preparation And Optimization For Composites Applicability</w:t>
        </w:r>
      </w:hyperlink>
      <w:r w:rsidRPr="007F0996">
        <w:t>, Journal of Materials Science,  47, n. 6, 2700-2711.</w:t>
      </w:r>
    </w:p>
    <w:p w14:paraId="00986D8B" w14:textId="31DAE6EE" w:rsidR="00607CEB" w:rsidRPr="007F0996" w:rsidRDefault="007A3BD5" w:rsidP="00D7144B">
      <w:pPr>
        <w:pStyle w:val="CETReferencetext"/>
      </w:pPr>
      <w:proofErr w:type="spellStart"/>
      <w:r w:rsidRPr="007F0996">
        <w:t>Zanqui</w:t>
      </w:r>
      <w:proofErr w:type="spellEnd"/>
      <w:r w:rsidRPr="007F0996">
        <w:t xml:space="preserve"> A.B., </w:t>
      </w:r>
      <w:proofErr w:type="spellStart"/>
      <w:r w:rsidRPr="007F0996">
        <w:t>Bastiani</w:t>
      </w:r>
      <w:proofErr w:type="spellEnd"/>
      <w:r w:rsidRPr="007F0996">
        <w:t xml:space="preserve"> D., Souza A.H.P., Marques D.R., </w:t>
      </w:r>
      <w:proofErr w:type="spellStart"/>
      <w:r w:rsidRPr="007F0996">
        <w:t>Gohara</w:t>
      </w:r>
      <w:proofErr w:type="spellEnd"/>
      <w:r w:rsidRPr="007F0996">
        <w:t xml:space="preserve"> A.K., Matsushita M., Monteiro A.R.G., 2014, Developing of Mini Panettone Containing Omega-3 in Partial Substitution of Wheat Flour for Golden Linseed Flour </w:t>
      </w:r>
      <w:proofErr w:type="gramStart"/>
      <w:r w:rsidRPr="007F0996">
        <w:t>( </w:t>
      </w:r>
      <w:proofErr w:type="spellStart"/>
      <w:r w:rsidRPr="007F0996">
        <w:t>Linum</w:t>
      </w:r>
      <w:proofErr w:type="spellEnd"/>
      <w:proofErr w:type="gramEnd"/>
      <w:r w:rsidRPr="007F0996">
        <w:t xml:space="preserve"> </w:t>
      </w:r>
      <w:proofErr w:type="spellStart"/>
      <w:r w:rsidRPr="007F0996">
        <w:t>Usitatissimum</w:t>
      </w:r>
      <w:proofErr w:type="spellEnd"/>
      <w:r w:rsidRPr="007F0996">
        <w:t xml:space="preserve"> L .), </w:t>
      </w:r>
      <w:proofErr w:type="spellStart"/>
      <w:r w:rsidRPr="007F0996">
        <w:t>Revista</w:t>
      </w:r>
      <w:proofErr w:type="spellEnd"/>
      <w:r w:rsidRPr="007F0996">
        <w:t xml:space="preserve"> Virtual de </w:t>
      </w:r>
      <w:proofErr w:type="spellStart"/>
      <w:r w:rsidRPr="007F0996">
        <w:t>Química</w:t>
      </w:r>
      <w:proofErr w:type="spellEnd"/>
      <w:r w:rsidRPr="007F0996">
        <w:t>, 6, 968-976.</w:t>
      </w:r>
    </w:p>
    <w:p w14:paraId="5212FE17" w14:textId="77777777" w:rsidR="00F357CB" w:rsidRPr="00103889" w:rsidRDefault="00F357CB">
      <w:pPr>
        <w:pStyle w:val="CETBodytext"/>
        <w:rPr>
          <w:rFonts w:cs="Arial"/>
          <w:lang w:val="en-GB"/>
        </w:rPr>
      </w:pPr>
    </w:p>
    <w:sectPr w:rsidR="00F357CB" w:rsidRPr="00103889"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FF3DE" w14:textId="77777777" w:rsidR="00991D8E" w:rsidRDefault="00991D8E" w:rsidP="004F5E36">
      <w:r>
        <w:separator/>
      </w:r>
    </w:p>
  </w:endnote>
  <w:endnote w:type="continuationSeparator" w:id="0">
    <w:p w14:paraId="4905F043" w14:textId="77777777" w:rsidR="00991D8E" w:rsidRDefault="00991D8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9E924" w14:textId="77777777" w:rsidR="00991D8E" w:rsidRDefault="00991D8E" w:rsidP="004F5E36">
      <w:r>
        <w:separator/>
      </w:r>
    </w:p>
  </w:footnote>
  <w:footnote w:type="continuationSeparator" w:id="0">
    <w:p w14:paraId="4E561571" w14:textId="77777777" w:rsidR="00991D8E" w:rsidRDefault="00991D8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B9055BA"/>
    <w:multiLevelType w:val="multilevel"/>
    <w:tmpl w:val="2E14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oFAOgN064tAAAA"/>
  </w:docVars>
  <w:rsids>
    <w:rsidRoot w:val="000E414A"/>
    <w:rsid w:val="0000008B"/>
    <w:rsid w:val="000019A5"/>
    <w:rsid w:val="000023B5"/>
    <w:rsid w:val="000023C8"/>
    <w:rsid w:val="000027C0"/>
    <w:rsid w:val="000052FB"/>
    <w:rsid w:val="0000644F"/>
    <w:rsid w:val="00006AAA"/>
    <w:rsid w:val="00006B94"/>
    <w:rsid w:val="00010F40"/>
    <w:rsid w:val="000117CB"/>
    <w:rsid w:val="00012BD4"/>
    <w:rsid w:val="00024BD9"/>
    <w:rsid w:val="000273C7"/>
    <w:rsid w:val="000309CA"/>
    <w:rsid w:val="0003131B"/>
    <w:rsid w:val="0003148D"/>
    <w:rsid w:val="00031631"/>
    <w:rsid w:val="00032699"/>
    <w:rsid w:val="000332BD"/>
    <w:rsid w:val="00033E3C"/>
    <w:rsid w:val="000340F1"/>
    <w:rsid w:val="00034260"/>
    <w:rsid w:val="00047D7F"/>
    <w:rsid w:val="00050B0D"/>
    <w:rsid w:val="00051566"/>
    <w:rsid w:val="0005297D"/>
    <w:rsid w:val="00054C84"/>
    <w:rsid w:val="00061645"/>
    <w:rsid w:val="00062A9A"/>
    <w:rsid w:val="00063569"/>
    <w:rsid w:val="00065058"/>
    <w:rsid w:val="0007092A"/>
    <w:rsid w:val="00073091"/>
    <w:rsid w:val="0008096D"/>
    <w:rsid w:val="000810EC"/>
    <w:rsid w:val="00082C07"/>
    <w:rsid w:val="00086586"/>
    <w:rsid w:val="0008687F"/>
    <w:rsid w:val="00086C39"/>
    <w:rsid w:val="000901A3"/>
    <w:rsid w:val="0009488B"/>
    <w:rsid w:val="000A03B2"/>
    <w:rsid w:val="000A3B79"/>
    <w:rsid w:val="000A3CE3"/>
    <w:rsid w:val="000A7294"/>
    <w:rsid w:val="000B110A"/>
    <w:rsid w:val="000B211D"/>
    <w:rsid w:val="000B5415"/>
    <w:rsid w:val="000C0E0A"/>
    <w:rsid w:val="000C6B39"/>
    <w:rsid w:val="000D0996"/>
    <w:rsid w:val="000D22E1"/>
    <w:rsid w:val="000D34BE"/>
    <w:rsid w:val="000D4343"/>
    <w:rsid w:val="000E102F"/>
    <w:rsid w:val="000E178B"/>
    <w:rsid w:val="000E2B3C"/>
    <w:rsid w:val="000E36F1"/>
    <w:rsid w:val="000E3A73"/>
    <w:rsid w:val="000E414A"/>
    <w:rsid w:val="000F093C"/>
    <w:rsid w:val="000F16BD"/>
    <w:rsid w:val="000F787B"/>
    <w:rsid w:val="00102BF5"/>
    <w:rsid w:val="00103889"/>
    <w:rsid w:val="00104A22"/>
    <w:rsid w:val="00104EED"/>
    <w:rsid w:val="0010591F"/>
    <w:rsid w:val="001106E4"/>
    <w:rsid w:val="0011471B"/>
    <w:rsid w:val="0012091F"/>
    <w:rsid w:val="00123E7E"/>
    <w:rsid w:val="001269DC"/>
    <w:rsid w:val="00126BC2"/>
    <w:rsid w:val="00127D00"/>
    <w:rsid w:val="001308B6"/>
    <w:rsid w:val="0013121F"/>
    <w:rsid w:val="00131FAB"/>
    <w:rsid w:val="00131FE6"/>
    <w:rsid w:val="0013263F"/>
    <w:rsid w:val="00134DE4"/>
    <w:rsid w:val="00136FDC"/>
    <w:rsid w:val="0014034D"/>
    <w:rsid w:val="00145301"/>
    <w:rsid w:val="00146195"/>
    <w:rsid w:val="001478B2"/>
    <w:rsid w:val="00150E59"/>
    <w:rsid w:val="00152DE3"/>
    <w:rsid w:val="00157836"/>
    <w:rsid w:val="0016181E"/>
    <w:rsid w:val="00164CF9"/>
    <w:rsid w:val="00172380"/>
    <w:rsid w:val="00172875"/>
    <w:rsid w:val="00173E05"/>
    <w:rsid w:val="0017528A"/>
    <w:rsid w:val="00180332"/>
    <w:rsid w:val="001812F0"/>
    <w:rsid w:val="00181F9F"/>
    <w:rsid w:val="00184AD6"/>
    <w:rsid w:val="00192981"/>
    <w:rsid w:val="00197ADF"/>
    <w:rsid w:val="001A2CB6"/>
    <w:rsid w:val="001B0349"/>
    <w:rsid w:val="001B128A"/>
    <w:rsid w:val="001B23E3"/>
    <w:rsid w:val="001B270A"/>
    <w:rsid w:val="001B65C1"/>
    <w:rsid w:val="001C684B"/>
    <w:rsid w:val="001D0F34"/>
    <w:rsid w:val="001D42BC"/>
    <w:rsid w:val="001D53FC"/>
    <w:rsid w:val="001D78EA"/>
    <w:rsid w:val="001E2399"/>
    <w:rsid w:val="001E255F"/>
    <w:rsid w:val="001E2965"/>
    <w:rsid w:val="001E35CD"/>
    <w:rsid w:val="001E3AFB"/>
    <w:rsid w:val="001E4429"/>
    <w:rsid w:val="001F151E"/>
    <w:rsid w:val="001F42A5"/>
    <w:rsid w:val="001F4C8C"/>
    <w:rsid w:val="001F6508"/>
    <w:rsid w:val="001F7B9D"/>
    <w:rsid w:val="0020320F"/>
    <w:rsid w:val="002051FF"/>
    <w:rsid w:val="00210981"/>
    <w:rsid w:val="0021328D"/>
    <w:rsid w:val="00213550"/>
    <w:rsid w:val="002158B5"/>
    <w:rsid w:val="00216ABA"/>
    <w:rsid w:val="002224B4"/>
    <w:rsid w:val="002447EF"/>
    <w:rsid w:val="00251550"/>
    <w:rsid w:val="00252C1A"/>
    <w:rsid w:val="00254FAF"/>
    <w:rsid w:val="002579BC"/>
    <w:rsid w:val="00262ACF"/>
    <w:rsid w:val="00263B05"/>
    <w:rsid w:val="00264AEE"/>
    <w:rsid w:val="00265C9A"/>
    <w:rsid w:val="002704B8"/>
    <w:rsid w:val="00270798"/>
    <w:rsid w:val="0027221A"/>
    <w:rsid w:val="00273F10"/>
    <w:rsid w:val="00275B61"/>
    <w:rsid w:val="00277A46"/>
    <w:rsid w:val="00280D28"/>
    <w:rsid w:val="0028209A"/>
    <w:rsid w:val="00282656"/>
    <w:rsid w:val="00285901"/>
    <w:rsid w:val="002913E8"/>
    <w:rsid w:val="00293B4C"/>
    <w:rsid w:val="00296B83"/>
    <w:rsid w:val="002A0896"/>
    <w:rsid w:val="002A3353"/>
    <w:rsid w:val="002A4440"/>
    <w:rsid w:val="002B38BD"/>
    <w:rsid w:val="002B78CE"/>
    <w:rsid w:val="002C1AAC"/>
    <w:rsid w:val="002C2FB6"/>
    <w:rsid w:val="002C5E1E"/>
    <w:rsid w:val="002D1C16"/>
    <w:rsid w:val="002D4BAD"/>
    <w:rsid w:val="002D5BCD"/>
    <w:rsid w:val="002D6EAD"/>
    <w:rsid w:val="002E1B88"/>
    <w:rsid w:val="002E2158"/>
    <w:rsid w:val="002E37EE"/>
    <w:rsid w:val="002F4430"/>
    <w:rsid w:val="002F5F48"/>
    <w:rsid w:val="00300549"/>
    <w:rsid w:val="003009B7"/>
    <w:rsid w:val="00300E56"/>
    <w:rsid w:val="00301AB8"/>
    <w:rsid w:val="00302258"/>
    <w:rsid w:val="00302C28"/>
    <w:rsid w:val="003032A2"/>
    <w:rsid w:val="0030469C"/>
    <w:rsid w:val="003046E8"/>
    <w:rsid w:val="00304FC2"/>
    <w:rsid w:val="0030547D"/>
    <w:rsid w:val="00312660"/>
    <w:rsid w:val="00313CE7"/>
    <w:rsid w:val="00316D1F"/>
    <w:rsid w:val="00321CA6"/>
    <w:rsid w:val="003256D8"/>
    <w:rsid w:val="003305EA"/>
    <w:rsid w:val="00331705"/>
    <w:rsid w:val="003342A8"/>
    <w:rsid w:val="00334C09"/>
    <w:rsid w:val="003365E3"/>
    <w:rsid w:val="0034171D"/>
    <w:rsid w:val="00345146"/>
    <w:rsid w:val="0034761D"/>
    <w:rsid w:val="00363122"/>
    <w:rsid w:val="00364B70"/>
    <w:rsid w:val="003711E8"/>
    <w:rsid w:val="003723D4"/>
    <w:rsid w:val="00381809"/>
    <w:rsid w:val="003832FA"/>
    <w:rsid w:val="00383522"/>
    <w:rsid w:val="00384CC8"/>
    <w:rsid w:val="00384E1E"/>
    <w:rsid w:val="003871FD"/>
    <w:rsid w:val="00387BAC"/>
    <w:rsid w:val="0039228A"/>
    <w:rsid w:val="0039723A"/>
    <w:rsid w:val="00397F59"/>
    <w:rsid w:val="003A1B9A"/>
    <w:rsid w:val="003A1E30"/>
    <w:rsid w:val="003A7D1C"/>
    <w:rsid w:val="003B1ADE"/>
    <w:rsid w:val="003B304B"/>
    <w:rsid w:val="003B3146"/>
    <w:rsid w:val="003B3AD6"/>
    <w:rsid w:val="003B60F3"/>
    <w:rsid w:val="003C01FD"/>
    <w:rsid w:val="003C0B88"/>
    <w:rsid w:val="003C3770"/>
    <w:rsid w:val="003C603D"/>
    <w:rsid w:val="003D09EF"/>
    <w:rsid w:val="003D3940"/>
    <w:rsid w:val="003D580B"/>
    <w:rsid w:val="003D636A"/>
    <w:rsid w:val="003E27E5"/>
    <w:rsid w:val="003E316D"/>
    <w:rsid w:val="003F015E"/>
    <w:rsid w:val="003F1142"/>
    <w:rsid w:val="003F371A"/>
    <w:rsid w:val="003F5AC6"/>
    <w:rsid w:val="00400414"/>
    <w:rsid w:val="00402A34"/>
    <w:rsid w:val="004136EE"/>
    <w:rsid w:val="0041446B"/>
    <w:rsid w:val="004253BE"/>
    <w:rsid w:val="00425D05"/>
    <w:rsid w:val="00432924"/>
    <w:rsid w:val="00437847"/>
    <w:rsid w:val="0044329C"/>
    <w:rsid w:val="00444C37"/>
    <w:rsid w:val="0044516A"/>
    <w:rsid w:val="00447045"/>
    <w:rsid w:val="004577FE"/>
    <w:rsid w:val="00457B9C"/>
    <w:rsid w:val="00460583"/>
    <w:rsid w:val="0046164A"/>
    <w:rsid w:val="004628D2"/>
    <w:rsid w:val="00462DCD"/>
    <w:rsid w:val="004634DE"/>
    <w:rsid w:val="004648AD"/>
    <w:rsid w:val="00467EBC"/>
    <w:rsid w:val="004703A9"/>
    <w:rsid w:val="0047416E"/>
    <w:rsid w:val="00474A0F"/>
    <w:rsid w:val="004760DE"/>
    <w:rsid w:val="00485C8C"/>
    <w:rsid w:val="00487CD9"/>
    <w:rsid w:val="0049719F"/>
    <w:rsid w:val="004A004E"/>
    <w:rsid w:val="004A0B4E"/>
    <w:rsid w:val="004A24CF"/>
    <w:rsid w:val="004A6AE4"/>
    <w:rsid w:val="004B306E"/>
    <w:rsid w:val="004B6721"/>
    <w:rsid w:val="004B768A"/>
    <w:rsid w:val="004C3D1D"/>
    <w:rsid w:val="004C63D0"/>
    <w:rsid w:val="004C7913"/>
    <w:rsid w:val="004D6D16"/>
    <w:rsid w:val="004E31B9"/>
    <w:rsid w:val="004E31C1"/>
    <w:rsid w:val="004E4DD6"/>
    <w:rsid w:val="004F5E36"/>
    <w:rsid w:val="004F5E38"/>
    <w:rsid w:val="005027FD"/>
    <w:rsid w:val="00507B47"/>
    <w:rsid w:val="00507CC9"/>
    <w:rsid w:val="005119A5"/>
    <w:rsid w:val="0051535C"/>
    <w:rsid w:val="00520E49"/>
    <w:rsid w:val="00521BC3"/>
    <w:rsid w:val="00522215"/>
    <w:rsid w:val="00523DFB"/>
    <w:rsid w:val="005276D5"/>
    <w:rsid w:val="005278B7"/>
    <w:rsid w:val="00527CE5"/>
    <w:rsid w:val="00532016"/>
    <w:rsid w:val="005346C8"/>
    <w:rsid w:val="005434C1"/>
    <w:rsid w:val="00543E7D"/>
    <w:rsid w:val="00545E34"/>
    <w:rsid w:val="00546B05"/>
    <w:rsid w:val="00547A68"/>
    <w:rsid w:val="005531C9"/>
    <w:rsid w:val="00565A14"/>
    <w:rsid w:val="005672EE"/>
    <w:rsid w:val="00571279"/>
    <w:rsid w:val="005726F7"/>
    <w:rsid w:val="005731C0"/>
    <w:rsid w:val="005746BC"/>
    <w:rsid w:val="00585524"/>
    <w:rsid w:val="005879DE"/>
    <w:rsid w:val="00594526"/>
    <w:rsid w:val="005A2A7A"/>
    <w:rsid w:val="005A51C1"/>
    <w:rsid w:val="005A7FD1"/>
    <w:rsid w:val="005B0E8D"/>
    <w:rsid w:val="005B2110"/>
    <w:rsid w:val="005B598C"/>
    <w:rsid w:val="005B61E6"/>
    <w:rsid w:val="005B625C"/>
    <w:rsid w:val="005C03D2"/>
    <w:rsid w:val="005C28EE"/>
    <w:rsid w:val="005C77E1"/>
    <w:rsid w:val="005D6837"/>
    <w:rsid w:val="005D6A2F"/>
    <w:rsid w:val="005E1A82"/>
    <w:rsid w:val="005E4F95"/>
    <w:rsid w:val="005E794C"/>
    <w:rsid w:val="005F0A28"/>
    <w:rsid w:val="005F0E5E"/>
    <w:rsid w:val="00600535"/>
    <w:rsid w:val="00601773"/>
    <w:rsid w:val="00604B75"/>
    <w:rsid w:val="00607CEB"/>
    <w:rsid w:val="00610CD6"/>
    <w:rsid w:val="00614328"/>
    <w:rsid w:val="00620DEE"/>
    <w:rsid w:val="00621F92"/>
    <w:rsid w:val="006231D7"/>
    <w:rsid w:val="00625639"/>
    <w:rsid w:val="00631B33"/>
    <w:rsid w:val="0064184D"/>
    <w:rsid w:val="006422CC"/>
    <w:rsid w:val="00647B67"/>
    <w:rsid w:val="00647F4B"/>
    <w:rsid w:val="00651B7F"/>
    <w:rsid w:val="00655185"/>
    <w:rsid w:val="00655FB6"/>
    <w:rsid w:val="00656B39"/>
    <w:rsid w:val="00660E3E"/>
    <w:rsid w:val="00662E74"/>
    <w:rsid w:val="00666E94"/>
    <w:rsid w:val="00671957"/>
    <w:rsid w:val="006739E6"/>
    <w:rsid w:val="0067747F"/>
    <w:rsid w:val="00680C23"/>
    <w:rsid w:val="00693766"/>
    <w:rsid w:val="006979CF"/>
    <w:rsid w:val="006A2515"/>
    <w:rsid w:val="006A3281"/>
    <w:rsid w:val="006B0FDE"/>
    <w:rsid w:val="006B1F63"/>
    <w:rsid w:val="006B4888"/>
    <w:rsid w:val="006B6070"/>
    <w:rsid w:val="006C1212"/>
    <w:rsid w:val="006C2E45"/>
    <w:rsid w:val="006C3284"/>
    <w:rsid w:val="006C359C"/>
    <w:rsid w:val="006C5579"/>
    <w:rsid w:val="006D1CD7"/>
    <w:rsid w:val="006D260F"/>
    <w:rsid w:val="006D3305"/>
    <w:rsid w:val="006E05F3"/>
    <w:rsid w:val="006E737D"/>
    <w:rsid w:val="006E7EE7"/>
    <w:rsid w:val="006F3ABA"/>
    <w:rsid w:val="006F5448"/>
    <w:rsid w:val="0070195D"/>
    <w:rsid w:val="00705B71"/>
    <w:rsid w:val="00710010"/>
    <w:rsid w:val="00713EB1"/>
    <w:rsid w:val="00714A7B"/>
    <w:rsid w:val="0072057A"/>
    <w:rsid w:val="00720A24"/>
    <w:rsid w:val="00727083"/>
    <w:rsid w:val="00732386"/>
    <w:rsid w:val="007351E9"/>
    <w:rsid w:val="00735332"/>
    <w:rsid w:val="007447F3"/>
    <w:rsid w:val="007462CD"/>
    <w:rsid w:val="00746F1B"/>
    <w:rsid w:val="00747BA0"/>
    <w:rsid w:val="0075028B"/>
    <w:rsid w:val="00750437"/>
    <w:rsid w:val="0075499F"/>
    <w:rsid w:val="0076147D"/>
    <w:rsid w:val="00762BC9"/>
    <w:rsid w:val="00763127"/>
    <w:rsid w:val="007661C8"/>
    <w:rsid w:val="00766CE4"/>
    <w:rsid w:val="007676D6"/>
    <w:rsid w:val="0077098D"/>
    <w:rsid w:val="00772F61"/>
    <w:rsid w:val="00775814"/>
    <w:rsid w:val="00782D2E"/>
    <w:rsid w:val="0078344E"/>
    <w:rsid w:val="007911AD"/>
    <w:rsid w:val="007931FA"/>
    <w:rsid w:val="00795E54"/>
    <w:rsid w:val="00796EF8"/>
    <w:rsid w:val="007A09F4"/>
    <w:rsid w:val="007A3BD5"/>
    <w:rsid w:val="007A7BBA"/>
    <w:rsid w:val="007B0C50"/>
    <w:rsid w:val="007B7F16"/>
    <w:rsid w:val="007C1A43"/>
    <w:rsid w:val="007D4E2C"/>
    <w:rsid w:val="007D7930"/>
    <w:rsid w:val="007E1DC6"/>
    <w:rsid w:val="007E56CC"/>
    <w:rsid w:val="007E77B4"/>
    <w:rsid w:val="007F090A"/>
    <w:rsid w:val="007F0996"/>
    <w:rsid w:val="0080533C"/>
    <w:rsid w:val="00805B59"/>
    <w:rsid w:val="00805E71"/>
    <w:rsid w:val="008063EB"/>
    <w:rsid w:val="00812CF7"/>
    <w:rsid w:val="00813288"/>
    <w:rsid w:val="00813549"/>
    <w:rsid w:val="008168FC"/>
    <w:rsid w:val="00823879"/>
    <w:rsid w:val="00824120"/>
    <w:rsid w:val="00825729"/>
    <w:rsid w:val="00830996"/>
    <w:rsid w:val="00832D3F"/>
    <w:rsid w:val="00833202"/>
    <w:rsid w:val="008345F1"/>
    <w:rsid w:val="00834C10"/>
    <w:rsid w:val="008464EF"/>
    <w:rsid w:val="00860E03"/>
    <w:rsid w:val="00865B07"/>
    <w:rsid w:val="008667EA"/>
    <w:rsid w:val="008722F3"/>
    <w:rsid w:val="00874C35"/>
    <w:rsid w:val="0087621E"/>
    <w:rsid w:val="0087637F"/>
    <w:rsid w:val="00876F5E"/>
    <w:rsid w:val="0087707A"/>
    <w:rsid w:val="00880E2A"/>
    <w:rsid w:val="00883E06"/>
    <w:rsid w:val="00884845"/>
    <w:rsid w:val="00887019"/>
    <w:rsid w:val="008904B9"/>
    <w:rsid w:val="00892AD5"/>
    <w:rsid w:val="008A1512"/>
    <w:rsid w:val="008A5B35"/>
    <w:rsid w:val="008C533A"/>
    <w:rsid w:val="008C78C1"/>
    <w:rsid w:val="008C7F7C"/>
    <w:rsid w:val="008D048C"/>
    <w:rsid w:val="008D0D35"/>
    <w:rsid w:val="008D32B9"/>
    <w:rsid w:val="008D433B"/>
    <w:rsid w:val="008E566E"/>
    <w:rsid w:val="008F52BF"/>
    <w:rsid w:val="0090161A"/>
    <w:rsid w:val="00901EB6"/>
    <w:rsid w:val="00904957"/>
    <w:rsid w:val="00904C62"/>
    <w:rsid w:val="00905790"/>
    <w:rsid w:val="00913056"/>
    <w:rsid w:val="00913656"/>
    <w:rsid w:val="00914BD9"/>
    <w:rsid w:val="00914EA0"/>
    <w:rsid w:val="00924DAC"/>
    <w:rsid w:val="00927058"/>
    <w:rsid w:val="009450CE"/>
    <w:rsid w:val="00947179"/>
    <w:rsid w:val="0095164B"/>
    <w:rsid w:val="00954090"/>
    <w:rsid w:val="0095624F"/>
    <w:rsid w:val="009573E7"/>
    <w:rsid w:val="00962A0C"/>
    <w:rsid w:val="009635B9"/>
    <w:rsid w:val="00963E05"/>
    <w:rsid w:val="009645B6"/>
    <w:rsid w:val="00967D54"/>
    <w:rsid w:val="0097582F"/>
    <w:rsid w:val="0098780F"/>
    <w:rsid w:val="00990303"/>
    <w:rsid w:val="00990846"/>
    <w:rsid w:val="00991D8E"/>
    <w:rsid w:val="00992483"/>
    <w:rsid w:val="009942B0"/>
    <w:rsid w:val="00996483"/>
    <w:rsid w:val="009966F4"/>
    <w:rsid w:val="0099680F"/>
    <w:rsid w:val="00996F5A"/>
    <w:rsid w:val="009A0A3E"/>
    <w:rsid w:val="009A0DA2"/>
    <w:rsid w:val="009A1811"/>
    <w:rsid w:val="009A6B45"/>
    <w:rsid w:val="009B041A"/>
    <w:rsid w:val="009B0F71"/>
    <w:rsid w:val="009B1833"/>
    <w:rsid w:val="009B490D"/>
    <w:rsid w:val="009C6B8D"/>
    <w:rsid w:val="009C7C86"/>
    <w:rsid w:val="009D2A1A"/>
    <w:rsid w:val="009D2F4F"/>
    <w:rsid w:val="009D2FF7"/>
    <w:rsid w:val="009D4D04"/>
    <w:rsid w:val="009D5DAD"/>
    <w:rsid w:val="009E7884"/>
    <w:rsid w:val="009E788A"/>
    <w:rsid w:val="009F0E08"/>
    <w:rsid w:val="009F4BA6"/>
    <w:rsid w:val="00A05707"/>
    <w:rsid w:val="00A115CF"/>
    <w:rsid w:val="00A15E04"/>
    <w:rsid w:val="00A16760"/>
    <w:rsid w:val="00A1763D"/>
    <w:rsid w:val="00A17CEC"/>
    <w:rsid w:val="00A21677"/>
    <w:rsid w:val="00A27EF0"/>
    <w:rsid w:val="00A30F4C"/>
    <w:rsid w:val="00A31D7B"/>
    <w:rsid w:val="00A3629B"/>
    <w:rsid w:val="00A407FF"/>
    <w:rsid w:val="00A40B90"/>
    <w:rsid w:val="00A41B25"/>
    <w:rsid w:val="00A426E3"/>
    <w:rsid w:val="00A50B20"/>
    <w:rsid w:val="00A51390"/>
    <w:rsid w:val="00A535BB"/>
    <w:rsid w:val="00A53B94"/>
    <w:rsid w:val="00A57590"/>
    <w:rsid w:val="00A57BC9"/>
    <w:rsid w:val="00A60D13"/>
    <w:rsid w:val="00A64EA7"/>
    <w:rsid w:val="00A65306"/>
    <w:rsid w:val="00A658F1"/>
    <w:rsid w:val="00A65BB1"/>
    <w:rsid w:val="00A70B74"/>
    <w:rsid w:val="00A72745"/>
    <w:rsid w:val="00A76EFC"/>
    <w:rsid w:val="00A772E9"/>
    <w:rsid w:val="00A85C0E"/>
    <w:rsid w:val="00A86EB5"/>
    <w:rsid w:val="00A87F91"/>
    <w:rsid w:val="00A91010"/>
    <w:rsid w:val="00A93309"/>
    <w:rsid w:val="00A97F29"/>
    <w:rsid w:val="00AA2093"/>
    <w:rsid w:val="00AA3D5D"/>
    <w:rsid w:val="00AA57EB"/>
    <w:rsid w:val="00AA6BF0"/>
    <w:rsid w:val="00AA702E"/>
    <w:rsid w:val="00AB0964"/>
    <w:rsid w:val="00AB2CB5"/>
    <w:rsid w:val="00AB5011"/>
    <w:rsid w:val="00AC481F"/>
    <w:rsid w:val="00AC7368"/>
    <w:rsid w:val="00AC73C2"/>
    <w:rsid w:val="00AD16B9"/>
    <w:rsid w:val="00AD2259"/>
    <w:rsid w:val="00AE0330"/>
    <w:rsid w:val="00AE273D"/>
    <w:rsid w:val="00AE27A7"/>
    <w:rsid w:val="00AE2A41"/>
    <w:rsid w:val="00AE377D"/>
    <w:rsid w:val="00AF681B"/>
    <w:rsid w:val="00AF7911"/>
    <w:rsid w:val="00B113B0"/>
    <w:rsid w:val="00B14333"/>
    <w:rsid w:val="00B17FBD"/>
    <w:rsid w:val="00B20770"/>
    <w:rsid w:val="00B315A6"/>
    <w:rsid w:val="00B31813"/>
    <w:rsid w:val="00B33365"/>
    <w:rsid w:val="00B434A5"/>
    <w:rsid w:val="00B45454"/>
    <w:rsid w:val="00B50E8B"/>
    <w:rsid w:val="00B57B36"/>
    <w:rsid w:val="00B606B4"/>
    <w:rsid w:val="00B60C15"/>
    <w:rsid w:val="00B62FE2"/>
    <w:rsid w:val="00B648B1"/>
    <w:rsid w:val="00B73BA3"/>
    <w:rsid w:val="00B73C94"/>
    <w:rsid w:val="00B76A65"/>
    <w:rsid w:val="00B81FBD"/>
    <w:rsid w:val="00B8686D"/>
    <w:rsid w:val="00B8786E"/>
    <w:rsid w:val="00B9569E"/>
    <w:rsid w:val="00BA13F9"/>
    <w:rsid w:val="00BA3CF2"/>
    <w:rsid w:val="00BB1B19"/>
    <w:rsid w:val="00BB1BA7"/>
    <w:rsid w:val="00BB4EBE"/>
    <w:rsid w:val="00BB5797"/>
    <w:rsid w:val="00BC30C9"/>
    <w:rsid w:val="00BC3566"/>
    <w:rsid w:val="00BD01A7"/>
    <w:rsid w:val="00BD17DA"/>
    <w:rsid w:val="00BD2645"/>
    <w:rsid w:val="00BD6AD0"/>
    <w:rsid w:val="00BE3E58"/>
    <w:rsid w:val="00BF4730"/>
    <w:rsid w:val="00BF49DC"/>
    <w:rsid w:val="00C01616"/>
    <w:rsid w:val="00C0162B"/>
    <w:rsid w:val="00C03BB4"/>
    <w:rsid w:val="00C046FC"/>
    <w:rsid w:val="00C10972"/>
    <w:rsid w:val="00C16243"/>
    <w:rsid w:val="00C17B3E"/>
    <w:rsid w:val="00C20844"/>
    <w:rsid w:val="00C23B1A"/>
    <w:rsid w:val="00C25A56"/>
    <w:rsid w:val="00C309A0"/>
    <w:rsid w:val="00C345B1"/>
    <w:rsid w:val="00C40142"/>
    <w:rsid w:val="00C4651E"/>
    <w:rsid w:val="00C5172C"/>
    <w:rsid w:val="00C57182"/>
    <w:rsid w:val="00C57863"/>
    <w:rsid w:val="00C60C8A"/>
    <w:rsid w:val="00C63212"/>
    <w:rsid w:val="00C655FD"/>
    <w:rsid w:val="00C65B31"/>
    <w:rsid w:val="00C70270"/>
    <w:rsid w:val="00C70BC8"/>
    <w:rsid w:val="00C71B49"/>
    <w:rsid w:val="00C80E29"/>
    <w:rsid w:val="00C86342"/>
    <w:rsid w:val="00C870A8"/>
    <w:rsid w:val="00C94434"/>
    <w:rsid w:val="00C96E6D"/>
    <w:rsid w:val="00CA0431"/>
    <w:rsid w:val="00CA0A67"/>
    <w:rsid w:val="00CA0D75"/>
    <w:rsid w:val="00CA1C95"/>
    <w:rsid w:val="00CA5A9C"/>
    <w:rsid w:val="00CB0F61"/>
    <w:rsid w:val="00CB5DF8"/>
    <w:rsid w:val="00CB716E"/>
    <w:rsid w:val="00CB753E"/>
    <w:rsid w:val="00CC3FB4"/>
    <w:rsid w:val="00CD0BD3"/>
    <w:rsid w:val="00CD3517"/>
    <w:rsid w:val="00CD5A00"/>
    <w:rsid w:val="00CD5DEA"/>
    <w:rsid w:val="00CD5FE2"/>
    <w:rsid w:val="00CE3F40"/>
    <w:rsid w:val="00CE7C68"/>
    <w:rsid w:val="00CF15EC"/>
    <w:rsid w:val="00CF2B2F"/>
    <w:rsid w:val="00CF6489"/>
    <w:rsid w:val="00D02B4C"/>
    <w:rsid w:val="00D040C4"/>
    <w:rsid w:val="00D15FC6"/>
    <w:rsid w:val="00D20A3C"/>
    <w:rsid w:val="00D20B8A"/>
    <w:rsid w:val="00D21059"/>
    <w:rsid w:val="00D32F01"/>
    <w:rsid w:val="00D461A3"/>
    <w:rsid w:val="00D4693C"/>
    <w:rsid w:val="00D46B29"/>
    <w:rsid w:val="00D47217"/>
    <w:rsid w:val="00D52A03"/>
    <w:rsid w:val="00D573B2"/>
    <w:rsid w:val="00D57C84"/>
    <w:rsid w:val="00D57D07"/>
    <w:rsid w:val="00D6057D"/>
    <w:rsid w:val="00D705FE"/>
    <w:rsid w:val="00D708FA"/>
    <w:rsid w:val="00D71252"/>
    <w:rsid w:val="00D7144B"/>
    <w:rsid w:val="00D7255B"/>
    <w:rsid w:val="00D74810"/>
    <w:rsid w:val="00D75D8E"/>
    <w:rsid w:val="00D76353"/>
    <w:rsid w:val="00D84576"/>
    <w:rsid w:val="00D92B62"/>
    <w:rsid w:val="00DA1399"/>
    <w:rsid w:val="00DA235E"/>
    <w:rsid w:val="00DA24C6"/>
    <w:rsid w:val="00DA4D7B"/>
    <w:rsid w:val="00DB37D2"/>
    <w:rsid w:val="00DC09C4"/>
    <w:rsid w:val="00DC4C81"/>
    <w:rsid w:val="00DD1542"/>
    <w:rsid w:val="00DD744A"/>
    <w:rsid w:val="00DE043C"/>
    <w:rsid w:val="00DE264A"/>
    <w:rsid w:val="00DF02EC"/>
    <w:rsid w:val="00DF381B"/>
    <w:rsid w:val="00E0153A"/>
    <w:rsid w:val="00E02D18"/>
    <w:rsid w:val="00E03B35"/>
    <w:rsid w:val="00E041E7"/>
    <w:rsid w:val="00E07754"/>
    <w:rsid w:val="00E12A07"/>
    <w:rsid w:val="00E20DE3"/>
    <w:rsid w:val="00E23CA1"/>
    <w:rsid w:val="00E308A6"/>
    <w:rsid w:val="00E32798"/>
    <w:rsid w:val="00E35BC8"/>
    <w:rsid w:val="00E4094F"/>
    <w:rsid w:val="00E409A8"/>
    <w:rsid w:val="00E431D4"/>
    <w:rsid w:val="00E50C12"/>
    <w:rsid w:val="00E57986"/>
    <w:rsid w:val="00E60766"/>
    <w:rsid w:val="00E6167F"/>
    <w:rsid w:val="00E62734"/>
    <w:rsid w:val="00E65B91"/>
    <w:rsid w:val="00E66709"/>
    <w:rsid w:val="00E7035B"/>
    <w:rsid w:val="00E7209D"/>
    <w:rsid w:val="00E76738"/>
    <w:rsid w:val="00E77223"/>
    <w:rsid w:val="00E815E2"/>
    <w:rsid w:val="00E8528B"/>
    <w:rsid w:val="00E85870"/>
    <w:rsid w:val="00E85B94"/>
    <w:rsid w:val="00E94959"/>
    <w:rsid w:val="00E963A6"/>
    <w:rsid w:val="00E978D0"/>
    <w:rsid w:val="00EA4613"/>
    <w:rsid w:val="00EA4795"/>
    <w:rsid w:val="00EA7F91"/>
    <w:rsid w:val="00EB061F"/>
    <w:rsid w:val="00EB1523"/>
    <w:rsid w:val="00EC0E49"/>
    <w:rsid w:val="00EC21FD"/>
    <w:rsid w:val="00EC2D25"/>
    <w:rsid w:val="00EC53C1"/>
    <w:rsid w:val="00ED06A1"/>
    <w:rsid w:val="00ED555C"/>
    <w:rsid w:val="00EE0131"/>
    <w:rsid w:val="00EE08A8"/>
    <w:rsid w:val="00EF53BD"/>
    <w:rsid w:val="00EF5A12"/>
    <w:rsid w:val="00F014CD"/>
    <w:rsid w:val="00F0499C"/>
    <w:rsid w:val="00F117BA"/>
    <w:rsid w:val="00F155B2"/>
    <w:rsid w:val="00F25AAC"/>
    <w:rsid w:val="00F27A07"/>
    <w:rsid w:val="00F30C64"/>
    <w:rsid w:val="00F32031"/>
    <w:rsid w:val="00F32CDB"/>
    <w:rsid w:val="00F357CB"/>
    <w:rsid w:val="00F54BEE"/>
    <w:rsid w:val="00F573E7"/>
    <w:rsid w:val="00F60624"/>
    <w:rsid w:val="00F61938"/>
    <w:rsid w:val="00F63A70"/>
    <w:rsid w:val="00F649B5"/>
    <w:rsid w:val="00F72332"/>
    <w:rsid w:val="00F74678"/>
    <w:rsid w:val="00F768F2"/>
    <w:rsid w:val="00F81B44"/>
    <w:rsid w:val="00F83FBE"/>
    <w:rsid w:val="00F8423C"/>
    <w:rsid w:val="00F86E72"/>
    <w:rsid w:val="00F91151"/>
    <w:rsid w:val="00F94677"/>
    <w:rsid w:val="00FA0161"/>
    <w:rsid w:val="00FA21D0"/>
    <w:rsid w:val="00FA30DF"/>
    <w:rsid w:val="00FA3803"/>
    <w:rsid w:val="00FA425C"/>
    <w:rsid w:val="00FA5F5F"/>
    <w:rsid w:val="00FB730C"/>
    <w:rsid w:val="00FB7642"/>
    <w:rsid w:val="00FC2695"/>
    <w:rsid w:val="00FC3E03"/>
    <w:rsid w:val="00FC3FC1"/>
    <w:rsid w:val="00FD6299"/>
    <w:rsid w:val="00FD778B"/>
    <w:rsid w:val="00FE4573"/>
    <w:rsid w:val="00FE481C"/>
    <w:rsid w:val="00FE4DD3"/>
    <w:rsid w:val="00FF17D1"/>
    <w:rsid w:val="00FF33ED"/>
    <w:rsid w:val="00FF4196"/>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90834A"/>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MenoPendente1">
    <w:name w:val="Menção Pendente1"/>
    <w:basedOn w:val="Fontepargpadro"/>
    <w:uiPriority w:val="99"/>
    <w:semiHidden/>
    <w:unhideWhenUsed/>
    <w:rsid w:val="00651B7F"/>
    <w:rPr>
      <w:color w:val="605E5C"/>
      <w:shd w:val="clear" w:color="auto" w:fill="E1DFDD"/>
    </w:rPr>
  </w:style>
  <w:style w:type="paragraph" w:styleId="PargrafodaLista">
    <w:name w:val="List Paragraph"/>
    <w:basedOn w:val="Normal"/>
    <w:uiPriority w:val="34"/>
    <w:qFormat/>
    <w:rsid w:val="000B110A"/>
    <w:pPr>
      <w:tabs>
        <w:tab w:val="clear" w:pos="7100"/>
      </w:tabs>
      <w:ind w:left="720"/>
      <w:contextualSpacing/>
    </w:pPr>
  </w:style>
  <w:style w:type="character" w:styleId="HiperlinkVisitado">
    <w:name w:val="FollowedHyperlink"/>
    <w:rsid w:val="00331705"/>
    <w:rPr>
      <w:color w:val="954F72"/>
      <w:u w:val="single"/>
    </w:rPr>
  </w:style>
  <w:style w:type="paragraph" w:customStyle="1" w:styleId="u-mb-2">
    <w:name w:val="u-mb-2"/>
    <w:basedOn w:val="Normal"/>
    <w:rsid w:val="00B45454"/>
    <w:pPr>
      <w:tabs>
        <w:tab w:val="clear" w:pos="7100"/>
      </w:tabs>
      <w:spacing w:before="100" w:beforeAutospacing="1" w:after="100" w:afterAutospacing="1" w:line="240" w:lineRule="auto"/>
      <w:jc w:val="left"/>
    </w:pPr>
    <w:rPr>
      <w:rFonts w:ascii="Times New Roman" w:hAnsi="Times New Roman"/>
      <w:sz w:val="24"/>
      <w:szCs w:val="24"/>
      <w:lang w:eastAsia="en-GB"/>
    </w:rPr>
  </w:style>
  <w:style w:type="character" w:customStyle="1" w:styleId="authorsname">
    <w:name w:val="authors__name"/>
    <w:basedOn w:val="Fontepargpadro"/>
    <w:rsid w:val="00B45454"/>
  </w:style>
  <w:style w:type="character" w:customStyle="1" w:styleId="current-selection">
    <w:name w:val="current-selection"/>
    <w:basedOn w:val="Fontepargpadro"/>
    <w:rsid w:val="004A6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72679">
      <w:bodyDiv w:val="1"/>
      <w:marLeft w:val="0"/>
      <w:marRight w:val="0"/>
      <w:marTop w:val="0"/>
      <w:marBottom w:val="0"/>
      <w:divBdr>
        <w:top w:val="none" w:sz="0" w:space="0" w:color="auto"/>
        <w:left w:val="none" w:sz="0" w:space="0" w:color="auto"/>
        <w:bottom w:val="none" w:sz="0" w:space="0" w:color="auto"/>
        <w:right w:val="none" w:sz="0" w:space="0" w:color="auto"/>
      </w:divBdr>
    </w:div>
    <w:div w:id="268783640">
      <w:bodyDiv w:val="1"/>
      <w:marLeft w:val="0"/>
      <w:marRight w:val="0"/>
      <w:marTop w:val="0"/>
      <w:marBottom w:val="0"/>
      <w:divBdr>
        <w:top w:val="none" w:sz="0" w:space="0" w:color="auto"/>
        <w:left w:val="none" w:sz="0" w:space="0" w:color="auto"/>
        <w:bottom w:val="none" w:sz="0" w:space="0" w:color="auto"/>
        <w:right w:val="none" w:sz="0" w:space="0" w:color="auto"/>
      </w:divBdr>
      <w:divsChild>
        <w:div w:id="1330988403">
          <w:marLeft w:val="0"/>
          <w:marRight w:val="0"/>
          <w:marTop w:val="0"/>
          <w:marBottom w:val="0"/>
          <w:divBdr>
            <w:top w:val="none" w:sz="0" w:space="0" w:color="auto"/>
            <w:left w:val="none" w:sz="0" w:space="0" w:color="auto"/>
            <w:bottom w:val="none" w:sz="0" w:space="0" w:color="auto"/>
            <w:right w:val="none" w:sz="0" w:space="0" w:color="auto"/>
          </w:divBdr>
        </w:div>
        <w:div w:id="1453472946">
          <w:marLeft w:val="0"/>
          <w:marRight w:val="0"/>
          <w:marTop w:val="0"/>
          <w:marBottom w:val="0"/>
          <w:divBdr>
            <w:top w:val="none" w:sz="0" w:space="0" w:color="auto"/>
            <w:left w:val="none" w:sz="0" w:space="0" w:color="auto"/>
            <w:bottom w:val="none" w:sz="0" w:space="0" w:color="auto"/>
            <w:right w:val="none" w:sz="0" w:space="0" w:color="auto"/>
          </w:divBdr>
        </w:div>
        <w:div w:id="506947691">
          <w:marLeft w:val="0"/>
          <w:marRight w:val="0"/>
          <w:marTop w:val="0"/>
          <w:marBottom w:val="0"/>
          <w:divBdr>
            <w:top w:val="none" w:sz="0" w:space="0" w:color="auto"/>
            <w:left w:val="none" w:sz="0" w:space="0" w:color="auto"/>
            <w:bottom w:val="none" w:sz="0" w:space="0" w:color="auto"/>
            <w:right w:val="none" w:sz="0" w:space="0" w:color="auto"/>
          </w:divBdr>
        </w:div>
        <w:div w:id="1907375861">
          <w:marLeft w:val="0"/>
          <w:marRight w:val="0"/>
          <w:marTop w:val="0"/>
          <w:marBottom w:val="0"/>
          <w:divBdr>
            <w:top w:val="none" w:sz="0" w:space="0" w:color="auto"/>
            <w:left w:val="none" w:sz="0" w:space="0" w:color="auto"/>
            <w:bottom w:val="none" w:sz="0" w:space="0" w:color="auto"/>
            <w:right w:val="none" w:sz="0" w:space="0" w:color="auto"/>
          </w:divBdr>
        </w:div>
        <w:div w:id="1603218287">
          <w:marLeft w:val="0"/>
          <w:marRight w:val="0"/>
          <w:marTop w:val="0"/>
          <w:marBottom w:val="0"/>
          <w:divBdr>
            <w:top w:val="none" w:sz="0" w:space="0" w:color="auto"/>
            <w:left w:val="none" w:sz="0" w:space="0" w:color="auto"/>
            <w:bottom w:val="none" w:sz="0" w:space="0" w:color="auto"/>
            <w:right w:val="none" w:sz="0" w:space="0" w:color="auto"/>
          </w:divBdr>
        </w:div>
        <w:div w:id="1428572622">
          <w:marLeft w:val="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8381">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2249">
      <w:bodyDiv w:val="1"/>
      <w:marLeft w:val="0"/>
      <w:marRight w:val="0"/>
      <w:marTop w:val="0"/>
      <w:marBottom w:val="0"/>
      <w:divBdr>
        <w:top w:val="none" w:sz="0" w:space="0" w:color="auto"/>
        <w:left w:val="none" w:sz="0" w:space="0" w:color="auto"/>
        <w:bottom w:val="none" w:sz="0" w:space="0" w:color="auto"/>
        <w:right w:val="none" w:sz="0" w:space="0" w:color="auto"/>
      </w:divBdr>
    </w:div>
    <w:div w:id="1433627273">
      <w:bodyDiv w:val="1"/>
      <w:marLeft w:val="0"/>
      <w:marRight w:val="0"/>
      <w:marTop w:val="0"/>
      <w:marBottom w:val="0"/>
      <w:divBdr>
        <w:top w:val="none" w:sz="0" w:space="0" w:color="auto"/>
        <w:left w:val="none" w:sz="0" w:space="0" w:color="auto"/>
        <w:bottom w:val="none" w:sz="0" w:space="0" w:color="auto"/>
        <w:right w:val="none" w:sz="0" w:space="0" w:color="auto"/>
      </w:divBdr>
      <w:divsChild>
        <w:div w:id="40712728">
          <w:marLeft w:val="0"/>
          <w:marRight w:val="0"/>
          <w:marTop w:val="0"/>
          <w:marBottom w:val="0"/>
          <w:divBdr>
            <w:top w:val="none" w:sz="0" w:space="0" w:color="auto"/>
            <w:left w:val="none" w:sz="0" w:space="0" w:color="auto"/>
            <w:bottom w:val="none" w:sz="0" w:space="0" w:color="auto"/>
            <w:right w:val="none" w:sz="0" w:space="0" w:color="auto"/>
          </w:divBdr>
        </w:div>
      </w:divsChild>
    </w:div>
    <w:div w:id="145262447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6704">
      <w:bodyDiv w:val="1"/>
      <w:marLeft w:val="0"/>
      <w:marRight w:val="0"/>
      <w:marTop w:val="0"/>
      <w:marBottom w:val="0"/>
      <w:divBdr>
        <w:top w:val="none" w:sz="0" w:space="0" w:color="auto"/>
        <w:left w:val="none" w:sz="0" w:space="0" w:color="auto"/>
        <w:bottom w:val="none" w:sz="0" w:space="0" w:color="auto"/>
        <w:right w:val="none" w:sz="0" w:space="0" w:color="auto"/>
      </w:divBdr>
    </w:div>
    <w:div w:id="1901944508">
      <w:bodyDiv w:val="1"/>
      <w:marLeft w:val="0"/>
      <w:marRight w:val="0"/>
      <w:marTop w:val="0"/>
      <w:marBottom w:val="0"/>
      <w:divBdr>
        <w:top w:val="none" w:sz="0" w:space="0" w:color="auto"/>
        <w:left w:val="none" w:sz="0" w:space="0" w:color="auto"/>
        <w:bottom w:val="none" w:sz="0" w:space="0" w:color="auto"/>
        <w:right w:val="none" w:sz="0" w:space="0" w:color="auto"/>
      </w:divBdr>
    </w:div>
    <w:div w:id="2124302527">
      <w:bodyDiv w:val="1"/>
      <w:marLeft w:val="0"/>
      <w:marRight w:val="0"/>
      <w:marTop w:val="0"/>
      <w:marBottom w:val="0"/>
      <w:divBdr>
        <w:top w:val="none" w:sz="0" w:space="0" w:color="auto"/>
        <w:left w:val="none" w:sz="0" w:space="0" w:color="auto"/>
        <w:bottom w:val="none" w:sz="0" w:space="0" w:color="auto"/>
        <w:right w:val="none" w:sz="0" w:space="0" w:color="auto"/>
      </w:divBdr>
      <w:divsChild>
        <w:div w:id="1178927548">
          <w:marLeft w:val="0"/>
          <w:marRight w:val="0"/>
          <w:marTop w:val="0"/>
          <w:marBottom w:val="0"/>
          <w:divBdr>
            <w:top w:val="none" w:sz="0" w:space="0" w:color="auto"/>
            <w:left w:val="none" w:sz="0" w:space="0" w:color="auto"/>
            <w:bottom w:val="none" w:sz="0" w:space="0" w:color="auto"/>
            <w:right w:val="none" w:sz="0" w:space="0" w:color="auto"/>
          </w:divBdr>
        </w:div>
        <w:div w:id="116417173">
          <w:marLeft w:val="0"/>
          <w:marRight w:val="0"/>
          <w:marTop w:val="0"/>
          <w:marBottom w:val="0"/>
          <w:divBdr>
            <w:top w:val="none" w:sz="0" w:space="0" w:color="auto"/>
            <w:left w:val="none" w:sz="0" w:space="0" w:color="auto"/>
            <w:bottom w:val="none" w:sz="0" w:space="0" w:color="auto"/>
            <w:right w:val="none" w:sz="0" w:space="0" w:color="auto"/>
          </w:divBdr>
        </w:div>
        <w:div w:id="209651692">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dx.doi.org/10.1007/s10853-011-6096-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6E7E1-72D2-4852-AB97-FF1D4DD8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3165</Words>
  <Characters>18041</Characters>
  <Application>Microsoft Office Word</Application>
  <DocSecurity>0</DocSecurity>
  <Lines>150</Lines>
  <Paragraphs>42</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Antonio Monteiro</cp:lastModifiedBy>
  <cp:revision>2</cp:revision>
  <cp:lastPrinted>2019-02-15T17:56:00Z</cp:lastPrinted>
  <dcterms:created xsi:type="dcterms:W3CDTF">2019-04-10T12:53:00Z</dcterms:created>
  <dcterms:modified xsi:type="dcterms:W3CDTF">2019-04-10T12:53:00Z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