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53580DFD" w14:textId="77777777">
        <w:trPr>
          <w:trHeight w:val="852"/>
          <w:jc w:val="center"/>
        </w:trPr>
        <w:tc>
          <w:tcPr>
            <w:tcW w:w="6946" w:type="dxa"/>
            <w:vMerge w:val="restart"/>
            <w:tcBorders>
              <w:right w:val="single" w:sz="4" w:space="0" w:color="auto"/>
            </w:tcBorders>
          </w:tcPr>
          <w:p w14:paraId="130E1FF7" w14:textId="77777777" w:rsidR="000A03B2" w:rsidRPr="00B57B36" w:rsidRDefault="000A03B2" w:rsidP="00DE264A">
            <w:pPr>
              <w:tabs>
                <w:tab w:val="left" w:pos="-108"/>
              </w:tabs>
              <w:ind w:left="-108"/>
              <w:jc w:val="left"/>
              <w:rPr>
                <w:rFonts w:cs="Arial"/>
                <w:b/>
                <w:bCs/>
                <w:i/>
                <w:iCs/>
                <w:color w:val="000066"/>
                <w:sz w:val="12"/>
                <w:szCs w:val="12"/>
                <w:lang w:eastAsia="it-IT"/>
              </w:rPr>
            </w:pPr>
            <w:bookmarkStart w:id="0" w:name="_GoBack"/>
            <w:bookmarkEnd w:id="0"/>
            <w:r w:rsidRPr="00B57B36">
              <w:rPr>
                <w:rFonts w:ascii="AdvP6960" w:hAnsi="AdvP6960" w:cs="AdvP6960"/>
                <w:noProof/>
                <w:color w:val="241F20"/>
                <w:szCs w:val="18"/>
                <w:lang w:val="es-CO" w:eastAsia="es-CO"/>
              </w:rPr>
              <w:drawing>
                <wp:inline distT="0" distB="0" distL="0" distR="0" wp14:anchorId="553D210C" wp14:editId="2529ADD7">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1FED0EAA" w14:textId="77777777" w:rsidR="000A03B2" w:rsidRPr="00B57B36" w:rsidRDefault="00A76EFC" w:rsidP="009635B9">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7931FA">
              <w:rPr>
                <w:rFonts w:cs="Arial"/>
                <w:b/>
                <w:bCs/>
                <w:i/>
                <w:iCs/>
                <w:color w:val="000066"/>
                <w:sz w:val="22"/>
                <w:szCs w:val="22"/>
                <w:lang w:eastAsia="it-IT"/>
              </w:rPr>
              <w:t>7</w:t>
            </w:r>
            <w:r w:rsidR="009635B9">
              <w:rPr>
                <w:rFonts w:cs="Arial"/>
                <w:b/>
                <w:bCs/>
                <w:i/>
                <w:iCs/>
                <w:color w:val="000066"/>
                <w:sz w:val="22"/>
                <w:szCs w:val="22"/>
                <w:lang w:eastAsia="it-IT"/>
              </w:rPr>
              <w:t>6</w:t>
            </w:r>
            <w:r w:rsidR="00FA5F5F">
              <w:rPr>
                <w:rFonts w:cs="Arial"/>
                <w:b/>
                <w:bCs/>
                <w:i/>
                <w:iCs/>
                <w:color w:val="000066"/>
                <w:sz w:val="22"/>
                <w:szCs w:val="22"/>
                <w:lang w:eastAsia="it-IT"/>
              </w:rPr>
              <w:t>, 201</w:t>
            </w:r>
            <w:r w:rsidR="007931FA">
              <w:rPr>
                <w:rFonts w:cs="Arial"/>
                <w:b/>
                <w:bCs/>
                <w:i/>
                <w:iCs/>
                <w:color w:val="000066"/>
                <w:sz w:val="22"/>
                <w:szCs w:val="22"/>
                <w:lang w:eastAsia="it-IT"/>
              </w:rPr>
              <w:t>9</w:t>
            </w:r>
          </w:p>
        </w:tc>
        <w:tc>
          <w:tcPr>
            <w:tcW w:w="1843" w:type="dxa"/>
            <w:tcBorders>
              <w:left w:val="single" w:sz="4" w:space="0" w:color="auto"/>
              <w:bottom w:val="nil"/>
              <w:right w:val="single" w:sz="4" w:space="0" w:color="auto"/>
            </w:tcBorders>
          </w:tcPr>
          <w:p w14:paraId="6458519E"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2B400DA4" w14:textId="77777777" w:rsidR="000A03B2" w:rsidRPr="00B57B36" w:rsidRDefault="000A03B2" w:rsidP="00CD5FE2">
            <w:pPr>
              <w:jc w:val="right"/>
            </w:pPr>
            <w:r w:rsidRPr="00B57B36">
              <w:rPr>
                <w:noProof/>
                <w:lang w:val="es-CO" w:eastAsia="es-CO"/>
              </w:rPr>
              <w:drawing>
                <wp:inline distT="0" distB="0" distL="0" distR="0" wp14:anchorId="4AFEDAD6" wp14:editId="2E1E1364">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45F55074" w14:textId="77777777">
        <w:trPr>
          <w:trHeight w:val="567"/>
          <w:jc w:val="center"/>
        </w:trPr>
        <w:tc>
          <w:tcPr>
            <w:tcW w:w="6946" w:type="dxa"/>
            <w:vMerge/>
            <w:tcBorders>
              <w:right w:val="single" w:sz="4" w:space="0" w:color="auto"/>
            </w:tcBorders>
          </w:tcPr>
          <w:p w14:paraId="741D92B3"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2D91DD8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4FEC71AA"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3CD156A2" w14:textId="77777777" w:rsidR="000A03B2" w:rsidRPr="00B57B36" w:rsidRDefault="000A03B2" w:rsidP="00CD5FE2">
            <w:pPr>
              <w:spacing w:line="140" w:lineRule="atLeast"/>
              <w:jc w:val="right"/>
              <w:rPr>
                <w:rFonts w:cs="Arial"/>
                <w:sz w:val="14"/>
                <w:szCs w:val="14"/>
              </w:rPr>
            </w:pPr>
            <w:r w:rsidRPr="00B57B36">
              <w:rPr>
                <w:rFonts w:cs="Arial"/>
                <w:sz w:val="14"/>
                <w:szCs w:val="14"/>
              </w:rPr>
              <w:t xml:space="preserve">Online at </w:t>
            </w:r>
            <w:r w:rsidR="00892AD5" w:rsidRPr="00963E05">
              <w:rPr>
                <w:rFonts w:cs="Arial"/>
                <w:sz w:val="14"/>
                <w:szCs w:val="14"/>
              </w:rPr>
              <w:t>www.aidic.it/cet</w:t>
            </w:r>
          </w:p>
        </w:tc>
      </w:tr>
      <w:tr w:rsidR="000A03B2" w:rsidRPr="00B57B36" w14:paraId="4B31D69B" w14:textId="77777777">
        <w:trPr>
          <w:trHeight w:val="68"/>
          <w:jc w:val="center"/>
        </w:trPr>
        <w:tc>
          <w:tcPr>
            <w:tcW w:w="8789" w:type="dxa"/>
            <w:gridSpan w:val="2"/>
          </w:tcPr>
          <w:p w14:paraId="6F1C568B" w14:textId="77777777" w:rsidR="00300E56" w:rsidRPr="00252C1A" w:rsidRDefault="00300E56" w:rsidP="003365E3">
            <w:pPr>
              <w:ind w:left="-107"/>
              <w:rPr>
                <w:lang w:val="it-IT"/>
              </w:rPr>
            </w:pPr>
            <w:r w:rsidRPr="00252C1A">
              <w:rPr>
                <w:rFonts w:ascii="Tahoma" w:hAnsi="Tahoma" w:cs="Tahoma"/>
                <w:iCs/>
                <w:color w:val="333333"/>
                <w:sz w:val="14"/>
                <w:szCs w:val="14"/>
                <w:lang w:val="it-IT" w:eastAsia="it-IT"/>
              </w:rPr>
              <w:t>Guest Editors:</w:t>
            </w:r>
            <w:r w:rsidR="00904C62" w:rsidRPr="00252C1A">
              <w:rPr>
                <w:rFonts w:ascii="Tahoma" w:hAnsi="Tahoma" w:cs="Tahoma"/>
                <w:iCs/>
                <w:color w:val="333333"/>
                <w:sz w:val="14"/>
                <w:szCs w:val="14"/>
                <w:lang w:val="it-IT" w:eastAsia="it-IT"/>
              </w:rPr>
              <w:t xml:space="preserve"> </w:t>
            </w:r>
            <w:r w:rsidR="009635B9" w:rsidRPr="00252C1A">
              <w:rPr>
                <w:rFonts w:ascii="Tahoma" w:hAnsi="Tahoma" w:cs="Tahoma"/>
                <w:sz w:val="14"/>
                <w:szCs w:val="14"/>
                <w:lang w:val="it-IT"/>
              </w:rPr>
              <w:t>Sauro Pierucci,</w:t>
            </w:r>
            <w:r w:rsidR="003B60F3" w:rsidRPr="00252C1A">
              <w:rPr>
                <w:rFonts w:ascii="Tahoma" w:hAnsi="Tahoma" w:cs="Tahoma"/>
                <w:sz w:val="14"/>
                <w:szCs w:val="14"/>
                <w:lang w:val="it-IT"/>
              </w:rPr>
              <w:t xml:space="preserve"> </w:t>
            </w:r>
            <w:r w:rsidR="00047D7F" w:rsidRPr="00252C1A">
              <w:rPr>
                <w:rFonts w:ascii="Tahoma" w:hAnsi="Tahoma" w:cs="Tahoma"/>
                <w:sz w:val="14"/>
                <w:szCs w:val="14"/>
                <w:shd w:val="clear" w:color="auto" w:fill="FFFFFF"/>
                <w:lang w:val="it-IT"/>
              </w:rPr>
              <w:t>Jiří Jaromír Klemeš</w:t>
            </w:r>
            <w:r w:rsidR="00252C1A">
              <w:rPr>
                <w:rFonts w:ascii="Tahoma" w:hAnsi="Tahoma" w:cs="Tahoma"/>
                <w:sz w:val="14"/>
                <w:szCs w:val="14"/>
                <w:shd w:val="clear" w:color="auto" w:fill="FFFFFF"/>
                <w:lang w:val="it-IT"/>
              </w:rPr>
              <w:t>, Lau</w:t>
            </w:r>
            <w:r w:rsidR="00252C1A" w:rsidRPr="00252C1A">
              <w:rPr>
                <w:rFonts w:ascii="Tahoma" w:hAnsi="Tahoma" w:cs="Tahoma"/>
                <w:sz w:val="14"/>
                <w:szCs w:val="14"/>
                <w:shd w:val="clear" w:color="auto" w:fill="FFFFFF"/>
                <w:lang w:val="it-IT"/>
              </w:rPr>
              <w:t>ra Piazza</w:t>
            </w:r>
          </w:p>
          <w:p w14:paraId="2D30FB9F" w14:textId="77777777" w:rsidR="000A03B2" w:rsidRPr="00B57B36" w:rsidRDefault="00FA5F5F" w:rsidP="00131FAB">
            <w:pPr>
              <w:tabs>
                <w:tab w:val="left" w:pos="-108"/>
              </w:tabs>
              <w:spacing w:line="140" w:lineRule="atLeast"/>
              <w:ind w:left="-107"/>
              <w:jc w:val="left"/>
            </w:pPr>
            <w:r>
              <w:rPr>
                <w:rFonts w:ascii="Tahoma" w:hAnsi="Tahoma" w:cs="Tahoma"/>
                <w:iCs/>
                <w:color w:val="333333"/>
                <w:sz w:val="14"/>
                <w:szCs w:val="14"/>
                <w:lang w:eastAsia="it-IT"/>
              </w:rPr>
              <w:t>Copyright © 201</w:t>
            </w:r>
            <w:r w:rsidR="007931FA">
              <w:rPr>
                <w:rFonts w:ascii="Tahoma" w:hAnsi="Tahoma" w:cs="Tahoma"/>
                <w:iCs/>
                <w:color w:val="333333"/>
                <w:sz w:val="14"/>
                <w:szCs w:val="14"/>
                <w:lang w:eastAsia="it-IT"/>
              </w:rPr>
              <w:t>9</w:t>
            </w:r>
            <w:r w:rsidR="00904C62" w:rsidRPr="00B57B36">
              <w:rPr>
                <w:rFonts w:ascii="Tahoma" w:hAnsi="Tahoma" w:cs="Tahoma"/>
                <w:iCs/>
                <w:color w:val="333333"/>
                <w:sz w:val="14"/>
                <w:szCs w:val="14"/>
                <w:lang w:eastAsia="it-IT"/>
              </w:rPr>
              <w:t xml:space="preserve">, AIDIC </w:t>
            </w:r>
            <w:proofErr w:type="spellStart"/>
            <w:r w:rsidR="00904C62" w:rsidRPr="00B57B36">
              <w:rPr>
                <w:rFonts w:ascii="Tahoma" w:hAnsi="Tahoma" w:cs="Tahoma"/>
                <w:iCs/>
                <w:color w:val="333333"/>
                <w:sz w:val="14"/>
                <w:szCs w:val="14"/>
                <w:lang w:eastAsia="it-IT"/>
              </w:rPr>
              <w:t>Servizi</w:t>
            </w:r>
            <w:proofErr w:type="spellEnd"/>
            <w:r w:rsidR="00904C62" w:rsidRPr="00B57B36">
              <w:rPr>
                <w:rFonts w:ascii="Tahoma" w:hAnsi="Tahoma" w:cs="Tahoma"/>
                <w:iCs/>
                <w:color w:val="333333"/>
                <w:sz w:val="14"/>
                <w:szCs w:val="14"/>
                <w:lang w:eastAsia="it-IT"/>
              </w:rPr>
              <w:t xml:space="preserve"> </w:t>
            </w:r>
            <w:proofErr w:type="spellStart"/>
            <w:r w:rsidR="00904C62" w:rsidRPr="00B57B36">
              <w:rPr>
                <w:rFonts w:ascii="Tahoma" w:hAnsi="Tahoma" w:cs="Tahoma"/>
                <w:iCs/>
                <w:color w:val="333333"/>
                <w:sz w:val="14"/>
                <w:szCs w:val="14"/>
                <w:lang w:eastAsia="it-IT"/>
              </w:rPr>
              <w:t>S.r.l</w:t>
            </w:r>
            <w:proofErr w:type="spellEnd"/>
            <w:r w:rsidR="00904C62" w:rsidRPr="00B57B36">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sidRPr="00131FAB">
              <w:rPr>
                <w:rFonts w:ascii="Tahoma" w:hAnsi="Tahoma" w:cs="Tahoma"/>
                <w:sz w:val="14"/>
                <w:szCs w:val="14"/>
              </w:rPr>
              <w:t>978-88-95608-</w:t>
            </w:r>
            <w:r w:rsidR="009635B9">
              <w:rPr>
                <w:rFonts w:ascii="Tahoma" w:hAnsi="Tahoma" w:cs="Tahoma"/>
                <w:sz w:val="14"/>
                <w:szCs w:val="14"/>
              </w:rPr>
              <w:t>73</w:t>
            </w:r>
            <w:r w:rsidR="008D32B9" w:rsidRPr="00131FAB">
              <w:rPr>
                <w:rFonts w:ascii="Tahoma" w:hAnsi="Tahoma" w:cs="Tahoma"/>
                <w:sz w:val="14"/>
                <w:szCs w:val="14"/>
              </w:rPr>
              <w:t>-</w:t>
            </w:r>
            <w:r w:rsidR="009635B9">
              <w:rPr>
                <w:rFonts w:ascii="Tahoma" w:hAnsi="Tahoma" w:cs="Tahoma"/>
                <w:sz w:val="14"/>
                <w:szCs w:val="14"/>
              </w:rPr>
              <w:t>0</w:t>
            </w:r>
            <w:r w:rsidR="00300E56" w:rsidRPr="00131FAB">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14:paraId="5202DBF6" w14:textId="77777777" w:rsidR="000A03B2" w:rsidRPr="00B57B36" w:rsidRDefault="000A03B2" w:rsidP="000A03B2">
      <w:pPr>
        <w:pStyle w:val="CETAuthors"/>
        <w:sectPr w:rsidR="000A03B2" w:rsidRPr="00B57B36">
          <w:type w:val="continuous"/>
          <w:pgSz w:w="11906" w:h="16838" w:code="9"/>
          <w:pgMar w:top="1701" w:right="1418" w:bottom="1701" w:left="1701" w:header="1701" w:footer="0" w:gutter="0"/>
          <w:cols w:space="708"/>
          <w:titlePg/>
          <w:docGrid w:linePitch="360"/>
        </w:sectPr>
      </w:pPr>
    </w:p>
    <w:p w14:paraId="52BD5C89" w14:textId="77777777" w:rsidR="00E978D0" w:rsidRPr="003F28E6" w:rsidRDefault="007F5837" w:rsidP="00E978D0">
      <w:pPr>
        <w:pStyle w:val="CETTitle"/>
      </w:pPr>
      <w:r w:rsidRPr="003F28E6">
        <w:t>Potentials Nanocomposites in Food Packaging</w:t>
      </w:r>
      <w:r w:rsidR="00600535" w:rsidRPr="003F28E6">
        <w:t xml:space="preserve"> </w:t>
      </w:r>
    </w:p>
    <w:p w14:paraId="7C58FA7B" w14:textId="77777777" w:rsidR="009510C1" w:rsidRPr="006619AA" w:rsidRDefault="009510C1" w:rsidP="009510C1">
      <w:pPr>
        <w:pStyle w:val="CETAuthors"/>
        <w:rPr>
          <w:lang w:val="pt-BR"/>
        </w:rPr>
      </w:pPr>
      <w:r w:rsidRPr="006619AA">
        <w:rPr>
          <w:lang w:val="pt-BR"/>
        </w:rPr>
        <w:t>Tuany Gabriela Hoffmann</w:t>
      </w:r>
      <w:r w:rsidRPr="006619AA">
        <w:rPr>
          <w:vertAlign w:val="superscript"/>
          <w:lang w:val="pt-BR"/>
        </w:rPr>
        <w:t>a,</w:t>
      </w:r>
      <w:r w:rsidRPr="006619AA">
        <w:rPr>
          <w:lang w:val="pt-BR"/>
        </w:rPr>
        <w:t>*, Daniel Amaral Peters</w:t>
      </w:r>
      <w:r w:rsidRPr="006619AA">
        <w:rPr>
          <w:vertAlign w:val="superscript"/>
          <w:lang w:val="pt-BR"/>
        </w:rPr>
        <w:t>a</w:t>
      </w:r>
      <w:r w:rsidRPr="006619AA">
        <w:rPr>
          <w:lang w:val="pt-BR"/>
        </w:rPr>
        <w:t>, Betina Louise Angioletti</w:t>
      </w:r>
      <w:r w:rsidRPr="006619AA">
        <w:rPr>
          <w:vertAlign w:val="superscript"/>
          <w:lang w:val="pt-BR"/>
        </w:rPr>
        <w:t>a</w:t>
      </w:r>
      <w:r w:rsidRPr="006619AA">
        <w:rPr>
          <w:lang w:val="pt-BR"/>
        </w:rPr>
        <w:t>, Sávio Leandro Bertoli</w:t>
      </w:r>
      <w:r w:rsidRPr="006619AA">
        <w:rPr>
          <w:vertAlign w:val="superscript"/>
          <w:lang w:val="pt-BR"/>
        </w:rPr>
        <w:t>a</w:t>
      </w:r>
      <w:r w:rsidRPr="006619AA">
        <w:rPr>
          <w:lang w:val="pt-BR"/>
        </w:rPr>
        <w:t>,</w:t>
      </w:r>
      <w:r>
        <w:rPr>
          <w:lang w:val="pt-BR"/>
        </w:rPr>
        <w:t xml:space="preserve"> </w:t>
      </w:r>
      <w:bookmarkStart w:id="1" w:name="_Hlk5692181"/>
      <w:r>
        <w:rPr>
          <w:lang w:val="pt-BR"/>
        </w:rPr>
        <w:t>Leonardo Vieira Péres</w:t>
      </w:r>
      <w:r>
        <w:rPr>
          <w:vertAlign w:val="superscript"/>
          <w:lang w:val="pt-BR"/>
        </w:rPr>
        <w:t>b</w:t>
      </w:r>
      <w:bookmarkEnd w:id="1"/>
      <w:r>
        <w:rPr>
          <w:lang w:val="pt-BR"/>
        </w:rPr>
        <w:t>,</w:t>
      </w:r>
      <w:r w:rsidRPr="006619AA">
        <w:rPr>
          <w:lang w:val="pt-BR"/>
        </w:rPr>
        <w:t xml:space="preserve"> Mercedes Gabriela Ratto Reiter</w:t>
      </w:r>
      <w:r>
        <w:rPr>
          <w:vertAlign w:val="superscript"/>
          <w:lang w:val="pt-BR"/>
        </w:rPr>
        <w:t>c</w:t>
      </w:r>
      <w:r>
        <w:rPr>
          <w:lang w:val="pt-BR"/>
        </w:rPr>
        <w:t xml:space="preserve">, </w:t>
      </w:r>
      <w:r w:rsidRPr="006619AA">
        <w:rPr>
          <w:lang w:val="pt-BR"/>
        </w:rPr>
        <w:t>Carolina Krebs de Souza</w:t>
      </w:r>
      <w:r w:rsidRPr="006619AA">
        <w:rPr>
          <w:vertAlign w:val="superscript"/>
          <w:lang w:val="pt-BR"/>
        </w:rPr>
        <w:t>a</w:t>
      </w:r>
    </w:p>
    <w:p w14:paraId="7C8E3352" w14:textId="77777777" w:rsidR="009510C1" w:rsidRDefault="009510C1" w:rsidP="009510C1">
      <w:pPr>
        <w:pStyle w:val="CETAddress"/>
      </w:pPr>
      <w:r w:rsidRPr="00A123DB">
        <w:rPr>
          <w:vertAlign w:val="superscript"/>
        </w:rPr>
        <w:t>a</w:t>
      </w:r>
      <w:r w:rsidRPr="00A123DB">
        <w:t>Regional University of Blumenau, Department of Chemical Engineering, Blumenau, Bra</w:t>
      </w:r>
      <w:r>
        <w:t>z</w:t>
      </w:r>
      <w:r w:rsidRPr="00A123DB">
        <w:t xml:space="preserve">il  </w:t>
      </w:r>
    </w:p>
    <w:p w14:paraId="7653CDB1" w14:textId="77777777" w:rsidR="009510C1" w:rsidRPr="006619AA" w:rsidRDefault="009510C1" w:rsidP="009510C1">
      <w:pPr>
        <w:rPr>
          <w:rFonts w:cs="Arial"/>
          <w:sz w:val="16"/>
          <w:szCs w:val="16"/>
          <w:lang w:val="en-US"/>
        </w:rPr>
      </w:pPr>
      <w:proofErr w:type="spellStart"/>
      <w:r w:rsidRPr="006619AA">
        <w:rPr>
          <w:rFonts w:cs="Arial"/>
          <w:sz w:val="16"/>
          <w:szCs w:val="16"/>
          <w:vertAlign w:val="superscript"/>
          <w:lang w:val="en-US"/>
        </w:rPr>
        <w:t>b</w:t>
      </w:r>
      <w:r w:rsidRPr="006619AA">
        <w:rPr>
          <w:rFonts w:cs="Arial"/>
          <w:sz w:val="16"/>
          <w:szCs w:val="16"/>
          <w:lang w:val="en-US"/>
        </w:rPr>
        <w:t>Regional</w:t>
      </w:r>
      <w:proofErr w:type="spellEnd"/>
      <w:r w:rsidRPr="006619AA">
        <w:rPr>
          <w:rFonts w:cs="Arial"/>
          <w:sz w:val="16"/>
          <w:szCs w:val="16"/>
          <w:lang w:val="en-US"/>
        </w:rPr>
        <w:t xml:space="preserve"> University of Blumenau, Department </w:t>
      </w:r>
      <w:r>
        <w:rPr>
          <w:rFonts w:cs="Arial"/>
          <w:sz w:val="16"/>
          <w:szCs w:val="16"/>
          <w:lang w:val="en-US"/>
        </w:rPr>
        <w:t>of Medicine</w:t>
      </w:r>
      <w:r w:rsidRPr="006619AA">
        <w:rPr>
          <w:rFonts w:cs="Arial"/>
          <w:sz w:val="16"/>
          <w:szCs w:val="16"/>
          <w:lang w:val="en-US"/>
        </w:rPr>
        <w:t>, Blumenau, Bra</w:t>
      </w:r>
      <w:r>
        <w:rPr>
          <w:rFonts w:cs="Arial"/>
          <w:sz w:val="16"/>
          <w:szCs w:val="16"/>
          <w:lang w:val="en-US"/>
        </w:rPr>
        <w:t>z</w:t>
      </w:r>
      <w:r w:rsidRPr="006619AA">
        <w:rPr>
          <w:rFonts w:cs="Arial"/>
          <w:sz w:val="16"/>
          <w:szCs w:val="16"/>
          <w:lang w:val="en-US"/>
        </w:rPr>
        <w:t>il</w:t>
      </w:r>
    </w:p>
    <w:p w14:paraId="0806F7B7" w14:textId="77777777" w:rsidR="009510C1" w:rsidRPr="006619AA" w:rsidRDefault="009510C1" w:rsidP="009510C1">
      <w:pPr>
        <w:rPr>
          <w:rFonts w:cs="Arial"/>
          <w:sz w:val="16"/>
          <w:szCs w:val="16"/>
          <w:lang w:val="en-US"/>
        </w:rPr>
      </w:pPr>
      <w:proofErr w:type="spellStart"/>
      <w:r>
        <w:rPr>
          <w:rFonts w:cs="Arial"/>
          <w:sz w:val="16"/>
          <w:szCs w:val="16"/>
          <w:vertAlign w:val="superscript"/>
          <w:lang w:val="en-US"/>
        </w:rPr>
        <w:t>c</w:t>
      </w:r>
      <w:r w:rsidRPr="006619AA">
        <w:rPr>
          <w:rFonts w:cs="Arial"/>
          <w:sz w:val="16"/>
          <w:szCs w:val="16"/>
          <w:lang w:val="en-US"/>
        </w:rPr>
        <w:t>Regional</w:t>
      </w:r>
      <w:proofErr w:type="spellEnd"/>
      <w:r w:rsidRPr="006619AA">
        <w:rPr>
          <w:rFonts w:cs="Arial"/>
          <w:sz w:val="16"/>
          <w:szCs w:val="16"/>
          <w:lang w:val="en-US"/>
        </w:rPr>
        <w:t xml:space="preserve"> University of Blumenau, Department of Natural Sciences, Blumenau, Bra</w:t>
      </w:r>
      <w:r>
        <w:rPr>
          <w:rFonts w:cs="Arial"/>
          <w:sz w:val="16"/>
          <w:szCs w:val="16"/>
          <w:lang w:val="en-US"/>
        </w:rPr>
        <w:t>z</w:t>
      </w:r>
      <w:r w:rsidRPr="006619AA">
        <w:rPr>
          <w:rFonts w:cs="Arial"/>
          <w:sz w:val="16"/>
          <w:szCs w:val="16"/>
          <w:lang w:val="en-US"/>
        </w:rPr>
        <w:t>il</w:t>
      </w:r>
    </w:p>
    <w:p w14:paraId="0E59D710" w14:textId="77777777" w:rsidR="009510C1" w:rsidRPr="006619AA" w:rsidRDefault="009510C1" w:rsidP="009510C1">
      <w:pPr>
        <w:pStyle w:val="CETAddress"/>
        <w:rPr>
          <w:rFonts w:cs="Arial"/>
          <w:sz w:val="18"/>
          <w:szCs w:val="18"/>
          <w:lang w:val="en-US"/>
        </w:rPr>
      </w:pPr>
    </w:p>
    <w:p w14:paraId="279C4167" w14:textId="77777777" w:rsidR="009510C1" w:rsidRPr="00A123DB" w:rsidRDefault="009510C1" w:rsidP="009510C1">
      <w:pPr>
        <w:pStyle w:val="CETemail"/>
      </w:pPr>
      <w:r>
        <w:t>*</w:t>
      </w:r>
      <w:r w:rsidRPr="00A123DB">
        <w:t>tuanyhoffmann@gmail.com</w:t>
      </w:r>
    </w:p>
    <w:p w14:paraId="6A34C231" w14:textId="3CCE64AD" w:rsidR="006649A8" w:rsidRPr="00C8272C" w:rsidRDefault="00C8272C" w:rsidP="006649A8">
      <w:pPr>
        <w:rPr>
          <w:rStyle w:val="CETBodytextCarattere"/>
        </w:rPr>
      </w:pPr>
      <w:r w:rsidRPr="00C8272C">
        <w:rPr>
          <w:rStyle w:val="CETBodytextCarattere"/>
        </w:rPr>
        <w:t>The interest in producing renewable polymers from natural resources is considerably increas</w:t>
      </w:r>
      <w:r w:rsidR="00AD5999">
        <w:rPr>
          <w:rStyle w:val="CETBodytextCarattere"/>
        </w:rPr>
        <w:t>ed</w:t>
      </w:r>
      <w:r w:rsidRPr="00C8272C">
        <w:rPr>
          <w:rStyle w:val="CETBodytextCarattere"/>
        </w:rPr>
        <w:t xml:space="preserve"> as the need for the reduction of the amount of plastic waste in the environment becomes urgent. Biopolymers are considered as an alternative raw material for the development of biodegradable packaging to plastic produced from petroleum.  Starch, a renewable biopolymer consisting of amylose and amylopectin, is the most commonly used agricultural raw material for edible film manufacturing because it has low cost, easy to handle and totally biodegradable. </w:t>
      </w:r>
      <w:proofErr w:type="gramStart"/>
      <w:r w:rsidRPr="00C8272C">
        <w:rPr>
          <w:rStyle w:val="CETBodytextCarattere"/>
        </w:rPr>
        <w:t>In order to</w:t>
      </w:r>
      <w:proofErr w:type="gramEnd"/>
      <w:r w:rsidRPr="00C8272C">
        <w:rPr>
          <w:rStyle w:val="CETBodytextCarattere"/>
        </w:rPr>
        <w:t xml:space="preserve"> maintain the quality of foods, it is necessary to select the correct materials and appropriate technologies for</w:t>
      </w:r>
      <w:r w:rsidR="00AD5999">
        <w:rPr>
          <w:rStyle w:val="CETBodytextCarattere"/>
        </w:rPr>
        <w:t xml:space="preserve"> the</w:t>
      </w:r>
      <w:r w:rsidRPr="00C8272C">
        <w:rPr>
          <w:rStyle w:val="CETBodytextCarattere"/>
        </w:rPr>
        <w:t xml:space="preserve"> production of the packaging. Current trends include the development of packaging that interacts with food, called active biofilms or active packaging. Nanocomposites with antimicrobial function are highly useful for the minimization of the growth of contaminant microorganisms during the processing or storage of food and thereby the extension of shelf-life and improvement of food safety. Thus, this work aims to review the literature to identify the main components used in packaging with nanoparticles and the results in food preservation.  For this purpose, a bibliographic survey of the last 5 years was carried out in the databases of </w:t>
      </w:r>
      <w:proofErr w:type="spellStart"/>
      <w:r w:rsidRPr="00C8272C">
        <w:rPr>
          <w:rStyle w:val="CETBodytextCarattere"/>
        </w:rPr>
        <w:t>Scielo</w:t>
      </w:r>
      <w:proofErr w:type="spellEnd"/>
      <w:r w:rsidRPr="00C8272C">
        <w:rPr>
          <w:rStyle w:val="CETBodytextCarattere"/>
        </w:rPr>
        <w:t xml:space="preserve">, Science direct, Google academic and Periodicals CAPES, with the following indexers: nanocomposites, nanotechnology, active packaging, and antimicrobial packaging. Some studies demonstrated that </w:t>
      </w:r>
      <w:r>
        <w:rPr>
          <w:rStyle w:val="CETBodytextCarattere"/>
        </w:rPr>
        <w:t>metal oxid</w:t>
      </w:r>
      <w:r w:rsidR="00AD5999">
        <w:rPr>
          <w:rStyle w:val="CETBodytextCarattere"/>
        </w:rPr>
        <w:t>e</w:t>
      </w:r>
      <w:r>
        <w:rPr>
          <w:rStyle w:val="CETBodytextCarattere"/>
        </w:rPr>
        <w:t xml:space="preserve"> </w:t>
      </w:r>
      <w:r w:rsidRPr="00C8272C">
        <w:rPr>
          <w:rStyle w:val="CETBodytextCarattere"/>
        </w:rPr>
        <w:t>nanocomposites in packaging provide enhances polymer barrier properties, making the material stronger, more flame resistant, with better thermal properties and having favorable surface wettability and hydrophobicity. Studies have shown that silver nanoparticles have antimicrobial activity against Gram-negative and Gram-positive bacteria</w:t>
      </w:r>
      <w:r>
        <w:rPr>
          <w:rStyle w:val="CETBodytextCarattere"/>
        </w:rPr>
        <w:t xml:space="preserve"> and</w:t>
      </w:r>
      <w:r w:rsidRPr="00C8272C">
        <w:rPr>
          <w:rStyle w:val="CETBodytextCarattere"/>
        </w:rPr>
        <w:t xml:space="preserve"> fungi. Also</w:t>
      </w:r>
      <w:r w:rsidRPr="00B36397">
        <w:rPr>
          <w:rStyle w:val="CETBodytextCarattere"/>
        </w:rPr>
        <w:t xml:space="preserve">, chitosan nanostructures, </w:t>
      </w:r>
      <w:r w:rsidRPr="00C8272C">
        <w:rPr>
          <w:rStyle w:val="CETBodytextCarattere"/>
        </w:rPr>
        <w:t xml:space="preserve">a natural composite, have wide antimicrobial effects. Some studies have focused on antimicrobial effects of nanostructures combining chitosan and other antimicrobial agents as carvacrol, oregano and thyme essential oil. It was observed that chitosan nanocomposites combined with layered silicate were significantly more effective against </w:t>
      </w:r>
      <w:r w:rsidRPr="00132B6A">
        <w:rPr>
          <w:rStyle w:val="CETBodytextCarattere"/>
          <w:i/>
        </w:rPr>
        <w:t>S</w:t>
      </w:r>
      <w:r w:rsidR="009510C1">
        <w:rPr>
          <w:rStyle w:val="CETBodytextCarattere"/>
          <w:i/>
        </w:rPr>
        <w:t>taphylococcus</w:t>
      </w:r>
      <w:r w:rsidRPr="00132B6A">
        <w:rPr>
          <w:rStyle w:val="CETBodytextCarattere"/>
          <w:i/>
        </w:rPr>
        <w:t xml:space="preserve"> aureus</w:t>
      </w:r>
      <w:r w:rsidRPr="00C8272C">
        <w:rPr>
          <w:rStyle w:val="CETBodytextCarattere"/>
        </w:rPr>
        <w:t xml:space="preserve"> and </w:t>
      </w:r>
      <w:r w:rsidRPr="00132B6A">
        <w:rPr>
          <w:rStyle w:val="CETBodytextCarattere"/>
          <w:i/>
        </w:rPr>
        <w:t>E</w:t>
      </w:r>
      <w:r w:rsidR="009510C1">
        <w:rPr>
          <w:rStyle w:val="CETBodytextCarattere"/>
          <w:i/>
        </w:rPr>
        <w:t>scherichia</w:t>
      </w:r>
      <w:r w:rsidRPr="00132B6A">
        <w:rPr>
          <w:rStyle w:val="CETBodytextCarattere"/>
          <w:i/>
        </w:rPr>
        <w:t xml:space="preserve"> coli</w:t>
      </w:r>
      <w:r w:rsidRPr="00C8272C">
        <w:rPr>
          <w:rStyle w:val="CETBodytextCarattere"/>
        </w:rPr>
        <w:t xml:space="preserve"> than both pure. Packaging that increase</w:t>
      </w:r>
      <w:r w:rsidR="00AD5999">
        <w:rPr>
          <w:rStyle w:val="CETBodytextCarattere"/>
        </w:rPr>
        <w:t>s</w:t>
      </w:r>
      <w:r w:rsidRPr="00C8272C">
        <w:rPr>
          <w:rStyle w:val="CETBodytextCarattere"/>
        </w:rPr>
        <w:t xml:space="preserve"> the shelf-life of perishable food while reducing food waste is a sustainable opportunity </w:t>
      </w:r>
      <w:r w:rsidR="00AD5999">
        <w:rPr>
          <w:rStyle w:val="CETBodytextCarattere"/>
        </w:rPr>
        <w:t>for</w:t>
      </w:r>
      <w:r w:rsidR="00AD5999" w:rsidRPr="00C8272C">
        <w:rPr>
          <w:rStyle w:val="CETBodytextCarattere"/>
        </w:rPr>
        <w:t xml:space="preserve"> </w:t>
      </w:r>
      <w:r w:rsidRPr="00C8272C">
        <w:rPr>
          <w:rStyle w:val="CETBodytextCarattere"/>
        </w:rPr>
        <w:t>innovative technology.</w:t>
      </w:r>
    </w:p>
    <w:p w14:paraId="050AB875" w14:textId="77777777" w:rsidR="00600535" w:rsidRPr="00B57B36" w:rsidRDefault="00600535" w:rsidP="00600535">
      <w:pPr>
        <w:pStyle w:val="CETHeading1"/>
        <w:rPr>
          <w:lang w:val="en-GB"/>
        </w:rPr>
      </w:pPr>
      <w:r w:rsidRPr="00B57B36">
        <w:rPr>
          <w:lang w:val="en-GB"/>
        </w:rPr>
        <w:t>Introduction</w:t>
      </w:r>
    </w:p>
    <w:p w14:paraId="07530E24" w14:textId="54F91B49" w:rsidR="007015EC" w:rsidRPr="00C8272C" w:rsidRDefault="00DE25F1" w:rsidP="004D2953">
      <w:pPr>
        <w:pStyle w:val="CETBodytext"/>
      </w:pPr>
      <w:r>
        <w:tab/>
      </w:r>
      <w:r w:rsidRPr="00C8272C">
        <w:t>Food contamination can occur during harvesting, food processing and even in distribution (Malhotra et al., 2015). For this reason, new technologies have been studied in order to provide safer food products. Food packaging function has changed from a passive protective system to one that play</w:t>
      </w:r>
      <w:r w:rsidR="00AD5999">
        <w:t>s</w:t>
      </w:r>
      <w:r w:rsidRPr="00C8272C">
        <w:t xml:space="preserve"> an active role in food to preserve quality and stability (</w:t>
      </w:r>
      <w:proofErr w:type="spellStart"/>
      <w:r w:rsidRPr="00C8272C">
        <w:t>Azeredo</w:t>
      </w:r>
      <w:proofErr w:type="spellEnd"/>
      <w:r w:rsidRPr="00C8272C">
        <w:t xml:space="preserve"> et al., 2018).</w:t>
      </w:r>
      <w:r w:rsidR="004D2953" w:rsidRPr="00C8272C">
        <w:tab/>
      </w:r>
    </w:p>
    <w:p w14:paraId="18521FF2" w14:textId="7398A292" w:rsidR="00F13C42" w:rsidRDefault="00DE25F1" w:rsidP="004D2953">
      <w:pPr>
        <w:pStyle w:val="CETBodytext"/>
      </w:pPr>
      <w:r w:rsidRPr="00C8272C">
        <w:t>Besides the interest in creating a package that protect</w:t>
      </w:r>
      <w:r w:rsidR="00AD5999">
        <w:t>s</w:t>
      </w:r>
      <w:r w:rsidRPr="00C8272C">
        <w:t xml:space="preserve"> food from contamination, recent researches are seeking for produc</w:t>
      </w:r>
      <w:r w:rsidR="00AD5999">
        <w:t>ing</w:t>
      </w:r>
      <w:r w:rsidRPr="00C8272C">
        <w:t xml:space="preserve"> plastic material from natural resources as the need for the reduction of the amount of plastic waste in the environment (Shirai et al., 2016). </w:t>
      </w:r>
    </w:p>
    <w:p w14:paraId="21A0487A" w14:textId="5A2251B8" w:rsidR="00DE25F1" w:rsidRPr="00C8272C" w:rsidRDefault="00DE25F1" w:rsidP="004D2953">
      <w:pPr>
        <w:pStyle w:val="CETBodytext"/>
      </w:pPr>
      <w:r w:rsidRPr="00C8272C">
        <w:lastRenderedPageBreak/>
        <w:t>Biopolymers are defined as polymers formed under natural conditions during the growth of cycles of all organisms. They are formed within cells by complex metabolic processes, thus, when degraded</w:t>
      </w:r>
      <w:r w:rsidR="006E6D1D">
        <w:t>,</w:t>
      </w:r>
      <w:r w:rsidRPr="00C8272C">
        <w:t xml:space="preserve"> </w:t>
      </w:r>
      <w:r w:rsidR="006E6D1D">
        <w:t>biopolymers</w:t>
      </w:r>
      <w:r w:rsidRPr="00C8272C">
        <w:t xml:space="preserve"> release organic compounds. Thus, biopolymers are considered as an alternative raw material for the development of biodegradable packaging to plastic produced from petroleum (</w:t>
      </w:r>
      <w:proofErr w:type="spellStart"/>
      <w:r w:rsidRPr="00C8272C">
        <w:t>Fakhouri</w:t>
      </w:r>
      <w:proofErr w:type="spellEnd"/>
      <w:r w:rsidRPr="00C8272C">
        <w:t xml:space="preserve"> et al., 2013).  </w:t>
      </w:r>
    </w:p>
    <w:p w14:paraId="1D0947B0" w14:textId="5B837BF2" w:rsidR="00DE25F1" w:rsidRPr="00C8272C" w:rsidRDefault="00DE25F1" w:rsidP="004D2953">
      <w:pPr>
        <w:pStyle w:val="CETBodytext"/>
      </w:pPr>
      <w:r w:rsidRPr="00C8272C">
        <w:t xml:space="preserve">Starch is one of the biopolymers with the highest potential to produce biodegradable materials, especially disposable food packaging, where the time of use is relatively short. However, starch-based materials have demonstrated only limited commercial impact due to weakening mechanical properties as moisture content increases. Several studies have shown that addition of nanocomposites with antimicrobial function </w:t>
      </w:r>
      <w:r w:rsidR="00AD5999">
        <w:t>is</w:t>
      </w:r>
      <w:r w:rsidR="0042140A">
        <w:t xml:space="preserve"> </w:t>
      </w:r>
      <w:r w:rsidRPr="00C8272C">
        <w:t>highly useful for the minimization of the growth of contaminant microorganisms during the processing or storage of food and thereby the extension of shelf-life and improvement of food safety, besides to increase mechanical properties to starch package</w:t>
      </w:r>
      <w:r w:rsidR="00B20784">
        <w:t xml:space="preserve"> </w:t>
      </w:r>
      <w:r w:rsidRPr="00C8272C">
        <w:t>(</w:t>
      </w:r>
      <w:proofErr w:type="spellStart"/>
      <w:r w:rsidRPr="00C8272C">
        <w:t>Pagno</w:t>
      </w:r>
      <w:proofErr w:type="spellEnd"/>
      <w:r w:rsidRPr="00C8272C">
        <w:t xml:space="preserve">, 2016; </w:t>
      </w:r>
      <w:proofErr w:type="spellStart"/>
      <w:r w:rsidRPr="00C8272C">
        <w:t>Marcet</w:t>
      </w:r>
      <w:proofErr w:type="spellEnd"/>
      <w:r w:rsidRPr="00C8272C">
        <w:t xml:space="preserve"> et al., 2018; </w:t>
      </w:r>
      <w:proofErr w:type="spellStart"/>
      <w:r w:rsidRPr="00C8272C">
        <w:t>Viacava</w:t>
      </w:r>
      <w:proofErr w:type="spellEnd"/>
      <w:r w:rsidRPr="00C8272C">
        <w:t xml:space="preserve"> et al., 2018)</w:t>
      </w:r>
      <w:r w:rsidR="000471A0" w:rsidRPr="00C8272C">
        <w:t>.</w:t>
      </w:r>
    </w:p>
    <w:p w14:paraId="080FFCD6" w14:textId="77777777" w:rsidR="00F269B9" w:rsidRPr="00C8272C" w:rsidRDefault="00DE25F1" w:rsidP="00CA0ABA">
      <w:pPr>
        <w:pStyle w:val="CETBodytext"/>
      </w:pPr>
      <w:r w:rsidRPr="00C8272C">
        <w:tab/>
        <w:t>Therefore, this review aims to analyze recent developments in food packaging systems with natural antimicrobial properties, and identify the main components used in packaging with nanoparticles and the results in food preservation.</w:t>
      </w:r>
    </w:p>
    <w:p w14:paraId="686365AC" w14:textId="77777777" w:rsidR="00600535" w:rsidRPr="00B57B36" w:rsidRDefault="00CA0ABA" w:rsidP="00600535">
      <w:pPr>
        <w:pStyle w:val="CETHeading1"/>
        <w:tabs>
          <w:tab w:val="right" w:pos="7100"/>
        </w:tabs>
        <w:jc w:val="both"/>
        <w:rPr>
          <w:lang w:val="en-GB"/>
        </w:rPr>
      </w:pPr>
      <w:r>
        <w:rPr>
          <w:lang w:val="en-GB"/>
        </w:rPr>
        <w:t>Nano</w:t>
      </w:r>
      <w:r w:rsidR="002E019B">
        <w:rPr>
          <w:lang w:val="en-GB"/>
        </w:rPr>
        <w:t>composites</w:t>
      </w:r>
      <w:r>
        <w:rPr>
          <w:lang w:val="en-GB"/>
        </w:rPr>
        <w:t xml:space="preserve"> in </w:t>
      </w:r>
      <w:r w:rsidR="00600158">
        <w:rPr>
          <w:lang w:val="en-GB"/>
        </w:rPr>
        <w:t xml:space="preserve">food </w:t>
      </w:r>
      <w:r>
        <w:rPr>
          <w:lang w:val="en-GB"/>
        </w:rPr>
        <w:t xml:space="preserve">packaging </w:t>
      </w:r>
    </w:p>
    <w:p w14:paraId="48405FB6" w14:textId="77777777" w:rsidR="009B32A4" w:rsidRPr="00BC0D9A" w:rsidRDefault="009B32A4" w:rsidP="00BC0D9A">
      <w:pPr>
        <w:pStyle w:val="CETBodytext"/>
      </w:pPr>
      <w:r w:rsidRPr="00BC0D9A">
        <w:t>Due to the great need to create packaging materials from renewable sources and with superior properties (mechanical, thermal and barrier properties, for example), new materials</w:t>
      </w:r>
      <w:r w:rsidR="002E019B" w:rsidRPr="00BC0D9A">
        <w:t>,</w:t>
      </w:r>
      <w:r w:rsidRPr="00BC0D9A">
        <w:t xml:space="preserve"> </w:t>
      </w:r>
      <w:r w:rsidR="002E019B" w:rsidRPr="00BC0D9A">
        <w:t xml:space="preserve">as nanocomposites, </w:t>
      </w:r>
      <w:r w:rsidRPr="00BC0D9A">
        <w:t>have been studied</w:t>
      </w:r>
      <w:r w:rsidR="00006F8A" w:rsidRPr="00BC0D9A">
        <w:t xml:space="preserve"> (</w:t>
      </w:r>
      <w:r w:rsidR="004B6EE1" w:rsidRPr="00BC0D9A">
        <w:t xml:space="preserve">Durán and </w:t>
      </w:r>
      <w:proofErr w:type="spellStart"/>
      <w:r w:rsidR="004B6EE1" w:rsidRPr="00BC0D9A">
        <w:t>Marcato</w:t>
      </w:r>
      <w:proofErr w:type="spellEnd"/>
      <w:r w:rsidR="004B6EE1" w:rsidRPr="00BC0D9A">
        <w:t>, 2013</w:t>
      </w:r>
      <w:r w:rsidR="00006F8A" w:rsidRPr="00BC0D9A">
        <w:t>)</w:t>
      </w:r>
      <w:r w:rsidRPr="00BC0D9A">
        <w:t>.</w:t>
      </w:r>
      <w:r w:rsidR="002E019B" w:rsidRPr="00BC0D9A">
        <w:t xml:space="preserve"> </w:t>
      </w:r>
      <w:r w:rsidR="000471A0" w:rsidRPr="00BC0D9A">
        <w:t xml:space="preserve">Nanocomposites are physical combinations </w:t>
      </w:r>
      <w:r w:rsidR="000521BE" w:rsidRPr="00BC0D9A">
        <w:t>between</w:t>
      </w:r>
      <w:r w:rsidR="000471A0" w:rsidRPr="00BC0D9A">
        <w:t xml:space="preserve"> two chemically distinct phases, separated by an interface. One phase is the matrix, while the other is the dispersed nano</w:t>
      </w:r>
      <w:r w:rsidR="005314F9" w:rsidRPr="00BC0D9A">
        <w:t>material</w:t>
      </w:r>
      <w:r w:rsidR="000471A0" w:rsidRPr="00BC0D9A">
        <w:t xml:space="preserve"> phase in the matrix (</w:t>
      </w:r>
      <w:proofErr w:type="spellStart"/>
      <w:r w:rsidR="000471A0" w:rsidRPr="00BC0D9A">
        <w:t>Azeredo</w:t>
      </w:r>
      <w:proofErr w:type="spellEnd"/>
      <w:r w:rsidR="000471A0" w:rsidRPr="00BC0D9A">
        <w:t>, 2013).</w:t>
      </w:r>
    </w:p>
    <w:p w14:paraId="68A495FE" w14:textId="5E36D1D9" w:rsidR="00C32A2F" w:rsidRDefault="001823D6" w:rsidP="00BC0D9A">
      <w:pPr>
        <w:pStyle w:val="CETBodytext"/>
      </w:pPr>
      <w:r w:rsidRPr="00BC0D9A">
        <w:t>Two approaches are frequently used to produce nanomaterials,</w:t>
      </w:r>
      <w:r w:rsidR="00B36397">
        <w:t xml:space="preserve"> </w:t>
      </w:r>
      <w:r w:rsidRPr="00BC0D9A">
        <w:t xml:space="preserve">"top-down" and "bottom-up". In the first approach, nanometric structures are obtained by size reduction of bulk materials, involving grinding, chemical and laser abrasion. In contrast, the second allows nanostructures to be built from individual atoms or molecules capable of self-assembling, </w:t>
      </w:r>
      <w:r w:rsidR="005314F9" w:rsidRPr="00BC0D9A">
        <w:t>which</w:t>
      </w:r>
      <w:r w:rsidRPr="00BC0D9A">
        <w:t xml:space="preserve"> consists on chemical reactions of reducing the metal ion of salt through a reducing agent (</w:t>
      </w:r>
      <w:r w:rsidR="005314F9" w:rsidRPr="00BC0D9A">
        <w:t>Huang et al., 2015</w:t>
      </w:r>
      <w:r w:rsidRPr="00BC0D9A">
        <w:t>).</w:t>
      </w:r>
    </w:p>
    <w:p w14:paraId="639CD127" w14:textId="5374E3A9" w:rsidR="00F13C42" w:rsidRDefault="00965965" w:rsidP="00BC0D9A">
      <w:pPr>
        <w:pStyle w:val="CETBodytext"/>
      </w:pPr>
      <w:r w:rsidRPr="00965965">
        <w:t>In food packaging, nanocomposites can be used to enhance physical and mechanical properties and act against biological deterioration. Some of the main properties acquired and nanocomposites are presented in Figure 1. These attributes supplied by nanocomposites offer protection and preservation to food packaging. Also, reduce the food products loss due to their increase in shelf-life (Huang et al., 2018)</w:t>
      </w:r>
      <w:r w:rsidR="006E6D1D">
        <w:t>.</w:t>
      </w:r>
    </w:p>
    <w:p w14:paraId="22BC60E2" w14:textId="39293949" w:rsidR="002922E2" w:rsidRDefault="00F13C42" w:rsidP="006E6D1D">
      <w:pPr>
        <w:pStyle w:val="CETBodytext"/>
      </w:pPr>
      <w:r>
        <w:rPr>
          <w:noProof/>
          <w:lang w:val="es-CO" w:eastAsia="es-CO"/>
        </w:rPr>
        <w:drawing>
          <wp:inline distT="0" distB="0" distL="0" distR="0" wp14:anchorId="52DAC063" wp14:editId="0F6F3AA3">
            <wp:extent cx="5410200" cy="3301791"/>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997" r="13761" b="7465"/>
                    <a:stretch/>
                  </pic:blipFill>
                  <pic:spPr bwMode="auto">
                    <a:xfrm>
                      <a:off x="0" y="0"/>
                      <a:ext cx="5419477" cy="3307453"/>
                    </a:xfrm>
                    <a:prstGeom prst="rect">
                      <a:avLst/>
                    </a:prstGeom>
                    <a:ln>
                      <a:noFill/>
                    </a:ln>
                    <a:extLst>
                      <a:ext uri="{53640926-AAD7-44D8-BBD7-CCE9431645EC}">
                        <a14:shadowObscured xmlns:a14="http://schemas.microsoft.com/office/drawing/2010/main"/>
                      </a:ext>
                    </a:extLst>
                  </pic:spPr>
                </pic:pic>
              </a:graphicData>
            </a:graphic>
          </wp:inline>
        </w:drawing>
      </w:r>
    </w:p>
    <w:p w14:paraId="2FDD8702" w14:textId="77777777" w:rsidR="002922E2" w:rsidRDefault="002922E2" w:rsidP="00340707">
      <w:pPr>
        <w:pStyle w:val="CETCaption"/>
      </w:pPr>
    </w:p>
    <w:p w14:paraId="60912773" w14:textId="77777777" w:rsidR="00DC64A3" w:rsidRDefault="00DF06BE" w:rsidP="00340707">
      <w:pPr>
        <w:pStyle w:val="CETCaption"/>
      </w:pPr>
      <w:r w:rsidRPr="00B57B36">
        <w:t xml:space="preserve">Figure 1: </w:t>
      </w:r>
      <w:r>
        <w:t xml:space="preserve">Nanocomposites in food packaging examples and </w:t>
      </w:r>
      <w:r w:rsidR="00B20784">
        <w:t xml:space="preserve">main </w:t>
      </w:r>
      <w:r>
        <w:t>properties</w:t>
      </w:r>
      <w:r w:rsidR="00B20784">
        <w:t xml:space="preserve"> </w:t>
      </w:r>
      <w:r w:rsidR="00B20784" w:rsidRPr="00965965">
        <w:t>acquired</w:t>
      </w:r>
    </w:p>
    <w:p w14:paraId="3BA34ACF" w14:textId="77777777" w:rsidR="008416E7" w:rsidRPr="00E00FBE" w:rsidRDefault="00E067BF" w:rsidP="00044118">
      <w:pPr>
        <w:pStyle w:val="CETheadingx"/>
      </w:pPr>
      <w:r w:rsidRPr="00664F76">
        <w:lastRenderedPageBreak/>
        <w:t>Silver</w:t>
      </w:r>
    </w:p>
    <w:p w14:paraId="0279AD7C" w14:textId="77777777" w:rsidR="008416E7" w:rsidRPr="00E962A5" w:rsidRDefault="00BC0D9A" w:rsidP="00E962A5">
      <w:pPr>
        <w:pStyle w:val="CETBodytext"/>
      </w:pPr>
      <w:r>
        <w:tab/>
      </w:r>
      <w:r w:rsidR="008416E7" w:rsidRPr="00E962A5">
        <w:t>Huang</w:t>
      </w:r>
      <w:r w:rsidR="00B23361">
        <w:t xml:space="preserve"> et al. (</w:t>
      </w:r>
      <w:r w:rsidR="008416E7" w:rsidRPr="00E962A5">
        <w:t>2015</w:t>
      </w:r>
      <w:r w:rsidR="00B23361">
        <w:t>)</w:t>
      </w:r>
      <w:r w:rsidR="008416E7" w:rsidRPr="00E962A5">
        <w:t xml:space="preserve"> quotes that nanosized particle of silver</w:t>
      </w:r>
      <w:r w:rsidR="00B23361">
        <w:t xml:space="preserve"> (Ag)</w:t>
      </w:r>
      <w:r w:rsidR="008416E7" w:rsidRPr="00E962A5">
        <w:t xml:space="preserve"> has emerged as a promising substance in a wide range of applications, including food packaging. Stable Ag nanoparticles can be </w:t>
      </w:r>
      <w:r w:rsidR="008416E7" w:rsidRPr="0042140A">
        <w:rPr>
          <w:i/>
        </w:rPr>
        <w:t>ex situ</w:t>
      </w:r>
      <w:r w:rsidR="008416E7" w:rsidRPr="00E962A5">
        <w:t xml:space="preserve"> </w:t>
      </w:r>
      <w:r w:rsidR="00B36397" w:rsidRPr="00E962A5">
        <w:t>synthesized</w:t>
      </w:r>
      <w:r w:rsidR="008416E7" w:rsidRPr="00E962A5">
        <w:t xml:space="preserve"> via the regular borohydride reduction of Ag+ ions and then dispersed into a </w:t>
      </w:r>
      <w:r w:rsidR="00B36397" w:rsidRPr="00E962A5">
        <w:t>polymerizable</w:t>
      </w:r>
      <w:r w:rsidR="008416E7" w:rsidRPr="00E962A5">
        <w:t xml:space="preserve"> formulation. In </w:t>
      </w:r>
      <w:r w:rsidR="00B23361">
        <w:t>other words</w:t>
      </w:r>
      <w:r w:rsidR="008416E7" w:rsidRPr="00E962A5">
        <w:t xml:space="preserve">, nanoparticles can be </w:t>
      </w:r>
      <w:r w:rsidR="008416E7" w:rsidRPr="0042140A">
        <w:rPr>
          <w:i/>
        </w:rPr>
        <w:t>in situ</w:t>
      </w:r>
      <w:r w:rsidR="008416E7" w:rsidRPr="00E962A5">
        <w:t xml:space="preserve"> produced in a </w:t>
      </w:r>
      <w:r w:rsidR="00B36397" w:rsidRPr="00E962A5">
        <w:t>polymerizable</w:t>
      </w:r>
      <w:r w:rsidR="008416E7" w:rsidRPr="00E962A5">
        <w:t xml:space="preserve"> medium from precursors with better dispersion ability.</w:t>
      </w:r>
    </w:p>
    <w:p w14:paraId="11013010" w14:textId="5E71C50E" w:rsidR="008416E7" w:rsidRPr="00E962A5" w:rsidRDefault="00B23361" w:rsidP="00E962A5">
      <w:pPr>
        <w:pStyle w:val="CETBodytext"/>
      </w:pPr>
      <w:r>
        <w:t>Ag</w:t>
      </w:r>
      <w:r w:rsidR="008416E7" w:rsidRPr="00E962A5">
        <w:t xml:space="preserve"> </w:t>
      </w:r>
      <w:r>
        <w:t xml:space="preserve">has </w:t>
      </w:r>
      <w:r w:rsidR="008416E7" w:rsidRPr="00E962A5">
        <w:t xml:space="preserve">strong antimicrobial </w:t>
      </w:r>
      <w:r>
        <w:t>activity</w:t>
      </w:r>
      <w:r w:rsidR="008416E7" w:rsidRPr="00E962A5">
        <w:t xml:space="preserve"> against many bacterial as </w:t>
      </w:r>
      <w:r w:rsidR="008416E7" w:rsidRPr="00B23361">
        <w:rPr>
          <w:i/>
        </w:rPr>
        <w:t>Enterococcus faecalis</w:t>
      </w:r>
      <w:r w:rsidR="008416E7" w:rsidRPr="00E962A5">
        <w:t xml:space="preserve">, </w:t>
      </w:r>
      <w:r w:rsidR="008416E7" w:rsidRPr="00B23361">
        <w:rPr>
          <w:i/>
        </w:rPr>
        <w:t>Staphylococcus aureus</w:t>
      </w:r>
      <w:r w:rsidR="000A1DA6">
        <w:rPr>
          <w:i/>
        </w:rPr>
        <w:t xml:space="preserve"> (S. aureus)</w:t>
      </w:r>
      <w:r w:rsidR="008416E7" w:rsidRPr="00E962A5">
        <w:t xml:space="preserve">, </w:t>
      </w:r>
      <w:r w:rsidR="008416E7" w:rsidRPr="00B23361">
        <w:rPr>
          <w:i/>
        </w:rPr>
        <w:t>Vibrio cholerae</w:t>
      </w:r>
      <w:r w:rsidR="008416E7" w:rsidRPr="00E962A5">
        <w:t xml:space="preserve">; besides fungi as </w:t>
      </w:r>
      <w:r w:rsidR="008416E7" w:rsidRPr="00B23361">
        <w:rPr>
          <w:i/>
        </w:rPr>
        <w:t>Candida albicans</w:t>
      </w:r>
      <w:r w:rsidR="008416E7" w:rsidRPr="00E962A5">
        <w:t xml:space="preserve"> and </w:t>
      </w:r>
      <w:r w:rsidR="008416E7" w:rsidRPr="00B23361">
        <w:rPr>
          <w:i/>
        </w:rPr>
        <w:t xml:space="preserve">Aspergillus </w:t>
      </w:r>
      <w:proofErr w:type="spellStart"/>
      <w:r w:rsidR="008416E7" w:rsidRPr="00B23361">
        <w:rPr>
          <w:i/>
        </w:rPr>
        <w:t>niger</w:t>
      </w:r>
      <w:proofErr w:type="spellEnd"/>
      <w:r>
        <w:t xml:space="preserve"> </w:t>
      </w:r>
      <w:r w:rsidR="00B43A64" w:rsidRPr="00E962A5">
        <w:t>(Almeida, 2015)</w:t>
      </w:r>
      <w:r w:rsidR="007551EF" w:rsidRPr="00E962A5">
        <w:t xml:space="preserve">. </w:t>
      </w:r>
      <w:r w:rsidRPr="00E962A5">
        <w:t>In addition</w:t>
      </w:r>
      <w:r w:rsidR="00B43A64" w:rsidRPr="00E962A5">
        <w:t xml:space="preserve"> t</w:t>
      </w:r>
      <w:r>
        <w:t>o the</w:t>
      </w:r>
      <w:r w:rsidR="00B43A64" w:rsidRPr="00E962A5">
        <w:t xml:space="preserve"> antimicrobial activity</w:t>
      </w:r>
      <w:r w:rsidR="00FF604A">
        <w:t>,</w:t>
      </w:r>
      <w:r w:rsidR="00FF604A" w:rsidRPr="00FF604A">
        <w:t xml:space="preserve"> </w:t>
      </w:r>
      <w:r w:rsidR="00E00FBE" w:rsidRPr="00E00FBE">
        <w:t>Ag nanoparticles</w:t>
      </w:r>
      <w:r w:rsidR="00E00FBE" w:rsidRPr="00FF604A">
        <w:t xml:space="preserve"> </w:t>
      </w:r>
      <w:r w:rsidR="00FF604A" w:rsidRPr="00FF604A">
        <w:t>can cataly</w:t>
      </w:r>
      <w:r w:rsidR="00AD5999">
        <w:t>z</w:t>
      </w:r>
      <w:r w:rsidR="00FF604A" w:rsidRPr="00FF604A">
        <w:t>e the absorption and decomposition of ethylene emitted from fruit metabolism, which has been postulated as an ethylene blocker. Fruit and vegetable ripening and rotting caused by ethylene gas can, therefore, be retarded with the extension of product shelf life (Huang</w:t>
      </w:r>
      <w:r w:rsidR="00FF604A">
        <w:t xml:space="preserve"> et al.,</w:t>
      </w:r>
      <w:r w:rsidR="00FF604A" w:rsidRPr="00FF604A">
        <w:t xml:space="preserve"> 2015).</w:t>
      </w:r>
    </w:p>
    <w:p w14:paraId="759D8A43" w14:textId="3DA9EE20" w:rsidR="007551EF" w:rsidRDefault="00E00FBE" w:rsidP="00B43A64">
      <w:pPr>
        <w:pStyle w:val="CETBodytext"/>
      </w:pPr>
      <w:proofErr w:type="spellStart"/>
      <w:r w:rsidRPr="00E00FBE">
        <w:t>Mastromatteo</w:t>
      </w:r>
      <w:proofErr w:type="spellEnd"/>
      <w:r w:rsidRPr="00E00FBE">
        <w:t xml:space="preserve"> et al. (2015) studied the synergetic effect of Ag with modified atmosphere packaging with 50% of CO</w:t>
      </w:r>
      <w:r w:rsidRPr="00E00FBE">
        <w:rPr>
          <w:vertAlign w:val="subscript"/>
        </w:rPr>
        <w:t>2</w:t>
      </w:r>
      <w:r w:rsidRPr="00E00FBE">
        <w:t xml:space="preserve"> and 50% N</w:t>
      </w:r>
      <w:r w:rsidRPr="00E00FBE">
        <w:rPr>
          <w:vertAlign w:val="subscript"/>
        </w:rPr>
        <w:t>2</w:t>
      </w:r>
      <w:r w:rsidRPr="00E00FBE">
        <w:t xml:space="preserve"> to extend shelf-life of </w:t>
      </w:r>
      <w:proofErr w:type="spellStart"/>
      <w:r w:rsidRPr="00E00FBE">
        <w:t>Fiordilatte</w:t>
      </w:r>
      <w:proofErr w:type="spellEnd"/>
      <w:r w:rsidRPr="00E00FBE">
        <w:t xml:space="preserve"> packaged with and without the traditional covering liquid. The results suggested that the synergistic effect of Ag nanoparticles in the coating could represent a valid preservation strategy to boost the diffusion of this dairy product beyond the local market, due to the strong antimicrobial effect against </w:t>
      </w:r>
      <w:r w:rsidRPr="009E4718">
        <w:rPr>
          <w:i/>
        </w:rPr>
        <w:t>Pseudomonas spp.,</w:t>
      </w:r>
      <w:r w:rsidRPr="00E00FBE">
        <w:t xml:space="preserve"> </w:t>
      </w:r>
      <w:r w:rsidRPr="009E4718">
        <w:rPr>
          <w:i/>
        </w:rPr>
        <w:t xml:space="preserve">Enterobacteriaceae </w:t>
      </w:r>
      <w:r w:rsidRPr="00E00FBE">
        <w:t xml:space="preserve">and </w:t>
      </w:r>
      <w:r w:rsidRPr="009E4718">
        <w:rPr>
          <w:i/>
        </w:rPr>
        <w:t>E</w:t>
      </w:r>
      <w:r w:rsidR="000A1DA6">
        <w:rPr>
          <w:i/>
        </w:rPr>
        <w:t>scherichia</w:t>
      </w:r>
      <w:r w:rsidRPr="009E4718">
        <w:rPr>
          <w:i/>
        </w:rPr>
        <w:t xml:space="preserve"> Coli</w:t>
      </w:r>
      <w:r w:rsidR="000A1DA6">
        <w:rPr>
          <w:i/>
        </w:rPr>
        <w:t xml:space="preserve"> (E. coli)</w:t>
      </w:r>
      <w:r w:rsidRPr="00E00FBE">
        <w:t>.</w:t>
      </w:r>
    </w:p>
    <w:p w14:paraId="37CE22E1" w14:textId="77777777" w:rsidR="00BC0D9A" w:rsidRDefault="007551EF" w:rsidP="00044118">
      <w:pPr>
        <w:pStyle w:val="CETheadingx"/>
      </w:pPr>
      <w:r w:rsidRPr="00BC0D9A">
        <w:t>Gold</w:t>
      </w:r>
    </w:p>
    <w:p w14:paraId="7A1CD2FF" w14:textId="77777777" w:rsidR="00E00FBE" w:rsidRPr="00BC0D9A" w:rsidRDefault="00E00FBE" w:rsidP="00BC0D9A">
      <w:pPr>
        <w:pStyle w:val="CETBodytext"/>
      </w:pPr>
      <w:r w:rsidRPr="00BC0D9A">
        <w:t xml:space="preserve">Gold nanoparticles have shown to be a potential agent in food packaging. The proposal for </w:t>
      </w:r>
      <w:r w:rsidR="00700CE6">
        <w:t xml:space="preserve">the </w:t>
      </w:r>
      <w:r w:rsidRPr="00BC0D9A">
        <w:t xml:space="preserve">synthesis of gold nanoparticles is based on the reduction of gold salts in </w:t>
      </w:r>
      <w:r w:rsidR="00700CE6">
        <w:t xml:space="preserve">the </w:t>
      </w:r>
      <w:r w:rsidRPr="00BC0D9A">
        <w:t xml:space="preserve">solution containing the ionic </w:t>
      </w:r>
      <w:proofErr w:type="spellStart"/>
      <w:r w:rsidRPr="00BC0D9A">
        <w:t>silsesquioxane</w:t>
      </w:r>
      <w:proofErr w:type="spellEnd"/>
      <w:r w:rsidRPr="00BC0D9A">
        <w:t xml:space="preserve"> as </w:t>
      </w:r>
      <w:r w:rsidR="00700CE6">
        <w:t xml:space="preserve">a </w:t>
      </w:r>
      <w:r w:rsidRPr="00BC0D9A">
        <w:t>stabilizer. This stabilizer is essential for the nanoparticle synthesis additionally it contains quaternary ammonium groups that promote water solubility and are known for their inhibitory and antimicrobial effect making this system very promising in the preparation of bioactive films</w:t>
      </w:r>
      <w:r w:rsidR="009E4718" w:rsidRPr="00BC0D9A">
        <w:t xml:space="preserve"> </w:t>
      </w:r>
      <w:r w:rsidRPr="00BC0D9A">
        <w:t>(</w:t>
      </w:r>
      <w:proofErr w:type="spellStart"/>
      <w:r w:rsidRPr="00BC0D9A">
        <w:t>Pagno</w:t>
      </w:r>
      <w:proofErr w:type="spellEnd"/>
      <w:r w:rsidRPr="00BC0D9A">
        <w:t xml:space="preserve"> et al.</w:t>
      </w:r>
      <w:r w:rsidR="008842F3">
        <w:t>,</w:t>
      </w:r>
      <w:r w:rsidRPr="00BC0D9A">
        <w:t xml:space="preserve"> 2015)</w:t>
      </w:r>
      <w:r w:rsidR="009E4718" w:rsidRPr="00BC0D9A">
        <w:t>.</w:t>
      </w:r>
    </w:p>
    <w:p w14:paraId="3ED788DB" w14:textId="77777777" w:rsidR="00E00FBE" w:rsidRPr="00BC0D9A" w:rsidRDefault="00E00FBE" w:rsidP="00BC0D9A">
      <w:pPr>
        <w:pStyle w:val="CETBodytext"/>
      </w:pPr>
      <w:proofErr w:type="spellStart"/>
      <w:r w:rsidRPr="00BC0D9A">
        <w:t>Pagno</w:t>
      </w:r>
      <w:proofErr w:type="spellEnd"/>
      <w:r w:rsidRPr="00BC0D9A">
        <w:t xml:space="preserve"> et al. (2015), prepared active biofilms of quinoa (</w:t>
      </w:r>
      <w:r w:rsidRPr="0042140A">
        <w:rPr>
          <w:i/>
        </w:rPr>
        <w:t>Chenopodium quinoa</w:t>
      </w:r>
      <w:r w:rsidRPr="00BC0D9A">
        <w:t>) starch</w:t>
      </w:r>
      <w:r w:rsidR="009E4718" w:rsidRPr="00BC0D9A">
        <w:t xml:space="preserve"> </w:t>
      </w:r>
      <w:r w:rsidRPr="00BC0D9A">
        <w:t>incorporating gold nanoparticles. The results show that the presence of gold nanoparticles produces an improvement in the mechanical, optical and morphological properties</w:t>
      </w:r>
      <w:r w:rsidR="009E4718" w:rsidRPr="00BC0D9A">
        <w:t xml:space="preserve"> of biofilm</w:t>
      </w:r>
      <w:r w:rsidRPr="00BC0D9A">
        <w:t xml:space="preserve">. Besides the active biofilms exhibited strong antibacterial activity against food-borne pathogens with inhibition percentages of 99% against </w:t>
      </w:r>
      <w:r w:rsidRPr="0042140A">
        <w:rPr>
          <w:i/>
        </w:rPr>
        <w:t>E. coli</w:t>
      </w:r>
      <w:r w:rsidRPr="00BC0D9A">
        <w:t xml:space="preserve"> and 98% against </w:t>
      </w:r>
      <w:r w:rsidRPr="0042140A">
        <w:rPr>
          <w:i/>
        </w:rPr>
        <w:t>S. aureus</w:t>
      </w:r>
      <w:r w:rsidRPr="00BC0D9A">
        <w:t>.</w:t>
      </w:r>
    </w:p>
    <w:p w14:paraId="6DAA1C16" w14:textId="77777777" w:rsidR="00BC0D9A" w:rsidRPr="00664F76" w:rsidRDefault="00823EB4" w:rsidP="00044118">
      <w:pPr>
        <w:pStyle w:val="CETheadingx"/>
      </w:pPr>
      <w:r w:rsidRPr="00823EB4">
        <w:t>Metal oxide</w:t>
      </w:r>
    </w:p>
    <w:p w14:paraId="0BE43161" w14:textId="58EAC275" w:rsidR="000A1DA6" w:rsidRDefault="009E4718" w:rsidP="00044118">
      <w:pPr>
        <w:pStyle w:val="CETBodytext"/>
      </w:pPr>
      <w:r w:rsidRPr="000A1DA6">
        <w:t xml:space="preserve">Metal oxide nanoparticles are attractive for a large variety of applications. Their successful application depends on controlled synthesis, and solution-phase techniques allow a large degree of control over products. Metal oxide nanoparticles are often synthesized by the </w:t>
      </w:r>
      <w:proofErr w:type="spellStart"/>
      <w:r w:rsidRPr="000A1DA6">
        <w:t>solegel</w:t>
      </w:r>
      <w:proofErr w:type="spellEnd"/>
      <w:r w:rsidRPr="000A1DA6">
        <w:t xml:space="preserve"> method where the reaction is interrupted before gelation. The nanoparticle properties are determined by the nucleation, growth, and aging mechanisms. The most commonly used metal oxides in food packaging are metal oxide materials such as titanium dioxide (TiO</w:t>
      </w:r>
      <w:r w:rsidRPr="000A1DA6">
        <w:rPr>
          <w:vertAlign w:val="subscript"/>
        </w:rPr>
        <w:t>2</w:t>
      </w:r>
      <w:r w:rsidRPr="000A1DA6">
        <w:t>), zinc oxide (</w:t>
      </w:r>
      <w:proofErr w:type="spellStart"/>
      <w:r w:rsidRPr="000A1DA6">
        <w:t>ZnO</w:t>
      </w:r>
      <w:proofErr w:type="spellEnd"/>
      <w:r w:rsidRPr="000A1DA6">
        <w:t>), magnesium oxide (MgO) and Cooper oxid</w:t>
      </w:r>
      <w:r w:rsidR="00700CE6" w:rsidRPr="000A1DA6">
        <w:t>e</w:t>
      </w:r>
      <w:r w:rsidRPr="000A1DA6">
        <w:t xml:space="preserve"> (</w:t>
      </w:r>
      <w:proofErr w:type="spellStart"/>
      <w:r w:rsidRPr="000A1DA6">
        <w:t>CuO</w:t>
      </w:r>
      <w:proofErr w:type="spellEnd"/>
      <w:r w:rsidRPr="000A1DA6">
        <w:t>) (</w:t>
      </w:r>
      <w:proofErr w:type="spellStart"/>
      <w:r w:rsidRPr="000A1DA6">
        <w:t>Azeredo</w:t>
      </w:r>
      <w:proofErr w:type="spellEnd"/>
      <w:r w:rsidRPr="000A1DA6">
        <w:t>, 2013).</w:t>
      </w:r>
      <w:r w:rsidR="000A1DA6" w:rsidRPr="000A1DA6">
        <w:t xml:space="preserve">Sarojini et al. (2019) have studied the application of </w:t>
      </w:r>
      <w:proofErr w:type="spellStart"/>
      <w:r w:rsidR="000A1DA6" w:rsidRPr="000A1DA6">
        <w:t>ZnO</w:t>
      </w:r>
      <w:proofErr w:type="spellEnd"/>
      <w:r w:rsidR="000A1DA6" w:rsidRPr="000A1DA6">
        <w:t xml:space="preserve"> in mahua oil-based polyurethane (PU) and chitosan and the findings indicated enhanced hydrophobicity, antibacterial (against </w:t>
      </w:r>
      <w:r w:rsidR="00C451EE" w:rsidRPr="00C451EE">
        <w:rPr>
          <w:i/>
        </w:rPr>
        <w:t>S. aureus</w:t>
      </w:r>
      <w:r w:rsidR="00C451EE">
        <w:t xml:space="preserve"> and </w:t>
      </w:r>
      <w:r w:rsidR="00C451EE" w:rsidRPr="00C451EE">
        <w:rPr>
          <w:i/>
        </w:rPr>
        <w:t>E. coli</w:t>
      </w:r>
      <w:r w:rsidR="000A1DA6" w:rsidRPr="000A1DA6">
        <w:t>) and barrier properties of the film.</w:t>
      </w:r>
    </w:p>
    <w:p w14:paraId="6FB2116D" w14:textId="77777777" w:rsidR="00BC0D9A" w:rsidRPr="00664F76" w:rsidRDefault="00823EB4" w:rsidP="00044118">
      <w:pPr>
        <w:pStyle w:val="CETheadingx"/>
      </w:pPr>
      <w:r w:rsidRPr="00823EB4">
        <w:t>Titanium dioxide</w:t>
      </w:r>
    </w:p>
    <w:p w14:paraId="1D5363DB" w14:textId="77777777" w:rsidR="009E4718" w:rsidRDefault="009E4718" w:rsidP="00BC0D9A">
      <w:pPr>
        <w:pStyle w:val="CETBodytext"/>
      </w:pPr>
      <w:r w:rsidRPr="009E4718">
        <w:t>Nano-</w:t>
      </w:r>
      <w:r w:rsidRPr="00664F76">
        <w:t xml:space="preserve">sized </w:t>
      </w:r>
      <w:r w:rsidR="00E47D8A" w:rsidRPr="00664F76">
        <w:t>Titanium dioxide</w:t>
      </w:r>
      <w:r w:rsidR="00E47D8A" w:rsidRPr="009E4718">
        <w:t xml:space="preserve"> </w:t>
      </w:r>
      <w:r w:rsidR="00E47D8A">
        <w:t>(</w:t>
      </w:r>
      <w:r w:rsidRPr="009E4718">
        <w:t>TiO</w:t>
      </w:r>
      <w:r w:rsidRPr="009E4718">
        <w:rPr>
          <w:vertAlign w:val="subscript"/>
        </w:rPr>
        <w:t>2</w:t>
      </w:r>
      <w:r w:rsidR="00E47D8A" w:rsidRPr="00664F76">
        <w:t>)</w:t>
      </w:r>
      <w:r w:rsidRPr="009E4718">
        <w:t xml:space="preserve"> particles are synthesized by various methods, in which </w:t>
      </w:r>
      <w:proofErr w:type="spellStart"/>
      <w:r w:rsidRPr="009E4718">
        <w:t>solegel</w:t>
      </w:r>
      <w:proofErr w:type="spellEnd"/>
      <w:r w:rsidRPr="009E4718">
        <w:t xml:space="preserve"> processing is the most common one. TiO</w:t>
      </w:r>
      <w:r w:rsidRPr="009E4718">
        <w:rPr>
          <w:vertAlign w:val="subscript"/>
        </w:rPr>
        <w:t>2</w:t>
      </w:r>
      <w:r w:rsidRPr="009E4718">
        <w:t xml:space="preserve"> is a widely studied oxide nanoparticle for its UV blocking property as it is an efficient short-wavelength light absorber with high photostability.</w:t>
      </w:r>
    </w:p>
    <w:p w14:paraId="232A99B5" w14:textId="3D2DA1E5" w:rsidR="00CC2A30" w:rsidRDefault="00ED0D51" w:rsidP="00BC0D9A">
      <w:pPr>
        <w:pStyle w:val="CETBodytext"/>
      </w:pPr>
      <w:r w:rsidRPr="00ED0D51">
        <w:t>Different from other nanoparticles, the antimicrobial activity of TiO</w:t>
      </w:r>
      <w:r w:rsidRPr="00ED0D51">
        <w:rPr>
          <w:vertAlign w:val="subscript"/>
        </w:rPr>
        <w:t>2</w:t>
      </w:r>
      <w:r w:rsidRPr="00ED0D51">
        <w:t xml:space="preserve"> occurs via photocatalysts and, therefore, the antimicrobial activity is only available in the presence of UV light.</w:t>
      </w:r>
      <w:r w:rsidR="00823EB4" w:rsidRPr="00CC2A30">
        <w:t xml:space="preserve"> TiO</w:t>
      </w:r>
      <w:r w:rsidR="00823EB4" w:rsidRPr="00ED0D51">
        <w:rPr>
          <w:vertAlign w:val="subscript"/>
        </w:rPr>
        <w:t>2</w:t>
      </w:r>
      <w:r w:rsidR="00823EB4" w:rsidRPr="00CC2A30">
        <w:t xml:space="preserve"> nanoparticles are effective against foodborne pathogens, such as </w:t>
      </w:r>
      <w:r w:rsidR="00823EB4" w:rsidRPr="00ED0D51">
        <w:rPr>
          <w:i/>
        </w:rPr>
        <w:t>S</w:t>
      </w:r>
      <w:r w:rsidR="0042140A">
        <w:rPr>
          <w:i/>
        </w:rPr>
        <w:t>almonella</w:t>
      </w:r>
      <w:r w:rsidR="00823EB4" w:rsidRPr="00ED0D51">
        <w:rPr>
          <w:i/>
        </w:rPr>
        <w:t xml:space="preserve"> </w:t>
      </w:r>
      <w:proofErr w:type="spellStart"/>
      <w:r w:rsidR="00823EB4" w:rsidRPr="00ED0D51">
        <w:rPr>
          <w:i/>
        </w:rPr>
        <w:t>choleraesuis</w:t>
      </w:r>
      <w:proofErr w:type="spellEnd"/>
      <w:r w:rsidR="00823EB4" w:rsidRPr="00CC2A30">
        <w:t xml:space="preserve">, </w:t>
      </w:r>
      <w:r w:rsidR="00823EB4" w:rsidRPr="00ED0D51">
        <w:rPr>
          <w:i/>
        </w:rPr>
        <w:t>V</w:t>
      </w:r>
      <w:r w:rsidR="0042140A">
        <w:rPr>
          <w:i/>
        </w:rPr>
        <w:t>ibrio</w:t>
      </w:r>
      <w:r w:rsidR="00823EB4" w:rsidRPr="00ED0D51">
        <w:rPr>
          <w:i/>
        </w:rPr>
        <w:t xml:space="preserve"> parahaemolyticus</w:t>
      </w:r>
      <w:r w:rsidR="00823EB4" w:rsidRPr="00CC2A30">
        <w:t xml:space="preserve">, and </w:t>
      </w:r>
      <w:r w:rsidR="00823EB4" w:rsidRPr="00ED0D51">
        <w:rPr>
          <w:i/>
        </w:rPr>
        <w:t>L</w:t>
      </w:r>
      <w:r w:rsidR="0042140A">
        <w:rPr>
          <w:i/>
        </w:rPr>
        <w:t>isteria</w:t>
      </w:r>
      <w:r w:rsidR="00823EB4" w:rsidRPr="00ED0D51">
        <w:rPr>
          <w:i/>
        </w:rPr>
        <w:t xml:space="preserve"> monocytogenes</w:t>
      </w:r>
      <w:r w:rsidR="00823EB4" w:rsidRPr="00CC2A30">
        <w:t xml:space="preserve"> under UV radiation</w:t>
      </w:r>
      <w:r>
        <w:t xml:space="preserve"> </w:t>
      </w:r>
      <w:r w:rsidR="00823EB4" w:rsidRPr="00CC2A30">
        <w:t>(Almeida,</w:t>
      </w:r>
      <w:r w:rsidR="007419E3">
        <w:t xml:space="preserve"> </w:t>
      </w:r>
      <w:r w:rsidR="00823EB4" w:rsidRPr="00CC2A30">
        <w:t>2015)</w:t>
      </w:r>
      <w:r w:rsidR="009E4718">
        <w:t>.</w:t>
      </w:r>
    </w:p>
    <w:p w14:paraId="345783BB" w14:textId="421F384F" w:rsidR="00ED0D51" w:rsidRDefault="00ED0D51" w:rsidP="00BC0D9A">
      <w:pPr>
        <w:pStyle w:val="CETBodytext"/>
        <w:rPr>
          <w:color w:val="0D0D0D" w:themeColor="text1" w:themeTint="F2"/>
        </w:rPr>
      </w:pPr>
      <w:proofErr w:type="spellStart"/>
      <w:r w:rsidRPr="00ED0D51">
        <w:rPr>
          <w:color w:val="0D0D0D" w:themeColor="text1" w:themeTint="F2"/>
        </w:rPr>
        <w:t>Xie</w:t>
      </w:r>
      <w:proofErr w:type="spellEnd"/>
      <w:r w:rsidRPr="00ED0D51">
        <w:rPr>
          <w:color w:val="0D0D0D" w:themeColor="text1" w:themeTint="F2"/>
        </w:rPr>
        <w:t xml:space="preserve"> and Hung (2018) studied the addition of TiO</w:t>
      </w:r>
      <w:r w:rsidRPr="00ED0D51">
        <w:rPr>
          <w:color w:val="0D0D0D" w:themeColor="text1" w:themeTint="F2"/>
          <w:vertAlign w:val="subscript"/>
        </w:rPr>
        <w:t>2</w:t>
      </w:r>
      <w:r w:rsidRPr="00ED0D51">
        <w:rPr>
          <w:color w:val="0D0D0D" w:themeColor="text1" w:themeTint="F2"/>
        </w:rPr>
        <w:t xml:space="preserve"> in three biodegradable polymers (cellulose acetate - CA, polycaprolactone - PCL and polylactic acid - PLA) and analyze photocatalytic bactericidal property. Results show that TiO</w:t>
      </w:r>
      <w:r w:rsidRPr="0042140A">
        <w:rPr>
          <w:color w:val="0D0D0D" w:themeColor="text1" w:themeTint="F2"/>
          <w:vertAlign w:val="subscript"/>
        </w:rPr>
        <w:t>2</w:t>
      </w:r>
      <w:r w:rsidRPr="00ED0D51">
        <w:rPr>
          <w:color w:val="0D0D0D" w:themeColor="text1" w:themeTint="F2"/>
        </w:rPr>
        <w:t xml:space="preserve"> embedded in PCL and PLA composite films did not show </w:t>
      </w:r>
      <w:r w:rsidR="00700CE6">
        <w:rPr>
          <w:color w:val="0D0D0D" w:themeColor="text1" w:themeTint="F2"/>
        </w:rPr>
        <w:t xml:space="preserve">a </w:t>
      </w:r>
      <w:r w:rsidRPr="00ED0D51">
        <w:rPr>
          <w:color w:val="0D0D0D" w:themeColor="text1" w:themeTint="F2"/>
        </w:rPr>
        <w:t>significant bactericidal property</w:t>
      </w:r>
      <w:r w:rsidR="00EC7744">
        <w:rPr>
          <w:color w:val="0D0D0D" w:themeColor="text1" w:themeTint="F2"/>
        </w:rPr>
        <w:t xml:space="preserve"> against </w:t>
      </w:r>
      <w:r w:rsidR="00EC7744" w:rsidRPr="00EC7744">
        <w:rPr>
          <w:i/>
          <w:color w:val="0D0D0D" w:themeColor="text1" w:themeTint="F2"/>
        </w:rPr>
        <w:t>E.</w:t>
      </w:r>
      <w:r w:rsidR="00EC7744">
        <w:rPr>
          <w:i/>
          <w:color w:val="0D0D0D" w:themeColor="text1" w:themeTint="F2"/>
        </w:rPr>
        <w:t xml:space="preserve"> </w:t>
      </w:r>
      <w:r w:rsidR="00EC7744" w:rsidRPr="00EC7744">
        <w:rPr>
          <w:i/>
          <w:color w:val="0D0D0D" w:themeColor="text1" w:themeTint="F2"/>
        </w:rPr>
        <w:t>coli</w:t>
      </w:r>
      <w:r w:rsidRPr="00ED0D51">
        <w:rPr>
          <w:color w:val="0D0D0D" w:themeColor="text1" w:themeTint="F2"/>
        </w:rPr>
        <w:t>. On the other hand, TiO</w:t>
      </w:r>
      <w:r w:rsidRPr="00ED0D51">
        <w:rPr>
          <w:color w:val="0D0D0D" w:themeColor="text1" w:themeTint="F2"/>
          <w:vertAlign w:val="subscript"/>
        </w:rPr>
        <w:t>2</w:t>
      </w:r>
      <w:r w:rsidRPr="00ED0D51">
        <w:rPr>
          <w:color w:val="0D0D0D" w:themeColor="text1" w:themeTint="F2"/>
        </w:rPr>
        <w:t xml:space="preserve"> embedded CA film ha</w:t>
      </w:r>
      <w:r>
        <w:rPr>
          <w:color w:val="0D0D0D" w:themeColor="text1" w:themeTint="F2"/>
        </w:rPr>
        <w:t>d a remarkable</w:t>
      </w:r>
      <w:r w:rsidRPr="00ED0D51">
        <w:rPr>
          <w:color w:val="0D0D0D" w:themeColor="text1" w:themeTint="F2"/>
        </w:rPr>
        <w:t xml:space="preserve"> potential to be used as antimicrobial food packaging.</w:t>
      </w:r>
    </w:p>
    <w:p w14:paraId="1C6561A5" w14:textId="77777777" w:rsidR="00616992" w:rsidRDefault="005A3008" w:rsidP="00BC0D9A">
      <w:pPr>
        <w:pStyle w:val="CETBodytext"/>
        <w:rPr>
          <w:i/>
        </w:rPr>
      </w:pPr>
      <w:proofErr w:type="spellStart"/>
      <w:r>
        <w:t>Metak</w:t>
      </w:r>
      <w:proofErr w:type="spellEnd"/>
      <w:r>
        <w:t xml:space="preserve"> </w:t>
      </w:r>
      <w:r w:rsidR="00C13D2F">
        <w:t>(</w:t>
      </w:r>
      <w:r w:rsidR="00BE0B5E">
        <w:t>2015</w:t>
      </w:r>
      <w:r w:rsidR="00C13D2F">
        <w:t>)</w:t>
      </w:r>
      <w:r w:rsidR="00BE0B5E">
        <w:t xml:space="preserve"> </w:t>
      </w:r>
      <w:r w:rsidR="00BE0B5E" w:rsidRPr="00BE0B5E">
        <w:t xml:space="preserve">studied the combination of </w:t>
      </w:r>
      <w:r w:rsidR="00BE0B5E">
        <w:t>TiO</w:t>
      </w:r>
      <w:r w:rsidR="00BE0B5E">
        <w:rPr>
          <w:vertAlign w:val="subscript"/>
        </w:rPr>
        <w:t>2</w:t>
      </w:r>
      <w:r w:rsidR="00BE0B5E" w:rsidRPr="00BE0B5E">
        <w:t xml:space="preserve"> with Ag for application in several types of </w:t>
      </w:r>
      <w:r w:rsidR="00A171B6">
        <w:t xml:space="preserve">fresh </w:t>
      </w:r>
      <w:r w:rsidR="00BE0B5E" w:rsidRPr="00BE0B5E">
        <w:t xml:space="preserve">food and found an </w:t>
      </w:r>
      <w:r w:rsidR="00A171B6">
        <w:t>a</w:t>
      </w:r>
      <w:r w:rsidR="00BE0B5E" w:rsidRPr="00BE0B5E">
        <w:t xml:space="preserve">ntibacterial activity against </w:t>
      </w:r>
      <w:r w:rsidR="00BE0B5E" w:rsidRPr="00BE0B5E">
        <w:rPr>
          <w:i/>
        </w:rPr>
        <w:t xml:space="preserve">S. aureus, </w:t>
      </w:r>
      <w:r w:rsidR="00BE0B5E" w:rsidRPr="0042140A">
        <w:t>Coliforms</w:t>
      </w:r>
      <w:r w:rsidR="00BE0B5E" w:rsidRPr="00BE0B5E">
        <w:rPr>
          <w:i/>
        </w:rPr>
        <w:t>, E. coli</w:t>
      </w:r>
      <w:r w:rsidR="00A171B6">
        <w:rPr>
          <w:i/>
        </w:rPr>
        <w:t xml:space="preserve"> </w:t>
      </w:r>
      <w:r w:rsidR="00A171B6">
        <w:t>and</w:t>
      </w:r>
      <w:r w:rsidR="00BE0B5E" w:rsidRPr="00BE0B5E">
        <w:rPr>
          <w:i/>
        </w:rPr>
        <w:t xml:space="preserve"> </w:t>
      </w:r>
      <w:r w:rsidR="00A171B6" w:rsidRPr="00ED0D51">
        <w:rPr>
          <w:i/>
        </w:rPr>
        <w:t>L. monocytogenes</w:t>
      </w:r>
      <w:r w:rsidR="00A171B6">
        <w:rPr>
          <w:i/>
        </w:rPr>
        <w:t xml:space="preserve">. </w:t>
      </w:r>
    </w:p>
    <w:p w14:paraId="785FC011" w14:textId="77777777" w:rsidR="00B20784" w:rsidRDefault="00B20784" w:rsidP="00BC0D9A">
      <w:pPr>
        <w:pStyle w:val="CETBodytext"/>
      </w:pPr>
    </w:p>
    <w:p w14:paraId="0C58572C" w14:textId="7CCCDBC1" w:rsidR="00B20784" w:rsidRDefault="00B20784" w:rsidP="00BC0D9A">
      <w:pPr>
        <w:pStyle w:val="CETBodytext"/>
      </w:pPr>
    </w:p>
    <w:p w14:paraId="2089922A" w14:textId="77777777" w:rsidR="00BC0D9A" w:rsidRDefault="00616992" w:rsidP="00044118">
      <w:pPr>
        <w:pStyle w:val="CETheadingx"/>
      </w:pPr>
      <w:r>
        <w:lastRenderedPageBreak/>
        <w:t>Cooper Oxid</w:t>
      </w:r>
      <w:r w:rsidR="00700CE6">
        <w:t>e</w:t>
      </w:r>
    </w:p>
    <w:p w14:paraId="58B90895" w14:textId="77777777" w:rsidR="00E47D8A" w:rsidRPr="00BC0D9A" w:rsidRDefault="00E47D8A" w:rsidP="00BC0D9A">
      <w:pPr>
        <w:pStyle w:val="CETBodytext"/>
      </w:pPr>
      <w:r w:rsidRPr="00BC0D9A">
        <w:t>Cooper oxid</w:t>
      </w:r>
      <w:r w:rsidR="00700CE6">
        <w:t>e</w:t>
      </w:r>
      <w:r w:rsidRPr="00BC0D9A">
        <w:t xml:space="preserve"> (</w:t>
      </w:r>
      <w:proofErr w:type="spellStart"/>
      <w:r w:rsidRPr="00BC0D9A">
        <w:t>CuO</w:t>
      </w:r>
      <w:proofErr w:type="spellEnd"/>
      <w:r w:rsidRPr="00BC0D9A">
        <w:t xml:space="preserve">) characteristics increase with the reduction of size, then it is expected that finely dispersed bioactive Cu nanoparticles have an improved disinfectant effect. Because this short size provides greater mobility of released Cu ions, allowing them to interact closely with bacterial membranes (Conte et al. 2013). </w:t>
      </w:r>
      <w:proofErr w:type="spellStart"/>
      <w:r w:rsidRPr="00BC0D9A">
        <w:t>CuO</w:t>
      </w:r>
      <w:proofErr w:type="spellEnd"/>
      <w:r w:rsidRPr="00BC0D9A">
        <w:t xml:space="preserve"> oxidation by the reduction of borohydride indicates antimicrobial effect in ammonia-contained media (Huang, 2015).</w:t>
      </w:r>
    </w:p>
    <w:p w14:paraId="4D8B263A" w14:textId="16B21A6B" w:rsidR="00E47D8A" w:rsidRPr="00BC0D9A" w:rsidRDefault="00E47D8A" w:rsidP="00BC0D9A">
      <w:pPr>
        <w:pStyle w:val="CETBodytext"/>
      </w:pPr>
      <w:proofErr w:type="spellStart"/>
      <w:r w:rsidRPr="00BC0D9A">
        <w:t>Lomate</w:t>
      </w:r>
      <w:proofErr w:type="spellEnd"/>
      <w:r w:rsidRPr="00BC0D9A">
        <w:t xml:space="preserve"> et al. (2018) developed a packaging with </w:t>
      </w:r>
      <w:proofErr w:type="spellStart"/>
      <w:r w:rsidRPr="00BC0D9A">
        <w:t>CuO</w:t>
      </w:r>
      <w:proofErr w:type="spellEnd"/>
      <w:r w:rsidRPr="00BC0D9A">
        <w:t xml:space="preserve"> nanoparticles for extended shelf-life of </w:t>
      </w:r>
      <w:proofErr w:type="spellStart"/>
      <w:r w:rsidRPr="00BC0D9A">
        <w:t>Peda</w:t>
      </w:r>
      <w:proofErr w:type="spellEnd"/>
      <w:r w:rsidRPr="00BC0D9A">
        <w:t xml:space="preserve"> (Indian sweet dairy product). It was found that Cu nanoparticles uniformly dispersed into the </w:t>
      </w:r>
      <w:r w:rsidR="00700CE6">
        <w:t>l</w:t>
      </w:r>
      <w:r w:rsidRPr="00BC0D9A">
        <w:t>ow</w:t>
      </w:r>
      <w:r w:rsidR="00700CE6">
        <w:t>-</w:t>
      </w:r>
      <w:r w:rsidRPr="00BC0D9A">
        <w:t>density polyethylen</w:t>
      </w:r>
      <w:r w:rsidR="00700CE6">
        <w:t>e</w:t>
      </w:r>
      <w:r w:rsidRPr="00BC0D9A">
        <w:t xml:space="preserve"> (LDPE) matrix and provided improved mechanical properties. Nanocomposites film also shows </w:t>
      </w:r>
      <w:r w:rsidR="003F7791">
        <w:t xml:space="preserve">a </w:t>
      </w:r>
      <w:r w:rsidRPr="00BC0D9A">
        <w:t xml:space="preserve">superior antimicrobial effect against </w:t>
      </w:r>
      <w:r w:rsidR="00965965">
        <w:t>G</w:t>
      </w:r>
      <w:r w:rsidRPr="00BC0D9A">
        <w:t xml:space="preserve">ram-positive and </w:t>
      </w:r>
      <w:r w:rsidR="00965965">
        <w:t>G</w:t>
      </w:r>
      <w:r w:rsidRPr="00BC0D9A">
        <w:t>ram-negative food deteriorating microorganisms.</w:t>
      </w:r>
    </w:p>
    <w:p w14:paraId="6E4660B3" w14:textId="77777777" w:rsidR="00BC0D9A" w:rsidRPr="00664F76" w:rsidRDefault="001F47CB" w:rsidP="00044118">
      <w:pPr>
        <w:pStyle w:val="CETheadingx"/>
      </w:pPr>
      <w:r w:rsidRPr="00664F76">
        <w:t>Zinc</w:t>
      </w:r>
      <w:r w:rsidRPr="006961A2">
        <w:t xml:space="preserve"> Oxid</w:t>
      </w:r>
      <w:r w:rsidR="003F7791">
        <w:t>e</w:t>
      </w:r>
    </w:p>
    <w:p w14:paraId="1CF8A6DE" w14:textId="540414D0" w:rsidR="00E47D8A" w:rsidRPr="00E47D8A" w:rsidRDefault="00E47D8A" w:rsidP="00BC0D9A">
      <w:pPr>
        <w:pStyle w:val="CETBodytext"/>
      </w:pPr>
      <w:r w:rsidRPr="00E47D8A">
        <w:t>Zinc oxide (</w:t>
      </w:r>
      <w:proofErr w:type="spellStart"/>
      <w:r w:rsidRPr="00E47D8A">
        <w:t>ZnO</w:t>
      </w:r>
      <w:proofErr w:type="spellEnd"/>
      <w:r w:rsidRPr="00E47D8A">
        <w:t xml:space="preserve">) nanoparticles can be produced by various techniques such as precipitation, </w:t>
      </w:r>
      <w:proofErr w:type="spellStart"/>
      <w:r w:rsidRPr="00E47D8A">
        <w:t>sonochemical</w:t>
      </w:r>
      <w:proofErr w:type="spellEnd"/>
      <w:r w:rsidRPr="00E47D8A">
        <w:t xml:space="preserve">, thermal decomposition, and micro-emulsion method (Roy and </w:t>
      </w:r>
      <w:proofErr w:type="spellStart"/>
      <w:r w:rsidRPr="00E47D8A">
        <w:t>Rhim</w:t>
      </w:r>
      <w:proofErr w:type="spellEnd"/>
      <w:r w:rsidRPr="00E47D8A">
        <w:t xml:space="preserve">, 2019). Once </w:t>
      </w:r>
      <w:proofErr w:type="spellStart"/>
      <w:r w:rsidRPr="00E47D8A">
        <w:t>ZnO</w:t>
      </w:r>
      <w:proofErr w:type="spellEnd"/>
      <w:r w:rsidRPr="00E47D8A">
        <w:t xml:space="preserve"> nanoparticles </w:t>
      </w:r>
      <w:r w:rsidR="003F7791">
        <w:t>are</w:t>
      </w:r>
      <w:r w:rsidRPr="00E47D8A">
        <w:t xml:space="preserve"> formed, </w:t>
      </w:r>
      <w:r w:rsidR="003F7791">
        <w:t>they</w:t>
      </w:r>
      <w:r w:rsidRPr="00E47D8A">
        <w:t xml:space="preserve"> tend to bind to each other to form agglomerated, wh</w:t>
      </w:r>
      <w:r w:rsidR="003F7791">
        <w:t>ich</w:t>
      </w:r>
      <w:r w:rsidRPr="00E47D8A">
        <w:t xml:space="preserve"> reduces their functional properties. It is therefore important to stabilize these nanoparticles using capping or stabilizing agents. As one stabilizing agent, melanin is an interesting multifunctional biologically active compound (Solano, 2017).</w:t>
      </w:r>
    </w:p>
    <w:p w14:paraId="0A266599" w14:textId="77777777" w:rsidR="001F47CB" w:rsidRPr="001F47CB" w:rsidRDefault="00E47D8A" w:rsidP="00BC0D9A">
      <w:pPr>
        <w:pStyle w:val="CETBodytext"/>
      </w:pPr>
      <w:r w:rsidRPr="00E47D8A">
        <w:t xml:space="preserve">Nanoparticles of </w:t>
      </w:r>
      <w:proofErr w:type="spellStart"/>
      <w:r w:rsidRPr="00E47D8A">
        <w:t>ZnO</w:t>
      </w:r>
      <w:proofErr w:type="spellEnd"/>
      <w:r w:rsidRPr="00E47D8A">
        <w:t xml:space="preserve"> has presented antibacterial activity against </w:t>
      </w:r>
      <w:r w:rsidRPr="00E47D8A">
        <w:rPr>
          <w:i/>
        </w:rPr>
        <w:t>S. aureus</w:t>
      </w:r>
      <w:r>
        <w:t xml:space="preserve"> and</w:t>
      </w:r>
      <w:r w:rsidRPr="00E47D8A">
        <w:t xml:space="preserve"> </w:t>
      </w:r>
      <w:r w:rsidRPr="00E47D8A">
        <w:rPr>
          <w:i/>
        </w:rPr>
        <w:t>L. monocytogenes</w:t>
      </w:r>
      <w:r w:rsidRPr="00E47D8A">
        <w:t>, through the investigation of their inhibition and inactivation of cell development. (</w:t>
      </w:r>
      <w:proofErr w:type="spellStart"/>
      <w:r w:rsidRPr="00E47D8A">
        <w:t>Morsy</w:t>
      </w:r>
      <w:proofErr w:type="spellEnd"/>
      <w:r w:rsidRPr="00E47D8A">
        <w:t xml:space="preserve"> et al., 2014). Besides antibacterial activity, </w:t>
      </w:r>
      <w:proofErr w:type="spellStart"/>
      <w:r w:rsidRPr="00E47D8A">
        <w:t>ZnO</w:t>
      </w:r>
      <w:proofErr w:type="spellEnd"/>
      <w:r w:rsidRPr="00E47D8A">
        <w:t xml:space="preserve"> could enhance barrier properties and hydrophobicity of the film as Sarojini et al. (2019) demonstrated in carrots.</w:t>
      </w:r>
    </w:p>
    <w:p w14:paraId="7E1454FA" w14:textId="77777777" w:rsidR="00BC0D9A" w:rsidRPr="001F47CB" w:rsidRDefault="001F47CB" w:rsidP="00044118">
      <w:pPr>
        <w:pStyle w:val="CETheadingx"/>
      </w:pPr>
      <w:r w:rsidRPr="001F47CB">
        <w:t>Carbon Nanotubes</w:t>
      </w:r>
    </w:p>
    <w:p w14:paraId="6D0CF613" w14:textId="2BBEEE70" w:rsidR="00CF7DFD" w:rsidRDefault="00664F76" w:rsidP="00AB5011">
      <w:pPr>
        <w:pStyle w:val="CETBodytext"/>
      </w:pPr>
      <w:r w:rsidRPr="00664F76">
        <w:t xml:space="preserve">Carbon nanotubes are cylinders with nanoscale diameters which may consist of one-atom thick single-wall nanotube, or several concentric tubes which is called multi-wall nanotube. They can not only be used in food packaging to enhance the mechanical properties of polymeric matrices, but also to exert powerful antimicrobial effects, because the long and thin carbon nanotubes puncture the microbial cells, causing irreversible damages (Huang, 2015). Yu et al. (2014) have carried poly(3-hydroxybutyrate-co-3-hydroxyvalerate) (PVHB) with carbon nanotubes and shown that </w:t>
      </w:r>
      <w:r w:rsidR="00B7299E">
        <w:t>the</w:t>
      </w:r>
      <w:r w:rsidR="00B7299E" w:rsidRPr="00664F76">
        <w:t xml:space="preserve"> </w:t>
      </w:r>
      <w:r w:rsidRPr="00664F76">
        <w:t xml:space="preserve">presence </w:t>
      </w:r>
      <w:r w:rsidR="00B7299E">
        <w:t xml:space="preserve">of carbon nanotubes </w:t>
      </w:r>
      <w:r w:rsidRPr="00664F76">
        <w:t xml:space="preserve">can enhance tensile strength and increase </w:t>
      </w:r>
      <w:r w:rsidR="003F7791">
        <w:t xml:space="preserve">the </w:t>
      </w:r>
      <w:r w:rsidRPr="00664F76">
        <w:t>thermal stability of the polymer</w:t>
      </w:r>
      <w:r w:rsidR="002F772A">
        <w:t>. With improved properties, packaging has great potential in food and beverage applications</w:t>
      </w:r>
      <w:r w:rsidRPr="00664F76">
        <w:t>.</w:t>
      </w:r>
    </w:p>
    <w:p w14:paraId="25492F77" w14:textId="77777777" w:rsidR="00CF7DFD" w:rsidRDefault="00CF7DFD" w:rsidP="00044118">
      <w:pPr>
        <w:pStyle w:val="CETheadingx"/>
      </w:pPr>
      <w:r>
        <w:t>Chitosan nanostructures</w:t>
      </w:r>
    </w:p>
    <w:p w14:paraId="03AEA5C0" w14:textId="35790CA7" w:rsidR="00BC0D9A" w:rsidRDefault="009578DE" w:rsidP="00CF7DFD">
      <w:pPr>
        <w:pStyle w:val="CETBodytext"/>
      </w:pPr>
      <w:r w:rsidRPr="009578DE">
        <w:t>Chitosan is a linear polysaccharide and copolymer that have been reported as an antibacterial agent against a wide variety of microorganisms. Chitosan nanoparticles are usually prepared by interaction of oppositely charged macromolecules. The formation mechanism is based on electrostatic interaction between amine groups of chitosan and the negatively charged groups of a polyanion</w:t>
      </w:r>
      <w:r w:rsidR="00CC065A">
        <w:t xml:space="preserve">, such as </w:t>
      </w:r>
      <w:r w:rsidR="0004500A">
        <w:t>tripolyphosphate (TPP)</w:t>
      </w:r>
      <w:r w:rsidRPr="009578DE">
        <w:t xml:space="preserve"> (Zhao et al., 2011).</w:t>
      </w:r>
    </w:p>
    <w:p w14:paraId="5E196F18" w14:textId="4AF79A7B" w:rsidR="00CF7DFD" w:rsidRDefault="002021D5" w:rsidP="00CF7DFD">
      <w:pPr>
        <w:pStyle w:val="CETBodytext"/>
      </w:pPr>
      <w:r>
        <w:t xml:space="preserve">Chitosan nanostructures have been demonstrated to disperse well in biopolymers, having </w:t>
      </w:r>
      <w:r w:rsidR="003F7791">
        <w:t xml:space="preserve">the </w:t>
      </w:r>
      <w:r>
        <w:t>potential to be used as antimicrobial agents in edible or biodegradable food packaging systems. Some studies have focused on antimicrobial effects of nanostructures combining chitosan and other antimicrobial agents</w:t>
      </w:r>
      <w:r w:rsidR="0004500A">
        <w:t xml:space="preserve"> (</w:t>
      </w:r>
      <w:r w:rsidR="00D5403D">
        <w:t xml:space="preserve">Peng et al., 2013; </w:t>
      </w:r>
      <w:r w:rsidR="009F6FFD">
        <w:rPr>
          <w:lang w:val="en-GB"/>
        </w:rPr>
        <w:t>Medina et al., 2019</w:t>
      </w:r>
      <w:r w:rsidR="0004500A">
        <w:t>)</w:t>
      </w:r>
      <w:r>
        <w:t>, as in the research of Wang et al. (2012), where composite chitosan-</w:t>
      </w:r>
      <w:proofErr w:type="spellStart"/>
      <w:r>
        <w:t>ZnO</w:t>
      </w:r>
      <w:proofErr w:type="spellEnd"/>
      <w:r>
        <w:t xml:space="preserve"> were supported by</w:t>
      </w:r>
      <w:r w:rsidR="00C10601">
        <w:t xml:space="preserve"> polyvinyl acetate (</w:t>
      </w:r>
      <w:r>
        <w:t>PVA</w:t>
      </w:r>
      <w:r w:rsidR="00C10601">
        <w:t>)</w:t>
      </w:r>
      <w:r>
        <w:t xml:space="preserve"> and verified against </w:t>
      </w:r>
      <w:r w:rsidRPr="004B5A81">
        <w:rPr>
          <w:i/>
        </w:rPr>
        <w:t>E. coli</w:t>
      </w:r>
      <w:r>
        <w:t xml:space="preserve"> and </w:t>
      </w:r>
      <w:r w:rsidRPr="004B5A81">
        <w:rPr>
          <w:i/>
        </w:rPr>
        <w:t>Candida albicans</w:t>
      </w:r>
      <w:r>
        <w:t xml:space="preserve"> in different composite concentrations and showed to be </w:t>
      </w:r>
      <w:r w:rsidR="003F7791">
        <w:t xml:space="preserve">a </w:t>
      </w:r>
      <w:r>
        <w:t>powerful antimicrobial agent (Wang et al., 2012).</w:t>
      </w:r>
    </w:p>
    <w:p w14:paraId="10C7DC57" w14:textId="77777777" w:rsidR="008A4737" w:rsidRPr="00F6467D" w:rsidRDefault="00600158" w:rsidP="00044118">
      <w:pPr>
        <w:pStyle w:val="CETheadingx"/>
        <w:rPr>
          <w:lang w:val="en-GB"/>
        </w:rPr>
      </w:pPr>
      <w:r>
        <w:t>Food packaging applications</w:t>
      </w:r>
    </w:p>
    <w:p w14:paraId="5E5CA94E" w14:textId="56E0E25C" w:rsidR="00BC0D9A" w:rsidRDefault="00C33B96" w:rsidP="00AB5011">
      <w:pPr>
        <w:pStyle w:val="CETBodytext"/>
        <w:rPr>
          <w:lang w:val="en-GB"/>
        </w:rPr>
      </w:pPr>
      <w:r w:rsidRPr="00C33B96">
        <w:rPr>
          <w:lang w:val="en-GB"/>
        </w:rPr>
        <w:t>Several nanocomposites applications have been already studied. Table 1 summar</w:t>
      </w:r>
      <w:r w:rsidR="003F7791">
        <w:rPr>
          <w:lang w:val="en-GB"/>
        </w:rPr>
        <w:t>i</w:t>
      </w:r>
      <w:r w:rsidRPr="00C33B96">
        <w:rPr>
          <w:lang w:val="en-GB"/>
        </w:rPr>
        <w:t>zes</w:t>
      </w:r>
      <w:r w:rsidR="0004500A">
        <w:rPr>
          <w:lang w:val="en-GB"/>
        </w:rPr>
        <w:t xml:space="preserve"> some of the</w:t>
      </w:r>
      <w:r w:rsidRPr="00C33B96">
        <w:rPr>
          <w:lang w:val="en-GB"/>
        </w:rPr>
        <w:t xml:space="preserve"> implementations of engineered nanomaterials into food packaging systems and the most important findings on their performance in enhanc</w:t>
      </w:r>
      <w:r w:rsidR="003F7791">
        <w:rPr>
          <w:lang w:val="en-GB"/>
        </w:rPr>
        <w:t>ing</w:t>
      </w:r>
      <w:r w:rsidRPr="00C33B96">
        <w:rPr>
          <w:lang w:val="en-GB"/>
        </w:rPr>
        <w:t xml:space="preserve"> properties from packaging.</w:t>
      </w:r>
    </w:p>
    <w:p w14:paraId="23D7FBEA" w14:textId="77777777" w:rsidR="00C33B96" w:rsidRDefault="00C33B96" w:rsidP="00AB5011">
      <w:pPr>
        <w:pStyle w:val="CETBodytext"/>
        <w:rPr>
          <w:lang w:val="en-GB"/>
        </w:rPr>
      </w:pPr>
    </w:p>
    <w:p w14:paraId="2FE80D09" w14:textId="77777777" w:rsidR="00C33B96" w:rsidRDefault="00C33B96" w:rsidP="00AB5011">
      <w:pPr>
        <w:pStyle w:val="CETBodytext"/>
        <w:rPr>
          <w:lang w:val="en-GB"/>
        </w:rPr>
      </w:pPr>
    </w:p>
    <w:p w14:paraId="7448E19E" w14:textId="77777777" w:rsidR="00C33B96" w:rsidRDefault="00C33B96" w:rsidP="00AB5011">
      <w:pPr>
        <w:pStyle w:val="CETBodytext"/>
        <w:rPr>
          <w:lang w:val="en-GB"/>
        </w:rPr>
      </w:pPr>
    </w:p>
    <w:p w14:paraId="2B0451F3" w14:textId="77777777" w:rsidR="00C33B96" w:rsidRDefault="00C33B96" w:rsidP="00AB5011">
      <w:pPr>
        <w:pStyle w:val="CETBodytext"/>
        <w:rPr>
          <w:lang w:val="en-GB"/>
        </w:rPr>
      </w:pPr>
    </w:p>
    <w:p w14:paraId="5FC8B250" w14:textId="77777777" w:rsidR="00C33B96" w:rsidRDefault="00C33B96" w:rsidP="00AB5011">
      <w:pPr>
        <w:pStyle w:val="CETBodytext"/>
        <w:rPr>
          <w:lang w:val="en-GB"/>
        </w:rPr>
      </w:pPr>
    </w:p>
    <w:p w14:paraId="316D9B81" w14:textId="77777777" w:rsidR="00BC0D9A" w:rsidRDefault="00BC0D9A" w:rsidP="00AB5011">
      <w:pPr>
        <w:pStyle w:val="CETBodytext"/>
        <w:rPr>
          <w:lang w:val="en-GB"/>
        </w:rPr>
      </w:pPr>
    </w:p>
    <w:p w14:paraId="54F361AE" w14:textId="77777777" w:rsidR="00895008" w:rsidRDefault="00895008" w:rsidP="00AB5011">
      <w:pPr>
        <w:pStyle w:val="CETBodytext"/>
        <w:rPr>
          <w:lang w:val="en-GB"/>
        </w:rPr>
      </w:pPr>
    </w:p>
    <w:p w14:paraId="17F7246F" w14:textId="77777777" w:rsidR="00BC0D9A" w:rsidRDefault="00BC0D9A" w:rsidP="00AB5011">
      <w:pPr>
        <w:pStyle w:val="CETBodytext"/>
        <w:rPr>
          <w:lang w:val="en-GB"/>
        </w:rPr>
      </w:pPr>
    </w:p>
    <w:p w14:paraId="7F3D7017" w14:textId="77777777" w:rsidR="00BC0D9A" w:rsidRDefault="00BC0D9A" w:rsidP="00AB5011">
      <w:pPr>
        <w:pStyle w:val="CETBodytext"/>
        <w:rPr>
          <w:lang w:val="en-GB"/>
        </w:rPr>
      </w:pPr>
    </w:p>
    <w:p w14:paraId="73022447" w14:textId="77777777" w:rsidR="00D153A7" w:rsidRDefault="00D153A7" w:rsidP="00D153A7">
      <w:pPr>
        <w:pStyle w:val="CETTabletitle"/>
      </w:pPr>
      <w:r w:rsidRPr="00B57B36">
        <w:lastRenderedPageBreak/>
        <w:t xml:space="preserve">Table 1: </w:t>
      </w:r>
      <w:r>
        <w:t>Nanocomposites applications in food packaging</w:t>
      </w:r>
      <w:r w:rsidRPr="00B57B36">
        <w:t xml:space="preserve"> </w:t>
      </w:r>
    </w:p>
    <w:tbl>
      <w:tblPr>
        <w:tblW w:w="0" w:type="auto"/>
        <w:jc w:val="center"/>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134"/>
        <w:gridCol w:w="1560"/>
        <w:gridCol w:w="1701"/>
        <w:gridCol w:w="2976"/>
        <w:gridCol w:w="1416"/>
      </w:tblGrid>
      <w:tr w:rsidR="00F44C6E" w:rsidRPr="00B57B36" w14:paraId="31B238F2" w14:textId="77777777" w:rsidTr="00893F87">
        <w:trPr>
          <w:trHeight w:val="112"/>
          <w:jc w:val="center"/>
        </w:trPr>
        <w:tc>
          <w:tcPr>
            <w:tcW w:w="1134" w:type="dxa"/>
            <w:tcBorders>
              <w:top w:val="single" w:sz="12" w:space="0" w:color="008000"/>
              <w:bottom w:val="single" w:sz="6" w:space="0" w:color="008000"/>
            </w:tcBorders>
            <w:shd w:val="clear" w:color="auto" w:fill="FFFFFF"/>
          </w:tcPr>
          <w:p w14:paraId="3436B6CC" w14:textId="77777777" w:rsidR="00B83C3E" w:rsidRPr="00B57B36" w:rsidRDefault="00B83C3E" w:rsidP="00F44C6E">
            <w:pPr>
              <w:pStyle w:val="CETBodytext"/>
              <w:jc w:val="center"/>
              <w:rPr>
                <w:lang w:val="en-GB"/>
              </w:rPr>
            </w:pPr>
            <w:r>
              <w:rPr>
                <w:lang w:val="en-GB"/>
              </w:rPr>
              <w:t>Nanomaterial</w:t>
            </w:r>
          </w:p>
        </w:tc>
        <w:tc>
          <w:tcPr>
            <w:tcW w:w="1560" w:type="dxa"/>
            <w:tcBorders>
              <w:top w:val="single" w:sz="12" w:space="0" w:color="008000"/>
              <w:bottom w:val="single" w:sz="6" w:space="0" w:color="008000"/>
            </w:tcBorders>
            <w:shd w:val="clear" w:color="auto" w:fill="FFFFFF"/>
          </w:tcPr>
          <w:p w14:paraId="320F8574" w14:textId="77777777" w:rsidR="00B83C3E" w:rsidRPr="00B57B36" w:rsidRDefault="00B83C3E" w:rsidP="00F44C6E">
            <w:pPr>
              <w:pStyle w:val="CETBodytext"/>
              <w:jc w:val="center"/>
              <w:rPr>
                <w:lang w:val="en-GB"/>
              </w:rPr>
            </w:pPr>
            <w:r>
              <w:rPr>
                <w:lang w:val="en-GB"/>
              </w:rPr>
              <w:t>Carrier</w:t>
            </w:r>
          </w:p>
        </w:tc>
        <w:tc>
          <w:tcPr>
            <w:tcW w:w="1701" w:type="dxa"/>
            <w:tcBorders>
              <w:top w:val="single" w:sz="12" w:space="0" w:color="008000"/>
              <w:bottom w:val="single" w:sz="6" w:space="0" w:color="008000"/>
            </w:tcBorders>
            <w:shd w:val="clear" w:color="auto" w:fill="FFFFFF"/>
          </w:tcPr>
          <w:p w14:paraId="187F88B6" w14:textId="77777777" w:rsidR="00B83C3E" w:rsidRDefault="00B83C3E" w:rsidP="00F44C6E">
            <w:pPr>
              <w:pStyle w:val="CETBodytext"/>
              <w:jc w:val="center"/>
              <w:rPr>
                <w:lang w:val="en-GB"/>
              </w:rPr>
            </w:pPr>
            <w:r>
              <w:rPr>
                <w:lang w:val="en-GB"/>
              </w:rPr>
              <w:t>Food application</w:t>
            </w:r>
          </w:p>
        </w:tc>
        <w:tc>
          <w:tcPr>
            <w:tcW w:w="2976" w:type="dxa"/>
            <w:tcBorders>
              <w:top w:val="single" w:sz="12" w:space="0" w:color="008000"/>
              <w:bottom w:val="single" w:sz="6" w:space="0" w:color="008000"/>
            </w:tcBorders>
            <w:shd w:val="clear" w:color="auto" w:fill="FFFFFF"/>
          </w:tcPr>
          <w:p w14:paraId="6FAC7239" w14:textId="77777777" w:rsidR="00B83C3E" w:rsidRDefault="00B83C3E" w:rsidP="00F44C6E">
            <w:pPr>
              <w:pStyle w:val="CETBodytext"/>
              <w:jc w:val="center"/>
              <w:rPr>
                <w:lang w:val="en-GB"/>
              </w:rPr>
            </w:pPr>
            <w:r>
              <w:rPr>
                <w:lang w:val="en-GB"/>
              </w:rPr>
              <w:t>Findings</w:t>
            </w:r>
          </w:p>
        </w:tc>
        <w:tc>
          <w:tcPr>
            <w:tcW w:w="1416" w:type="dxa"/>
            <w:tcBorders>
              <w:top w:val="single" w:sz="12" w:space="0" w:color="008000"/>
              <w:bottom w:val="single" w:sz="6" w:space="0" w:color="008000"/>
            </w:tcBorders>
            <w:shd w:val="clear" w:color="auto" w:fill="FFFFFF"/>
          </w:tcPr>
          <w:p w14:paraId="45A6F92E" w14:textId="77777777" w:rsidR="00B83C3E" w:rsidRDefault="00B83C3E" w:rsidP="00F44C6E">
            <w:pPr>
              <w:pStyle w:val="CETBodytext"/>
              <w:jc w:val="center"/>
              <w:rPr>
                <w:lang w:val="en-GB"/>
              </w:rPr>
            </w:pPr>
            <w:r>
              <w:rPr>
                <w:lang w:val="en-GB"/>
              </w:rPr>
              <w:t>Source</w:t>
            </w:r>
          </w:p>
        </w:tc>
      </w:tr>
      <w:tr w:rsidR="00F44C6E" w:rsidRPr="00B57B36" w14:paraId="1233AC24" w14:textId="77777777" w:rsidTr="00893F87">
        <w:trPr>
          <w:trHeight w:val="242"/>
          <w:jc w:val="center"/>
        </w:trPr>
        <w:tc>
          <w:tcPr>
            <w:tcW w:w="1134" w:type="dxa"/>
            <w:shd w:val="clear" w:color="auto" w:fill="FFFFFF"/>
          </w:tcPr>
          <w:p w14:paraId="1D3F7096" w14:textId="07B087D7" w:rsidR="00D153A7" w:rsidRPr="00B57B36" w:rsidRDefault="00D153A7" w:rsidP="00F44C6E">
            <w:pPr>
              <w:pStyle w:val="CETBodytext"/>
              <w:jc w:val="center"/>
              <w:rPr>
                <w:lang w:val="en-GB"/>
              </w:rPr>
            </w:pPr>
            <w:r>
              <w:rPr>
                <w:lang w:val="en-GB"/>
              </w:rPr>
              <w:t>Ag</w:t>
            </w:r>
            <w:r w:rsidR="009D30A0">
              <w:rPr>
                <w:lang w:val="en-GB"/>
              </w:rPr>
              <w:t xml:space="preserve"> (1%)</w:t>
            </w:r>
            <w:r w:rsidR="005734F4">
              <w:rPr>
                <w:lang w:val="en-GB"/>
              </w:rPr>
              <w:t xml:space="preserve"> and</w:t>
            </w:r>
            <w:r>
              <w:rPr>
                <w:lang w:val="en-GB"/>
              </w:rPr>
              <w:t xml:space="preserve"> </w:t>
            </w:r>
            <w:r w:rsidRPr="004748E0">
              <w:rPr>
                <w:lang w:val="en-GB"/>
              </w:rPr>
              <w:t>TiO</w:t>
            </w:r>
            <w:r w:rsidRPr="00D153A7">
              <w:rPr>
                <w:vertAlign w:val="subscript"/>
                <w:lang w:val="en-GB"/>
              </w:rPr>
              <w:t>2</w:t>
            </w:r>
            <w:r w:rsidR="009D30A0">
              <w:rPr>
                <w:vertAlign w:val="subscript"/>
                <w:lang w:val="en-GB"/>
              </w:rPr>
              <w:t xml:space="preserve"> </w:t>
            </w:r>
            <w:r w:rsidR="009D30A0" w:rsidRPr="009D30A0">
              <w:rPr>
                <w:lang w:val="en-GB"/>
              </w:rPr>
              <w:t>(1%)</w:t>
            </w:r>
          </w:p>
        </w:tc>
        <w:tc>
          <w:tcPr>
            <w:tcW w:w="1560" w:type="dxa"/>
            <w:shd w:val="clear" w:color="auto" w:fill="FFFFFF"/>
          </w:tcPr>
          <w:p w14:paraId="25CEE7B6" w14:textId="77777777" w:rsidR="00D153A7" w:rsidRPr="00B57B36" w:rsidRDefault="00D153A7" w:rsidP="00F44C6E">
            <w:pPr>
              <w:pStyle w:val="CETBodytext"/>
              <w:jc w:val="center"/>
              <w:rPr>
                <w:lang w:val="en-GB"/>
              </w:rPr>
            </w:pPr>
            <w:r w:rsidRPr="008261B1">
              <w:rPr>
                <w:lang w:val="en-GB"/>
              </w:rPr>
              <w:t>Polyethylene</w:t>
            </w:r>
          </w:p>
        </w:tc>
        <w:tc>
          <w:tcPr>
            <w:tcW w:w="1701" w:type="dxa"/>
            <w:shd w:val="clear" w:color="auto" w:fill="FFFFFF"/>
          </w:tcPr>
          <w:p w14:paraId="0D9BF3F5" w14:textId="77777777" w:rsidR="00D153A7" w:rsidRPr="00F44C6E" w:rsidRDefault="00F44C6E" w:rsidP="00F44C6E">
            <w:pPr>
              <w:pStyle w:val="CETBodytext"/>
              <w:jc w:val="center"/>
              <w:rPr>
                <w:lang w:val="en-GB"/>
              </w:rPr>
            </w:pPr>
            <w:r>
              <w:rPr>
                <w:lang w:val="en-GB"/>
              </w:rPr>
              <w:t>A</w:t>
            </w:r>
            <w:r w:rsidR="00D153A7" w:rsidRPr="004748E0">
              <w:rPr>
                <w:lang w:val="en-GB"/>
              </w:rPr>
              <w:t>pples, white</w:t>
            </w:r>
            <w:r w:rsidR="00C052C1">
              <w:rPr>
                <w:lang w:val="en-GB"/>
              </w:rPr>
              <w:t xml:space="preserve"> slice of</w:t>
            </w:r>
            <w:r w:rsidR="00D153A7" w:rsidRPr="004748E0">
              <w:rPr>
                <w:lang w:val="en-GB"/>
              </w:rPr>
              <w:t xml:space="preserve"> bread, carrots,</w:t>
            </w:r>
            <w:r w:rsidR="00D153A7">
              <w:rPr>
                <w:lang w:val="en-GB"/>
              </w:rPr>
              <w:t xml:space="preserve"> </w:t>
            </w:r>
            <w:r w:rsidR="00D153A7" w:rsidRPr="004748E0">
              <w:rPr>
                <w:lang w:val="en-GB"/>
              </w:rPr>
              <w:t>soft cheese, milk</w:t>
            </w:r>
            <w:r w:rsidR="00D153A7">
              <w:rPr>
                <w:lang w:val="en-GB"/>
              </w:rPr>
              <w:t xml:space="preserve"> </w:t>
            </w:r>
            <w:r w:rsidR="00D153A7" w:rsidRPr="004748E0">
              <w:rPr>
                <w:lang w:val="en-GB"/>
              </w:rPr>
              <w:t>powder</w:t>
            </w:r>
            <w:r w:rsidR="00D153A7">
              <w:rPr>
                <w:lang w:val="en-GB"/>
              </w:rPr>
              <w:t xml:space="preserve"> and</w:t>
            </w:r>
            <w:r>
              <w:rPr>
                <w:lang w:val="en-GB"/>
              </w:rPr>
              <w:t xml:space="preserve"> </w:t>
            </w:r>
            <w:r w:rsidR="00D153A7" w:rsidRPr="004748E0">
              <w:rPr>
                <w:lang w:val="en-GB"/>
              </w:rPr>
              <w:t>orange juice</w:t>
            </w:r>
          </w:p>
        </w:tc>
        <w:tc>
          <w:tcPr>
            <w:tcW w:w="2976" w:type="dxa"/>
            <w:shd w:val="clear" w:color="auto" w:fill="FFFFFF"/>
          </w:tcPr>
          <w:p w14:paraId="32EAB261" w14:textId="61C4517C" w:rsidR="00D153A7" w:rsidRPr="004748E0" w:rsidRDefault="00D153A7" w:rsidP="00F44C6E">
            <w:pPr>
              <w:pStyle w:val="CETBodytext"/>
              <w:jc w:val="center"/>
            </w:pPr>
            <w:r>
              <w:rPr>
                <w:lang w:val="en-GB"/>
              </w:rPr>
              <w:t xml:space="preserve">Antibacterial activity against </w:t>
            </w:r>
            <w:r w:rsidRPr="004748E0">
              <w:rPr>
                <w:i/>
                <w:lang w:val="en-GB"/>
              </w:rPr>
              <w:t xml:space="preserve">S. aureus, </w:t>
            </w:r>
            <w:r w:rsidRPr="0060176D">
              <w:rPr>
                <w:lang w:val="en-GB"/>
              </w:rPr>
              <w:t>Coliforms</w:t>
            </w:r>
            <w:r w:rsidRPr="004748E0">
              <w:rPr>
                <w:i/>
                <w:lang w:val="en-GB"/>
              </w:rPr>
              <w:t>, E. col</w:t>
            </w:r>
            <w:r>
              <w:rPr>
                <w:i/>
                <w:lang w:val="en-GB"/>
              </w:rPr>
              <w:t xml:space="preserve">i </w:t>
            </w:r>
            <w:r w:rsidRPr="00D153A7">
              <w:rPr>
                <w:lang w:val="en-GB"/>
              </w:rPr>
              <w:t>and</w:t>
            </w:r>
            <w:r w:rsidRPr="004748E0">
              <w:rPr>
                <w:i/>
                <w:lang w:val="en-GB"/>
              </w:rPr>
              <w:t xml:space="preserve"> </w:t>
            </w:r>
            <w:r w:rsidR="0060176D" w:rsidRPr="005B47CB">
              <w:rPr>
                <w:i/>
              </w:rPr>
              <w:t>L. monocytogenes</w:t>
            </w:r>
            <w:r>
              <w:rPr>
                <w:i/>
                <w:lang w:val="en-GB"/>
              </w:rPr>
              <w:t>.</w:t>
            </w:r>
          </w:p>
        </w:tc>
        <w:tc>
          <w:tcPr>
            <w:tcW w:w="1416" w:type="dxa"/>
            <w:shd w:val="clear" w:color="auto" w:fill="FFFFFF"/>
          </w:tcPr>
          <w:p w14:paraId="70CA0BCD" w14:textId="77777777" w:rsidR="00D153A7" w:rsidRDefault="00D153A7" w:rsidP="00F44C6E">
            <w:pPr>
              <w:pStyle w:val="CETBodytext"/>
              <w:jc w:val="center"/>
              <w:rPr>
                <w:lang w:val="en-GB"/>
              </w:rPr>
            </w:pPr>
            <w:r>
              <w:rPr>
                <w:lang w:val="en-GB"/>
              </w:rPr>
              <w:t>(</w:t>
            </w:r>
            <w:proofErr w:type="spellStart"/>
            <w:r>
              <w:rPr>
                <w:lang w:val="en-GB"/>
              </w:rPr>
              <w:t>Metak</w:t>
            </w:r>
            <w:proofErr w:type="spellEnd"/>
            <w:r>
              <w:rPr>
                <w:lang w:val="en-GB"/>
              </w:rPr>
              <w:t>, 2015)</w:t>
            </w:r>
          </w:p>
        </w:tc>
      </w:tr>
      <w:tr w:rsidR="00F44C6E" w:rsidRPr="00B57B36" w14:paraId="2D035B98" w14:textId="77777777" w:rsidTr="00893F87">
        <w:trPr>
          <w:trHeight w:val="242"/>
          <w:jc w:val="center"/>
        </w:trPr>
        <w:tc>
          <w:tcPr>
            <w:tcW w:w="1134" w:type="dxa"/>
            <w:shd w:val="clear" w:color="auto" w:fill="FFFFFF"/>
          </w:tcPr>
          <w:p w14:paraId="635F8D82" w14:textId="429F1053" w:rsidR="00D153A7" w:rsidRDefault="00D153A7" w:rsidP="00B628A8">
            <w:pPr>
              <w:pStyle w:val="CETBodytext"/>
              <w:jc w:val="center"/>
              <w:rPr>
                <w:lang w:val="en-GB"/>
              </w:rPr>
            </w:pPr>
            <w:r>
              <w:rPr>
                <w:lang w:val="en-GB"/>
              </w:rPr>
              <w:t>Chitosan</w:t>
            </w:r>
            <w:r w:rsidR="00B628A8">
              <w:rPr>
                <w:lang w:val="en-GB"/>
              </w:rPr>
              <w:t xml:space="preserve"> (0.2-1.0 mg/mL)</w:t>
            </w:r>
          </w:p>
          <w:p w14:paraId="63C4A96A" w14:textId="6A0B1D92" w:rsidR="00D153A7" w:rsidRDefault="00D153A7" w:rsidP="00F44C6E">
            <w:pPr>
              <w:pStyle w:val="CETBodytext"/>
              <w:jc w:val="center"/>
              <w:rPr>
                <w:lang w:val="en-GB"/>
              </w:rPr>
            </w:pPr>
            <w:r>
              <w:rPr>
                <w:lang w:val="en-GB"/>
              </w:rPr>
              <w:t>and Thymol</w:t>
            </w:r>
            <w:r w:rsidR="00B628A8">
              <w:rPr>
                <w:lang w:val="en-GB"/>
              </w:rPr>
              <w:t xml:space="preserve"> (0-0.3 mg/mL) </w:t>
            </w:r>
          </w:p>
        </w:tc>
        <w:tc>
          <w:tcPr>
            <w:tcW w:w="1560" w:type="dxa"/>
            <w:shd w:val="clear" w:color="auto" w:fill="FFFFFF"/>
          </w:tcPr>
          <w:p w14:paraId="0AA424A6" w14:textId="77777777" w:rsidR="00D153A7" w:rsidRDefault="00D153A7" w:rsidP="00F44C6E">
            <w:pPr>
              <w:pStyle w:val="CETBodytext"/>
              <w:jc w:val="center"/>
              <w:rPr>
                <w:lang w:val="en-GB"/>
              </w:rPr>
            </w:pPr>
            <w:r>
              <w:rPr>
                <w:lang w:val="en-GB"/>
              </w:rPr>
              <w:t>P</w:t>
            </w:r>
            <w:r w:rsidRPr="004C1339">
              <w:rPr>
                <w:lang w:val="en-GB"/>
              </w:rPr>
              <w:t>olyethylene terephthalate (PET)</w:t>
            </w:r>
          </w:p>
        </w:tc>
        <w:tc>
          <w:tcPr>
            <w:tcW w:w="1701" w:type="dxa"/>
            <w:shd w:val="clear" w:color="auto" w:fill="FFFFFF"/>
          </w:tcPr>
          <w:p w14:paraId="561E9F50" w14:textId="77777777" w:rsidR="00D153A7" w:rsidRDefault="00D153A7" w:rsidP="00F44C6E">
            <w:pPr>
              <w:pStyle w:val="CETBodytext"/>
              <w:jc w:val="center"/>
              <w:rPr>
                <w:lang w:val="en-GB"/>
              </w:rPr>
            </w:pPr>
            <w:r w:rsidRPr="008800BA">
              <w:rPr>
                <w:lang w:val="en-GB"/>
              </w:rPr>
              <w:t>Blueberries and tomato cherries</w:t>
            </w:r>
          </w:p>
        </w:tc>
        <w:tc>
          <w:tcPr>
            <w:tcW w:w="2976" w:type="dxa"/>
            <w:shd w:val="clear" w:color="auto" w:fill="FFFFFF"/>
          </w:tcPr>
          <w:p w14:paraId="6FD2A3F0" w14:textId="77777777" w:rsidR="00D153A7" w:rsidRDefault="00F44C6E" w:rsidP="00F44C6E">
            <w:pPr>
              <w:pStyle w:val="CETBodytext"/>
              <w:jc w:val="center"/>
              <w:rPr>
                <w:lang w:val="en-GB"/>
              </w:rPr>
            </w:pPr>
            <w:r>
              <w:rPr>
                <w:lang w:val="en-GB"/>
              </w:rPr>
              <w:t>P</w:t>
            </w:r>
            <w:r w:rsidR="00D153A7" w:rsidRPr="008800BA">
              <w:rPr>
                <w:lang w:val="en-GB"/>
              </w:rPr>
              <w:t>otential application as an antimicrobial and water vapour barrier</w:t>
            </w:r>
            <w:r w:rsidR="00D153A7">
              <w:rPr>
                <w:lang w:val="en-GB"/>
              </w:rPr>
              <w:t>.</w:t>
            </w:r>
          </w:p>
        </w:tc>
        <w:tc>
          <w:tcPr>
            <w:tcW w:w="1416" w:type="dxa"/>
            <w:shd w:val="clear" w:color="auto" w:fill="FFFFFF"/>
          </w:tcPr>
          <w:p w14:paraId="7EE83342" w14:textId="77777777" w:rsidR="00D153A7" w:rsidRDefault="00D153A7" w:rsidP="00F44C6E">
            <w:pPr>
              <w:pStyle w:val="CETBodytext"/>
              <w:jc w:val="center"/>
              <w:rPr>
                <w:lang w:val="en-GB"/>
              </w:rPr>
            </w:pPr>
            <w:r>
              <w:rPr>
                <w:lang w:val="en-GB"/>
              </w:rPr>
              <w:t>(Medina et al., 2019)</w:t>
            </w:r>
          </w:p>
        </w:tc>
      </w:tr>
      <w:tr w:rsidR="002308DB" w:rsidRPr="00B57B36" w14:paraId="6B8D0CD0" w14:textId="77777777" w:rsidTr="00893F87">
        <w:trPr>
          <w:trHeight w:val="256"/>
          <w:jc w:val="center"/>
        </w:trPr>
        <w:tc>
          <w:tcPr>
            <w:tcW w:w="1134" w:type="dxa"/>
            <w:shd w:val="clear" w:color="auto" w:fill="FFFFFF"/>
          </w:tcPr>
          <w:p w14:paraId="74DDB05B" w14:textId="77777777" w:rsidR="00D153A7" w:rsidRPr="00F12539" w:rsidRDefault="00D153A7" w:rsidP="00F44C6E">
            <w:pPr>
              <w:pStyle w:val="CETBodytext"/>
              <w:jc w:val="center"/>
              <w:rPr>
                <w:lang w:val="en-GB"/>
              </w:rPr>
            </w:pPr>
            <w:r w:rsidRPr="00F12539">
              <w:rPr>
                <w:lang w:val="en-GB"/>
              </w:rPr>
              <w:t>Ag/TiO</w:t>
            </w:r>
            <w:r w:rsidRPr="00F12539">
              <w:rPr>
                <w:vertAlign w:val="subscript"/>
                <w:lang w:val="en-GB"/>
              </w:rPr>
              <w:t>2</w:t>
            </w:r>
            <w:r w:rsidRPr="00F12539">
              <w:rPr>
                <w:lang w:val="en-GB"/>
              </w:rPr>
              <w:t>–SiO</w:t>
            </w:r>
            <w:r w:rsidRPr="00F12539">
              <w:rPr>
                <w:vertAlign w:val="subscript"/>
                <w:lang w:val="en-GB"/>
              </w:rPr>
              <w:t>2</w:t>
            </w:r>
          </w:p>
        </w:tc>
        <w:tc>
          <w:tcPr>
            <w:tcW w:w="1560" w:type="dxa"/>
            <w:shd w:val="clear" w:color="auto" w:fill="FFFFFF"/>
          </w:tcPr>
          <w:p w14:paraId="77C3809A" w14:textId="77777777" w:rsidR="00D153A7" w:rsidRDefault="00D153A7" w:rsidP="00F44C6E">
            <w:pPr>
              <w:pStyle w:val="CETBodytext"/>
              <w:jc w:val="center"/>
              <w:rPr>
                <w:lang w:val="en-GB"/>
              </w:rPr>
            </w:pPr>
            <w:r>
              <w:rPr>
                <w:lang w:val="en-GB"/>
              </w:rPr>
              <w:t>Paper-package</w:t>
            </w:r>
          </w:p>
        </w:tc>
        <w:tc>
          <w:tcPr>
            <w:tcW w:w="1701" w:type="dxa"/>
            <w:shd w:val="clear" w:color="auto" w:fill="FFFFFF"/>
          </w:tcPr>
          <w:p w14:paraId="2229835E" w14:textId="77777777" w:rsidR="00D153A7" w:rsidRDefault="00D153A7" w:rsidP="00F44C6E">
            <w:pPr>
              <w:pStyle w:val="CETBodytext"/>
              <w:jc w:val="center"/>
              <w:rPr>
                <w:lang w:val="en-GB"/>
              </w:rPr>
            </w:pPr>
            <w:r>
              <w:rPr>
                <w:lang w:val="en-GB"/>
              </w:rPr>
              <w:t>White Bread</w:t>
            </w:r>
          </w:p>
        </w:tc>
        <w:tc>
          <w:tcPr>
            <w:tcW w:w="2976" w:type="dxa"/>
            <w:shd w:val="clear" w:color="auto" w:fill="FFFFFF"/>
          </w:tcPr>
          <w:p w14:paraId="2DA16486" w14:textId="77777777" w:rsidR="00D153A7" w:rsidRDefault="00D153A7" w:rsidP="00F44C6E">
            <w:pPr>
              <w:pStyle w:val="CETBodytext"/>
              <w:jc w:val="center"/>
              <w:rPr>
                <w:lang w:val="en-GB"/>
              </w:rPr>
            </w:pPr>
            <w:r w:rsidRPr="00F12539">
              <w:rPr>
                <w:lang w:val="en-GB"/>
              </w:rPr>
              <w:t>Significantly increase in whiteness and water retention</w:t>
            </w:r>
            <w:r w:rsidR="00F44C6E">
              <w:rPr>
                <w:lang w:val="en-GB"/>
              </w:rPr>
              <w:t>.</w:t>
            </w:r>
          </w:p>
        </w:tc>
        <w:tc>
          <w:tcPr>
            <w:tcW w:w="1416" w:type="dxa"/>
            <w:shd w:val="clear" w:color="auto" w:fill="FFFFFF"/>
          </w:tcPr>
          <w:p w14:paraId="239A2513" w14:textId="77777777" w:rsidR="00D153A7" w:rsidRDefault="00F44C6E" w:rsidP="00F44C6E">
            <w:pPr>
              <w:pStyle w:val="CETBodytext"/>
              <w:jc w:val="center"/>
              <w:rPr>
                <w:lang w:val="en-GB"/>
              </w:rPr>
            </w:pPr>
            <w:r>
              <w:rPr>
                <w:lang w:val="en-GB"/>
              </w:rPr>
              <w:t>(</w:t>
            </w:r>
            <w:r w:rsidR="00D153A7">
              <w:rPr>
                <w:lang w:val="en-GB"/>
              </w:rPr>
              <w:t>Peter, 2016</w:t>
            </w:r>
            <w:r>
              <w:rPr>
                <w:lang w:val="en-GB"/>
              </w:rPr>
              <w:t>)</w:t>
            </w:r>
          </w:p>
        </w:tc>
      </w:tr>
      <w:tr w:rsidR="002308DB" w:rsidRPr="00B57B36" w14:paraId="4ECF0B86" w14:textId="77777777" w:rsidTr="00893F87">
        <w:trPr>
          <w:trHeight w:val="242"/>
          <w:jc w:val="center"/>
        </w:trPr>
        <w:tc>
          <w:tcPr>
            <w:tcW w:w="1134" w:type="dxa"/>
            <w:shd w:val="clear" w:color="auto" w:fill="FFFFFF"/>
          </w:tcPr>
          <w:p w14:paraId="1D316945" w14:textId="03A594E7" w:rsidR="00D153A7" w:rsidRDefault="004A3289" w:rsidP="00F44C6E">
            <w:pPr>
              <w:pStyle w:val="CETBodytext"/>
              <w:jc w:val="center"/>
              <w:rPr>
                <w:lang w:val="en-GB"/>
              </w:rPr>
            </w:pPr>
            <w:proofErr w:type="spellStart"/>
            <w:r>
              <w:rPr>
                <w:lang w:val="en-GB"/>
              </w:rPr>
              <w:t>ZnO</w:t>
            </w:r>
            <w:proofErr w:type="spellEnd"/>
            <w:r w:rsidR="001101C1">
              <w:rPr>
                <w:lang w:val="en-GB"/>
              </w:rPr>
              <w:t xml:space="preserve"> (5%)</w:t>
            </w:r>
          </w:p>
          <w:p w14:paraId="0BA05084" w14:textId="5517C012" w:rsidR="00D153A7" w:rsidRPr="004C1339" w:rsidRDefault="00D153A7" w:rsidP="004E3E61">
            <w:pPr>
              <w:pStyle w:val="CETBodytext"/>
              <w:rPr>
                <w:lang w:val="en-GB"/>
              </w:rPr>
            </w:pPr>
          </w:p>
        </w:tc>
        <w:tc>
          <w:tcPr>
            <w:tcW w:w="1560" w:type="dxa"/>
            <w:shd w:val="clear" w:color="auto" w:fill="FFFFFF"/>
          </w:tcPr>
          <w:p w14:paraId="203D8044" w14:textId="77777777" w:rsidR="00D153A7" w:rsidRPr="004C1339" w:rsidRDefault="00D153A7" w:rsidP="00F44C6E">
            <w:pPr>
              <w:pStyle w:val="CETBodytext"/>
              <w:jc w:val="center"/>
            </w:pPr>
            <w:r w:rsidRPr="004C1339">
              <w:rPr>
                <w:lang w:val="en-GB"/>
              </w:rPr>
              <w:t>Mahua oil-based polyurethane (P</w:t>
            </w:r>
            <w:r w:rsidR="00F44C6E">
              <w:rPr>
                <w:lang w:val="en-GB"/>
              </w:rPr>
              <w:t>U)</w:t>
            </w:r>
            <w:r w:rsidRPr="004C1339">
              <w:rPr>
                <w:lang w:val="en-GB"/>
              </w:rPr>
              <w:t xml:space="preserve"> and </w:t>
            </w:r>
            <w:hyperlink r:id="rId11" w:tooltip="Learn more about Chitosan" w:history="1">
              <w:r w:rsidRPr="004C1339">
                <w:rPr>
                  <w:lang w:val="en-GB"/>
                </w:rPr>
                <w:t>chitosan</w:t>
              </w:r>
            </w:hyperlink>
          </w:p>
        </w:tc>
        <w:tc>
          <w:tcPr>
            <w:tcW w:w="1701" w:type="dxa"/>
            <w:shd w:val="clear" w:color="auto" w:fill="FFFFFF"/>
          </w:tcPr>
          <w:p w14:paraId="726E7FE6" w14:textId="77777777" w:rsidR="00D153A7" w:rsidRDefault="00D153A7" w:rsidP="00F44C6E">
            <w:pPr>
              <w:pStyle w:val="CETBodytext"/>
              <w:jc w:val="center"/>
              <w:rPr>
                <w:lang w:val="en-GB"/>
              </w:rPr>
            </w:pPr>
            <w:r>
              <w:rPr>
                <w:lang w:val="en-GB"/>
              </w:rPr>
              <w:t>Carrot</w:t>
            </w:r>
          </w:p>
        </w:tc>
        <w:tc>
          <w:tcPr>
            <w:tcW w:w="2976" w:type="dxa"/>
            <w:shd w:val="clear" w:color="auto" w:fill="FFFFFF"/>
          </w:tcPr>
          <w:p w14:paraId="142D9A89" w14:textId="77777777" w:rsidR="00D153A7" w:rsidRDefault="00D153A7" w:rsidP="00F44C6E">
            <w:pPr>
              <w:pStyle w:val="CETBodytext"/>
              <w:jc w:val="center"/>
              <w:rPr>
                <w:lang w:val="en-GB"/>
              </w:rPr>
            </w:pPr>
            <w:r w:rsidRPr="004C1339">
              <w:rPr>
                <w:lang w:val="en-GB"/>
              </w:rPr>
              <w:t>Enhanced</w:t>
            </w:r>
            <w:r w:rsidR="00F44C6E">
              <w:rPr>
                <w:lang w:val="en-GB"/>
              </w:rPr>
              <w:t xml:space="preserve"> hydrophobicity, </w:t>
            </w:r>
            <w:hyperlink r:id="rId12" w:tooltip="Learn more about Antibacterial Activity" w:history="1">
              <w:r w:rsidRPr="004C1339">
                <w:rPr>
                  <w:lang w:val="en-GB"/>
                </w:rPr>
                <w:t>antibacterial</w:t>
              </w:r>
              <w:r w:rsidR="00F44C6E">
                <w:rPr>
                  <w:lang w:val="en-GB"/>
                </w:rPr>
                <w:t xml:space="preserve"> and</w:t>
              </w:r>
              <w:r w:rsidRPr="004C1339">
                <w:rPr>
                  <w:lang w:val="en-GB"/>
                </w:rPr>
                <w:t xml:space="preserve"> </w:t>
              </w:r>
            </w:hyperlink>
            <w:r w:rsidRPr="004C1339">
              <w:rPr>
                <w:lang w:val="en-GB"/>
              </w:rPr>
              <w:t>barrier properties of the film</w:t>
            </w:r>
            <w:r>
              <w:rPr>
                <w:lang w:val="en-GB"/>
              </w:rPr>
              <w:t>.</w:t>
            </w:r>
          </w:p>
        </w:tc>
        <w:tc>
          <w:tcPr>
            <w:tcW w:w="1416" w:type="dxa"/>
            <w:shd w:val="clear" w:color="auto" w:fill="FFFFFF"/>
          </w:tcPr>
          <w:p w14:paraId="348E368A" w14:textId="77777777" w:rsidR="00D153A7" w:rsidRPr="00C673ED" w:rsidRDefault="00F44C6E" w:rsidP="00F44C6E">
            <w:pPr>
              <w:pStyle w:val="CETBodytext"/>
              <w:jc w:val="center"/>
              <w:rPr>
                <w:lang w:val="pt-BR"/>
              </w:rPr>
            </w:pPr>
            <w:r>
              <w:rPr>
                <w:lang w:val="en-GB"/>
              </w:rPr>
              <w:t>(</w:t>
            </w:r>
            <w:hyperlink r:id="rId13" w:anchor="!" w:history="1">
              <w:proofErr w:type="spellStart"/>
              <w:r w:rsidR="00D153A7" w:rsidRPr="004C1339">
                <w:rPr>
                  <w:lang w:val="pt-BR"/>
                </w:rPr>
                <w:t>Sarojini</w:t>
              </w:r>
              <w:proofErr w:type="spellEnd"/>
              <w:r w:rsidR="00D153A7">
                <w:rPr>
                  <w:lang w:val="pt-BR"/>
                </w:rPr>
                <w:t xml:space="preserve"> </w:t>
              </w:r>
            </w:hyperlink>
            <w:r w:rsidR="00D153A7">
              <w:rPr>
                <w:lang w:val="en-GB"/>
              </w:rPr>
              <w:t>et al.</w:t>
            </w:r>
            <w:r w:rsidR="00D153A7" w:rsidRPr="004C1339">
              <w:rPr>
                <w:lang w:val="pt-BR"/>
              </w:rPr>
              <w:t>,</w:t>
            </w:r>
            <w:r w:rsidR="00D153A7">
              <w:rPr>
                <w:lang w:val="pt-BR"/>
              </w:rPr>
              <w:t xml:space="preserve"> </w:t>
            </w:r>
            <w:r w:rsidR="00D153A7" w:rsidRPr="00C673ED">
              <w:rPr>
                <w:lang w:val="pt-BR"/>
              </w:rPr>
              <w:t>2019</w:t>
            </w:r>
            <w:r>
              <w:rPr>
                <w:lang w:val="pt-BR"/>
              </w:rPr>
              <w:t>)</w:t>
            </w:r>
          </w:p>
        </w:tc>
      </w:tr>
      <w:tr w:rsidR="002308DB" w:rsidRPr="00B57B36" w14:paraId="1A88AFFB" w14:textId="77777777" w:rsidTr="00893F87">
        <w:trPr>
          <w:trHeight w:val="242"/>
          <w:jc w:val="center"/>
        </w:trPr>
        <w:tc>
          <w:tcPr>
            <w:tcW w:w="1134" w:type="dxa"/>
            <w:shd w:val="clear" w:color="auto" w:fill="FFFFFF"/>
          </w:tcPr>
          <w:p w14:paraId="77F9E0C7" w14:textId="173A1CA3" w:rsidR="00D153A7" w:rsidRDefault="00D153A7" w:rsidP="00F44C6E">
            <w:pPr>
              <w:pStyle w:val="CETBodytext"/>
              <w:jc w:val="center"/>
              <w:rPr>
                <w:lang w:val="en-GB"/>
              </w:rPr>
            </w:pPr>
            <w:r w:rsidRPr="00C673ED">
              <w:rPr>
                <w:lang w:val="en-GB"/>
              </w:rPr>
              <w:t>Cu</w:t>
            </w:r>
            <w:r w:rsidR="008065F5">
              <w:rPr>
                <w:lang w:val="en-GB"/>
              </w:rPr>
              <w:t xml:space="preserve"> (5 g/L)</w:t>
            </w:r>
          </w:p>
        </w:tc>
        <w:tc>
          <w:tcPr>
            <w:tcW w:w="1560" w:type="dxa"/>
            <w:shd w:val="clear" w:color="auto" w:fill="FFFFFF"/>
          </w:tcPr>
          <w:p w14:paraId="48312EF9" w14:textId="16161709" w:rsidR="00D153A7" w:rsidRDefault="008065F5" w:rsidP="00F44C6E">
            <w:pPr>
              <w:pStyle w:val="CETBodytext"/>
              <w:jc w:val="center"/>
              <w:rPr>
                <w:lang w:val="en-GB"/>
              </w:rPr>
            </w:pPr>
            <w:r>
              <w:rPr>
                <w:lang w:val="en-GB"/>
              </w:rPr>
              <w:t>P</w:t>
            </w:r>
            <w:r w:rsidR="00D153A7" w:rsidRPr="00C673ED">
              <w:rPr>
                <w:lang w:val="en-GB"/>
              </w:rPr>
              <w:t>olylactic acid (PLA)</w:t>
            </w:r>
          </w:p>
        </w:tc>
        <w:tc>
          <w:tcPr>
            <w:tcW w:w="1701" w:type="dxa"/>
            <w:shd w:val="clear" w:color="auto" w:fill="FFFFFF"/>
          </w:tcPr>
          <w:p w14:paraId="21E3E9E4" w14:textId="77777777" w:rsidR="00D153A7" w:rsidRPr="00C673ED" w:rsidRDefault="00D153A7" w:rsidP="00F44C6E">
            <w:pPr>
              <w:pStyle w:val="SemEspaamento"/>
              <w:jc w:val="center"/>
              <w:rPr>
                <w:b/>
              </w:rPr>
            </w:pPr>
            <w:proofErr w:type="spellStart"/>
            <w:r w:rsidRPr="00C673ED">
              <w:t>Fiordilatte</w:t>
            </w:r>
            <w:proofErr w:type="spellEnd"/>
            <w:r w:rsidRPr="00C673ED">
              <w:t xml:space="preserve"> cheese</w:t>
            </w:r>
          </w:p>
          <w:p w14:paraId="3F9084BA" w14:textId="77777777" w:rsidR="00D153A7" w:rsidRDefault="00D153A7" w:rsidP="00F44C6E">
            <w:pPr>
              <w:pStyle w:val="CETBodytext"/>
              <w:jc w:val="left"/>
              <w:rPr>
                <w:lang w:val="en-GB"/>
              </w:rPr>
            </w:pPr>
          </w:p>
        </w:tc>
        <w:tc>
          <w:tcPr>
            <w:tcW w:w="2976" w:type="dxa"/>
            <w:shd w:val="clear" w:color="auto" w:fill="FFFFFF"/>
          </w:tcPr>
          <w:p w14:paraId="2640B68D" w14:textId="77777777" w:rsidR="00D153A7" w:rsidRDefault="00D153A7" w:rsidP="002308DB">
            <w:pPr>
              <w:pStyle w:val="CETBodytext"/>
              <w:jc w:val="center"/>
              <w:rPr>
                <w:lang w:val="en-GB"/>
              </w:rPr>
            </w:pPr>
            <w:r>
              <w:rPr>
                <w:lang w:val="en-GB"/>
              </w:rPr>
              <w:t>P</w:t>
            </w:r>
            <w:r w:rsidRPr="00C673ED">
              <w:rPr>
                <w:lang w:val="en-GB"/>
              </w:rPr>
              <w:t>roliferation of main spoilage microorganisms was delayed</w:t>
            </w:r>
            <w:r w:rsidR="002308DB">
              <w:rPr>
                <w:lang w:val="en-GB"/>
              </w:rPr>
              <w:t xml:space="preserve">, </w:t>
            </w:r>
            <w:r w:rsidRPr="00C673ED">
              <w:rPr>
                <w:lang w:val="en-GB"/>
              </w:rPr>
              <w:t>preserv</w:t>
            </w:r>
            <w:r w:rsidR="002308DB">
              <w:rPr>
                <w:lang w:val="en-GB"/>
              </w:rPr>
              <w:t>ing</w:t>
            </w:r>
            <w:r w:rsidRPr="00C673ED">
              <w:rPr>
                <w:lang w:val="en-GB"/>
              </w:rPr>
              <w:t xml:space="preserve"> of sensory attributes</w:t>
            </w:r>
            <w:r>
              <w:rPr>
                <w:lang w:val="en-GB"/>
              </w:rPr>
              <w:t>.</w:t>
            </w:r>
          </w:p>
        </w:tc>
        <w:tc>
          <w:tcPr>
            <w:tcW w:w="1416" w:type="dxa"/>
            <w:shd w:val="clear" w:color="auto" w:fill="FFFFFF"/>
          </w:tcPr>
          <w:p w14:paraId="1BA8170B" w14:textId="77777777" w:rsidR="00D153A7" w:rsidRDefault="00F44C6E" w:rsidP="00F44C6E">
            <w:pPr>
              <w:pStyle w:val="CETBodytext"/>
              <w:jc w:val="center"/>
              <w:rPr>
                <w:lang w:val="en-GB"/>
              </w:rPr>
            </w:pPr>
            <w:r>
              <w:t>(</w:t>
            </w:r>
            <w:r w:rsidR="00D153A7">
              <w:t>Conte et al.</w:t>
            </w:r>
            <w:r>
              <w:t>,</w:t>
            </w:r>
            <w:r w:rsidR="00D153A7">
              <w:t xml:space="preserve"> 2013</w:t>
            </w:r>
            <w:r>
              <w:t>)</w:t>
            </w:r>
          </w:p>
        </w:tc>
      </w:tr>
      <w:tr w:rsidR="00F44C6E" w:rsidRPr="00B57B36" w14:paraId="2BCEEECC" w14:textId="77777777" w:rsidTr="00893F87">
        <w:trPr>
          <w:trHeight w:val="242"/>
          <w:jc w:val="center"/>
        </w:trPr>
        <w:tc>
          <w:tcPr>
            <w:tcW w:w="1134" w:type="dxa"/>
            <w:shd w:val="clear" w:color="auto" w:fill="FFFFFF"/>
          </w:tcPr>
          <w:p w14:paraId="08D3DF64" w14:textId="40EED1F9" w:rsidR="00D153A7" w:rsidRDefault="00D153A7" w:rsidP="00F44C6E">
            <w:pPr>
              <w:pStyle w:val="CETBodytext"/>
              <w:jc w:val="center"/>
              <w:rPr>
                <w:lang w:val="en-GB"/>
              </w:rPr>
            </w:pPr>
            <w:r>
              <w:rPr>
                <w:lang w:val="en-GB"/>
              </w:rPr>
              <w:t>Au</w:t>
            </w:r>
            <w:r w:rsidR="008065F5">
              <w:rPr>
                <w:lang w:val="en-GB"/>
              </w:rPr>
              <w:t xml:space="preserve"> (2.5 and 5% v/v)</w:t>
            </w:r>
          </w:p>
        </w:tc>
        <w:tc>
          <w:tcPr>
            <w:tcW w:w="1560" w:type="dxa"/>
            <w:shd w:val="clear" w:color="auto" w:fill="FFFFFF"/>
          </w:tcPr>
          <w:p w14:paraId="432DC370" w14:textId="77777777" w:rsidR="00D153A7" w:rsidRDefault="00D153A7" w:rsidP="00F44C6E">
            <w:pPr>
              <w:pStyle w:val="CETBodytext"/>
              <w:jc w:val="center"/>
              <w:rPr>
                <w:lang w:val="en-GB"/>
              </w:rPr>
            </w:pPr>
            <w:r w:rsidRPr="00C06415">
              <w:rPr>
                <w:lang w:val="en-GB"/>
              </w:rPr>
              <w:t>Quinoa</w:t>
            </w:r>
            <w:r>
              <w:rPr>
                <w:lang w:val="en-GB"/>
              </w:rPr>
              <w:t xml:space="preserve"> </w:t>
            </w:r>
            <w:r w:rsidRPr="00C06415">
              <w:rPr>
                <w:lang w:val="en-GB"/>
              </w:rPr>
              <w:t>(</w:t>
            </w:r>
            <w:r w:rsidRPr="0060176D">
              <w:rPr>
                <w:i/>
                <w:lang w:val="en-GB"/>
              </w:rPr>
              <w:t>Chenopodium quinoa</w:t>
            </w:r>
            <w:r w:rsidRPr="00C06415">
              <w:rPr>
                <w:lang w:val="en-GB"/>
              </w:rPr>
              <w:t>) Starch</w:t>
            </w:r>
          </w:p>
        </w:tc>
        <w:tc>
          <w:tcPr>
            <w:tcW w:w="1701" w:type="dxa"/>
            <w:shd w:val="clear" w:color="auto" w:fill="FFFFFF"/>
          </w:tcPr>
          <w:p w14:paraId="4DAF7DCC" w14:textId="77777777" w:rsidR="00D153A7" w:rsidRDefault="00D153A7" w:rsidP="00F44C6E">
            <w:pPr>
              <w:pStyle w:val="CETBodytext"/>
              <w:jc w:val="center"/>
              <w:rPr>
                <w:lang w:val="en-GB"/>
              </w:rPr>
            </w:pPr>
            <w:r>
              <w:rPr>
                <w:lang w:val="en-GB"/>
              </w:rPr>
              <w:t>-</w:t>
            </w:r>
          </w:p>
        </w:tc>
        <w:tc>
          <w:tcPr>
            <w:tcW w:w="2976" w:type="dxa"/>
            <w:shd w:val="clear" w:color="auto" w:fill="FFFFFF"/>
          </w:tcPr>
          <w:p w14:paraId="6079DA57" w14:textId="77777777" w:rsidR="00D153A7" w:rsidRDefault="00D153A7" w:rsidP="00F44C6E">
            <w:pPr>
              <w:pStyle w:val="CETBodytext"/>
              <w:jc w:val="center"/>
              <w:rPr>
                <w:lang w:val="en-GB"/>
              </w:rPr>
            </w:pPr>
            <w:r>
              <w:rPr>
                <w:lang w:val="en-GB"/>
              </w:rPr>
              <w:t>P</w:t>
            </w:r>
            <w:r w:rsidRPr="00C06415">
              <w:rPr>
                <w:lang w:val="en-GB"/>
              </w:rPr>
              <w:t xml:space="preserve">roduces an improvement in the mechanical, optical and morphological properties, </w:t>
            </w:r>
            <w:r>
              <w:rPr>
                <w:lang w:val="en-GB"/>
              </w:rPr>
              <w:t xml:space="preserve">besides </w:t>
            </w:r>
            <w:r w:rsidRPr="00C06415">
              <w:rPr>
                <w:lang w:val="en-GB"/>
              </w:rPr>
              <w:t>exhibited strong antibacterial activity against food-borne pathogens</w:t>
            </w:r>
            <w:r w:rsidR="002308DB">
              <w:rPr>
                <w:lang w:val="en-GB"/>
              </w:rPr>
              <w:t>.</w:t>
            </w:r>
          </w:p>
        </w:tc>
        <w:tc>
          <w:tcPr>
            <w:tcW w:w="1416" w:type="dxa"/>
            <w:shd w:val="clear" w:color="auto" w:fill="FFFFFF"/>
          </w:tcPr>
          <w:p w14:paraId="3DBA36A3" w14:textId="77777777" w:rsidR="00D153A7" w:rsidRDefault="00F44C6E" w:rsidP="00F44C6E">
            <w:pPr>
              <w:pStyle w:val="CETBodytext"/>
              <w:jc w:val="center"/>
              <w:rPr>
                <w:lang w:val="en-GB"/>
              </w:rPr>
            </w:pPr>
            <w:r>
              <w:rPr>
                <w:rFonts w:ascii="Helvetica" w:hAnsi="Helvetica"/>
                <w:color w:val="222222"/>
                <w:shd w:val="clear" w:color="auto" w:fill="FFFFFF"/>
              </w:rPr>
              <w:t>(</w:t>
            </w:r>
            <w:proofErr w:type="spellStart"/>
            <w:r w:rsidR="00D153A7">
              <w:rPr>
                <w:rFonts w:ascii="Helvetica" w:hAnsi="Helvetica"/>
                <w:color w:val="222222"/>
                <w:shd w:val="clear" w:color="auto" w:fill="FFFFFF"/>
              </w:rPr>
              <w:t>Pagno</w:t>
            </w:r>
            <w:proofErr w:type="spellEnd"/>
            <w:r w:rsidR="00D153A7">
              <w:rPr>
                <w:rFonts w:ascii="Helvetica" w:hAnsi="Helvetica"/>
                <w:color w:val="222222"/>
                <w:shd w:val="clear" w:color="auto" w:fill="FFFFFF"/>
              </w:rPr>
              <w:t xml:space="preserve"> et al.</w:t>
            </w:r>
            <w:r>
              <w:rPr>
                <w:rFonts w:ascii="Helvetica" w:hAnsi="Helvetica"/>
                <w:color w:val="222222"/>
                <w:shd w:val="clear" w:color="auto" w:fill="FFFFFF"/>
              </w:rPr>
              <w:t>,</w:t>
            </w:r>
            <w:r w:rsidR="00D153A7">
              <w:rPr>
                <w:rFonts w:ascii="Helvetica" w:hAnsi="Helvetica"/>
                <w:color w:val="222222"/>
                <w:shd w:val="clear" w:color="auto" w:fill="FFFFFF"/>
              </w:rPr>
              <w:t xml:space="preserve"> 2015</w:t>
            </w:r>
            <w:r>
              <w:rPr>
                <w:rFonts w:ascii="Helvetica" w:hAnsi="Helvetica"/>
                <w:color w:val="222222"/>
                <w:shd w:val="clear" w:color="auto" w:fill="FFFFFF"/>
              </w:rPr>
              <w:t>)</w:t>
            </w:r>
          </w:p>
        </w:tc>
      </w:tr>
      <w:tr w:rsidR="00F44C6E" w:rsidRPr="00B57B36" w14:paraId="69C979E2" w14:textId="77777777" w:rsidTr="00893F87">
        <w:trPr>
          <w:trHeight w:val="242"/>
          <w:jc w:val="center"/>
        </w:trPr>
        <w:tc>
          <w:tcPr>
            <w:tcW w:w="1134" w:type="dxa"/>
            <w:shd w:val="clear" w:color="auto" w:fill="FFFFFF"/>
          </w:tcPr>
          <w:p w14:paraId="259580A7" w14:textId="0EF2EABC" w:rsidR="00D153A7" w:rsidRPr="002308DB" w:rsidRDefault="00D153A7" w:rsidP="009D30A0">
            <w:pPr>
              <w:pStyle w:val="CETBodytext"/>
              <w:jc w:val="center"/>
            </w:pPr>
            <w:proofErr w:type="spellStart"/>
            <w:r w:rsidRPr="002308DB">
              <w:t>ZnO</w:t>
            </w:r>
            <w:proofErr w:type="spellEnd"/>
            <w:r w:rsidR="009A02CA">
              <w:t xml:space="preserve"> (1%)</w:t>
            </w:r>
            <w:r w:rsidR="00F433C7">
              <w:t xml:space="preserve"> and</w:t>
            </w:r>
            <w:r w:rsidRPr="002308DB">
              <w:t xml:space="preserve"> </w:t>
            </w:r>
            <w:r w:rsidR="00871A8B">
              <w:t>e</w:t>
            </w:r>
            <w:r w:rsidR="00BC3950">
              <w:t>ssential oil</w:t>
            </w:r>
            <w:r w:rsidR="00871A8B">
              <w:t xml:space="preserve"> of oregano and rosemary</w:t>
            </w:r>
            <w:r w:rsidR="009A02CA">
              <w:t xml:space="preserve"> (1-2%)</w:t>
            </w:r>
          </w:p>
        </w:tc>
        <w:tc>
          <w:tcPr>
            <w:tcW w:w="1560" w:type="dxa"/>
            <w:shd w:val="clear" w:color="auto" w:fill="FFFFFF"/>
          </w:tcPr>
          <w:p w14:paraId="73755F3B" w14:textId="77777777" w:rsidR="00D153A7" w:rsidRDefault="00D153A7" w:rsidP="00F44C6E">
            <w:pPr>
              <w:pStyle w:val="CETBodytext"/>
              <w:jc w:val="center"/>
              <w:rPr>
                <w:lang w:val="en-GB"/>
              </w:rPr>
            </w:pPr>
            <w:proofErr w:type="spellStart"/>
            <w:r>
              <w:rPr>
                <w:lang w:val="en-GB"/>
              </w:rPr>
              <w:t>Pullan</w:t>
            </w:r>
            <w:proofErr w:type="spellEnd"/>
            <w:r>
              <w:rPr>
                <w:lang w:val="en-GB"/>
              </w:rPr>
              <w:t xml:space="preserve"> films</w:t>
            </w:r>
          </w:p>
        </w:tc>
        <w:tc>
          <w:tcPr>
            <w:tcW w:w="1701" w:type="dxa"/>
            <w:shd w:val="clear" w:color="auto" w:fill="FFFFFF"/>
          </w:tcPr>
          <w:p w14:paraId="78D34F18" w14:textId="77777777" w:rsidR="00D153A7" w:rsidRPr="005B47CB" w:rsidRDefault="00D153A7" w:rsidP="00F44C6E">
            <w:pPr>
              <w:tabs>
                <w:tab w:val="clear" w:pos="7100"/>
              </w:tabs>
              <w:autoSpaceDE w:val="0"/>
              <w:autoSpaceDN w:val="0"/>
              <w:adjustRightInd w:val="0"/>
              <w:spacing w:line="240" w:lineRule="auto"/>
              <w:jc w:val="center"/>
            </w:pPr>
            <w:r w:rsidRPr="005B47CB">
              <w:t>Meat and poultry</w:t>
            </w:r>
          </w:p>
          <w:p w14:paraId="5D8E44E0" w14:textId="77777777" w:rsidR="00D153A7" w:rsidRPr="005B47CB" w:rsidRDefault="00D153A7" w:rsidP="00F44C6E">
            <w:pPr>
              <w:tabs>
                <w:tab w:val="clear" w:pos="7100"/>
              </w:tabs>
              <w:autoSpaceDE w:val="0"/>
              <w:autoSpaceDN w:val="0"/>
              <w:adjustRightInd w:val="0"/>
              <w:spacing w:line="240" w:lineRule="auto"/>
              <w:jc w:val="center"/>
            </w:pPr>
            <w:r w:rsidRPr="005B47CB">
              <w:t>products</w:t>
            </w:r>
          </w:p>
          <w:p w14:paraId="35F53AA4" w14:textId="77777777" w:rsidR="00D153A7" w:rsidRDefault="00D153A7" w:rsidP="00F44C6E">
            <w:pPr>
              <w:pStyle w:val="CETBodytext"/>
              <w:jc w:val="center"/>
              <w:rPr>
                <w:lang w:val="en-GB"/>
              </w:rPr>
            </w:pPr>
          </w:p>
        </w:tc>
        <w:tc>
          <w:tcPr>
            <w:tcW w:w="2976" w:type="dxa"/>
            <w:shd w:val="clear" w:color="auto" w:fill="FFFFFF"/>
          </w:tcPr>
          <w:p w14:paraId="1BD76352" w14:textId="77777777" w:rsidR="00D153A7" w:rsidRPr="002308DB" w:rsidRDefault="00D153A7" w:rsidP="002308DB">
            <w:pPr>
              <w:tabs>
                <w:tab w:val="clear" w:pos="7100"/>
              </w:tabs>
              <w:autoSpaceDE w:val="0"/>
              <w:autoSpaceDN w:val="0"/>
              <w:adjustRightInd w:val="0"/>
              <w:spacing w:line="240" w:lineRule="auto"/>
              <w:jc w:val="center"/>
              <w:rPr>
                <w:i/>
              </w:rPr>
            </w:pPr>
            <w:r>
              <w:t>Antibacterial activity against</w:t>
            </w:r>
            <w:r w:rsidRPr="005B47CB">
              <w:t xml:space="preserve"> </w:t>
            </w:r>
            <w:r w:rsidRPr="005B47CB">
              <w:rPr>
                <w:i/>
              </w:rPr>
              <w:t>S. aureus</w:t>
            </w:r>
            <w:r w:rsidR="002308DB">
              <w:rPr>
                <w:i/>
              </w:rPr>
              <w:t xml:space="preserve"> </w:t>
            </w:r>
            <w:r w:rsidR="002308DB" w:rsidRPr="002308DB">
              <w:t>and</w:t>
            </w:r>
            <w:r w:rsidRPr="005B47CB">
              <w:rPr>
                <w:i/>
              </w:rPr>
              <w:t xml:space="preserve"> L. monocytogenes</w:t>
            </w:r>
            <w:r w:rsidR="002308DB">
              <w:rPr>
                <w:i/>
              </w:rPr>
              <w:t>.</w:t>
            </w:r>
          </w:p>
        </w:tc>
        <w:tc>
          <w:tcPr>
            <w:tcW w:w="1416" w:type="dxa"/>
            <w:shd w:val="clear" w:color="auto" w:fill="FFFFFF"/>
          </w:tcPr>
          <w:p w14:paraId="310A0E0B" w14:textId="77777777" w:rsidR="00D153A7" w:rsidRDefault="00F44C6E" w:rsidP="00F44C6E">
            <w:pPr>
              <w:pStyle w:val="CETBodytext"/>
              <w:jc w:val="center"/>
              <w:rPr>
                <w:lang w:val="en-GB"/>
              </w:rPr>
            </w:pPr>
            <w:r>
              <w:rPr>
                <w:lang w:val="en-GB"/>
              </w:rPr>
              <w:t>(</w:t>
            </w:r>
            <w:proofErr w:type="spellStart"/>
            <w:r w:rsidR="00D153A7" w:rsidRPr="005B47CB">
              <w:rPr>
                <w:lang w:val="en-GB"/>
              </w:rPr>
              <w:t>Morsy</w:t>
            </w:r>
            <w:proofErr w:type="spellEnd"/>
            <w:r w:rsidR="00D153A7" w:rsidRPr="005B47CB">
              <w:rPr>
                <w:lang w:val="en-GB"/>
              </w:rPr>
              <w:t xml:space="preserve"> et al.</w:t>
            </w:r>
            <w:r>
              <w:rPr>
                <w:lang w:val="en-GB"/>
              </w:rPr>
              <w:t>,</w:t>
            </w:r>
            <w:r w:rsidR="00D153A7" w:rsidRPr="005B47CB">
              <w:rPr>
                <w:lang w:val="en-GB"/>
              </w:rPr>
              <w:t xml:space="preserve"> 2014</w:t>
            </w:r>
            <w:r>
              <w:rPr>
                <w:lang w:val="en-GB"/>
              </w:rPr>
              <w:t>)</w:t>
            </w:r>
          </w:p>
        </w:tc>
      </w:tr>
      <w:tr w:rsidR="002308DB" w:rsidRPr="00B57B36" w14:paraId="55329088" w14:textId="77777777" w:rsidTr="00893F87">
        <w:trPr>
          <w:trHeight w:val="242"/>
          <w:jc w:val="center"/>
        </w:trPr>
        <w:tc>
          <w:tcPr>
            <w:tcW w:w="1134" w:type="dxa"/>
            <w:shd w:val="clear" w:color="auto" w:fill="FFFFFF"/>
          </w:tcPr>
          <w:p w14:paraId="210411B3" w14:textId="77777777" w:rsidR="009A02CA" w:rsidRDefault="00D153A7" w:rsidP="00F44C6E">
            <w:pPr>
              <w:pStyle w:val="CETBodytext"/>
              <w:jc w:val="center"/>
              <w:rPr>
                <w:lang w:val="en-GB"/>
              </w:rPr>
            </w:pPr>
            <w:r w:rsidRPr="00B40821">
              <w:rPr>
                <w:lang w:val="en-GB"/>
              </w:rPr>
              <w:t>Carbon nanotubes</w:t>
            </w:r>
            <w:r w:rsidR="009A02CA">
              <w:rPr>
                <w:lang w:val="en-GB"/>
              </w:rPr>
              <w:t xml:space="preserve"> </w:t>
            </w:r>
          </w:p>
          <w:p w14:paraId="7155D4A6" w14:textId="00859DD1" w:rsidR="00D153A7" w:rsidRPr="00B40821" w:rsidRDefault="009A02CA" w:rsidP="00F44C6E">
            <w:pPr>
              <w:pStyle w:val="CETBodytext"/>
              <w:jc w:val="center"/>
              <w:rPr>
                <w:lang w:val="en-GB"/>
              </w:rPr>
            </w:pPr>
            <w:r>
              <w:rPr>
                <w:lang w:val="en-GB"/>
              </w:rPr>
              <w:t>(1-10 wt.%)</w:t>
            </w:r>
          </w:p>
        </w:tc>
        <w:tc>
          <w:tcPr>
            <w:tcW w:w="1560" w:type="dxa"/>
            <w:shd w:val="clear" w:color="auto" w:fill="FFFFFF"/>
          </w:tcPr>
          <w:p w14:paraId="04CBE6AF" w14:textId="77777777" w:rsidR="00D153A7" w:rsidRDefault="00D153A7" w:rsidP="00F44C6E">
            <w:pPr>
              <w:pStyle w:val="CETBodytext"/>
              <w:jc w:val="center"/>
              <w:rPr>
                <w:lang w:val="en-GB"/>
              </w:rPr>
            </w:pPr>
            <w:r w:rsidRPr="00B40821">
              <w:rPr>
                <w:lang w:val="en-GB"/>
              </w:rPr>
              <w:t>PHBV</w:t>
            </w:r>
          </w:p>
        </w:tc>
        <w:tc>
          <w:tcPr>
            <w:tcW w:w="1701" w:type="dxa"/>
            <w:shd w:val="clear" w:color="auto" w:fill="FFFFFF"/>
          </w:tcPr>
          <w:p w14:paraId="1D5D7D27" w14:textId="77777777" w:rsidR="00D153A7" w:rsidRPr="005B47CB" w:rsidRDefault="00D153A7" w:rsidP="00F44C6E">
            <w:pPr>
              <w:tabs>
                <w:tab w:val="clear" w:pos="7100"/>
              </w:tabs>
              <w:autoSpaceDE w:val="0"/>
              <w:autoSpaceDN w:val="0"/>
              <w:adjustRightInd w:val="0"/>
              <w:spacing w:line="240" w:lineRule="auto"/>
              <w:jc w:val="center"/>
            </w:pPr>
            <w:r>
              <w:t>-</w:t>
            </w:r>
          </w:p>
        </w:tc>
        <w:tc>
          <w:tcPr>
            <w:tcW w:w="2976" w:type="dxa"/>
            <w:shd w:val="clear" w:color="auto" w:fill="FFFFFF"/>
          </w:tcPr>
          <w:p w14:paraId="2696EFC6" w14:textId="77777777" w:rsidR="00D153A7" w:rsidRDefault="00D153A7" w:rsidP="00F44C6E">
            <w:pPr>
              <w:tabs>
                <w:tab w:val="clear" w:pos="7100"/>
              </w:tabs>
              <w:autoSpaceDE w:val="0"/>
              <w:autoSpaceDN w:val="0"/>
              <w:adjustRightInd w:val="0"/>
              <w:spacing w:line="240" w:lineRule="auto"/>
              <w:jc w:val="center"/>
            </w:pPr>
            <w:r w:rsidRPr="00B40821">
              <w:t>Enhance tensile strength and increase thermal stability</w:t>
            </w:r>
            <w:r w:rsidR="002308DB">
              <w:t>.</w:t>
            </w:r>
          </w:p>
        </w:tc>
        <w:tc>
          <w:tcPr>
            <w:tcW w:w="1416" w:type="dxa"/>
            <w:shd w:val="clear" w:color="auto" w:fill="FFFFFF"/>
          </w:tcPr>
          <w:p w14:paraId="07795806" w14:textId="77777777" w:rsidR="00D153A7" w:rsidRPr="005B47CB" w:rsidRDefault="00F44C6E" w:rsidP="00F44C6E">
            <w:pPr>
              <w:pStyle w:val="CETBodytext"/>
              <w:jc w:val="center"/>
              <w:rPr>
                <w:lang w:val="en-GB"/>
              </w:rPr>
            </w:pPr>
            <w:r>
              <w:rPr>
                <w:lang w:val="en-GB"/>
              </w:rPr>
              <w:t>(</w:t>
            </w:r>
            <w:r w:rsidR="00D153A7" w:rsidRPr="00B40821">
              <w:rPr>
                <w:lang w:val="en-GB"/>
              </w:rPr>
              <w:t>Yu et al.</w:t>
            </w:r>
            <w:r>
              <w:rPr>
                <w:lang w:val="en-GB"/>
              </w:rPr>
              <w:t>,</w:t>
            </w:r>
            <w:r w:rsidR="00D153A7" w:rsidRPr="00B40821">
              <w:rPr>
                <w:lang w:val="en-GB"/>
              </w:rPr>
              <w:t xml:space="preserve"> 2014)</w:t>
            </w:r>
          </w:p>
        </w:tc>
      </w:tr>
      <w:tr w:rsidR="00F44C6E" w:rsidRPr="00B57B36" w14:paraId="4820B636" w14:textId="77777777" w:rsidTr="00893F87">
        <w:trPr>
          <w:trHeight w:val="242"/>
          <w:jc w:val="center"/>
        </w:trPr>
        <w:tc>
          <w:tcPr>
            <w:tcW w:w="1134" w:type="dxa"/>
            <w:shd w:val="clear" w:color="auto" w:fill="FFFFFF"/>
          </w:tcPr>
          <w:p w14:paraId="0FDF8DA5" w14:textId="3C9FF92E" w:rsidR="00D153A7" w:rsidRPr="00B40821" w:rsidRDefault="00D153A7" w:rsidP="00F44C6E">
            <w:pPr>
              <w:pStyle w:val="CETBodytext"/>
              <w:jc w:val="center"/>
              <w:rPr>
                <w:lang w:val="en-GB"/>
              </w:rPr>
            </w:pPr>
            <w:r>
              <w:rPr>
                <w:lang w:val="en-GB"/>
              </w:rPr>
              <w:t>Chitosan</w:t>
            </w:r>
            <w:r w:rsidR="009A02CA">
              <w:rPr>
                <w:lang w:val="en-GB"/>
              </w:rPr>
              <w:t xml:space="preserve"> (3mg/mL)</w:t>
            </w:r>
          </w:p>
        </w:tc>
        <w:tc>
          <w:tcPr>
            <w:tcW w:w="1560" w:type="dxa"/>
            <w:shd w:val="clear" w:color="auto" w:fill="FFFFFF"/>
          </w:tcPr>
          <w:p w14:paraId="0E49BD6C" w14:textId="77777777" w:rsidR="00D153A7" w:rsidRPr="00B40821" w:rsidRDefault="00D153A7" w:rsidP="00F44C6E">
            <w:pPr>
              <w:pStyle w:val="CETBodytext"/>
              <w:jc w:val="center"/>
              <w:rPr>
                <w:lang w:val="en-GB"/>
              </w:rPr>
            </w:pPr>
            <w:proofErr w:type="spellStart"/>
            <w:r w:rsidRPr="00C73442">
              <w:rPr>
                <w:lang w:val="en-GB"/>
              </w:rPr>
              <w:t>Gelatin</w:t>
            </w:r>
            <w:proofErr w:type="spellEnd"/>
            <w:r w:rsidRPr="00C73442">
              <w:rPr>
                <w:lang w:val="en-GB"/>
              </w:rPr>
              <w:t xml:space="preserve"> nanofibers</w:t>
            </w:r>
          </w:p>
        </w:tc>
        <w:tc>
          <w:tcPr>
            <w:tcW w:w="1701" w:type="dxa"/>
            <w:shd w:val="clear" w:color="auto" w:fill="FFFFFF"/>
          </w:tcPr>
          <w:p w14:paraId="3DF4A0D7" w14:textId="77777777" w:rsidR="00D153A7" w:rsidRDefault="00D153A7" w:rsidP="00F44C6E">
            <w:pPr>
              <w:tabs>
                <w:tab w:val="clear" w:pos="7100"/>
              </w:tabs>
              <w:autoSpaceDE w:val="0"/>
              <w:autoSpaceDN w:val="0"/>
              <w:adjustRightInd w:val="0"/>
              <w:spacing w:line="240" w:lineRule="auto"/>
              <w:jc w:val="center"/>
            </w:pPr>
            <w:r>
              <w:t>Cheese</w:t>
            </w:r>
          </w:p>
        </w:tc>
        <w:tc>
          <w:tcPr>
            <w:tcW w:w="2976" w:type="dxa"/>
            <w:shd w:val="clear" w:color="auto" w:fill="FFFFFF"/>
          </w:tcPr>
          <w:p w14:paraId="6CCB3251" w14:textId="77777777" w:rsidR="002308DB" w:rsidRDefault="00D153A7" w:rsidP="00F44C6E">
            <w:pPr>
              <w:tabs>
                <w:tab w:val="clear" w:pos="7100"/>
              </w:tabs>
              <w:autoSpaceDE w:val="0"/>
              <w:autoSpaceDN w:val="0"/>
              <w:adjustRightInd w:val="0"/>
              <w:spacing w:line="240" w:lineRule="auto"/>
              <w:jc w:val="center"/>
              <w:rPr>
                <w:iCs/>
              </w:rPr>
            </w:pPr>
            <w:r>
              <w:t>H</w:t>
            </w:r>
            <w:r w:rsidRPr="00C73442">
              <w:t>igh antibacterial activity against </w:t>
            </w:r>
            <w:r w:rsidR="002308DB" w:rsidRPr="00C73442">
              <w:rPr>
                <w:i/>
                <w:iCs/>
              </w:rPr>
              <w:t>S. aureus</w:t>
            </w:r>
            <w:r w:rsidR="002308DB">
              <w:rPr>
                <w:i/>
                <w:iCs/>
              </w:rPr>
              <w:t xml:space="preserve"> </w:t>
            </w:r>
            <w:r w:rsidR="002308DB" w:rsidRPr="002308DB">
              <w:rPr>
                <w:iCs/>
              </w:rPr>
              <w:t>and</w:t>
            </w:r>
          </w:p>
          <w:p w14:paraId="4A5641F0" w14:textId="77777777" w:rsidR="00D153A7" w:rsidRPr="00B40821" w:rsidRDefault="00D153A7" w:rsidP="00F44C6E">
            <w:pPr>
              <w:tabs>
                <w:tab w:val="clear" w:pos="7100"/>
              </w:tabs>
              <w:autoSpaceDE w:val="0"/>
              <w:autoSpaceDN w:val="0"/>
              <w:adjustRightInd w:val="0"/>
              <w:spacing w:line="240" w:lineRule="auto"/>
              <w:jc w:val="center"/>
            </w:pPr>
            <w:r w:rsidRPr="00C73442">
              <w:rPr>
                <w:i/>
                <w:iCs/>
              </w:rPr>
              <w:t>L.</w:t>
            </w:r>
            <w:r w:rsidR="002308DB">
              <w:rPr>
                <w:i/>
                <w:iCs/>
              </w:rPr>
              <w:t xml:space="preserve"> </w:t>
            </w:r>
            <w:r w:rsidRPr="00C73442">
              <w:rPr>
                <w:i/>
                <w:iCs/>
              </w:rPr>
              <w:t>monocytogenes</w:t>
            </w:r>
            <w:r w:rsidR="002308DB">
              <w:rPr>
                <w:i/>
                <w:iCs/>
              </w:rPr>
              <w:t>.</w:t>
            </w:r>
          </w:p>
        </w:tc>
        <w:tc>
          <w:tcPr>
            <w:tcW w:w="1416" w:type="dxa"/>
            <w:shd w:val="clear" w:color="auto" w:fill="FFFFFF"/>
          </w:tcPr>
          <w:p w14:paraId="6A2C7F68" w14:textId="77777777" w:rsidR="00D153A7" w:rsidRPr="00B40821" w:rsidRDefault="00F44C6E" w:rsidP="00F44C6E">
            <w:pPr>
              <w:pStyle w:val="CETBodytext"/>
              <w:jc w:val="center"/>
              <w:rPr>
                <w:lang w:val="en-GB"/>
              </w:rPr>
            </w:pPr>
            <w:r>
              <w:rPr>
                <w:rFonts w:ascii="Helvetica" w:hAnsi="Helvetica"/>
                <w:color w:val="222222"/>
                <w:shd w:val="clear" w:color="auto" w:fill="FFFFFF"/>
              </w:rPr>
              <w:t>(</w:t>
            </w:r>
            <w:r w:rsidR="00D153A7">
              <w:rPr>
                <w:rFonts w:ascii="Helvetica" w:hAnsi="Helvetica"/>
                <w:color w:val="222222"/>
                <w:shd w:val="clear" w:color="auto" w:fill="FFFFFF"/>
              </w:rPr>
              <w:t>Lin</w:t>
            </w:r>
            <w:r>
              <w:rPr>
                <w:rFonts w:ascii="Helvetica" w:hAnsi="Helvetica"/>
                <w:color w:val="222222"/>
                <w:shd w:val="clear" w:color="auto" w:fill="FFFFFF"/>
              </w:rPr>
              <w:t xml:space="preserve"> et al., </w:t>
            </w:r>
            <w:r w:rsidR="00D153A7">
              <w:rPr>
                <w:rFonts w:ascii="Helvetica" w:hAnsi="Helvetica"/>
                <w:color w:val="222222"/>
                <w:shd w:val="clear" w:color="auto" w:fill="FFFFFF"/>
              </w:rPr>
              <w:t>2019</w:t>
            </w:r>
            <w:r>
              <w:rPr>
                <w:rFonts w:ascii="Helvetica" w:hAnsi="Helvetica"/>
                <w:color w:val="222222"/>
                <w:shd w:val="clear" w:color="auto" w:fill="FFFFFF"/>
              </w:rPr>
              <w:t>)</w:t>
            </w:r>
          </w:p>
        </w:tc>
      </w:tr>
      <w:tr w:rsidR="00F44C6E" w:rsidRPr="00B57B36" w14:paraId="6E3E1336" w14:textId="77777777" w:rsidTr="00893F87">
        <w:trPr>
          <w:trHeight w:val="242"/>
          <w:jc w:val="center"/>
        </w:trPr>
        <w:tc>
          <w:tcPr>
            <w:tcW w:w="1134" w:type="dxa"/>
            <w:shd w:val="clear" w:color="auto" w:fill="FFFFFF"/>
          </w:tcPr>
          <w:p w14:paraId="29FB1201" w14:textId="6C23150B" w:rsidR="00D153A7" w:rsidRDefault="00D153A7" w:rsidP="00F44C6E">
            <w:pPr>
              <w:pStyle w:val="CETBodytext"/>
              <w:jc w:val="center"/>
              <w:rPr>
                <w:lang w:val="en-GB"/>
              </w:rPr>
            </w:pPr>
            <w:proofErr w:type="spellStart"/>
            <w:r w:rsidRPr="00AC460B">
              <w:rPr>
                <w:lang w:val="en-GB"/>
              </w:rPr>
              <w:t>ZnO</w:t>
            </w:r>
            <w:proofErr w:type="spellEnd"/>
            <w:r w:rsidR="001101C1">
              <w:rPr>
                <w:lang w:val="en-GB"/>
              </w:rPr>
              <w:t xml:space="preserve"> (1-2%</w:t>
            </w:r>
            <w:r w:rsidR="009A02CA">
              <w:rPr>
                <w:lang w:val="en-GB"/>
              </w:rPr>
              <w:t xml:space="preserve"> based on carrier</w:t>
            </w:r>
            <w:r w:rsidR="001101C1">
              <w:rPr>
                <w:lang w:val="en-GB"/>
              </w:rPr>
              <w:t>)</w:t>
            </w:r>
          </w:p>
        </w:tc>
        <w:tc>
          <w:tcPr>
            <w:tcW w:w="1560" w:type="dxa"/>
            <w:shd w:val="clear" w:color="auto" w:fill="FFFFFF"/>
          </w:tcPr>
          <w:p w14:paraId="1FEE88C8" w14:textId="77777777" w:rsidR="00D153A7" w:rsidRPr="00C73442" w:rsidRDefault="00D153A7" w:rsidP="00F44C6E">
            <w:pPr>
              <w:pStyle w:val="CETBodytext"/>
              <w:jc w:val="center"/>
              <w:rPr>
                <w:lang w:val="en-GB"/>
              </w:rPr>
            </w:pPr>
            <w:r>
              <w:rPr>
                <w:lang w:val="en-GB"/>
              </w:rPr>
              <w:t>C</w:t>
            </w:r>
            <w:r w:rsidRPr="00243173">
              <w:rPr>
                <w:lang w:val="en-GB"/>
              </w:rPr>
              <w:t>arrageenan</w:t>
            </w:r>
          </w:p>
        </w:tc>
        <w:tc>
          <w:tcPr>
            <w:tcW w:w="1701" w:type="dxa"/>
            <w:shd w:val="clear" w:color="auto" w:fill="FFFFFF"/>
          </w:tcPr>
          <w:p w14:paraId="1D022106" w14:textId="77777777" w:rsidR="00D153A7" w:rsidRDefault="00D153A7" w:rsidP="00F44C6E">
            <w:pPr>
              <w:tabs>
                <w:tab w:val="clear" w:pos="7100"/>
              </w:tabs>
              <w:autoSpaceDE w:val="0"/>
              <w:autoSpaceDN w:val="0"/>
              <w:adjustRightInd w:val="0"/>
              <w:spacing w:line="240" w:lineRule="auto"/>
              <w:jc w:val="center"/>
            </w:pPr>
            <w:r>
              <w:t>-</w:t>
            </w:r>
          </w:p>
        </w:tc>
        <w:tc>
          <w:tcPr>
            <w:tcW w:w="2976" w:type="dxa"/>
            <w:shd w:val="clear" w:color="auto" w:fill="FFFFFF"/>
          </w:tcPr>
          <w:p w14:paraId="75B997C7" w14:textId="77777777" w:rsidR="00D153A7" w:rsidRPr="00AC460B" w:rsidRDefault="00D153A7" w:rsidP="00F44C6E">
            <w:pPr>
              <w:tabs>
                <w:tab w:val="clear" w:pos="7100"/>
              </w:tabs>
              <w:autoSpaceDE w:val="0"/>
              <w:autoSpaceDN w:val="0"/>
              <w:adjustRightInd w:val="0"/>
              <w:spacing w:line="240" w:lineRule="auto"/>
              <w:jc w:val="center"/>
            </w:pPr>
            <w:r w:rsidRPr="00AC460B">
              <w:t>Increased mechanical and water vapor barrier properties</w:t>
            </w:r>
            <w:r w:rsidR="002308DB">
              <w:t>.</w:t>
            </w:r>
            <w:r w:rsidRPr="00AC460B">
              <w:t xml:space="preserve"> Strong antibacterial activity against Gram-negative</w:t>
            </w:r>
            <w:r w:rsidR="002308DB">
              <w:t xml:space="preserve"> microorganisms. </w:t>
            </w:r>
          </w:p>
        </w:tc>
        <w:tc>
          <w:tcPr>
            <w:tcW w:w="1416" w:type="dxa"/>
            <w:shd w:val="clear" w:color="auto" w:fill="FFFFFF"/>
          </w:tcPr>
          <w:p w14:paraId="6C009AC3" w14:textId="77777777" w:rsidR="00D153A7" w:rsidRPr="009F4B50" w:rsidRDefault="00F44C6E" w:rsidP="00F44C6E">
            <w:pPr>
              <w:pStyle w:val="CETBodytext"/>
              <w:jc w:val="center"/>
              <w:rPr>
                <w:rFonts w:cs="Arial"/>
                <w:b/>
                <w:bCs/>
                <w:szCs w:val="18"/>
              </w:rPr>
            </w:pPr>
            <w:r>
              <w:rPr>
                <w:rFonts w:eastAsiaTheme="minorHAnsi" w:cs="Arial"/>
                <w:szCs w:val="18"/>
              </w:rPr>
              <w:t>(</w:t>
            </w:r>
            <w:r w:rsidR="00D153A7" w:rsidRPr="009F4B50">
              <w:rPr>
                <w:rFonts w:eastAsiaTheme="minorHAnsi" w:cs="Arial"/>
                <w:szCs w:val="18"/>
              </w:rPr>
              <w:t>Roy</w:t>
            </w:r>
            <w:r w:rsidR="002308DB">
              <w:rPr>
                <w:rFonts w:eastAsiaTheme="minorHAnsi" w:cs="Arial"/>
                <w:szCs w:val="18"/>
              </w:rPr>
              <w:t xml:space="preserve"> and</w:t>
            </w:r>
            <w:r w:rsidR="00D153A7" w:rsidRPr="009F4B50">
              <w:rPr>
                <w:rFonts w:eastAsiaTheme="minorHAnsi" w:cs="Arial"/>
                <w:szCs w:val="18"/>
              </w:rPr>
              <w:t xml:space="preserve"> </w:t>
            </w:r>
            <w:proofErr w:type="spellStart"/>
            <w:r w:rsidR="00D153A7" w:rsidRPr="009F4B50">
              <w:rPr>
                <w:rFonts w:eastAsiaTheme="minorHAnsi" w:cs="Arial"/>
                <w:szCs w:val="18"/>
              </w:rPr>
              <w:t>Rhim</w:t>
            </w:r>
            <w:proofErr w:type="spellEnd"/>
            <w:r w:rsidR="002308DB">
              <w:rPr>
                <w:rFonts w:eastAsiaTheme="minorHAnsi" w:cs="Arial"/>
                <w:szCs w:val="18"/>
              </w:rPr>
              <w:t>,</w:t>
            </w:r>
            <w:r w:rsidR="00D153A7" w:rsidRPr="009F4B50">
              <w:rPr>
                <w:rFonts w:eastAsiaTheme="minorHAnsi" w:cs="Arial"/>
                <w:szCs w:val="18"/>
              </w:rPr>
              <w:t xml:space="preserve"> 2019</w:t>
            </w:r>
            <w:r>
              <w:rPr>
                <w:rFonts w:eastAsiaTheme="minorHAnsi" w:cs="Arial"/>
                <w:szCs w:val="18"/>
              </w:rPr>
              <w:t>)</w:t>
            </w:r>
          </w:p>
        </w:tc>
      </w:tr>
    </w:tbl>
    <w:p w14:paraId="5E73FFDE" w14:textId="77777777" w:rsidR="00600535" w:rsidRPr="00B57B36" w:rsidRDefault="00600535" w:rsidP="00600535">
      <w:pPr>
        <w:pStyle w:val="CETHeading1"/>
        <w:rPr>
          <w:lang w:val="en-GB"/>
        </w:rPr>
      </w:pPr>
      <w:r w:rsidRPr="00B57B36">
        <w:rPr>
          <w:lang w:val="en-GB"/>
        </w:rPr>
        <w:t>Conclusions</w:t>
      </w:r>
    </w:p>
    <w:p w14:paraId="232BCE3A" w14:textId="3C69061F" w:rsidR="00D372DA" w:rsidRDefault="00096CED" w:rsidP="00600535">
      <w:pPr>
        <w:pStyle w:val="CETBodytext"/>
        <w:rPr>
          <w:lang w:val="en-GB"/>
        </w:rPr>
      </w:pPr>
      <w:r w:rsidRPr="00096CED">
        <w:rPr>
          <w:lang w:val="en-GB"/>
        </w:rPr>
        <w:t>Nanotechnology is a trend in food packaging that can significantly extend food shelf-life, by improving performance properties, quality, safety and feasibility of packaging.</w:t>
      </w:r>
      <w:r w:rsidR="006C4BA5" w:rsidRPr="006C4BA5">
        <w:rPr>
          <w:lang w:val="en-GB"/>
        </w:rPr>
        <w:t xml:space="preserve"> The advantages of this new technology are indisputable, although there are still risks associated with the toxicity of nanomaterials that need to be fully understood. None the less, nanocomposites packaging materials appear to have many advantages and a very bright future for a wide range of applications in food industry.</w:t>
      </w:r>
    </w:p>
    <w:p w14:paraId="62935418" w14:textId="77777777" w:rsidR="00600535" w:rsidRPr="008F5901" w:rsidRDefault="00600535" w:rsidP="00600535">
      <w:pPr>
        <w:pStyle w:val="CETAcknowledgementstitle"/>
        <w:rPr>
          <w:lang w:val="pt-BR"/>
        </w:rPr>
      </w:pPr>
      <w:proofErr w:type="spellStart"/>
      <w:r w:rsidRPr="008F5901">
        <w:rPr>
          <w:lang w:val="pt-BR"/>
        </w:rPr>
        <w:t>Acknowledgments</w:t>
      </w:r>
      <w:proofErr w:type="spellEnd"/>
    </w:p>
    <w:p w14:paraId="490E126E" w14:textId="18F4DDF7" w:rsidR="00C052C1" w:rsidRPr="00F71E39" w:rsidRDefault="00A123DB" w:rsidP="008A4737">
      <w:pPr>
        <w:pStyle w:val="CETBodytext"/>
        <w:rPr>
          <w:lang w:val="pt-BR"/>
        </w:rPr>
      </w:pPr>
      <w:proofErr w:type="spellStart"/>
      <w:r w:rsidRPr="00C32A2F">
        <w:rPr>
          <w:lang w:val="pt-BR"/>
        </w:rPr>
        <w:t>This</w:t>
      </w:r>
      <w:proofErr w:type="spellEnd"/>
      <w:r w:rsidRPr="00C32A2F">
        <w:rPr>
          <w:lang w:val="pt-BR"/>
        </w:rPr>
        <w:t xml:space="preserve"> </w:t>
      </w:r>
      <w:proofErr w:type="spellStart"/>
      <w:r w:rsidRPr="00C32A2F">
        <w:rPr>
          <w:lang w:val="pt-BR"/>
        </w:rPr>
        <w:t>study</w:t>
      </w:r>
      <w:proofErr w:type="spellEnd"/>
      <w:r w:rsidRPr="00C32A2F">
        <w:rPr>
          <w:lang w:val="pt-BR"/>
        </w:rPr>
        <w:t xml:space="preserve"> </w:t>
      </w:r>
      <w:proofErr w:type="spellStart"/>
      <w:r w:rsidRPr="00C32A2F">
        <w:rPr>
          <w:lang w:val="pt-BR"/>
        </w:rPr>
        <w:t>was</w:t>
      </w:r>
      <w:proofErr w:type="spellEnd"/>
      <w:r w:rsidRPr="00C32A2F">
        <w:rPr>
          <w:lang w:val="pt-BR"/>
        </w:rPr>
        <w:t xml:space="preserve"> </w:t>
      </w:r>
      <w:proofErr w:type="spellStart"/>
      <w:r w:rsidRPr="00C32A2F">
        <w:rPr>
          <w:lang w:val="pt-BR"/>
        </w:rPr>
        <w:t>financed</w:t>
      </w:r>
      <w:proofErr w:type="spellEnd"/>
      <w:r w:rsidRPr="00C32A2F">
        <w:rPr>
          <w:lang w:val="pt-BR"/>
        </w:rPr>
        <w:t xml:space="preserve"> in </w:t>
      </w:r>
      <w:proofErr w:type="spellStart"/>
      <w:r w:rsidRPr="00C32A2F">
        <w:rPr>
          <w:lang w:val="pt-BR"/>
        </w:rPr>
        <w:t>part</w:t>
      </w:r>
      <w:proofErr w:type="spellEnd"/>
      <w:r w:rsidRPr="00C32A2F">
        <w:rPr>
          <w:lang w:val="pt-BR"/>
        </w:rPr>
        <w:t xml:space="preserve"> </w:t>
      </w:r>
      <w:proofErr w:type="spellStart"/>
      <w:r w:rsidRPr="00C32A2F">
        <w:rPr>
          <w:lang w:val="pt-BR"/>
        </w:rPr>
        <w:t>by</w:t>
      </w:r>
      <w:proofErr w:type="spellEnd"/>
      <w:r w:rsidRPr="00C32A2F">
        <w:rPr>
          <w:lang w:val="pt-BR"/>
        </w:rPr>
        <w:t xml:space="preserve"> </w:t>
      </w:r>
      <w:proofErr w:type="spellStart"/>
      <w:r w:rsidRPr="00C32A2F">
        <w:rPr>
          <w:lang w:val="pt-BR"/>
        </w:rPr>
        <w:t>the</w:t>
      </w:r>
      <w:proofErr w:type="spellEnd"/>
      <w:r w:rsidRPr="00C32A2F">
        <w:rPr>
          <w:lang w:val="pt-BR"/>
        </w:rPr>
        <w:t xml:space="preserve"> </w:t>
      </w:r>
      <w:r w:rsidRPr="00F71E39">
        <w:rPr>
          <w:lang w:val="pt-BR"/>
        </w:rPr>
        <w:t>Coordenação de Aperfeiçoamento de Pessoal de Nível Superior - Brasil (CAPES)</w:t>
      </w:r>
      <w:r w:rsidRPr="00C32A2F">
        <w:rPr>
          <w:lang w:val="pt-BR"/>
        </w:rPr>
        <w:t xml:space="preserve"> - </w:t>
      </w:r>
      <w:proofErr w:type="spellStart"/>
      <w:r w:rsidRPr="00C32A2F">
        <w:rPr>
          <w:lang w:val="pt-BR"/>
        </w:rPr>
        <w:t>Finance</w:t>
      </w:r>
      <w:proofErr w:type="spellEnd"/>
      <w:r w:rsidRPr="00C32A2F">
        <w:rPr>
          <w:lang w:val="pt-BR"/>
        </w:rPr>
        <w:t xml:space="preserve"> </w:t>
      </w:r>
      <w:proofErr w:type="spellStart"/>
      <w:r w:rsidRPr="00C32A2F">
        <w:rPr>
          <w:lang w:val="pt-BR"/>
        </w:rPr>
        <w:t>Code</w:t>
      </w:r>
      <w:proofErr w:type="spellEnd"/>
      <w:r w:rsidRPr="00C32A2F">
        <w:rPr>
          <w:lang w:val="pt-BR"/>
        </w:rPr>
        <w:t xml:space="preserve"> 001</w:t>
      </w:r>
      <w:r w:rsidR="00150664">
        <w:rPr>
          <w:lang w:val="pt-BR"/>
        </w:rPr>
        <w:t>,</w:t>
      </w:r>
      <w:r w:rsidRPr="00C32A2F">
        <w:rPr>
          <w:lang w:val="pt-BR"/>
        </w:rPr>
        <w:t xml:space="preserve"> </w:t>
      </w:r>
      <w:r w:rsidRPr="00F71E39">
        <w:rPr>
          <w:lang w:val="pt-BR"/>
        </w:rPr>
        <w:t>Fundação de Amparo à Pesquisa e Inovação do Estado de Santa Catarina (FAPESC)</w:t>
      </w:r>
      <w:r w:rsidR="00150664">
        <w:rPr>
          <w:lang w:val="pt-BR"/>
        </w:rPr>
        <w:t xml:space="preserve"> </w:t>
      </w:r>
      <w:proofErr w:type="spellStart"/>
      <w:r w:rsidR="00150664">
        <w:rPr>
          <w:lang w:val="pt-BR"/>
        </w:rPr>
        <w:t>and</w:t>
      </w:r>
      <w:proofErr w:type="spellEnd"/>
      <w:r w:rsidR="00150664">
        <w:rPr>
          <w:lang w:val="pt-BR"/>
        </w:rPr>
        <w:t xml:space="preserve"> PALMASUL Conservas (Timbó/SC)</w:t>
      </w:r>
      <w:r w:rsidRPr="00F71E39">
        <w:rPr>
          <w:lang w:val="pt-BR"/>
        </w:rPr>
        <w:t>.</w:t>
      </w:r>
    </w:p>
    <w:p w14:paraId="3BE5ED83" w14:textId="77777777" w:rsidR="00600535" w:rsidRPr="007419E3" w:rsidRDefault="00600535" w:rsidP="00600535">
      <w:pPr>
        <w:pStyle w:val="CETReference"/>
        <w:rPr>
          <w:lang w:val="pt-BR"/>
        </w:rPr>
      </w:pPr>
      <w:proofErr w:type="spellStart"/>
      <w:r w:rsidRPr="007419E3">
        <w:rPr>
          <w:lang w:val="pt-BR"/>
        </w:rPr>
        <w:t>References</w:t>
      </w:r>
      <w:proofErr w:type="spellEnd"/>
    </w:p>
    <w:p w14:paraId="7ED59579" w14:textId="77777777" w:rsidR="00E86126" w:rsidRPr="007419E3" w:rsidRDefault="00E86126" w:rsidP="00E86126">
      <w:pPr>
        <w:pStyle w:val="CETReferencetext"/>
        <w:rPr>
          <w:lang w:val="pt-BR"/>
        </w:rPr>
      </w:pPr>
      <w:r w:rsidRPr="007419E3">
        <w:rPr>
          <w:lang w:val="pt-BR"/>
        </w:rPr>
        <w:t>A</w:t>
      </w:r>
      <w:r w:rsidR="007419E3">
        <w:rPr>
          <w:lang w:val="pt-BR"/>
        </w:rPr>
        <w:t>lmeida</w:t>
      </w:r>
      <w:r w:rsidRPr="007419E3">
        <w:rPr>
          <w:lang w:val="pt-BR"/>
        </w:rPr>
        <w:t xml:space="preserve"> A</w:t>
      </w:r>
      <w:r w:rsidR="007419E3">
        <w:rPr>
          <w:lang w:val="pt-BR"/>
        </w:rPr>
        <w:t xml:space="preserve">.C.S., Franco E.A.N., Peixoto F.M., </w:t>
      </w:r>
      <w:proofErr w:type="spellStart"/>
      <w:r w:rsidR="007419E3">
        <w:rPr>
          <w:lang w:val="pt-BR"/>
        </w:rPr>
        <w:t>Pessanha</w:t>
      </w:r>
      <w:proofErr w:type="spellEnd"/>
      <w:r w:rsidR="007419E3">
        <w:rPr>
          <w:lang w:val="pt-BR"/>
        </w:rPr>
        <w:t xml:space="preserve"> K.L.F., Melo N.R., 2015, </w:t>
      </w:r>
      <w:r w:rsidRPr="007419E3">
        <w:rPr>
          <w:lang w:val="pt-BR"/>
        </w:rPr>
        <w:t>Aplicação de nanotecnologia em embalagens de alimentos</w:t>
      </w:r>
      <w:r w:rsidR="007419E3">
        <w:rPr>
          <w:lang w:val="pt-BR"/>
        </w:rPr>
        <w:t>,</w:t>
      </w:r>
      <w:r w:rsidRPr="007419E3">
        <w:rPr>
          <w:lang w:val="pt-BR"/>
        </w:rPr>
        <w:t> </w:t>
      </w:r>
      <w:r w:rsidRPr="007419E3">
        <w:rPr>
          <w:bCs/>
          <w:lang w:val="pt-BR"/>
        </w:rPr>
        <w:t>Polímeros</w:t>
      </w:r>
      <w:r w:rsidRPr="007419E3">
        <w:rPr>
          <w:lang w:val="pt-BR"/>
        </w:rPr>
        <w:t>, 25,</w:t>
      </w:r>
      <w:r w:rsidR="007419E3">
        <w:rPr>
          <w:lang w:val="pt-BR"/>
        </w:rPr>
        <w:t xml:space="preserve"> </w:t>
      </w:r>
      <w:r w:rsidRPr="007419E3">
        <w:rPr>
          <w:lang w:val="pt-BR"/>
        </w:rPr>
        <w:t>89</w:t>
      </w:r>
      <w:r w:rsidR="007419E3" w:rsidRPr="007419E3">
        <w:rPr>
          <w:lang w:val="pt-BR"/>
        </w:rPr>
        <w:t>–</w:t>
      </w:r>
      <w:r w:rsidRPr="007419E3">
        <w:rPr>
          <w:lang w:val="pt-BR"/>
        </w:rPr>
        <w:t>97</w:t>
      </w:r>
      <w:r w:rsidR="007419E3">
        <w:rPr>
          <w:lang w:val="pt-BR"/>
        </w:rPr>
        <w:t xml:space="preserve">. </w:t>
      </w:r>
    </w:p>
    <w:p w14:paraId="62D44FD2" w14:textId="77777777" w:rsidR="000471A0" w:rsidRDefault="000471A0" w:rsidP="00F71E39">
      <w:pPr>
        <w:pStyle w:val="CETReferencetext"/>
        <w:rPr>
          <w:lang w:val="en-US"/>
        </w:rPr>
      </w:pPr>
      <w:proofErr w:type="spellStart"/>
      <w:r>
        <w:rPr>
          <w:lang w:val="en-US"/>
        </w:rPr>
        <w:t>Azeredo</w:t>
      </w:r>
      <w:proofErr w:type="spellEnd"/>
      <w:r>
        <w:rPr>
          <w:lang w:val="en-US"/>
        </w:rPr>
        <w:t xml:space="preserve"> H.M.C., 2013, </w:t>
      </w:r>
      <w:r>
        <w:t>Antimicrobial nanostructures in food packaging, Trends in Food Science and Technology, 30, 56</w:t>
      </w:r>
      <w:r w:rsidRPr="00F71E39">
        <w:rPr>
          <w:lang w:val="en-US"/>
        </w:rPr>
        <w:t>–</w:t>
      </w:r>
      <w:r>
        <w:t xml:space="preserve">69. </w:t>
      </w:r>
    </w:p>
    <w:p w14:paraId="060717B7" w14:textId="77777777" w:rsidR="00F71E39" w:rsidRPr="00403830" w:rsidRDefault="00F71E39" w:rsidP="00F71E39">
      <w:pPr>
        <w:pStyle w:val="CETReferencetext"/>
        <w:rPr>
          <w:lang w:val="en-US"/>
        </w:rPr>
      </w:pPr>
      <w:proofErr w:type="spellStart"/>
      <w:r w:rsidRPr="00F71E39">
        <w:rPr>
          <w:lang w:val="en-US"/>
        </w:rPr>
        <w:lastRenderedPageBreak/>
        <w:t>Azeredo</w:t>
      </w:r>
      <w:proofErr w:type="spellEnd"/>
      <w:r w:rsidRPr="00F71E39">
        <w:rPr>
          <w:lang w:val="en-US"/>
        </w:rPr>
        <w:t xml:space="preserve"> H.M.C., </w:t>
      </w:r>
      <w:proofErr w:type="spellStart"/>
      <w:r w:rsidRPr="00F71E39">
        <w:rPr>
          <w:lang w:val="en-US"/>
        </w:rPr>
        <w:t>Otoni</w:t>
      </w:r>
      <w:proofErr w:type="spellEnd"/>
      <w:r w:rsidRPr="00F71E39">
        <w:rPr>
          <w:lang w:val="en-US"/>
        </w:rPr>
        <w:t xml:space="preserve"> C.G., Assis O.B.G., </w:t>
      </w:r>
      <w:proofErr w:type="spellStart"/>
      <w:r w:rsidRPr="00F71E39">
        <w:rPr>
          <w:lang w:val="en-US"/>
        </w:rPr>
        <w:t>Corrêa</w:t>
      </w:r>
      <w:proofErr w:type="spellEnd"/>
      <w:r w:rsidRPr="00F71E39">
        <w:rPr>
          <w:lang w:val="en-US"/>
        </w:rPr>
        <w:t xml:space="preserve"> D.S., Moura M.R., </w:t>
      </w:r>
      <w:proofErr w:type="spellStart"/>
      <w:r w:rsidRPr="00F71E39">
        <w:rPr>
          <w:lang w:val="en-US"/>
        </w:rPr>
        <w:t>Mattoso</w:t>
      </w:r>
      <w:proofErr w:type="spellEnd"/>
      <w:r w:rsidRPr="00F71E39">
        <w:rPr>
          <w:lang w:val="en-US"/>
        </w:rPr>
        <w:t xml:space="preserve"> L.H., 2018, Nanoparticles and antimicrobial Food Packaging</w:t>
      </w:r>
      <w:r w:rsidRPr="00403830">
        <w:rPr>
          <w:lang w:val="en-US"/>
        </w:rPr>
        <w:t xml:space="preserve">, Reference Module in Food Science. </w:t>
      </w:r>
    </w:p>
    <w:p w14:paraId="59257496" w14:textId="77777777" w:rsidR="00141858" w:rsidRPr="00141858" w:rsidRDefault="00141858" w:rsidP="00F71E39">
      <w:pPr>
        <w:pStyle w:val="CETReferencetext"/>
        <w:rPr>
          <w:lang w:val="en-US"/>
        </w:rPr>
      </w:pPr>
      <w:r w:rsidRPr="00400186">
        <w:rPr>
          <w:lang w:val="en-US"/>
        </w:rPr>
        <w:t xml:space="preserve">Conte A., </w:t>
      </w:r>
      <w:proofErr w:type="spellStart"/>
      <w:r w:rsidRPr="00400186">
        <w:rPr>
          <w:lang w:val="en-US"/>
        </w:rPr>
        <w:t>Longano</w:t>
      </w:r>
      <w:proofErr w:type="spellEnd"/>
      <w:r w:rsidRPr="00400186">
        <w:rPr>
          <w:lang w:val="en-US"/>
        </w:rPr>
        <w:t xml:space="preserve"> D., Costa C.,</w:t>
      </w:r>
      <w:r w:rsidR="00400186">
        <w:rPr>
          <w:lang w:val="en-US"/>
        </w:rPr>
        <w:t xml:space="preserve"> </w:t>
      </w:r>
      <w:proofErr w:type="spellStart"/>
      <w:r w:rsidR="00400186">
        <w:rPr>
          <w:lang w:val="en-US"/>
        </w:rPr>
        <w:t>Ditaranto</w:t>
      </w:r>
      <w:proofErr w:type="spellEnd"/>
      <w:r w:rsidR="00400186">
        <w:rPr>
          <w:lang w:val="en-US"/>
        </w:rPr>
        <w:t xml:space="preserve"> N., Ancona A., Cioffi N., </w:t>
      </w:r>
      <w:proofErr w:type="spellStart"/>
      <w:r w:rsidR="00400186">
        <w:rPr>
          <w:lang w:val="en-US"/>
        </w:rPr>
        <w:t>Scrocco</w:t>
      </w:r>
      <w:proofErr w:type="spellEnd"/>
      <w:r w:rsidR="00400186">
        <w:rPr>
          <w:lang w:val="en-US"/>
        </w:rPr>
        <w:t xml:space="preserve"> C., </w:t>
      </w:r>
      <w:proofErr w:type="spellStart"/>
      <w:r w:rsidR="00400186">
        <w:rPr>
          <w:lang w:val="en-US"/>
        </w:rPr>
        <w:t>Sabbatini</w:t>
      </w:r>
      <w:proofErr w:type="spellEnd"/>
      <w:r w:rsidR="00400186">
        <w:rPr>
          <w:lang w:val="en-US"/>
        </w:rPr>
        <w:t xml:space="preserve"> L., </w:t>
      </w:r>
      <w:proofErr w:type="spellStart"/>
      <w:r w:rsidR="00400186">
        <w:rPr>
          <w:lang w:val="en-US"/>
        </w:rPr>
        <w:t>Contò</w:t>
      </w:r>
      <w:proofErr w:type="spellEnd"/>
      <w:r w:rsidR="00400186">
        <w:rPr>
          <w:lang w:val="en-US"/>
        </w:rPr>
        <w:t xml:space="preserve"> F., Nobile M. A. D., </w:t>
      </w:r>
      <w:r w:rsidRPr="00141858">
        <w:rPr>
          <w:lang w:val="en-US"/>
        </w:rPr>
        <w:t xml:space="preserve">2013, </w:t>
      </w:r>
      <w:r>
        <w:rPr>
          <w:rFonts w:ascii="Helvetica" w:hAnsi="Helvetica"/>
          <w:color w:val="222222"/>
          <w:shd w:val="clear" w:color="auto" w:fill="FFFFFF"/>
        </w:rPr>
        <w:t xml:space="preserve">A novel preservation technique applied to </w:t>
      </w:r>
      <w:proofErr w:type="spellStart"/>
      <w:r>
        <w:rPr>
          <w:rFonts w:ascii="Helvetica" w:hAnsi="Helvetica"/>
          <w:color w:val="222222"/>
          <w:shd w:val="clear" w:color="auto" w:fill="FFFFFF"/>
        </w:rPr>
        <w:t>fiordilatte</w:t>
      </w:r>
      <w:proofErr w:type="spellEnd"/>
      <w:r>
        <w:rPr>
          <w:rFonts w:ascii="Helvetica" w:hAnsi="Helvetica"/>
          <w:color w:val="222222"/>
          <w:shd w:val="clear" w:color="auto" w:fill="FFFFFF"/>
        </w:rPr>
        <w:t xml:space="preserve"> cheese</w:t>
      </w:r>
      <w:r w:rsidR="00400186">
        <w:rPr>
          <w:rFonts w:ascii="Helvetica" w:hAnsi="Helvetica"/>
          <w:color w:val="222222"/>
          <w:shd w:val="clear" w:color="auto" w:fill="FFFFFF"/>
        </w:rPr>
        <w:t>, Innovative Food Science and Emerging Technologies, 19, 158</w:t>
      </w:r>
      <w:r w:rsidR="00400186" w:rsidRPr="00141858">
        <w:rPr>
          <w:rFonts w:cs="Arial"/>
          <w:lang w:val="en-US"/>
        </w:rPr>
        <w:t>–</w:t>
      </w:r>
      <w:r w:rsidR="00400186">
        <w:rPr>
          <w:rFonts w:ascii="Helvetica" w:hAnsi="Helvetica"/>
          <w:color w:val="222222"/>
          <w:shd w:val="clear" w:color="auto" w:fill="FFFFFF"/>
        </w:rPr>
        <w:t xml:space="preserve">165. </w:t>
      </w:r>
    </w:p>
    <w:p w14:paraId="0CF685AC" w14:textId="77777777" w:rsidR="004B6EE1" w:rsidRDefault="004B6EE1" w:rsidP="00F71E39">
      <w:pPr>
        <w:pStyle w:val="CETReferencetext"/>
        <w:rPr>
          <w:lang w:val="en-US"/>
        </w:rPr>
      </w:pPr>
      <w:r w:rsidRPr="004B6EE1">
        <w:rPr>
          <w:lang w:val="en-US"/>
        </w:rPr>
        <w:t xml:space="preserve">Durán N., </w:t>
      </w:r>
      <w:proofErr w:type="spellStart"/>
      <w:r w:rsidRPr="004B6EE1">
        <w:rPr>
          <w:lang w:val="en-US"/>
        </w:rPr>
        <w:t>Marcato</w:t>
      </w:r>
      <w:proofErr w:type="spellEnd"/>
      <w:r w:rsidRPr="004B6EE1">
        <w:rPr>
          <w:lang w:val="en-US"/>
        </w:rPr>
        <w:t xml:space="preserve"> P.D., 2013, Nanobiotechnol</w:t>
      </w:r>
      <w:r>
        <w:rPr>
          <w:lang w:val="en-US"/>
        </w:rPr>
        <w:t>ogy perspectives. Role of nanotechnology in the food industry: a review, International Journal of Food Science and Technology, 48, 1127</w:t>
      </w:r>
      <w:r w:rsidRPr="00F71E39">
        <w:rPr>
          <w:lang w:val="en-US"/>
        </w:rPr>
        <w:t>–</w:t>
      </w:r>
      <w:r>
        <w:rPr>
          <w:lang w:val="en-US"/>
        </w:rPr>
        <w:t>1134.</w:t>
      </w:r>
    </w:p>
    <w:p w14:paraId="6872CF87" w14:textId="77777777" w:rsidR="005314F9" w:rsidRPr="00141858" w:rsidRDefault="005314F9" w:rsidP="005314F9">
      <w:pPr>
        <w:pStyle w:val="CETReferencetext"/>
        <w:rPr>
          <w:rFonts w:cs="Arial"/>
          <w:lang w:val="en-US"/>
        </w:rPr>
      </w:pPr>
      <w:r w:rsidRPr="00141858">
        <w:rPr>
          <w:rFonts w:cs="Arial"/>
          <w:lang w:val="en-US"/>
        </w:rPr>
        <w:t>Huang J.-Y., Li X., Zhou W., 2015, Safety assessment of nanocomposite for food packaging application, Trends in Food Science and Technology, 45, 187–199.</w:t>
      </w:r>
    </w:p>
    <w:p w14:paraId="17906927" w14:textId="77777777" w:rsidR="007A7090" w:rsidRDefault="007A7090" w:rsidP="005314F9">
      <w:pPr>
        <w:pStyle w:val="CETReferencetext"/>
        <w:rPr>
          <w:rFonts w:cs="Arial"/>
          <w:color w:val="222222"/>
          <w:shd w:val="clear" w:color="auto" w:fill="FFFFFF"/>
        </w:rPr>
      </w:pPr>
      <w:r w:rsidRPr="00141858">
        <w:rPr>
          <w:rFonts w:cs="Arial"/>
          <w:lang w:val="en-US"/>
        </w:rPr>
        <w:t>Huang Y., Mei</w:t>
      </w:r>
      <w:r w:rsidR="00B3321D" w:rsidRPr="00141858">
        <w:rPr>
          <w:rFonts w:cs="Arial"/>
          <w:lang w:val="en-US"/>
        </w:rPr>
        <w:t xml:space="preserve"> L., Chen X., 2018, </w:t>
      </w:r>
      <w:r w:rsidR="00B3321D" w:rsidRPr="00141858">
        <w:rPr>
          <w:rFonts w:cs="Arial"/>
          <w:color w:val="222222"/>
          <w:shd w:val="clear" w:color="auto" w:fill="FFFFFF"/>
        </w:rPr>
        <w:t>Recent Developments in Food Packaging Based on Nanomaterials, Nanomaterials, 8, 830</w:t>
      </w:r>
      <w:r w:rsidR="00B3321D" w:rsidRPr="00141858">
        <w:rPr>
          <w:rFonts w:cs="Arial"/>
          <w:lang w:val="en-US"/>
        </w:rPr>
        <w:t>–</w:t>
      </w:r>
      <w:r w:rsidR="00B3321D" w:rsidRPr="00141858">
        <w:rPr>
          <w:rFonts w:cs="Arial"/>
          <w:color w:val="222222"/>
          <w:shd w:val="clear" w:color="auto" w:fill="FFFFFF"/>
        </w:rPr>
        <w:t>859.</w:t>
      </w:r>
    </w:p>
    <w:p w14:paraId="1A1EC15B" w14:textId="77777777" w:rsidR="00400186" w:rsidRDefault="00400186" w:rsidP="005314F9">
      <w:pPr>
        <w:pStyle w:val="CETReferencetext"/>
      </w:pPr>
      <w:r w:rsidRPr="00400186">
        <w:t xml:space="preserve">Lin L., Gu Y., Cui H., 2019, Moringa oil/chitosan nanoparticles embedded </w:t>
      </w:r>
      <w:proofErr w:type="spellStart"/>
      <w:r w:rsidRPr="00400186">
        <w:t>gelatin</w:t>
      </w:r>
      <w:proofErr w:type="spellEnd"/>
      <w:r w:rsidRPr="00400186">
        <w:t xml:space="preserve"> nanofibers for food packaging against </w:t>
      </w:r>
      <w:r w:rsidRPr="007255FA">
        <w:rPr>
          <w:i/>
        </w:rPr>
        <w:t>Listeria monocytogenes</w:t>
      </w:r>
      <w:r w:rsidRPr="00400186">
        <w:t xml:space="preserve"> and </w:t>
      </w:r>
      <w:r w:rsidRPr="007255FA">
        <w:rPr>
          <w:i/>
        </w:rPr>
        <w:t>Staphylococcus aureus</w:t>
      </w:r>
      <w:r w:rsidRPr="00400186">
        <w:t xml:space="preserve"> on cheese</w:t>
      </w:r>
      <w:r>
        <w:t>, Food Packaging and Shelf Life</w:t>
      </w:r>
      <w:r w:rsidR="006540B9">
        <w:t>, 19, 86</w:t>
      </w:r>
      <w:r w:rsidR="006540B9" w:rsidRPr="00141858">
        <w:rPr>
          <w:rFonts w:cs="Arial"/>
          <w:lang w:val="en-US"/>
        </w:rPr>
        <w:t>–</w:t>
      </w:r>
      <w:r w:rsidR="006540B9">
        <w:t xml:space="preserve">93. </w:t>
      </w:r>
    </w:p>
    <w:p w14:paraId="28EC7EC6" w14:textId="77777777" w:rsidR="00550D70" w:rsidRDefault="00550D70" w:rsidP="005314F9">
      <w:pPr>
        <w:pStyle w:val="CETReferencetext"/>
      </w:pPr>
      <w:proofErr w:type="spellStart"/>
      <w:r w:rsidRPr="00550D70">
        <w:t>L</w:t>
      </w:r>
      <w:r w:rsidR="007419E3">
        <w:t>omate</w:t>
      </w:r>
      <w:proofErr w:type="spellEnd"/>
      <w:r w:rsidRPr="00550D70">
        <w:t xml:space="preserve"> G</w:t>
      </w:r>
      <w:r w:rsidR="007419E3">
        <w:t>.</w:t>
      </w:r>
      <w:r w:rsidRPr="00550D70">
        <w:t>B.</w:t>
      </w:r>
      <w:r w:rsidR="007419E3">
        <w:t>,</w:t>
      </w:r>
      <w:r w:rsidRPr="00550D70">
        <w:t xml:space="preserve"> D</w:t>
      </w:r>
      <w:r w:rsidR="007419E3">
        <w:t>andi</w:t>
      </w:r>
      <w:r w:rsidRPr="00550D70">
        <w:t xml:space="preserve"> B</w:t>
      </w:r>
      <w:r w:rsidR="007419E3">
        <w:t>.,</w:t>
      </w:r>
      <w:r w:rsidRPr="00550D70">
        <w:t xml:space="preserve"> M</w:t>
      </w:r>
      <w:r w:rsidR="007419E3">
        <w:t>ishra</w:t>
      </w:r>
      <w:r w:rsidRPr="00550D70">
        <w:t xml:space="preserve"> S</w:t>
      </w:r>
      <w:r w:rsidR="007419E3">
        <w:t xml:space="preserve">., 2018, </w:t>
      </w:r>
      <w:r w:rsidRPr="00550D70">
        <w:t xml:space="preserve">Development of antimicrobial LDPE/Cu nanocomposite food packaging film for extended shelf life of </w:t>
      </w:r>
      <w:proofErr w:type="spellStart"/>
      <w:r w:rsidRPr="00550D70">
        <w:t>peda</w:t>
      </w:r>
      <w:proofErr w:type="spellEnd"/>
      <w:r w:rsidR="007419E3">
        <w:t>,</w:t>
      </w:r>
      <w:r w:rsidRPr="00550D70">
        <w:t> </w:t>
      </w:r>
      <w:r w:rsidRPr="00550D70">
        <w:rPr>
          <w:bCs/>
        </w:rPr>
        <w:t xml:space="preserve">Food Packaging </w:t>
      </w:r>
      <w:r w:rsidR="007419E3">
        <w:rPr>
          <w:bCs/>
        </w:rPr>
        <w:t>a</w:t>
      </w:r>
      <w:r w:rsidRPr="00550D70">
        <w:rPr>
          <w:bCs/>
        </w:rPr>
        <w:t>nd Shelf Life</w:t>
      </w:r>
      <w:r>
        <w:t>,</w:t>
      </w:r>
      <w:r w:rsidRPr="00550D70">
        <w:t xml:space="preserve"> 16, 211</w:t>
      </w:r>
      <w:r w:rsidR="007419E3" w:rsidRPr="00141858">
        <w:rPr>
          <w:rFonts w:cs="Arial"/>
          <w:lang w:val="en-US"/>
        </w:rPr>
        <w:t>–</w:t>
      </w:r>
      <w:r w:rsidRPr="00550D70">
        <w:t>219</w:t>
      </w:r>
      <w:r>
        <w:t>.</w:t>
      </w:r>
    </w:p>
    <w:p w14:paraId="13C84D0C" w14:textId="77777777" w:rsidR="006B4888" w:rsidRPr="00141858" w:rsidRDefault="00F71403" w:rsidP="00141858">
      <w:pPr>
        <w:pStyle w:val="CETReferencetext"/>
        <w:rPr>
          <w:rStyle w:val="RefernciaSutil"/>
          <w:rFonts w:cs="Arial"/>
          <w:smallCaps w:val="0"/>
          <w:color w:val="auto"/>
          <w:lang w:val="en-US"/>
        </w:rPr>
      </w:pPr>
      <w:proofErr w:type="spellStart"/>
      <w:r w:rsidRPr="00141858">
        <w:rPr>
          <w:rStyle w:val="RefernciaSutil"/>
          <w:rFonts w:cs="Arial"/>
          <w:smallCaps w:val="0"/>
          <w:color w:val="auto"/>
          <w:lang w:val="en-US"/>
        </w:rPr>
        <w:t>M</w:t>
      </w:r>
      <w:r w:rsidR="00F71E39" w:rsidRPr="00141858">
        <w:rPr>
          <w:lang w:val="en-US"/>
        </w:rPr>
        <w:t>althotra</w:t>
      </w:r>
      <w:proofErr w:type="spellEnd"/>
      <w:r w:rsidR="00F71E39" w:rsidRPr="00141858">
        <w:rPr>
          <w:lang w:val="en-US"/>
        </w:rPr>
        <w:t xml:space="preserve"> </w:t>
      </w:r>
      <w:r w:rsidRPr="00141858">
        <w:rPr>
          <w:rStyle w:val="RefernciaSutil"/>
          <w:rFonts w:cs="Arial"/>
          <w:smallCaps w:val="0"/>
          <w:color w:val="auto"/>
          <w:lang w:val="en-US"/>
        </w:rPr>
        <w:t>B.</w:t>
      </w:r>
      <w:r w:rsidR="00F71E39" w:rsidRPr="00141858">
        <w:rPr>
          <w:lang w:val="en-US"/>
        </w:rPr>
        <w:t>,</w:t>
      </w:r>
      <w:r w:rsidRPr="00141858">
        <w:rPr>
          <w:rStyle w:val="RefernciaSutil"/>
          <w:rFonts w:cs="Arial"/>
          <w:smallCaps w:val="0"/>
          <w:color w:val="auto"/>
          <w:lang w:val="en-US"/>
        </w:rPr>
        <w:t xml:space="preserve"> </w:t>
      </w:r>
      <w:proofErr w:type="spellStart"/>
      <w:r w:rsidRPr="00141858">
        <w:rPr>
          <w:rStyle w:val="RefernciaSutil"/>
          <w:rFonts w:cs="Arial"/>
          <w:smallCaps w:val="0"/>
          <w:color w:val="auto"/>
          <w:lang w:val="en-US"/>
        </w:rPr>
        <w:t>K</w:t>
      </w:r>
      <w:r w:rsidR="00F71E39" w:rsidRPr="00141858">
        <w:rPr>
          <w:lang w:val="en-US"/>
        </w:rPr>
        <w:t>eshwani</w:t>
      </w:r>
      <w:proofErr w:type="spellEnd"/>
      <w:r w:rsidRPr="00141858">
        <w:rPr>
          <w:rStyle w:val="RefernciaSutil"/>
          <w:rFonts w:cs="Arial"/>
          <w:smallCaps w:val="0"/>
          <w:color w:val="auto"/>
          <w:lang w:val="en-US"/>
        </w:rPr>
        <w:t xml:space="preserve"> A.</w:t>
      </w:r>
      <w:r w:rsidR="00F71E39" w:rsidRPr="00141858">
        <w:rPr>
          <w:lang w:val="en-US"/>
        </w:rPr>
        <w:t>,</w:t>
      </w:r>
      <w:r w:rsidRPr="00141858">
        <w:rPr>
          <w:rStyle w:val="RefernciaSutil"/>
          <w:rFonts w:cs="Arial"/>
          <w:smallCaps w:val="0"/>
          <w:color w:val="auto"/>
          <w:lang w:val="en-US"/>
        </w:rPr>
        <w:t xml:space="preserve"> </w:t>
      </w:r>
      <w:proofErr w:type="spellStart"/>
      <w:r w:rsidRPr="00141858">
        <w:rPr>
          <w:rStyle w:val="RefernciaSutil"/>
          <w:rFonts w:cs="Arial"/>
          <w:smallCaps w:val="0"/>
          <w:color w:val="auto"/>
          <w:lang w:val="en-US"/>
        </w:rPr>
        <w:t>K</w:t>
      </w:r>
      <w:r w:rsidR="00F71E39" w:rsidRPr="00141858">
        <w:rPr>
          <w:lang w:val="en-US"/>
        </w:rPr>
        <w:t>harkwal</w:t>
      </w:r>
      <w:proofErr w:type="spellEnd"/>
      <w:r w:rsidRPr="00141858">
        <w:rPr>
          <w:rStyle w:val="RefernciaSutil"/>
          <w:rFonts w:cs="Arial"/>
          <w:smallCaps w:val="0"/>
          <w:color w:val="auto"/>
          <w:lang w:val="en-US"/>
        </w:rPr>
        <w:t xml:space="preserve"> H</w:t>
      </w:r>
      <w:r w:rsidR="00D372DA">
        <w:rPr>
          <w:rStyle w:val="RefernciaSutil"/>
          <w:rFonts w:cs="Arial"/>
          <w:smallCaps w:val="0"/>
          <w:color w:val="auto"/>
          <w:lang w:val="en-US"/>
        </w:rPr>
        <w:t>.</w:t>
      </w:r>
      <w:r w:rsidR="00F71E39" w:rsidRPr="00141858">
        <w:rPr>
          <w:lang w:val="en-US"/>
        </w:rPr>
        <w:t>, 2015,</w:t>
      </w:r>
      <w:r w:rsidRPr="00141858">
        <w:rPr>
          <w:rStyle w:val="RefernciaSutil"/>
          <w:rFonts w:cs="Arial"/>
          <w:smallCaps w:val="0"/>
          <w:color w:val="auto"/>
          <w:lang w:val="en-US"/>
        </w:rPr>
        <w:t xml:space="preserve"> Antimicrobial food packaging: potential and pitfalls</w:t>
      </w:r>
      <w:r w:rsidR="00F71E39" w:rsidRPr="00141858">
        <w:rPr>
          <w:lang w:val="en-US"/>
        </w:rPr>
        <w:t>,</w:t>
      </w:r>
      <w:r w:rsidRPr="00141858">
        <w:rPr>
          <w:rStyle w:val="RefernciaSutil"/>
          <w:rFonts w:cs="Arial"/>
          <w:smallCaps w:val="0"/>
          <w:color w:val="auto"/>
          <w:lang w:val="en-US"/>
        </w:rPr>
        <w:t xml:space="preserve"> Frontiers in Microbiology, 6, 1</w:t>
      </w:r>
      <w:r w:rsidR="00F71E39" w:rsidRPr="00141858">
        <w:rPr>
          <w:lang w:val="en-US"/>
        </w:rPr>
        <w:t>–</w:t>
      </w:r>
      <w:r w:rsidRPr="00141858">
        <w:rPr>
          <w:rStyle w:val="RefernciaSutil"/>
          <w:rFonts w:cs="Arial"/>
          <w:smallCaps w:val="0"/>
          <w:color w:val="auto"/>
          <w:lang w:val="en-US"/>
        </w:rPr>
        <w:t>9.</w:t>
      </w:r>
    </w:p>
    <w:p w14:paraId="0640740B" w14:textId="77777777" w:rsidR="00D372DA" w:rsidRPr="004E0666" w:rsidRDefault="00D372DA" w:rsidP="00D372DA">
      <w:pPr>
        <w:pStyle w:val="CETReferencetext"/>
        <w:rPr>
          <w:lang w:val="en-US"/>
        </w:rPr>
      </w:pPr>
      <w:proofErr w:type="spellStart"/>
      <w:r w:rsidRPr="00D372DA">
        <w:rPr>
          <w:lang w:val="en-US"/>
        </w:rPr>
        <w:t>Mastromatteo</w:t>
      </w:r>
      <w:proofErr w:type="spellEnd"/>
      <w:r w:rsidRPr="00D372DA">
        <w:rPr>
          <w:lang w:val="en-US"/>
        </w:rPr>
        <w:t xml:space="preserve"> M., Conte A., </w:t>
      </w:r>
      <w:proofErr w:type="spellStart"/>
      <w:r w:rsidRPr="00D372DA">
        <w:rPr>
          <w:lang w:val="en-US"/>
        </w:rPr>
        <w:t>Lucera</w:t>
      </w:r>
      <w:proofErr w:type="spellEnd"/>
      <w:r w:rsidRPr="00D372DA">
        <w:rPr>
          <w:lang w:val="en-US"/>
        </w:rPr>
        <w:t xml:space="preserve"> A., </w:t>
      </w:r>
      <w:proofErr w:type="spellStart"/>
      <w:r w:rsidRPr="00D372DA">
        <w:rPr>
          <w:lang w:val="en-US"/>
        </w:rPr>
        <w:t>Saccotelli</w:t>
      </w:r>
      <w:proofErr w:type="spellEnd"/>
      <w:r w:rsidRPr="00D372DA">
        <w:rPr>
          <w:lang w:val="en-US"/>
        </w:rPr>
        <w:t xml:space="preserve"> M.A., </w:t>
      </w:r>
      <w:proofErr w:type="spellStart"/>
      <w:r w:rsidRPr="00D372DA">
        <w:rPr>
          <w:lang w:val="en-US"/>
        </w:rPr>
        <w:t>Buonocore</w:t>
      </w:r>
      <w:proofErr w:type="spellEnd"/>
      <w:r w:rsidRPr="00D372DA">
        <w:rPr>
          <w:lang w:val="en-US"/>
        </w:rPr>
        <w:t xml:space="preserve"> G.G., </w:t>
      </w:r>
      <w:proofErr w:type="spellStart"/>
      <w:r w:rsidRPr="00D372DA">
        <w:rPr>
          <w:lang w:val="en-US"/>
        </w:rPr>
        <w:t>Zambrini</w:t>
      </w:r>
      <w:proofErr w:type="spellEnd"/>
      <w:r w:rsidRPr="00D372DA">
        <w:rPr>
          <w:lang w:val="en-US"/>
        </w:rPr>
        <w:t xml:space="preserve"> A.V., Nobile M.A.D., 2015, </w:t>
      </w:r>
      <w:r w:rsidRPr="00D372DA">
        <w:t xml:space="preserve">Packaging solutions to prolong the shelf life of </w:t>
      </w:r>
      <w:proofErr w:type="spellStart"/>
      <w:r w:rsidRPr="00D372DA">
        <w:t>Fiordilatte</w:t>
      </w:r>
      <w:proofErr w:type="spellEnd"/>
      <w:r w:rsidRPr="00D372DA">
        <w:t xml:space="preserve"> cheese: Bio-based nanocomposite coating and </w:t>
      </w:r>
      <w:r w:rsidRPr="004E0666">
        <w:t xml:space="preserve">modified atmosphere packaging, LWT - Food Science and Technology, 60, 230–237. </w:t>
      </w:r>
    </w:p>
    <w:p w14:paraId="71B083B0" w14:textId="77777777" w:rsidR="00914BD1" w:rsidRPr="004E0666" w:rsidRDefault="00914BD1" w:rsidP="00400186">
      <w:pPr>
        <w:pStyle w:val="CETReferencetext"/>
      </w:pPr>
      <w:proofErr w:type="spellStart"/>
      <w:r w:rsidRPr="004E0666">
        <w:t>Marcet</w:t>
      </w:r>
      <w:proofErr w:type="spellEnd"/>
      <w:r w:rsidRPr="004E0666">
        <w:t xml:space="preserve"> I., Weng S., </w:t>
      </w:r>
      <w:proofErr w:type="spellStart"/>
      <w:r w:rsidRPr="004E0666">
        <w:t>Sáez-Orviz</w:t>
      </w:r>
      <w:proofErr w:type="spellEnd"/>
      <w:r w:rsidRPr="004E0666">
        <w:t xml:space="preserve"> S., </w:t>
      </w:r>
      <w:proofErr w:type="spellStart"/>
      <w:r w:rsidRPr="004E0666">
        <w:t>Rendueles</w:t>
      </w:r>
      <w:proofErr w:type="spellEnd"/>
      <w:r w:rsidRPr="004E0666">
        <w:t xml:space="preserve"> M., Díaz M., 2018, Production and characterisation of biodegradable PLA nanoparticles loaded with thymol to improve its antimicrobial e</w:t>
      </w:r>
      <w:r w:rsidRPr="004E0666">
        <w:rPr>
          <w:rFonts w:ascii="Cambria Math" w:hAnsi="Cambria Math" w:cs="Cambria Math"/>
        </w:rPr>
        <w:t>ﬀ</w:t>
      </w:r>
      <w:r w:rsidRPr="004E0666">
        <w:t>ect, Journal of Food Engineering, 239, 26–32.</w:t>
      </w:r>
    </w:p>
    <w:p w14:paraId="1BB8F1E6" w14:textId="77777777" w:rsidR="009D20F5" w:rsidRPr="004E0666" w:rsidRDefault="009D20F5" w:rsidP="00400186">
      <w:pPr>
        <w:pStyle w:val="CETReferencetext"/>
      </w:pPr>
      <w:r w:rsidRPr="004E0666">
        <w:t xml:space="preserve">Medina E., Caro N., </w:t>
      </w:r>
      <w:proofErr w:type="spellStart"/>
      <w:r w:rsidRPr="004E0666">
        <w:t>Abugoch</w:t>
      </w:r>
      <w:proofErr w:type="spellEnd"/>
      <w:r w:rsidRPr="004E0666">
        <w:t xml:space="preserve"> L., </w:t>
      </w:r>
      <w:proofErr w:type="spellStart"/>
      <w:r w:rsidRPr="004E0666">
        <w:t>Gamboa</w:t>
      </w:r>
      <w:proofErr w:type="spellEnd"/>
      <w:r w:rsidRPr="004E0666">
        <w:t xml:space="preserve"> A., Díaz-</w:t>
      </w:r>
      <w:proofErr w:type="spellStart"/>
      <w:r w:rsidRPr="004E0666">
        <w:t>Dosque</w:t>
      </w:r>
      <w:proofErr w:type="spellEnd"/>
      <w:r w:rsidRPr="004E0666">
        <w:t xml:space="preserve"> M., Tapia C., 2019, </w:t>
      </w:r>
      <w:r w:rsidRPr="004E0666">
        <w:rPr>
          <w:rFonts w:ascii="Helvetica" w:hAnsi="Helvetica"/>
          <w:shd w:val="clear" w:color="auto" w:fill="FFFFFF"/>
        </w:rPr>
        <w:t>Chitosan thymol nanoparticles improve the antimicrobial effect and the water vapour barrier of chitosan-quinoa protein films, Journal of Food Engineering, 240, 191</w:t>
      </w:r>
      <w:r w:rsidRPr="004E0666">
        <w:t>–</w:t>
      </w:r>
      <w:r w:rsidRPr="004E0666">
        <w:rPr>
          <w:rFonts w:ascii="Helvetica" w:hAnsi="Helvetica"/>
          <w:shd w:val="clear" w:color="auto" w:fill="FFFFFF"/>
        </w:rPr>
        <w:t xml:space="preserve">198. </w:t>
      </w:r>
    </w:p>
    <w:p w14:paraId="2124BAE1" w14:textId="77777777" w:rsidR="00400186" w:rsidRPr="004E0666" w:rsidRDefault="00400186" w:rsidP="00400186">
      <w:pPr>
        <w:pStyle w:val="CETReferencetext"/>
      </w:pPr>
      <w:proofErr w:type="spellStart"/>
      <w:r w:rsidRPr="004E0666">
        <w:t>Metak</w:t>
      </w:r>
      <w:proofErr w:type="spellEnd"/>
      <w:r w:rsidRPr="004E0666">
        <w:t xml:space="preserve"> A.M., 2015, Effects of nanocomposites based </w:t>
      </w:r>
      <w:proofErr w:type="spellStart"/>
      <w:r w:rsidRPr="004E0666">
        <w:t>nano</w:t>
      </w:r>
      <w:proofErr w:type="spellEnd"/>
      <w:r w:rsidRPr="004E0666">
        <w:t xml:space="preserve">-silver and </w:t>
      </w:r>
      <w:proofErr w:type="spellStart"/>
      <w:r w:rsidRPr="004E0666">
        <w:t>nano</w:t>
      </w:r>
      <w:proofErr w:type="spellEnd"/>
      <w:r w:rsidRPr="004E0666">
        <w:t xml:space="preserve">-titanium </w:t>
      </w:r>
      <w:r w:rsidR="0063041E" w:rsidRPr="004E0666">
        <w:t>dioxide on</w:t>
      </w:r>
      <w:r w:rsidRPr="004E0666">
        <w:t xml:space="preserve"> food packaging materials, International Journal of Applied Science and Technology, 5, 26–40.</w:t>
      </w:r>
    </w:p>
    <w:p w14:paraId="192217AB" w14:textId="77777777" w:rsidR="00400186" w:rsidRPr="004E0666" w:rsidRDefault="00400186" w:rsidP="00400186">
      <w:pPr>
        <w:pStyle w:val="CETReferencetext"/>
      </w:pPr>
      <w:proofErr w:type="spellStart"/>
      <w:r w:rsidRPr="004E0666">
        <w:t>Morsy</w:t>
      </w:r>
      <w:proofErr w:type="spellEnd"/>
      <w:r w:rsidRPr="004E0666">
        <w:t xml:space="preserve"> M.K., Khalaf H.H., </w:t>
      </w:r>
      <w:proofErr w:type="spellStart"/>
      <w:r w:rsidRPr="004E0666">
        <w:t>Sharoba</w:t>
      </w:r>
      <w:proofErr w:type="spellEnd"/>
      <w:r w:rsidRPr="004E0666">
        <w:t xml:space="preserve"> A.M., El-</w:t>
      </w:r>
      <w:proofErr w:type="spellStart"/>
      <w:r w:rsidRPr="004E0666">
        <w:t>Tanahi</w:t>
      </w:r>
      <w:proofErr w:type="spellEnd"/>
      <w:r w:rsidRPr="004E0666">
        <w:t xml:space="preserve"> H.</w:t>
      </w:r>
      <w:r w:rsidR="007419E3" w:rsidRPr="004E0666">
        <w:t>H</w:t>
      </w:r>
      <w:r w:rsidRPr="004E0666">
        <w:t>., Cutter C.N., 2014, Incorporation of essential oils and nanoparticles in pullulan films to control foodborne pathogens on meat and poultry products, Journal of Food Science, 79, 675</w:t>
      </w:r>
      <w:r w:rsidRPr="004E0666">
        <w:rPr>
          <w:lang w:val="en-US"/>
        </w:rPr>
        <w:t>–</w:t>
      </w:r>
      <w:r w:rsidRPr="004E0666">
        <w:t>682.</w:t>
      </w:r>
    </w:p>
    <w:p w14:paraId="5C628061" w14:textId="08557C79" w:rsidR="00447472" w:rsidRDefault="00230515" w:rsidP="00447472">
      <w:pPr>
        <w:pStyle w:val="CETReferencetext"/>
      </w:pPr>
      <w:proofErr w:type="spellStart"/>
      <w:r w:rsidRPr="004E0666">
        <w:rPr>
          <w:lang w:val="en-US"/>
        </w:rPr>
        <w:t>P</w:t>
      </w:r>
      <w:r w:rsidR="004229A7" w:rsidRPr="004E0666">
        <w:rPr>
          <w:lang w:val="en-US"/>
        </w:rPr>
        <w:t>agno</w:t>
      </w:r>
      <w:proofErr w:type="spellEnd"/>
      <w:r w:rsidRPr="004E0666">
        <w:rPr>
          <w:lang w:val="en-US"/>
        </w:rPr>
        <w:t xml:space="preserve"> C</w:t>
      </w:r>
      <w:r w:rsidR="004229A7" w:rsidRPr="004E0666">
        <w:rPr>
          <w:lang w:val="en-US"/>
        </w:rPr>
        <w:t xml:space="preserve">.H., Costa T.M.H., Menezes E.W., </w:t>
      </w:r>
      <w:proofErr w:type="spellStart"/>
      <w:r w:rsidR="004229A7" w:rsidRPr="004E0666">
        <w:rPr>
          <w:lang w:val="en-US"/>
        </w:rPr>
        <w:t>Benvenutti</w:t>
      </w:r>
      <w:proofErr w:type="spellEnd"/>
      <w:r w:rsidR="004229A7" w:rsidRPr="004E0666">
        <w:rPr>
          <w:lang w:val="en-US"/>
        </w:rPr>
        <w:t xml:space="preserve"> E.V., Hertz P.F., Matte C.R., </w:t>
      </w:r>
      <w:proofErr w:type="spellStart"/>
      <w:r w:rsidR="004229A7" w:rsidRPr="004E0666">
        <w:rPr>
          <w:lang w:val="en-US"/>
        </w:rPr>
        <w:t>Tosati</w:t>
      </w:r>
      <w:proofErr w:type="spellEnd"/>
      <w:r w:rsidR="004229A7" w:rsidRPr="004E0666">
        <w:rPr>
          <w:lang w:val="en-US"/>
        </w:rPr>
        <w:t xml:space="preserve"> J.V., Monteiro A.R., Rios A.O., </w:t>
      </w:r>
      <w:proofErr w:type="spellStart"/>
      <w:r w:rsidR="004229A7" w:rsidRPr="004E0666">
        <w:rPr>
          <w:lang w:val="en-US"/>
        </w:rPr>
        <w:t>Flôres</w:t>
      </w:r>
      <w:proofErr w:type="spellEnd"/>
      <w:r w:rsidR="004229A7" w:rsidRPr="004E0666">
        <w:rPr>
          <w:lang w:val="en-US"/>
        </w:rPr>
        <w:t xml:space="preserve"> S.H., 2015,</w:t>
      </w:r>
      <w:r w:rsidRPr="004E0666">
        <w:rPr>
          <w:lang w:val="en-US"/>
        </w:rPr>
        <w:t xml:space="preserve"> </w:t>
      </w:r>
      <w:r w:rsidRPr="004E0666">
        <w:t>Development of active biofilms of quinoa (Chenopodium quinoa W.) starch containing gold nanoparticles and evaluation of antimicrobial activity</w:t>
      </w:r>
      <w:r w:rsidR="004229A7" w:rsidRPr="004E0666">
        <w:t>,</w:t>
      </w:r>
      <w:r w:rsidRPr="004E0666">
        <w:t> </w:t>
      </w:r>
      <w:r w:rsidRPr="004E0666">
        <w:rPr>
          <w:bCs/>
        </w:rPr>
        <w:t>Food Chemistry</w:t>
      </w:r>
      <w:r w:rsidR="004229A7" w:rsidRPr="004E0666">
        <w:t xml:space="preserve">, </w:t>
      </w:r>
      <w:r w:rsidRPr="004E0666">
        <w:t>173, 755</w:t>
      </w:r>
      <w:r w:rsidR="004229A7" w:rsidRPr="004E0666">
        <w:rPr>
          <w:rFonts w:cs="Arial"/>
          <w:lang w:val="en-US"/>
        </w:rPr>
        <w:t>–</w:t>
      </w:r>
      <w:r w:rsidRPr="004E0666">
        <w:t>762</w:t>
      </w:r>
      <w:r w:rsidR="004229A7" w:rsidRPr="004E0666">
        <w:t>.</w:t>
      </w:r>
    </w:p>
    <w:p w14:paraId="5EC6468F" w14:textId="3DDF500C" w:rsidR="00447472" w:rsidRPr="00447472" w:rsidRDefault="00447472" w:rsidP="00400186">
      <w:pPr>
        <w:pStyle w:val="CETReferencetext"/>
        <w:rPr>
          <w:lang w:val="en-US"/>
        </w:rPr>
      </w:pPr>
      <w:r w:rsidRPr="00447472">
        <w:rPr>
          <w:lang w:val="en-US"/>
        </w:rPr>
        <w:t>Peng Y., Wu Y., Li Y., 2013, Developme</w:t>
      </w:r>
      <w:r>
        <w:rPr>
          <w:lang w:val="en-US"/>
        </w:rPr>
        <w:t>nt of tea extracts and chitosan composite films for active packaging materials, International Journal of Biological Macromolecules, 59, 282</w:t>
      </w:r>
      <w:r w:rsidRPr="004E0666">
        <w:rPr>
          <w:rFonts w:cs="Arial"/>
          <w:lang w:val="en-US"/>
        </w:rPr>
        <w:t>–</w:t>
      </w:r>
      <w:r>
        <w:rPr>
          <w:rFonts w:cs="Arial"/>
          <w:lang w:val="en-US"/>
        </w:rPr>
        <w:t>289.</w:t>
      </w:r>
    </w:p>
    <w:p w14:paraId="3796FB76" w14:textId="77777777" w:rsidR="00126D5D" w:rsidRPr="004E0666" w:rsidRDefault="00126D5D" w:rsidP="009D20F5">
      <w:pPr>
        <w:pStyle w:val="CETReferencetext"/>
      </w:pPr>
      <w:r w:rsidRPr="004E0666">
        <w:t>Peter A., Mihaly-</w:t>
      </w:r>
      <w:proofErr w:type="spellStart"/>
      <w:r w:rsidRPr="004E0666">
        <w:t>Cozmuta</w:t>
      </w:r>
      <w:proofErr w:type="spellEnd"/>
      <w:r w:rsidRPr="004E0666">
        <w:t xml:space="preserve"> L., Mihaly-</w:t>
      </w:r>
      <w:proofErr w:type="spellStart"/>
      <w:r w:rsidRPr="004E0666">
        <w:t>Cozmuta</w:t>
      </w:r>
      <w:proofErr w:type="spellEnd"/>
      <w:r w:rsidRPr="004E0666">
        <w:t xml:space="preserve"> A., </w:t>
      </w:r>
      <w:proofErr w:type="spellStart"/>
      <w:r w:rsidRPr="004E0666">
        <w:t>Nicula</w:t>
      </w:r>
      <w:proofErr w:type="spellEnd"/>
      <w:r w:rsidRPr="004E0666">
        <w:t xml:space="preserve"> C., </w:t>
      </w:r>
      <w:proofErr w:type="spellStart"/>
      <w:r w:rsidRPr="004E0666">
        <w:t>Ziemkowska</w:t>
      </w:r>
      <w:proofErr w:type="spellEnd"/>
      <w:r w:rsidR="00141858" w:rsidRPr="004E0666">
        <w:t xml:space="preserve"> W., </w:t>
      </w:r>
      <w:proofErr w:type="spellStart"/>
      <w:r w:rsidR="00141858" w:rsidRPr="004E0666">
        <w:t>Basiak</w:t>
      </w:r>
      <w:proofErr w:type="spellEnd"/>
      <w:r w:rsidR="00141858" w:rsidRPr="004E0666">
        <w:t xml:space="preserve"> D., </w:t>
      </w:r>
      <w:proofErr w:type="spellStart"/>
      <w:r w:rsidR="00141858" w:rsidRPr="004E0666">
        <w:t>Danciu</w:t>
      </w:r>
      <w:proofErr w:type="spellEnd"/>
      <w:r w:rsidR="00141858" w:rsidRPr="004E0666">
        <w:t xml:space="preserve"> V., </w:t>
      </w:r>
      <w:proofErr w:type="spellStart"/>
      <w:r w:rsidR="00141858" w:rsidRPr="004E0666">
        <w:t>Vulpoi</w:t>
      </w:r>
      <w:proofErr w:type="spellEnd"/>
      <w:r w:rsidR="00141858" w:rsidRPr="004E0666">
        <w:t xml:space="preserve"> A., </w:t>
      </w:r>
      <w:proofErr w:type="spellStart"/>
      <w:r w:rsidR="00141858" w:rsidRPr="004E0666">
        <w:t>Baia</w:t>
      </w:r>
      <w:proofErr w:type="spellEnd"/>
      <w:r w:rsidR="00141858" w:rsidRPr="004E0666">
        <w:t xml:space="preserve"> L., </w:t>
      </w:r>
      <w:proofErr w:type="spellStart"/>
      <w:r w:rsidR="00141858" w:rsidRPr="004E0666">
        <w:t>Falup</w:t>
      </w:r>
      <w:proofErr w:type="spellEnd"/>
      <w:r w:rsidR="00141858" w:rsidRPr="004E0666">
        <w:t xml:space="preserve"> A., </w:t>
      </w:r>
      <w:proofErr w:type="spellStart"/>
      <w:r w:rsidR="00141858" w:rsidRPr="004E0666">
        <w:t>Craciun</w:t>
      </w:r>
      <w:proofErr w:type="spellEnd"/>
      <w:r w:rsidR="00141858" w:rsidRPr="004E0666">
        <w:t xml:space="preserve"> G., </w:t>
      </w:r>
      <w:proofErr w:type="spellStart"/>
      <w:r w:rsidR="00141858" w:rsidRPr="004E0666">
        <w:t>Ciric</w:t>
      </w:r>
      <w:proofErr w:type="spellEnd"/>
      <w:r w:rsidR="00141858" w:rsidRPr="004E0666">
        <w:t xml:space="preserve"> A., </w:t>
      </w:r>
      <w:proofErr w:type="spellStart"/>
      <w:r w:rsidR="00141858" w:rsidRPr="004E0666">
        <w:t>Begea</w:t>
      </w:r>
      <w:proofErr w:type="spellEnd"/>
      <w:r w:rsidR="00141858" w:rsidRPr="004E0666">
        <w:t xml:space="preserve"> M., Kiss C., </w:t>
      </w:r>
      <w:proofErr w:type="spellStart"/>
      <w:r w:rsidR="00141858" w:rsidRPr="004E0666">
        <w:t>Vatuiu</w:t>
      </w:r>
      <w:proofErr w:type="spellEnd"/>
      <w:r w:rsidR="00141858" w:rsidRPr="004E0666">
        <w:t xml:space="preserve"> D., 2016, </w:t>
      </w:r>
      <w:r w:rsidR="00141858" w:rsidRPr="004E0666">
        <w:rPr>
          <w:shd w:val="clear" w:color="auto" w:fill="FFFFFF"/>
        </w:rPr>
        <w:t xml:space="preserve">Changes in the microbiological and chemical </w:t>
      </w:r>
      <w:r w:rsidR="00141858" w:rsidRPr="004E0666">
        <w:t>characteristics of white bread during storage in paper packages modified with Ag/TiO</w:t>
      </w:r>
      <w:r w:rsidR="00141858" w:rsidRPr="004E0666">
        <w:rPr>
          <w:vertAlign w:val="subscript"/>
        </w:rPr>
        <w:t>2</w:t>
      </w:r>
      <w:r w:rsidR="00141858" w:rsidRPr="004E0666">
        <w:t>–SiO</w:t>
      </w:r>
      <w:r w:rsidR="00141858" w:rsidRPr="004E0666">
        <w:rPr>
          <w:vertAlign w:val="subscript"/>
        </w:rPr>
        <w:t>2</w:t>
      </w:r>
      <w:r w:rsidR="00141858" w:rsidRPr="004E0666">
        <w:t>, Ag/N–TiO</w:t>
      </w:r>
      <w:r w:rsidR="00141858" w:rsidRPr="004E0666">
        <w:rPr>
          <w:vertAlign w:val="subscript"/>
        </w:rPr>
        <w:t>2</w:t>
      </w:r>
      <w:r w:rsidR="00141858" w:rsidRPr="004E0666">
        <w:t xml:space="preserve"> or Au/TiO2, Food Chemistry, 197, 790–798.</w:t>
      </w:r>
    </w:p>
    <w:p w14:paraId="3639BD40" w14:textId="77777777" w:rsidR="009D20F5" w:rsidRPr="004E0666" w:rsidRDefault="009D20F5" w:rsidP="009D20F5">
      <w:pPr>
        <w:pStyle w:val="CETReferencetext"/>
      </w:pPr>
      <w:r w:rsidRPr="004E0666">
        <w:t xml:space="preserve">Roy S., </w:t>
      </w:r>
      <w:proofErr w:type="spellStart"/>
      <w:r w:rsidRPr="004E0666">
        <w:t>Rhim</w:t>
      </w:r>
      <w:proofErr w:type="spellEnd"/>
      <w:r w:rsidRPr="004E0666">
        <w:t xml:space="preserve"> J.-W., 2019, Carrageenan-based antimicrobial </w:t>
      </w:r>
      <w:proofErr w:type="spellStart"/>
      <w:r w:rsidRPr="004E0666">
        <w:t>bionanocomposite</w:t>
      </w:r>
      <w:proofErr w:type="spellEnd"/>
      <w:r w:rsidRPr="004E0666">
        <w:t xml:space="preserve"> films incorporated with </w:t>
      </w:r>
      <w:proofErr w:type="spellStart"/>
      <w:r w:rsidRPr="004E0666">
        <w:t>ZnO</w:t>
      </w:r>
      <w:proofErr w:type="spellEnd"/>
      <w:r w:rsidRPr="004E0666">
        <w:t xml:space="preserve"> nanoparticles stabilized by melanin, Food Hydrocolloids, 90, 500–507. </w:t>
      </w:r>
    </w:p>
    <w:p w14:paraId="601E22DB" w14:textId="77777777" w:rsidR="00126D5D" w:rsidRPr="004E0666" w:rsidRDefault="00126D5D" w:rsidP="00141858">
      <w:pPr>
        <w:pStyle w:val="CETReferencetext"/>
      </w:pPr>
      <w:r w:rsidRPr="004E0666">
        <w:t xml:space="preserve">Sarojini K.S., </w:t>
      </w:r>
      <w:proofErr w:type="spellStart"/>
      <w:r w:rsidRPr="004E0666">
        <w:t>Indumathi</w:t>
      </w:r>
      <w:proofErr w:type="spellEnd"/>
      <w:r w:rsidRPr="004E0666">
        <w:t xml:space="preserve"> M.P., </w:t>
      </w:r>
      <w:proofErr w:type="spellStart"/>
      <w:r w:rsidRPr="004E0666">
        <w:t>Rajarajeswari</w:t>
      </w:r>
      <w:proofErr w:type="spellEnd"/>
      <w:r w:rsidRPr="004E0666">
        <w:t xml:space="preserve"> G.R., 2019, Mahua oil-based polyurethane/chitosan/</w:t>
      </w:r>
      <w:proofErr w:type="spellStart"/>
      <w:r w:rsidRPr="004E0666">
        <w:t>nano</w:t>
      </w:r>
      <w:proofErr w:type="spellEnd"/>
      <w:r w:rsidRPr="004E0666">
        <w:t xml:space="preserve"> </w:t>
      </w:r>
      <w:proofErr w:type="spellStart"/>
      <w:r w:rsidRPr="004E0666">
        <w:t>ZnO</w:t>
      </w:r>
      <w:proofErr w:type="spellEnd"/>
      <w:r w:rsidRPr="004E0666">
        <w:t xml:space="preserve"> composite films for biodegradable food packaging applications, International Journal of Biological Macromolecules, 124, 163–174.</w:t>
      </w:r>
    </w:p>
    <w:p w14:paraId="7F2C06E5" w14:textId="77777777" w:rsidR="002021D5" w:rsidRDefault="00914BD1" w:rsidP="002021D5">
      <w:pPr>
        <w:pStyle w:val="CETReferencetext"/>
      </w:pPr>
      <w:proofErr w:type="spellStart"/>
      <w:r w:rsidRPr="004E0666">
        <w:t>Viacava</w:t>
      </w:r>
      <w:proofErr w:type="spellEnd"/>
      <w:r w:rsidRPr="004E0666">
        <w:t xml:space="preserve"> G.E., Ayala-</w:t>
      </w:r>
      <w:proofErr w:type="spellStart"/>
      <w:r w:rsidRPr="004E0666">
        <w:t>Zavalab</w:t>
      </w:r>
      <w:proofErr w:type="spellEnd"/>
      <w:r w:rsidRPr="004E0666">
        <w:t xml:space="preserve"> J.F., González-</w:t>
      </w:r>
      <w:proofErr w:type="spellStart"/>
      <w:r w:rsidRPr="004E0666">
        <w:t>Aguilarb</w:t>
      </w:r>
      <w:proofErr w:type="spellEnd"/>
      <w:r w:rsidRPr="004E0666">
        <w:t xml:space="preserve"> G.A., </w:t>
      </w:r>
      <w:proofErr w:type="spellStart"/>
      <w:r w:rsidRPr="004E0666">
        <w:t>Ansorena</w:t>
      </w:r>
      <w:proofErr w:type="spellEnd"/>
      <w:r w:rsidRPr="004E0666">
        <w:t xml:space="preserve"> M.R., 2018, Effect of free and microencapsulated thyme essential oil on quality attributes of minimally processed lettuce, Postharvest Biology and Technology, 145, 125–133.</w:t>
      </w:r>
    </w:p>
    <w:p w14:paraId="57116924" w14:textId="77777777" w:rsidR="002021D5" w:rsidRPr="004E0666" w:rsidRDefault="002021D5" w:rsidP="002021D5">
      <w:pPr>
        <w:pStyle w:val="CETReferencetext"/>
      </w:pPr>
      <w:r>
        <w:t>Wang Y., Zhang Q., Zhang C., Li P., 2012, Characterisation and cooperative antimicrobial properties of chitosan/</w:t>
      </w:r>
      <w:proofErr w:type="spellStart"/>
      <w:r>
        <w:t>nano-ZnO</w:t>
      </w:r>
      <w:proofErr w:type="spellEnd"/>
      <w:r>
        <w:t xml:space="preserve"> composite nanofibrous membranes, Food Chemistry, 132, 419</w:t>
      </w:r>
      <w:r w:rsidRPr="00141858">
        <w:t>–</w:t>
      </w:r>
      <w:r>
        <w:t>427.</w:t>
      </w:r>
    </w:p>
    <w:p w14:paraId="51FB5DEC" w14:textId="77777777" w:rsidR="00B75EA0" w:rsidRPr="00141858" w:rsidRDefault="00B75EA0" w:rsidP="00141858">
      <w:pPr>
        <w:pStyle w:val="CETReferencetext"/>
      </w:pPr>
      <w:proofErr w:type="spellStart"/>
      <w:r w:rsidRPr="00B75EA0">
        <w:t>X</w:t>
      </w:r>
      <w:r w:rsidR="007419E3">
        <w:t>ie</w:t>
      </w:r>
      <w:proofErr w:type="spellEnd"/>
      <w:r w:rsidRPr="00B75EA0">
        <w:t xml:space="preserve"> J</w:t>
      </w:r>
      <w:r w:rsidR="007419E3">
        <w:t>.,</w:t>
      </w:r>
      <w:r w:rsidRPr="00B75EA0">
        <w:t xml:space="preserve"> H</w:t>
      </w:r>
      <w:r w:rsidR="007419E3">
        <w:t>ung</w:t>
      </w:r>
      <w:r w:rsidRPr="00B75EA0">
        <w:t xml:space="preserve"> Y</w:t>
      </w:r>
      <w:r w:rsidR="007419E3">
        <w:t>.</w:t>
      </w:r>
      <w:r w:rsidRPr="00B75EA0">
        <w:t>-</w:t>
      </w:r>
      <w:r w:rsidR="007419E3">
        <w:t xml:space="preserve">C, </w:t>
      </w:r>
      <w:r w:rsidR="00B83C3E">
        <w:t xml:space="preserve">2018, </w:t>
      </w:r>
      <w:r w:rsidRPr="00B75EA0">
        <w:t>UV-A activated TiO</w:t>
      </w:r>
      <w:r w:rsidRPr="00B83C3E">
        <w:rPr>
          <w:vertAlign w:val="subscript"/>
        </w:rPr>
        <w:t>2</w:t>
      </w:r>
      <w:r w:rsidRPr="00B75EA0">
        <w:t xml:space="preserve"> embedded biodegradable polymer film for antimicrobial food packaging application. </w:t>
      </w:r>
      <w:r w:rsidRPr="00B75EA0">
        <w:rPr>
          <w:bCs/>
        </w:rPr>
        <w:t>L</w:t>
      </w:r>
      <w:r w:rsidR="00B83C3E">
        <w:rPr>
          <w:bCs/>
        </w:rPr>
        <w:t>WT – Food Science and Technology</w:t>
      </w:r>
      <w:r w:rsidR="00B83C3E">
        <w:t xml:space="preserve">, </w:t>
      </w:r>
      <w:r w:rsidRPr="00B75EA0">
        <w:t xml:space="preserve">96, </w:t>
      </w:r>
      <w:r w:rsidR="00B83C3E">
        <w:t>3</w:t>
      </w:r>
      <w:r w:rsidRPr="00B75EA0">
        <w:t>07</w:t>
      </w:r>
      <w:r w:rsidR="00B83C3E" w:rsidRPr="00141858">
        <w:t>–</w:t>
      </w:r>
      <w:r w:rsidRPr="00B75EA0">
        <w:t>314</w:t>
      </w:r>
      <w:r>
        <w:t>.</w:t>
      </w:r>
    </w:p>
    <w:p w14:paraId="334F0A64" w14:textId="77777777" w:rsidR="002021D5" w:rsidRPr="002021D5" w:rsidRDefault="009D20F5" w:rsidP="002021D5">
      <w:pPr>
        <w:pStyle w:val="CETReferencetext"/>
        <w:rPr>
          <w:rFonts w:ascii="Helvetica" w:hAnsi="Helvetica"/>
          <w:color w:val="0D0D0D" w:themeColor="text1" w:themeTint="F2"/>
          <w:shd w:val="clear" w:color="auto" w:fill="FFFFFF"/>
        </w:rPr>
      </w:pPr>
      <w:r w:rsidRPr="009D20F5">
        <w:rPr>
          <w:lang w:val="en-US"/>
        </w:rPr>
        <w:t>Yu H.-Y., Qin Z.-Y., Su</w:t>
      </w:r>
      <w:r>
        <w:rPr>
          <w:lang w:val="en-US"/>
        </w:rPr>
        <w:t xml:space="preserve">n B., Yang X.-G., Yao J.-M., 2014, </w:t>
      </w:r>
      <w:r w:rsidRPr="00AC460B">
        <w:rPr>
          <w:rFonts w:ascii="Helvetica" w:hAnsi="Helvetica"/>
          <w:color w:val="0D0D0D" w:themeColor="text1" w:themeTint="F2"/>
          <w:shd w:val="clear" w:color="auto" w:fill="FFFFFF"/>
        </w:rPr>
        <w:t xml:space="preserve">Reinforcement of transparent poly(3-hydroxybutyrate-co-3-hydroxyvalerate) by incorporation of functionalized carbon nanotubes as a novel </w:t>
      </w:r>
      <w:proofErr w:type="spellStart"/>
      <w:r w:rsidRPr="00AC460B">
        <w:rPr>
          <w:rFonts w:ascii="Helvetica" w:hAnsi="Helvetica"/>
          <w:color w:val="0D0D0D" w:themeColor="text1" w:themeTint="F2"/>
          <w:shd w:val="clear" w:color="auto" w:fill="FFFFFF"/>
        </w:rPr>
        <w:t>bionanocomposite</w:t>
      </w:r>
      <w:proofErr w:type="spellEnd"/>
      <w:r w:rsidRPr="00AC460B">
        <w:rPr>
          <w:rFonts w:ascii="Helvetica" w:hAnsi="Helvetica"/>
          <w:color w:val="0D0D0D" w:themeColor="text1" w:themeTint="F2"/>
          <w:shd w:val="clear" w:color="auto" w:fill="FFFFFF"/>
        </w:rPr>
        <w:t xml:space="preserve"> for food packaging</w:t>
      </w:r>
      <w:r>
        <w:rPr>
          <w:rFonts w:ascii="Helvetica" w:hAnsi="Helvetica"/>
          <w:color w:val="0D0D0D" w:themeColor="text1" w:themeTint="F2"/>
          <w:shd w:val="clear" w:color="auto" w:fill="FFFFFF"/>
        </w:rPr>
        <w:t>, Composites Science and Technology, 94, 96</w:t>
      </w:r>
      <w:r w:rsidRPr="00141858">
        <w:t>–</w:t>
      </w:r>
      <w:r>
        <w:rPr>
          <w:rFonts w:ascii="Helvetica" w:hAnsi="Helvetica"/>
          <w:color w:val="0D0D0D" w:themeColor="text1" w:themeTint="F2"/>
          <w:shd w:val="clear" w:color="auto" w:fill="FFFFFF"/>
        </w:rPr>
        <w:t xml:space="preserve">104. </w:t>
      </w:r>
    </w:p>
    <w:p w14:paraId="1C612109" w14:textId="4132D646" w:rsidR="002021D5" w:rsidRDefault="002021D5" w:rsidP="00447472">
      <w:pPr>
        <w:pStyle w:val="CETReferencetext"/>
      </w:pPr>
      <w:r>
        <w:t>Zhao L.-M., Shi L.-E., Zhang Z.-L., Chen J.-M., Shi D.-D., Yang J., Tang Z.-X., 2011, Preparation and application of chitosan nanoparticles and nanofibers, Brazilian Journal of Chemical Engineering, 28, 353</w:t>
      </w:r>
      <w:r w:rsidRPr="00141858">
        <w:t>–</w:t>
      </w:r>
      <w:r>
        <w:t>362.</w:t>
      </w:r>
    </w:p>
    <w:p w14:paraId="09B2E8E6" w14:textId="77777777" w:rsidR="003F28E6" w:rsidRPr="009D20F5" w:rsidRDefault="003F28E6" w:rsidP="003F28E6">
      <w:pPr>
        <w:pStyle w:val="CETReferencetext"/>
        <w:ind w:left="0" w:firstLine="0"/>
        <w:rPr>
          <w:lang w:val="en-US"/>
        </w:rPr>
      </w:pPr>
    </w:p>
    <w:sectPr w:rsidR="003F28E6" w:rsidRPr="009D20F5" w:rsidSect="0077098D">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5E2A9B" w14:textId="77777777" w:rsidR="007E4F51" w:rsidRDefault="007E4F51" w:rsidP="004F5E36">
      <w:r>
        <w:separator/>
      </w:r>
    </w:p>
  </w:endnote>
  <w:endnote w:type="continuationSeparator" w:id="0">
    <w:p w14:paraId="0EA6D209" w14:textId="77777777" w:rsidR="007E4F51" w:rsidRDefault="007E4F51"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FA2DF1" w14:textId="77777777" w:rsidR="007E4F51" w:rsidRDefault="007E4F51" w:rsidP="004F5E36">
      <w:r>
        <w:separator/>
      </w:r>
    </w:p>
  </w:footnote>
  <w:footnote w:type="continuationSeparator" w:id="0">
    <w:p w14:paraId="7A645E75" w14:textId="77777777" w:rsidR="007E4F51" w:rsidRDefault="007E4F51"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0E115668"/>
    <w:multiLevelType w:val="hybridMultilevel"/>
    <w:tmpl w:val="361C5B3A"/>
    <w:lvl w:ilvl="0" w:tplc="22F4779C">
      <w:start w:val="1"/>
      <w:numFmt w:val="bullet"/>
      <w:lvlText w:val="•"/>
      <w:lvlJc w:val="left"/>
      <w:pPr>
        <w:tabs>
          <w:tab w:val="num" w:pos="720"/>
        </w:tabs>
        <w:ind w:left="720" w:hanging="360"/>
      </w:pPr>
      <w:rPr>
        <w:rFonts w:ascii="Times New Roman" w:hAnsi="Times New Roman" w:hint="default"/>
      </w:rPr>
    </w:lvl>
    <w:lvl w:ilvl="1" w:tplc="152C95CE" w:tentative="1">
      <w:start w:val="1"/>
      <w:numFmt w:val="bullet"/>
      <w:lvlText w:val="•"/>
      <w:lvlJc w:val="left"/>
      <w:pPr>
        <w:tabs>
          <w:tab w:val="num" w:pos="1440"/>
        </w:tabs>
        <w:ind w:left="1440" w:hanging="360"/>
      </w:pPr>
      <w:rPr>
        <w:rFonts w:ascii="Times New Roman" w:hAnsi="Times New Roman" w:hint="default"/>
      </w:rPr>
    </w:lvl>
    <w:lvl w:ilvl="2" w:tplc="7F36DE8C" w:tentative="1">
      <w:start w:val="1"/>
      <w:numFmt w:val="bullet"/>
      <w:lvlText w:val="•"/>
      <w:lvlJc w:val="left"/>
      <w:pPr>
        <w:tabs>
          <w:tab w:val="num" w:pos="2160"/>
        </w:tabs>
        <w:ind w:left="2160" w:hanging="360"/>
      </w:pPr>
      <w:rPr>
        <w:rFonts w:ascii="Times New Roman" w:hAnsi="Times New Roman" w:hint="default"/>
      </w:rPr>
    </w:lvl>
    <w:lvl w:ilvl="3" w:tplc="2FBA67DE" w:tentative="1">
      <w:start w:val="1"/>
      <w:numFmt w:val="bullet"/>
      <w:lvlText w:val="•"/>
      <w:lvlJc w:val="left"/>
      <w:pPr>
        <w:tabs>
          <w:tab w:val="num" w:pos="2880"/>
        </w:tabs>
        <w:ind w:left="2880" w:hanging="360"/>
      </w:pPr>
      <w:rPr>
        <w:rFonts w:ascii="Times New Roman" w:hAnsi="Times New Roman" w:hint="default"/>
      </w:rPr>
    </w:lvl>
    <w:lvl w:ilvl="4" w:tplc="4A0C2056" w:tentative="1">
      <w:start w:val="1"/>
      <w:numFmt w:val="bullet"/>
      <w:lvlText w:val="•"/>
      <w:lvlJc w:val="left"/>
      <w:pPr>
        <w:tabs>
          <w:tab w:val="num" w:pos="3600"/>
        </w:tabs>
        <w:ind w:left="3600" w:hanging="360"/>
      </w:pPr>
      <w:rPr>
        <w:rFonts w:ascii="Times New Roman" w:hAnsi="Times New Roman" w:hint="default"/>
      </w:rPr>
    </w:lvl>
    <w:lvl w:ilvl="5" w:tplc="E488D414" w:tentative="1">
      <w:start w:val="1"/>
      <w:numFmt w:val="bullet"/>
      <w:lvlText w:val="•"/>
      <w:lvlJc w:val="left"/>
      <w:pPr>
        <w:tabs>
          <w:tab w:val="num" w:pos="4320"/>
        </w:tabs>
        <w:ind w:left="4320" w:hanging="360"/>
      </w:pPr>
      <w:rPr>
        <w:rFonts w:ascii="Times New Roman" w:hAnsi="Times New Roman" w:hint="default"/>
      </w:rPr>
    </w:lvl>
    <w:lvl w:ilvl="6" w:tplc="9FA6421E" w:tentative="1">
      <w:start w:val="1"/>
      <w:numFmt w:val="bullet"/>
      <w:lvlText w:val="•"/>
      <w:lvlJc w:val="left"/>
      <w:pPr>
        <w:tabs>
          <w:tab w:val="num" w:pos="5040"/>
        </w:tabs>
        <w:ind w:left="5040" w:hanging="360"/>
      </w:pPr>
      <w:rPr>
        <w:rFonts w:ascii="Times New Roman" w:hAnsi="Times New Roman" w:hint="default"/>
      </w:rPr>
    </w:lvl>
    <w:lvl w:ilvl="7" w:tplc="D764D894" w:tentative="1">
      <w:start w:val="1"/>
      <w:numFmt w:val="bullet"/>
      <w:lvlText w:val="•"/>
      <w:lvlJc w:val="left"/>
      <w:pPr>
        <w:tabs>
          <w:tab w:val="num" w:pos="5760"/>
        </w:tabs>
        <w:ind w:left="5760" w:hanging="360"/>
      </w:pPr>
      <w:rPr>
        <w:rFonts w:ascii="Times New Roman" w:hAnsi="Times New Roman" w:hint="default"/>
      </w:rPr>
    </w:lvl>
    <w:lvl w:ilvl="8" w:tplc="68C6FF9A"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2438217E"/>
    <w:multiLevelType w:val="multilevel"/>
    <w:tmpl w:val="EA681CAE"/>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asimples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3D67525E"/>
    <w:multiLevelType w:val="hybridMultilevel"/>
    <w:tmpl w:val="5596C91A"/>
    <w:lvl w:ilvl="0" w:tplc="60C6EFC4">
      <w:start w:val="1"/>
      <w:numFmt w:val="bullet"/>
      <w:lvlText w:val="•"/>
      <w:lvlJc w:val="left"/>
      <w:pPr>
        <w:tabs>
          <w:tab w:val="num" w:pos="720"/>
        </w:tabs>
        <w:ind w:left="720" w:hanging="360"/>
      </w:pPr>
      <w:rPr>
        <w:rFonts w:ascii="Times New Roman" w:hAnsi="Times New Roman" w:hint="default"/>
      </w:rPr>
    </w:lvl>
    <w:lvl w:ilvl="1" w:tplc="FC168F7E" w:tentative="1">
      <w:start w:val="1"/>
      <w:numFmt w:val="bullet"/>
      <w:lvlText w:val="•"/>
      <w:lvlJc w:val="left"/>
      <w:pPr>
        <w:tabs>
          <w:tab w:val="num" w:pos="1440"/>
        </w:tabs>
        <w:ind w:left="1440" w:hanging="360"/>
      </w:pPr>
      <w:rPr>
        <w:rFonts w:ascii="Times New Roman" w:hAnsi="Times New Roman" w:hint="default"/>
      </w:rPr>
    </w:lvl>
    <w:lvl w:ilvl="2" w:tplc="6CAC7254" w:tentative="1">
      <w:start w:val="1"/>
      <w:numFmt w:val="bullet"/>
      <w:lvlText w:val="•"/>
      <w:lvlJc w:val="left"/>
      <w:pPr>
        <w:tabs>
          <w:tab w:val="num" w:pos="2160"/>
        </w:tabs>
        <w:ind w:left="2160" w:hanging="360"/>
      </w:pPr>
      <w:rPr>
        <w:rFonts w:ascii="Times New Roman" w:hAnsi="Times New Roman" w:hint="default"/>
      </w:rPr>
    </w:lvl>
    <w:lvl w:ilvl="3" w:tplc="74566516" w:tentative="1">
      <w:start w:val="1"/>
      <w:numFmt w:val="bullet"/>
      <w:lvlText w:val="•"/>
      <w:lvlJc w:val="left"/>
      <w:pPr>
        <w:tabs>
          <w:tab w:val="num" w:pos="2880"/>
        </w:tabs>
        <w:ind w:left="2880" w:hanging="360"/>
      </w:pPr>
      <w:rPr>
        <w:rFonts w:ascii="Times New Roman" w:hAnsi="Times New Roman" w:hint="default"/>
      </w:rPr>
    </w:lvl>
    <w:lvl w:ilvl="4" w:tplc="61906B78" w:tentative="1">
      <w:start w:val="1"/>
      <w:numFmt w:val="bullet"/>
      <w:lvlText w:val="•"/>
      <w:lvlJc w:val="left"/>
      <w:pPr>
        <w:tabs>
          <w:tab w:val="num" w:pos="3600"/>
        </w:tabs>
        <w:ind w:left="3600" w:hanging="360"/>
      </w:pPr>
      <w:rPr>
        <w:rFonts w:ascii="Times New Roman" w:hAnsi="Times New Roman" w:hint="default"/>
      </w:rPr>
    </w:lvl>
    <w:lvl w:ilvl="5" w:tplc="684C83DC" w:tentative="1">
      <w:start w:val="1"/>
      <w:numFmt w:val="bullet"/>
      <w:lvlText w:val="•"/>
      <w:lvlJc w:val="left"/>
      <w:pPr>
        <w:tabs>
          <w:tab w:val="num" w:pos="4320"/>
        </w:tabs>
        <w:ind w:left="4320" w:hanging="360"/>
      </w:pPr>
      <w:rPr>
        <w:rFonts w:ascii="Times New Roman" w:hAnsi="Times New Roman" w:hint="default"/>
      </w:rPr>
    </w:lvl>
    <w:lvl w:ilvl="6" w:tplc="1270CF6C" w:tentative="1">
      <w:start w:val="1"/>
      <w:numFmt w:val="bullet"/>
      <w:lvlText w:val="•"/>
      <w:lvlJc w:val="left"/>
      <w:pPr>
        <w:tabs>
          <w:tab w:val="num" w:pos="5040"/>
        </w:tabs>
        <w:ind w:left="5040" w:hanging="360"/>
      </w:pPr>
      <w:rPr>
        <w:rFonts w:ascii="Times New Roman" w:hAnsi="Times New Roman" w:hint="default"/>
      </w:rPr>
    </w:lvl>
    <w:lvl w:ilvl="7" w:tplc="15DE2A5A" w:tentative="1">
      <w:start w:val="1"/>
      <w:numFmt w:val="bullet"/>
      <w:lvlText w:val="•"/>
      <w:lvlJc w:val="left"/>
      <w:pPr>
        <w:tabs>
          <w:tab w:val="num" w:pos="5760"/>
        </w:tabs>
        <w:ind w:left="5760" w:hanging="360"/>
      </w:pPr>
      <w:rPr>
        <w:rFonts w:ascii="Times New Roman" w:hAnsi="Times New Roman" w:hint="default"/>
      </w:rPr>
    </w:lvl>
    <w:lvl w:ilvl="8" w:tplc="0756B292"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9"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8"/>
  </w:num>
  <w:num w:numId="13">
    <w:abstractNumId w:val="13"/>
  </w:num>
  <w:num w:numId="14">
    <w:abstractNumId w:val="19"/>
  </w:num>
  <w:num w:numId="15">
    <w:abstractNumId w:val="21"/>
  </w:num>
  <w:num w:numId="16">
    <w:abstractNumId w:val="20"/>
  </w:num>
  <w:num w:numId="17">
    <w:abstractNumId w:val="12"/>
  </w:num>
  <w:num w:numId="18">
    <w:abstractNumId w:val="13"/>
    <w:lvlOverride w:ilvl="0">
      <w:startOverride w:val="1"/>
    </w:lvlOverride>
  </w:num>
  <w:num w:numId="19">
    <w:abstractNumId w:val="17"/>
  </w:num>
  <w:num w:numId="20">
    <w:abstractNumId w:val="16"/>
  </w:num>
  <w:num w:numId="21">
    <w:abstractNumId w:val="14"/>
  </w:num>
  <w:num w:numId="22">
    <w:abstractNumId w:val="15"/>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301"/>
    <w:rsid w:val="000027C0"/>
    <w:rsid w:val="000052FB"/>
    <w:rsid w:val="00006F8A"/>
    <w:rsid w:val="00010F40"/>
    <w:rsid w:val="000117CB"/>
    <w:rsid w:val="0003148D"/>
    <w:rsid w:val="00044118"/>
    <w:rsid w:val="0004500A"/>
    <w:rsid w:val="000471A0"/>
    <w:rsid w:val="00047D7F"/>
    <w:rsid w:val="00051566"/>
    <w:rsid w:val="000521BE"/>
    <w:rsid w:val="00060BD3"/>
    <w:rsid w:val="00062A9A"/>
    <w:rsid w:val="000634C3"/>
    <w:rsid w:val="00065058"/>
    <w:rsid w:val="00071314"/>
    <w:rsid w:val="00074CDD"/>
    <w:rsid w:val="00077CD9"/>
    <w:rsid w:val="00086C39"/>
    <w:rsid w:val="00096CED"/>
    <w:rsid w:val="000A03B2"/>
    <w:rsid w:val="000A1DA6"/>
    <w:rsid w:val="000A3B79"/>
    <w:rsid w:val="000A6468"/>
    <w:rsid w:val="000C4EFC"/>
    <w:rsid w:val="000D1DE2"/>
    <w:rsid w:val="000D34BE"/>
    <w:rsid w:val="000E102F"/>
    <w:rsid w:val="000E36F1"/>
    <w:rsid w:val="000E3A73"/>
    <w:rsid w:val="000E414A"/>
    <w:rsid w:val="000F093C"/>
    <w:rsid w:val="000F16BD"/>
    <w:rsid w:val="000F4153"/>
    <w:rsid w:val="000F787B"/>
    <w:rsid w:val="001008D7"/>
    <w:rsid w:val="001024FE"/>
    <w:rsid w:val="001101C1"/>
    <w:rsid w:val="0012091F"/>
    <w:rsid w:val="001261BE"/>
    <w:rsid w:val="00126BC2"/>
    <w:rsid w:val="00126D5D"/>
    <w:rsid w:val="001308B6"/>
    <w:rsid w:val="0013121F"/>
    <w:rsid w:val="00131FAB"/>
    <w:rsid w:val="00131FE6"/>
    <w:rsid w:val="0013263F"/>
    <w:rsid w:val="00132B6A"/>
    <w:rsid w:val="00134DE4"/>
    <w:rsid w:val="0014034D"/>
    <w:rsid w:val="00141858"/>
    <w:rsid w:val="00150664"/>
    <w:rsid w:val="00150E59"/>
    <w:rsid w:val="00152DE3"/>
    <w:rsid w:val="00163C64"/>
    <w:rsid w:val="00164CF9"/>
    <w:rsid w:val="0017507B"/>
    <w:rsid w:val="001823D6"/>
    <w:rsid w:val="00184AD6"/>
    <w:rsid w:val="001A547A"/>
    <w:rsid w:val="001B0349"/>
    <w:rsid w:val="001B269A"/>
    <w:rsid w:val="001B65C1"/>
    <w:rsid w:val="001C684B"/>
    <w:rsid w:val="001D53FC"/>
    <w:rsid w:val="001F42A5"/>
    <w:rsid w:val="001F47CB"/>
    <w:rsid w:val="001F7B9D"/>
    <w:rsid w:val="002021D5"/>
    <w:rsid w:val="00216C81"/>
    <w:rsid w:val="002224B4"/>
    <w:rsid w:val="00230515"/>
    <w:rsid w:val="002308DB"/>
    <w:rsid w:val="00243004"/>
    <w:rsid w:val="002447EF"/>
    <w:rsid w:val="00251550"/>
    <w:rsid w:val="00252C1A"/>
    <w:rsid w:val="00257B60"/>
    <w:rsid w:val="00263B05"/>
    <w:rsid w:val="0027221A"/>
    <w:rsid w:val="00275B61"/>
    <w:rsid w:val="00282634"/>
    <w:rsid w:val="00282656"/>
    <w:rsid w:val="002922E2"/>
    <w:rsid w:val="00295A10"/>
    <w:rsid w:val="00296B83"/>
    <w:rsid w:val="002B09A3"/>
    <w:rsid w:val="002B78CE"/>
    <w:rsid w:val="002C2FB6"/>
    <w:rsid w:val="002D05E7"/>
    <w:rsid w:val="002D1AAD"/>
    <w:rsid w:val="002D5BCD"/>
    <w:rsid w:val="002E019B"/>
    <w:rsid w:val="002F772A"/>
    <w:rsid w:val="003009B7"/>
    <w:rsid w:val="00300E56"/>
    <w:rsid w:val="0030469C"/>
    <w:rsid w:val="00307333"/>
    <w:rsid w:val="00321CA6"/>
    <w:rsid w:val="0032578C"/>
    <w:rsid w:val="00327887"/>
    <w:rsid w:val="00334C09"/>
    <w:rsid w:val="0033612F"/>
    <w:rsid w:val="003365E3"/>
    <w:rsid w:val="00340707"/>
    <w:rsid w:val="00370D5D"/>
    <w:rsid w:val="0037192A"/>
    <w:rsid w:val="003723D4"/>
    <w:rsid w:val="00380007"/>
    <w:rsid w:val="00384CC8"/>
    <w:rsid w:val="003871FD"/>
    <w:rsid w:val="003A1E30"/>
    <w:rsid w:val="003A7D1C"/>
    <w:rsid w:val="003B304B"/>
    <w:rsid w:val="003B3146"/>
    <w:rsid w:val="003B3CB8"/>
    <w:rsid w:val="003B60F3"/>
    <w:rsid w:val="003C1C3C"/>
    <w:rsid w:val="003E2AD8"/>
    <w:rsid w:val="003F015E"/>
    <w:rsid w:val="003F04FC"/>
    <w:rsid w:val="003F28E6"/>
    <w:rsid w:val="003F7791"/>
    <w:rsid w:val="00400186"/>
    <w:rsid w:val="00400414"/>
    <w:rsid w:val="00403830"/>
    <w:rsid w:val="0041446B"/>
    <w:rsid w:val="0042140A"/>
    <w:rsid w:val="004229A7"/>
    <w:rsid w:val="0044329C"/>
    <w:rsid w:val="00447472"/>
    <w:rsid w:val="004577FE"/>
    <w:rsid w:val="00457B9C"/>
    <w:rsid w:val="0046164A"/>
    <w:rsid w:val="004628D2"/>
    <w:rsid w:val="00462DCD"/>
    <w:rsid w:val="004648AD"/>
    <w:rsid w:val="004703A9"/>
    <w:rsid w:val="004760DE"/>
    <w:rsid w:val="00496CDA"/>
    <w:rsid w:val="004A004E"/>
    <w:rsid w:val="004A24CF"/>
    <w:rsid w:val="004A3289"/>
    <w:rsid w:val="004B5A81"/>
    <w:rsid w:val="004B6721"/>
    <w:rsid w:val="004B6EE1"/>
    <w:rsid w:val="004C3D1D"/>
    <w:rsid w:val="004C6759"/>
    <w:rsid w:val="004C7913"/>
    <w:rsid w:val="004D2953"/>
    <w:rsid w:val="004E0666"/>
    <w:rsid w:val="004E3E61"/>
    <w:rsid w:val="004E4DD6"/>
    <w:rsid w:val="004F4530"/>
    <w:rsid w:val="004F5E36"/>
    <w:rsid w:val="00507B47"/>
    <w:rsid w:val="00507CC9"/>
    <w:rsid w:val="005119A5"/>
    <w:rsid w:val="005278B7"/>
    <w:rsid w:val="005314F9"/>
    <w:rsid w:val="00531E2C"/>
    <w:rsid w:val="00532016"/>
    <w:rsid w:val="005346C8"/>
    <w:rsid w:val="00543E7D"/>
    <w:rsid w:val="00546B05"/>
    <w:rsid w:val="00546CCA"/>
    <w:rsid w:val="00547A68"/>
    <w:rsid w:val="00550D70"/>
    <w:rsid w:val="005531C9"/>
    <w:rsid w:val="00555AD5"/>
    <w:rsid w:val="00557EBA"/>
    <w:rsid w:val="005606BD"/>
    <w:rsid w:val="005734F4"/>
    <w:rsid w:val="005A3008"/>
    <w:rsid w:val="005B2110"/>
    <w:rsid w:val="005B61E6"/>
    <w:rsid w:val="005C0905"/>
    <w:rsid w:val="005C77E1"/>
    <w:rsid w:val="005D6A2F"/>
    <w:rsid w:val="005E1A82"/>
    <w:rsid w:val="005E794C"/>
    <w:rsid w:val="005F0A28"/>
    <w:rsid w:val="005F0E5E"/>
    <w:rsid w:val="005F5E4D"/>
    <w:rsid w:val="00600158"/>
    <w:rsid w:val="00600535"/>
    <w:rsid w:val="0060176D"/>
    <w:rsid w:val="006059F8"/>
    <w:rsid w:val="00610CD6"/>
    <w:rsid w:val="00616992"/>
    <w:rsid w:val="00620DEE"/>
    <w:rsid w:val="00621F92"/>
    <w:rsid w:val="00625639"/>
    <w:rsid w:val="00627F1B"/>
    <w:rsid w:val="0063041E"/>
    <w:rsid w:val="00631B33"/>
    <w:rsid w:val="00640F3E"/>
    <w:rsid w:val="0064184D"/>
    <w:rsid w:val="006422CC"/>
    <w:rsid w:val="006540B9"/>
    <w:rsid w:val="00660E3E"/>
    <w:rsid w:val="00662754"/>
    <w:rsid w:val="00662E74"/>
    <w:rsid w:val="006649A8"/>
    <w:rsid w:val="00664F76"/>
    <w:rsid w:val="00680C23"/>
    <w:rsid w:val="00684A13"/>
    <w:rsid w:val="006868F3"/>
    <w:rsid w:val="00693766"/>
    <w:rsid w:val="006A3281"/>
    <w:rsid w:val="006B4888"/>
    <w:rsid w:val="006C2C1E"/>
    <w:rsid w:val="006C2E45"/>
    <w:rsid w:val="006C359C"/>
    <w:rsid w:val="006C4BA5"/>
    <w:rsid w:val="006C5579"/>
    <w:rsid w:val="006E61C7"/>
    <w:rsid w:val="006E6D1D"/>
    <w:rsid w:val="006E737D"/>
    <w:rsid w:val="00700CE6"/>
    <w:rsid w:val="007015EC"/>
    <w:rsid w:val="0070195D"/>
    <w:rsid w:val="00706F27"/>
    <w:rsid w:val="00720A24"/>
    <w:rsid w:val="007255FA"/>
    <w:rsid w:val="0072716C"/>
    <w:rsid w:val="00732386"/>
    <w:rsid w:val="007419E3"/>
    <w:rsid w:val="007447F3"/>
    <w:rsid w:val="00744E91"/>
    <w:rsid w:val="0075499F"/>
    <w:rsid w:val="007551EF"/>
    <w:rsid w:val="007605CF"/>
    <w:rsid w:val="007661C8"/>
    <w:rsid w:val="0077098D"/>
    <w:rsid w:val="00783854"/>
    <w:rsid w:val="007931FA"/>
    <w:rsid w:val="007A7090"/>
    <w:rsid w:val="007A7BBA"/>
    <w:rsid w:val="007B0C50"/>
    <w:rsid w:val="007B661C"/>
    <w:rsid w:val="007C1A43"/>
    <w:rsid w:val="007D5688"/>
    <w:rsid w:val="007E1DC6"/>
    <w:rsid w:val="007E4F51"/>
    <w:rsid w:val="007F5837"/>
    <w:rsid w:val="00803165"/>
    <w:rsid w:val="008065F5"/>
    <w:rsid w:val="00813288"/>
    <w:rsid w:val="008168FC"/>
    <w:rsid w:val="00823EB4"/>
    <w:rsid w:val="00830996"/>
    <w:rsid w:val="008345F1"/>
    <w:rsid w:val="008416E7"/>
    <w:rsid w:val="008509BB"/>
    <w:rsid w:val="00854049"/>
    <w:rsid w:val="00865B07"/>
    <w:rsid w:val="008667EA"/>
    <w:rsid w:val="00871A8B"/>
    <w:rsid w:val="0087637F"/>
    <w:rsid w:val="008842F3"/>
    <w:rsid w:val="008904B9"/>
    <w:rsid w:val="00890567"/>
    <w:rsid w:val="00892AD5"/>
    <w:rsid w:val="00893F87"/>
    <w:rsid w:val="00895008"/>
    <w:rsid w:val="008A1512"/>
    <w:rsid w:val="008A4737"/>
    <w:rsid w:val="008C78C1"/>
    <w:rsid w:val="008D32B9"/>
    <w:rsid w:val="008D433B"/>
    <w:rsid w:val="008E566E"/>
    <w:rsid w:val="008F5901"/>
    <w:rsid w:val="0090161A"/>
    <w:rsid w:val="00901EB6"/>
    <w:rsid w:val="00904C62"/>
    <w:rsid w:val="00913049"/>
    <w:rsid w:val="00914BD1"/>
    <w:rsid w:val="00924DAC"/>
    <w:rsid w:val="00927058"/>
    <w:rsid w:val="00943B9D"/>
    <w:rsid w:val="009450CE"/>
    <w:rsid w:val="00947179"/>
    <w:rsid w:val="009479D4"/>
    <w:rsid w:val="00950B33"/>
    <w:rsid w:val="009510C1"/>
    <w:rsid w:val="0095164B"/>
    <w:rsid w:val="00954090"/>
    <w:rsid w:val="009571F6"/>
    <w:rsid w:val="009573E7"/>
    <w:rsid w:val="009578DE"/>
    <w:rsid w:val="009635B9"/>
    <w:rsid w:val="00963E05"/>
    <w:rsid w:val="00965965"/>
    <w:rsid w:val="00967D54"/>
    <w:rsid w:val="00970632"/>
    <w:rsid w:val="00996483"/>
    <w:rsid w:val="00996F5A"/>
    <w:rsid w:val="009A02CA"/>
    <w:rsid w:val="009A0A3E"/>
    <w:rsid w:val="009B041A"/>
    <w:rsid w:val="009B32A4"/>
    <w:rsid w:val="009C43CE"/>
    <w:rsid w:val="009C5F96"/>
    <w:rsid w:val="009C7C86"/>
    <w:rsid w:val="009D20F5"/>
    <w:rsid w:val="009D2FF7"/>
    <w:rsid w:val="009D30A0"/>
    <w:rsid w:val="009D6616"/>
    <w:rsid w:val="009E4718"/>
    <w:rsid w:val="009E5595"/>
    <w:rsid w:val="009E7884"/>
    <w:rsid w:val="009E788A"/>
    <w:rsid w:val="009F0E08"/>
    <w:rsid w:val="009F4B50"/>
    <w:rsid w:val="009F6FFD"/>
    <w:rsid w:val="00A11FCC"/>
    <w:rsid w:val="00A123DB"/>
    <w:rsid w:val="00A14F84"/>
    <w:rsid w:val="00A171B6"/>
    <w:rsid w:val="00A1763D"/>
    <w:rsid w:val="00A17CEC"/>
    <w:rsid w:val="00A27EF0"/>
    <w:rsid w:val="00A50B20"/>
    <w:rsid w:val="00A51390"/>
    <w:rsid w:val="00A60D13"/>
    <w:rsid w:val="00A72745"/>
    <w:rsid w:val="00A76EFC"/>
    <w:rsid w:val="00A847B1"/>
    <w:rsid w:val="00A91010"/>
    <w:rsid w:val="00A97F29"/>
    <w:rsid w:val="00AA702E"/>
    <w:rsid w:val="00AB0964"/>
    <w:rsid w:val="00AB5011"/>
    <w:rsid w:val="00AB5CB2"/>
    <w:rsid w:val="00AC7368"/>
    <w:rsid w:val="00AD16B9"/>
    <w:rsid w:val="00AD5999"/>
    <w:rsid w:val="00AD7E0B"/>
    <w:rsid w:val="00AE377D"/>
    <w:rsid w:val="00AE5B06"/>
    <w:rsid w:val="00B17FBD"/>
    <w:rsid w:val="00B20784"/>
    <w:rsid w:val="00B23361"/>
    <w:rsid w:val="00B315A6"/>
    <w:rsid w:val="00B31813"/>
    <w:rsid w:val="00B3321D"/>
    <w:rsid w:val="00B33365"/>
    <w:rsid w:val="00B36397"/>
    <w:rsid w:val="00B43A64"/>
    <w:rsid w:val="00B5325D"/>
    <w:rsid w:val="00B57B36"/>
    <w:rsid w:val="00B628A8"/>
    <w:rsid w:val="00B7299E"/>
    <w:rsid w:val="00B75EA0"/>
    <w:rsid w:val="00B77A28"/>
    <w:rsid w:val="00B83C3E"/>
    <w:rsid w:val="00B8686D"/>
    <w:rsid w:val="00BA7444"/>
    <w:rsid w:val="00BC0D9A"/>
    <w:rsid w:val="00BC30C9"/>
    <w:rsid w:val="00BC3950"/>
    <w:rsid w:val="00BD2D3A"/>
    <w:rsid w:val="00BD3802"/>
    <w:rsid w:val="00BE0B5E"/>
    <w:rsid w:val="00BE23A9"/>
    <w:rsid w:val="00BE3E58"/>
    <w:rsid w:val="00BF5440"/>
    <w:rsid w:val="00C004A4"/>
    <w:rsid w:val="00C01616"/>
    <w:rsid w:val="00C0162B"/>
    <w:rsid w:val="00C02807"/>
    <w:rsid w:val="00C052C1"/>
    <w:rsid w:val="00C10601"/>
    <w:rsid w:val="00C13B5F"/>
    <w:rsid w:val="00C13D2F"/>
    <w:rsid w:val="00C32A2F"/>
    <w:rsid w:val="00C33B96"/>
    <w:rsid w:val="00C345B1"/>
    <w:rsid w:val="00C40142"/>
    <w:rsid w:val="00C451EE"/>
    <w:rsid w:val="00C57182"/>
    <w:rsid w:val="00C57863"/>
    <w:rsid w:val="00C6310D"/>
    <w:rsid w:val="00C655FD"/>
    <w:rsid w:val="00C8272C"/>
    <w:rsid w:val="00C870A8"/>
    <w:rsid w:val="00C94434"/>
    <w:rsid w:val="00CA0ABA"/>
    <w:rsid w:val="00CA0D75"/>
    <w:rsid w:val="00CA1C95"/>
    <w:rsid w:val="00CA5066"/>
    <w:rsid w:val="00CA5A9C"/>
    <w:rsid w:val="00CC065A"/>
    <w:rsid w:val="00CC2A30"/>
    <w:rsid w:val="00CD3517"/>
    <w:rsid w:val="00CD5A00"/>
    <w:rsid w:val="00CD5FE2"/>
    <w:rsid w:val="00CE7C68"/>
    <w:rsid w:val="00CF7DFD"/>
    <w:rsid w:val="00D00B5E"/>
    <w:rsid w:val="00D02B4C"/>
    <w:rsid w:val="00D040C4"/>
    <w:rsid w:val="00D153A7"/>
    <w:rsid w:val="00D33EA7"/>
    <w:rsid w:val="00D372DA"/>
    <w:rsid w:val="00D5403D"/>
    <w:rsid w:val="00D57C84"/>
    <w:rsid w:val="00D6057D"/>
    <w:rsid w:val="00D841FB"/>
    <w:rsid w:val="00D84576"/>
    <w:rsid w:val="00DA1399"/>
    <w:rsid w:val="00DA24C6"/>
    <w:rsid w:val="00DA4D7B"/>
    <w:rsid w:val="00DC64A3"/>
    <w:rsid w:val="00DE25F1"/>
    <w:rsid w:val="00DE264A"/>
    <w:rsid w:val="00DF06BE"/>
    <w:rsid w:val="00E00FBE"/>
    <w:rsid w:val="00E02D18"/>
    <w:rsid w:val="00E041E7"/>
    <w:rsid w:val="00E067BF"/>
    <w:rsid w:val="00E23CA1"/>
    <w:rsid w:val="00E409A8"/>
    <w:rsid w:val="00E43EA3"/>
    <w:rsid w:val="00E47D8A"/>
    <w:rsid w:val="00E50B39"/>
    <w:rsid w:val="00E50C12"/>
    <w:rsid w:val="00E65B91"/>
    <w:rsid w:val="00E7209D"/>
    <w:rsid w:val="00E77223"/>
    <w:rsid w:val="00E8180D"/>
    <w:rsid w:val="00E8528B"/>
    <w:rsid w:val="00E85B94"/>
    <w:rsid w:val="00E86126"/>
    <w:rsid w:val="00E962A5"/>
    <w:rsid w:val="00E978D0"/>
    <w:rsid w:val="00EA4613"/>
    <w:rsid w:val="00EA669A"/>
    <w:rsid w:val="00EA7F91"/>
    <w:rsid w:val="00EB1523"/>
    <w:rsid w:val="00EC0E49"/>
    <w:rsid w:val="00EC7744"/>
    <w:rsid w:val="00ED0D51"/>
    <w:rsid w:val="00ED5233"/>
    <w:rsid w:val="00EE0131"/>
    <w:rsid w:val="00EE1C8F"/>
    <w:rsid w:val="00EE4162"/>
    <w:rsid w:val="00F13C42"/>
    <w:rsid w:val="00F155B2"/>
    <w:rsid w:val="00F269B9"/>
    <w:rsid w:val="00F30C64"/>
    <w:rsid w:val="00F32CDB"/>
    <w:rsid w:val="00F32F4A"/>
    <w:rsid w:val="00F433C7"/>
    <w:rsid w:val="00F44C6E"/>
    <w:rsid w:val="00F63A70"/>
    <w:rsid w:val="00F6467D"/>
    <w:rsid w:val="00F71403"/>
    <w:rsid w:val="00F71E39"/>
    <w:rsid w:val="00F760EB"/>
    <w:rsid w:val="00F85D75"/>
    <w:rsid w:val="00F95B8B"/>
    <w:rsid w:val="00FA21D0"/>
    <w:rsid w:val="00FA5F5F"/>
    <w:rsid w:val="00FB730C"/>
    <w:rsid w:val="00FC2695"/>
    <w:rsid w:val="00FC3E03"/>
    <w:rsid w:val="00FC3FC1"/>
    <w:rsid w:val="00FD1CFB"/>
    <w:rsid w:val="00FF604A"/>
  </w:rsids>
  <m:mathPr>
    <m:mathFont m:val="Cambria Math"/>
    <m:brkBin m:val="before"/>
    <m:brkBinSub m:val="--"/>
    <m:smallFrac/>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E43EC4"/>
  <w15:docId w15:val="{8D3BB3F3-7608-4EE2-862C-445C34DA6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har"/>
    <w:uiPriority w:val="9"/>
    <w:rsid w:val="004F5E36"/>
    <w:pPr>
      <w:tabs>
        <w:tab w:val="right" w:pos="7100"/>
      </w:tabs>
      <w:jc w:val="both"/>
      <w:outlineLvl w:val="0"/>
    </w:pPr>
    <w:rPr>
      <w:lang w:val="en-GB"/>
    </w:rPr>
  </w:style>
  <w:style w:type="paragraph" w:styleId="Ttulo2">
    <w:name w:val="heading 2"/>
    <w:basedOn w:val="Normal"/>
    <w:next w:val="Normal"/>
    <w:link w:val="Ttulo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044118"/>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asimples1">
    <w:name w:val="Table Simple 1"/>
    <w:basedOn w:val="Tabela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044118"/>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efdecomentrio">
    <w:name w:val="annotation reference"/>
    <w:basedOn w:val="Fontepargpadro"/>
    <w:uiPriority w:val="99"/>
    <w:semiHidden/>
    <w:unhideWhenUsed/>
    <w:rsid w:val="004577FE"/>
    <w:rPr>
      <w:sz w:val="16"/>
      <w:szCs w:val="16"/>
    </w:rPr>
  </w:style>
  <w:style w:type="paragraph" w:styleId="Textodebalo">
    <w:name w:val="Balloon Text"/>
    <w:basedOn w:val="Normal"/>
    <w:link w:val="TextodebaloChar"/>
    <w:uiPriority w:val="99"/>
    <w:semiHidden/>
    <w:unhideWhenUsed/>
    <w:rsid w:val="000D34BE"/>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texto2">
    <w:name w:val="Body Text 2"/>
    <w:basedOn w:val="Normal"/>
    <w:link w:val="Corpodetexto2Char"/>
    <w:uiPriority w:val="99"/>
    <w:semiHidden/>
    <w:unhideWhenUsed/>
    <w:rsid w:val="0003148D"/>
    <w:pPr>
      <w:spacing w:after="120" w:line="480" w:lineRule="auto"/>
    </w:pPr>
  </w:style>
  <w:style w:type="character" w:customStyle="1" w:styleId="Corpodetexto2Char">
    <w:name w:val="Corpo de texto 2 Char"/>
    <w:basedOn w:val="Fontepargpadro"/>
    <w:link w:val="Corpodetexto2"/>
    <w:uiPriority w:val="99"/>
    <w:semiHidden/>
    <w:rsid w:val="0003148D"/>
  </w:style>
  <w:style w:type="paragraph" w:styleId="Corpodetexto3">
    <w:name w:val="Body Text 3"/>
    <w:basedOn w:val="Normal"/>
    <w:link w:val="Corpodetexto3Char"/>
    <w:uiPriority w:val="99"/>
    <w:semiHidden/>
    <w:unhideWhenUsed/>
    <w:rsid w:val="0003148D"/>
    <w:pPr>
      <w:spacing w:after="120"/>
    </w:pPr>
    <w:rPr>
      <w:sz w:val="16"/>
      <w:szCs w:val="16"/>
    </w:rPr>
  </w:style>
  <w:style w:type="character" w:customStyle="1" w:styleId="Corpodetexto3Char">
    <w:name w:val="Corpo de texto 3 Char"/>
    <w:basedOn w:val="Fontepargpadro"/>
    <w:link w:val="Corpodetexto3"/>
    <w:uiPriority w:val="99"/>
    <w:semiHidden/>
    <w:rsid w:val="0003148D"/>
    <w:rPr>
      <w:sz w:val="16"/>
      <w:szCs w:val="16"/>
    </w:rPr>
  </w:style>
  <w:style w:type="paragraph" w:styleId="Corpodetexto">
    <w:name w:val="Body Text"/>
    <w:basedOn w:val="Normal"/>
    <w:link w:val="CorpodetextoChar"/>
    <w:uiPriority w:val="99"/>
    <w:semiHidden/>
    <w:unhideWhenUsed/>
    <w:rsid w:val="0003148D"/>
    <w:pPr>
      <w:spacing w:after="120"/>
    </w:pPr>
  </w:style>
  <w:style w:type="character" w:customStyle="1" w:styleId="CorpodetextoChar">
    <w:name w:val="Corpo de texto Char"/>
    <w:basedOn w:val="Fontepargpadro"/>
    <w:link w:val="Corpodetexto"/>
    <w:uiPriority w:val="99"/>
    <w:semiHidden/>
    <w:rsid w:val="0003148D"/>
  </w:style>
  <w:style w:type="paragraph" w:styleId="Data">
    <w:name w:val="Date"/>
    <w:basedOn w:val="Normal"/>
    <w:next w:val="Normal"/>
    <w:link w:val="DataChar"/>
    <w:uiPriority w:val="99"/>
    <w:semiHidden/>
    <w:unhideWhenUsed/>
    <w:rsid w:val="0003148D"/>
  </w:style>
  <w:style w:type="character" w:customStyle="1" w:styleId="DataChar">
    <w:name w:val="Data Char"/>
    <w:basedOn w:val="Fontepargpadro"/>
    <w:link w:val="Data"/>
    <w:uiPriority w:val="99"/>
    <w:semiHidden/>
    <w:rsid w:val="0003148D"/>
  </w:style>
  <w:style w:type="paragraph" w:styleId="Legenda">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a">
    <w:name w:val="List"/>
    <w:basedOn w:val="Normal"/>
    <w:uiPriority w:val="99"/>
    <w:semiHidden/>
    <w:unhideWhenUsed/>
    <w:rsid w:val="0003148D"/>
    <w:pPr>
      <w:ind w:left="283" w:hanging="283"/>
      <w:contextualSpacing/>
    </w:pPr>
  </w:style>
  <w:style w:type="paragraph" w:styleId="Lista2">
    <w:name w:val="List 2"/>
    <w:basedOn w:val="Normal"/>
    <w:uiPriority w:val="99"/>
    <w:semiHidden/>
    <w:unhideWhenUsed/>
    <w:rsid w:val="0003148D"/>
    <w:pPr>
      <w:ind w:left="566" w:hanging="283"/>
      <w:contextualSpacing/>
    </w:pPr>
  </w:style>
  <w:style w:type="paragraph" w:styleId="Lista3">
    <w:name w:val="List 3"/>
    <w:basedOn w:val="Normal"/>
    <w:uiPriority w:val="99"/>
    <w:semiHidden/>
    <w:unhideWhenUsed/>
    <w:rsid w:val="0003148D"/>
    <w:pPr>
      <w:ind w:left="849" w:hanging="283"/>
      <w:contextualSpacing/>
    </w:pPr>
  </w:style>
  <w:style w:type="paragraph" w:styleId="Lista4">
    <w:name w:val="List 4"/>
    <w:basedOn w:val="Normal"/>
    <w:uiPriority w:val="99"/>
    <w:semiHidden/>
    <w:unhideWhenUsed/>
    <w:rsid w:val="0003148D"/>
    <w:pPr>
      <w:ind w:left="1132" w:hanging="283"/>
      <w:contextualSpacing/>
    </w:pPr>
  </w:style>
  <w:style w:type="paragraph" w:styleId="Lista5">
    <w:name w:val="List 5"/>
    <w:basedOn w:val="Normal"/>
    <w:uiPriority w:val="99"/>
    <w:semiHidden/>
    <w:unhideWhenUsed/>
    <w:rsid w:val="0003148D"/>
    <w:pPr>
      <w:ind w:left="1415" w:hanging="283"/>
      <w:contextualSpacing/>
    </w:pPr>
  </w:style>
  <w:style w:type="paragraph" w:styleId="Listadecontinuao">
    <w:name w:val="List Continue"/>
    <w:basedOn w:val="Normal"/>
    <w:uiPriority w:val="99"/>
    <w:semiHidden/>
    <w:unhideWhenUsed/>
    <w:rsid w:val="0003148D"/>
    <w:pPr>
      <w:spacing w:after="120"/>
      <w:ind w:left="283"/>
      <w:contextualSpacing/>
    </w:pPr>
  </w:style>
  <w:style w:type="paragraph" w:styleId="Listadecontinuao2">
    <w:name w:val="List Continue 2"/>
    <w:basedOn w:val="Normal"/>
    <w:uiPriority w:val="99"/>
    <w:semiHidden/>
    <w:unhideWhenUsed/>
    <w:rsid w:val="0003148D"/>
    <w:pPr>
      <w:spacing w:after="120"/>
      <w:ind w:left="566"/>
      <w:contextualSpacing/>
    </w:pPr>
  </w:style>
  <w:style w:type="paragraph" w:styleId="Listadecontinuao3">
    <w:name w:val="List Continue 3"/>
    <w:basedOn w:val="Normal"/>
    <w:uiPriority w:val="99"/>
    <w:semiHidden/>
    <w:unhideWhenUsed/>
    <w:rsid w:val="0003148D"/>
    <w:pPr>
      <w:spacing w:after="120"/>
      <w:ind w:left="849"/>
      <w:contextualSpacing/>
    </w:pPr>
  </w:style>
  <w:style w:type="paragraph" w:styleId="Listadecontinuao4">
    <w:name w:val="List Continue 4"/>
    <w:basedOn w:val="Normal"/>
    <w:uiPriority w:val="99"/>
    <w:semiHidden/>
    <w:unhideWhenUsed/>
    <w:rsid w:val="0003148D"/>
    <w:pPr>
      <w:spacing w:after="120"/>
      <w:ind w:left="1132"/>
      <w:contextualSpacing/>
    </w:pPr>
  </w:style>
  <w:style w:type="paragraph" w:styleId="Listadecontinuao5">
    <w:name w:val="List Continue 5"/>
    <w:basedOn w:val="Normal"/>
    <w:uiPriority w:val="99"/>
    <w:semiHidden/>
    <w:unhideWhenUsed/>
    <w:rsid w:val="0003148D"/>
    <w:pPr>
      <w:spacing w:after="120"/>
      <w:ind w:left="1415"/>
      <w:contextualSpacing/>
    </w:pPr>
  </w:style>
  <w:style w:type="paragraph" w:styleId="Assinatura">
    <w:name w:val="Signature"/>
    <w:basedOn w:val="Normal"/>
    <w:link w:val="AssinaturaChar"/>
    <w:uiPriority w:val="99"/>
    <w:semiHidden/>
    <w:unhideWhenUsed/>
    <w:rsid w:val="0003148D"/>
    <w:pPr>
      <w:spacing w:line="240" w:lineRule="auto"/>
      <w:ind w:left="4252"/>
    </w:pPr>
  </w:style>
  <w:style w:type="character" w:customStyle="1" w:styleId="AssinaturaChar">
    <w:name w:val="Assinatura Char"/>
    <w:basedOn w:val="Fontepargpadro"/>
    <w:link w:val="Assinatura"/>
    <w:uiPriority w:val="99"/>
    <w:semiHidden/>
    <w:rsid w:val="0003148D"/>
  </w:style>
  <w:style w:type="paragraph" w:styleId="AssinaturadeEmail">
    <w:name w:val="E-mail Signature"/>
    <w:basedOn w:val="Normal"/>
    <w:link w:val="AssinaturadeEmailChar"/>
    <w:uiPriority w:val="99"/>
    <w:semiHidden/>
    <w:unhideWhenUsed/>
    <w:rsid w:val="0003148D"/>
    <w:pPr>
      <w:spacing w:line="240" w:lineRule="auto"/>
    </w:pPr>
  </w:style>
  <w:style w:type="character" w:customStyle="1" w:styleId="AssinaturadeEmailChar">
    <w:name w:val="Assinatura de Email Char"/>
    <w:basedOn w:val="Fontepargpadro"/>
    <w:link w:val="AssinaturadeEmail"/>
    <w:uiPriority w:val="99"/>
    <w:semiHidden/>
    <w:rsid w:val="0003148D"/>
  </w:style>
  <w:style w:type="paragraph" w:styleId="Saudao">
    <w:name w:val="Salutation"/>
    <w:basedOn w:val="Normal"/>
    <w:next w:val="Normal"/>
    <w:link w:val="SaudaoChar"/>
    <w:uiPriority w:val="99"/>
    <w:semiHidden/>
    <w:unhideWhenUsed/>
    <w:rsid w:val="0003148D"/>
  </w:style>
  <w:style w:type="character" w:customStyle="1" w:styleId="SaudaoChar">
    <w:name w:val="Saudação Char"/>
    <w:basedOn w:val="Fontepargpadro"/>
    <w:link w:val="Saudao"/>
    <w:uiPriority w:val="99"/>
    <w:semiHidden/>
    <w:rsid w:val="0003148D"/>
  </w:style>
  <w:style w:type="paragraph" w:styleId="Encerramento">
    <w:name w:val="Closing"/>
    <w:basedOn w:val="Normal"/>
    <w:link w:val="EncerramentoChar"/>
    <w:uiPriority w:val="99"/>
    <w:semiHidden/>
    <w:unhideWhenUsed/>
    <w:rsid w:val="0003148D"/>
    <w:pPr>
      <w:spacing w:line="240" w:lineRule="auto"/>
      <w:ind w:left="4252"/>
    </w:pPr>
  </w:style>
  <w:style w:type="character" w:customStyle="1" w:styleId="EncerramentoChar">
    <w:name w:val="Encerramento Char"/>
    <w:basedOn w:val="Fontepargpadro"/>
    <w:link w:val="Encerramento"/>
    <w:uiPriority w:val="99"/>
    <w:semiHidden/>
    <w:rsid w:val="0003148D"/>
  </w:style>
  <w:style w:type="paragraph" w:styleId="Remissivo1">
    <w:name w:val="index 1"/>
    <w:basedOn w:val="Normal"/>
    <w:next w:val="Normal"/>
    <w:autoRedefine/>
    <w:uiPriority w:val="99"/>
    <w:semiHidden/>
    <w:unhideWhenUsed/>
    <w:rsid w:val="0003148D"/>
    <w:pPr>
      <w:spacing w:line="240" w:lineRule="auto"/>
      <w:ind w:left="220" w:hanging="220"/>
    </w:pPr>
  </w:style>
  <w:style w:type="paragraph" w:styleId="Remissivo2">
    <w:name w:val="index 2"/>
    <w:basedOn w:val="Normal"/>
    <w:next w:val="Normal"/>
    <w:autoRedefine/>
    <w:uiPriority w:val="99"/>
    <w:semiHidden/>
    <w:unhideWhenUsed/>
    <w:rsid w:val="0003148D"/>
    <w:pPr>
      <w:spacing w:line="240" w:lineRule="auto"/>
      <w:ind w:left="440" w:hanging="220"/>
    </w:pPr>
  </w:style>
  <w:style w:type="paragraph" w:styleId="Remissivo3">
    <w:name w:val="index 3"/>
    <w:basedOn w:val="Normal"/>
    <w:next w:val="Normal"/>
    <w:autoRedefine/>
    <w:uiPriority w:val="99"/>
    <w:semiHidden/>
    <w:unhideWhenUsed/>
    <w:rsid w:val="0003148D"/>
    <w:pPr>
      <w:spacing w:line="240" w:lineRule="auto"/>
      <w:ind w:left="660" w:hanging="220"/>
    </w:pPr>
  </w:style>
  <w:style w:type="paragraph" w:styleId="Remissivo4">
    <w:name w:val="index 4"/>
    <w:basedOn w:val="Normal"/>
    <w:next w:val="Normal"/>
    <w:autoRedefine/>
    <w:uiPriority w:val="99"/>
    <w:semiHidden/>
    <w:unhideWhenUsed/>
    <w:rsid w:val="0003148D"/>
    <w:pPr>
      <w:spacing w:line="240" w:lineRule="auto"/>
      <w:ind w:left="880" w:hanging="220"/>
    </w:pPr>
  </w:style>
  <w:style w:type="paragraph" w:styleId="Remissivo5">
    <w:name w:val="index 5"/>
    <w:basedOn w:val="Normal"/>
    <w:next w:val="Normal"/>
    <w:autoRedefine/>
    <w:uiPriority w:val="99"/>
    <w:semiHidden/>
    <w:unhideWhenUsed/>
    <w:rsid w:val="0003148D"/>
    <w:pPr>
      <w:spacing w:line="240" w:lineRule="auto"/>
      <w:ind w:left="1100" w:hanging="220"/>
    </w:pPr>
  </w:style>
  <w:style w:type="paragraph" w:styleId="Remissivo6">
    <w:name w:val="index 6"/>
    <w:basedOn w:val="Normal"/>
    <w:next w:val="Normal"/>
    <w:autoRedefine/>
    <w:uiPriority w:val="99"/>
    <w:semiHidden/>
    <w:unhideWhenUsed/>
    <w:rsid w:val="0003148D"/>
    <w:pPr>
      <w:spacing w:line="240" w:lineRule="auto"/>
      <w:ind w:left="1320" w:hanging="220"/>
    </w:pPr>
  </w:style>
  <w:style w:type="paragraph" w:styleId="Remissivo7">
    <w:name w:val="index 7"/>
    <w:basedOn w:val="Normal"/>
    <w:next w:val="Normal"/>
    <w:autoRedefine/>
    <w:uiPriority w:val="99"/>
    <w:semiHidden/>
    <w:unhideWhenUsed/>
    <w:rsid w:val="0003148D"/>
    <w:pPr>
      <w:spacing w:line="240" w:lineRule="auto"/>
      <w:ind w:left="1540" w:hanging="220"/>
    </w:pPr>
  </w:style>
  <w:style w:type="paragraph" w:styleId="Remissivo8">
    <w:name w:val="index 8"/>
    <w:basedOn w:val="Normal"/>
    <w:next w:val="Normal"/>
    <w:autoRedefine/>
    <w:uiPriority w:val="99"/>
    <w:semiHidden/>
    <w:unhideWhenUsed/>
    <w:rsid w:val="0003148D"/>
    <w:pPr>
      <w:spacing w:line="240" w:lineRule="auto"/>
      <w:ind w:left="1760" w:hanging="220"/>
    </w:pPr>
  </w:style>
  <w:style w:type="paragraph" w:styleId="Remissivo9">
    <w:name w:val="index 9"/>
    <w:basedOn w:val="Normal"/>
    <w:next w:val="Normal"/>
    <w:autoRedefine/>
    <w:uiPriority w:val="99"/>
    <w:semiHidden/>
    <w:unhideWhenUsed/>
    <w:rsid w:val="0003148D"/>
    <w:pPr>
      <w:spacing w:line="240" w:lineRule="auto"/>
      <w:ind w:left="1980" w:hanging="220"/>
    </w:pPr>
  </w:style>
  <w:style w:type="paragraph" w:styleId="ndicedeilustraes">
    <w:name w:val="table of figures"/>
    <w:basedOn w:val="Normal"/>
    <w:next w:val="Normal"/>
    <w:uiPriority w:val="99"/>
    <w:semiHidden/>
    <w:unhideWhenUsed/>
    <w:rsid w:val="0003148D"/>
  </w:style>
  <w:style w:type="paragraph" w:styleId="ndicedeautoridades">
    <w:name w:val="table of authorities"/>
    <w:basedOn w:val="Normal"/>
    <w:next w:val="Normal"/>
    <w:uiPriority w:val="99"/>
    <w:semiHidden/>
    <w:unhideWhenUsed/>
    <w:rsid w:val="0003148D"/>
    <w:pPr>
      <w:ind w:left="220" w:hanging="220"/>
    </w:pPr>
  </w:style>
  <w:style w:type="paragraph" w:styleId="Destinatrio">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dereoHTML">
    <w:name w:val="HTML Address"/>
    <w:basedOn w:val="Normal"/>
    <w:link w:val="EndereoHTMLChar"/>
    <w:uiPriority w:val="99"/>
    <w:semiHidden/>
    <w:unhideWhenUsed/>
    <w:rsid w:val="0003148D"/>
    <w:pPr>
      <w:spacing w:line="240" w:lineRule="auto"/>
    </w:pPr>
    <w:rPr>
      <w:i/>
      <w:iCs/>
    </w:rPr>
  </w:style>
  <w:style w:type="character" w:customStyle="1" w:styleId="EndereoHTMLChar">
    <w:name w:val="Endereço HTML Char"/>
    <w:basedOn w:val="Fontepargpadro"/>
    <w:link w:val="EndereoHTML"/>
    <w:uiPriority w:val="99"/>
    <w:semiHidden/>
    <w:rsid w:val="0003148D"/>
    <w:rPr>
      <w:i/>
      <w:iCs/>
    </w:rPr>
  </w:style>
  <w:style w:type="paragraph" w:styleId="Remetente">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Cabealhodamensagem">
    <w:name w:val="Message Header"/>
    <w:basedOn w:val="Normal"/>
    <w:link w:val="Cabealhodamensagem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CabealhodamensagemChar">
    <w:name w:val="Cabeçalho da mensagem Char"/>
    <w:basedOn w:val="Fontepargpadro"/>
    <w:link w:val="Cabealhodamensagem"/>
    <w:uiPriority w:val="99"/>
    <w:semiHidden/>
    <w:rsid w:val="0003148D"/>
    <w:rPr>
      <w:rFonts w:asciiTheme="majorHAnsi" w:eastAsiaTheme="majorEastAsia" w:hAnsiTheme="majorHAnsi" w:cstheme="majorBidi"/>
      <w:sz w:val="24"/>
      <w:szCs w:val="24"/>
      <w:shd w:val="pct20" w:color="auto" w:fill="auto"/>
    </w:rPr>
  </w:style>
  <w:style w:type="paragraph" w:styleId="Ttulodanota">
    <w:name w:val="Note Heading"/>
    <w:basedOn w:val="Normal"/>
    <w:next w:val="Normal"/>
    <w:link w:val="TtulodanotaChar"/>
    <w:uiPriority w:val="99"/>
    <w:semiHidden/>
    <w:unhideWhenUsed/>
    <w:rsid w:val="0003148D"/>
    <w:pPr>
      <w:spacing w:line="240" w:lineRule="auto"/>
    </w:pPr>
  </w:style>
  <w:style w:type="character" w:customStyle="1" w:styleId="TtulodanotaChar">
    <w:name w:val="Título da nota Char"/>
    <w:basedOn w:val="Fontepargpadro"/>
    <w:link w:val="Ttulodanota"/>
    <w:uiPriority w:val="99"/>
    <w:semiHidden/>
    <w:rsid w:val="0003148D"/>
  </w:style>
  <w:style w:type="paragraph" w:styleId="MapadoDocumento">
    <w:name w:val="Document Map"/>
    <w:basedOn w:val="Normal"/>
    <w:link w:val="MapadoDocumentoChar"/>
    <w:uiPriority w:val="99"/>
    <w:semiHidden/>
    <w:unhideWhenUsed/>
    <w:rsid w:val="0003148D"/>
    <w:pPr>
      <w:spacing w:line="240" w:lineRule="auto"/>
    </w:pPr>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Numerada">
    <w:name w:val="List Number"/>
    <w:basedOn w:val="Normal"/>
    <w:uiPriority w:val="99"/>
    <w:semiHidden/>
    <w:unhideWhenUsed/>
    <w:rsid w:val="0003148D"/>
    <w:pPr>
      <w:numPr>
        <w:numId w:val="2"/>
      </w:numPr>
      <w:contextualSpacing/>
    </w:pPr>
  </w:style>
  <w:style w:type="paragraph" w:styleId="Numerada2">
    <w:name w:val="List Number 2"/>
    <w:basedOn w:val="Normal"/>
    <w:uiPriority w:val="99"/>
    <w:semiHidden/>
    <w:unhideWhenUsed/>
    <w:rsid w:val="0003148D"/>
    <w:pPr>
      <w:numPr>
        <w:numId w:val="3"/>
      </w:numPr>
      <w:contextualSpacing/>
    </w:pPr>
  </w:style>
  <w:style w:type="paragraph" w:styleId="Numerada3">
    <w:name w:val="List Number 3"/>
    <w:basedOn w:val="Normal"/>
    <w:uiPriority w:val="99"/>
    <w:semiHidden/>
    <w:unhideWhenUsed/>
    <w:rsid w:val="0003148D"/>
    <w:pPr>
      <w:numPr>
        <w:numId w:val="4"/>
      </w:numPr>
      <w:contextualSpacing/>
    </w:pPr>
  </w:style>
  <w:style w:type="paragraph" w:styleId="Numerada4">
    <w:name w:val="List Number 4"/>
    <w:basedOn w:val="Normal"/>
    <w:uiPriority w:val="99"/>
    <w:semiHidden/>
    <w:unhideWhenUsed/>
    <w:rsid w:val="0003148D"/>
    <w:pPr>
      <w:numPr>
        <w:numId w:val="5"/>
      </w:numPr>
      <w:contextualSpacing/>
    </w:pPr>
  </w:style>
  <w:style w:type="paragraph" w:styleId="Numerada5">
    <w:name w:val="List Number 5"/>
    <w:basedOn w:val="Normal"/>
    <w:uiPriority w:val="99"/>
    <w:semiHidden/>
    <w:unhideWhenUsed/>
    <w:rsid w:val="0003148D"/>
    <w:pPr>
      <w:numPr>
        <w:numId w:val="6"/>
      </w:numPr>
      <w:contextualSpacing/>
    </w:pPr>
  </w:style>
  <w:style w:type="paragraph" w:styleId="Pr-formataoHTML">
    <w:name w:val="HTML Preformatted"/>
    <w:basedOn w:val="Normal"/>
    <w:link w:val="Pr-formataoHTMLChar"/>
    <w:uiPriority w:val="99"/>
    <w:semiHidden/>
    <w:unhideWhenUsed/>
    <w:rsid w:val="0003148D"/>
    <w:pPr>
      <w:spacing w:line="240" w:lineRule="auto"/>
    </w:pPr>
    <w:rPr>
      <w:rFonts w:ascii="Consolas" w:hAnsi="Consolas" w:cs="Consolas"/>
    </w:rPr>
  </w:style>
  <w:style w:type="character" w:customStyle="1" w:styleId="Pr-formataoHTMLChar">
    <w:name w:val="Pré-formatação HTML Char"/>
    <w:basedOn w:val="Fontepargpadro"/>
    <w:link w:val="Pr-formataoHTML"/>
    <w:uiPriority w:val="99"/>
    <w:semiHidden/>
    <w:rsid w:val="0003148D"/>
    <w:rPr>
      <w:rFonts w:ascii="Consolas" w:hAnsi="Consolas" w:cs="Consolas"/>
      <w:sz w:val="20"/>
      <w:szCs w:val="20"/>
    </w:rPr>
  </w:style>
  <w:style w:type="paragraph" w:styleId="Primeirorecuodecorpodetexto">
    <w:name w:val="Body Text First Indent"/>
    <w:basedOn w:val="Corpodetexto"/>
    <w:link w:val="PrimeirorecuodecorpodetextoChar"/>
    <w:uiPriority w:val="99"/>
    <w:semiHidden/>
    <w:unhideWhenUsed/>
    <w:rsid w:val="0003148D"/>
    <w:pPr>
      <w:spacing w:after="200"/>
      <w:ind w:firstLine="360"/>
    </w:pPr>
  </w:style>
  <w:style w:type="character" w:customStyle="1" w:styleId="PrimeirorecuodecorpodetextoChar">
    <w:name w:val="Primeiro recuo de corpo de texto Char"/>
    <w:basedOn w:val="CorpodetextoChar"/>
    <w:link w:val="Primeirorecuodecorpodetexto"/>
    <w:uiPriority w:val="99"/>
    <w:semiHidden/>
    <w:rsid w:val="0003148D"/>
  </w:style>
  <w:style w:type="paragraph" w:styleId="Recuodecorpodetexto">
    <w:name w:val="Body Text Indent"/>
    <w:basedOn w:val="Normal"/>
    <w:link w:val="RecuodecorpodetextoChar"/>
    <w:uiPriority w:val="99"/>
    <w:semiHidden/>
    <w:unhideWhenUsed/>
    <w:rsid w:val="0003148D"/>
    <w:pPr>
      <w:spacing w:after="120"/>
      <w:ind w:left="283"/>
    </w:pPr>
  </w:style>
  <w:style w:type="character" w:customStyle="1" w:styleId="RecuodecorpodetextoChar">
    <w:name w:val="Recuo de corpo de texto Char"/>
    <w:basedOn w:val="Fontepargpadro"/>
    <w:link w:val="Recuodecorpodetexto"/>
    <w:uiPriority w:val="99"/>
    <w:semiHidden/>
    <w:rsid w:val="0003148D"/>
  </w:style>
  <w:style w:type="paragraph" w:styleId="Primeirorecuodecorpodetexto2">
    <w:name w:val="Body Text First Indent 2"/>
    <w:basedOn w:val="Recuodecorpodetexto"/>
    <w:link w:val="Primeirorecuodecorpodetexto2Char"/>
    <w:uiPriority w:val="99"/>
    <w:semiHidden/>
    <w:unhideWhenUsed/>
    <w:rsid w:val="0003148D"/>
    <w:pPr>
      <w:spacing w:after="200"/>
      <w:ind w:left="360" w:firstLine="360"/>
    </w:pPr>
  </w:style>
  <w:style w:type="character" w:customStyle="1" w:styleId="Primeirorecuodecorpodetexto2Char">
    <w:name w:val="Primeiro recuo de corpo de texto 2 Char"/>
    <w:basedOn w:val="RecuodecorpodetextoChar"/>
    <w:link w:val="Primeirorecuodecorpodetexto2"/>
    <w:uiPriority w:val="99"/>
    <w:semiHidden/>
    <w:rsid w:val="0003148D"/>
  </w:style>
  <w:style w:type="paragraph" w:styleId="Commarcadores">
    <w:name w:val="List Bullet"/>
    <w:basedOn w:val="Normal"/>
    <w:uiPriority w:val="99"/>
    <w:semiHidden/>
    <w:unhideWhenUsed/>
    <w:rsid w:val="0003148D"/>
    <w:pPr>
      <w:numPr>
        <w:numId w:val="7"/>
      </w:numPr>
      <w:contextualSpacing/>
    </w:pPr>
  </w:style>
  <w:style w:type="paragraph" w:styleId="Commarcadores2">
    <w:name w:val="List Bullet 2"/>
    <w:basedOn w:val="Normal"/>
    <w:uiPriority w:val="99"/>
    <w:semiHidden/>
    <w:unhideWhenUsed/>
    <w:rsid w:val="0003148D"/>
    <w:pPr>
      <w:numPr>
        <w:numId w:val="8"/>
      </w:numPr>
      <w:contextualSpacing/>
    </w:pPr>
  </w:style>
  <w:style w:type="paragraph" w:styleId="Commarcadores3">
    <w:name w:val="List Bullet 3"/>
    <w:basedOn w:val="Normal"/>
    <w:uiPriority w:val="99"/>
    <w:semiHidden/>
    <w:unhideWhenUsed/>
    <w:rsid w:val="0003148D"/>
    <w:pPr>
      <w:numPr>
        <w:numId w:val="9"/>
      </w:numPr>
      <w:contextualSpacing/>
    </w:pPr>
  </w:style>
  <w:style w:type="paragraph" w:styleId="Commarcadores4">
    <w:name w:val="List Bullet 4"/>
    <w:basedOn w:val="Normal"/>
    <w:uiPriority w:val="99"/>
    <w:semiHidden/>
    <w:unhideWhenUsed/>
    <w:rsid w:val="0003148D"/>
    <w:pPr>
      <w:numPr>
        <w:numId w:val="10"/>
      </w:numPr>
      <w:contextualSpacing/>
    </w:pPr>
  </w:style>
  <w:style w:type="paragraph" w:styleId="Commarcadores5">
    <w:name w:val="List Bullet 5"/>
    <w:basedOn w:val="Normal"/>
    <w:uiPriority w:val="99"/>
    <w:semiHidden/>
    <w:unhideWhenUsed/>
    <w:rsid w:val="0003148D"/>
    <w:pPr>
      <w:numPr>
        <w:numId w:val="11"/>
      </w:numPr>
      <w:contextualSpacing/>
    </w:pPr>
  </w:style>
  <w:style w:type="paragraph" w:styleId="Recuodecorpodetexto2">
    <w:name w:val="Body Text Indent 2"/>
    <w:basedOn w:val="Normal"/>
    <w:link w:val="Recuodecorpodetexto2Char"/>
    <w:uiPriority w:val="99"/>
    <w:semiHidden/>
    <w:unhideWhenUsed/>
    <w:rsid w:val="0003148D"/>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03148D"/>
  </w:style>
  <w:style w:type="paragraph" w:styleId="Recuodecorpodetexto3">
    <w:name w:val="Body Text Indent 3"/>
    <w:basedOn w:val="Normal"/>
    <w:link w:val="Recuodecorpodetexto3Char"/>
    <w:uiPriority w:val="99"/>
    <w:semiHidden/>
    <w:unhideWhenUsed/>
    <w:rsid w:val="0003148D"/>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03148D"/>
    <w:rPr>
      <w:sz w:val="16"/>
      <w:szCs w:val="16"/>
    </w:rPr>
  </w:style>
  <w:style w:type="paragraph" w:styleId="Recuonormal">
    <w:name w:val="Normal Indent"/>
    <w:basedOn w:val="Normal"/>
    <w:uiPriority w:val="99"/>
    <w:semiHidden/>
    <w:unhideWhenUsed/>
    <w:rsid w:val="0003148D"/>
    <w:pPr>
      <w:ind w:left="720"/>
    </w:pPr>
  </w:style>
  <w:style w:type="paragraph" w:styleId="Textodecomentrio">
    <w:name w:val="annotation text"/>
    <w:basedOn w:val="Normal"/>
    <w:link w:val="TextodecomentrioChar"/>
    <w:uiPriority w:val="99"/>
    <w:unhideWhenUsed/>
    <w:rsid w:val="0003148D"/>
    <w:pPr>
      <w:spacing w:line="240" w:lineRule="auto"/>
    </w:pPr>
  </w:style>
  <w:style w:type="character" w:customStyle="1" w:styleId="TextodecomentrioChar">
    <w:name w:val="Texto de comentário Char"/>
    <w:basedOn w:val="Fontepargpadro"/>
    <w:link w:val="Textodecomentrio"/>
    <w:uiPriority w:val="99"/>
    <w:rsid w:val="0003148D"/>
    <w:rPr>
      <w:sz w:val="20"/>
      <w:szCs w:val="20"/>
    </w:rPr>
  </w:style>
  <w:style w:type="paragraph" w:styleId="Assuntodocomentrio">
    <w:name w:val="annotation subject"/>
    <w:basedOn w:val="Textodecomentrio"/>
    <w:next w:val="Textodecomentrio"/>
    <w:link w:val="AssuntodocomentrioChar"/>
    <w:uiPriority w:val="99"/>
    <w:semiHidden/>
    <w:unhideWhenUsed/>
    <w:rsid w:val="0003148D"/>
    <w:rPr>
      <w:b/>
      <w:bCs/>
    </w:rPr>
  </w:style>
  <w:style w:type="character" w:customStyle="1" w:styleId="AssuntodocomentrioChar">
    <w:name w:val="Assunto do comentário Char"/>
    <w:basedOn w:val="TextodecomentrioChar"/>
    <w:link w:val="Assuntodocomentrio"/>
    <w:uiPriority w:val="99"/>
    <w:semiHidden/>
    <w:rsid w:val="0003148D"/>
    <w:rPr>
      <w:b/>
      <w:bCs/>
      <w:sz w:val="20"/>
      <w:szCs w:val="20"/>
    </w:rPr>
  </w:style>
  <w:style w:type="paragraph" w:styleId="Sumrio1">
    <w:name w:val="toc 1"/>
    <w:basedOn w:val="Normal"/>
    <w:next w:val="Normal"/>
    <w:autoRedefine/>
    <w:uiPriority w:val="39"/>
    <w:semiHidden/>
    <w:unhideWhenUsed/>
    <w:rsid w:val="0003148D"/>
    <w:pPr>
      <w:spacing w:after="100"/>
    </w:pPr>
  </w:style>
  <w:style w:type="paragraph" w:styleId="Sumrio2">
    <w:name w:val="toc 2"/>
    <w:basedOn w:val="Normal"/>
    <w:next w:val="Normal"/>
    <w:autoRedefine/>
    <w:uiPriority w:val="39"/>
    <w:semiHidden/>
    <w:unhideWhenUsed/>
    <w:rsid w:val="0003148D"/>
    <w:pPr>
      <w:spacing w:after="100"/>
      <w:ind w:left="220"/>
    </w:pPr>
  </w:style>
  <w:style w:type="paragraph" w:styleId="Sumrio3">
    <w:name w:val="toc 3"/>
    <w:basedOn w:val="Normal"/>
    <w:next w:val="Normal"/>
    <w:autoRedefine/>
    <w:uiPriority w:val="39"/>
    <w:semiHidden/>
    <w:unhideWhenUsed/>
    <w:rsid w:val="0003148D"/>
    <w:pPr>
      <w:spacing w:after="100"/>
      <w:ind w:left="440"/>
    </w:pPr>
  </w:style>
  <w:style w:type="paragraph" w:styleId="Sumrio4">
    <w:name w:val="toc 4"/>
    <w:basedOn w:val="Normal"/>
    <w:next w:val="Normal"/>
    <w:autoRedefine/>
    <w:uiPriority w:val="39"/>
    <w:semiHidden/>
    <w:unhideWhenUsed/>
    <w:rsid w:val="0003148D"/>
    <w:pPr>
      <w:spacing w:after="100"/>
      <w:ind w:left="660"/>
    </w:pPr>
  </w:style>
  <w:style w:type="paragraph" w:styleId="Sumrio5">
    <w:name w:val="toc 5"/>
    <w:basedOn w:val="Normal"/>
    <w:next w:val="Normal"/>
    <w:autoRedefine/>
    <w:uiPriority w:val="39"/>
    <w:semiHidden/>
    <w:unhideWhenUsed/>
    <w:rsid w:val="0003148D"/>
    <w:pPr>
      <w:spacing w:after="100"/>
      <w:ind w:left="880"/>
    </w:pPr>
  </w:style>
  <w:style w:type="paragraph" w:styleId="Sumrio6">
    <w:name w:val="toc 6"/>
    <w:basedOn w:val="Normal"/>
    <w:next w:val="Normal"/>
    <w:autoRedefine/>
    <w:uiPriority w:val="39"/>
    <w:semiHidden/>
    <w:unhideWhenUsed/>
    <w:rsid w:val="0003148D"/>
    <w:pPr>
      <w:spacing w:after="100"/>
      <w:ind w:left="1100"/>
    </w:pPr>
  </w:style>
  <w:style w:type="paragraph" w:styleId="Sumrio7">
    <w:name w:val="toc 7"/>
    <w:basedOn w:val="Normal"/>
    <w:next w:val="Normal"/>
    <w:autoRedefine/>
    <w:uiPriority w:val="39"/>
    <w:semiHidden/>
    <w:unhideWhenUsed/>
    <w:rsid w:val="0003148D"/>
    <w:pPr>
      <w:spacing w:after="100"/>
      <w:ind w:left="1320"/>
    </w:pPr>
  </w:style>
  <w:style w:type="paragraph" w:styleId="Sumrio8">
    <w:name w:val="toc 8"/>
    <w:basedOn w:val="Normal"/>
    <w:next w:val="Normal"/>
    <w:autoRedefine/>
    <w:uiPriority w:val="39"/>
    <w:semiHidden/>
    <w:unhideWhenUsed/>
    <w:rsid w:val="0003148D"/>
    <w:pPr>
      <w:spacing w:after="100"/>
      <w:ind w:left="1540"/>
    </w:pPr>
  </w:style>
  <w:style w:type="paragraph" w:styleId="Sumrio9">
    <w:name w:val="toc 9"/>
    <w:basedOn w:val="Normal"/>
    <w:next w:val="Normal"/>
    <w:autoRedefine/>
    <w:uiPriority w:val="39"/>
    <w:semiHidden/>
    <w:unhideWhenUsed/>
    <w:rsid w:val="0003148D"/>
    <w:pPr>
      <w:spacing w:after="100"/>
      <w:ind w:left="1760"/>
    </w:pPr>
  </w:style>
  <w:style w:type="paragraph" w:styleId="Textoembloco">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demacro">
    <w:name w:val="macro"/>
    <w:link w:val="Textodemacro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demacroChar">
    <w:name w:val="Texto de macro Char"/>
    <w:basedOn w:val="Fontepargpadro"/>
    <w:link w:val="Textodemacro"/>
    <w:uiPriority w:val="99"/>
    <w:semiHidden/>
    <w:rsid w:val="0003148D"/>
    <w:rPr>
      <w:rFonts w:ascii="Consolas" w:hAnsi="Consolas" w:cs="Consolas"/>
      <w:sz w:val="20"/>
      <w:szCs w:val="20"/>
    </w:rPr>
  </w:style>
  <w:style w:type="paragraph" w:styleId="TextosemFormatao">
    <w:name w:val="Plain Text"/>
    <w:basedOn w:val="Normal"/>
    <w:link w:val="TextosemFormataoChar"/>
    <w:uiPriority w:val="99"/>
    <w:semiHidden/>
    <w:unhideWhenUsed/>
    <w:rsid w:val="0003148D"/>
    <w:pPr>
      <w:spacing w:line="240" w:lineRule="auto"/>
    </w:pPr>
    <w:rPr>
      <w:rFonts w:ascii="Consolas" w:hAnsi="Consolas" w:cs="Consolas"/>
      <w:sz w:val="21"/>
      <w:szCs w:val="21"/>
    </w:rPr>
  </w:style>
  <w:style w:type="character" w:customStyle="1" w:styleId="TextosemFormataoChar">
    <w:name w:val="Texto sem Formatação Char"/>
    <w:basedOn w:val="Fontepargpadro"/>
    <w:link w:val="TextosemFormatao"/>
    <w:uiPriority w:val="99"/>
    <w:semiHidden/>
    <w:rsid w:val="0003148D"/>
    <w:rPr>
      <w:rFonts w:ascii="Consolas" w:hAnsi="Consolas" w:cs="Consolas"/>
      <w:sz w:val="21"/>
      <w:szCs w:val="21"/>
    </w:rPr>
  </w:style>
  <w:style w:type="paragraph" w:styleId="Textodenotaderodap">
    <w:name w:val="footnote text"/>
    <w:basedOn w:val="Normal"/>
    <w:link w:val="TextodenotaderodapChar"/>
    <w:uiPriority w:val="99"/>
    <w:semiHidden/>
    <w:unhideWhenUsed/>
    <w:rsid w:val="0003148D"/>
    <w:pPr>
      <w:spacing w:line="240" w:lineRule="auto"/>
    </w:pPr>
  </w:style>
  <w:style w:type="character" w:customStyle="1" w:styleId="TextodenotaderodapChar">
    <w:name w:val="Texto de nota de rodapé Char"/>
    <w:basedOn w:val="Fontepargpadro"/>
    <w:link w:val="Textodenotaderodap"/>
    <w:uiPriority w:val="99"/>
    <w:semiHidden/>
    <w:rsid w:val="0003148D"/>
    <w:rPr>
      <w:sz w:val="20"/>
      <w:szCs w:val="20"/>
    </w:rPr>
  </w:style>
  <w:style w:type="paragraph" w:styleId="Textodenotadefim">
    <w:name w:val="endnote text"/>
    <w:basedOn w:val="Normal"/>
    <w:link w:val="TextodenotadefimChar"/>
    <w:uiPriority w:val="99"/>
    <w:semiHidden/>
    <w:unhideWhenUsed/>
    <w:rsid w:val="0003148D"/>
    <w:pPr>
      <w:spacing w:line="240" w:lineRule="auto"/>
    </w:pPr>
  </w:style>
  <w:style w:type="character" w:customStyle="1" w:styleId="TextodenotadefimChar">
    <w:name w:val="Texto de nota de fim Char"/>
    <w:basedOn w:val="Fontepargpadro"/>
    <w:link w:val="Textodenotadefim"/>
    <w:uiPriority w:val="99"/>
    <w:semiHidden/>
    <w:rsid w:val="0003148D"/>
    <w:rPr>
      <w:sz w:val="20"/>
      <w:szCs w:val="20"/>
    </w:rPr>
  </w:style>
  <w:style w:type="character" w:customStyle="1" w:styleId="Ttulo1Char">
    <w:name w:val="Título 1 Char"/>
    <w:basedOn w:val="Fontepargpadro"/>
    <w:link w:val="Ttulo1"/>
    <w:uiPriority w:val="9"/>
    <w:rsid w:val="004F5E36"/>
    <w:rPr>
      <w:rFonts w:ascii="Arial" w:eastAsia="Times New Roman" w:hAnsi="Arial" w:cs="Times New Roman"/>
      <w:b/>
      <w:sz w:val="20"/>
      <w:szCs w:val="20"/>
      <w:lang w:val="en-GB"/>
    </w:rPr>
  </w:style>
  <w:style w:type="character" w:customStyle="1" w:styleId="Ttulo2Char">
    <w:name w:val="Título 2 Char"/>
    <w:basedOn w:val="Fontepargpadro"/>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semiHidden/>
    <w:rsid w:val="0003148D"/>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har">
    <w:name w:val="Título 6 Char"/>
    <w:basedOn w:val="Fontepargpadro"/>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har">
    <w:name w:val="Título 7 Char"/>
    <w:basedOn w:val="Fontepargpadro"/>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remissivo">
    <w:name w:val="index heading"/>
    <w:basedOn w:val="Normal"/>
    <w:next w:val="Remissivo1"/>
    <w:uiPriority w:val="99"/>
    <w:semiHidden/>
    <w:unhideWhenUsed/>
    <w:rsid w:val="0003148D"/>
    <w:rPr>
      <w:rFonts w:asciiTheme="majorHAnsi" w:eastAsiaTheme="majorEastAsia" w:hAnsiTheme="majorHAnsi" w:cstheme="majorBidi"/>
      <w:b/>
      <w:bCs/>
    </w:rPr>
  </w:style>
  <w:style w:type="paragraph" w:styleId="Ttulodendicedeautoridades">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CabealhodoSumrio">
    <w:name w:val="TOC Heading"/>
    <w:basedOn w:val="Ttulo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ontepargpadr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Cabealho">
    <w:name w:val="header"/>
    <w:basedOn w:val="Normal"/>
    <w:link w:val="CabealhoChar"/>
    <w:uiPriority w:val="99"/>
    <w:unhideWhenUsed/>
    <w:rsid w:val="005278B7"/>
    <w:pPr>
      <w:tabs>
        <w:tab w:val="clear" w:pos="7100"/>
        <w:tab w:val="center" w:pos="4819"/>
        <w:tab w:val="right" w:pos="9638"/>
      </w:tabs>
      <w:spacing w:line="240" w:lineRule="auto"/>
    </w:pPr>
  </w:style>
  <w:style w:type="character" w:customStyle="1" w:styleId="CabealhoChar">
    <w:name w:val="Cabeçalho Char"/>
    <w:basedOn w:val="Fontepargpadro"/>
    <w:link w:val="Cabealho"/>
    <w:uiPriority w:val="99"/>
    <w:rsid w:val="005278B7"/>
    <w:rPr>
      <w:rFonts w:ascii="Arial" w:eastAsia="Times New Roman" w:hAnsi="Arial" w:cs="Times New Roman"/>
      <w:sz w:val="18"/>
      <w:szCs w:val="20"/>
      <w:lang w:val="en-GB"/>
    </w:rPr>
  </w:style>
  <w:style w:type="paragraph" w:styleId="Rodap">
    <w:name w:val="footer"/>
    <w:basedOn w:val="Normal"/>
    <w:link w:val="RodapChar"/>
    <w:uiPriority w:val="99"/>
    <w:unhideWhenUsed/>
    <w:rsid w:val="005278B7"/>
    <w:pPr>
      <w:tabs>
        <w:tab w:val="clear" w:pos="7100"/>
        <w:tab w:val="center" w:pos="4819"/>
        <w:tab w:val="right" w:pos="9638"/>
      </w:tabs>
      <w:spacing w:line="240" w:lineRule="auto"/>
    </w:pPr>
  </w:style>
  <w:style w:type="character" w:customStyle="1" w:styleId="RodapChar">
    <w:name w:val="Rodapé Char"/>
    <w:basedOn w:val="Fontepargpadro"/>
    <w:link w:val="Rodap"/>
    <w:uiPriority w:val="99"/>
    <w:rsid w:val="005278B7"/>
    <w:rPr>
      <w:rFonts w:ascii="Arial" w:eastAsia="Times New Roman" w:hAnsi="Arial" w:cs="Times New Roman"/>
      <w:sz w:val="18"/>
      <w:szCs w:val="20"/>
      <w:lang w:val="en-GB"/>
    </w:rPr>
  </w:style>
  <w:style w:type="table" w:styleId="Tabelacomgrade">
    <w:name w:val="Table Grid"/>
    <w:basedOn w:val="Tabela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904C62"/>
    <w:rPr>
      <w:color w:val="0000FF" w:themeColor="hyperlink"/>
      <w:u w:val="single"/>
    </w:rPr>
  </w:style>
  <w:style w:type="character" w:customStyle="1" w:styleId="eudoraheader">
    <w:name w:val="eudoraheader"/>
    <w:basedOn w:val="Fontepargpadr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252C1A"/>
    <w:pPr>
      <w:numPr>
        <w:ilvl w:val="0"/>
        <w:numId w:val="0"/>
      </w:numPr>
      <w:spacing w:after="0"/>
    </w:pPr>
  </w:style>
  <w:style w:type="character" w:customStyle="1" w:styleId="CETHeadingxxChar">
    <w:name w:val="CET Headingxx Char"/>
    <w:basedOn w:val="CETheadingxCarattere"/>
    <w:link w:val="CETHeadingxx"/>
    <w:rsid w:val="00252C1A"/>
    <w:rPr>
      <w:rFonts w:ascii="Arial" w:eastAsia="Times New Roman" w:hAnsi="Arial" w:cs="Times New Roman"/>
      <w:b/>
      <w:sz w:val="18"/>
      <w:szCs w:val="20"/>
      <w:lang w:val="en-US"/>
    </w:rPr>
  </w:style>
  <w:style w:type="paragraph" w:styleId="PargrafodaLista">
    <w:name w:val="List Paragraph"/>
    <w:basedOn w:val="Normal"/>
    <w:uiPriority w:val="34"/>
    <w:rsid w:val="00DE25F1"/>
    <w:pPr>
      <w:ind w:left="720"/>
      <w:contextualSpacing/>
    </w:pPr>
  </w:style>
  <w:style w:type="character" w:styleId="RefernciaSutil">
    <w:name w:val="Subtle Reference"/>
    <w:basedOn w:val="Fontepargpadro"/>
    <w:uiPriority w:val="31"/>
    <w:qFormat/>
    <w:rsid w:val="00F71E39"/>
    <w:rPr>
      <w:smallCaps/>
      <w:color w:val="5A5A5A" w:themeColor="text1" w:themeTint="A5"/>
    </w:rPr>
  </w:style>
  <w:style w:type="character" w:styleId="Forte">
    <w:name w:val="Strong"/>
    <w:basedOn w:val="Fontepargpadro"/>
    <w:uiPriority w:val="22"/>
    <w:qFormat/>
    <w:rsid w:val="007A7090"/>
    <w:rPr>
      <w:b/>
      <w:bCs/>
    </w:rPr>
  </w:style>
  <w:style w:type="character" w:customStyle="1" w:styleId="MenoPendente1">
    <w:name w:val="Menção Pendente1"/>
    <w:basedOn w:val="Fontepargpadro"/>
    <w:uiPriority w:val="99"/>
    <w:semiHidden/>
    <w:unhideWhenUsed/>
    <w:rsid w:val="00126D5D"/>
    <w:rPr>
      <w:color w:val="605E5C"/>
      <w:shd w:val="clear" w:color="auto" w:fill="E1DFDD"/>
    </w:rPr>
  </w:style>
  <w:style w:type="character" w:customStyle="1" w:styleId="text">
    <w:name w:val="text"/>
    <w:basedOn w:val="Fontepargpadro"/>
    <w:rsid w:val="00400186"/>
  </w:style>
  <w:style w:type="character" w:customStyle="1" w:styleId="author-ref">
    <w:name w:val="author-ref"/>
    <w:basedOn w:val="Fontepargpadro"/>
    <w:rsid w:val="00400186"/>
  </w:style>
  <w:style w:type="paragraph" w:customStyle="1" w:styleId="Pa4">
    <w:name w:val="Pa4"/>
    <w:basedOn w:val="Normal"/>
    <w:next w:val="Normal"/>
    <w:uiPriority w:val="99"/>
    <w:rsid w:val="00823EB4"/>
    <w:pPr>
      <w:tabs>
        <w:tab w:val="clear" w:pos="7100"/>
      </w:tabs>
      <w:autoSpaceDE w:val="0"/>
      <w:autoSpaceDN w:val="0"/>
      <w:adjustRightInd w:val="0"/>
      <w:spacing w:line="181" w:lineRule="atLeast"/>
      <w:jc w:val="left"/>
    </w:pPr>
    <w:rPr>
      <w:rFonts w:ascii="Times New Roman" w:eastAsiaTheme="minorHAnsi" w:hAnsi="Times New Roman"/>
      <w:sz w:val="24"/>
      <w:szCs w:val="24"/>
      <w:lang w:val="pt-BR"/>
    </w:rPr>
  </w:style>
  <w:style w:type="character" w:customStyle="1" w:styleId="A10">
    <w:name w:val="A10"/>
    <w:uiPriority w:val="99"/>
    <w:rsid w:val="00823EB4"/>
    <w:rPr>
      <w:color w:val="000000"/>
      <w:sz w:val="10"/>
      <w:szCs w:val="10"/>
    </w:rPr>
  </w:style>
  <w:style w:type="character" w:customStyle="1" w:styleId="A6">
    <w:name w:val="A6"/>
    <w:uiPriority w:val="99"/>
    <w:rsid w:val="00823EB4"/>
    <w:rPr>
      <w:color w:val="000000"/>
      <w:sz w:val="10"/>
      <w:szCs w:val="10"/>
    </w:rPr>
  </w:style>
  <w:style w:type="character" w:customStyle="1" w:styleId="A7">
    <w:name w:val="A7"/>
    <w:uiPriority w:val="99"/>
    <w:rsid w:val="00823EB4"/>
    <w:rPr>
      <w:color w:val="000000"/>
      <w:sz w:val="10"/>
      <w:szCs w:val="10"/>
      <w:u w:val="single"/>
    </w:rPr>
  </w:style>
  <w:style w:type="paragraph" w:styleId="SemEspaamento">
    <w:name w:val="No Spacing"/>
    <w:uiPriority w:val="1"/>
    <w:qFormat/>
    <w:rsid w:val="00F44C6E"/>
    <w:pPr>
      <w:tabs>
        <w:tab w:val="right" w:pos="7100"/>
      </w:tabs>
      <w:spacing w:after="0" w:line="240" w:lineRule="auto"/>
      <w:jc w:val="both"/>
    </w:pPr>
    <w:rPr>
      <w:rFonts w:ascii="Arial" w:eastAsia="Times New Roman" w:hAnsi="Arial" w:cs="Times New Roman"/>
      <w:sz w:val="18"/>
      <w:szCs w:val="20"/>
      <w:lang w:val="en-GB"/>
    </w:rPr>
  </w:style>
  <w:style w:type="paragraph" w:styleId="Reviso">
    <w:name w:val="Revision"/>
    <w:hidden/>
    <w:uiPriority w:val="99"/>
    <w:semiHidden/>
    <w:rsid w:val="00044118"/>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710046">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877075">
      <w:bodyDiv w:val="1"/>
      <w:marLeft w:val="0"/>
      <w:marRight w:val="0"/>
      <w:marTop w:val="0"/>
      <w:marBottom w:val="0"/>
      <w:divBdr>
        <w:top w:val="none" w:sz="0" w:space="0" w:color="auto"/>
        <w:left w:val="none" w:sz="0" w:space="0" w:color="auto"/>
        <w:bottom w:val="none" w:sz="0" w:space="0" w:color="auto"/>
        <w:right w:val="none" w:sz="0" w:space="0" w:color="auto"/>
      </w:divBdr>
      <w:divsChild>
        <w:div w:id="1733962830">
          <w:marLeft w:val="547"/>
          <w:marRight w:val="0"/>
          <w:marTop w:val="0"/>
          <w:marBottom w:val="0"/>
          <w:divBdr>
            <w:top w:val="none" w:sz="0" w:space="0" w:color="auto"/>
            <w:left w:val="none" w:sz="0" w:space="0" w:color="auto"/>
            <w:bottom w:val="none" w:sz="0" w:space="0" w:color="auto"/>
            <w:right w:val="none" w:sz="0" w:space="0" w:color="auto"/>
          </w:divBdr>
        </w:div>
      </w:divsChild>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769706">
      <w:bodyDiv w:val="1"/>
      <w:marLeft w:val="0"/>
      <w:marRight w:val="0"/>
      <w:marTop w:val="0"/>
      <w:marBottom w:val="0"/>
      <w:divBdr>
        <w:top w:val="none" w:sz="0" w:space="0" w:color="auto"/>
        <w:left w:val="none" w:sz="0" w:space="0" w:color="auto"/>
        <w:bottom w:val="none" w:sz="0" w:space="0" w:color="auto"/>
        <w:right w:val="none" w:sz="0" w:space="0" w:color="auto"/>
      </w:divBdr>
      <w:divsChild>
        <w:div w:id="1603147684">
          <w:marLeft w:val="547"/>
          <w:marRight w:val="0"/>
          <w:marTop w:val="0"/>
          <w:marBottom w:val="0"/>
          <w:divBdr>
            <w:top w:val="none" w:sz="0" w:space="0" w:color="auto"/>
            <w:left w:val="none" w:sz="0" w:space="0" w:color="auto"/>
            <w:bottom w:val="none" w:sz="0" w:space="0" w:color="auto"/>
            <w:right w:val="none" w:sz="0" w:space="0" w:color="auto"/>
          </w:divBdr>
        </w:div>
      </w:divsChild>
    </w:div>
    <w:div w:id="1940718245">
      <w:bodyDiv w:val="1"/>
      <w:marLeft w:val="0"/>
      <w:marRight w:val="0"/>
      <w:marTop w:val="0"/>
      <w:marBottom w:val="0"/>
      <w:divBdr>
        <w:top w:val="none" w:sz="0" w:space="0" w:color="auto"/>
        <w:left w:val="none" w:sz="0" w:space="0" w:color="auto"/>
        <w:bottom w:val="none" w:sz="0" w:space="0" w:color="auto"/>
        <w:right w:val="none" w:sz="0" w:space="0" w:color="auto"/>
      </w:divBdr>
      <w:divsChild>
        <w:div w:id="56635757">
          <w:marLeft w:val="0"/>
          <w:marRight w:val="0"/>
          <w:marTop w:val="0"/>
          <w:marBottom w:val="0"/>
          <w:divBdr>
            <w:top w:val="none" w:sz="0" w:space="0" w:color="auto"/>
            <w:left w:val="none" w:sz="0" w:space="0" w:color="auto"/>
            <w:bottom w:val="none" w:sz="0" w:space="0" w:color="auto"/>
            <w:right w:val="none" w:sz="0" w:space="0" w:color="auto"/>
          </w:divBdr>
        </w:div>
        <w:div w:id="1002733496">
          <w:marLeft w:val="0"/>
          <w:marRight w:val="0"/>
          <w:marTop w:val="0"/>
          <w:marBottom w:val="0"/>
          <w:divBdr>
            <w:top w:val="none" w:sz="0" w:space="0" w:color="auto"/>
            <w:left w:val="none" w:sz="0" w:space="0" w:color="auto"/>
            <w:bottom w:val="none" w:sz="0" w:space="0" w:color="auto"/>
            <w:right w:val="none" w:sz="0" w:space="0" w:color="auto"/>
          </w:divBdr>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sciencedirect.com/science/article/pii/S014181301834407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ciencedirect.com/topics/biochemistry-genetics-and-molecular-biology/antibacterial-activit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iencedirect.com/topics/biochemistry-genetics-and-molecular-biology/chitosa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495575-0925-4BA7-938B-FECE0AEF6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3697</Words>
  <Characters>19965</Characters>
  <Application>Microsoft Office Word</Application>
  <DocSecurity>0</DocSecurity>
  <Lines>166</Lines>
  <Paragraphs>47</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23615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raffaella</dc:creator>
  <cp:keywords/>
  <dc:description/>
  <cp:lastModifiedBy>Carolina Krebs de Souza</cp:lastModifiedBy>
  <cp:revision>2</cp:revision>
  <cp:lastPrinted>2015-05-12T18:31:00Z</cp:lastPrinted>
  <dcterms:created xsi:type="dcterms:W3CDTF">2019-04-09T15:21:00Z</dcterms:created>
  <dcterms:modified xsi:type="dcterms:W3CDTF">2019-04-09T15:21:00Z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