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7E237C">
        <w:trPr>
          <w:trHeight w:val="852"/>
          <w:jc w:val="center"/>
        </w:trPr>
        <w:tc>
          <w:tcPr>
            <w:tcW w:w="6946" w:type="dxa"/>
            <w:vMerge w:val="restart"/>
            <w:tcBorders>
              <w:right w:val="single" w:sz="4" w:space="0" w:color="auto"/>
            </w:tcBorders>
          </w:tcPr>
          <w:p w:rsidR="000A03B2" w:rsidRPr="009D0FE4" w:rsidRDefault="00311A24" w:rsidP="00DE264A">
            <w:pPr>
              <w:tabs>
                <w:tab w:val="left" w:pos="-108"/>
              </w:tabs>
              <w:ind w:left="-108"/>
              <w:jc w:val="left"/>
              <w:rPr>
                <w:rFonts w:cs="Arial"/>
                <w:b/>
                <w:bCs/>
                <w:i/>
                <w:iCs/>
                <w:color w:val="000000" w:themeColor="text1"/>
                <w:sz w:val="12"/>
                <w:szCs w:val="12"/>
                <w:lang w:eastAsia="it-IT"/>
              </w:rPr>
            </w:pPr>
            <w:r w:rsidRPr="009D0FE4">
              <w:rPr>
                <w:rFonts w:ascii="AdvP6960" w:hAnsi="AdvP6960" w:cs="AdvP6960"/>
                <w:noProof/>
                <w:color w:val="000000" w:themeColor="text1"/>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940781"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40080" cy="373380"/>
                          </a:xfrm>
                          <a:prstGeom prst="rect">
                            <a:avLst/>
                          </a:prstGeom>
                          <a:noFill/>
                          <a:ln>
                            <a:noFill/>
                          </a:ln>
                        </pic:spPr>
                      </pic:pic>
                    </a:graphicData>
                  </a:graphic>
                </wp:inline>
              </w:drawing>
            </w:r>
            <w:r w:rsidRPr="009D0FE4">
              <w:rPr>
                <w:rFonts w:ascii="AdvP6960" w:hAnsi="AdvP6960" w:cs="AdvP6960"/>
                <w:color w:val="000000" w:themeColor="text1"/>
                <w:szCs w:val="18"/>
                <w:lang w:eastAsia="it-IT"/>
              </w:rPr>
              <w:t xml:space="preserve"> </w:t>
            </w:r>
            <w:r w:rsidRPr="009D0FE4">
              <w:rPr>
                <w:rFonts w:cs="Arial"/>
                <w:b/>
                <w:bCs/>
                <w:i/>
                <w:iCs/>
                <w:color w:val="000000" w:themeColor="text1"/>
                <w:sz w:val="24"/>
                <w:szCs w:val="24"/>
                <w:lang w:eastAsia="it-IT"/>
              </w:rPr>
              <w:t>CHEMICAL ENGINEERING TRANSACTIONS</w:t>
            </w:r>
            <w:r w:rsidRPr="009D0FE4">
              <w:rPr>
                <w:color w:val="000000" w:themeColor="text1"/>
                <w:sz w:val="24"/>
                <w:szCs w:val="24"/>
                <w:lang w:eastAsia="it-IT"/>
              </w:rPr>
              <w:t xml:space="preserve"> </w:t>
            </w:r>
            <w:r w:rsidRPr="009D0FE4">
              <w:rPr>
                <w:rFonts w:cs="Arial"/>
                <w:b/>
                <w:bCs/>
                <w:i/>
                <w:iCs/>
                <w:color w:val="000000" w:themeColor="text1"/>
                <w:sz w:val="27"/>
                <w:szCs w:val="27"/>
                <w:lang w:eastAsia="it-IT"/>
              </w:rPr>
              <w:br/>
            </w:r>
          </w:p>
          <w:p w:rsidR="000A03B2" w:rsidRPr="009D0FE4" w:rsidRDefault="00311A24" w:rsidP="009635B9">
            <w:pPr>
              <w:tabs>
                <w:tab w:val="left" w:pos="-108"/>
              </w:tabs>
              <w:ind w:left="-108"/>
              <w:rPr>
                <w:rFonts w:cs="Arial"/>
                <w:b/>
                <w:bCs/>
                <w:i/>
                <w:iCs/>
                <w:color w:val="000000" w:themeColor="text1"/>
                <w:sz w:val="22"/>
                <w:szCs w:val="22"/>
                <w:lang w:eastAsia="it-IT"/>
              </w:rPr>
            </w:pPr>
            <w:r w:rsidRPr="009D0FE4">
              <w:rPr>
                <w:rFonts w:cs="Arial"/>
                <w:b/>
                <w:bCs/>
                <w:i/>
                <w:iCs/>
                <w:color w:val="000000" w:themeColor="text1"/>
                <w:sz w:val="22"/>
                <w:szCs w:val="22"/>
                <w:lang w:eastAsia="it-IT"/>
              </w:rPr>
              <w:t xml:space="preserve">VOL. </w:t>
            </w:r>
            <w:r w:rsidR="007931FA" w:rsidRPr="009D0FE4">
              <w:rPr>
                <w:rFonts w:cs="Arial"/>
                <w:b/>
                <w:bCs/>
                <w:i/>
                <w:iCs/>
                <w:color w:val="000000" w:themeColor="text1"/>
                <w:sz w:val="22"/>
                <w:szCs w:val="22"/>
                <w:lang w:eastAsia="it-IT"/>
              </w:rPr>
              <w:t>7</w:t>
            </w:r>
            <w:r w:rsidR="009635B9" w:rsidRPr="009D0FE4">
              <w:rPr>
                <w:rFonts w:cs="Arial"/>
                <w:b/>
                <w:bCs/>
                <w:i/>
                <w:iCs/>
                <w:color w:val="000000" w:themeColor="text1"/>
                <w:sz w:val="22"/>
                <w:szCs w:val="22"/>
                <w:lang w:eastAsia="it-IT"/>
              </w:rPr>
              <w:t>6</w:t>
            </w:r>
            <w:r w:rsidR="00FA5F5F" w:rsidRPr="009D0FE4">
              <w:rPr>
                <w:rFonts w:cs="Arial"/>
                <w:b/>
                <w:bCs/>
                <w:i/>
                <w:iCs/>
                <w:color w:val="000000" w:themeColor="text1"/>
                <w:sz w:val="22"/>
                <w:szCs w:val="22"/>
                <w:lang w:eastAsia="it-IT"/>
              </w:rPr>
              <w:t>, 201</w:t>
            </w:r>
            <w:r w:rsidR="007931FA" w:rsidRPr="009D0FE4">
              <w:rPr>
                <w:rFonts w:cs="Arial"/>
                <w:b/>
                <w:bCs/>
                <w:i/>
                <w:iCs/>
                <w:color w:val="000000" w:themeColor="text1"/>
                <w:sz w:val="22"/>
                <w:szCs w:val="22"/>
                <w:lang w:eastAsia="it-IT"/>
              </w:rPr>
              <w:t>9</w:t>
            </w:r>
          </w:p>
        </w:tc>
        <w:tc>
          <w:tcPr>
            <w:tcW w:w="1843" w:type="dxa"/>
            <w:tcBorders>
              <w:left w:val="single" w:sz="4" w:space="0" w:color="auto"/>
              <w:bottom w:val="nil"/>
              <w:right w:val="single" w:sz="4" w:space="0" w:color="auto"/>
            </w:tcBorders>
          </w:tcPr>
          <w:p w:rsidR="000A03B2" w:rsidRPr="009D0FE4" w:rsidRDefault="00311A24" w:rsidP="00CD5FE2">
            <w:pPr>
              <w:spacing w:line="140" w:lineRule="atLeast"/>
              <w:jc w:val="right"/>
              <w:rPr>
                <w:rFonts w:cs="Arial"/>
                <w:color w:val="000000" w:themeColor="text1"/>
                <w:sz w:val="14"/>
                <w:szCs w:val="14"/>
              </w:rPr>
            </w:pPr>
            <w:r w:rsidRPr="009D0FE4">
              <w:rPr>
                <w:rFonts w:cs="Arial"/>
                <w:color w:val="000000" w:themeColor="text1"/>
                <w:sz w:val="14"/>
                <w:szCs w:val="14"/>
              </w:rPr>
              <w:t>A publication of</w:t>
            </w:r>
          </w:p>
          <w:p w:rsidR="000A03B2" w:rsidRPr="009D0FE4" w:rsidRDefault="00311A24" w:rsidP="00CD5FE2">
            <w:pPr>
              <w:jc w:val="right"/>
              <w:rPr>
                <w:color w:val="000000" w:themeColor="text1"/>
              </w:rPr>
            </w:pPr>
            <w:r w:rsidRPr="009D0FE4">
              <w:rPr>
                <w:noProof/>
                <w:color w:val="000000" w:themeColor="text1"/>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602158"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70560" cy="358140"/>
                          </a:xfrm>
                          <a:prstGeom prst="rect">
                            <a:avLst/>
                          </a:prstGeom>
                          <a:noFill/>
                          <a:ln>
                            <a:noFill/>
                          </a:ln>
                        </pic:spPr>
                      </pic:pic>
                    </a:graphicData>
                  </a:graphic>
                </wp:inline>
              </w:drawing>
            </w:r>
          </w:p>
        </w:tc>
      </w:tr>
      <w:tr w:rsidR="007E237C">
        <w:trPr>
          <w:trHeight w:val="567"/>
          <w:jc w:val="center"/>
        </w:trPr>
        <w:tc>
          <w:tcPr>
            <w:tcW w:w="6946" w:type="dxa"/>
            <w:vMerge/>
            <w:tcBorders>
              <w:right w:val="single" w:sz="4" w:space="0" w:color="auto"/>
            </w:tcBorders>
          </w:tcPr>
          <w:p w:rsidR="000A03B2" w:rsidRPr="009D0FE4" w:rsidRDefault="000A03B2" w:rsidP="00CD5FE2">
            <w:pPr>
              <w:tabs>
                <w:tab w:val="left" w:pos="-108"/>
              </w:tabs>
              <w:rPr>
                <w:color w:val="000000" w:themeColor="text1"/>
              </w:rPr>
            </w:pPr>
          </w:p>
        </w:tc>
        <w:tc>
          <w:tcPr>
            <w:tcW w:w="1843" w:type="dxa"/>
            <w:tcBorders>
              <w:left w:val="single" w:sz="4" w:space="0" w:color="auto"/>
              <w:bottom w:val="nil"/>
              <w:right w:val="single" w:sz="4" w:space="0" w:color="auto"/>
            </w:tcBorders>
          </w:tcPr>
          <w:p w:rsidR="000A03B2" w:rsidRPr="009D0FE4" w:rsidRDefault="00311A24" w:rsidP="00CD5FE2">
            <w:pPr>
              <w:spacing w:line="140" w:lineRule="atLeast"/>
              <w:jc w:val="right"/>
              <w:rPr>
                <w:rFonts w:cs="Arial"/>
                <w:color w:val="000000" w:themeColor="text1"/>
                <w:sz w:val="14"/>
                <w:szCs w:val="14"/>
              </w:rPr>
            </w:pPr>
            <w:r w:rsidRPr="009D0FE4">
              <w:rPr>
                <w:rFonts w:cs="Arial"/>
                <w:color w:val="000000" w:themeColor="text1"/>
                <w:sz w:val="14"/>
                <w:szCs w:val="14"/>
              </w:rPr>
              <w:t>The Italian Association</w:t>
            </w:r>
          </w:p>
          <w:p w:rsidR="000A03B2" w:rsidRPr="009D0FE4" w:rsidRDefault="00311A24" w:rsidP="00CD5FE2">
            <w:pPr>
              <w:spacing w:line="140" w:lineRule="atLeast"/>
              <w:jc w:val="right"/>
              <w:rPr>
                <w:rFonts w:cs="Arial"/>
                <w:color w:val="000000" w:themeColor="text1"/>
                <w:sz w:val="14"/>
                <w:szCs w:val="14"/>
              </w:rPr>
            </w:pPr>
            <w:r w:rsidRPr="009D0FE4">
              <w:rPr>
                <w:rFonts w:cs="Arial"/>
                <w:color w:val="000000" w:themeColor="text1"/>
                <w:sz w:val="14"/>
                <w:szCs w:val="14"/>
              </w:rPr>
              <w:t>of Chemical Engineering</w:t>
            </w:r>
          </w:p>
          <w:p w:rsidR="000A03B2" w:rsidRPr="009D0FE4" w:rsidRDefault="00311A24" w:rsidP="00CD5FE2">
            <w:pPr>
              <w:spacing w:line="140" w:lineRule="atLeast"/>
              <w:jc w:val="right"/>
              <w:rPr>
                <w:rFonts w:cs="Arial"/>
                <w:color w:val="000000" w:themeColor="text1"/>
                <w:sz w:val="14"/>
                <w:szCs w:val="14"/>
              </w:rPr>
            </w:pPr>
            <w:r w:rsidRPr="009D0FE4">
              <w:rPr>
                <w:rFonts w:cs="Arial"/>
                <w:color w:val="000000" w:themeColor="text1"/>
                <w:sz w:val="14"/>
                <w:szCs w:val="14"/>
              </w:rPr>
              <w:t xml:space="preserve">Online at </w:t>
            </w:r>
            <w:r w:rsidR="00892AD5" w:rsidRPr="009D0FE4">
              <w:rPr>
                <w:rFonts w:cs="Arial"/>
                <w:color w:val="000000" w:themeColor="text1"/>
                <w:sz w:val="14"/>
                <w:szCs w:val="14"/>
              </w:rPr>
              <w:t>www.aidic.it/cet</w:t>
            </w:r>
          </w:p>
        </w:tc>
      </w:tr>
      <w:tr w:rsidR="007E237C">
        <w:trPr>
          <w:trHeight w:val="68"/>
          <w:jc w:val="center"/>
        </w:trPr>
        <w:tc>
          <w:tcPr>
            <w:tcW w:w="8789" w:type="dxa"/>
            <w:gridSpan w:val="2"/>
          </w:tcPr>
          <w:p w:rsidR="00300E56" w:rsidRPr="009D0FE4" w:rsidRDefault="00311A24" w:rsidP="003365E3">
            <w:pPr>
              <w:ind w:left="-107"/>
              <w:rPr>
                <w:color w:val="000000" w:themeColor="text1"/>
                <w:lang w:val="it-IT"/>
              </w:rPr>
            </w:pPr>
            <w:r w:rsidRPr="009D0FE4">
              <w:rPr>
                <w:rFonts w:ascii="Tahoma" w:hAnsi="Tahoma" w:cs="Tahoma"/>
                <w:iCs/>
                <w:color w:val="000000" w:themeColor="text1"/>
                <w:sz w:val="14"/>
                <w:szCs w:val="14"/>
                <w:lang w:val="it-IT" w:eastAsia="it-IT"/>
              </w:rPr>
              <w:t>Guest Editors:</w:t>
            </w:r>
            <w:r w:rsidR="00904C62" w:rsidRPr="009D0FE4">
              <w:rPr>
                <w:rFonts w:ascii="Tahoma" w:hAnsi="Tahoma" w:cs="Tahoma"/>
                <w:iCs/>
                <w:color w:val="000000" w:themeColor="text1"/>
                <w:sz w:val="14"/>
                <w:szCs w:val="14"/>
                <w:lang w:val="it-IT" w:eastAsia="it-IT"/>
              </w:rPr>
              <w:t xml:space="preserve"> </w:t>
            </w:r>
            <w:r w:rsidR="009635B9" w:rsidRPr="009D0FE4">
              <w:rPr>
                <w:rFonts w:ascii="Tahoma" w:hAnsi="Tahoma" w:cs="Tahoma"/>
                <w:color w:val="000000" w:themeColor="text1"/>
                <w:sz w:val="14"/>
                <w:szCs w:val="14"/>
                <w:lang w:val="it-IT"/>
              </w:rPr>
              <w:t>Sauro Pierucci,</w:t>
            </w:r>
            <w:r w:rsidR="003B60F3" w:rsidRPr="009D0FE4">
              <w:rPr>
                <w:rFonts w:ascii="Tahoma" w:hAnsi="Tahoma" w:cs="Tahoma"/>
                <w:color w:val="000000" w:themeColor="text1"/>
                <w:sz w:val="14"/>
                <w:szCs w:val="14"/>
                <w:lang w:val="it-IT"/>
              </w:rPr>
              <w:t xml:space="preserve"> </w:t>
            </w:r>
            <w:r w:rsidR="00047D7F" w:rsidRPr="009D0FE4">
              <w:rPr>
                <w:rFonts w:ascii="Tahoma" w:hAnsi="Tahoma" w:cs="Tahoma"/>
                <w:color w:val="000000" w:themeColor="text1"/>
                <w:sz w:val="14"/>
                <w:szCs w:val="14"/>
                <w:shd w:val="clear" w:color="auto" w:fill="FFFFFF"/>
                <w:lang w:val="it-IT"/>
              </w:rPr>
              <w:t>Jiří Jaromír Klemeš</w:t>
            </w:r>
            <w:r w:rsidR="00252C1A" w:rsidRPr="009D0FE4">
              <w:rPr>
                <w:rFonts w:ascii="Tahoma" w:hAnsi="Tahoma" w:cs="Tahoma"/>
                <w:color w:val="000000" w:themeColor="text1"/>
                <w:sz w:val="14"/>
                <w:szCs w:val="14"/>
                <w:shd w:val="clear" w:color="auto" w:fill="FFFFFF"/>
                <w:lang w:val="it-IT"/>
              </w:rPr>
              <w:t>, Laura Piazza</w:t>
            </w:r>
          </w:p>
          <w:p w:rsidR="000A03B2" w:rsidRPr="009D0FE4" w:rsidRDefault="00311A24" w:rsidP="00131FAB">
            <w:pPr>
              <w:tabs>
                <w:tab w:val="left" w:pos="-108"/>
              </w:tabs>
              <w:spacing w:line="140" w:lineRule="atLeast"/>
              <w:ind w:left="-107"/>
              <w:jc w:val="left"/>
              <w:rPr>
                <w:color w:val="000000" w:themeColor="text1"/>
              </w:rPr>
            </w:pPr>
            <w:r w:rsidRPr="009D0FE4">
              <w:rPr>
                <w:rFonts w:ascii="Tahoma" w:hAnsi="Tahoma" w:cs="Tahoma"/>
                <w:iCs/>
                <w:color w:val="000000" w:themeColor="text1"/>
                <w:sz w:val="14"/>
                <w:szCs w:val="14"/>
                <w:lang w:eastAsia="it-IT"/>
              </w:rPr>
              <w:t>Copyright © 201</w:t>
            </w:r>
            <w:r w:rsidR="007931FA" w:rsidRPr="009D0FE4">
              <w:rPr>
                <w:rFonts w:ascii="Tahoma" w:hAnsi="Tahoma" w:cs="Tahoma"/>
                <w:iCs/>
                <w:color w:val="000000" w:themeColor="text1"/>
                <w:sz w:val="14"/>
                <w:szCs w:val="14"/>
                <w:lang w:eastAsia="it-IT"/>
              </w:rPr>
              <w:t>9</w:t>
            </w:r>
            <w:r w:rsidR="00904C62" w:rsidRPr="009D0FE4">
              <w:rPr>
                <w:rFonts w:ascii="Tahoma" w:hAnsi="Tahoma" w:cs="Tahoma"/>
                <w:iCs/>
                <w:color w:val="000000" w:themeColor="text1"/>
                <w:sz w:val="14"/>
                <w:szCs w:val="14"/>
                <w:lang w:eastAsia="it-IT"/>
              </w:rPr>
              <w:t>, AIDIC Servizi S.r.l.</w:t>
            </w:r>
            <w:r w:rsidR="00300E56" w:rsidRPr="009D0FE4">
              <w:rPr>
                <w:rFonts w:ascii="Tahoma" w:hAnsi="Tahoma" w:cs="Tahoma"/>
                <w:iCs/>
                <w:color w:val="000000" w:themeColor="text1"/>
                <w:sz w:val="14"/>
                <w:szCs w:val="14"/>
                <w:lang w:eastAsia="it-IT"/>
              </w:rPr>
              <w:br/>
            </w:r>
            <w:r w:rsidR="00300E56" w:rsidRPr="009D0FE4">
              <w:rPr>
                <w:rFonts w:ascii="Tahoma" w:hAnsi="Tahoma" w:cs="Tahoma"/>
                <w:b/>
                <w:iCs/>
                <w:color w:val="000000" w:themeColor="text1"/>
                <w:sz w:val="14"/>
                <w:szCs w:val="14"/>
                <w:lang w:eastAsia="it-IT"/>
              </w:rPr>
              <w:t>ISBN</w:t>
            </w:r>
            <w:r w:rsidR="00300E56" w:rsidRPr="009D0FE4">
              <w:rPr>
                <w:rFonts w:ascii="Tahoma" w:hAnsi="Tahoma" w:cs="Tahoma"/>
                <w:iCs/>
                <w:color w:val="000000" w:themeColor="text1"/>
                <w:sz w:val="14"/>
                <w:szCs w:val="14"/>
                <w:lang w:eastAsia="it-IT"/>
              </w:rPr>
              <w:t xml:space="preserve"> </w:t>
            </w:r>
            <w:r w:rsidR="008D32B9" w:rsidRPr="009D0FE4">
              <w:rPr>
                <w:rFonts w:ascii="Tahoma" w:hAnsi="Tahoma" w:cs="Tahoma"/>
                <w:color w:val="000000" w:themeColor="text1"/>
                <w:sz w:val="14"/>
                <w:szCs w:val="14"/>
              </w:rPr>
              <w:t>978-88-95608-</w:t>
            </w:r>
            <w:r w:rsidR="009635B9" w:rsidRPr="009D0FE4">
              <w:rPr>
                <w:rFonts w:ascii="Tahoma" w:hAnsi="Tahoma" w:cs="Tahoma"/>
                <w:color w:val="000000" w:themeColor="text1"/>
                <w:sz w:val="14"/>
                <w:szCs w:val="14"/>
              </w:rPr>
              <w:t>73</w:t>
            </w:r>
            <w:r w:rsidR="008D32B9" w:rsidRPr="009D0FE4">
              <w:rPr>
                <w:rFonts w:ascii="Tahoma" w:hAnsi="Tahoma" w:cs="Tahoma"/>
                <w:color w:val="000000" w:themeColor="text1"/>
                <w:sz w:val="14"/>
                <w:szCs w:val="14"/>
              </w:rPr>
              <w:t>-</w:t>
            </w:r>
            <w:r w:rsidR="009635B9" w:rsidRPr="009D0FE4">
              <w:rPr>
                <w:rFonts w:ascii="Tahoma" w:hAnsi="Tahoma" w:cs="Tahoma"/>
                <w:color w:val="000000" w:themeColor="text1"/>
                <w:sz w:val="14"/>
                <w:szCs w:val="14"/>
              </w:rPr>
              <w:t>0</w:t>
            </w:r>
            <w:r w:rsidR="00300E56" w:rsidRPr="009D0FE4">
              <w:rPr>
                <w:rFonts w:ascii="Tahoma" w:hAnsi="Tahoma" w:cs="Tahoma"/>
                <w:iCs/>
                <w:color w:val="000000" w:themeColor="text1"/>
                <w:sz w:val="14"/>
                <w:szCs w:val="14"/>
                <w:lang w:eastAsia="it-IT"/>
              </w:rPr>
              <w:t xml:space="preserve">; </w:t>
            </w:r>
            <w:r w:rsidR="00300E56" w:rsidRPr="009D0FE4">
              <w:rPr>
                <w:rFonts w:ascii="Tahoma" w:hAnsi="Tahoma" w:cs="Tahoma"/>
                <w:b/>
                <w:iCs/>
                <w:color w:val="000000" w:themeColor="text1"/>
                <w:sz w:val="14"/>
                <w:szCs w:val="14"/>
                <w:lang w:eastAsia="it-IT"/>
              </w:rPr>
              <w:t>ISSN</w:t>
            </w:r>
            <w:r w:rsidR="00300E56" w:rsidRPr="009D0FE4">
              <w:rPr>
                <w:rFonts w:ascii="Tahoma" w:hAnsi="Tahoma" w:cs="Tahoma"/>
                <w:iCs/>
                <w:color w:val="000000" w:themeColor="text1"/>
                <w:sz w:val="14"/>
                <w:szCs w:val="14"/>
                <w:lang w:eastAsia="it-IT"/>
              </w:rPr>
              <w:t xml:space="preserve"> 2283-9216</w:t>
            </w:r>
          </w:p>
        </w:tc>
      </w:tr>
    </w:tbl>
    <w:p w:rsidR="000A03B2" w:rsidRPr="009D0FE4" w:rsidRDefault="000A03B2" w:rsidP="000A03B2">
      <w:pPr>
        <w:pStyle w:val="CETAuthors"/>
        <w:rPr>
          <w:color w:val="000000" w:themeColor="text1"/>
        </w:rPr>
        <w:sectPr w:rsidR="000A03B2" w:rsidRPr="009D0FE4">
          <w:type w:val="continuous"/>
          <w:pgSz w:w="11906" w:h="16838" w:code="9"/>
          <w:pgMar w:top="1701" w:right="1418" w:bottom="1701" w:left="1701" w:header="1701" w:footer="0" w:gutter="0"/>
          <w:cols w:space="708"/>
          <w:titlePg/>
          <w:docGrid w:linePitch="360"/>
        </w:sectPr>
      </w:pPr>
    </w:p>
    <w:p w:rsidR="00E978D0" w:rsidRPr="009D0FE4" w:rsidRDefault="00311A24" w:rsidP="00E978D0">
      <w:pPr>
        <w:pStyle w:val="CETTitle"/>
        <w:rPr>
          <w:color w:val="000000" w:themeColor="text1"/>
        </w:rPr>
      </w:pPr>
      <w:r w:rsidRPr="009D0FE4">
        <w:rPr>
          <w:color w:val="000000" w:themeColor="text1"/>
        </w:rPr>
        <w:t xml:space="preserve">Physicochemical </w:t>
      </w:r>
      <w:r w:rsidR="003F5C77" w:rsidRPr="009D0FE4">
        <w:rPr>
          <w:color w:val="000000" w:themeColor="text1"/>
        </w:rPr>
        <w:t>Characteristics</w:t>
      </w:r>
      <w:r w:rsidR="008360F0">
        <w:rPr>
          <w:color w:val="000000" w:themeColor="text1"/>
        </w:rPr>
        <w:t xml:space="preserve"> and Aroma Analysis</w:t>
      </w:r>
      <w:r w:rsidR="003F5C77" w:rsidRPr="009D0FE4">
        <w:rPr>
          <w:color w:val="000000" w:themeColor="text1"/>
        </w:rPr>
        <w:t xml:space="preserve"> </w:t>
      </w:r>
      <w:r w:rsidRPr="009D0FE4">
        <w:rPr>
          <w:color w:val="000000" w:themeColor="text1"/>
        </w:rPr>
        <w:t>of Passion Fruit Juice and Guava Juice Concentrate</w:t>
      </w:r>
      <w:r w:rsidR="00515B7B">
        <w:rPr>
          <w:color w:val="000000" w:themeColor="text1"/>
        </w:rPr>
        <w:t xml:space="preserve">d by </w:t>
      </w:r>
      <w:r w:rsidR="003F5C77" w:rsidRPr="009D0FE4">
        <w:rPr>
          <w:color w:val="000000" w:themeColor="text1"/>
        </w:rPr>
        <w:t>a N</w:t>
      </w:r>
      <w:r w:rsidR="00CA4549">
        <w:rPr>
          <w:color w:val="000000" w:themeColor="text1"/>
        </w:rPr>
        <w:t xml:space="preserve">ovel </w:t>
      </w:r>
      <w:r w:rsidR="00D859EA">
        <w:rPr>
          <w:color w:val="000000" w:themeColor="text1"/>
        </w:rPr>
        <w:t>Evaporation</w:t>
      </w:r>
      <w:r w:rsidR="003F5C77" w:rsidRPr="009D0FE4">
        <w:rPr>
          <w:color w:val="000000" w:themeColor="text1"/>
        </w:rPr>
        <w:t xml:space="preserve"> Concept </w:t>
      </w:r>
    </w:p>
    <w:p w:rsidR="00E978D0" w:rsidRPr="009D0FE4" w:rsidRDefault="00311A24" w:rsidP="00AB5011">
      <w:pPr>
        <w:pStyle w:val="CETAuthors"/>
        <w:rPr>
          <w:color w:val="000000" w:themeColor="text1"/>
        </w:rPr>
      </w:pPr>
      <w:r w:rsidRPr="009D0FE4">
        <w:rPr>
          <w:color w:val="000000" w:themeColor="text1"/>
        </w:rPr>
        <w:t>Duc Chinh Pham</w:t>
      </w:r>
      <w:r w:rsidRPr="009D0FE4">
        <w:rPr>
          <w:color w:val="000000" w:themeColor="text1"/>
          <w:vertAlign w:val="superscript"/>
        </w:rPr>
        <w:t>a</w:t>
      </w:r>
      <w:r w:rsidRPr="009D0FE4">
        <w:rPr>
          <w:color w:val="000000" w:themeColor="text1"/>
        </w:rPr>
        <w:t>, Ngoc Ha Vu</w:t>
      </w:r>
      <w:r w:rsidRPr="009D0FE4">
        <w:rPr>
          <w:color w:val="000000" w:themeColor="text1"/>
          <w:vertAlign w:val="superscript"/>
        </w:rPr>
        <w:t>a</w:t>
      </w:r>
      <w:r w:rsidRPr="009D0FE4">
        <w:rPr>
          <w:color w:val="000000" w:themeColor="text1"/>
        </w:rPr>
        <w:t>, Wolfgang M. Samhaber</w:t>
      </w:r>
      <w:r w:rsidRPr="009D0FE4">
        <w:rPr>
          <w:color w:val="000000" w:themeColor="text1"/>
          <w:vertAlign w:val="superscript"/>
        </w:rPr>
        <w:t>b</w:t>
      </w:r>
      <w:r w:rsidRPr="009D0FE4">
        <w:rPr>
          <w:color w:val="000000" w:themeColor="text1"/>
        </w:rPr>
        <w:t>, Minh Tan Nguyen</w:t>
      </w:r>
      <w:r w:rsidRPr="009D0FE4">
        <w:rPr>
          <w:color w:val="000000" w:themeColor="text1"/>
          <w:vertAlign w:val="superscript"/>
        </w:rPr>
        <w:t>a,*</w:t>
      </w:r>
    </w:p>
    <w:p w:rsidR="00E978D0" w:rsidRPr="009D0FE4" w:rsidRDefault="00311A24" w:rsidP="00BE10AB">
      <w:pPr>
        <w:keepNext/>
        <w:tabs>
          <w:tab w:val="clear" w:pos="7100"/>
        </w:tabs>
        <w:suppressAutoHyphens/>
        <w:spacing w:line="240" w:lineRule="auto"/>
        <w:jc w:val="left"/>
        <w:rPr>
          <w:noProof/>
          <w:color w:val="000000" w:themeColor="text1"/>
          <w:sz w:val="16"/>
        </w:rPr>
      </w:pPr>
      <w:r w:rsidRPr="009D0FE4">
        <w:rPr>
          <w:noProof/>
          <w:color w:val="000000" w:themeColor="text1"/>
          <w:sz w:val="16"/>
          <w:vertAlign w:val="superscript"/>
        </w:rPr>
        <w:t>a</w:t>
      </w:r>
      <w:r w:rsidR="00B02268" w:rsidRPr="009D0FE4">
        <w:rPr>
          <w:noProof/>
          <w:color w:val="000000" w:themeColor="text1"/>
          <w:sz w:val="16"/>
        </w:rPr>
        <w:t>Institute for R&amp;D of Natural Products, Hanoi University of Science and Technology, 1 Dai Co Viet Road, Hanoi, Vietnam</w:t>
      </w:r>
    </w:p>
    <w:p w:rsidR="00BD1E48" w:rsidRPr="009D0FE4" w:rsidRDefault="00311A24" w:rsidP="00BE10AB">
      <w:pPr>
        <w:keepNext/>
        <w:tabs>
          <w:tab w:val="clear" w:pos="7100"/>
        </w:tabs>
        <w:suppressAutoHyphens/>
        <w:spacing w:line="240" w:lineRule="auto"/>
        <w:jc w:val="left"/>
        <w:rPr>
          <w:noProof/>
          <w:color w:val="000000" w:themeColor="text1"/>
          <w:sz w:val="16"/>
        </w:rPr>
      </w:pPr>
      <w:r w:rsidRPr="009D0FE4">
        <w:rPr>
          <w:noProof/>
          <w:color w:val="000000" w:themeColor="text1"/>
          <w:sz w:val="16"/>
          <w:vertAlign w:val="superscript"/>
        </w:rPr>
        <w:t>b</w:t>
      </w:r>
      <w:r w:rsidRPr="009D0FE4">
        <w:rPr>
          <w:noProof/>
          <w:color w:val="000000" w:themeColor="text1"/>
          <w:sz w:val="16"/>
        </w:rPr>
        <w:t>Institute of Process Engineering, Johannes Kepler University Linz, 4040 Linz, Austria</w:t>
      </w:r>
    </w:p>
    <w:p w:rsidR="00B21CD7" w:rsidRPr="009D0FE4" w:rsidRDefault="00311A24" w:rsidP="00B21CD7">
      <w:pPr>
        <w:pStyle w:val="CETemail"/>
        <w:rPr>
          <w:color w:val="000000" w:themeColor="text1"/>
        </w:rPr>
      </w:pPr>
      <w:r w:rsidRPr="009D0FE4">
        <w:rPr>
          <w:color w:val="000000" w:themeColor="text1"/>
        </w:rPr>
        <w:t>*tan.nguyenminh@hust.edu.vn</w:t>
      </w:r>
    </w:p>
    <w:p w:rsidR="00D35839" w:rsidRPr="009D0FE4" w:rsidRDefault="00D35839" w:rsidP="00AF43A7">
      <w:pPr>
        <w:pStyle w:val="CETBodytext"/>
        <w:rPr>
          <w:color w:val="000000" w:themeColor="text1"/>
          <w:lang w:val="en-GB"/>
        </w:rPr>
      </w:pPr>
      <w:bookmarkStart w:id="0" w:name="_Hlk495475023"/>
      <w:r w:rsidRPr="00D35839">
        <w:rPr>
          <w:color w:val="000000" w:themeColor="text1"/>
          <w:lang w:val="en-GB"/>
        </w:rPr>
        <w:t>This research focused on the performance evaluation of a new fruit juice concentration concept named JEVA, which is featured by the connection of moisture condensation with moderate warming of the juice in a circulation loop. The warming temperatures were between 30°C and 45°C and the process was carried out at ambient pressure. The evaluation is based on analysis of the changes in physicochemical and aroma characteristics (pH, acidity, total solids content, vitamin content and microbiological and aroma analysis) of concentrated passion fruit and guava juice in comparison with those of fresh fruit juices. Fresh fruits were enzyme treated, filtrated and concentrated by a JEVA based pilot-scale equipment system. The concentrated juices were then reconstituted and characterized.</w:t>
      </w:r>
    </w:p>
    <w:bookmarkEnd w:id="0"/>
    <w:p w:rsidR="00600535" w:rsidRPr="009D0FE4" w:rsidRDefault="00311A24" w:rsidP="00600535">
      <w:pPr>
        <w:pStyle w:val="CETHeading1"/>
        <w:rPr>
          <w:color w:val="000000" w:themeColor="text1"/>
          <w:lang w:val="en-GB"/>
        </w:rPr>
      </w:pPr>
      <w:r w:rsidRPr="009D0FE4">
        <w:rPr>
          <w:color w:val="000000" w:themeColor="text1"/>
          <w:lang w:val="en-GB"/>
        </w:rPr>
        <w:t>Introduction</w:t>
      </w:r>
    </w:p>
    <w:p w:rsidR="00121688" w:rsidRPr="00121688" w:rsidRDefault="00121688" w:rsidP="00121688">
      <w:pPr>
        <w:rPr>
          <w:rFonts w:cs="Arial"/>
          <w:color w:val="000000" w:themeColor="text1"/>
          <w:szCs w:val="18"/>
          <w:lang w:val="en-US"/>
        </w:rPr>
      </w:pPr>
      <w:r w:rsidRPr="00121688">
        <w:rPr>
          <w:rFonts w:cs="Arial"/>
          <w:color w:val="000000" w:themeColor="text1"/>
          <w:szCs w:val="18"/>
          <w:lang w:val="en-US"/>
        </w:rPr>
        <w:t>Fruit juice concentrate production has become a common practice in juice industries because juice concentrates are more stable and more resistant to bacterial development and reduced chemical degradation compared to the original juice. As a result, it can be stored for a long period of time and used to produce various products. Passion fruit (</w:t>
      </w:r>
      <w:proofErr w:type="spellStart"/>
      <w:r w:rsidRPr="00121688">
        <w:rPr>
          <w:rFonts w:cs="Arial"/>
          <w:color w:val="000000" w:themeColor="text1"/>
          <w:szCs w:val="18"/>
          <w:lang w:val="en-US"/>
        </w:rPr>
        <w:t>Passiflora</w:t>
      </w:r>
      <w:proofErr w:type="spellEnd"/>
      <w:r w:rsidRPr="00121688">
        <w:rPr>
          <w:rFonts w:cs="Arial"/>
          <w:color w:val="000000" w:themeColor="text1"/>
          <w:szCs w:val="18"/>
          <w:lang w:val="en-US"/>
        </w:rPr>
        <w:t xml:space="preserve"> edulis) is a rich source of vitamins and minerals for the human body and is </w:t>
      </w:r>
      <w:proofErr w:type="spellStart"/>
      <w:r w:rsidRPr="00121688">
        <w:rPr>
          <w:rFonts w:cs="Arial"/>
          <w:color w:val="000000" w:themeColor="text1"/>
          <w:szCs w:val="18"/>
          <w:lang w:val="en-US"/>
        </w:rPr>
        <w:t>flavoured</w:t>
      </w:r>
      <w:proofErr w:type="spellEnd"/>
      <w:r w:rsidRPr="00121688">
        <w:rPr>
          <w:rFonts w:cs="Arial"/>
          <w:color w:val="000000" w:themeColor="text1"/>
          <w:szCs w:val="18"/>
          <w:lang w:val="en-US"/>
        </w:rPr>
        <w:t xml:space="preserve"> for its unique attractive aroma (</w:t>
      </w:r>
      <w:proofErr w:type="spellStart"/>
      <w:r w:rsidRPr="00121688">
        <w:rPr>
          <w:rFonts w:cs="Arial"/>
          <w:color w:val="000000" w:themeColor="text1"/>
          <w:szCs w:val="18"/>
          <w:lang w:val="en-US"/>
        </w:rPr>
        <w:t>Muahammad</w:t>
      </w:r>
      <w:proofErr w:type="spellEnd"/>
      <w:r w:rsidRPr="00121688">
        <w:rPr>
          <w:rFonts w:cs="Arial"/>
          <w:color w:val="000000" w:themeColor="text1"/>
          <w:szCs w:val="18"/>
          <w:lang w:val="en-US"/>
        </w:rPr>
        <w:t xml:space="preserve"> et al., 2012). Guava (Psidium </w:t>
      </w:r>
      <w:proofErr w:type="spellStart"/>
      <w:r w:rsidRPr="00121688">
        <w:rPr>
          <w:rFonts w:cs="Arial"/>
          <w:color w:val="000000" w:themeColor="text1"/>
          <w:szCs w:val="18"/>
          <w:lang w:val="en-US"/>
        </w:rPr>
        <w:t>guajava</w:t>
      </w:r>
      <w:proofErr w:type="spellEnd"/>
      <w:r w:rsidRPr="00121688">
        <w:rPr>
          <w:rFonts w:cs="Arial"/>
          <w:color w:val="000000" w:themeColor="text1"/>
          <w:szCs w:val="18"/>
          <w:lang w:val="en-US"/>
        </w:rPr>
        <w:t>) is recognized as a fruit with high nutritional value and has some inhibitory effect on the bacteria due to the presence of a large amount of vitamin C, polyphenols and carotenoids (</w:t>
      </w:r>
      <w:proofErr w:type="spellStart"/>
      <w:r w:rsidRPr="00121688">
        <w:rPr>
          <w:rFonts w:cs="Arial"/>
          <w:color w:val="000000" w:themeColor="text1"/>
          <w:szCs w:val="18"/>
          <w:lang w:val="en-US"/>
        </w:rPr>
        <w:t>Chopda</w:t>
      </w:r>
      <w:proofErr w:type="spellEnd"/>
      <w:r w:rsidRPr="00121688">
        <w:rPr>
          <w:rFonts w:cs="Arial"/>
          <w:color w:val="000000" w:themeColor="text1"/>
          <w:szCs w:val="18"/>
          <w:lang w:val="en-US"/>
        </w:rPr>
        <w:t xml:space="preserve"> et al., 2001; </w:t>
      </w:r>
      <w:proofErr w:type="spellStart"/>
      <w:r w:rsidRPr="00121688">
        <w:rPr>
          <w:rFonts w:cs="Arial"/>
          <w:color w:val="000000" w:themeColor="text1"/>
          <w:szCs w:val="18"/>
          <w:lang w:val="en-US"/>
        </w:rPr>
        <w:t>Mahattanatawee</w:t>
      </w:r>
      <w:proofErr w:type="spellEnd"/>
      <w:r w:rsidRPr="00121688">
        <w:rPr>
          <w:rFonts w:cs="Arial"/>
          <w:color w:val="000000" w:themeColor="text1"/>
          <w:szCs w:val="18"/>
          <w:lang w:val="en-US"/>
        </w:rPr>
        <w:t xml:space="preserve"> et al., 2001). Passion fruit and guava are grown mainly in tropical and subtropical climates. Therefore, the production of concentrated passion fruit juice and guava juice is necessary to provide nutritious juice products for all world markets.</w:t>
      </w:r>
    </w:p>
    <w:p w:rsidR="00121688" w:rsidRPr="00121688" w:rsidRDefault="00121688" w:rsidP="00121688">
      <w:pPr>
        <w:rPr>
          <w:rFonts w:cs="Arial"/>
          <w:color w:val="000000" w:themeColor="text1"/>
          <w:szCs w:val="18"/>
          <w:lang w:val="en-US"/>
        </w:rPr>
      </w:pPr>
      <w:r w:rsidRPr="00121688">
        <w:rPr>
          <w:rFonts w:cs="Arial"/>
          <w:color w:val="000000" w:themeColor="text1"/>
          <w:szCs w:val="18"/>
          <w:lang w:val="en-US"/>
        </w:rPr>
        <w:t xml:space="preserve">Conventional thermal evaporation of juices is generally carried out at elevated temperatures (even under vacuum) causing a huge deterioration in the product such as degradation of </w:t>
      </w:r>
      <w:proofErr w:type="spellStart"/>
      <w:r w:rsidRPr="00121688">
        <w:rPr>
          <w:rFonts w:cs="Arial"/>
          <w:color w:val="000000" w:themeColor="text1"/>
          <w:szCs w:val="18"/>
          <w:lang w:val="en-US"/>
        </w:rPr>
        <w:t>colour</w:t>
      </w:r>
      <w:proofErr w:type="spellEnd"/>
      <w:r w:rsidRPr="00121688">
        <w:rPr>
          <w:rFonts w:cs="Arial"/>
          <w:color w:val="000000" w:themeColor="text1"/>
          <w:szCs w:val="18"/>
          <w:lang w:val="en-US"/>
        </w:rPr>
        <w:t xml:space="preserve">, loss of nutrition characteristics, and the development of "cooked" taste. The use of membrane processes can be an alternative for thermal evaporation since they are able to concentrate juices at moderate temperature. However, the fruit pulp and macromolecules present in fruit juices create a cake on the membrane surface and decline in the permeate flux. Reverse osmosis processes have been applied for the production of concentrated fruit juice. Nevertheless, the increase in concentration leads to a remarkably increase in osmotic pressure, which could cause in greater operating cost. Especially, the limit of reverse osmosis is about 160 bar, corresponding to the concentration of fruit juice reaches 40 - 50 ° Brix (Bhattacharjee et al., 2017). </w:t>
      </w:r>
    </w:p>
    <w:p w:rsidR="00121688" w:rsidRPr="00121688" w:rsidRDefault="00121688" w:rsidP="00121688">
      <w:pPr>
        <w:pStyle w:val="CETListbullets"/>
        <w:ind w:left="0" w:firstLine="0"/>
        <w:rPr>
          <w:rFonts w:cs="Arial"/>
          <w:color w:val="000000" w:themeColor="text1"/>
          <w:szCs w:val="18"/>
          <w:lang w:val="en-US"/>
        </w:rPr>
      </w:pPr>
      <w:r w:rsidRPr="00121688">
        <w:rPr>
          <w:rFonts w:cs="Arial"/>
          <w:color w:val="000000" w:themeColor="text1"/>
          <w:szCs w:val="18"/>
          <w:lang w:val="en-US"/>
        </w:rPr>
        <w:t xml:space="preserve">The newly developed evaporation concept named JEVA could offer a better alternative. The concentration process is </w:t>
      </w:r>
      <w:proofErr w:type="spellStart"/>
      <w:r w:rsidRPr="00121688">
        <w:rPr>
          <w:rFonts w:cs="Arial"/>
          <w:color w:val="000000" w:themeColor="text1"/>
          <w:szCs w:val="18"/>
          <w:lang w:val="en-US"/>
        </w:rPr>
        <w:t>realised</w:t>
      </w:r>
      <w:proofErr w:type="spellEnd"/>
      <w:r w:rsidRPr="00121688">
        <w:rPr>
          <w:rFonts w:cs="Arial"/>
          <w:color w:val="000000" w:themeColor="text1"/>
          <w:szCs w:val="18"/>
          <w:lang w:val="en-US"/>
        </w:rPr>
        <w:t xml:space="preserve"> by connection the moisture condensation with moderate warming of the juice in a circulation loop (Nguyen et al., 2018). Different fruit juices have been concentrated in a JEVA based pilot plant, which allowed the evaporation at moderate temperature and ambient pressure and therefore enabled high retention of fresh fruit juice quality satisfactorily. This research aimed at evaluation of the concentration of passion fruit juice and guava juice applying JEVA evaporation concept.</w:t>
      </w:r>
    </w:p>
    <w:p w:rsidR="00121688" w:rsidRPr="00121688" w:rsidRDefault="00121688" w:rsidP="005907FD">
      <w:pPr>
        <w:pStyle w:val="CETListbullets"/>
        <w:ind w:left="0" w:firstLine="0"/>
        <w:rPr>
          <w:rFonts w:cs="Arial"/>
          <w:color w:val="000000" w:themeColor="text1"/>
          <w:szCs w:val="18"/>
        </w:rPr>
      </w:pPr>
    </w:p>
    <w:p w:rsidR="00600535" w:rsidRPr="009D0FE4" w:rsidRDefault="00311A24" w:rsidP="00651AC5">
      <w:pPr>
        <w:pStyle w:val="CETheadingx"/>
        <w:rPr>
          <w:color w:val="000000" w:themeColor="text1"/>
        </w:rPr>
      </w:pPr>
      <w:r w:rsidRPr="009D0FE4">
        <w:rPr>
          <w:color w:val="000000" w:themeColor="text1"/>
        </w:rPr>
        <w:lastRenderedPageBreak/>
        <w:t xml:space="preserve">Experimental </w:t>
      </w:r>
    </w:p>
    <w:p w:rsidR="00600535" w:rsidRPr="009D0FE4" w:rsidRDefault="00311A24" w:rsidP="00FA5F5F">
      <w:pPr>
        <w:pStyle w:val="CETheadingx"/>
        <w:rPr>
          <w:color w:val="000000" w:themeColor="text1"/>
        </w:rPr>
      </w:pPr>
      <w:r w:rsidRPr="009D0FE4">
        <w:rPr>
          <w:color w:val="000000" w:themeColor="text1"/>
        </w:rPr>
        <w:t>Fruit preparation</w:t>
      </w:r>
    </w:p>
    <w:p w:rsidR="00025E79" w:rsidRPr="009D0FE4" w:rsidRDefault="00025E79" w:rsidP="00E80922">
      <w:pPr>
        <w:pStyle w:val="CETListbullets"/>
        <w:ind w:left="0" w:firstLine="0"/>
        <w:rPr>
          <w:color w:val="000000" w:themeColor="text1"/>
        </w:rPr>
      </w:pPr>
      <w:r w:rsidRPr="00025E79">
        <w:rPr>
          <w:color w:val="000000" w:themeColor="text1"/>
        </w:rPr>
        <w:t xml:space="preserve">Ripened guava and passion fruit with 80-90% maturity and free from visual blemishes and bruises were from Tue </w:t>
      </w:r>
      <w:proofErr w:type="spellStart"/>
      <w:r w:rsidRPr="00025E79">
        <w:rPr>
          <w:color w:val="000000" w:themeColor="text1"/>
        </w:rPr>
        <w:t>Vien</w:t>
      </w:r>
      <w:proofErr w:type="spellEnd"/>
      <w:r w:rsidRPr="00025E79">
        <w:rPr>
          <w:color w:val="000000" w:themeColor="text1"/>
        </w:rPr>
        <w:t xml:space="preserve"> farm, Hanoi, Vietnam, the fruits were washed with water. Then, passion fruits were cut and skin was removed while guava fruits were crushed.</w:t>
      </w:r>
    </w:p>
    <w:p w:rsidR="009F23C7" w:rsidRPr="009D0FE4" w:rsidRDefault="00311A24" w:rsidP="009F23C7">
      <w:pPr>
        <w:pStyle w:val="CETheadingx"/>
        <w:rPr>
          <w:color w:val="000000" w:themeColor="text1"/>
        </w:rPr>
      </w:pPr>
      <w:r w:rsidRPr="009D0FE4">
        <w:rPr>
          <w:rFonts w:cs="Arial"/>
          <w:color w:val="000000" w:themeColor="text1"/>
          <w:szCs w:val="18"/>
        </w:rPr>
        <w:t>Enzyme treatment and juice extraction</w:t>
      </w:r>
    </w:p>
    <w:p w:rsidR="009F0040" w:rsidRPr="009D0FE4" w:rsidRDefault="009F0040" w:rsidP="00E80922">
      <w:pPr>
        <w:pStyle w:val="CETListbullets"/>
        <w:ind w:left="0" w:firstLine="0"/>
        <w:rPr>
          <w:color w:val="000000" w:themeColor="text1"/>
        </w:rPr>
      </w:pPr>
      <w:r w:rsidRPr="009F0040">
        <w:rPr>
          <w:color w:val="000000" w:themeColor="text1"/>
        </w:rPr>
        <w:t xml:space="preserve">200 ppm of a mixture of </w:t>
      </w:r>
      <w:proofErr w:type="spellStart"/>
      <w:r w:rsidRPr="009F0040">
        <w:rPr>
          <w:color w:val="000000" w:themeColor="text1"/>
        </w:rPr>
        <w:t>Vegazyme</w:t>
      </w:r>
      <w:proofErr w:type="spellEnd"/>
      <w:r w:rsidRPr="009F0040">
        <w:rPr>
          <w:color w:val="000000" w:themeColor="text1"/>
        </w:rPr>
        <w:t xml:space="preserve"> and </w:t>
      </w:r>
      <w:proofErr w:type="spellStart"/>
      <w:r w:rsidRPr="009F0040">
        <w:rPr>
          <w:color w:val="000000" w:themeColor="text1"/>
        </w:rPr>
        <w:t>Fructozyme</w:t>
      </w:r>
      <w:proofErr w:type="spellEnd"/>
      <w:r w:rsidRPr="009F0040">
        <w:rPr>
          <w:color w:val="000000" w:themeColor="text1"/>
        </w:rPr>
        <w:t xml:space="preserve"> (1:1, v/v) (</w:t>
      </w:r>
      <w:proofErr w:type="spellStart"/>
      <w:r w:rsidRPr="009F0040">
        <w:rPr>
          <w:color w:val="000000" w:themeColor="text1"/>
        </w:rPr>
        <w:t>Erbslöh</w:t>
      </w:r>
      <w:proofErr w:type="spellEnd"/>
      <w:r w:rsidRPr="009F0040">
        <w:rPr>
          <w:color w:val="000000" w:themeColor="text1"/>
        </w:rPr>
        <w:t xml:space="preserve"> </w:t>
      </w:r>
      <w:proofErr w:type="spellStart"/>
      <w:r w:rsidRPr="009F0040">
        <w:rPr>
          <w:color w:val="000000" w:themeColor="text1"/>
        </w:rPr>
        <w:t>Geisenheim</w:t>
      </w:r>
      <w:proofErr w:type="spellEnd"/>
      <w:r w:rsidRPr="009F0040">
        <w:rPr>
          <w:color w:val="000000" w:themeColor="text1"/>
        </w:rPr>
        <w:t xml:space="preserve"> GmbH, Germany) was added to fresh passion fruit. 180 ppm pectinase (</w:t>
      </w:r>
      <w:proofErr w:type="spellStart"/>
      <w:r w:rsidRPr="009F0040">
        <w:rPr>
          <w:color w:val="000000" w:themeColor="text1"/>
        </w:rPr>
        <w:t>Novozyme</w:t>
      </w:r>
      <w:proofErr w:type="spellEnd"/>
      <w:r w:rsidRPr="009F0040">
        <w:rPr>
          <w:color w:val="000000" w:themeColor="text1"/>
        </w:rPr>
        <w:t>, Denmark) was added to guava mesh. Enzymatic treatment was performed in a jacketed stainless-steel tank with constant stirring (100 rpm), at 45 °C for 60 min. After that passion fruit juice was centrifuged at a speed of 600rpm and filtered by 50 µm cloth filter. Guava juice was filtered by plate and frame filter press with a 50 µm cloth filter at a pressure difference of 5 bar.</w:t>
      </w:r>
    </w:p>
    <w:p w:rsidR="00276F95" w:rsidRPr="009D0FE4" w:rsidRDefault="00311A24" w:rsidP="00276F95">
      <w:pPr>
        <w:pStyle w:val="CETheadingx"/>
        <w:rPr>
          <w:color w:val="000000" w:themeColor="text1"/>
        </w:rPr>
      </w:pPr>
      <w:r w:rsidRPr="009D0FE4">
        <w:rPr>
          <w:rFonts w:cs="Arial"/>
          <w:color w:val="000000" w:themeColor="text1"/>
          <w:szCs w:val="18"/>
        </w:rPr>
        <w:t>Concentration</w:t>
      </w:r>
    </w:p>
    <w:p w:rsidR="001534EC" w:rsidRPr="009D0FE4" w:rsidRDefault="001534EC" w:rsidP="00845BA8">
      <w:pPr>
        <w:pStyle w:val="CETListbullets"/>
        <w:ind w:left="0" w:firstLine="0"/>
        <w:rPr>
          <w:color w:val="000000" w:themeColor="text1"/>
        </w:rPr>
      </w:pPr>
      <w:r w:rsidRPr="001534EC">
        <w:rPr>
          <w:color w:val="000000" w:themeColor="text1"/>
        </w:rPr>
        <w:t>The juice was concentrated with the JEVA based pilot juice concentration plant, which was batch-wisely operated at a temperature range from 35°C to 45°C and ambient pressure (P = 1 bar) with a feed loading from 30 to 60 litres juice. A schematic flow sheet of the pilot plant can be seen in Fig.1.</w:t>
      </w:r>
    </w:p>
    <w:p w:rsidR="00600535" w:rsidRPr="009D0FE4" w:rsidRDefault="00311A24" w:rsidP="005F5712">
      <w:pPr>
        <w:pStyle w:val="CETBodytext"/>
        <w:jc w:val="center"/>
        <w:rPr>
          <w:color w:val="000000" w:themeColor="text1"/>
          <w:lang w:val="en-GB"/>
        </w:rPr>
      </w:pPr>
      <w:r w:rsidRPr="009D0FE4">
        <w:rPr>
          <w:rFonts w:cs="Arial"/>
          <w:noProof/>
          <w:color w:val="000000" w:themeColor="text1"/>
          <w:szCs w:val="18"/>
          <w:lang w:val="de-AT" w:eastAsia="de-AT"/>
        </w:rPr>
        <w:drawing>
          <wp:inline distT="0" distB="0" distL="0" distR="0">
            <wp:extent cx="5287618" cy="2617638"/>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701362" name="Bildschirmfoto 2019-02-01 um 00.06.07.png"/>
                    <pic:cNvPicPr/>
                  </pic:nvPicPr>
                  <pic:blipFill>
                    <a:blip r:embed="rId10">
                      <a:extLst>
                        <a:ext uri="{28A0092B-C50C-407E-A947-70E740481C1C}">
                          <a14:useLocalDpi xmlns:a14="http://schemas.microsoft.com/office/drawing/2010/main" val="0"/>
                        </a:ext>
                      </a:extLst>
                    </a:blip>
                    <a:stretch>
                      <a:fillRect/>
                    </a:stretch>
                  </pic:blipFill>
                  <pic:spPr>
                    <a:xfrm>
                      <a:off x="0" y="0"/>
                      <a:ext cx="5304413" cy="2625952"/>
                    </a:xfrm>
                    <a:prstGeom prst="rect">
                      <a:avLst/>
                    </a:prstGeom>
                  </pic:spPr>
                </pic:pic>
              </a:graphicData>
            </a:graphic>
          </wp:inline>
        </w:drawing>
      </w:r>
    </w:p>
    <w:p w:rsidR="00600535" w:rsidRPr="009D0FE4" w:rsidRDefault="00311A24" w:rsidP="005F5712">
      <w:pPr>
        <w:pStyle w:val="CETCaption"/>
        <w:jc w:val="center"/>
        <w:rPr>
          <w:rFonts w:cs="Arial"/>
          <w:color w:val="000000" w:themeColor="text1"/>
          <w:szCs w:val="18"/>
        </w:rPr>
      </w:pPr>
      <w:r w:rsidRPr="009D0FE4">
        <w:rPr>
          <w:color w:val="000000" w:themeColor="text1"/>
        </w:rPr>
        <w:t xml:space="preserve">Figure 1: </w:t>
      </w:r>
      <w:r w:rsidR="005F5712" w:rsidRPr="009D0FE4">
        <w:rPr>
          <w:rFonts w:cs="Arial"/>
          <w:color w:val="000000" w:themeColor="text1"/>
          <w:szCs w:val="18"/>
        </w:rPr>
        <w:t xml:space="preserve">Schematic flow sheet of the </w:t>
      </w:r>
      <w:r w:rsidR="00AD3A1C" w:rsidRPr="009D0FE4">
        <w:rPr>
          <w:color w:val="000000" w:themeColor="text1"/>
        </w:rPr>
        <w:t>JEVA based pilot juice concentration plant</w:t>
      </w:r>
      <w:r w:rsidR="00AD3A1C" w:rsidRPr="009D0FE4">
        <w:rPr>
          <w:rFonts w:cs="Arial"/>
          <w:color w:val="000000" w:themeColor="text1"/>
          <w:szCs w:val="18"/>
        </w:rPr>
        <w:t xml:space="preserve"> </w:t>
      </w:r>
    </w:p>
    <w:p w:rsidR="00795C24" w:rsidRPr="009D0FE4" w:rsidRDefault="00311A24" w:rsidP="00795C24">
      <w:pPr>
        <w:tabs>
          <w:tab w:val="clear" w:pos="7100"/>
          <w:tab w:val="left" w:pos="0"/>
          <w:tab w:val="left" w:pos="90"/>
          <w:tab w:val="left" w:pos="180"/>
        </w:tabs>
        <w:rPr>
          <w:rFonts w:cs="Arial"/>
          <w:b/>
          <w:color w:val="000000" w:themeColor="text1"/>
          <w:szCs w:val="18"/>
        </w:rPr>
      </w:pPr>
      <w:r w:rsidRPr="009D0FE4">
        <w:rPr>
          <w:i/>
          <w:color w:val="000000" w:themeColor="text1"/>
        </w:rPr>
        <w:t xml:space="preserve">Table 1: Operating conditions of </w:t>
      </w:r>
      <w:r w:rsidR="00AD3A1C" w:rsidRPr="009D0FE4">
        <w:rPr>
          <w:i/>
          <w:color w:val="000000" w:themeColor="text1"/>
        </w:rPr>
        <w:t>the JEVA based pilot juice concentration plant</w:t>
      </w:r>
      <w:r w:rsidR="00AD3A1C" w:rsidRPr="009D0FE4">
        <w:rPr>
          <w:rFonts w:cs="Arial"/>
          <w:color w:val="000000" w:themeColor="text1"/>
          <w:szCs w:val="18"/>
        </w:rPr>
        <w:t xml:space="preserve"> </w:t>
      </w:r>
    </w:p>
    <w:tbl>
      <w:tblPr>
        <w:tblStyle w:val="Tabellenraster"/>
        <w:tblW w:w="0" w:type="auto"/>
        <w:tblBorders>
          <w:top w:val="single" w:sz="12" w:space="0" w:color="00B050"/>
          <w:left w:val="none" w:sz="0" w:space="0" w:color="auto"/>
          <w:bottom w:val="single" w:sz="12" w:space="0" w:color="00B050"/>
          <w:right w:val="none" w:sz="0" w:space="0" w:color="auto"/>
          <w:insideH w:val="single" w:sz="6" w:space="0" w:color="00B050"/>
          <w:insideV w:val="none" w:sz="0" w:space="0" w:color="auto"/>
        </w:tblBorders>
        <w:tblLayout w:type="fixed"/>
        <w:tblLook w:val="04A0" w:firstRow="1" w:lastRow="0" w:firstColumn="1" w:lastColumn="0" w:noHBand="0" w:noVBand="1"/>
      </w:tblPr>
      <w:tblGrid>
        <w:gridCol w:w="2268"/>
        <w:gridCol w:w="3261"/>
        <w:gridCol w:w="2801"/>
      </w:tblGrid>
      <w:tr w:rsidR="007E237C" w:rsidTr="00795C24">
        <w:tc>
          <w:tcPr>
            <w:tcW w:w="2268" w:type="dxa"/>
          </w:tcPr>
          <w:p w:rsidR="00795C24" w:rsidRPr="009D0FE4" w:rsidRDefault="00795C24" w:rsidP="00E62129">
            <w:pPr>
              <w:rPr>
                <w:color w:val="000000" w:themeColor="text1"/>
              </w:rPr>
            </w:pPr>
          </w:p>
        </w:tc>
        <w:tc>
          <w:tcPr>
            <w:tcW w:w="3261" w:type="dxa"/>
          </w:tcPr>
          <w:p w:rsidR="00795C24" w:rsidRPr="009D0FE4" w:rsidRDefault="00311A24" w:rsidP="00E62129">
            <w:pPr>
              <w:rPr>
                <w:color w:val="000000" w:themeColor="text1"/>
              </w:rPr>
            </w:pPr>
            <w:r w:rsidRPr="009D0FE4">
              <w:rPr>
                <w:color w:val="000000" w:themeColor="text1"/>
              </w:rPr>
              <w:t>Concentration of passion fruit juice</w:t>
            </w:r>
          </w:p>
        </w:tc>
        <w:tc>
          <w:tcPr>
            <w:tcW w:w="2801" w:type="dxa"/>
          </w:tcPr>
          <w:p w:rsidR="00795C24" w:rsidRPr="009D0FE4" w:rsidRDefault="00311A24" w:rsidP="00795C24">
            <w:pPr>
              <w:jc w:val="center"/>
              <w:rPr>
                <w:color w:val="000000" w:themeColor="text1"/>
              </w:rPr>
            </w:pPr>
            <w:r w:rsidRPr="009D0FE4">
              <w:rPr>
                <w:color w:val="000000" w:themeColor="text1"/>
              </w:rPr>
              <w:t>Concentration of Guava juice</w:t>
            </w:r>
          </w:p>
        </w:tc>
      </w:tr>
      <w:tr w:rsidR="007E237C" w:rsidTr="009C7993">
        <w:tc>
          <w:tcPr>
            <w:tcW w:w="2268" w:type="dxa"/>
          </w:tcPr>
          <w:p w:rsidR="00795C24" w:rsidRPr="009D0FE4" w:rsidRDefault="00311A24" w:rsidP="008078C7">
            <w:pPr>
              <w:jc w:val="left"/>
              <w:rPr>
                <w:color w:val="000000" w:themeColor="text1"/>
              </w:rPr>
            </w:pPr>
            <w:r w:rsidRPr="009D0FE4">
              <w:rPr>
                <w:color w:val="000000" w:themeColor="text1"/>
              </w:rPr>
              <w:t xml:space="preserve">Pressure, </w:t>
            </w:r>
            <w:r w:rsidR="00AF34F7" w:rsidRPr="009D0FE4">
              <w:rPr>
                <w:color w:val="000000" w:themeColor="text1"/>
              </w:rPr>
              <w:t>bar</w:t>
            </w:r>
          </w:p>
        </w:tc>
        <w:tc>
          <w:tcPr>
            <w:tcW w:w="3261" w:type="dxa"/>
            <w:vAlign w:val="center"/>
          </w:tcPr>
          <w:p w:rsidR="00795C24" w:rsidRPr="009D0FE4" w:rsidRDefault="00311A24" w:rsidP="009C7993">
            <w:pPr>
              <w:jc w:val="center"/>
              <w:rPr>
                <w:color w:val="000000" w:themeColor="text1"/>
              </w:rPr>
            </w:pPr>
            <w:r w:rsidRPr="009D0FE4">
              <w:rPr>
                <w:color w:val="000000" w:themeColor="text1"/>
              </w:rPr>
              <w:t>1</w:t>
            </w:r>
          </w:p>
        </w:tc>
        <w:tc>
          <w:tcPr>
            <w:tcW w:w="2801" w:type="dxa"/>
            <w:vAlign w:val="center"/>
          </w:tcPr>
          <w:p w:rsidR="00795C24" w:rsidRPr="009D0FE4" w:rsidRDefault="00311A24" w:rsidP="009C7993">
            <w:pPr>
              <w:jc w:val="center"/>
              <w:rPr>
                <w:color w:val="000000" w:themeColor="text1"/>
              </w:rPr>
            </w:pPr>
            <w:r w:rsidRPr="009D0FE4">
              <w:rPr>
                <w:color w:val="000000" w:themeColor="text1"/>
              </w:rPr>
              <w:t>1</w:t>
            </w:r>
          </w:p>
        </w:tc>
      </w:tr>
      <w:tr w:rsidR="007E237C" w:rsidTr="009C7993">
        <w:tc>
          <w:tcPr>
            <w:tcW w:w="2268" w:type="dxa"/>
          </w:tcPr>
          <w:p w:rsidR="00795C24" w:rsidRPr="009D0FE4" w:rsidRDefault="00311A24" w:rsidP="008078C7">
            <w:pPr>
              <w:jc w:val="left"/>
              <w:rPr>
                <w:color w:val="000000" w:themeColor="text1"/>
              </w:rPr>
            </w:pPr>
            <w:r w:rsidRPr="009D0FE4">
              <w:rPr>
                <w:color w:val="000000" w:themeColor="text1"/>
              </w:rPr>
              <w:t>Temperature, °C</w:t>
            </w:r>
          </w:p>
        </w:tc>
        <w:tc>
          <w:tcPr>
            <w:tcW w:w="3261" w:type="dxa"/>
            <w:vAlign w:val="center"/>
          </w:tcPr>
          <w:p w:rsidR="00795C24" w:rsidRPr="009D0FE4" w:rsidRDefault="00311A24" w:rsidP="009C7993">
            <w:pPr>
              <w:jc w:val="center"/>
              <w:rPr>
                <w:color w:val="000000" w:themeColor="text1"/>
              </w:rPr>
            </w:pPr>
            <w:r w:rsidRPr="009D0FE4">
              <w:rPr>
                <w:color w:val="000000" w:themeColor="text1"/>
              </w:rPr>
              <w:t>42</w:t>
            </w:r>
            <w:r w:rsidR="00AF34F7" w:rsidRPr="009D0FE4">
              <w:rPr>
                <w:color w:val="000000" w:themeColor="text1"/>
              </w:rPr>
              <w:t>.</w:t>
            </w:r>
            <w:r w:rsidRPr="009D0FE4">
              <w:rPr>
                <w:color w:val="000000" w:themeColor="text1"/>
              </w:rPr>
              <w:t>5</w:t>
            </w:r>
          </w:p>
        </w:tc>
        <w:tc>
          <w:tcPr>
            <w:tcW w:w="2801" w:type="dxa"/>
            <w:vAlign w:val="center"/>
          </w:tcPr>
          <w:p w:rsidR="00795C24" w:rsidRPr="009D0FE4" w:rsidRDefault="00311A24" w:rsidP="009C7993">
            <w:pPr>
              <w:jc w:val="center"/>
              <w:rPr>
                <w:color w:val="000000" w:themeColor="text1"/>
              </w:rPr>
            </w:pPr>
            <w:r w:rsidRPr="009D0FE4">
              <w:rPr>
                <w:color w:val="000000" w:themeColor="text1"/>
              </w:rPr>
              <w:t>43</w:t>
            </w:r>
            <w:r w:rsidR="00AF34F7" w:rsidRPr="009D0FE4">
              <w:rPr>
                <w:color w:val="000000" w:themeColor="text1"/>
              </w:rPr>
              <w:t>.</w:t>
            </w:r>
            <w:r w:rsidRPr="009D0FE4">
              <w:rPr>
                <w:color w:val="000000" w:themeColor="text1"/>
              </w:rPr>
              <w:t>6</w:t>
            </w:r>
          </w:p>
        </w:tc>
      </w:tr>
      <w:tr w:rsidR="007E237C" w:rsidTr="009C7993">
        <w:tc>
          <w:tcPr>
            <w:tcW w:w="2268" w:type="dxa"/>
          </w:tcPr>
          <w:p w:rsidR="00795C24" w:rsidRPr="009D0FE4" w:rsidRDefault="00311A24" w:rsidP="008078C7">
            <w:pPr>
              <w:jc w:val="left"/>
              <w:rPr>
                <w:color w:val="000000" w:themeColor="text1"/>
              </w:rPr>
            </w:pPr>
            <w:r w:rsidRPr="009D0FE4">
              <w:rPr>
                <w:color w:val="000000" w:themeColor="text1"/>
              </w:rPr>
              <w:t xml:space="preserve">Liquid Flow Rate, l/min </w:t>
            </w:r>
          </w:p>
        </w:tc>
        <w:tc>
          <w:tcPr>
            <w:tcW w:w="3261" w:type="dxa"/>
            <w:vAlign w:val="center"/>
          </w:tcPr>
          <w:p w:rsidR="00795C24" w:rsidRPr="009D0FE4" w:rsidRDefault="00311A24" w:rsidP="009C7993">
            <w:pPr>
              <w:jc w:val="center"/>
              <w:rPr>
                <w:color w:val="000000" w:themeColor="text1"/>
              </w:rPr>
            </w:pPr>
            <w:r w:rsidRPr="009D0FE4">
              <w:rPr>
                <w:color w:val="000000" w:themeColor="text1"/>
              </w:rPr>
              <w:t>2</w:t>
            </w:r>
            <w:r w:rsidR="00AF34F7" w:rsidRPr="009D0FE4">
              <w:rPr>
                <w:color w:val="000000" w:themeColor="text1"/>
              </w:rPr>
              <w:t>.</w:t>
            </w:r>
            <w:r w:rsidRPr="009D0FE4">
              <w:rPr>
                <w:color w:val="000000" w:themeColor="text1"/>
              </w:rPr>
              <w:t>3</w:t>
            </w:r>
          </w:p>
        </w:tc>
        <w:tc>
          <w:tcPr>
            <w:tcW w:w="2801" w:type="dxa"/>
            <w:vAlign w:val="center"/>
          </w:tcPr>
          <w:p w:rsidR="00795C24" w:rsidRPr="009D0FE4" w:rsidRDefault="00311A24" w:rsidP="009C7993">
            <w:pPr>
              <w:jc w:val="center"/>
              <w:rPr>
                <w:color w:val="000000" w:themeColor="text1"/>
              </w:rPr>
            </w:pPr>
            <w:r w:rsidRPr="009D0FE4">
              <w:rPr>
                <w:color w:val="000000" w:themeColor="text1"/>
              </w:rPr>
              <w:t>2</w:t>
            </w:r>
            <w:r w:rsidR="00AF34F7" w:rsidRPr="009D0FE4">
              <w:rPr>
                <w:color w:val="000000" w:themeColor="text1"/>
              </w:rPr>
              <w:t>.</w:t>
            </w:r>
            <w:r w:rsidRPr="009D0FE4">
              <w:rPr>
                <w:color w:val="000000" w:themeColor="text1"/>
              </w:rPr>
              <w:t>3</w:t>
            </w:r>
          </w:p>
        </w:tc>
      </w:tr>
      <w:tr w:rsidR="007E237C" w:rsidTr="009C7993">
        <w:tc>
          <w:tcPr>
            <w:tcW w:w="2268" w:type="dxa"/>
          </w:tcPr>
          <w:p w:rsidR="00795C24" w:rsidRPr="009D0FE4" w:rsidRDefault="00311A24" w:rsidP="008078C7">
            <w:pPr>
              <w:jc w:val="left"/>
              <w:rPr>
                <w:color w:val="000000" w:themeColor="text1"/>
              </w:rPr>
            </w:pPr>
            <w:r w:rsidRPr="009D0FE4">
              <w:rPr>
                <w:color w:val="000000" w:themeColor="text1"/>
              </w:rPr>
              <w:t>Feed volume</w:t>
            </w:r>
            <w:r w:rsidR="009C7993" w:rsidRPr="009D0FE4">
              <w:rPr>
                <w:color w:val="000000" w:themeColor="text1"/>
              </w:rPr>
              <w:t>, l</w:t>
            </w:r>
          </w:p>
        </w:tc>
        <w:tc>
          <w:tcPr>
            <w:tcW w:w="3261" w:type="dxa"/>
            <w:vAlign w:val="center"/>
          </w:tcPr>
          <w:p w:rsidR="00795C24" w:rsidRPr="009D0FE4" w:rsidRDefault="00311A24" w:rsidP="009C7993">
            <w:pPr>
              <w:jc w:val="center"/>
              <w:rPr>
                <w:color w:val="000000" w:themeColor="text1"/>
              </w:rPr>
            </w:pPr>
            <w:r w:rsidRPr="009D0FE4">
              <w:rPr>
                <w:color w:val="000000" w:themeColor="text1"/>
              </w:rPr>
              <w:t>40</w:t>
            </w:r>
          </w:p>
        </w:tc>
        <w:tc>
          <w:tcPr>
            <w:tcW w:w="2801" w:type="dxa"/>
            <w:vAlign w:val="center"/>
          </w:tcPr>
          <w:p w:rsidR="00795C24" w:rsidRPr="009D0FE4" w:rsidRDefault="00311A24" w:rsidP="009C7993">
            <w:pPr>
              <w:jc w:val="center"/>
              <w:rPr>
                <w:color w:val="000000" w:themeColor="text1"/>
              </w:rPr>
            </w:pPr>
            <w:r w:rsidRPr="009D0FE4">
              <w:rPr>
                <w:color w:val="000000" w:themeColor="text1"/>
              </w:rPr>
              <w:t>45</w:t>
            </w:r>
          </w:p>
        </w:tc>
      </w:tr>
      <w:tr w:rsidR="007E237C" w:rsidTr="009C7993">
        <w:tc>
          <w:tcPr>
            <w:tcW w:w="2268" w:type="dxa"/>
          </w:tcPr>
          <w:p w:rsidR="00795C24" w:rsidRPr="009D0FE4" w:rsidRDefault="00311A24" w:rsidP="008078C7">
            <w:pPr>
              <w:jc w:val="left"/>
              <w:rPr>
                <w:color w:val="000000" w:themeColor="text1"/>
              </w:rPr>
            </w:pPr>
            <w:r w:rsidRPr="009D0FE4">
              <w:rPr>
                <w:color w:val="000000" w:themeColor="text1"/>
              </w:rPr>
              <w:t xml:space="preserve">Max. </w:t>
            </w:r>
            <w:r w:rsidR="007269D4" w:rsidRPr="009D0FE4">
              <w:rPr>
                <w:color w:val="000000" w:themeColor="text1"/>
              </w:rPr>
              <w:t>obtained concentrate</w:t>
            </w:r>
            <w:r w:rsidRPr="009D0FE4">
              <w:rPr>
                <w:color w:val="000000" w:themeColor="text1"/>
              </w:rPr>
              <w:t>, °Brix</w:t>
            </w:r>
          </w:p>
        </w:tc>
        <w:tc>
          <w:tcPr>
            <w:tcW w:w="3261" w:type="dxa"/>
            <w:vAlign w:val="center"/>
          </w:tcPr>
          <w:p w:rsidR="00795C24" w:rsidRPr="009D0FE4" w:rsidRDefault="00311A24" w:rsidP="009C7993">
            <w:pPr>
              <w:jc w:val="center"/>
              <w:rPr>
                <w:color w:val="000000" w:themeColor="text1"/>
              </w:rPr>
            </w:pPr>
            <w:r w:rsidRPr="009D0FE4">
              <w:rPr>
                <w:color w:val="000000" w:themeColor="text1"/>
              </w:rPr>
              <w:t>68</w:t>
            </w:r>
          </w:p>
        </w:tc>
        <w:tc>
          <w:tcPr>
            <w:tcW w:w="2801" w:type="dxa"/>
            <w:vAlign w:val="center"/>
          </w:tcPr>
          <w:p w:rsidR="00795C24" w:rsidRPr="009D0FE4" w:rsidRDefault="00311A24" w:rsidP="009C7993">
            <w:pPr>
              <w:jc w:val="center"/>
              <w:rPr>
                <w:color w:val="000000" w:themeColor="text1"/>
              </w:rPr>
            </w:pPr>
            <w:r w:rsidRPr="009D0FE4">
              <w:rPr>
                <w:color w:val="000000" w:themeColor="text1"/>
              </w:rPr>
              <w:t>70</w:t>
            </w:r>
          </w:p>
        </w:tc>
      </w:tr>
    </w:tbl>
    <w:p w:rsidR="0098318B" w:rsidRDefault="0098318B" w:rsidP="0098318B">
      <w:pPr>
        <w:pStyle w:val="CETBodytext"/>
        <w:rPr>
          <w:rFonts w:cs="Arial"/>
          <w:color w:val="000000" w:themeColor="text1"/>
          <w:szCs w:val="18"/>
        </w:rPr>
      </w:pPr>
    </w:p>
    <w:p w:rsidR="0098318B" w:rsidRPr="0098318B" w:rsidRDefault="0098318B" w:rsidP="0098318B">
      <w:pPr>
        <w:pStyle w:val="CETBodytext"/>
        <w:rPr>
          <w:rFonts w:cs="Arial"/>
          <w:color w:val="000000" w:themeColor="text1"/>
          <w:szCs w:val="18"/>
        </w:rPr>
      </w:pPr>
      <w:r w:rsidRPr="0098318B">
        <w:rPr>
          <w:rFonts w:cs="Arial"/>
          <w:color w:val="000000" w:themeColor="text1"/>
          <w:szCs w:val="18"/>
        </w:rPr>
        <w:t xml:space="preserve">Fruit juice concentration processes were carried out in the pilot plan. The feed fruit juices were warmed up by a primary heat exchanger placed within a structure, which enhanced the </w:t>
      </w:r>
      <w:proofErr w:type="spellStart"/>
      <w:r w:rsidRPr="0098318B">
        <w:rPr>
          <w:rFonts w:cs="Arial"/>
          <w:color w:val="000000" w:themeColor="text1"/>
          <w:szCs w:val="18"/>
        </w:rPr>
        <w:t>vapour</w:t>
      </w:r>
      <w:proofErr w:type="spellEnd"/>
      <w:r w:rsidRPr="0098318B">
        <w:rPr>
          <w:rFonts w:cs="Arial"/>
          <w:color w:val="000000" w:themeColor="text1"/>
          <w:szCs w:val="18"/>
        </w:rPr>
        <w:t xml:space="preserve">/liquid contact in the evaporation compartment. The liquid flow rate was kept at 2.3 l/min. Air was blown through the structure in the opposite direction of the fluid flow and joined the </w:t>
      </w:r>
      <w:proofErr w:type="spellStart"/>
      <w:r w:rsidRPr="0098318B">
        <w:rPr>
          <w:rFonts w:cs="Arial"/>
          <w:color w:val="000000" w:themeColor="text1"/>
          <w:szCs w:val="18"/>
        </w:rPr>
        <w:t>vapour</w:t>
      </w:r>
      <w:proofErr w:type="spellEnd"/>
      <w:r w:rsidRPr="0098318B">
        <w:rPr>
          <w:rFonts w:cs="Arial"/>
          <w:color w:val="000000" w:themeColor="text1"/>
          <w:szCs w:val="18"/>
        </w:rPr>
        <w:t xml:space="preserve"> from the evaporation compartment to condensation compartment through the connected space. The condensation of </w:t>
      </w:r>
      <w:proofErr w:type="spellStart"/>
      <w:r w:rsidRPr="0098318B">
        <w:rPr>
          <w:rFonts w:cs="Arial"/>
          <w:color w:val="000000" w:themeColor="text1"/>
          <w:szCs w:val="18"/>
        </w:rPr>
        <w:t>vapour</w:t>
      </w:r>
      <w:proofErr w:type="spellEnd"/>
      <w:r w:rsidRPr="0098318B">
        <w:rPr>
          <w:rFonts w:cs="Arial"/>
          <w:color w:val="000000" w:themeColor="text1"/>
          <w:szCs w:val="18"/>
        </w:rPr>
        <w:t xml:space="preserve"> was taken place on the surface of the indirect heat exchanger located within the condensation compartment. CO</w:t>
      </w:r>
      <w:r w:rsidRPr="00670351">
        <w:rPr>
          <w:rFonts w:cs="Arial"/>
          <w:color w:val="000000" w:themeColor="text1"/>
          <w:szCs w:val="18"/>
          <w:vertAlign w:val="subscript"/>
        </w:rPr>
        <w:t>2</w:t>
      </w:r>
      <w:r w:rsidRPr="0098318B">
        <w:rPr>
          <w:rFonts w:cs="Arial"/>
          <w:color w:val="000000" w:themeColor="text1"/>
          <w:szCs w:val="18"/>
        </w:rPr>
        <w:t xml:space="preserve"> as inert gas was introduced into the circulation reservoir in order to minimize the oxidation process to enhance the quality of fruit juice concentrates.</w:t>
      </w:r>
    </w:p>
    <w:p w:rsidR="00124511" w:rsidRPr="009D0FE4" w:rsidRDefault="00311A24" w:rsidP="00124511">
      <w:pPr>
        <w:pStyle w:val="CETheadingx"/>
        <w:rPr>
          <w:rFonts w:cs="Arial"/>
          <w:color w:val="000000" w:themeColor="text1"/>
          <w:szCs w:val="18"/>
        </w:rPr>
      </w:pPr>
      <w:r w:rsidRPr="009D0FE4">
        <w:rPr>
          <w:rFonts w:cs="Arial"/>
          <w:color w:val="000000" w:themeColor="text1"/>
          <w:szCs w:val="18"/>
        </w:rPr>
        <w:lastRenderedPageBreak/>
        <w:t>Physicochemical characterization</w:t>
      </w:r>
    </w:p>
    <w:p w:rsidR="006C57A7" w:rsidRPr="009D0FE4" w:rsidRDefault="006C57A7" w:rsidP="00AE4191">
      <w:pPr>
        <w:rPr>
          <w:rFonts w:cs="Arial"/>
          <w:color w:val="000000" w:themeColor="text1"/>
          <w:szCs w:val="18"/>
        </w:rPr>
      </w:pPr>
      <w:r w:rsidRPr="006C57A7">
        <w:rPr>
          <w:rFonts w:cs="Arial"/>
          <w:color w:val="000000" w:themeColor="text1"/>
          <w:szCs w:val="18"/>
        </w:rPr>
        <w:t xml:space="preserve">The juice samples were </w:t>
      </w:r>
      <w:proofErr w:type="spellStart"/>
      <w:r w:rsidRPr="006C57A7">
        <w:rPr>
          <w:rFonts w:cs="Arial"/>
          <w:color w:val="000000" w:themeColor="text1"/>
          <w:szCs w:val="18"/>
        </w:rPr>
        <w:t>analyzed</w:t>
      </w:r>
      <w:proofErr w:type="spellEnd"/>
      <w:r w:rsidRPr="006C57A7">
        <w:rPr>
          <w:rFonts w:cs="Arial"/>
          <w:color w:val="000000" w:themeColor="text1"/>
          <w:szCs w:val="18"/>
        </w:rPr>
        <w:t xml:space="preserve"> for pH, soluble solids, vitamin C and total acidity. Sugar content of juice was measured by </w:t>
      </w:r>
      <w:proofErr w:type="spellStart"/>
      <w:r w:rsidRPr="006C57A7">
        <w:rPr>
          <w:rFonts w:cs="Arial"/>
          <w:color w:val="000000" w:themeColor="text1"/>
          <w:szCs w:val="18"/>
        </w:rPr>
        <w:t>Atago</w:t>
      </w:r>
      <w:proofErr w:type="spellEnd"/>
      <w:r w:rsidRPr="006C57A7">
        <w:rPr>
          <w:rFonts w:cs="Arial"/>
          <w:color w:val="000000" w:themeColor="text1"/>
          <w:szCs w:val="18"/>
        </w:rPr>
        <w:t xml:space="preserve"> N-20 photon photoreceptor (Japan). Viscosity was determined by the </w:t>
      </w:r>
      <w:proofErr w:type="spellStart"/>
      <w:r w:rsidRPr="006C57A7">
        <w:rPr>
          <w:rFonts w:cs="Arial"/>
          <w:color w:val="000000" w:themeColor="text1"/>
          <w:szCs w:val="18"/>
        </w:rPr>
        <w:t>Elcometer</w:t>
      </w:r>
      <w:proofErr w:type="spellEnd"/>
      <w:r w:rsidRPr="006C57A7">
        <w:rPr>
          <w:rFonts w:cs="Arial"/>
          <w:color w:val="000000" w:themeColor="text1"/>
          <w:szCs w:val="18"/>
        </w:rPr>
        <w:t xml:space="preserve"> 2300 viscosity gauge, and the pH was determined by pH90 (WTW, Germany). Total acidity and vitamin C content were determined in turn according to the procedures described in the A.O.A.C (2006) and titration method (Majidi et al., 2016). Total polyphenolic content (TPC) was determined using the </w:t>
      </w:r>
      <w:proofErr w:type="spellStart"/>
      <w:r w:rsidRPr="006C57A7">
        <w:rPr>
          <w:rFonts w:cs="Arial"/>
          <w:color w:val="000000" w:themeColor="text1"/>
          <w:szCs w:val="18"/>
        </w:rPr>
        <w:t>Folin</w:t>
      </w:r>
      <w:proofErr w:type="spellEnd"/>
      <w:r w:rsidRPr="006C57A7">
        <w:rPr>
          <w:rFonts w:cs="Arial"/>
          <w:color w:val="000000" w:themeColor="text1"/>
          <w:szCs w:val="18"/>
        </w:rPr>
        <w:t>–</w:t>
      </w:r>
      <w:proofErr w:type="spellStart"/>
      <w:r w:rsidRPr="006C57A7">
        <w:rPr>
          <w:rFonts w:cs="Arial"/>
          <w:color w:val="000000" w:themeColor="text1"/>
          <w:szCs w:val="18"/>
        </w:rPr>
        <w:t>Ciocalteu</w:t>
      </w:r>
      <w:proofErr w:type="spellEnd"/>
      <w:r w:rsidRPr="006C57A7">
        <w:rPr>
          <w:rFonts w:cs="Arial"/>
          <w:color w:val="000000" w:themeColor="text1"/>
          <w:szCs w:val="18"/>
        </w:rPr>
        <w:t xml:space="preserve"> reagent according to the method described by </w:t>
      </w:r>
      <w:proofErr w:type="spellStart"/>
      <w:r w:rsidRPr="006C57A7">
        <w:rPr>
          <w:rFonts w:cs="Arial"/>
          <w:color w:val="000000" w:themeColor="text1"/>
          <w:szCs w:val="18"/>
        </w:rPr>
        <w:t>Georgé</w:t>
      </w:r>
      <w:proofErr w:type="spellEnd"/>
      <w:r w:rsidRPr="006C57A7">
        <w:rPr>
          <w:rFonts w:cs="Arial"/>
          <w:color w:val="000000" w:themeColor="text1"/>
          <w:szCs w:val="18"/>
        </w:rPr>
        <w:t xml:space="preserve"> et al., (2005), was expressed as mg gallic acid (GAE) per 100 g of juice. Antioxidant activity was determined based on the L-ascorbic acid Equivalent Antioxidant Capacity (</w:t>
      </w:r>
      <w:proofErr w:type="spellStart"/>
      <w:r w:rsidRPr="006C57A7">
        <w:rPr>
          <w:rFonts w:cs="Arial"/>
          <w:color w:val="000000" w:themeColor="text1"/>
          <w:szCs w:val="18"/>
        </w:rPr>
        <w:t>Deore</w:t>
      </w:r>
      <w:proofErr w:type="spellEnd"/>
      <w:r w:rsidRPr="006C57A7">
        <w:rPr>
          <w:rFonts w:cs="Arial"/>
          <w:color w:val="000000" w:themeColor="text1"/>
          <w:szCs w:val="18"/>
        </w:rPr>
        <w:t xml:space="preserve"> et al., 2009).</w:t>
      </w:r>
    </w:p>
    <w:p w:rsidR="00AE4191" w:rsidRPr="009D0FE4" w:rsidRDefault="00311A24" w:rsidP="00AE4191">
      <w:pPr>
        <w:pStyle w:val="CETheadingx"/>
        <w:rPr>
          <w:color w:val="000000" w:themeColor="text1"/>
        </w:rPr>
      </w:pPr>
      <w:r w:rsidRPr="009D0FE4">
        <w:rPr>
          <w:rFonts w:cs="Arial"/>
          <w:color w:val="000000" w:themeColor="text1"/>
          <w:szCs w:val="18"/>
        </w:rPr>
        <w:t>Determination of volatile component profile</w:t>
      </w:r>
    </w:p>
    <w:p w:rsidR="00AD7BF3" w:rsidRPr="00AD7BF3" w:rsidRDefault="00AD7BF3" w:rsidP="00AD7BF3">
      <w:pPr>
        <w:tabs>
          <w:tab w:val="clear" w:pos="7100"/>
        </w:tabs>
        <w:autoSpaceDE w:val="0"/>
        <w:autoSpaceDN w:val="0"/>
        <w:adjustRightInd w:val="0"/>
        <w:spacing w:line="240" w:lineRule="auto"/>
        <w:rPr>
          <w:rFonts w:cs="Arial"/>
          <w:color w:val="000000" w:themeColor="text1"/>
          <w:szCs w:val="18"/>
        </w:rPr>
      </w:pPr>
      <w:r w:rsidRPr="00AD7BF3">
        <w:rPr>
          <w:rFonts w:cs="Arial"/>
          <w:color w:val="000000" w:themeColor="text1"/>
          <w:szCs w:val="18"/>
        </w:rPr>
        <w:t xml:space="preserve">In terms of volatile component profile, single strength juices and obtained concentrates were </w:t>
      </w:r>
      <w:proofErr w:type="spellStart"/>
      <w:r w:rsidRPr="00AD7BF3">
        <w:rPr>
          <w:rFonts w:cs="Arial"/>
          <w:color w:val="000000" w:themeColor="text1"/>
          <w:szCs w:val="18"/>
        </w:rPr>
        <w:t>analyzed</w:t>
      </w:r>
      <w:proofErr w:type="spellEnd"/>
      <w:r w:rsidRPr="00AD7BF3">
        <w:rPr>
          <w:rFonts w:cs="Arial"/>
          <w:color w:val="000000" w:themeColor="text1"/>
          <w:szCs w:val="18"/>
        </w:rPr>
        <w:t xml:space="preserve"> using gas chromatography (GC) technique. </w:t>
      </w:r>
    </w:p>
    <w:p w:rsidR="00AD7BF3" w:rsidRPr="00AD7BF3" w:rsidRDefault="00AD7BF3" w:rsidP="00AD7BF3">
      <w:pPr>
        <w:tabs>
          <w:tab w:val="clear" w:pos="7100"/>
        </w:tabs>
        <w:autoSpaceDE w:val="0"/>
        <w:autoSpaceDN w:val="0"/>
        <w:adjustRightInd w:val="0"/>
        <w:spacing w:line="240" w:lineRule="auto"/>
        <w:rPr>
          <w:rFonts w:cs="Arial"/>
          <w:color w:val="000000" w:themeColor="text1"/>
          <w:szCs w:val="18"/>
        </w:rPr>
      </w:pPr>
      <w:r w:rsidRPr="00AD7BF3">
        <w:rPr>
          <w:rFonts w:cs="Arial"/>
          <w:color w:val="000000" w:themeColor="text1"/>
          <w:szCs w:val="18"/>
        </w:rPr>
        <w:t xml:space="preserve">Isolation of volatile components of juice samples: The volatile components in juice samples were isolated by adsorption. The adsorption column was 60 cm in height, 3 cm in diameter and contained 20 grams of </w:t>
      </w:r>
      <w:proofErr w:type="spellStart"/>
      <w:r w:rsidRPr="00AD7BF3">
        <w:rPr>
          <w:rFonts w:cs="Arial"/>
          <w:color w:val="000000" w:themeColor="text1"/>
          <w:szCs w:val="18"/>
        </w:rPr>
        <w:t>Porapak</w:t>
      </w:r>
      <w:proofErr w:type="spellEnd"/>
      <w:r w:rsidRPr="00AD7BF3">
        <w:rPr>
          <w:rFonts w:cs="Arial"/>
          <w:color w:val="000000" w:themeColor="text1"/>
          <w:szCs w:val="18"/>
        </w:rPr>
        <w:t>-Q. When the experiment was conducted, 100 ml of the juice was diluted with 400 ml of water and passed through the adsorption column (concentrate samples need to be diluted to the concentration of fresh fruit, before proceeding with water mixing at a ratio of 1: 4, v/v.). After adsorption was completed, it was desorbed by a mixture of 300 ml of n-pentane and diethyl ether (1/1, v/v), the organic phase was separated and dehydrated with Na</w:t>
      </w:r>
      <w:r w:rsidRPr="0034747B">
        <w:rPr>
          <w:rFonts w:cs="Arial"/>
          <w:color w:val="000000" w:themeColor="text1"/>
          <w:szCs w:val="18"/>
          <w:vertAlign w:val="subscript"/>
        </w:rPr>
        <w:t>2</w:t>
      </w:r>
      <w:r w:rsidRPr="00AD7BF3">
        <w:rPr>
          <w:rFonts w:cs="Arial"/>
          <w:color w:val="000000" w:themeColor="text1"/>
          <w:szCs w:val="18"/>
        </w:rPr>
        <w:t>SO</w:t>
      </w:r>
      <w:r w:rsidRPr="0034747B">
        <w:rPr>
          <w:rFonts w:cs="Arial"/>
          <w:color w:val="000000" w:themeColor="text1"/>
          <w:szCs w:val="18"/>
          <w:vertAlign w:val="subscript"/>
        </w:rPr>
        <w:t>4</w:t>
      </w:r>
      <w:r w:rsidRPr="00AD7BF3">
        <w:rPr>
          <w:rFonts w:cs="Arial"/>
          <w:color w:val="000000" w:themeColor="text1"/>
          <w:szCs w:val="18"/>
        </w:rPr>
        <w:t xml:space="preserve">. Finally, it was evaporated at 39.5°C under vacuum to about 2 ml and </w:t>
      </w:r>
      <w:proofErr w:type="spellStart"/>
      <w:r w:rsidRPr="00AD7BF3">
        <w:rPr>
          <w:rFonts w:cs="Arial"/>
          <w:color w:val="000000" w:themeColor="text1"/>
          <w:szCs w:val="18"/>
        </w:rPr>
        <w:t>analyzed</w:t>
      </w:r>
      <w:proofErr w:type="spellEnd"/>
      <w:r w:rsidRPr="00AD7BF3">
        <w:rPr>
          <w:rFonts w:cs="Arial"/>
          <w:color w:val="000000" w:themeColor="text1"/>
          <w:szCs w:val="18"/>
        </w:rPr>
        <w:t xml:space="preserve"> by Shimazu QP2010 (Japan). </w:t>
      </w:r>
    </w:p>
    <w:p w:rsidR="00AD7BF3" w:rsidRPr="00AD7BF3" w:rsidRDefault="00AD7BF3" w:rsidP="00AD7BF3">
      <w:pPr>
        <w:rPr>
          <w:rFonts w:cs="Arial"/>
          <w:color w:val="000000" w:themeColor="text1"/>
          <w:szCs w:val="18"/>
        </w:rPr>
      </w:pPr>
      <w:r w:rsidRPr="00AD7BF3">
        <w:rPr>
          <w:rFonts w:cs="Arial"/>
          <w:color w:val="000000" w:themeColor="text1"/>
          <w:szCs w:val="18"/>
        </w:rPr>
        <w:t xml:space="preserve">Analysis condition: The static phase of the GC was a DB-5 </w:t>
      </w:r>
      <w:proofErr w:type="spellStart"/>
      <w:r w:rsidRPr="00AD7BF3">
        <w:rPr>
          <w:rFonts w:cs="Arial"/>
          <w:color w:val="000000" w:themeColor="text1"/>
          <w:szCs w:val="18"/>
        </w:rPr>
        <w:t>ms</w:t>
      </w:r>
      <w:proofErr w:type="spellEnd"/>
      <w:r w:rsidRPr="00AD7BF3">
        <w:rPr>
          <w:rFonts w:cs="Arial"/>
          <w:color w:val="000000" w:themeColor="text1"/>
          <w:szCs w:val="18"/>
        </w:rPr>
        <w:t xml:space="preserve"> capillary with a diameter of 0.25 mm, length 30 m, static film layer 0.25 </w:t>
      </w:r>
      <w:proofErr w:type="spellStart"/>
      <w:r w:rsidRPr="00AD7BF3">
        <w:rPr>
          <w:rFonts w:cs="Arial"/>
          <w:color w:val="000000" w:themeColor="text1"/>
          <w:szCs w:val="18"/>
        </w:rPr>
        <w:t>μm</w:t>
      </w:r>
      <w:proofErr w:type="spellEnd"/>
      <w:r w:rsidRPr="00AD7BF3">
        <w:rPr>
          <w:rFonts w:cs="Arial"/>
          <w:color w:val="000000" w:themeColor="text1"/>
          <w:szCs w:val="18"/>
        </w:rPr>
        <w:t>. The dynamic phase included helium gas with a rate of 1.5 ml/min. In the beginning, the furnace temperature was kept at 70°C for 2 minutes, then the oven temperature was raised by 3°C /min up to 230°C and held for 10 minutes. The temperature of the ionized source of the MS was 200ºC.</w:t>
      </w:r>
    </w:p>
    <w:p w:rsidR="00387BF4" w:rsidRPr="009D0FE4" w:rsidRDefault="00311A24" w:rsidP="00387BF4">
      <w:pPr>
        <w:pStyle w:val="CETheadingx"/>
        <w:rPr>
          <w:color w:val="000000" w:themeColor="text1"/>
        </w:rPr>
      </w:pPr>
      <w:r w:rsidRPr="009D0FE4">
        <w:rPr>
          <w:rFonts w:cs="Arial"/>
          <w:color w:val="000000" w:themeColor="text1"/>
          <w:szCs w:val="18"/>
        </w:rPr>
        <w:t>Microbiologically analysis</w:t>
      </w:r>
    </w:p>
    <w:p w:rsidR="00384DA9" w:rsidRPr="009D0FE4" w:rsidRDefault="00384DA9" w:rsidP="00387BF4">
      <w:pPr>
        <w:tabs>
          <w:tab w:val="left" w:pos="0"/>
          <w:tab w:val="left" w:pos="90"/>
        </w:tabs>
        <w:rPr>
          <w:rFonts w:cs="Arial"/>
          <w:color w:val="000000" w:themeColor="text1"/>
          <w:szCs w:val="18"/>
        </w:rPr>
      </w:pPr>
      <w:r w:rsidRPr="00384DA9">
        <w:rPr>
          <w:rFonts w:cs="Arial"/>
          <w:color w:val="000000" w:themeColor="text1"/>
          <w:szCs w:val="18"/>
        </w:rPr>
        <w:t xml:space="preserve">The feed and concentrate juice samples were microbiologically </w:t>
      </w:r>
      <w:proofErr w:type="spellStart"/>
      <w:r w:rsidRPr="00384DA9">
        <w:rPr>
          <w:rFonts w:cs="Arial"/>
          <w:color w:val="000000" w:themeColor="text1"/>
          <w:szCs w:val="18"/>
        </w:rPr>
        <w:t>analyzed</w:t>
      </w:r>
      <w:proofErr w:type="spellEnd"/>
      <w:r w:rsidRPr="00384DA9">
        <w:rPr>
          <w:rFonts w:cs="Arial"/>
          <w:color w:val="000000" w:themeColor="text1"/>
          <w:szCs w:val="18"/>
        </w:rPr>
        <w:t>. Microbiological analyses were undertaken during the storage to determine mould and yeast according to ISO 21527-2:2008 standard. E-coli and coliform analyses were done according to A.O.A.C Test method 991.14.</w:t>
      </w:r>
    </w:p>
    <w:p w:rsidR="00800083" w:rsidRPr="009D0FE4" w:rsidRDefault="00311A24" w:rsidP="00800083">
      <w:pPr>
        <w:pStyle w:val="CETHeading1"/>
        <w:rPr>
          <w:color w:val="000000" w:themeColor="text1"/>
          <w:lang w:val="en-GB"/>
        </w:rPr>
      </w:pPr>
      <w:r w:rsidRPr="009D0FE4">
        <w:rPr>
          <w:rFonts w:cs="Arial"/>
          <w:color w:val="000000" w:themeColor="text1"/>
          <w:szCs w:val="18"/>
        </w:rPr>
        <w:t>Results and discussion</w:t>
      </w:r>
    </w:p>
    <w:p w:rsidR="00D019F0" w:rsidRPr="009D0FE4" w:rsidRDefault="00311A24" w:rsidP="00D019F0">
      <w:pPr>
        <w:pStyle w:val="CETheadingx"/>
        <w:rPr>
          <w:color w:val="000000" w:themeColor="text1"/>
        </w:rPr>
      </w:pPr>
      <w:r w:rsidRPr="009D0FE4">
        <w:rPr>
          <w:color w:val="000000" w:themeColor="text1"/>
        </w:rPr>
        <w:t>Physicochemical analysis</w:t>
      </w:r>
    </w:p>
    <w:p w:rsidR="004721D0" w:rsidRPr="009D0FE4" w:rsidRDefault="004721D0" w:rsidP="00432728">
      <w:pPr>
        <w:pStyle w:val="CETBodytext"/>
        <w:rPr>
          <w:rFonts w:cs="Arial"/>
          <w:color w:val="000000" w:themeColor="text1"/>
          <w:szCs w:val="18"/>
        </w:rPr>
      </w:pPr>
      <w:r w:rsidRPr="004721D0">
        <w:rPr>
          <w:rFonts w:cs="Arial"/>
          <w:color w:val="000000" w:themeColor="text1"/>
          <w:szCs w:val="18"/>
        </w:rPr>
        <w:t xml:space="preserve">Physio-chemical characteristics of the passion fruit juice and guava juice sample are shown in Table 2. Passion fruit juice was concentrated from 3.2 to 4.3 times depending on the initial strength of the juice (feed juice), corresponding to a TDS range of 50°Brix to 68°Brix in the final concentrate. The acidity remained constant while increasing the concentration coefficient, on the other hand, the pH of the concentrated passion fruit juice decreased by 50% in comparison with initial feed juice. Only a slight difference in pH of concentrated juices and the single strength juice was observed. The vitamin C content of passion juice concentrated samples is higher than the feed juice. Vitamin C retention in case of passion fruit concentrate 50°Brix and 68°Brix are 90.6% and 87.5%, respectively. Considering the difference in the retention of vitamin C in these two cases of 50°Brix and 68°Brix, a reduction of 13% was determined. This reduction is possibly caused by the enzyme treatment carried out at 45°C. The viscosity of fruit juice concentrates increased sharply, mainly due to the increase in the concentration of soluble substances in the juice. The retention of polyphenol and antioxidant capacity in concentrates in comparison with the fresh juice is relatively high. For the case of guava juice, a similar tendency can also be observed with the retention of Vitamin C, polyphenol and antioxidant capacity are 91.8%, 79.2% and 82.5%, correspondingly. </w:t>
      </w:r>
      <w:proofErr w:type="spellStart"/>
      <w:r w:rsidRPr="004721D0">
        <w:rPr>
          <w:rFonts w:cs="Arial"/>
          <w:color w:val="000000" w:themeColor="text1"/>
          <w:szCs w:val="18"/>
        </w:rPr>
        <w:t>Elhadad</w:t>
      </w:r>
      <w:proofErr w:type="spellEnd"/>
      <w:r w:rsidRPr="004721D0">
        <w:rPr>
          <w:rFonts w:cs="Arial"/>
          <w:color w:val="000000" w:themeColor="text1"/>
          <w:szCs w:val="18"/>
        </w:rPr>
        <w:t xml:space="preserve"> (2013) reported a vitamin C retention after vacuum concentration of 42.2% and 37.4% for the case of apricot and peach juices, accordingly. The concentration process was carried out in a rotary evaporator under vacuum (22 mmHg) at 45-50°C. The fruit juice concentrates obtained by JEVA based concentration process achieved clearly higher quality than that of produced by conventional thermal evaporation.</w:t>
      </w:r>
    </w:p>
    <w:p w:rsidR="00432728" w:rsidRPr="009D0FE4" w:rsidRDefault="00311A24" w:rsidP="00432728">
      <w:pPr>
        <w:pStyle w:val="CETheadingx"/>
        <w:rPr>
          <w:rFonts w:cs="Arial"/>
          <w:color w:val="000000" w:themeColor="text1"/>
          <w:szCs w:val="18"/>
        </w:rPr>
      </w:pPr>
      <w:r w:rsidRPr="009D0FE4">
        <w:rPr>
          <w:rFonts w:cs="Arial"/>
          <w:color w:val="000000" w:themeColor="text1"/>
          <w:szCs w:val="18"/>
        </w:rPr>
        <w:t>Microbiologically analysis</w:t>
      </w:r>
    </w:p>
    <w:p w:rsidR="00C47C9C" w:rsidRPr="00C47C9C" w:rsidRDefault="00C47C9C" w:rsidP="002732E1">
      <w:pPr>
        <w:tabs>
          <w:tab w:val="clear" w:pos="7100"/>
          <w:tab w:val="left" w:pos="0"/>
          <w:tab w:val="left" w:pos="90"/>
          <w:tab w:val="left" w:pos="180"/>
        </w:tabs>
        <w:rPr>
          <w:color w:val="000000" w:themeColor="text1"/>
        </w:rPr>
      </w:pPr>
      <w:r w:rsidRPr="00C47C9C">
        <w:rPr>
          <w:color w:val="000000" w:themeColor="text1"/>
        </w:rPr>
        <w:t xml:space="preserve">The result of the microbiological analysis of the juice samples is presented in Table 3. E. Coli and Coliform was not found in single strength juices as well as in the obtained juice concentrates. Regarding to the yeast and mould count, the development of these microorganisms may affect their appearance, aroma, and taste. The yeast and mould counts of concentrates were lower than 100 </w:t>
      </w:r>
      <w:proofErr w:type="spellStart"/>
      <w:r w:rsidRPr="00C47C9C">
        <w:rPr>
          <w:color w:val="000000" w:themeColor="text1"/>
        </w:rPr>
        <w:t>cfu</w:t>
      </w:r>
      <w:proofErr w:type="spellEnd"/>
      <w:r w:rsidRPr="00C47C9C">
        <w:rPr>
          <w:color w:val="000000" w:themeColor="text1"/>
        </w:rPr>
        <w:t xml:space="preserve">/g and can, therefore, fulfil food safety </w:t>
      </w:r>
      <w:r w:rsidRPr="00C47C9C">
        <w:rPr>
          <w:color w:val="000000" w:themeColor="text1"/>
        </w:rPr>
        <w:lastRenderedPageBreak/>
        <w:t>standards. Moreover, it emphases, that highly concentrated fruit juice contributes to inhibiting the growth of yeast and mould.</w:t>
      </w:r>
    </w:p>
    <w:p w:rsidR="00E86883" w:rsidRPr="009D0FE4" w:rsidRDefault="00E86883" w:rsidP="002732E1">
      <w:pPr>
        <w:tabs>
          <w:tab w:val="clear" w:pos="7100"/>
          <w:tab w:val="left" w:pos="0"/>
          <w:tab w:val="left" w:pos="90"/>
          <w:tab w:val="left" w:pos="180"/>
        </w:tabs>
        <w:rPr>
          <w:i/>
          <w:color w:val="000000" w:themeColor="text1"/>
        </w:rPr>
      </w:pPr>
    </w:p>
    <w:p w:rsidR="002732E1" w:rsidRPr="009D0FE4" w:rsidRDefault="00311A24" w:rsidP="002732E1">
      <w:pPr>
        <w:tabs>
          <w:tab w:val="clear" w:pos="7100"/>
          <w:tab w:val="left" w:pos="0"/>
          <w:tab w:val="left" w:pos="90"/>
          <w:tab w:val="left" w:pos="180"/>
        </w:tabs>
        <w:rPr>
          <w:i/>
          <w:color w:val="000000" w:themeColor="text1"/>
        </w:rPr>
      </w:pPr>
      <w:r w:rsidRPr="009D0FE4">
        <w:rPr>
          <w:i/>
          <w:color w:val="000000" w:themeColor="text1"/>
        </w:rPr>
        <w:t xml:space="preserve">Table 2: </w:t>
      </w:r>
      <w:r w:rsidR="00530AF9" w:rsidRPr="009D0FE4">
        <w:rPr>
          <w:i/>
          <w:color w:val="000000" w:themeColor="text1"/>
        </w:rPr>
        <w:t xml:space="preserve">Physicochemical characteristics of passion fruit and guava </w:t>
      </w:r>
      <w:r w:rsidR="0060686F" w:rsidRPr="009D0FE4">
        <w:rPr>
          <w:i/>
          <w:color w:val="000000" w:themeColor="text1"/>
        </w:rPr>
        <w:t xml:space="preserve">juice </w:t>
      </w:r>
      <w:r w:rsidR="00530AF9" w:rsidRPr="009D0FE4">
        <w:rPr>
          <w:i/>
          <w:color w:val="000000" w:themeColor="text1"/>
        </w:rPr>
        <w:t xml:space="preserve">before and after </w:t>
      </w:r>
      <w:r w:rsidR="002C3FF9" w:rsidRPr="009D0FE4">
        <w:rPr>
          <w:i/>
          <w:color w:val="000000" w:themeColor="text1"/>
        </w:rPr>
        <w:t xml:space="preserve">JEVA based </w:t>
      </w:r>
      <w:r w:rsidR="0060686F" w:rsidRPr="009D0FE4">
        <w:rPr>
          <w:i/>
          <w:color w:val="000000" w:themeColor="text1"/>
        </w:rPr>
        <w:t>concentration</w:t>
      </w:r>
      <w:r w:rsidR="002C3FF9" w:rsidRPr="009D0FE4">
        <w:rPr>
          <w:i/>
          <w:color w:val="000000" w:themeColor="text1"/>
        </w:rPr>
        <w:t xml:space="preserve"> </w:t>
      </w:r>
      <w:r w:rsidR="0060686F" w:rsidRPr="009D0FE4">
        <w:rPr>
          <w:i/>
          <w:color w:val="000000" w:themeColor="text1"/>
        </w:rPr>
        <w:t>process</w:t>
      </w:r>
      <w:r w:rsidR="00530AF9" w:rsidRPr="009D0FE4">
        <w:rPr>
          <w:i/>
          <w:color w:val="000000" w:themeColor="text1"/>
        </w:rPr>
        <w:t>.</w:t>
      </w:r>
    </w:p>
    <w:tbl>
      <w:tblPr>
        <w:tblStyle w:val="Tabellenraster"/>
        <w:tblW w:w="9005" w:type="dxa"/>
        <w:tblBorders>
          <w:top w:val="single" w:sz="12" w:space="0" w:color="00B050"/>
          <w:left w:val="none" w:sz="0" w:space="0" w:color="auto"/>
          <w:bottom w:val="single" w:sz="12" w:space="0" w:color="00B050"/>
          <w:right w:val="none" w:sz="0" w:space="0" w:color="auto"/>
          <w:insideH w:val="single" w:sz="6" w:space="0" w:color="00B050"/>
          <w:insideV w:val="none" w:sz="0" w:space="0" w:color="auto"/>
        </w:tblBorders>
        <w:tblLayout w:type="fixed"/>
        <w:tblLook w:val="04A0" w:firstRow="1" w:lastRow="0" w:firstColumn="1" w:lastColumn="0" w:noHBand="0" w:noVBand="1"/>
      </w:tblPr>
      <w:tblGrid>
        <w:gridCol w:w="2253"/>
        <w:gridCol w:w="87"/>
        <w:gridCol w:w="495"/>
        <w:gridCol w:w="72"/>
        <w:gridCol w:w="70"/>
        <w:gridCol w:w="110"/>
        <w:gridCol w:w="457"/>
        <w:gridCol w:w="236"/>
        <w:gridCol w:w="1485"/>
        <w:gridCol w:w="34"/>
        <w:gridCol w:w="21"/>
        <w:gridCol w:w="15"/>
        <w:gridCol w:w="1186"/>
        <w:gridCol w:w="54"/>
        <w:gridCol w:w="16"/>
        <w:gridCol w:w="75"/>
        <w:gridCol w:w="847"/>
        <w:gridCol w:w="15"/>
        <w:gridCol w:w="27"/>
        <w:gridCol w:w="28"/>
        <w:gridCol w:w="242"/>
        <w:gridCol w:w="1106"/>
        <w:gridCol w:w="53"/>
        <w:gridCol w:w="21"/>
      </w:tblGrid>
      <w:tr w:rsidR="007E237C" w:rsidTr="00BD2805">
        <w:trPr>
          <w:gridAfter w:val="1"/>
          <w:wAfter w:w="21" w:type="dxa"/>
          <w:trHeight w:val="465"/>
        </w:trPr>
        <w:tc>
          <w:tcPr>
            <w:tcW w:w="3087" w:type="dxa"/>
            <w:gridSpan w:val="6"/>
          </w:tcPr>
          <w:p w:rsidR="002732E1" w:rsidRPr="009D0FE4" w:rsidRDefault="002732E1" w:rsidP="00AF34F7">
            <w:pPr>
              <w:rPr>
                <w:color w:val="000000" w:themeColor="text1"/>
                <w:sz w:val="16"/>
                <w:szCs w:val="16"/>
              </w:rPr>
            </w:pPr>
          </w:p>
        </w:tc>
        <w:tc>
          <w:tcPr>
            <w:tcW w:w="3488" w:type="dxa"/>
            <w:gridSpan w:val="8"/>
          </w:tcPr>
          <w:p w:rsidR="002732E1" w:rsidRPr="009D0FE4" w:rsidRDefault="00311A24" w:rsidP="007301B4">
            <w:pPr>
              <w:autoSpaceDE w:val="0"/>
              <w:autoSpaceDN w:val="0"/>
              <w:adjustRightInd w:val="0"/>
              <w:jc w:val="center"/>
              <w:rPr>
                <w:color w:val="000000" w:themeColor="text1"/>
                <w:szCs w:val="18"/>
              </w:rPr>
            </w:pPr>
            <w:r w:rsidRPr="009D0FE4">
              <w:rPr>
                <w:rFonts w:cs="Arial"/>
                <w:color w:val="000000" w:themeColor="text1"/>
                <w:szCs w:val="18"/>
                <w:lang w:val="en-US"/>
              </w:rPr>
              <w:t xml:space="preserve">Passionfruit juice </w:t>
            </w:r>
          </w:p>
        </w:tc>
        <w:tc>
          <w:tcPr>
            <w:tcW w:w="2409" w:type="dxa"/>
            <w:gridSpan w:val="9"/>
          </w:tcPr>
          <w:p w:rsidR="002732E1" w:rsidRPr="009D0FE4" w:rsidRDefault="00311A24" w:rsidP="00AF34F7">
            <w:pPr>
              <w:autoSpaceDE w:val="0"/>
              <w:autoSpaceDN w:val="0"/>
              <w:adjustRightInd w:val="0"/>
              <w:jc w:val="center"/>
              <w:rPr>
                <w:rFonts w:cs="Arial"/>
                <w:color w:val="000000" w:themeColor="text1"/>
                <w:szCs w:val="18"/>
                <w:lang w:val="en-US"/>
              </w:rPr>
            </w:pPr>
            <w:r w:rsidRPr="009D0FE4">
              <w:rPr>
                <w:rFonts w:cs="Arial"/>
                <w:color w:val="000000" w:themeColor="text1"/>
                <w:szCs w:val="18"/>
                <w:lang w:val="en-US"/>
              </w:rPr>
              <w:t xml:space="preserve">Guava fruit </w:t>
            </w:r>
          </w:p>
        </w:tc>
      </w:tr>
      <w:tr w:rsidR="007E237C" w:rsidTr="00BD2805">
        <w:trPr>
          <w:trHeight w:val="552"/>
        </w:trPr>
        <w:tc>
          <w:tcPr>
            <w:tcW w:w="2835" w:type="dxa"/>
            <w:gridSpan w:val="3"/>
          </w:tcPr>
          <w:p w:rsidR="002732E1" w:rsidRPr="009D0FE4" w:rsidRDefault="00311A24" w:rsidP="00AF34F7">
            <w:pPr>
              <w:rPr>
                <w:color w:val="000000" w:themeColor="text1"/>
                <w:szCs w:val="18"/>
              </w:rPr>
            </w:pPr>
            <w:r w:rsidRPr="009D0FE4">
              <w:rPr>
                <w:color w:val="000000" w:themeColor="text1"/>
                <w:szCs w:val="18"/>
              </w:rPr>
              <w:t>Name</w:t>
            </w:r>
          </w:p>
        </w:tc>
        <w:tc>
          <w:tcPr>
            <w:tcW w:w="709" w:type="dxa"/>
            <w:gridSpan w:val="4"/>
          </w:tcPr>
          <w:p w:rsidR="002732E1" w:rsidRPr="009D0FE4" w:rsidRDefault="00311A24" w:rsidP="00AF34F7">
            <w:pPr>
              <w:autoSpaceDE w:val="0"/>
              <w:autoSpaceDN w:val="0"/>
              <w:adjustRightInd w:val="0"/>
              <w:jc w:val="right"/>
              <w:rPr>
                <w:rFonts w:cs="Arial"/>
                <w:color w:val="000000" w:themeColor="text1"/>
                <w:szCs w:val="18"/>
                <w:lang w:val="en-US"/>
              </w:rPr>
            </w:pPr>
            <w:r w:rsidRPr="009D0FE4">
              <w:rPr>
                <w:rFonts w:cs="Arial"/>
                <w:color w:val="000000" w:themeColor="text1"/>
                <w:szCs w:val="18"/>
                <w:lang w:val="en-US"/>
              </w:rPr>
              <w:t>Feed juice</w:t>
            </w:r>
          </w:p>
        </w:tc>
        <w:tc>
          <w:tcPr>
            <w:tcW w:w="1776" w:type="dxa"/>
            <w:gridSpan w:val="4"/>
          </w:tcPr>
          <w:p w:rsidR="005D573B" w:rsidRPr="009D0FE4" w:rsidRDefault="00311A24" w:rsidP="00935E9C">
            <w:pPr>
              <w:autoSpaceDE w:val="0"/>
              <w:autoSpaceDN w:val="0"/>
              <w:adjustRightInd w:val="0"/>
              <w:jc w:val="right"/>
              <w:rPr>
                <w:rFonts w:cs="Arial"/>
                <w:color w:val="000000" w:themeColor="text1"/>
                <w:szCs w:val="18"/>
                <w:lang w:val="en-US"/>
              </w:rPr>
            </w:pPr>
            <w:r w:rsidRPr="009D0FE4">
              <w:rPr>
                <w:rFonts w:cs="Arial"/>
                <w:color w:val="000000" w:themeColor="text1"/>
                <w:szCs w:val="18"/>
                <w:lang w:val="en-US"/>
              </w:rPr>
              <w:t>Passion</w:t>
            </w:r>
          </w:p>
          <w:p w:rsidR="002732E1" w:rsidRPr="009D0FE4" w:rsidRDefault="00311A24" w:rsidP="00935E9C">
            <w:pPr>
              <w:autoSpaceDE w:val="0"/>
              <w:autoSpaceDN w:val="0"/>
              <w:adjustRightInd w:val="0"/>
              <w:jc w:val="right"/>
              <w:rPr>
                <w:rFonts w:cs="Arial"/>
                <w:color w:val="000000" w:themeColor="text1"/>
                <w:szCs w:val="18"/>
                <w:lang w:val="en-US"/>
              </w:rPr>
            </w:pPr>
            <w:r w:rsidRPr="009D0FE4">
              <w:rPr>
                <w:rFonts w:cs="Arial"/>
                <w:color w:val="000000" w:themeColor="text1"/>
                <w:szCs w:val="18"/>
                <w:lang w:val="en-US"/>
              </w:rPr>
              <w:t>fruit 50</w:t>
            </w:r>
            <w:r w:rsidR="007301B4" w:rsidRPr="009D0FE4">
              <w:rPr>
                <w:rFonts w:cs="Arial"/>
                <w:color w:val="000000" w:themeColor="text1"/>
                <w:szCs w:val="18"/>
                <w:lang w:val="en-US"/>
              </w:rPr>
              <w:t>°</w:t>
            </w:r>
            <w:r w:rsidRPr="009D0FE4">
              <w:rPr>
                <w:rFonts w:cs="Arial"/>
                <w:color w:val="000000" w:themeColor="text1"/>
                <w:szCs w:val="18"/>
                <w:lang w:val="en-US"/>
              </w:rPr>
              <w:t>Brix</w:t>
            </w:r>
          </w:p>
        </w:tc>
        <w:tc>
          <w:tcPr>
            <w:tcW w:w="1346" w:type="dxa"/>
            <w:gridSpan w:val="5"/>
          </w:tcPr>
          <w:p w:rsidR="005D573B" w:rsidRPr="009D0FE4" w:rsidRDefault="00311A24" w:rsidP="00E22E6A">
            <w:pPr>
              <w:autoSpaceDE w:val="0"/>
              <w:autoSpaceDN w:val="0"/>
              <w:adjustRightInd w:val="0"/>
              <w:jc w:val="center"/>
              <w:rPr>
                <w:rFonts w:cs="Arial"/>
                <w:color w:val="000000" w:themeColor="text1"/>
                <w:szCs w:val="18"/>
                <w:lang w:val="en-US"/>
              </w:rPr>
            </w:pPr>
            <w:r w:rsidRPr="009D0FE4">
              <w:rPr>
                <w:rFonts w:cs="Arial"/>
                <w:color w:val="000000" w:themeColor="text1"/>
                <w:szCs w:val="18"/>
                <w:lang w:val="en-US"/>
              </w:rPr>
              <w:t>Passion</w:t>
            </w:r>
          </w:p>
          <w:p w:rsidR="002732E1" w:rsidRPr="009D0FE4" w:rsidRDefault="00311A24" w:rsidP="00E22E6A">
            <w:pPr>
              <w:autoSpaceDE w:val="0"/>
              <w:autoSpaceDN w:val="0"/>
              <w:adjustRightInd w:val="0"/>
              <w:jc w:val="center"/>
              <w:rPr>
                <w:rFonts w:cs="Arial"/>
                <w:color w:val="000000" w:themeColor="text1"/>
                <w:szCs w:val="18"/>
                <w:lang w:val="en-US"/>
              </w:rPr>
            </w:pPr>
            <w:r w:rsidRPr="009D0FE4">
              <w:rPr>
                <w:rFonts w:cs="Arial"/>
                <w:color w:val="000000" w:themeColor="text1"/>
                <w:szCs w:val="18"/>
                <w:lang w:val="en-US"/>
              </w:rPr>
              <w:t>fruit 68</w:t>
            </w:r>
            <w:r w:rsidR="007301B4" w:rsidRPr="009D0FE4">
              <w:rPr>
                <w:rFonts w:cs="Arial"/>
                <w:color w:val="000000" w:themeColor="text1"/>
                <w:szCs w:val="18"/>
                <w:lang w:val="en-US"/>
              </w:rPr>
              <w:t>°</w:t>
            </w:r>
            <w:r w:rsidRPr="009D0FE4">
              <w:rPr>
                <w:rFonts w:cs="Arial"/>
                <w:color w:val="000000" w:themeColor="text1"/>
                <w:szCs w:val="18"/>
                <w:lang w:val="en-US"/>
              </w:rPr>
              <w:t>Brix</w:t>
            </w:r>
          </w:p>
        </w:tc>
        <w:tc>
          <w:tcPr>
            <w:tcW w:w="1159" w:type="dxa"/>
            <w:gridSpan w:val="5"/>
          </w:tcPr>
          <w:p w:rsidR="002732E1" w:rsidRPr="009D0FE4" w:rsidRDefault="00311A24" w:rsidP="00E22E6A">
            <w:pPr>
              <w:autoSpaceDE w:val="0"/>
              <w:autoSpaceDN w:val="0"/>
              <w:adjustRightInd w:val="0"/>
              <w:jc w:val="center"/>
              <w:rPr>
                <w:rFonts w:cs="Arial"/>
                <w:color w:val="000000" w:themeColor="text1"/>
                <w:szCs w:val="18"/>
                <w:lang w:val="en-US"/>
              </w:rPr>
            </w:pPr>
            <w:r w:rsidRPr="009D0FE4">
              <w:rPr>
                <w:rFonts w:cs="Arial"/>
                <w:color w:val="000000" w:themeColor="text1"/>
                <w:szCs w:val="18"/>
                <w:lang w:val="en-US"/>
              </w:rPr>
              <w:t>Feed juice</w:t>
            </w:r>
          </w:p>
        </w:tc>
        <w:tc>
          <w:tcPr>
            <w:tcW w:w="1180" w:type="dxa"/>
            <w:gridSpan w:val="3"/>
          </w:tcPr>
          <w:p w:rsidR="002732E1" w:rsidRPr="009D0FE4" w:rsidRDefault="00311A24" w:rsidP="00E22E6A">
            <w:pPr>
              <w:autoSpaceDE w:val="0"/>
              <w:autoSpaceDN w:val="0"/>
              <w:adjustRightInd w:val="0"/>
              <w:jc w:val="center"/>
              <w:rPr>
                <w:rFonts w:cs="Arial"/>
                <w:color w:val="000000" w:themeColor="text1"/>
                <w:szCs w:val="18"/>
                <w:lang w:val="en-US"/>
              </w:rPr>
            </w:pPr>
            <w:r w:rsidRPr="009D0FE4">
              <w:rPr>
                <w:rFonts w:cs="Arial"/>
                <w:color w:val="000000" w:themeColor="text1"/>
                <w:szCs w:val="18"/>
                <w:lang w:val="en-US"/>
              </w:rPr>
              <w:t>Guava juice 70</w:t>
            </w:r>
            <w:r w:rsidR="007301B4" w:rsidRPr="009D0FE4">
              <w:rPr>
                <w:rFonts w:cs="Arial"/>
                <w:color w:val="000000" w:themeColor="text1"/>
                <w:szCs w:val="18"/>
                <w:lang w:val="en-US"/>
              </w:rPr>
              <w:t>°</w:t>
            </w:r>
            <w:r w:rsidRPr="009D0FE4">
              <w:rPr>
                <w:rFonts w:cs="Arial"/>
                <w:color w:val="000000" w:themeColor="text1"/>
                <w:szCs w:val="18"/>
                <w:lang w:val="en-US"/>
              </w:rPr>
              <w:t>Brix</w:t>
            </w:r>
          </w:p>
        </w:tc>
      </w:tr>
      <w:tr w:rsidR="007E237C" w:rsidTr="00BD2805">
        <w:trPr>
          <w:gridAfter w:val="1"/>
          <w:wAfter w:w="21" w:type="dxa"/>
          <w:trHeight w:val="230"/>
        </w:trPr>
        <w:tc>
          <w:tcPr>
            <w:tcW w:w="2907" w:type="dxa"/>
            <w:gridSpan w:val="4"/>
          </w:tcPr>
          <w:p w:rsidR="002732E1" w:rsidRPr="009D0FE4" w:rsidRDefault="00311A24" w:rsidP="009345C7">
            <w:pPr>
              <w:jc w:val="left"/>
              <w:rPr>
                <w:rFonts w:cs="Arial"/>
                <w:color w:val="000000" w:themeColor="text1"/>
                <w:szCs w:val="18"/>
              </w:rPr>
            </w:pPr>
            <w:r w:rsidRPr="009D0FE4">
              <w:rPr>
                <w:rFonts w:cs="Arial"/>
                <w:color w:val="000000" w:themeColor="text1"/>
                <w:szCs w:val="18"/>
              </w:rPr>
              <w:t>Samples code</w:t>
            </w:r>
          </w:p>
        </w:tc>
        <w:tc>
          <w:tcPr>
            <w:tcW w:w="873" w:type="dxa"/>
            <w:gridSpan w:val="4"/>
          </w:tcPr>
          <w:p w:rsidR="002732E1" w:rsidRPr="009D0FE4" w:rsidRDefault="00311A24" w:rsidP="00935E9C">
            <w:pPr>
              <w:jc w:val="right"/>
              <w:rPr>
                <w:rFonts w:cs="Arial"/>
                <w:color w:val="000000" w:themeColor="text1"/>
                <w:szCs w:val="18"/>
                <w:lang w:val="en-US"/>
              </w:rPr>
            </w:pPr>
            <w:r w:rsidRPr="009D0FE4">
              <w:rPr>
                <w:rFonts w:cs="Arial"/>
                <w:color w:val="000000" w:themeColor="text1"/>
                <w:szCs w:val="18"/>
                <w:lang w:val="en-US"/>
              </w:rPr>
              <w:t>F.Ps</w:t>
            </w:r>
          </w:p>
        </w:tc>
        <w:tc>
          <w:tcPr>
            <w:tcW w:w="1519" w:type="dxa"/>
            <w:gridSpan w:val="2"/>
          </w:tcPr>
          <w:p w:rsidR="002732E1" w:rsidRPr="009D0FE4" w:rsidRDefault="00311A24" w:rsidP="007448C2">
            <w:pPr>
              <w:autoSpaceDE w:val="0"/>
              <w:autoSpaceDN w:val="0"/>
              <w:adjustRightInd w:val="0"/>
              <w:jc w:val="right"/>
              <w:rPr>
                <w:rFonts w:cs="Arial"/>
                <w:color w:val="000000" w:themeColor="text1"/>
                <w:szCs w:val="18"/>
                <w:lang w:val="en-US"/>
              </w:rPr>
            </w:pPr>
            <w:r w:rsidRPr="009D0FE4">
              <w:rPr>
                <w:rFonts w:cs="Arial"/>
                <w:color w:val="000000" w:themeColor="text1"/>
                <w:szCs w:val="18"/>
                <w:lang w:val="en-US"/>
              </w:rPr>
              <w:t>Ps.50</w:t>
            </w:r>
          </w:p>
        </w:tc>
        <w:tc>
          <w:tcPr>
            <w:tcW w:w="1276" w:type="dxa"/>
            <w:gridSpan w:val="4"/>
          </w:tcPr>
          <w:p w:rsidR="002732E1" w:rsidRPr="009D0FE4" w:rsidRDefault="00311A24" w:rsidP="007448C2">
            <w:pPr>
              <w:autoSpaceDE w:val="0"/>
              <w:autoSpaceDN w:val="0"/>
              <w:adjustRightInd w:val="0"/>
              <w:jc w:val="right"/>
              <w:rPr>
                <w:rFonts w:cs="Arial"/>
                <w:color w:val="000000" w:themeColor="text1"/>
                <w:szCs w:val="18"/>
                <w:lang w:val="en-US"/>
              </w:rPr>
            </w:pPr>
            <w:r w:rsidRPr="009D0FE4">
              <w:rPr>
                <w:rFonts w:cs="Arial"/>
                <w:color w:val="000000" w:themeColor="text1"/>
                <w:szCs w:val="18"/>
                <w:lang w:val="en-US"/>
              </w:rPr>
              <w:t>Ps.68</w:t>
            </w:r>
          </w:p>
        </w:tc>
        <w:tc>
          <w:tcPr>
            <w:tcW w:w="953" w:type="dxa"/>
            <w:gridSpan w:val="4"/>
          </w:tcPr>
          <w:p w:rsidR="002732E1" w:rsidRPr="009D0FE4" w:rsidRDefault="00311A24" w:rsidP="00935E9C">
            <w:pPr>
              <w:tabs>
                <w:tab w:val="clear" w:pos="7100"/>
              </w:tabs>
              <w:spacing w:line="240" w:lineRule="auto"/>
              <w:jc w:val="right"/>
              <w:rPr>
                <w:rFonts w:cs="Arial"/>
                <w:color w:val="000000" w:themeColor="text1"/>
                <w:szCs w:val="18"/>
                <w:lang w:val="en-US"/>
              </w:rPr>
            </w:pPr>
            <w:r w:rsidRPr="009D0FE4">
              <w:rPr>
                <w:rFonts w:cs="Arial"/>
                <w:color w:val="000000" w:themeColor="text1"/>
                <w:szCs w:val="18"/>
                <w:lang w:val="en-US"/>
              </w:rPr>
              <w:t>F.Gv</w:t>
            </w:r>
          </w:p>
        </w:tc>
        <w:tc>
          <w:tcPr>
            <w:tcW w:w="1456" w:type="dxa"/>
            <w:gridSpan w:val="5"/>
          </w:tcPr>
          <w:p w:rsidR="002732E1" w:rsidRPr="009D0FE4" w:rsidRDefault="00311A24" w:rsidP="00935E9C">
            <w:pPr>
              <w:tabs>
                <w:tab w:val="clear" w:pos="7100"/>
              </w:tabs>
              <w:spacing w:line="240" w:lineRule="auto"/>
              <w:jc w:val="right"/>
              <w:rPr>
                <w:rFonts w:cs="Arial"/>
                <w:color w:val="000000" w:themeColor="text1"/>
                <w:szCs w:val="18"/>
                <w:lang w:val="en-US"/>
              </w:rPr>
            </w:pPr>
            <w:r w:rsidRPr="009D0FE4">
              <w:rPr>
                <w:rFonts w:cs="Arial"/>
                <w:color w:val="000000" w:themeColor="text1"/>
                <w:szCs w:val="18"/>
                <w:lang w:val="en-US"/>
              </w:rPr>
              <w:t>Gv.72</w:t>
            </w:r>
          </w:p>
        </w:tc>
      </w:tr>
      <w:tr w:rsidR="007E237C" w:rsidTr="00BD2805">
        <w:trPr>
          <w:gridAfter w:val="1"/>
          <w:wAfter w:w="21" w:type="dxa"/>
          <w:trHeight w:val="230"/>
        </w:trPr>
        <w:tc>
          <w:tcPr>
            <w:tcW w:w="2907" w:type="dxa"/>
            <w:gridSpan w:val="4"/>
            <w:vAlign w:val="center"/>
          </w:tcPr>
          <w:p w:rsidR="002732E1" w:rsidRPr="009D0FE4" w:rsidRDefault="00311A24" w:rsidP="009345C7">
            <w:pPr>
              <w:jc w:val="left"/>
              <w:rPr>
                <w:rFonts w:cs="Arial"/>
                <w:color w:val="000000" w:themeColor="text1"/>
                <w:szCs w:val="18"/>
              </w:rPr>
            </w:pPr>
            <w:r>
              <w:rPr>
                <w:rFonts w:cs="Arial"/>
                <w:color w:val="000000" w:themeColor="text1"/>
                <w:szCs w:val="18"/>
              </w:rPr>
              <w:t>Sugar content</w:t>
            </w:r>
            <w:r w:rsidRPr="009D0FE4">
              <w:rPr>
                <w:rFonts w:cs="Arial"/>
                <w:color w:val="000000" w:themeColor="text1"/>
                <w:szCs w:val="18"/>
              </w:rPr>
              <w:t>,</w:t>
            </w:r>
            <w:r w:rsidR="00056310">
              <w:rPr>
                <w:rFonts w:cs="Arial"/>
                <w:color w:val="000000" w:themeColor="text1"/>
                <w:szCs w:val="18"/>
              </w:rPr>
              <w:t xml:space="preserve"> </w:t>
            </w:r>
            <w:r w:rsidRPr="009D0FE4">
              <w:rPr>
                <w:rFonts w:cs="Arial"/>
                <w:color w:val="000000" w:themeColor="text1"/>
                <w:szCs w:val="18"/>
              </w:rPr>
              <w:t>°Brix</w:t>
            </w:r>
          </w:p>
        </w:tc>
        <w:tc>
          <w:tcPr>
            <w:tcW w:w="873" w:type="dxa"/>
            <w:gridSpan w:val="4"/>
            <w:vAlign w:val="bottom"/>
          </w:tcPr>
          <w:p w:rsidR="002732E1" w:rsidRPr="009D0FE4" w:rsidRDefault="00311A24" w:rsidP="00935E9C">
            <w:pPr>
              <w:tabs>
                <w:tab w:val="clear" w:pos="7100"/>
              </w:tabs>
              <w:spacing w:line="240" w:lineRule="auto"/>
              <w:jc w:val="right"/>
              <w:rPr>
                <w:rFonts w:cs="Arial"/>
                <w:color w:val="000000" w:themeColor="text1"/>
                <w:szCs w:val="18"/>
                <w:lang w:val="en-US"/>
              </w:rPr>
            </w:pPr>
            <w:r w:rsidRPr="009D0FE4">
              <w:rPr>
                <w:rFonts w:cs="Arial"/>
                <w:color w:val="000000" w:themeColor="text1"/>
                <w:szCs w:val="18"/>
              </w:rPr>
              <w:t>15</w:t>
            </w:r>
          </w:p>
        </w:tc>
        <w:tc>
          <w:tcPr>
            <w:tcW w:w="1519" w:type="dxa"/>
            <w:gridSpan w:val="2"/>
            <w:vAlign w:val="bottom"/>
          </w:tcPr>
          <w:p w:rsidR="002732E1" w:rsidRPr="009D0FE4" w:rsidRDefault="00311A24" w:rsidP="007448C2">
            <w:pPr>
              <w:tabs>
                <w:tab w:val="clear" w:pos="7100"/>
              </w:tabs>
              <w:spacing w:line="240" w:lineRule="auto"/>
              <w:jc w:val="right"/>
              <w:rPr>
                <w:rFonts w:cs="Arial"/>
                <w:color w:val="000000" w:themeColor="text1"/>
                <w:szCs w:val="18"/>
                <w:lang w:val="en-US"/>
              </w:rPr>
            </w:pPr>
            <w:r w:rsidRPr="009D0FE4">
              <w:rPr>
                <w:rFonts w:cs="Arial"/>
                <w:color w:val="000000" w:themeColor="text1"/>
                <w:szCs w:val="18"/>
              </w:rPr>
              <w:t>50 ± 2</w:t>
            </w:r>
          </w:p>
        </w:tc>
        <w:tc>
          <w:tcPr>
            <w:tcW w:w="1276" w:type="dxa"/>
            <w:gridSpan w:val="4"/>
            <w:vAlign w:val="bottom"/>
          </w:tcPr>
          <w:p w:rsidR="002732E1" w:rsidRPr="009D0FE4" w:rsidRDefault="00311A24" w:rsidP="007448C2">
            <w:pPr>
              <w:tabs>
                <w:tab w:val="clear" w:pos="7100"/>
              </w:tabs>
              <w:spacing w:line="240" w:lineRule="auto"/>
              <w:jc w:val="right"/>
              <w:rPr>
                <w:rFonts w:cs="Arial"/>
                <w:color w:val="000000" w:themeColor="text1"/>
                <w:szCs w:val="18"/>
                <w:lang w:val="en-US"/>
              </w:rPr>
            </w:pPr>
            <w:r w:rsidRPr="009D0FE4">
              <w:rPr>
                <w:rFonts w:cs="Arial"/>
                <w:color w:val="000000" w:themeColor="text1"/>
                <w:szCs w:val="18"/>
              </w:rPr>
              <w:t>68 ± 2</w:t>
            </w:r>
          </w:p>
        </w:tc>
        <w:tc>
          <w:tcPr>
            <w:tcW w:w="953" w:type="dxa"/>
            <w:gridSpan w:val="4"/>
            <w:vAlign w:val="bottom"/>
          </w:tcPr>
          <w:p w:rsidR="002732E1" w:rsidRPr="009D0FE4" w:rsidRDefault="00311A24" w:rsidP="00935E9C">
            <w:pPr>
              <w:tabs>
                <w:tab w:val="clear" w:pos="7100"/>
              </w:tabs>
              <w:spacing w:line="240" w:lineRule="auto"/>
              <w:jc w:val="right"/>
              <w:rPr>
                <w:rFonts w:cs="Arial"/>
                <w:color w:val="000000" w:themeColor="text1"/>
                <w:szCs w:val="18"/>
                <w:lang w:val="en-US"/>
              </w:rPr>
            </w:pPr>
            <w:r w:rsidRPr="009D0FE4">
              <w:rPr>
                <w:rFonts w:cs="Arial"/>
                <w:color w:val="000000" w:themeColor="text1"/>
                <w:szCs w:val="18"/>
              </w:rPr>
              <w:t>11</w:t>
            </w:r>
          </w:p>
        </w:tc>
        <w:tc>
          <w:tcPr>
            <w:tcW w:w="1456" w:type="dxa"/>
            <w:gridSpan w:val="5"/>
            <w:vAlign w:val="bottom"/>
          </w:tcPr>
          <w:p w:rsidR="002732E1" w:rsidRPr="009D0FE4" w:rsidRDefault="00311A24" w:rsidP="00935E9C">
            <w:pPr>
              <w:tabs>
                <w:tab w:val="clear" w:pos="7100"/>
              </w:tabs>
              <w:spacing w:line="240" w:lineRule="auto"/>
              <w:jc w:val="right"/>
              <w:rPr>
                <w:rFonts w:cs="Arial"/>
                <w:color w:val="000000" w:themeColor="text1"/>
                <w:szCs w:val="18"/>
                <w:lang w:val="en-US"/>
              </w:rPr>
            </w:pPr>
            <w:r w:rsidRPr="009D0FE4">
              <w:rPr>
                <w:rFonts w:cs="Arial"/>
                <w:color w:val="000000" w:themeColor="text1"/>
                <w:szCs w:val="18"/>
              </w:rPr>
              <w:t>72</w:t>
            </w:r>
          </w:p>
        </w:tc>
      </w:tr>
      <w:tr w:rsidR="007E237C" w:rsidTr="00BD2805">
        <w:trPr>
          <w:gridAfter w:val="1"/>
          <w:wAfter w:w="21" w:type="dxa"/>
          <w:trHeight w:val="230"/>
        </w:trPr>
        <w:tc>
          <w:tcPr>
            <w:tcW w:w="2907" w:type="dxa"/>
            <w:gridSpan w:val="4"/>
            <w:vAlign w:val="center"/>
          </w:tcPr>
          <w:p w:rsidR="002732E1" w:rsidRPr="009D0FE4" w:rsidRDefault="00311A24" w:rsidP="009345C7">
            <w:pPr>
              <w:jc w:val="left"/>
              <w:rPr>
                <w:rFonts w:cs="Arial"/>
                <w:color w:val="000000" w:themeColor="text1"/>
                <w:szCs w:val="18"/>
                <w:lang w:val="en-US"/>
              </w:rPr>
            </w:pPr>
            <w:r w:rsidRPr="009D0FE4">
              <w:rPr>
                <w:rFonts w:cs="Arial"/>
                <w:color w:val="000000" w:themeColor="text1"/>
                <w:szCs w:val="18"/>
                <w:lang w:val="en-US"/>
              </w:rPr>
              <w:t>pH</w:t>
            </w:r>
          </w:p>
        </w:tc>
        <w:tc>
          <w:tcPr>
            <w:tcW w:w="873" w:type="dxa"/>
            <w:gridSpan w:val="4"/>
            <w:vAlign w:val="bottom"/>
          </w:tcPr>
          <w:p w:rsidR="002732E1" w:rsidRPr="009D0FE4" w:rsidRDefault="00311A24" w:rsidP="00E06BF8">
            <w:pPr>
              <w:tabs>
                <w:tab w:val="clear" w:pos="7100"/>
              </w:tabs>
              <w:spacing w:line="240" w:lineRule="auto"/>
              <w:jc w:val="right"/>
              <w:rPr>
                <w:rFonts w:cs="Arial"/>
                <w:color w:val="000000" w:themeColor="text1"/>
                <w:szCs w:val="18"/>
              </w:rPr>
            </w:pPr>
            <w:r w:rsidRPr="009D0FE4">
              <w:rPr>
                <w:rFonts w:cs="Arial"/>
                <w:color w:val="000000" w:themeColor="text1"/>
                <w:szCs w:val="18"/>
              </w:rPr>
              <w:t xml:space="preserve">   4.06</w:t>
            </w:r>
          </w:p>
        </w:tc>
        <w:tc>
          <w:tcPr>
            <w:tcW w:w="1519" w:type="dxa"/>
            <w:gridSpan w:val="2"/>
            <w:vAlign w:val="bottom"/>
          </w:tcPr>
          <w:p w:rsidR="002732E1" w:rsidRPr="009D0FE4" w:rsidRDefault="00311A24" w:rsidP="00E06BF8">
            <w:pPr>
              <w:tabs>
                <w:tab w:val="clear" w:pos="7100"/>
              </w:tabs>
              <w:spacing w:line="240" w:lineRule="auto"/>
              <w:jc w:val="right"/>
              <w:rPr>
                <w:rFonts w:cs="Arial"/>
                <w:color w:val="000000" w:themeColor="text1"/>
                <w:szCs w:val="18"/>
              </w:rPr>
            </w:pPr>
            <w:r w:rsidRPr="009D0FE4">
              <w:rPr>
                <w:rFonts w:cs="Arial"/>
                <w:color w:val="000000" w:themeColor="text1"/>
                <w:szCs w:val="18"/>
              </w:rPr>
              <w:t>2</w:t>
            </w:r>
            <w:r w:rsidR="00ED0831" w:rsidRPr="009D0FE4">
              <w:rPr>
                <w:rFonts w:cs="Arial"/>
                <w:color w:val="000000" w:themeColor="text1"/>
                <w:szCs w:val="18"/>
              </w:rPr>
              <w:t>.</w:t>
            </w:r>
            <w:r w:rsidRPr="009D0FE4">
              <w:rPr>
                <w:rFonts w:cs="Arial"/>
                <w:color w:val="000000" w:themeColor="text1"/>
                <w:szCs w:val="18"/>
              </w:rPr>
              <w:t>12</w:t>
            </w:r>
          </w:p>
        </w:tc>
        <w:tc>
          <w:tcPr>
            <w:tcW w:w="1276" w:type="dxa"/>
            <w:gridSpan w:val="4"/>
            <w:vAlign w:val="bottom"/>
          </w:tcPr>
          <w:p w:rsidR="002732E1" w:rsidRPr="009D0FE4" w:rsidRDefault="00311A24" w:rsidP="00E06BF8">
            <w:pPr>
              <w:tabs>
                <w:tab w:val="clear" w:pos="7100"/>
              </w:tabs>
              <w:spacing w:line="240" w:lineRule="auto"/>
              <w:jc w:val="right"/>
              <w:rPr>
                <w:rFonts w:cs="Arial"/>
                <w:color w:val="000000" w:themeColor="text1"/>
                <w:szCs w:val="18"/>
              </w:rPr>
            </w:pPr>
            <w:r w:rsidRPr="009D0FE4">
              <w:rPr>
                <w:rFonts w:cs="Arial"/>
                <w:color w:val="000000" w:themeColor="text1"/>
                <w:szCs w:val="18"/>
              </w:rPr>
              <w:t>2</w:t>
            </w:r>
            <w:r w:rsidR="00ED0831" w:rsidRPr="009D0FE4">
              <w:rPr>
                <w:rFonts w:cs="Arial"/>
                <w:color w:val="000000" w:themeColor="text1"/>
                <w:szCs w:val="18"/>
              </w:rPr>
              <w:t>.</w:t>
            </w:r>
            <w:r w:rsidRPr="009D0FE4">
              <w:rPr>
                <w:rFonts w:cs="Arial"/>
                <w:color w:val="000000" w:themeColor="text1"/>
                <w:szCs w:val="18"/>
              </w:rPr>
              <w:t>08</w:t>
            </w:r>
          </w:p>
        </w:tc>
        <w:tc>
          <w:tcPr>
            <w:tcW w:w="980" w:type="dxa"/>
            <w:gridSpan w:val="5"/>
            <w:vAlign w:val="bottom"/>
          </w:tcPr>
          <w:p w:rsidR="002732E1" w:rsidRPr="009D0FE4" w:rsidRDefault="00311A24" w:rsidP="00E06BF8">
            <w:pPr>
              <w:tabs>
                <w:tab w:val="clear" w:pos="7100"/>
              </w:tabs>
              <w:spacing w:line="240" w:lineRule="auto"/>
              <w:jc w:val="right"/>
              <w:rPr>
                <w:rFonts w:cs="Arial"/>
                <w:color w:val="000000" w:themeColor="text1"/>
                <w:szCs w:val="18"/>
              </w:rPr>
            </w:pPr>
            <w:r w:rsidRPr="009D0FE4">
              <w:rPr>
                <w:rFonts w:cs="Arial"/>
                <w:color w:val="000000" w:themeColor="text1"/>
                <w:szCs w:val="18"/>
              </w:rPr>
              <w:t>5</w:t>
            </w:r>
            <w:r w:rsidR="00ED0831" w:rsidRPr="009D0FE4">
              <w:rPr>
                <w:rFonts w:cs="Arial"/>
                <w:color w:val="000000" w:themeColor="text1"/>
                <w:szCs w:val="18"/>
              </w:rPr>
              <w:t>.</w:t>
            </w:r>
            <w:r w:rsidRPr="009D0FE4">
              <w:rPr>
                <w:rFonts w:cs="Arial"/>
                <w:color w:val="000000" w:themeColor="text1"/>
                <w:szCs w:val="18"/>
              </w:rPr>
              <w:t>56</w:t>
            </w:r>
          </w:p>
        </w:tc>
        <w:tc>
          <w:tcPr>
            <w:tcW w:w="1429" w:type="dxa"/>
            <w:gridSpan w:val="4"/>
            <w:vAlign w:val="bottom"/>
          </w:tcPr>
          <w:p w:rsidR="002732E1" w:rsidRPr="009D0FE4" w:rsidRDefault="00311A24" w:rsidP="00E06BF8">
            <w:pPr>
              <w:tabs>
                <w:tab w:val="clear" w:pos="7100"/>
              </w:tabs>
              <w:spacing w:line="240" w:lineRule="auto"/>
              <w:jc w:val="right"/>
              <w:rPr>
                <w:rFonts w:cs="Arial"/>
                <w:color w:val="000000" w:themeColor="text1"/>
                <w:szCs w:val="18"/>
              </w:rPr>
            </w:pPr>
            <w:r w:rsidRPr="009D0FE4">
              <w:rPr>
                <w:rFonts w:cs="Arial"/>
                <w:color w:val="000000" w:themeColor="text1"/>
                <w:szCs w:val="18"/>
              </w:rPr>
              <w:t>3</w:t>
            </w:r>
            <w:r w:rsidR="00ED0831" w:rsidRPr="009D0FE4">
              <w:rPr>
                <w:rFonts w:cs="Arial"/>
                <w:color w:val="000000" w:themeColor="text1"/>
                <w:szCs w:val="18"/>
              </w:rPr>
              <w:t>.</w:t>
            </w:r>
            <w:r w:rsidRPr="009D0FE4">
              <w:rPr>
                <w:rFonts w:cs="Arial"/>
                <w:color w:val="000000" w:themeColor="text1"/>
                <w:szCs w:val="18"/>
              </w:rPr>
              <w:t>38</w:t>
            </w:r>
          </w:p>
        </w:tc>
      </w:tr>
      <w:tr w:rsidR="007E237C" w:rsidTr="00BD2805">
        <w:trPr>
          <w:gridAfter w:val="1"/>
          <w:wAfter w:w="21" w:type="dxa"/>
          <w:trHeight w:val="230"/>
        </w:trPr>
        <w:tc>
          <w:tcPr>
            <w:tcW w:w="2907" w:type="dxa"/>
            <w:gridSpan w:val="4"/>
            <w:vAlign w:val="center"/>
          </w:tcPr>
          <w:p w:rsidR="002732E1" w:rsidRPr="009D0FE4" w:rsidRDefault="00311A24" w:rsidP="009345C7">
            <w:pPr>
              <w:jc w:val="left"/>
              <w:rPr>
                <w:rFonts w:cs="Arial"/>
                <w:color w:val="000000" w:themeColor="text1"/>
                <w:szCs w:val="18"/>
                <w:lang w:val="en-US"/>
              </w:rPr>
            </w:pPr>
            <w:r w:rsidRPr="009D0FE4">
              <w:rPr>
                <w:rFonts w:cs="Arial"/>
                <w:color w:val="000000" w:themeColor="text1"/>
                <w:szCs w:val="18"/>
              </w:rPr>
              <w:t>Viscosity, cP</w:t>
            </w:r>
          </w:p>
        </w:tc>
        <w:tc>
          <w:tcPr>
            <w:tcW w:w="873" w:type="dxa"/>
            <w:gridSpan w:val="4"/>
            <w:vAlign w:val="bottom"/>
          </w:tcPr>
          <w:p w:rsidR="002732E1" w:rsidRPr="009D0FE4" w:rsidRDefault="00311A24" w:rsidP="00935E9C">
            <w:pPr>
              <w:jc w:val="right"/>
              <w:rPr>
                <w:rFonts w:cs="Arial"/>
                <w:color w:val="000000" w:themeColor="text1"/>
                <w:szCs w:val="18"/>
              </w:rPr>
            </w:pPr>
            <w:r w:rsidRPr="009D0FE4">
              <w:rPr>
                <w:rFonts w:cs="Arial"/>
                <w:color w:val="000000" w:themeColor="text1"/>
                <w:szCs w:val="18"/>
              </w:rPr>
              <w:t xml:space="preserve"> </w:t>
            </w:r>
            <w:r w:rsidR="00935E9C" w:rsidRPr="009D0FE4">
              <w:rPr>
                <w:rFonts w:cs="Arial"/>
                <w:color w:val="000000" w:themeColor="text1"/>
                <w:szCs w:val="18"/>
              </w:rPr>
              <w:t xml:space="preserve">     </w:t>
            </w:r>
            <w:r w:rsidRPr="009D0FE4">
              <w:rPr>
                <w:rFonts w:cs="Arial"/>
                <w:color w:val="000000" w:themeColor="text1"/>
                <w:szCs w:val="18"/>
              </w:rPr>
              <w:t>18</w:t>
            </w:r>
          </w:p>
        </w:tc>
        <w:tc>
          <w:tcPr>
            <w:tcW w:w="1519" w:type="dxa"/>
            <w:gridSpan w:val="2"/>
            <w:vAlign w:val="bottom"/>
          </w:tcPr>
          <w:p w:rsidR="002732E1" w:rsidRPr="009D0FE4" w:rsidRDefault="00311A24" w:rsidP="007448C2">
            <w:pPr>
              <w:jc w:val="right"/>
              <w:rPr>
                <w:rFonts w:cs="Arial"/>
                <w:color w:val="000000" w:themeColor="text1"/>
                <w:szCs w:val="18"/>
              </w:rPr>
            </w:pPr>
            <w:r w:rsidRPr="009D0FE4">
              <w:rPr>
                <w:rFonts w:cs="Arial"/>
                <w:color w:val="000000" w:themeColor="text1"/>
                <w:szCs w:val="18"/>
              </w:rPr>
              <w:t>212</w:t>
            </w:r>
          </w:p>
        </w:tc>
        <w:tc>
          <w:tcPr>
            <w:tcW w:w="1276" w:type="dxa"/>
            <w:gridSpan w:val="4"/>
            <w:vAlign w:val="bottom"/>
          </w:tcPr>
          <w:p w:rsidR="002732E1" w:rsidRPr="009D0FE4" w:rsidRDefault="00311A24" w:rsidP="007448C2">
            <w:pPr>
              <w:jc w:val="right"/>
              <w:rPr>
                <w:rFonts w:cs="Arial"/>
                <w:color w:val="000000" w:themeColor="text1"/>
                <w:szCs w:val="18"/>
              </w:rPr>
            </w:pPr>
            <w:r w:rsidRPr="009D0FE4">
              <w:rPr>
                <w:rFonts w:cs="Arial"/>
                <w:color w:val="000000" w:themeColor="text1"/>
                <w:szCs w:val="18"/>
              </w:rPr>
              <w:t>268</w:t>
            </w:r>
          </w:p>
        </w:tc>
        <w:tc>
          <w:tcPr>
            <w:tcW w:w="980" w:type="dxa"/>
            <w:gridSpan w:val="5"/>
            <w:vAlign w:val="bottom"/>
          </w:tcPr>
          <w:p w:rsidR="002732E1" w:rsidRPr="009D0FE4" w:rsidRDefault="00311A24" w:rsidP="00935E9C">
            <w:pPr>
              <w:jc w:val="right"/>
              <w:rPr>
                <w:rFonts w:cs="Arial"/>
                <w:color w:val="000000" w:themeColor="text1"/>
                <w:szCs w:val="18"/>
              </w:rPr>
            </w:pPr>
            <w:r w:rsidRPr="009D0FE4">
              <w:rPr>
                <w:rFonts w:cs="Arial"/>
                <w:color w:val="000000" w:themeColor="text1"/>
                <w:szCs w:val="18"/>
              </w:rPr>
              <w:t>7</w:t>
            </w:r>
          </w:p>
        </w:tc>
        <w:tc>
          <w:tcPr>
            <w:tcW w:w="1429" w:type="dxa"/>
            <w:gridSpan w:val="4"/>
            <w:vAlign w:val="bottom"/>
          </w:tcPr>
          <w:p w:rsidR="002732E1" w:rsidRPr="009D0FE4" w:rsidRDefault="00311A24" w:rsidP="00935E9C">
            <w:pPr>
              <w:jc w:val="right"/>
              <w:rPr>
                <w:rFonts w:cs="Arial"/>
                <w:color w:val="000000" w:themeColor="text1"/>
                <w:szCs w:val="18"/>
              </w:rPr>
            </w:pPr>
            <w:r w:rsidRPr="009D0FE4">
              <w:rPr>
                <w:rFonts w:cs="Arial"/>
                <w:color w:val="000000" w:themeColor="text1"/>
                <w:szCs w:val="18"/>
              </w:rPr>
              <w:t>286</w:t>
            </w:r>
          </w:p>
        </w:tc>
      </w:tr>
      <w:tr w:rsidR="007E237C" w:rsidTr="00BD2805">
        <w:trPr>
          <w:gridAfter w:val="2"/>
          <w:wAfter w:w="74" w:type="dxa"/>
          <w:trHeight w:val="230"/>
        </w:trPr>
        <w:tc>
          <w:tcPr>
            <w:tcW w:w="2340" w:type="dxa"/>
            <w:gridSpan w:val="2"/>
            <w:vAlign w:val="center"/>
          </w:tcPr>
          <w:p w:rsidR="00144A81" w:rsidRPr="009D0FE4" w:rsidRDefault="00311A24" w:rsidP="009345C7">
            <w:pPr>
              <w:jc w:val="left"/>
              <w:rPr>
                <w:rFonts w:cs="Arial"/>
                <w:color w:val="000000" w:themeColor="text1"/>
                <w:szCs w:val="18"/>
                <w:lang w:val="en-US"/>
              </w:rPr>
            </w:pPr>
            <w:r w:rsidRPr="009D0FE4">
              <w:rPr>
                <w:rFonts w:cs="Arial"/>
                <w:color w:val="000000" w:themeColor="text1"/>
                <w:szCs w:val="18"/>
                <w:lang w:val="en-US"/>
              </w:rPr>
              <w:t>Acidity, g citric acid/100 ml</w:t>
            </w:r>
          </w:p>
        </w:tc>
        <w:tc>
          <w:tcPr>
            <w:tcW w:w="1440" w:type="dxa"/>
            <w:gridSpan w:val="6"/>
            <w:vAlign w:val="center"/>
          </w:tcPr>
          <w:p w:rsidR="00144A81" w:rsidRPr="009D0FE4" w:rsidRDefault="00311A24" w:rsidP="00935E9C">
            <w:pPr>
              <w:jc w:val="right"/>
              <w:rPr>
                <w:rFonts w:cs="Arial"/>
                <w:color w:val="000000" w:themeColor="text1"/>
                <w:szCs w:val="18"/>
              </w:rPr>
            </w:pPr>
            <w:r w:rsidRPr="009D0FE4">
              <w:rPr>
                <w:rFonts w:cs="Arial"/>
                <w:color w:val="000000" w:themeColor="text1"/>
                <w:szCs w:val="18"/>
              </w:rPr>
              <w:t>3.12</w:t>
            </w:r>
          </w:p>
        </w:tc>
        <w:tc>
          <w:tcPr>
            <w:tcW w:w="1485" w:type="dxa"/>
            <w:vAlign w:val="center"/>
          </w:tcPr>
          <w:p w:rsidR="00144A81" w:rsidRPr="009D0FE4" w:rsidRDefault="00311A24" w:rsidP="007448C2">
            <w:pPr>
              <w:jc w:val="right"/>
              <w:rPr>
                <w:rFonts w:cs="Arial"/>
                <w:color w:val="000000" w:themeColor="text1"/>
                <w:szCs w:val="18"/>
              </w:rPr>
            </w:pPr>
            <w:r w:rsidRPr="009D0FE4">
              <w:rPr>
                <w:rFonts w:cs="Arial"/>
                <w:color w:val="000000" w:themeColor="text1"/>
                <w:szCs w:val="18"/>
              </w:rPr>
              <w:t>10</w:t>
            </w:r>
            <w:r w:rsidR="004A72AC">
              <w:rPr>
                <w:rFonts w:cs="Arial"/>
                <w:color w:val="000000" w:themeColor="text1"/>
                <w:szCs w:val="18"/>
              </w:rPr>
              <w:t>.</w:t>
            </w:r>
            <w:r w:rsidRPr="009D0FE4">
              <w:rPr>
                <w:rFonts w:cs="Arial"/>
                <w:color w:val="000000" w:themeColor="text1"/>
                <w:szCs w:val="18"/>
              </w:rPr>
              <w:t>32</w:t>
            </w:r>
          </w:p>
        </w:tc>
        <w:tc>
          <w:tcPr>
            <w:tcW w:w="1256" w:type="dxa"/>
            <w:gridSpan w:val="4"/>
            <w:vAlign w:val="center"/>
          </w:tcPr>
          <w:p w:rsidR="00144A81" w:rsidRPr="009D0FE4" w:rsidRDefault="00311A24" w:rsidP="007448C2">
            <w:pPr>
              <w:jc w:val="right"/>
              <w:rPr>
                <w:rFonts w:cs="Arial"/>
                <w:color w:val="000000" w:themeColor="text1"/>
                <w:szCs w:val="18"/>
              </w:rPr>
            </w:pPr>
            <w:r w:rsidRPr="009D0FE4">
              <w:rPr>
                <w:rFonts w:cs="Arial"/>
                <w:color w:val="000000" w:themeColor="text1"/>
                <w:szCs w:val="18"/>
              </w:rPr>
              <w:t>13.61</w:t>
            </w:r>
          </w:p>
        </w:tc>
        <w:tc>
          <w:tcPr>
            <w:tcW w:w="992" w:type="dxa"/>
            <w:gridSpan w:val="4"/>
            <w:vAlign w:val="center"/>
          </w:tcPr>
          <w:p w:rsidR="00144A81" w:rsidRPr="009D0FE4" w:rsidRDefault="00311A24" w:rsidP="007448C2">
            <w:pPr>
              <w:jc w:val="right"/>
              <w:rPr>
                <w:rFonts w:cs="Arial"/>
                <w:color w:val="000000" w:themeColor="text1"/>
                <w:szCs w:val="18"/>
              </w:rPr>
            </w:pPr>
            <w:r w:rsidRPr="009D0FE4">
              <w:rPr>
                <w:rFonts w:cs="Arial"/>
                <w:color w:val="000000" w:themeColor="text1"/>
                <w:szCs w:val="18"/>
              </w:rPr>
              <w:t>0.88</w:t>
            </w:r>
          </w:p>
        </w:tc>
        <w:tc>
          <w:tcPr>
            <w:tcW w:w="1418" w:type="dxa"/>
            <w:gridSpan w:val="5"/>
            <w:vAlign w:val="center"/>
          </w:tcPr>
          <w:p w:rsidR="00144A81" w:rsidRPr="009D0FE4" w:rsidRDefault="00311A24" w:rsidP="00935E9C">
            <w:pPr>
              <w:jc w:val="right"/>
              <w:rPr>
                <w:rFonts w:cs="Arial"/>
                <w:color w:val="000000" w:themeColor="text1"/>
                <w:szCs w:val="18"/>
              </w:rPr>
            </w:pPr>
            <w:r>
              <w:rPr>
                <w:rFonts w:cs="Arial"/>
                <w:color w:val="000000" w:themeColor="text1"/>
                <w:szCs w:val="18"/>
              </w:rPr>
              <w:t xml:space="preserve">  </w:t>
            </w:r>
            <w:r w:rsidRPr="009D0FE4">
              <w:rPr>
                <w:rFonts w:cs="Arial"/>
                <w:color w:val="000000" w:themeColor="text1"/>
                <w:szCs w:val="18"/>
              </w:rPr>
              <w:t>56.42</w:t>
            </w:r>
          </w:p>
        </w:tc>
      </w:tr>
      <w:tr w:rsidR="007E237C" w:rsidTr="00BD2805">
        <w:trPr>
          <w:gridAfter w:val="2"/>
          <w:wAfter w:w="74" w:type="dxa"/>
          <w:trHeight w:val="245"/>
        </w:trPr>
        <w:tc>
          <w:tcPr>
            <w:tcW w:w="2340" w:type="dxa"/>
            <w:gridSpan w:val="2"/>
            <w:vAlign w:val="center"/>
          </w:tcPr>
          <w:p w:rsidR="00144A81" w:rsidRPr="009D0FE4" w:rsidRDefault="00311A24" w:rsidP="009345C7">
            <w:pPr>
              <w:autoSpaceDE w:val="0"/>
              <w:autoSpaceDN w:val="0"/>
              <w:adjustRightInd w:val="0"/>
              <w:jc w:val="left"/>
              <w:rPr>
                <w:rFonts w:cs="Arial"/>
                <w:color w:val="000000" w:themeColor="text1"/>
                <w:szCs w:val="18"/>
                <w:lang w:val="en-US"/>
              </w:rPr>
            </w:pPr>
            <w:r w:rsidRPr="009D0FE4">
              <w:rPr>
                <w:rFonts w:cs="Arial"/>
                <w:color w:val="000000" w:themeColor="text1"/>
                <w:szCs w:val="18"/>
                <w:lang w:val="en-US"/>
              </w:rPr>
              <w:t>Vitamin C, mg</w:t>
            </w:r>
            <w:r w:rsidR="00CC606E" w:rsidRPr="009D0FE4">
              <w:rPr>
                <w:rFonts w:cs="Arial"/>
                <w:color w:val="000000" w:themeColor="text1"/>
                <w:szCs w:val="18"/>
                <w:lang w:val="en-US"/>
              </w:rPr>
              <w:t xml:space="preserve"> </w:t>
            </w:r>
            <w:r w:rsidRPr="009D0FE4">
              <w:rPr>
                <w:rFonts w:cs="Arial"/>
                <w:color w:val="000000" w:themeColor="text1"/>
                <w:szCs w:val="18"/>
                <w:lang w:val="en-US"/>
              </w:rPr>
              <w:t>ascorbic acid/100 g</w:t>
            </w:r>
          </w:p>
        </w:tc>
        <w:tc>
          <w:tcPr>
            <w:tcW w:w="1440" w:type="dxa"/>
            <w:gridSpan w:val="6"/>
            <w:vAlign w:val="center"/>
          </w:tcPr>
          <w:p w:rsidR="00144A81" w:rsidRPr="009D0FE4" w:rsidRDefault="00311A24" w:rsidP="00935E9C">
            <w:pPr>
              <w:jc w:val="right"/>
              <w:rPr>
                <w:rFonts w:cs="Arial"/>
                <w:color w:val="000000" w:themeColor="text1"/>
                <w:szCs w:val="18"/>
              </w:rPr>
            </w:pPr>
            <w:r w:rsidRPr="009D0FE4">
              <w:rPr>
                <w:rFonts w:cs="Arial"/>
                <w:color w:val="000000" w:themeColor="text1"/>
                <w:szCs w:val="18"/>
              </w:rPr>
              <w:t>36.36</w:t>
            </w:r>
          </w:p>
        </w:tc>
        <w:tc>
          <w:tcPr>
            <w:tcW w:w="1485" w:type="dxa"/>
            <w:vAlign w:val="center"/>
          </w:tcPr>
          <w:p w:rsidR="00144A81" w:rsidRPr="009D0FE4" w:rsidRDefault="00311A24" w:rsidP="007448C2">
            <w:pPr>
              <w:jc w:val="right"/>
              <w:rPr>
                <w:rFonts w:cs="Arial"/>
                <w:color w:val="000000" w:themeColor="text1"/>
                <w:szCs w:val="18"/>
              </w:rPr>
            </w:pPr>
            <w:r w:rsidRPr="009D0FE4">
              <w:rPr>
                <w:rFonts w:cs="Arial"/>
                <w:color w:val="000000" w:themeColor="text1"/>
                <w:szCs w:val="18"/>
              </w:rPr>
              <w:t>117.98</w:t>
            </w:r>
          </w:p>
        </w:tc>
        <w:tc>
          <w:tcPr>
            <w:tcW w:w="1256" w:type="dxa"/>
            <w:gridSpan w:val="4"/>
            <w:vAlign w:val="center"/>
          </w:tcPr>
          <w:p w:rsidR="00144A81" w:rsidRPr="009D0FE4" w:rsidRDefault="00311A24" w:rsidP="007448C2">
            <w:pPr>
              <w:jc w:val="right"/>
              <w:rPr>
                <w:rFonts w:cs="Arial"/>
                <w:color w:val="000000" w:themeColor="text1"/>
                <w:szCs w:val="18"/>
              </w:rPr>
            </w:pPr>
            <w:r w:rsidRPr="009D0FE4">
              <w:rPr>
                <w:rFonts w:cs="Arial"/>
                <w:color w:val="000000" w:themeColor="text1"/>
                <w:szCs w:val="18"/>
              </w:rPr>
              <w:t>140</w:t>
            </w:r>
            <w:r w:rsidR="004A72AC">
              <w:rPr>
                <w:rFonts w:cs="Arial"/>
                <w:color w:val="000000" w:themeColor="text1"/>
                <w:szCs w:val="18"/>
              </w:rPr>
              <w:t>.</w:t>
            </w:r>
            <w:r w:rsidRPr="009D0FE4">
              <w:rPr>
                <w:rFonts w:cs="Arial"/>
                <w:color w:val="000000" w:themeColor="text1"/>
                <w:szCs w:val="18"/>
              </w:rPr>
              <w:t>5</w:t>
            </w:r>
          </w:p>
        </w:tc>
        <w:tc>
          <w:tcPr>
            <w:tcW w:w="992" w:type="dxa"/>
            <w:gridSpan w:val="4"/>
            <w:vAlign w:val="center"/>
          </w:tcPr>
          <w:p w:rsidR="00144A81" w:rsidRPr="009D0FE4" w:rsidRDefault="00311A24" w:rsidP="007448C2">
            <w:pPr>
              <w:jc w:val="right"/>
              <w:rPr>
                <w:rFonts w:cs="Arial"/>
                <w:color w:val="000000" w:themeColor="text1"/>
                <w:szCs w:val="18"/>
              </w:rPr>
            </w:pPr>
            <w:r w:rsidRPr="009D0FE4">
              <w:rPr>
                <w:rFonts w:cs="Arial"/>
                <w:color w:val="000000" w:themeColor="text1"/>
                <w:szCs w:val="18"/>
              </w:rPr>
              <w:t>220.45</w:t>
            </w:r>
          </w:p>
        </w:tc>
        <w:tc>
          <w:tcPr>
            <w:tcW w:w="1418" w:type="dxa"/>
            <w:gridSpan w:val="5"/>
            <w:vAlign w:val="center"/>
          </w:tcPr>
          <w:p w:rsidR="00144A81" w:rsidRPr="009D0FE4" w:rsidRDefault="00311A24" w:rsidP="004A72AC">
            <w:pPr>
              <w:jc w:val="center"/>
              <w:rPr>
                <w:rFonts w:cs="Arial"/>
                <w:color w:val="000000" w:themeColor="text1"/>
                <w:szCs w:val="18"/>
              </w:rPr>
            </w:pPr>
            <w:r>
              <w:rPr>
                <w:rFonts w:cs="Arial"/>
                <w:color w:val="000000" w:themeColor="text1"/>
                <w:szCs w:val="18"/>
              </w:rPr>
              <w:t xml:space="preserve">          </w:t>
            </w:r>
            <w:r w:rsidRPr="009D0FE4">
              <w:rPr>
                <w:rFonts w:cs="Arial"/>
                <w:color w:val="000000" w:themeColor="text1"/>
                <w:szCs w:val="18"/>
              </w:rPr>
              <w:t>1323.1</w:t>
            </w:r>
          </w:p>
        </w:tc>
      </w:tr>
      <w:tr w:rsidR="007E237C" w:rsidTr="00BD2805">
        <w:trPr>
          <w:trHeight w:val="461"/>
        </w:trPr>
        <w:tc>
          <w:tcPr>
            <w:tcW w:w="2977" w:type="dxa"/>
            <w:gridSpan w:val="5"/>
            <w:vAlign w:val="center"/>
          </w:tcPr>
          <w:p w:rsidR="00144A81" w:rsidRPr="009D0FE4" w:rsidRDefault="00311A24" w:rsidP="009345C7">
            <w:pPr>
              <w:autoSpaceDE w:val="0"/>
              <w:autoSpaceDN w:val="0"/>
              <w:adjustRightInd w:val="0"/>
              <w:jc w:val="left"/>
              <w:rPr>
                <w:rFonts w:cs="Arial"/>
                <w:color w:val="000000" w:themeColor="text1"/>
                <w:szCs w:val="18"/>
                <w:lang w:val="en-US"/>
              </w:rPr>
            </w:pPr>
            <w:r w:rsidRPr="009D0FE4">
              <w:rPr>
                <w:rFonts w:cs="Arial"/>
                <w:color w:val="000000" w:themeColor="text1"/>
                <w:szCs w:val="18"/>
                <w:lang w:val="en-US"/>
              </w:rPr>
              <w:t>Vitamin C in reconstituted juice (15</w:t>
            </w:r>
            <w:r w:rsidR="005E2052" w:rsidRPr="009D0FE4">
              <w:rPr>
                <w:rFonts w:cs="Arial"/>
                <w:color w:val="000000" w:themeColor="text1"/>
                <w:szCs w:val="18"/>
                <w:lang w:val="en-US"/>
              </w:rPr>
              <w:t>.</w:t>
            </w:r>
            <w:r w:rsidRPr="009D0FE4">
              <w:rPr>
                <w:rFonts w:cs="Arial"/>
                <w:color w:val="000000" w:themeColor="text1"/>
                <w:szCs w:val="18"/>
                <w:lang w:val="en-US"/>
              </w:rPr>
              <w:t>2°Brix), mg ascorbic acid/100 g</w:t>
            </w:r>
          </w:p>
        </w:tc>
        <w:tc>
          <w:tcPr>
            <w:tcW w:w="803" w:type="dxa"/>
            <w:gridSpan w:val="3"/>
            <w:vAlign w:val="center"/>
          </w:tcPr>
          <w:p w:rsidR="00144A81" w:rsidRPr="009D0FE4" w:rsidRDefault="00311A24" w:rsidP="00E22E6A">
            <w:pPr>
              <w:rPr>
                <w:rFonts w:cs="Arial"/>
                <w:color w:val="000000" w:themeColor="text1"/>
                <w:szCs w:val="18"/>
              </w:rPr>
            </w:pPr>
            <w:r w:rsidRPr="009D0FE4">
              <w:rPr>
                <w:rFonts w:cs="Arial"/>
                <w:color w:val="000000" w:themeColor="text1"/>
                <w:szCs w:val="18"/>
              </w:rPr>
              <w:t xml:space="preserve">     </w:t>
            </w:r>
            <w:r w:rsidR="00F44BCC" w:rsidRPr="009D0FE4">
              <w:rPr>
                <w:rFonts w:cs="Arial"/>
                <w:color w:val="000000" w:themeColor="text1"/>
                <w:szCs w:val="18"/>
              </w:rPr>
              <w:t>-</w:t>
            </w:r>
          </w:p>
        </w:tc>
        <w:tc>
          <w:tcPr>
            <w:tcW w:w="1555" w:type="dxa"/>
            <w:gridSpan w:val="4"/>
            <w:vAlign w:val="center"/>
          </w:tcPr>
          <w:p w:rsidR="00144A81" w:rsidRPr="009D0FE4" w:rsidRDefault="00311A24" w:rsidP="007448C2">
            <w:pPr>
              <w:jc w:val="right"/>
              <w:rPr>
                <w:rFonts w:cs="Arial"/>
                <w:color w:val="000000" w:themeColor="text1"/>
                <w:szCs w:val="18"/>
              </w:rPr>
            </w:pPr>
            <w:r w:rsidRPr="009D0FE4">
              <w:rPr>
                <w:rFonts w:cs="Arial"/>
                <w:color w:val="000000" w:themeColor="text1"/>
                <w:szCs w:val="18"/>
              </w:rPr>
              <w:t>32.95</w:t>
            </w:r>
          </w:p>
        </w:tc>
        <w:tc>
          <w:tcPr>
            <w:tcW w:w="1256" w:type="dxa"/>
            <w:gridSpan w:val="3"/>
            <w:vAlign w:val="center"/>
          </w:tcPr>
          <w:p w:rsidR="00144A81" w:rsidRPr="009D0FE4" w:rsidRDefault="00311A24" w:rsidP="007448C2">
            <w:pPr>
              <w:jc w:val="right"/>
              <w:rPr>
                <w:rFonts w:cs="Arial"/>
                <w:color w:val="000000" w:themeColor="text1"/>
                <w:szCs w:val="18"/>
              </w:rPr>
            </w:pPr>
            <w:r w:rsidRPr="009D0FE4">
              <w:rPr>
                <w:rFonts w:cs="Arial"/>
                <w:color w:val="000000" w:themeColor="text1"/>
                <w:szCs w:val="18"/>
              </w:rPr>
              <w:t>31.98</w:t>
            </w:r>
          </w:p>
        </w:tc>
        <w:tc>
          <w:tcPr>
            <w:tcW w:w="992" w:type="dxa"/>
            <w:gridSpan w:val="5"/>
            <w:vAlign w:val="center"/>
          </w:tcPr>
          <w:p w:rsidR="00144A81" w:rsidRPr="009D0FE4" w:rsidRDefault="00311A24" w:rsidP="00935E9C">
            <w:pPr>
              <w:jc w:val="right"/>
              <w:rPr>
                <w:rFonts w:cs="Arial"/>
                <w:color w:val="000000" w:themeColor="text1"/>
                <w:szCs w:val="18"/>
              </w:rPr>
            </w:pPr>
            <w:r w:rsidRPr="009D0FE4">
              <w:rPr>
                <w:rFonts w:cs="Arial"/>
                <w:color w:val="000000" w:themeColor="text1"/>
                <w:szCs w:val="18"/>
              </w:rPr>
              <w:t>-</w:t>
            </w:r>
          </w:p>
        </w:tc>
        <w:tc>
          <w:tcPr>
            <w:tcW w:w="1422" w:type="dxa"/>
            <w:gridSpan w:val="4"/>
            <w:vAlign w:val="center"/>
          </w:tcPr>
          <w:p w:rsidR="00144A81" w:rsidRPr="009D0FE4" w:rsidRDefault="00311A24" w:rsidP="00935E9C">
            <w:pPr>
              <w:jc w:val="right"/>
              <w:rPr>
                <w:rFonts w:cs="Arial"/>
                <w:color w:val="000000" w:themeColor="text1"/>
                <w:szCs w:val="18"/>
              </w:rPr>
            </w:pPr>
            <w:r w:rsidRPr="009D0FE4">
              <w:rPr>
                <w:rFonts w:cs="Arial"/>
                <w:color w:val="000000" w:themeColor="text1"/>
                <w:szCs w:val="18"/>
              </w:rPr>
              <w:t>202.27</w:t>
            </w:r>
          </w:p>
        </w:tc>
      </w:tr>
      <w:tr w:rsidR="007E237C" w:rsidTr="00BD2805">
        <w:trPr>
          <w:gridAfter w:val="2"/>
          <w:wAfter w:w="74" w:type="dxa"/>
          <w:trHeight w:val="461"/>
        </w:trPr>
        <w:tc>
          <w:tcPr>
            <w:tcW w:w="2340" w:type="dxa"/>
            <w:gridSpan w:val="2"/>
            <w:vAlign w:val="center"/>
          </w:tcPr>
          <w:p w:rsidR="00144A81" w:rsidRPr="009D0FE4" w:rsidRDefault="00311A24" w:rsidP="009345C7">
            <w:pPr>
              <w:jc w:val="left"/>
              <w:rPr>
                <w:rFonts w:cs="Arial"/>
                <w:b/>
                <w:color w:val="000000" w:themeColor="text1"/>
                <w:szCs w:val="18"/>
                <w:lang w:val="en-US"/>
              </w:rPr>
            </w:pPr>
            <w:r w:rsidRPr="009D0FE4">
              <w:rPr>
                <w:rFonts w:cs="Arial"/>
                <w:b/>
                <w:color w:val="000000" w:themeColor="text1"/>
                <w:szCs w:val="18"/>
                <w:lang w:val="en-US"/>
              </w:rPr>
              <w:t>Vitamin C retention after concentration, %</w:t>
            </w:r>
          </w:p>
        </w:tc>
        <w:tc>
          <w:tcPr>
            <w:tcW w:w="1440" w:type="dxa"/>
            <w:gridSpan w:val="6"/>
            <w:vAlign w:val="center"/>
          </w:tcPr>
          <w:p w:rsidR="00144A81" w:rsidRPr="009D0FE4" w:rsidRDefault="00311A24" w:rsidP="00935E9C">
            <w:pPr>
              <w:jc w:val="right"/>
              <w:rPr>
                <w:rFonts w:cs="Arial"/>
                <w:b/>
                <w:color w:val="000000" w:themeColor="text1"/>
                <w:szCs w:val="18"/>
              </w:rPr>
            </w:pPr>
            <w:r w:rsidRPr="009D0FE4">
              <w:rPr>
                <w:rFonts w:cs="Arial"/>
                <w:b/>
                <w:color w:val="000000" w:themeColor="text1"/>
                <w:szCs w:val="18"/>
              </w:rPr>
              <w:t xml:space="preserve">            </w:t>
            </w:r>
            <w:r w:rsidR="00935E9C" w:rsidRPr="009D0FE4">
              <w:rPr>
                <w:rFonts w:cs="Arial"/>
                <w:b/>
                <w:color w:val="000000" w:themeColor="text1"/>
                <w:szCs w:val="18"/>
              </w:rPr>
              <w:t xml:space="preserve">   </w:t>
            </w:r>
            <w:r w:rsidRPr="009D0FE4">
              <w:rPr>
                <w:rFonts w:cs="Arial"/>
                <w:b/>
                <w:color w:val="000000" w:themeColor="text1"/>
                <w:szCs w:val="18"/>
              </w:rPr>
              <w:t>100</w:t>
            </w:r>
          </w:p>
        </w:tc>
        <w:tc>
          <w:tcPr>
            <w:tcW w:w="1485" w:type="dxa"/>
            <w:vAlign w:val="center"/>
          </w:tcPr>
          <w:p w:rsidR="00144A81" w:rsidRPr="009D0FE4" w:rsidRDefault="00311A24" w:rsidP="007448C2">
            <w:pPr>
              <w:jc w:val="right"/>
              <w:rPr>
                <w:rFonts w:cs="Arial"/>
                <w:b/>
                <w:color w:val="000000" w:themeColor="text1"/>
                <w:szCs w:val="18"/>
              </w:rPr>
            </w:pPr>
            <w:r w:rsidRPr="009D0FE4">
              <w:rPr>
                <w:rFonts w:cs="Arial"/>
                <w:b/>
                <w:color w:val="000000" w:themeColor="text1"/>
                <w:szCs w:val="18"/>
              </w:rPr>
              <w:t>90.63</w:t>
            </w:r>
          </w:p>
        </w:tc>
        <w:tc>
          <w:tcPr>
            <w:tcW w:w="1256" w:type="dxa"/>
            <w:gridSpan w:val="4"/>
            <w:vAlign w:val="center"/>
          </w:tcPr>
          <w:p w:rsidR="00144A81" w:rsidRPr="009D0FE4" w:rsidRDefault="00311A24" w:rsidP="007448C2">
            <w:pPr>
              <w:jc w:val="right"/>
              <w:rPr>
                <w:rFonts w:cs="Arial"/>
                <w:b/>
                <w:color w:val="000000" w:themeColor="text1"/>
                <w:szCs w:val="18"/>
              </w:rPr>
            </w:pPr>
            <w:r w:rsidRPr="009D0FE4">
              <w:rPr>
                <w:rFonts w:cs="Arial"/>
                <w:b/>
                <w:color w:val="000000" w:themeColor="text1"/>
                <w:szCs w:val="18"/>
              </w:rPr>
              <w:t>87.5</w:t>
            </w:r>
            <w:r w:rsidR="00BB058A" w:rsidRPr="009D0FE4">
              <w:rPr>
                <w:rFonts w:cs="Arial"/>
                <w:b/>
                <w:color w:val="000000" w:themeColor="text1"/>
                <w:szCs w:val="18"/>
              </w:rPr>
              <w:t>0</w:t>
            </w:r>
          </w:p>
        </w:tc>
        <w:tc>
          <w:tcPr>
            <w:tcW w:w="992" w:type="dxa"/>
            <w:gridSpan w:val="4"/>
            <w:vAlign w:val="center"/>
          </w:tcPr>
          <w:p w:rsidR="00144A81" w:rsidRPr="009D0FE4" w:rsidRDefault="00311A24" w:rsidP="007448C2">
            <w:pPr>
              <w:jc w:val="right"/>
              <w:rPr>
                <w:rFonts w:cs="Arial"/>
                <w:b/>
                <w:color w:val="000000" w:themeColor="text1"/>
                <w:szCs w:val="18"/>
              </w:rPr>
            </w:pPr>
            <w:r w:rsidRPr="009D0FE4">
              <w:rPr>
                <w:rFonts w:cs="Arial"/>
                <w:b/>
                <w:color w:val="000000" w:themeColor="text1"/>
                <w:szCs w:val="18"/>
              </w:rPr>
              <w:t>100</w:t>
            </w:r>
          </w:p>
        </w:tc>
        <w:tc>
          <w:tcPr>
            <w:tcW w:w="1418" w:type="dxa"/>
            <w:gridSpan w:val="5"/>
            <w:vAlign w:val="center"/>
          </w:tcPr>
          <w:p w:rsidR="00144A81" w:rsidRPr="009D0FE4" w:rsidRDefault="00311A24" w:rsidP="00935E9C">
            <w:pPr>
              <w:jc w:val="right"/>
              <w:rPr>
                <w:rFonts w:cs="Arial"/>
                <w:b/>
                <w:color w:val="000000" w:themeColor="text1"/>
                <w:szCs w:val="18"/>
              </w:rPr>
            </w:pPr>
            <w:r w:rsidRPr="009D0FE4">
              <w:rPr>
                <w:rFonts w:cs="Arial"/>
                <w:b/>
                <w:color w:val="000000" w:themeColor="text1"/>
                <w:szCs w:val="18"/>
              </w:rPr>
              <w:t>91.75</w:t>
            </w:r>
          </w:p>
        </w:tc>
      </w:tr>
      <w:tr w:rsidR="007E237C" w:rsidTr="00BD2805">
        <w:trPr>
          <w:gridAfter w:val="2"/>
          <w:wAfter w:w="74" w:type="dxa"/>
          <w:trHeight w:val="245"/>
        </w:trPr>
        <w:tc>
          <w:tcPr>
            <w:tcW w:w="2340" w:type="dxa"/>
            <w:gridSpan w:val="2"/>
            <w:vAlign w:val="center"/>
          </w:tcPr>
          <w:p w:rsidR="00144A81" w:rsidRPr="009D0FE4" w:rsidRDefault="00311A24" w:rsidP="009345C7">
            <w:pPr>
              <w:jc w:val="left"/>
              <w:rPr>
                <w:rFonts w:cs="Arial"/>
                <w:color w:val="000000" w:themeColor="text1"/>
                <w:szCs w:val="18"/>
                <w:lang w:val="en-US"/>
              </w:rPr>
            </w:pPr>
            <w:r w:rsidRPr="009D0FE4">
              <w:rPr>
                <w:rFonts w:cs="Arial"/>
                <w:color w:val="000000" w:themeColor="text1"/>
                <w:szCs w:val="18"/>
                <w:lang w:val="en-US"/>
              </w:rPr>
              <w:t>TPC, mg GAE/100 g</w:t>
            </w:r>
          </w:p>
        </w:tc>
        <w:tc>
          <w:tcPr>
            <w:tcW w:w="1440" w:type="dxa"/>
            <w:gridSpan w:val="6"/>
            <w:vAlign w:val="center"/>
          </w:tcPr>
          <w:p w:rsidR="00144A81" w:rsidRPr="009D0FE4" w:rsidRDefault="00311A24" w:rsidP="00935E9C">
            <w:pPr>
              <w:jc w:val="right"/>
              <w:rPr>
                <w:rFonts w:cs="Arial"/>
                <w:color w:val="000000" w:themeColor="text1"/>
                <w:szCs w:val="18"/>
              </w:rPr>
            </w:pPr>
            <w:r w:rsidRPr="009D0FE4">
              <w:rPr>
                <w:rFonts w:cs="Arial"/>
                <w:color w:val="000000" w:themeColor="text1"/>
                <w:szCs w:val="18"/>
              </w:rPr>
              <w:t xml:space="preserve">            175.17</w:t>
            </w:r>
          </w:p>
        </w:tc>
        <w:tc>
          <w:tcPr>
            <w:tcW w:w="1485" w:type="dxa"/>
            <w:vAlign w:val="center"/>
          </w:tcPr>
          <w:p w:rsidR="00144A81" w:rsidRPr="009D0FE4" w:rsidRDefault="00311A24" w:rsidP="007448C2">
            <w:pPr>
              <w:jc w:val="right"/>
              <w:rPr>
                <w:rFonts w:cs="Arial"/>
                <w:color w:val="000000" w:themeColor="text1"/>
                <w:szCs w:val="18"/>
              </w:rPr>
            </w:pPr>
            <w:r w:rsidRPr="009D0FE4">
              <w:rPr>
                <w:rFonts w:cs="Arial"/>
                <w:color w:val="000000" w:themeColor="text1"/>
                <w:szCs w:val="18"/>
              </w:rPr>
              <w:t>533.66</w:t>
            </w:r>
          </w:p>
        </w:tc>
        <w:tc>
          <w:tcPr>
            <w:tcW w:w="1256" w:type="dxa"/>
            <w:gridSpan w:val="4"/>
            <w:vAlign w:val="center"/>
          </w:tcPr>
          <w:p w:rsidR="00144A81" w:rsidRPr="009D0FE4" w:rsidRDefault="00311A24" w:rsidP="007448C2">
            <w:pPr>
              <w:jc w:val="right"/>
              <w:rPr>
                <w:rFonts w:cs="Arial"/>
                <w:color w:val="000000" w:themeColor="text1"/>
                <w:szCs w:val="18"/>
              </w:rPr>
            </w:pPr>
            <w:r w:rsidRPr="009D0FE4">
              <w:rPr>
                <w:rFonts w:cs="Arial"/>
                <w:color w:val="000000" w:themeColor="text1"/>
                <w:szCs w:val="18"/>
              </w:rPr>
              <w:t>433.67</w:t>
            </w:r>
          </w:p>
        </w:tc>
        <w:tc>
          <w:tcPr>
            <w:tcW w:w="992" w:type="dxa"/>
            <w:gridSpan w:val="4"/>
            <w:vAlign w:val="center"/>
          </w:tcPr>
          <w:p w:rsidR="00144A81" w:rsidRPr="009D0FE4" w:rsidRDefault="00311A24" w:rsidP="007448C2">
            <w:pPr>
              <w:jc w:val="right"/>
              <w:rPr>
                <w:rFonts w:cs="Arial"/>
                <w:color w:val="000000" w:themeColor="text1"/>
                <w:szCs w:val="18"/>
              </w:rPr>
            </w:pPr>
            <w:r w:rsidRPr="009D0FE4">
              <w:rPr>
                <w:rFonts w:cs="Arial"/>
                <w:color w:val="000000" w:themeColor="text1"/>
                <w:szCs w:val="18"/>
              </w:rPr>
              <w:t>378.64</w:t>
            </w:r>
          </w:p>
        </w:tc>
        <w:tc>
          <w:tcPr>
            <w:tcW w:w="1418" w:type="dxa"/>
            <w:gridSpan w:val="5"/>
            <w:vAlign w:val="center"/>
          </w:tcPr>
          <w:p w:rsidR="00144A81" w:rsidRPr="009D0FE4" w:rsidRDefault="00311A24" w:rsidP="00935E9C">
            <w:pPr>
              <w:jc w:val="right"/>
              <w:rPr>
                <w:rFonts w:cs="Arial"/>
                <w:color w:val="000000" w:themeColor="text1"/>
                <w:szCs w:val="18"/>
              </w:rPr>
            </w:pPr>
            <w:r w:rsidRPr="009D0FE4">
              <w:rPr>
                <w:rFonts w:cs="Arial"/>
                <w:color w:val="000000" w:themeColor="text1"/>
                <w:szCs w:val="18"/>
              </w:rPr>
              <w:t>1962.85</w:t>
            </w:r>
          </w:p>
        </w:tc>
      </w:tr>
      <w:tr w:rsidR="007E237C" w:rsidTr="00BD2805">
        <w:trPr>
          <w:gridAfter w:val="2"/>
          <w:wAfter w:w="74" w:type="dxa"/>
          <w:trHeight w:val="461"/>
        </w:trPr>
        <w:tc>
          <w:tcPr>
            <w:tcW w:w="2253" w:type="dxa"/>
            <w:vAlign w:val="center"/>
          </w:tcPr>
          <w:p w:rsidR="00144A81" w:rsidRPr="009D0FE4" w:rsidRDefault="00311A24" w:rsidP="009345C7">
            <w:pPr>
              <w:jc w:val="left"/>
              <w:rPr>
                <w:rFonts w:cs="Arial"/>
                <w:color w:val="000000" w:themeColor="text1"/>
                <w:szCs w:val="18"/>
                <w:lang w:val="en-US"/>
              </w:rPr>
            </w:pPr>
            <w:r w:rsidRPr="009D0FE4">
              <w:rPr>
                <w:rFonts w:cs="Arial"/>
                <w:color w:val="000000" w:themeColor="text1"/>
                <w:szCs w:val="18"/>
                <w:lang w:val="en-US"/>
              </w:rPr>
              <w:t>TPC in reconstituted juice (15 °Brix), mg GAE/100 g</w:t>
            </w:r>
          </w:p>
        </w:tc>
        <w:tc>
          <w:tcPr>
            <w:tcW w:w="1527" w:type="dxa"/>
            <w:gridSpan w:val="7"/>
            <w:vAlign w:val="center"/>
          </w:tcPr>
          <w:p w:rsidR="00144A81" w:rsidRPr="009D0FE4" w:rsidRDefault="00311A24" w:rsidP="00935E9C">
            <w:pPr>
              <w:jc w:val="right"/>
              <w:rPr>
                <w:rFonts w:cs="Arial"/>
                <w:color w:val="000000" w:themeColor="text1"/>
                <w:szCs w:val="18"/>
              </w:rPr>
            </w:pPr>
            <w:r w:rsidRPr="009D0FE4">
              <w:rPr>
                <w:rFonts w:cs="Arial"/>
                <w:color w:val="000000" w:themeColor="text1"/>
                <w:szCs w:val="18"/>
              </w:rPr>
              <w:t xml:space="preserve">                  </w:t>
            </w:r>
            <w:r w:rsidR="00F44BCC" w:rsidRPr="009D0FE4">
              <w:rPr>
                <w:rFonts w:cs="Arial"/>
                <w:color w:val="000000" w:themeColor="text1"/>
                <w:szCs w:val="18"/>
              </w:rPr>
              <w:t>-</w:t>
            </w:r>
          </w:p>
        </w:tc>
        <w:tc>
          <w:tcPr>
            <w:tcW w:w="1485" w:type="dxa"/>
            <w:vAlign w:val="center"/>
          </w:tcPr>
          <w:p w:rsidR="00144A81" w:rsidRPr="009D0FE4" w:rsidRDefault="00311A24" w:rsidP="007448C2">
            <w:pPr>
              <w:jc w:val="right"/>
              <w:rPr>
                <w:rFonts w:cs="Arial"/>
                <w:color w:val="000000" w:themeColor="text1"/>
                <w:szCs w:val="18"/>
              </w:rPr>
            </w:pPr>
            <w:r w:rsidRPr="009D0FE4">
              <w:rPr>
                <w:rFonts w:cs="Arial"/>
                <w:color w:val="000000" w:themeColor="text1"/>
                <w:szCs w:val="18"/>
              </w:rPr>
              <w:t>153.93</w:t>
            </w:r>
          </w:p>
        </w:tc>
        <w:tc>
          <w:tcPr>
            <w:tcW w:w="1256" w:type="dxa"/>
            <w:gridSpan w:val="4"/>
            <w:vAlign w:val="center"/>
          </w:tcPr>
          <w:p w:rsidR="00144A81" w:rsidRPr="009D0FE4" w:rsidRDefault="00311A24" w:rsidP="007448C2">
            <w:pPr>
              <w:jc w:val="right"/>
              <w:rPr>
                <w:rFonts w:cs="Arial"/>
                <w:color w:val="000000" w:themeColor="text1"/>
                <w:szCs w:val="18"/>
              </w:rPr>
            </w:pPr>
            <w:r w:rsidRPr="009D0FE4">
              <w:rPr>
                <w:rFonts w:cs="Arial"/>
                <w:color w:val="000000" w:themeColor="text1"/>
                <w:szCs w:val="18"/>
              </w:rPr>
              <w:t>96.63</w:t>
            </w:r>
          </w:p>
        </w:tc>
        <w:tc>
          <w:tcPr>
            <w:tcW w:w="992" w:type="dxa"/>
            <w:gridSpan w:val="4"/>
            <w:vAlign w:val="center"/>
          </w:tcPr>
          <w:p w:rsidR="00144A81" w:rsidRPr="009D0FE4" w:rsidRDefault="00311A24" w:rsidP="007448C2">
            <w:pPr>
              <w:jc w:val="right"/>
              <w:rPr>
                <w:rFonts w:cs="Arial"/>
                <w:color w:val="000000" w:themeColor="text1"/>
                <w:szCs w:val="18"/>
              </w:rPr>
            </w:pPr>
            <w:r w:rsidRPr="009D0FE4">
              <w:rPr>
                <w:rFonts w:cs="Arial"/>
                <w:color w:val="000000" w:themeColor="text1"/>
                <w:szCs w:val="18"/>
              </w:rPr>
              <w:t>-</w:t>
            </w:r>
          </w:p>
        </w:tc>
        <w:tc>
          <w:tcPr>
            <w:tcW w:w="1418" w:type="dxa"/>
            <w:gridSpan w:val="5"/>
            <w:vAlign w:val="center"/>
          </w:tcPr>
          <w:p w:rsidR="00144A81" w:rsidRPr="009D0FE4" w:rsidRDefault="00311A24" w:rsidP="00935E9C">
            <w:pPr>
              <w:jc w:val="right"/>
              <w:rPr>
                <w:rFonts w:cs="Arial"/>
                <w:color w:val="000000" w:themeColor="text1"/>
                <w:szCs w:val="18"/>
              </w:rPr>
            </w:pPr>
            <w:r w:rsidRPr="009D0FE4">
              <w:rPr>
                <w:rFonts w:cs="Arial"/>
                <w:color w:val="000000" w:themeColor="text1"/>
                <w:szCs w:val="18"/>
              </w:rPr>
              <w:t>229.88</w:t>
            </w:r>
          </w:p>
        </w:tc>
      </w:tr>
      <w:tr w:rsidR="007E237C" w:rsidTr="00BD2805">
        <w:trPr>
          <w:gridAfter w:val="2"/>
          <w:wAfter w:w="74" w:type="dxa"/>
          <w:trHeight w:val="461"/>
        </w:trPr>
        <w:tc>
          <w:tcPr>
            <w:tcW w:w="2253" w:type="dxa"/>
            <w:vAlign w:val="center"/>
          </w:tcPr>
          <w:p w:rsidR="00144A81" w:rsidRPr="009D0FE4" w:rsidRDefault="00311A24" w:rsidP="009345C7">
            <w:pPr>
              <w:jc w:val="left"/>
              <w:rPr>
                <w:rFonts w:cs="Arial"/>
                <w:b/>
                <w:color w:val="000000" w:themeColor="text1"/>
                <w:szCs w:val="18"/>
                <w:lang w:val="en-US"/>
              </w:rPr>
            </w:pPr>
            <w:r w:rsidRPr="009D0FE4">
              <w:rPr>
                <w:rFonts w:cs="Arial"/>
                <w:b/>
                <w:color w:val="000000" w:themeColor="text1"/>
                <w:szCs w:val="18"/>
                <w:lang w:val="en-US"/>
              </w:rPr>
              <w:t>Polyphenol retention after concentration, %</w:t>
            </w:r>
          </w:p>
        </w:tc>
        <w:tc>
          <w:tcPr>
            <w:tcW w:w="1527" w:type="dxa"/>
            <w:gridSpan w:val="7"/>
            <w:vAlign w:val="center"/>
          </w:tcPr>
          <w:p w:rsidR="00144A81" w:rsidRPr="009D0FE4" w:rsidRDefault="00311A24" w:rsidP="00935E9C">
            <w:pPr>
              <w:jc w:val="right"/>
              <w:rPr>
                <w:rFonts w:cs="Arial"/>
                <w:b/>
                <w:color w:val="000000" w:themeColor="text1"/>
                <w:szCs w:val="18"/>
              </w:rPr>
            </w:pPr>
            <w:r w:rsidRPr="009D0FE4">
              <w:rPr>
                <w:rFonts w:cs="Arial"/>
                <w:b/>
                <w:color w:val="000000" w:themeColor="text1"/>
                <w:szCs w:val="18"/>
              </w:rPr>
              <w:t xml:space="preserve">              100</w:t>
            </w:r>
          </w:p>
        </w:tc>
        <w:tc>
          <w:tcPr>
            <w:tcW w:w="1485" w:type="dxa"/>
            <w:vAlign w:val="center"/>
          </w:tcPr>
          <w:p w:rsidR="00144A81" w:rsidRPr="009D0FE4" w:rsidRDefault="00311A24" w:rsidP="007448C2">
            <w:pPr>
              <w:jc w:val="right"/>
              <w:rPr>
                <w:rFonts w:cs="Arial"/>
                <w:b/>
                <w:color w:val="000000" w:themeColor="text1"/>
                <w:szCs w:val="18"/>
              </w:rPr>
            </w:pPr>
            <w:r w:rsidRPr="009D0FE4">
              <w:rPr>
                <w:rFonts w:cs="Arial"/>
                <w:b/>
                <w:color w:val="000000" w:themeColor="text1"/>
                <w:szCs w:val="18"/>
              </w:rPr>
              <w:t>87.87</w:t>
            </w:r>
          </w:p>
        </w:tc>
        <w:tc>
          <w:tcPr>
            <w:tcW w:w="1256" w:type="dxa"/>
            <w:gridSpan w:val="4"/>
            <w:vAlign w:val="center"/>
          </w:tcPr>
          <w:p w:rsidR="00144A81" w:rsidRPr="009D0FE4" w:rsidRDefault="00311A24" w:rsidP="007448C2">
            <w:pPr>
              <w:jc w:val="right"/>
              <w:rPr>
                <w:rFonts w:cs="Arial"/>
                <w:b/>
                <w:color w:val="000000" w:themeColor="text1"/>
                <w:szCs w:val="18"/>
              </w:rPr>
            </w:pPr>
            <w:r w:rsidRPr="009D0FE4">
              <w:rPr>
                <w:rFonts w:cs="Arial"/>
                <w:b/>
                <w:color w:val="000000" w:themeColor="text1"/>
                <w:szCs w:val="18"/>
              </w:rPr>
              <w:t>54.60</w:t>
            </w:r>
          </w:p>
        </w:tc>
        <w:tc>
          <w:tcPr>
            <w:tcW w:w="992" w:type="dxa"/>
            <w:gridSpan w:val="4"/>
            <w:vAlign w:val="center"/>
          </w:tcPr>
          <w:p w:rsidR="00144A81" w:rsidRPr="009D0FE4" w:rsidRDefault="00311A24" w:rsidP="007448C2">
            <w:pPr>
              <w:jc w:val="right"/>
              <w:rPr>
                <w:rFonts w:cs="Arial"/>
                <w:b/>
                <w:color w:val="000000" w:themeColor="text1"/>
                <w:szCs w:val="18"/>
              </w:rPr>
            </w:pPr>
            <w:r w:rsidRPr="009D0FE4">
              <w:rPr>
                <w:rFonts w:cs="Arial"/>
                <w:b/>
                <w:color w:val="000000" w:themeColor="text1"/>
                <w:szCs w:val="18"/>
              </w:rPr>
              <w:t>100</w:t>
            </w:r>
          </w:p>
        </w:tc>
        <w:tc>
          <w:tcPr>
            <w:tcW w:w="1418" w:type="dxa"/>
            <w:gridSpan w:val="5"/>
            <w:vAlign w:val="center"/>
          </w:tcPr>
          <w:p w:rsidR="00144A81" w:rsidRPr="009D0FE4" w:rsidRDefault="00311A24" w:rsidP="00935E9C">
            <w:pPr>
              <w:jc w:val="right"/>
              <w:rPr>
                <w:rFonts w:cs="Arial"/>
                <w:b/>
                <w:color w:val="000000" w:themeColor="text1"/>
                <w:szCs w:val="18"/>
              </w:rPr>
            </w:pPr>
            <w:r w:rsidRPr="009D0FE4">
              <w:rPr>
                <w:rFonts w:cs="Arial"/>
                <w:b/>
                <w:color w:val="000000" w:themeColor="text1"/>
                <w:szCs w:val="18"/>
              </w:rPr>
              <w:t>79</w:t>
            </w:r>
            <w:r w:rsidR="005418FE">
              <w:rPr>
                <w:rFonts w:cs="Arial"/>
                <w:b/>
                <w:color w:val="000000" w:themeColor="text1"/>
                <w:szCs w:val="18"/>
              </w:rPr>
              <w:t>.</w:t>
            </w:r>
            <w:r w:rsidRPr="009D0FE4">
              <w:rPr>
                <w:rFonts w:cs="Arial"/>
                <w:b/>
                <w:color w:val="000000" w:themeColor="text1"/>
                <w:szCs w:val="18"/>
              </w:rPr>
              <w:t>20</w:t>
            </w:r>
          </w:p>
        </w:tc>
      </w:tr>
      <w:tr w:rsidR="007E237C" w:rsidTr="00BD2805">
        <w:trPr>
          <w:gridAfter w:val="2"/>
          <w:wAfter w:w="74" w:type="dxa"/>
          <w:trHeight w:val="476"/>
        </w:trPr>
        <w:tc>
          <w:tcPr>
            <w:tcW w:w="2253" w:type="dxa"/>
            <w:vAlign w:val="center"/>
          </w:tcPr>
          <w:p w:rsidR="00144A81" w:rsidRPr="009D0FE4" w:rsidRDefault="00311A24" w:rsidP="009345C7">
            <w:pPr>
              <w:jc w:val="left"/>
              <w:rPr>
                <w:rFonts w:cs="Arial"/>
                <w:color w:val="000000" w:themeColor="text1"/>
                <w:szCs w:val="18"/>
                <w:lang w:val="en-US"/>
              </w:rPr>
            </w:pPr>
            <w:r w:rsidRPr="009D0FE4">
              <w:rPr>
                <w:rFonts w:cs="Arial"/>
                <w:color w:val="000000" w:themeColor="text1"/>
                <w:szCs w:val="18"/>
                <w:lang w:val="en-US"/>
              </w:rPr>
              <w:t>Antioxidant capacity in reconstituted juice (15 °Brix), IC50</w:t>
            </w:r>
          </w:p>
        </w:tc>
        <w:tc>
          <w:tcPr>
            <w:tcW w:w="1527" w:type="dxa"/>
            <w:gridSpan w:val="7"/>
            <w:vAlign w:val="center"/>
          </w:tcPr>
          <w:p w:rsidR="00144A81" w:rsidRPr="009D0FE4" w:rsidRDefault="00311A24" w:rsidP="00935E9C">
            <w:pPr>
              <w:jc w:val="right"/>
              <w:rPr>
                <w:rFonts w:cs="Arial"/>
                <w:color w:val="000000" w:themeColor="text1"/>
                <w:szCs w:val="18"/>
              </w:rPr>
            </w:pPr>
            <w:r w:rsidRPr="009D0FE4">
              <w:rPr>
                <w:rFonts w:cs="Arial"/>
                <w:color w:val="000000" w:themeColor="text1"/>
                <w:szCs w:val="18"/>
              </w:rPr>
              <w:t xml:space="preserve">                 0.68</w:t>
            </w:r>
          </w:p>
        </w:tc>
        <w:tc>
          <w:tcPr>
            <w:tcW w:w="1485" w:type="dxa"/>
            <w:vAlign w:val="center"/>
          </w:tcPr>
          <w:p w:rsidR="00144A81" w:rsidRPr="009D0FE4" w:rsidRDefault="00311A24" w:rsidP="007448C2">
            <w:pPr>
              <w:jc w:val="right"/>
              <w:rPr>
                <w:rFonts w:cs="Arial"/>
                <w:color w:val="000000" w:themeColor="text1"/>
                <w:szCs w:val="18"/>
              </w:rPr>
            </w:pPr>
            <w:r w:rsidRPr="009D0FE4">
              <w:rPr>
                <w:rFonts w:cs="Arial"/>
                <w:color w:val="000000" w:themeColor="text1"/>
                <w:szCs w:val="18"/>
              </w:rPr>
              <w:t>0.72</w:t>
            </w:r>
          </w:p>
        </w:tc>
        <w:tc>
          <w:tcPr>
            <w:tcW w:w="1256" w:type="dxa"/>
            <w:gridSpan w:val="4"/>
            <w:vAlign w:val="center"/>
          </w:tcPr>
          <w:p w:rsidR="00144A81" w:rsidRPr="009D0FE4" w:rsidRDefault="00311A24" w:rsidP="007448C2">
            <w:pPr>
              <w:jc w:val="right"/>
              <w:rPr>
                <w:rFonts w:cs="Arial"/>
                <w:color w:val="000000" w:themeColor="text1"/>
                <w:szCs w:val="18"/>
              </w:rPr>
            </w:pPr>
            <w:r w:rsidRPr="009D0FE4">
              <w:rPr>
                <w:rFonts w:cs="Arial"/>
                <w:color w:val="000000" w:themeColor="text1"/>
                <w:szCs w:val="18"/>
              </w:rPr>
              <w:t>0.82</w:t>
            </w:r>
          </w:p>
        </w:tc>
        <w:tc>
          <w:tcPr>
            <w:tcW w:w="992" w:type="dxa"/>
            <w:gridSpan w:val="4"/>
            <w:vAlign w:val="center"/>
          </w:tcPr>
          <w:p w:rsidR="00144A81" w:rsidRPr="009D0FE4" w:rsidRDefault="00311A24" w:rsidP="007448C2">
            <w:pPr>
              <w:jc w:val="right"/>
              <w:rPr>
                <w:rFonts w:cs="Arial"/>
                <w:color w:val="000000" w:themeColor="text1"/>
                <w:szCs w:val="18"/>
              </w:rPr>
            </w:pPr>
            <w:r w:rsidRPr="009D0FE4">
              <w:rPr>
                <w:rFonts w:cs="Arial"/>
                <w:color w:val="000000" w:themeColor="text1"/>
                <w:szCs w:val="18"/>
              </w:rPr>
              <w:t>0.62</w:t>
            </w:r>
          </w:p>
        </w:tc>
        <w:tc>
          <w:tcPr>
            <w:tcW w:w="1418" w:type="dxa"/>
            <w:gridSpan w:val="5"/>
            <w:vAlign w:val="center"/>
          </w:tcPr>
          <w:p w:rsidR="00144A81" w:rsidRPr="009D0FE4" w:rsidRDefault="00311A24" w:rsidP="00935E9C">
            <w:pPr>
              <w:jc w:val="right"/>
              <w:rPr>
                <w:rFonts w:cs="Arial"/>
                <w:color w:val="000000" w:themeColor="text1"/>
                <w:szCs w:val="18"/>
              </w:rPr>
            </w:pPr>
            <w:r w:rsidRPr="009D0FE4">
              <w:rPr>
                <w:rFonts w:cs="Arial"/>
                <w:color w:val="000000" w:themeColor="text1"/>
                <w:szCs w:val="18"/>
              </w:rPr>
              <w:t>0</w:t>
            </w:r>
            <w:r w:rsidR="00A516FD">
              <w:rPr>
                <w:rFonts w:cs="Arial"/>
                <w:color w:val="000000" w:themeColor="text1"/>
                <w:szCs w:val="18"/>
              </w:rPr>
              <w:t>.</w:t>
            </w:r>
            <w:r w:rsidRPr="009D0FE4">
              <w:rPr>
                <w:rFonts w:cs="Arial"/>
                <w:color w:val="000000" w:themeColor="text1"/>
                <w:szCs w:val="18"/>
              </w:rPr>
              <w:t>68</w:t>
            </w:r>
          </w:p>
        </w:tc>
      </w:tr>
      <w:tr w:rsidR="007E237C" w:rsidTr="00BD2805">
        <w:trPr>
          <w:gridAfter w:val="2"/>
          <w:wAfter w:w="74" w:type="dxa"/>
          <w:trHeight w:val="691"/>
        </w:trPr>
        <w:tc>
          <w:tcPr>
            <w:tcW w:w="2253" w:type="dxa"/>
            <w:vAlign w:val="center"/>
          </w:tcPr>
          <w:p w:rsidR="00144A81" w:rsidRPr="009D0FE4" w:rsidRDefault="00311A24" w:rsidP="009345C7">
            <w:pPr>
              <w:jc w:val="left"/>
              <w:rPr>
                <w:rFonts w:cs="Arial"/>
                <w:color w:val="000000" w:themeColor="text1"/>
                <w:szCs w:val="18"/>
                <w:lang w:val="en-US"/>
              </w:rPr>
            </w:pPr>
            <w:r w:rsidRPr="009D0FE4">
              <w:rPr>
                <w:rFonts w:cs="Arial"/>
                <w:color w:val="000000" w:themeColor="text1"/>
                <w:szCs w:val="18"/>
                <w:lang w:val="en-US"/>
              </w:rPr>
              <w:t>Antioxidant capacity in reconstituted juice (15 °Brix) (equivalent L-ascorbic acid), mg L-</w:t>
            </w:r>
            <w:r w:rsidR="00886CAC" w:rsidRPr="009D0FE4">
              <w:rPr>
                <w:rFonts w:cs="Arial"/>
                <w:color w:val="000000" w:themeColor="text1"/>
                <w:szCs w:val="18"/>
                <w:lang w:val="en-US"/>
              </w:rPr>
              <w:t>ascorbic</w:t>
            </w:r>
            <w:r w:rsidRPr="009D0FE4">
              <w:rPr>
                <w:rFonts w:cs="Arial"/>
                <w:color w:val="000000" w:themeColor="text1"/>
                <w:szCs w:val="18"/>
                <w:lang w:val="en-US"/>
              </w:rPr>
              <w:t xml:space="preserve"> acid/100g</w:t>
            </w:r>
          </w:p>
        </w:tc>
        <w:tc>
          <w:tcPr>
            <w:tcW w:w="1527" w:type="dxa"/>
            <w:gridSpan w:val="7"/>
            <w:vAlign w:val="center"/>
          </w:tcPr>
          <w:p w:rsidR="00144A81" w:rsidRPr="009D0FE4" w:rsidRDefault="00311A24" w:rsidP="00935E9C">
            <w:pPr>
              <w:jc w:val="right"/>
              <w:rPr>
                <w:rFonts w:cs="Arial"/>
                <w:color w:val="000000" w:themeColor="text1"/>
                <w:szCs w:val="18"/>
              </w:rPr>
            </w:pPr>
            <w:r w:rsidRPr="009D0FE4">
              <w:rPr>
                <w:rFonts w:cs="Arial"/>
                <w:color w:val="000000" w:themeColor="text1"/>
                <w:szCs w:val="18"/>
              </w:rPr>
              <w:t xml:space="preserve">              223.48</w:t>
            </w:r>
          </w:p>
        </w:tc>
        <w:tc>
          <w:tcPr>
            <w:tcW w:w="1485" w:type="dxa"/>
            <w:vAlign w:val="center"/>
          </w:tcPr>
          <w:p w:rsidR="00144A81" w:rsidRPr="009D0FE4" w:rsidRDefault="00311A24" w:rsidP="007448C2">
            <w:pPr>
              <w:jc w:val="right"/>
              <w:rPr>
                <w:rFonts w:cs="Arial"/>
                <w:color w:val="000000" w:themeColor="text1"/>
                <w:szCs w:val="18"/>
              </w:rPr>
            </w:pPr>
            <w:r w:rsidRPr="009D0FE4">
              <w:rPr>
                <w:rFonts w:cs="Arial"/>
                <w:color w:val="000000" w:themeColor="text1"/>
                <w:szCs w:val="18"/>
              </w:rPr>
              <w:t>207.62</w:t>
            </w:r>
          </w:p>
        </w:tc>
        <w:tc>
          <w:tcPr>
            <w:tcW w:w="1256" w:type="dxa"/>
            <w:gridSpan w:val="4"/>
            <w:vAlign w:val="center"/>
          </w:tcPr>
          <w:p w:rsidR="00144A81" w:rsidRPr="009D0FE4" w:rsidRDefault="00311A24" w:rsidP="007448C2">
            <w:pPr>
              <w:jc w:val="right"/>
              <w:rPr>
                <w:rFonts w:cs="Arial"/>
                <w:color w:val="000000" w:themeColor="text1"/>
                <w:szCs w:val="18"/>
              </w:rPr>
            </w:pPr>
            <w:r w:rsidRPr="009D0FE4">
              <w:rPr>
                <w:rFonts w:cs="Arial"/>
                <w:color w:val="000000" w:themeColor="text1"/>
                <w:szCs w:val="18"/>
              </w:rPr>
              <w:t>173.48</w:t>
            </w:r>
          </w:p>
        </w:tc>
        <w:tc>
          <w:tcPr>
            <w:tcW w:w="992" w:type="dxa"/>
            <w:gridSpan w:val="4"/>
            <w:vAlign w:val="center"/>
          </w:tcPr>
          <w:p w:rsidR="00144A81" w:rsidRPr="009D0FE4" w:rsidRDefault="00311A24" w:rsidP="007448C2">
            <w:pPr>
              <w:jc w:val="right"/>
              <w:rPr>
                <w:rFonts w:cs="Arial"/>
                <w:color w:val="000000" w:themeColor="text1"/>
                <w:szCs w:val="18"/>
              </w:rPr>
            </w:pPr>
            <w:r w:rsidRPr="009D0FE4">
              <w:rPr>
                <w:rFonts w:cs="Arial"/>
                <w:color w:val="000000" w:themeColor="text1"/>
                <w:szCs w:val="18"/>
              </w:rPr>
              <w:t>245.20</w:t>
            </w:r>
          </w:p>
        </w:tc>
        <w:tc>
          <w:tcPr>
            <w:tcW w:w="1418" w:type="dxa"/>
            <w:gridSpan w:val="5"/>
            <w:vAlign w:val="center"/>
          </w:tcPr>
          <w:p w:rsidR="00144A81" w:rsidRPr="009D0FE4" w:rsidRDefault="00311A24" w:rsidP="00935E9C">
            <w:pPr>
              <w:jc w:val="right"/>
              <w:rPr>
                <w:rFonts w:cs="Arial"/>
                <w:color w:val="000000" w:themeColor="text1"/>
                <w:szCs w:val="18"/>
              </w:rPr>
            </w:pPr>
            <w:r w:rsidRPr="009D0FE4">
              <w:rPr>
                <w:rFonts w:cs="Arial"/>
                <w:color w:val="000000" w:themeColor="text1"/>
                <w:szCs w:val="18"/>
              </w:rPr>
              <w:t>202.27</w:t>
            </w:r>
          </w:p>
        </w:tc>
      </w:tr>
      <w:tr w:rsidR="007E237C" w:rsidTr="00BD2805">
        <w:trPr>
          <w:gridAfter w:val="2"/>
          <w:wAfter w:w="74" w:type="dxa"/>
          <w:trHeight w:val="691"/>
        </w:trPr>
        <w:tc>
          <w:tcPr>
            <w:tcW w:w="2253" w:type="dxa"/>
            <w:vAlign w:val="center"/>
          </w:tcPr>
          <w:p w:rsidR="00423792" w:rsidRPr="009D0FE4" w:rsidRDefault="00311A24" w:rsidP="009345C7">
            <w:pPr>
              <w:jc w:val="left"/>
              <w:rPr>
                <w:rFonts w:cs="Arial"/>
                <w:b/>
                <w:color w:val="000000" w:themeColor="text1"/>
                <w:szCs w:val="18"/>
                <w:lang w:val="en-US"/>
              </w:rPr>
            </w:pPr>
            <w:r w:rsidRPr="009D0FE4">
              <w:rPr>
                <w:rFonts w:cs="Arial"/>
                <w:b/>
                <w:color w:val="000000" w:themeColor="text1"/>
                <w:szCs w:val="18"/>
                <w:lang w:val="en-US"/>
              </w:rPr>
              <w:t xml:space="preserve">Antioxidant capacity retention after concentration, %  </w:t>
            </w:r>
          </w:p>
        </w:tc>
        <w:tc>
          <w:tcPr>
            <w:tcW w:w="1527" w:type="dxa"/>
            <w:gridSpan w:val="7"/>
            <w:vAlign w:val="center"/>
          </w:tcPr>
          <w:p w:rsidR="00423792" w:rsidRPr="009D0FE4" w:rsidRDefault="00311A24" w:rsidP="00935E9C">
            <w:pPr>
              <w:jc w:val="right"/>
              <w:rPr>
                <w:rFonts w:cs="Arial"/>
                <w:b/>
                <w:color w:val="000000" w:themeColor="text1"/>
                <w:szCs w:val="18"/>
              </w:rPr>
            </w:pPr>
            <w:r w:rsidRPr="009D0FE4">
              <w:rPr>
                <w:rFonts w:cs="Arial"/>
                <w:b/>
                <w:color w:val="000000" w:themeColor="text1"/>
                <w:szCs w:val="18"/>
              </w:rPr>
              <w:t xml:space="preserve">              </w:t>
            </w:r>
            <w:r w:rsidR="00582837" w:rsidRPr="009D0FE4">
              <w:rPr>
                <w:rFonts w:cs="Arial"/>
                <w:b/>
                <w:color w:val="000000" w:themeColor="text1"/>
                <w:szCs w:val="18"/>
              </w:rPr>
              <w:t>100</w:t>
            </w:r>
          </w:p>
        </w:tc>
        <w:tc>
          <w:tcPr>
            <w:tcW w:w="1485" w:type="dxa"/>
            <w:vAlign w:val="center"/>
          </w:tcPr>
          <w:p w:rsidR="00423792" w:rsidRPr="009D0FE4" w:rsidRDefault="00311A24" w:rsidP="00423792">
            <w:pPr>
              <w:jc w:val="right"/>
              <w:rPr>
                <w:rFonts w:cs="Arial"/>
                <w:b/>
                <w:color w:val="000000" w:themeColor="text1"/>
                <w:szCs w:val="18"/>
              </w:rPr>
            </w:pPr>
            <w:r w:rsidRPr="009D0FE4">
              <w:rPr>
                <w:rFonts w:cs="Arial"/>
                <w:b/>
                <w:color w:val="000000" w:themeColor="text1"/>
                <w:szCs w:val="18"/>
              </w:rPr>
              <w:t>88</w:t>
            </w:r>
            <w:r w:rsidR="005E2052" w:rsidRPr="009D0FE4">
              <w:rPr>
                <w:rFonts w:cs="Arial"/>
                <w:b/>
                <w:color w:val="000000" w:themeColor="text1"/>
                <w:szCs w:val="18"/>
              </w:rPr>
              <w:t>.</w:t>
            </w:r>
            <w:r w:rsidRPr="009D0FE4">
              <w:rPr>
                <w:rFonts w:cs="Arial"/>
                <w:b/>
                <w:color w:val="000000" w:themeColor="text1"/>
                <w:szCs w:val="18"/>
              </w:rPr>
              <w:t>9</w:t>
            </w:r>
            <w:r w:rsidR="005418FE">
              <w:rPr>
                <w:rFonts w:cs="Arial"/>
                <w:b/>
                <w:color w:val="000000" w:themeColor="text1"/>
                <w:szCs w:val="18"/>
              </w:rPr>
              <w:t>0</w:t>
            </w:r>
          </w:p>
        </w:tc>
        <w:tc>
          <w:tcPr>
            <w:tcW w:w="1256" w:type="dxa"/>
            <w:gridSpan w:val="4"/>
            <w:vAlign w:val="center"/>
          </w:tcPr>
          <w:p w:rsidR="00423792" w:rsidRPr="009D0FE4" w:rsidRDefault="00311A24" w:rsidP="00423792">
            <w:pPr>
              <w:jc w:val="right"/>
              <w:rPr>
                <w:rFonts w:cs="Arial"/>
                <w:b/>
                <w:color w:val="000000" w:themeColor="text1"/>
                <w:szCs w:val="18"/>
              </w:rPr>
            </w:pPr>
            <w:r w:rsidRPr="009D0FE4">
              <w:rPr>
                <w:rFonts w:cs="Arial"/>
                <w:b/>
                <w:color w:val="000000" w:themeColor="text1"/>
                <w:szCs w:val="18"/>
              </w:rPr>
              <w:t>77</w:t>
            </w:r>
            <w:r w:rsidR="005E2052" w:rsidRPr="009D0FE4">
              <w:rPr>
                <w:rFonts w:cs="Arial"/>
                <w:b/>
                <w:color w:val="000000" w:themeColor="text1"/>
                <w:szCs w:val="18"/>
              </w:rPr>
              <w:t>.</w:t>
            </w:r>
            <w:r w:rsidRPr="009D0FE4">
              <w:rPr>
                <w:rFonts w:cs="Arial"/>
                <w:b/>
                <w:color w:val="000000" w:themeColor="text1"/>
                <w:szCs w:val="18"/>
              </w:rPr>
              <w:t>6</w:t>
            </w:r>
            <w:r w:rsidR="00BB058A" w:rsidRPr="009D0FE4">
              <w:rPr>
                <w:rFonts w:cs="Arial"/>
                <w:b/>
                <w:color w:val="000000" w:themeColor="text1"/>
                <w:szCs w:val="18"/>
              </w:rPr>
              <w:t>0</w:t>
            </w:r>
          </w:p>
        </w:tc>
        <w:tc>
          <w:tcPr>
            <w:tcW w:w="992" w:type="dxa"/>
            <w:gridSpan w:val="4"/>
            <w:vAlign w:val="center"/>
          </w:tcPr>
          <w:p w:rsidR="00423792" w:rsidRPr="009D0FE4" w:rsidRDefault="00311A24" w:rsidP="00423792">
            <w:pPr>
              <w:jc w:val="right"/>
              <w:rPr>
                <w:rFonts w:cs="Arial"/>
                <w:b/>
                <w:color w:val="000000" w:themeColor="text1"/>
                <w:szCs w:val="18"/>
              </w:rPr>
            </w:pPr>
            <w:r w:rsidRPr="009D0FE4">
              <w:rPr>
                <w:rFonts w:cs="Arial"/>
                <w:b/>
                <w:color w:val="000000" w:themeColor="text1"/>
                <w:szCs w:val="18"/>
              </w:rPr>
              <w:t>100</w:t>
            </w:r>
          </w:p>
        </w:tc>
        <w:tc>
          <w:tcPr>
            <w:tcW w:w="1418" w:type="dxa"/>
            <w:gridSpan w:val="5"/>
            <w:vAlign w:val="center"/>
          </w:tcPr>
          <w:p w:rsidR="00423792" w:rsidRPr="009D0FE4" w:rsidRDefault="00311A24" w:rsidP="00423792">
            <w:pPr>
              <w:jc w:val="right"/>
              <w:rPr>
                <w:rFonts w:cs="Arial"/>
                <w:b/>
                <w:color w:val="000000" w:themeColor="text1"/>
                <w:szCs w:val="18"/>
              </w:rPr>
            </w:pPr>
            <w:r w:rsidRPr="009D0FE4">
              <w:rPr>
                <w:rFonts w:cs="Arial"/>
                <w:b/>
                <w:color w:val="000000" w:themeColor="text1"/>
                <w:szCs w:val="18"/>
              </w:rPr>
              <w:t>82</w:t>
            </w:r>
            <w:r w:rsidR="005E2052" w:rsidRPr="009D0FE4">
              <w:rPr>
                <w:rFonts w:cs="Arial"/>
                <w:b/>
                <w:color w:val="000000" w:themeColor="text1"/>
                <w:szCs w:val="18"/>
              </w:rPr>
              <w:t>.</w:t>
            </w:r>
            <w:r w:rsidRPr="009D0FE4">
              <w:rPr>
                <w:rFonts w:cs="Arial"/>
                <w:b/>
                <w:color w:val="000000" w:themeColor="text1"/>
                <w:szCs w:val="18"/>
              </w:rPr>
              <w:t>5</w:t>
            </w:r>
            <w:r w:rsidR="00BB058A" w:rsidRPr="009D0FE4">
              <w:rPr>
                <w:rFonts w:cs="Arial"/>
                <w:b/>
                <w:color w:val="000000" w:themeColor="text1"/>
                <w:szCs w:val="18"/>
              </w:rPr>
              <w:t>0</w:t>
            </w:r>
          </w:p>
        </w:tc>
      </w:tr>
    </w:tbl>
    <w:p w:rsidR="00C20B29" w:rsidRPr="009D0FE4" w:rsidRDefault="00C20B29" w:rsidP="00D019F0">
      <w:pPr>
        <w:pStyle w:val="CETBodytext"/>
        <w:rPr>
          <w:color w:val="000000" w:themeColor="text1"/>
          <w:lang w:val="en-GB"/>
        </w:rPr>
      </w:pPr>
    </w:p>
    <w:p w:rsidR="00EC5D8E" w:rsidRPr="009D0FE4" w:rsidRDefault="00311A24" w:rsidP="00EC5D8E">
      <w:pPr>
        <w:pStyle w:val="CETBodytext"/>
        <w:rPr>
          <w:i/>
          <w:color w:val="000000" w:themeColor="text1"/>
          <w:lang w:val="en-GB"/>
        </w:rPr>
      </w:pPr>
      <w:r w:rsidRPr="009D0FE4">
        <w:rPr>
          <w:i/>
          <w:color w:val="000000" w:themeColor="text1"/>
          <w:lang w:val="en-GB"/>
        </w:rPr>
        <w:t xml:space="preserve">Table </w:t>
      </w:r>
      <w:r w:rsidR="00680B48" w:rsidRPr="009D0FE4">
        <w:rPr>
          <w:i/>
          <w:color w:val="000000" w:themeColor="text1"/>
          <w:lang w:val="en-GB"/>
        </w:rPr>
        <w:t>4</w:t>
      </w:r>
      <w:r w:rsidRPr="009D0FE4">
        <w:rPr>
          <w:i/>
          <w:color w:val="000000" w:themeColor="text1"/>
          <w:lang w:val="en-GB"/>
        </w:rPr>
        <w:t xml:space="preserve">: </w:t>
      </w:r>
      <w:r w:rsidR="00463CBB" w:rsidRPr="009D0FE4">
        <w:rPr>
          <w:i/>
          <w:color w:val="000000" w:themeColor="text1"/>
          <w:lang w:val="en-GB"/>
        </w:rPr>
        <w:t>Microbiologically analysis of</w:t>
      </w:r>
      <w:r w:rsidRPr="009D0FE4">
        <w:rPr>
          <w:i/>
          <w:color w:val="000000" w:themeColor="text1"/>
          <w:lang w:val="en-GB"/>
        </w:rPr>
        <w:t xml:space="preserve"> the </w:t>
      </w:r>
      <w:r w:rsidR="00463CBB" w:rsidRPr="009D0FE4">
        <w:rPr>
          <w:i/>
          <w:color w:val="000000" w:themeColor="text1"/>
          <w:lang w:val="en-GB"/>
        </w:rPr>
        <w:t>single strength juices and concentrates</w:t>
      </w:r>
    </w:p>
    <w:tbl>
      <w:tblPr>
        <w:tblStyle w:val="Tabellenraster"/>
        <w:tblW w:w="8931" w:type="dxa"/>
        <w:tblBorders>
          <w:top w:val="single" w:sz="12" w:space="0" w:color="00B050"/>
          <w:left w:val="none" w:sz="0" w:space="0" w:color="auto"/>
          <w:bottom w:val="single" w:sz="12" w:space="0" w:color="00B050"/>
          <w:right w:val="none" w:sz="0" w:space="0" w:color="auto"/>
          <w:insideH w:val="single" w:sz="6" w:space="0" w:color="00B050"/>
          <w:insideV w:val="none" w:sz="0" w:space="0" w:color="auto"/>
        </w:tblBorders>
        <w:tblLayout w:type="fixed"/>
        <w:tblLook w:val="04A0" w:firstRow="1" w:lastRow="0" w:firstColumn="1" w:lastColumn="0" w:noHBand="0" w:noVBand="1"/>
      </w:tblPr>
      <w:tblGrid>
        <w:gridCol w:w="1815"/>
        <w:gridCol w:w="244"/>
        <w:gridCol w:w="992"/>
        <w:gridCol w:w="1727"/>
        <w:gridCol w:w="118"/>
        <w:gridCol w:w="1058"/>
        <w:gridCol w:w="2977"/>
      </w:tblGrid>
      <w:tr w:rsidR="007E237C" w:rsidTr="009345C7">
        <w:tc>
          <w:tcPr>
            <w:tcW w:w="2059" w:type="dxa"/>
            <w:gridSpan w:val="2"/>
          </w:tcPr>
          <w:p w:rsidR="00EC5D8E" w:rsidRPr="009D0FE4" w:rsidRDefault="00EC5D8E" w:rsidP="000B1A3A">
            <w:pPr>
              <w:rPr>
                <w:color w:val="000000" w:themeColor="text1"/>
              </w:rPr>
            </w:pPr>
          </w:p>
        </w:tc>
        <w:tc>
          <w:tcPr>
            <w:tcW w:w="2719" w:type="dxa"/>
            <w:gridSpan w:val="2"/>
          </w:tcPr>
          <w:p w:rsidR="00EC5D8E" w:rsidRPr="009D0FE4" w:rsidRDefault="00311A24" w:rsidP="000B1A3A">
            <w:pPr>
              <w:jc w:val="center"/>
              <w:rPr>
                <w:color w:val="000000" w:themeColor="text1"/>
              </w:rPr>
            </w:pPr>
            <w:r w:rsidRPr="009D0FE4">
              <w:rPr>
                <w:color w:val="000000" w:themeColor="text1"/>
              </w:rPr>
              <w:t xml:space="preserve">Passion fruit juice </w:t>
            </w:r>
          </w:p>
        </w:tc>
        <w:tc>
          <w:tcPr>
            <w:tcW w:w="4153" w:type="dxa"/>
            <w:gridSpan w:val="3"/>
          </w:tcPr>
          <w:p w:rsidR="00EC5D8E" w:rsidRPr="009D0FE4" w:rsidRDefault="00311A24" w:rsidP="000B1A3A">
            <w:pPr>
              <w:jc w:val="center"/>
              <w:rPr>
                <w:color w:val="000000" w:themeColor="text1"/>
              </w:rPr>
            </w:pPr>
            <w:r w:rsidRPr="009D0FE4">
              <w:rPr>
                <w:color w:val="000000" w:themeColor="text1"/>
              </w:rPr>
              <w:t xml:space="preserve">Guava juice </w:t>
            </w:r>
          </w:p>
        </w:tc>
      </w:tr>
      <w:tr w:rsidR="007E237C" w:rsidTr="009345C7">
        <w:tc>
          <w:tcPr>
            <w:tcW w:w="1815" w:type="dxa"/>
          </w:tcPr>
          <w:p w:rsidR="00EC5D8E" w:rsidRPr="009D0FE4" w:rsidRDefault="00EC5D8E" w:rsidP="000B1A3A">
            <w:pPr>
              <w:rPr>
                <w:color w:val="000000" w:themeColor="text1"/>
              </w:rPr>
            </w:pPr>
          </w:p>
        </w:tc>
        <w:tc>
          <w:tcPr>
            <w:tcW w:w="1236" w:type="dxa"/>
            <w:gridSpan w:val="2"/>
          </w:tcPr>
          <w:p w:rsidR="00EC5D8E" w:rsidRPr="009D0FE4" w:rsidRDefault="00311A24" w:rsidP="000B1A3A">
            <w:pPr>
              <w:jc w:val="right"/>
              <w:rPr>
                <w:color w:val="000000" w:themeColor="text1"/>
              </w:rPr>
            </w:pPr>
            <w:r w:rsidRPr="009D0FE4">
              <w:rPr>
                <w:color w:val="000000" w:themeColor="text1"/>
              </w:rPr>
              <w:t>Feed</w:t>
            </w:r>
          </w:p>
        </w:tc>
        <w:tc>
          <w:tcPr>
            <w:tcW w:w="1845" w:type="dxa"/>
            <w:gridSpan w:val="2"/>
          </w:tcPr>
          <w:p w:rsidR="00EC5D8E" w:rsidRPr="009D0FE4" w:rsidRDefault="00311A24" w:rsidP="000B1A3A">
            <w:pPr>
              <w:jc w:val="right"/>
              <w:rPr>
                <w:color w:val="000000" w:themeColor="text1"/>
              </w:rPr>
            </w:pPr>
            <w:r w:rsidRPr="009D0FE4">
              <w:rPr>
                <w:color w:val="000000" w:themeColor="text1"/>
              </w:rPr>
              <w:t>Concentrate 68°Brix</w:t>
            </w:r>
          </w:p>
        </w:tc>
        <w:tc>
          <w:tcPr>
            <w:tcW w:w="1058" w:type="dxa"/>
          </w:tcPr>
          <w:p w:rsidR="00EC5D8E" w:rsidRPr="009D0FE4" w:rsidRDefault="00311A24" w:rsidP="000B1A3A">
            <w:pPr>
              <w:jc w:val="right"/>
              <w:rPr>
                <w:color w:val="000000" w:themeColor="text1"/>
              </w:rPr>
            </w:pPr>
            <w:r w:rsidRPr="009D0FE4">
              <w:rPr>
                <w:color w:val="000000" w:themeColor="text1"/>
              </w:rPr>
              <w:t>Feed</w:t>
            </w:r>
          </w:p>
        </w:tc>
        <w:tc>
          <w:tcPr>
            <w:tcW w:w="2977" w:type="dxa"/>
          </w:tcPr>
          <w:p w:rsidR="00EC5D8E" w:rsidRPr="009D0FE4" w:rsidRDefault="00311A24" w:rsidP="000B1A3A">
            <w:pPr>
              <w:jc w:val="right"/>
              <w:rPr>
                <w:color w:val="000000" w:themeColor="text1"/>
              </w:rPr>
            </w:pPr>
            <w:r w:rsidRPr="009D0FE4">
              <w:rPr>
                <w:color w:val="000000" w:themeColor="text1"/>
              </w:rPr>
              <w:t>Concentrate 70°Brix</w:t>
            </w:r>
          </w:p>
        </w:tc>
      </w:tr>
      <w:tr w:rsidR="007E237C" w:rsidTr="009345C7">
        <w:tc>
          <w:tcPr>
            <w:tcW w:w="1815" w:type="dxa"/>
          </w:tcPr>
          <w:p w:rsidR="00EC5D8E" w:rsidRPr="009D0FE4" w:rsidRDefault="00311A24" w:rsidP="005D5FFA">
            <w:pPr>
              <w:jc w:val="left"/>
              <w:rPr>
                <w:rFonts w:cs="Arial"/>
                <w:color w:val="000000" w:themeColor="text1"/>
              </w:rPr>
            </w:pPr>
            <w:r w:rsidRPr="009D0FE4">
              <w:rPr>
                <w:rFonts w:cs="Arial"/>
                <w:color w:val="000000" w:themeColor="text1"/>
                <w:szCs w:val="18"/>
              </w:rPr>
              <w:t>Mo</w:t>
            </w:r>
            <w:r w:rsidR="00500E0B" w:rsidRPr="009D0FE4">
              <w:rPr>
                <w:rFonts w:cs="Arial"/>
                <w:color w:val="000000" w:themeColor="text1"/>
                <w:szCs w:val="18"/>
              </w:rPr>
              <w:t>uld</w:t>
            </w:r>
            <w:r w:rsidRPr="009D0FE4">
              <w:rPr>
                <w:rFonts w:cs="Arial"/>
                <w:color w:val="000000" w:themeColor="text1"/>
                <w:szCs w:val="18"/>
              </w:rPr>
              <w:t xml:space="preserve"> and yeast, cfu/g</w:t>
            </w:r>
          </w:p>
        </w:tc>
        <w:tc>
          <w:tcPr>
            <w:tcW w:w="1236" w:type="dxa"/>
            <w:gridSpan w:val="2"/>
          </w:tcPr>
          <w:p w:rsidR="00EC5D8E" w:rsidRPr="009D0FE4" w:rsidRDefault="00311A24" w:rsidP="000B1A3A">
            <w:pPr>
              <w:tabs>
                <w:tab w:val="left" w:pos="0"/>
                <w:tab w:val="left" w:pos="90"/>
              </w:tabs>
              <w:jc w:val="right"/>
              <w:rPr>
                <w:rFonts w:cs="Arial"/>
                <w:color w:val="000000" w:themeColor="text1"/>
                <w:szCs w:val="18"/>
              </w:rPr>
            </w:pPr>
            <w:r w:rsidRPr="009D0FE4">
              <w:rPr>
                <w:rFonts w:cs="Arial"/>
                <w:color w:val="000000" w:themeColor="text1"/>
                <w:szCs w:val="18"/>
              </w:rPr>
              <w:t>17</w:t>
            </w:r>
          </w:p>
        </w:tc>
        <w:tc>
          <w:tcPr>
            <w:tcW w:w="1845" w:type="dxa"/>
            <w:gridSpan w:val="2"/>
          </w:tcPr>
          <w:p w:rsidR="00EC5D8E" w:rsidRPr="009D0FE4" w:rsidRDefault="00311A24" w:rsidP="000B1A3A">
            <w:pPr>
              <w:tabs>
                <w:tab w:val="left" w:pos="0"/>
                <w:tab w:val="left" w:pos="90"/>
              </w:tabs>
              <w:jc w:val="right"/>
              <w:rPr>
                <w:rFonts w:cs="Arial"/>
                <w:color w:val="000000" w:themeColor="text1"/>
                <w:szCs w:val="18"/>
              </w:rPr>
            </w:pPr>
            <w:r w:rsidRPr="009D0FE4">
              <w:rPr>
                <w:rFonts w:cs="Arial"/>
                <w:color w:val="000000" w:themeColor="text1"/>
                <w:szCs w:val="18"/>
              </w:rPr>
              <w:t>53</w:t>
            </w:r>
          </w:p>
        </w:tc>
        <w:tc>
          <w:tcPr>
            <w:tcW w:w="1058" w:type="dxa"/>
          </w:tcPr>
          <w:p w:rsidR="00EC5D8E" w:rsidRPr="009D0FE4" w:rsidRDefault="00311A24" w:rsidP="000B1A3A">
            <w:pPr>
              <w:tabs>
                <w:tab w:val="left" w:pos="0"/>
                <w:tab w:val="left" w:pos="90"/>
              </w:tabs>
              <w:jc w:val="right"/>
              <w:rPr>
                <w:rFonts w:cs="Arial"/>
                <w:color w:val="000000" w:themeColor="text1"/>
                <w:szCs w:val="18"/>
              </w:rPr>
            </w:pPr>
            <w:r w:rsidRPr="009D0FE4">
              <w:rPr>
                <w:rFonts w:cs="Arial"/>
                <w:color w:val="000000" w:themeColor="text1"/>
                <w:szCs w:val="18"/>
              </w:rPr>
              <w:t>19</w:t>
            </w:r>
          </w:p>
        </w:tc>
        <w:tc>
          <w:tcPr>
            <w:tcW w:w="2977" w:type="dxa"/>
          </w:tcPr>
          <w:p w:rsidR="00EC5D8E" w:rsidRPr="009D0FE4" w:rsidRDefault="00311A24" w:rsidP="000B1A3A">
            <w:pPr>
              <w:tabs>
                <w:tab w:val="left" w:pos="0"/>
                <w:tab w:val="left" w:pos="90"/>
              </w:tabs>
              <w:jc w:val="right"/>
              <w:rPr>
                <w:rFonts w:cs="Arial"/>
                <w:color w:val="000000" w:themeColor="text1"/>
                <w:szCs w:val="18"/>
              </w:rPr>
            </w:pPr>
            <w:r w:rsidRPr="009D0FE4">
              <w:rPr>
                <w:rFonts w:cs="Arial"/>
                <w:color w:val="000000" w:themeColor="text1"/>
                <w:szCs w:val="18"/>
              </w:rPr>
              <w:t>47</w:t>
            </w:r>
          </w:p>
        </w:tc>
      </w:tr>
      <w:tr w:rsidR="007E237C" w:rsidTr="009345C7">
        <w:tc>
          <w:tcPr>
            <w:tcW w:w="1815" w:type="dxa"/>
          </w:tcPr>
          <w:p w:rsidR="00EC5D8E" w:rsidRPr="009D0FE4" w:rsidRDefault="00311A24" w:rsidP="005D5FFA">
            <w:pPr>
              <w:jc w:val="left"/>
              <w:rPr>
                <w:rFonts w:cs="Arial"/>
                <w:color w:val="000000" w:themeColor="text1"/>
              </w:rPr>
            </w:pPr>
            <w:r w:rsidRPr="009D0FE4">
              <w:rPr>
                <w:rFonts w:cs="Arial"/>
                <w:color w:val="000000" w:themeColor="text1"/>
              </w:rPr>
              <w:t>E. Coli, cfu/g</w:t>
            </w:r>
          </w:p>
        </w:tc>
        <w:tc>
          <w:tcPr>
            <w:tcW w:w="1236" w:type="dxa"/>
            <w:gridSpan w:val="2"/>
          </w:tcPr>
          <w:p w:rsidR="00EC5D8E" w:rsidRPr="009D0FE4" w:rsidRDefault="00311A24" w:rsidP="000B1A3A">
            <w:pPr>
              <w:tabs>
                <w:tab w:val="left" w:pos="0"/>
                <w:tab w:val="left" w:pos="90"/>
              </w:tabs>
              <w:jc w:val="right"/>
              <w:rPr>
                <w:rFonts w:cs="Arial"/>
                <w:color w:val="000000" w:themeColor="text1"/>
                <w:szCs w:val="18"/>
              </w:rPr>
            </w:pPr>
            <w:r w:rsidRPr="009D0FE4">
              <w:rPr>
                <w:rFonts w:cs="Arial"/>
                <w:color w:val="000000" w:themeColor="text1"/>
                <w:szCs w:val="18"/>
              </w:rPr>
              <w:t>0</w:t>
            </w:r>
          </w:p>
        </w:tc>
        <w:tc>
          <w:tcPr>
            <w:tcW w:w="1845" w:type="dxa"/>
            <w:gridSpan w:val="2"/>
          </w:tcPr>
          <w:p w:rsidR="00EC5D8E" w:rsidRPr="009D0FE4" w:rsidRDefault="00311A24" w:rsidP="000B1A3A">
            <w:pPr>
              <w:tabs>
                <w:tab w:val="left" w:pos="0"/>
                <w:tab w:val="left" w:pos="90"/>
              </w:tabs>
              <w:jc w:val="right"/>
              <w:rPr>
                <w:rFonts w:cs="Arial"/>
                <w:color w:val="000000" w:themeColor="text1"/>
                <w:szCs w:val="18"/>
              </w:rPr>
            </w:pPr>
            <w:r w:rsidRPr="009D0FE4">
              <w:rPr>
                <w:rFonts w:cs="Arial"/>
                <w:color w:val="000000" w:themeColor="text1"/>
                <w:szCs w:val="18"/>
              </w:rPr>
              <w:t>0</w:t>
            </w:r>
          </w:p>
        </w:tc>
        <w:tc>
          <w:tcPr>
            <w:tcW w:w="1058" w:type="dxa"/>
          </w:tcPr>
          <w:p w:rsidR="00EC5D8E" w:rsidRPr="009D0FE4" w:rsidRDefault="00311A24" w:rsidP="000B1A3A">
            <w:pPr>
              <w:tabs>
                <w:tab w:val="left" w:pos="0"/>
                <w:tab w:val="left" w:pos="90"/>
              </w:tabs>
              <w:jc w:val="right"/>
              <w:rPr>
                <w:rFonts w:cs="Arial"/>
                <w:color w:val="000000" w:themeColor="text1"/>
                <w:szCs w:val="18"/>
              </w:rPr>
            </w:pPr>
            <w:r w:rsidRPr="009D0FE4">
              <w:rPr>
                <w:rFonts w:cs="Arial"/>
                <w:color w:val="000000" w:themeColor="text1"/>
                <w:szCs w:val="18"/>
              </w:rPr>
              <w:t>0</w:t>
            </w:r>
          </w:p>
        </w:tc>
        <w:tc>
          <w:tcPr>
            <w:tcW w:w="2977" w:type="dxa"/>
          </w:tcPr>
          <w:p w:rsidR="00EC5D8E" w:rsidRPr="009D0FE4" w:rsidRDefault="00311A24" w:rsidP="000B1A3A">
            <w:pPr>
              <w:tabs>
                <w:tab w:val="left" w:pos="0"/>
                <w:tab w:val="left" w:pos="90"/>
              </w:tabs>
              <w:jc w:val="right"/>
              <w:rPr>
                <w:rFonts w:cs="Arial"/>
                <w:color w:val="000000" w:themeColor="text1"/>
                <w:szCs w:val="18"/>
              </w:rPr>
            </w:pPr>
            <w:r w:rsidRPr="009D0FE4">
              <w:rPr>
                <w:rFonts w:cs="Arial"/>
                <w:color w:val="000000" w:themeColor="text1"/>
                <w:szCs w:val="18"/>
              </w:rPr>
              <w:t>0</w:t>
            </w:r>
          </w:p>
        </w:tc>
      </w:tr>
      <w:tr w:rsidR="007E237C" w:rsidTr="009345C7">
        <w:tc>
          <w:tcPr>
            <w:tcW w:w="1815" w:type="dxa"/>
          </w:tcPr>
          <w:p w:rsidR="00EC5D8E" w:rsidRPr="009D0FE4" w:rsidRDefault="00311A24" w:rsidP="005D5FFA">
            <w:pPr>
              <w:jc w:val="left"/>
              <w:rPr>
                <w:rFonts w:cs="Arial"/>
                <w:color w:val="000000" w:themeColor="text1"/>
              </w:rPr>
            </w:pPr>
            <w:r w:rsidRPr="009D0FE4">
              <w:rPr>
                <w:rFonts w:cs="Arial"/>
                <w:color w:val="000000" w:themeColor="text1"/>
              </w:rPr>
              <w:t>Coliform, cfu/g</w:t>
            </w:r>
          </w:p>
        </w:tc>
        <w:tc>
          <w:tcPr>
            <w:tcW w:w="1236" w:type="dxa"/>
            <w:gridSpan w:val="2"/>
          </w:tcPr>
          <w:p w:rsidR="00EC5D8E" w:rsidRPr="009D0FE4" w:rsidRDefault="00311A24" w:rsidP="000B1A3A">
            <w:pPr>
              <w:tabs>
                <w:tab w:val="left" w:pos="0"/>
                <w:tab w:val="left" w:pos="90"/>
              </w:tabs>
              <w:jc w:val="right"/>
              <w:rPr>
                <w:rFonts w:cs="Arial"/>
                <w:color w:val="000000" w:themeColor="text1"/>
                <w:szCs w:val="18"/>
              </w:rPr>
            </w:pPr>
            <w:r w:rsidRPr="009D0FE4">
              <w:rPr>
                <w:rFonts w:cs="Arial"/>
                <w:color w:val="000000" w:themeColor="text1"/>
                <w:szCs w:val="18"/>
              </w:rPr>
              <w:t>0</w:t>
            </w:r>
          </w:p>
        </w:tc>
        <w:tc>
          <w:tcPr>
            <w:tcW w:w="1845" w:type="dxa"/>
            <w:gridSpan w:val="2"/>
          </w:tcPr>
          <w:p w:rsidR="00EC5D8E" w:rsidRPr="009D0FE4" w:rsidRDefault="00311A24" w:rsidP="000B1A3A">
            <w:pPr>
              <w:tabs>
                <w:tab w:val="left" w:pos="0"/>
                <w:tab w:val="left" w:pos="90"/>
              </w:tabs>
              <w:jc w:val="right"/>
              <w:rPr>
                <w:rFonts w:cs="Arial"/>
                <w:color w:val="000000" w:themeColor="text1"/>
                <w:szCs w:val="18"/>
              </w:rPr>
            </w:pPr>
            <w:r w:rsidRPr="009D0FE4">
              <w:rPr>
                <w:rFonts w:cs="Arial"/>
                <w:color w:val="000000" w:themeColor="text1"/>
                <w:szCs w:val="18"/>
              </w:rPr>
              <w:t>0</w:t>
            </w:r>
          </w:p>
        </w:tc>
        <w:tc>
          <w:tcPr>
            <w:tcW w:w="1058" w:type="dxa"/>
          </w:tcPr>
          <w:p w:rsidR="00EC5D8E" w:rsidRPr="009D0FE4" w:rsidRDefault="00311A24" w:rsidP="000B1A3A">
            <w:pPr>
              <w:tabs>
                <w:tab w:val="left" w:pos="0"/>
                <w:tab w:val="left" w:pos="90"/>
              </w:tabs>
              <w:jc w:val="right"/>
              <w:rPr>
                <w:rFonts w:cs="Arial"/>
                <w:color w:val="000000" w:themeColor="text1"/>
                <w:szCs w:val="18"/>
              </w:rPr>
            </w:pPr>
            <w:r w:rsidRPr="009D0FE4">
              <w:rPr>
                <w:rFonts w:cs="Arial"/>
                <w:color w:val="000000" w:themeColor="text1"/>
                <w:szCs w:val="18"/>
              </w:rPr>
              <w:t>0</w:t>
            </w:r>
          </w:p>
        </w:tc>
        <w:tc>
          <w:tcPr>
            <w:tcW w:w="2977" w:type="dxa"/>
          </w:tcPr>
          <w:p w:rsidR="00EC5D8E" w:rsidRPr="009D0FE4" w:rsidRDefault="00311A24" w:rsidP="000B1A3A">
            <w:pPr>
              <w:tabs>
                <w:tab w:val="left" w:pos="0"/>
                <w:tab w:val="left" w:pos="90"/>
              </w:tabs>
              <w:jc w:val="right"/>
              <w:rPr>
                <w:rFonts w:cs="Arial"/>
                <w:color w:val="000000" w:themeColor="text1"/>
                <w:szCs w:val="18"/>
              </w:rPr>
            </w:pPr>
            <w:r w:rsidRPr="009D0FE4">
              <w:rPr>
                <w:rFonts w:cs="Arial"/>
                <w:color w:val="000000" w:themeColor="text1"/>
                <w:szCs w:val="18"/>
              </w:rPr>
              <w:t>0</w:t>
            </w:r>
          </w:p>
        </w:tc>
      </w:tr>
    </w:tbl>
    <w:p w:rsidR="00F34B19" w:rsidRPr="009D0FE4" w:rsidRDefault="00311A24" w:rsidP="00F34B19">
      <w:pPr>
        <w:pStyle w:val="CETheadingx"/>
        <w:rPr>
          <w:color w:val="000000" w:themeColor="text1"/>
        </w:rPr>
      </w:pPr>
      <w:r w:rsidRPr="009D0FE4">
        <w:rPr>
          <w:color w:val="000000" w:themeColor="text1"/>
        </w:rPr>
        <w:t xml:space="preserve">Aroma analysis </w:t>
      </w:r>
    </w:p>
    <w:p w:rsidR="00D87F1E" w:rsidRPr="00D87F1E" w:rsidRDefault="00D87F1E" w:rsidP="00D87F1E">
      <w:pPr>
        <w:rPr>
          <w:color w:val="000000" w:themeColor="text1"/>
        </w:rPr>
      </w:pPr>
      <w:r w:rsidRPr="00D87F1E">
        <w:rPr>
          <w:color w:val="000000" w:themeColor="text1"/>
        </w:rPr>
        <w:t xml:space="preserve">The loss of volatile compounds is inevitable during every fruit juices processing process. This is very essential for product quality evaluation since it will decide how near the reconstituted juice is to the fresh juice. </w:t>
      </w:r>
      <w:proofErr w:type="spellStart"/>
      <w:r w:rsidRPr="00D87F1E">
        <w:rPr>
          <w:color w:val="000000" w:themeColor="text1"/>
        </w:rPr>
        <w:t>Narain</w:t>
      </w:r>
      <w:proofErr w:type="spellEnd"/>
      <w:r w:rsidRPr="00D87F1E">
        <w:rPr>
          <w:color w:val="000000" w:themeColor="text1"/>
        </w:rPr>
        <w:t xml:space="preserve"> et al., (2004) found, that Butanoic acid, hexyl ester; Hexanoic acid, hexyl ester, etc. make up the dominant scent of passion fruit. Steven et al., (1970) and </w:t>
      </w:r>
      <w:proofErr w:type="spellStart"/>
      <w:r w:rsidRPr="00D87F1E">
        <w:rPr>
          <w:color w:val="000000" w:themeColor="text1"/>
        </w:rPr>
        <w:t>Chyau</w:t>
      </w:r>
      <w:proofErr w:type="spellEnd"/>
      <w:r w:rsidRPr="00D87F1E">
        <w:rPr>
          <w:color w:val="000000" w:themeColor="text1"/>
        </w:rPr>
        <w:t xml:space="preserve"> et al., (1992) have pointed out, that 3-Hexen-1-ol, alpha-Copaene, etc. are key volatile components in guava fruit. All these components were also detected in the aroma analysis of this research.</w:t>
      </w:r>
    </w:p>
    <w:p w:rsidR="00D87F1E" w:rsidRPr="00D87F1E" w:rsidRDefault="00D87F1E" w:rsidP="00D87F1E">
      <w:pPr>
        <w:rPr>
          <w:color w:val="000000" w:themeColor="text1"/>
        </w:rPr>
      </w:pPr>
      <w:r w:rsidRPr="00D87F1E">
        <w:rPr>
          <w:color w:val="000000" w:themeColor="text1"/>
        </w:rPr>
        <w:t xml:space="preserve">Tables 4 and 5 show the declines in the peak area of the key volatile components of passion fruit juice and guava juice, respectively. It is obvious because the fruit juices underwent an enzyme treatment at a temperature </w:t>
      </w:r>
      <w:r w:rsidRPr="00D87F1E">
        <w:rPr>
          <w:color w:val="000000" w:themeColor="text1"/>
        </w:rPr>
        <w:lastRenderedPageBreak/>
        <w:t>of 45°C in a relatively long time. But most of the constituents, which are responsible for the characteristic aroma of passion fruit and guava fruit, were still found in the concentrated samples. The strong decline only occurs with light hydrocarbon components, because they are volatile even at ambient temperatures.</w:t>
      </w:r>
    </w:p>
    <w:p w:rsidR="00600535" w:rsidRPr="009D0FE4" w:rsidRDefault="00311A24" w:rsidP="00600535">
      <w:pPr>
        <w:pStyle w:val="CETTabletitle"/>
        <w:rPr>
          <w:color w:val="000000" w:themeColor="text1"/>
        </w:rPr>
      </w:pPr>
      <w:r w:rsidRPr="009D0FE4">
        <w:rPr>
          <w:color w:val="000000" w:themeColor="text1"/>
        </w:rPr>
        <w:t xml:space="preserve">Table </w:t>
      </w:r>
      <w:r w:rsidR="00A90D99">
        <w:rPr>
          <w:color w:val="000000" w:themeColor="text1"/>
        </w:rPr>
        <w:t>4</w:t>
      </w:r>
      <w:r w:rsidRPr="009D0FE4">
        <w:rPr>
          <w:color w:val="000000" w:themeColor="text1"/>
        </w:rPr>
        <w:t xml:space="preserve">: </w:t>
      </w:r>
      <w:r w:rsidR="003D55E1" w:rsidRPr="009D0FE4">
        <w:rPr>
          <w:color w:val="000000" w:themeColor="text1"/>
        </w:rPr>
        <w:t xml:space="preserve">Aroma compounds detected in the </w:t>
      </w:r>
      <w:r w:rsidR="00775E27" w:rsidRPr="009D0FE4">
        <w:rPr>
          <w:color w:val="000000" w:themeColor="text1"/>
        </w:rPr>
        <w:t>single strength</w:t>
      </w:r>
      <w:r w:rsidR="003D55E1" w:rsidRPr="009D0FE4">
        <w:rPr>
          <w:color w:val="000000" w:themeColor="text1"/>
        </w:rPr>
        <w:t xml:space="preserve"> passion fruit </w:t>
      </w:r>
      <w:r w:rsidR="00091D33" w:rsidRPr="009D0FE4">
        <w:rPr>
          <w:color w:val="000000" w:themeColor="text1"/>
        </w:rPr>
        <w:t xml:space="preserve">juice </w:t>
      </w:r>
      <w:r w:rsidR="003D55E1" w:rsidRPr="009D0FE4">
        <w:rPr>
          <w:color w:val="000000" w:themeColor="text1"/>
        </w:rPr>
        <w:t>and passion fruit concentrates</w:t>
      </w:r>
    </w:p>
    <w:tbl>
      <w:tblPr>
        <w:tblStyle w:val="Tabellenraster"/>
        <w:tblW w:w="8789" w:type="dxa"/>
        <w:tblBorders>
          <w:top w:val="single" w:sz="12" w:space="0" w:color="00B050"/>
          <w:left w:val="none" w:sz="0" w:space="0" w:color="auto"/>
          <w:bottom w:val="single" w:sz="12" w:space="0" w:color="00B050"/>
          <w:right w:val="none" w:sz="0" w:space="0" w:color="auto"/>
          <w:insideH w:val="single" w:sz="6" w:space="0" w:color="00B050"/>
          <w:insideV w:val="none" w:sz="0" w:space="0" w:color="auto"/>
        </w:tblBorders>
        <w:tblLook w:val="04A0" w:firstRow="1" w:lastRow="0" w:firstColumn="1" w:lastColumn="0" w:noHBand="0" w:noVBand="1"/>
      </w:tblPr>
      <w:tblGrid>
        <w:gridCol w:w="3443"/>
        <w:gridCol w:w="951"/>
        <w:gridCol w:w="149"/>
        <w:gridCol w:w="1033"/>
        <w:gridCol w:w="1197"/>
        <w:gridCol w:w="2016"/>
      </w:tblGrid>
      <w:tr w:rsidR="007E237C" w:rsidTr="0036141F">
        <w:tc>
          <w:tcPr>
            <w:tcW w:w="3443" w:type="dxa"/>
            <w:vMerge w:val="restart"/>
            <w:vAlign w:val="center"/>
          </w:tcPr>
          <w:p w:rsidR="000E2C2D" w:rsidRPr="009D0FE4" w:rsidRDefault="00311A24" w:rsidP="00E62129">
            <w:pPr>
              <w:jc w:val="center"/>
              <w:rPr>
                <w:rFonts w:cs="Arial"/>
                <w:color w:val="000000" w:themeColor="text1"/>
              </w:rPr>
            </w:pPr>
            <w:r w:rsidRPr="009D0FE4">
              <w:rPr>
                <w:rFonts w:cs="Arial"/>
                <w:color w:val="000000" w:themeColor="text1"/>
              </w:rPr>
              <w:t>Name</w:t>
            </w:r>
          </w:p>
        </w:tc>
        <w:tc>
          <w:tcPr>
            <w:tcW w:w="1100" w:type="dxa"/>
            <w:gridSpan w:val="2"/>
            <w:vMerge w:val="restart"/>
            <w:vAlign w:val="center"/>
          </w:tcPr>
          <w:p w:rsidR="000E2C2D" w:rsidRPr="009D0FE4" w:rsidRDefault="00311A24" w:rsidP="00E62129">
            <w:pPr>
              <w:rPr>
                <w:rFonts w:cs="Arial"/>
                <w:color w:val="000000" w:themeColor="text1"/>
              </w:rPr>
            </w:pPr>
            <w:r w:rsidRPr="009D0FE4">
              <w:rPr>
                <w:rFonts w:cs="Arial"/>
                <w:color w:val="000000" w:themeColor="text1"/>
              </w:rPr>
              <w:t>Retention time (min)</w:t>
            </w:r>
          </w:p>
        </w:tc>
        <w:tc>
          <w:tcPr>
            <w:tcW w:w="2230" w:type="dxa"/>
            <w:gridSpan w:val="2"/>
            <w:vAlign w:val="center"/>
          </w:tcPr>
          <w:p w:rsidR="000E2C2D" w:rsidRPr="009D0FE4" w:rsidRDefault="00311A24" w:rsidP="00E62129">
            <w:pPr>
              <w:jc w:val="center"/>
              <w:rPr>
                <w:rFonts w:cs="Arial"/>
                <w:color w:val="000000" w:themeColor="text1"/>
              </w:rPr>
            </w:pPr>
            <w:r w:rsidRPr="009D0FE4">
              <w:rPr>
                <w:rFonts w:cs="Arial"/>
                <w:color w:val="000000" w:themeColor="text1"/>
                <w:szCs w:val="18"/>
              </w:rPr>
              <w:t>Relative peak area, %</w:t>
            </w:r>
          </w:p>
        </w:tc>
        <w:tc>
          <w:tcPr>
            <w:tcW w:w="2016" w:type="dxa"/>
          </w:tcPr>
          <w:p w:rsidR="000E2C2D" w:rsidRPr="009D0FE4" w:rsidRDefault="00311A24" w:rsidP="00E62129">
            <w:pPr>
              <w:jc w:val="center"/>
              <w:rPr>
                <w:rFonts w:cs="Arial"/>
                <w:color w:val="000000" w:themeColor="text1"/>
                <w:szCs w:val="18"/>
              </w:rPr>
            </w:pPr>
            <w:r w:rsidRPr="009D0FE4">
              <w:rPr>
                <w:rFonts w:cs="Arial"/>
                <w:color w:val="000000" w:themeColor="text1"/>
                <w:szCs w:val="18"/>
              </w:rPr>
              <w:t xml:space="preserve">Volatile </w:t>
            </w:r>
            <w:r w:rsidR="00A007C9" w:rsidRPr="009D0FE4">
              <w:rPr>
                <w:rFonts w:cs="Arial"/>
                <w:color w:val="000000" w:themeColor="text1"/>
                <w:szCs w:val="18"/>
              </w:rPr>
              <w:t>component loss</w:t>
            </w:r>
            <w:r w:rsidR="000A38B8" w:rsidRPr="009D0FE4">
              <w:rPr>
                <w:rFonts w:cs="Arial"/>
                <w:color w:val="000000" w:themeColor="text1"/>
                <w:szCs w:val="18"/>
              </w:rPr>
              <w:t>, %</w:t>
            </w:r>
            <w:r w:rsidRPr="009D0FE4">
              <w:rPr>
                <w:rFonts w:cs="Arial"/>
                <w:color w:val="000000" w:themeColor="text1"/>
                <w:szCs w:val="18"/>
              </w:rPr>
              <w:t xml:space="preserve"> </w:t>
            </w:r>
          </w:p>
        </w:tc>
      </w:tr>
      <w:tr w:rsidR="007E237C" w:rsidTr="0036141F">
        <w:tc>
          <w:tcPr>
            <w:tcW w:w="3443" w:type="dxa"/>
            <w:vMerge/>
            <w:vAlign w:val="center"/>
          </w:tcPr>
          <w:p w:rsidR="000E2C2D" w:rsidRPr="009D0FE4" w:rsidRDefault="000E2C2D" w:rsidP="00E62129">
            <w:pPr>
              <w:rPr>
                <w:rFonts w:cs="Arial"/>
                <w:color w:val="000000" w:themeColor="text1"/>
              </w:rPr>
            </w:pPr>
          </w:p>
        </w:tc>
        <w:tc>
          <w:tcPr>
            <w:tcW w:w="1100" w:type="dxa"/>
            <w:gridSpan w:val="2"/>
            <w:vMerge/>
            <w:vAlign w:val="center"/>
          </w:tcPr>
          <w:p w:rsidR="000E2C2D" w:rsidRPr="009D0FE4" w:rsidRDefault="000E2C2D" w:rsidP="00E62129">
            <w:pPr>
              <w:autoSpaceDE w:val="0"/>
              <w:autoSpaceDN w:val="0"/>
              <w:adjustRightInd w:val="0"/>
              <w:jc w:val="right"/>
              <w:rPr>
                <w:rFonts w:cs="Arial"/>
                <w:color w:val="000000" w:themeColor="text1"/>
                <w:szCs w:val="18"/>
              </w:rPr>
            </w:pPr>
          </w:p>
        </w:tc>
        <w:tc>
          <w:tcPr>
            <w:tcW w:w="1033" w:type="dxa"/>
            <w:vAlign w:val="center"/>
          </w:tcPr>
          <w:p w:rsidR="000E2C2D" w:rsidRPr="009D0FE4" w:rsidRDefault="00311A24" w:rsidP="00E62129">
            <w:pPr>
              <w:autoSpaceDE w:val="0"/>
              <w:autoSpaceDN w:val="0"/>
              <w:adjustRightInd w:val="0"/>
              <w:jc w:val="right"/>
              <w:rPr>
                <w:rFonts w:cs="Arial"/>
                <w:color w:val="000000" w:themeColor="text1"/>
                <w:szCs w:val="18"/>
                <w:lang w:val="vi-VN"/>
              </w:rPr>
            </w:pPr>
            <w:r w:rsidRPr="009D0FE4">
              <w:rPr>
                <w:rFonts w:cs="Arial"/>
                <w:color w:val="000000" w:themeColor="text1"/>
                <w:szCs w:val="18"/>
              </w:rPr>
              <w:t>Feed passion fruit juice</w:t>
            </w:r>
          </w:p>
        </w:tc>
        <w:tc>
          <w:tcPr>
            <w:tcW w:w="1197" w:type="dxa"/>
            <w:vAlign w:val="center"/>
          </w:tcPr>
          <w:p w:rsidR="000E2C2D" w:rsidRPr="009D0FE4" w:rsidRDefault="00311A24" w:rsidP="00E62129">
            <w:pPr>
              <w:autoSpaceDE w:val="0"/>
              <w:autoSpaceDN w:val="0"/>
              <w:adjustRightInd w:val="0"/>
              <w:jc w:val="right"/>
              <w:rPr>
                <w:rFonts w:cs="Arial"/>
                <w:color w:val="000000" w:themeColor="text1"/>
                <w:szCs w:val="18"/>
                <w:lang w:val="vi-VN"/>
              </w:rPr>
            </w:pPr>
            <w:r w:rsidRPr="009D0FE4">
              <w:rPr>
                <w:rFonts w:cs="Arial"/>
                <w:color w:val="000000" w:themeColor="text1"/>
                <w:szCs w:val="18"/>
                <w:lang w:val="de-DE"/>
              </w:rPr>
              <w:t xml:space="preserve">Passion fruit concentrate 68°Brix </w:t>
            </w:r>
          </w:p>
        </w:tc>
        <w:tc>
          <w:tcPr>
            <w:tcW w:w="2016" w:type="dxa"/>
          </w:tcPr>
          <w:p w:rsidR="000E2C2D" w:rsidRPr="009D0FE4" w:rsidRDefault="000E2C2D" w:rsidP="00E62129">
            <w:pPr>
              <w:autoSpaceDE w:val="0"/>
              <w:autoSpaceDN w:val="0"/>
              <w:adjustRightInd w:val="0"/>
              <w:jc w:val="right"/>
              <w:rPr>
                <w:rFonts w:cs="Arial"/>
                <w:color w:val="000000" w:themeColor="text1"/>
                <w:szCs w:val="18"/>
                <w:lang w:val="vi-VN"/>
              </w:rPr>
            </w:pPr>
          </w:p>
        </w:tc>
      </w:tr>
      <w:tr w:rsidR="007E237C" w:rsidTr="0036141F">
        <w:tc>
          <w:tcPr>
            <w:tcW w:w="3443" w:type="dxa"/>
            <w:vAlign w:val="center"/>
          </w:tcPr>
          <w:p w:rsidR="00CF6F73" w:rsidRPr="009D0FE4" w:rsidRDefault="00311A24" w:rsidP="00B17FCD">
            <w:pPr>
              <w:rPr>
                <w:rFonts w:cs="Arial"/>
                <w:color w:val="000000" w:themeColor="text1"/>
                <w:szCs w:val="18"/>
              </w:rPr>
            </w:pPr>
            <w:r w:rsidRPr="009D0FE4">
              <w:rPr>
                <w:rFonts w:cs="Arial"/>
                <w:color w:val="000000" w:themeColor="text1"/>
                <w:szCs w:val="18"/>
              </w:rPr>
              <w:t>Cis-3-Hexenyl acetate</w:t>
            </w:r>
          </w:p>
        </w:tc>
        <w:tc>
          <w:tcPr>
            <w:tcW w:w="951" w:type="dxa"/>
            <w:vAlign w:val="center"/>
          </w:tcPr>
          <w:p w:rsidR="00CF6F73" w:rsidRPr="009D0FE4" w:rsidRDefault="00311A24" w:rsidP="00B17FCD">
            <w:pPr>
              <w:jc w:val="right"/>
              <w:rPr>
                <w:rFonts w:cs="Arial"/>
                <w:color w:val="000000" w:themeColor="text1"/>
                <w:szCs w:val="18"/>
              </w:rPr>
            </w:pPr>
            <w:r w:rsidRPr="009D0FE4">
              <w:rPr>
                <w:rFonts w:cs="Arial"/>
                <w:color w:val="000000" w:themeColor="text1"/>
                <w:szCs w:val="18"/>
              </w:rPr>
              <w:t>10.25</w:t>
            </w:r>
          </w:p>
        </w:tc>
        <w:tc>
          <w:tcPr>
            <w:tcW w:w="1182" w:type="dxa"/>
            <w:gridSpan w:val="2"/>
            <w:vAlign w:val="center"/>
          </w:tcPr>
          <w:p w:rsidR="00CF6F73" w:rsidRPr="009D0FE4" w:rsidRDefault="00311A24" w:rsidP="00B17FCD">
            <w:pPr>
              <w:jc w:val="right"/>
              <w:rPr>
                <w:rFonts w:cs="Arial"/>
                <w:color w:val="000000" w:themeColor="text1"/>
                <w:szCs w:val="18"/>
              </w:rPr>
            </w:pPr>
            <w:r w:rsidRPr="009D0FE4">
              <w:rPr>
                <w:rFonts w:cs="Arial"/>
                <w:color w:val="000000" w:themeColor="text1"/>
                <w:szCs w:val="18"/>
              </w:rPr>
              <w:t>19.68</w:t>
            </w:r>
          </w:p>
        </w:tc>
        <w:tc>
          <w:tcPr>
            <w:tcW w:w="1197" w:type="dxa"/>
            <w:vAlign w:val="center"/>
          </w:tcPr>
          <w:p w:rsidR="00CF6F73" w:rsidRPr="009D0FE4" w:rsidRDefault="00311A24" w:rsidP="00B17FCD">
            <w:pPr>
              <w:jc w:val="right"/>
              <w:rPr>
                <w:rFonts w:cs="Arial"/>
                <w:color w:val="000000" w:themeColor="text1"/>
                <w:szCs w:val="18"/>
              </w:rPr>
            </w:pPr>
            <w:r w:rsidRPr="009D0FE4">
              <w:rPr>
                <w:rFonts w:cs="Arial"/>
                <w:color w:val="000000" w:themeColor="text1"/>
                <w:szCs w:val="18"/>
              </w:rPr>
              <w:t>17.2</w:t>
            </w:r>
            <w:r w:rsidR="00483D20">
              <w:rPr>
                <w:rFonts w:cs="Arial"/>
                <w:color w:val="000000" w:themeColor="text1"/>
                <w:szCs w:val="18"/>
              </w:rPr>
              <w:t>6</w:t>
            </w:r>
          </w:p>
        </w:tc>
        <w:tc>
          <w:tcPr>
            <w:tcW w:w="2016" w:type="dxa"/>
            <w:vMerge w:val="restart"/>
            <w:vAlign w:val="center"/>
          </w:tcPr>
          <w:p w:rsidR="00CF6F73" w:rsidRPr="009D0FE4" w:rsidRDefault="00311A24" w:rsidP="00AF34F7">
            <w:pPr>
              <w:jc w:val="center"/>
              <w:rPr>
                <w:rFonts w:cs="Arial"/>
                <w:color w:val="000000" w:themeColor="text1"/>
                <w:szCs w:val="18"/>
              </w:rPr>
            </w:pPr>
            <w:r w:rsidRPr="009D0FE4">
              <w:rPr>
                <w:rFonts w:cs="Arial"/>
                <w:color w:val="000000" w:themeColor="text1"/>
                <w:szCs w:val="18"/>
              </w:rPr>
              <w:t>37</w:t>
            </w:r>
            <w:r w:rsidR="00AF34F7" w:rsidRPr="009D0FE4">
              <w:rPr>
                <w:rFonts w:cs="Arial"/>
                <w:color w:val="000000" w:themeColor="text1"/>
                <w:szCs w:val="18"/>
              </w:rPr>
              <w:t>.</w:t>
            </w:r>
            <w:r w:rsidRPr="009D0FE4">
              <w:rPr>
                <w:rFonts w:cs="Arial"/>
                <w:color w:val="000000" w:themeColor="text1"/>
                <w:szCs w:val="18"/>
              </w:rPr>
              <w:t>85</w:t>
            </w:r>
          </w:p>
        </w:tc>
      </w:tr>
      <w:tr w:rsidR="007E237C" w:rsidTr="0036141F">
        <w:tc>
          <w:tcPr>
            <w:tcW w:w="3443" w:type="dxa"/>
            <w:vAlign w:val="center"/>
          </w:tcPr>
          <w:p w:rsidR="00CF6F73" w:rsidRPr="009D0FE4" w:rsidRDefault="00311A24" w:rsidP="00B17FCD">
            <w:pPr>
              <w:rPr>
                <w:rFonts w:cs="Arial"/>
                <w:color w:val="000000" w:themeColor="text1"/>
                <w:szCs w:val="18"/>
              </w:rPr>
            </w:pPr>
            <w:r w:rsidRPr="009D0FE4">
              <w:rPr>
                <w:rFonts w:cs="Arial"/>
                <w:color w:val="000000" w:themeColor="text1"/>
                <w:szCs w:val="18"/>
              </w:rPr>
              <w:t>Heptane</w:t>
            </w:r>
          </w:p>
        </w:tc>
        <w:tc>
          <w:tcPr>
            <w:tcW w:w="951" w:type="dxa"/>
            <w:vAlign w:val="center"/>
          </w:tcPr>
          <w:p w:rsidR="00CF6F73" w:rsidRPr="009D0FE4" w:rsidRDefault="00311A24" w:rsidP="00B17FCD">
            <w:pPr>
              <w:jc w:val="right"/>
              <w:rPr>
                <w:rFonts w:cs="Arial"/>
                <w:color w:val="000000" w:themeColor="text1"/>
                <w:szCs w:val="18"/>
              </w:rPr>
            </w:pPr>
            <w:r w:rsidRPr="009D0FE4">
              <w:rPr>
                <w:rFonts w:cs="Arial"/>
                <w:color w:val="000000" w:themeColor="text1"/>
                <w:szCs w:val="18"/>
              </w:rPr>
              <w:t>13.60</w:t>
            </w:r>
          </w:p>
        </w:tc>
        <w:tc>
          <w:tcPr>
            <w:tcW w:w="1182" w:type="dxa"/>
            <w:gridSpan w:val="2"/>
            <w:vAlign w:val="center"/>
          </w:tcPr>
          <w:p w:rsidR="00CF6F73" w:rsidRPr="009D0FE4" w:rsidRDefault="00311A24" w:rsidP="00B17FCD">
            <w:pPr>
              <w:jc w:val="right"/>
              <w:rPr>
                <w:rFonts w:cs="Arial"/>
                <w:color w:val="000000" w:themeColor="text1"/>
                <w:szCs w:val="18"/>
              </w:rPr>
            </w:pPr>
            <w:r w:rsidRPr="009D0FE4">
              <w:rPr>
                <w:rFonts w:cs="Arial"/>
                <w:color w:val="000000" w:themeColor="text1"/>
                <w:szCs w:val="18"/>
              </w:rPr>
              <w:t>0.64</w:t>
            </w:r>
          </w:p>
        </w:tc>
        <w:tc>
          <w:tcPr>
            <w:tcW w:w="1197" w:type="dxa"/>
            <w:vAlign w:val="center"/>
          </w:tcPr>
          <w:p w:rsidR="00CF6F73" w:rsidRPr="009D0FE4" w:rsidRDefault="00311A24" w:rsidP="00B17FCD">
            <w:pPr>
              <w:jc w:val="right"/>
              <w:rPr>
                <w:rFonts w:cs="Arial"/>
                <w:color w:val="000000" w:themeColor="text1"/>
                <w:szCs w:val="18"/>
              </w:rPr>
            </w:pPr>
            <w:r w:rsidRPr="009D0FE4">
              <w:rPr>
                <w:rFonts w:cs="Arial"/>
                <w:color w:val="000000" w:themeColor="text1"/>
                <w:szCs w:val="18"/>
              </w:rPr>
              <w:t>-</w:t>
            </w:r>
          </w:p>
        </w:tc>
        <w:tc>
          <w:tcPr>
            <w:tcW w:w="2016" w:type="dxa"/>
            <w:vMerge/>
            <w:vAlign w:val="bottom"/>
          </w:tcPr>
          <w:p w:rsidR="00CF6F73" w:rsidRPr="009D0FE4" w:rsidRDefault="00CF6F73" w:rsidP="00B17FCD">
            <w:pPr>
              <w:jc w:val="right"/>
              <w:rPr>
                <w:rFonts w:cs="Arial"/>
                <w:color w:val="000000" w:themeColor="text1"/>
                <w:szCs w:val="18"/>
              </w:rPr>
            </w:pPr>
          </w:p>
        </w:tc>
      </w:tr>
      <w:tr w:rsidR="007E237C" w:rsidTr="0036141F">
        <w:tc>
          <w:tcPr>
            <w:tcW w:w="3443" w:type="dxa"/>
            <w:vAlign w:val="center"/>
          </w:tcPr>
          <w:p w:rsidR="00CF6F73" w:rsidRPr="009D0FE4" w:rsidRDefault="00311A24" w:rsidP="00B17FCD">
            <w:pPr>
              <w:rPr>
                <w:rFonts w:cs="Arial"/>
                <w:color w:val="000000" w:themeColor="text1"/>
                <w:szCs w:val="18"/>
              </w:rPr>
            </w:pPr>
            <w:r w:rsidRPr="009D0FE4">
              <w:rPr>
                <w:rFonts w:cs="Arial"/>
                <w:color w:val="000000" w:themeColor="text1"/>
                <w:szCs w:val="18"/>
              </w:rPr>
              <w:t>Undecane</w:t>
            </w:r>
          </w:p>
        </w:tc>
        <w:tc>
          <w:tcPr>
            <w:tcW w:w="951" w:type="dxa"/>
            <w:vAlign w:val="center"/>
          </w:tcPr>
          <w:p w:rsidR="00CF6F73" w:rsidRPr="009D0FE4" w:rsidRDefault="00311A24" w:rsidP="00B17FCD">
            <w:pPr>
              <w:jc w:val="right"/>
              <w:rPr>
                <w:rFonts w:cs="Arial"/>
                <w:color w:val="000000" w:themeColor="text1"/>
                <w:szCs w:val="18"/>
              </w:rPr>
            </w:pPr>
            <w:r w:rsidRPr="009D0FE4">
              <w:rPr>
                <w:rFonts w:cs="Arial"/>
                <w:color w:val="000000" w:themeColor="text1"/>
                <w:szCs w:val="18"/>
              </w:rPr>
              <w:t>14.66</w:t>
            </w:r>
          </w:p>
        </w:tc>
        <w:tc>
          <w:tcPr>
            <w:tcW w:w="1182" w:type="dxa"/>
            <w:gridSpan w:val="2"/>
            <w:vAlign w:val="center"/>
          </w:tcPr>
          <w:p w:rsidR="00CF6F73" w:rsidRPr="009D0FE4" w:rsidRDefault="00311A24" w:rsidP="00B17FCD">
            <w:pPr>
              <w:jc w:val="right"/>
              <w:rPr>
                <w:rFonts w:cs="Arial"/>
                <w:color w:val="000000" w:themeColor="text1"/>
                <w:szCs w:val="18"/>
              </w:rPr>
            </w:pPr>
            <w:r w:rsidRPr="009D0FE4">
              <w:rPr>
                <w:rFonts w:cs="Arial"/>
                <w:color w:val="000000" w:themeColor="text1"/>
                <w:szCs w:val="18"/>
              </w:rPr>
              <w:t>0.81</w:t>
            </w:r>
          </w:p>
        </w:tc>
        <w:tc>
          <w:tcPr>
            <w:tcW w:w="1197" w:type="dxa"/>
            <w:vAlign w:val="center"/>
          </w:tcPr>
          <w:p w:rsidR="00CF6F73" w:rsidRPr="009D0FE4" w:rsidRDefault="00311A24" w:rsidP="00B17FCD">
            <w:pPr>
              <w:jc w:val="right"/>
              <w:rPr>
                <w:rFonts w:cs="Arial"/>
                <w:color w:val="000000" w:themeColor="text1"/>
                <w:szCs w:val="18"/>
              </w:rPr>
            </w:pPr>
            <w:r w:rsidRPr="009D0FE4">
              <w:rPr>
                <w:rFonts w:cs="Arial"/>
                <w:color w:val="000000" w:themeColor="text1"/>
                <w:szCs w:val="18"/>
              </w:rPr>
              <w:t>0.22</w:t>
            </w:r>
          </w:p>
        </w:tc>
        <w:tc>
          <w:tcPr>
            <w:tcW w:w="2016" w:type="dxa"/>
            <w:vMerge/>
            <w:vAlign w:val="bottom"/>
          </w:tcPr>
          <w:p w:rsidR="00CF6F73" w:rsidRPr="009D0FE4" w:rsidRDefault="00CF6F73" w:rsidP="00B17FCD">
            <w:pPr>
              <w:jc w:val="right"/>
              <w:rPr>
                <w:rFonts w:cs="Arial"/>
                <w:color w:val="000000" w:themeColor="text1"/>
                <w:szCs w:val="18"/>
              </w:rPr>
            </w:pPr>
          </w:p>
        </w:tc>
      </w:tr>
      <w:tr w:rsidR="007E237C" w:rsidTr="0036141F">
        <w:tc>
          <w:tcPr>
            <w:tcW w:w="3443" w:type="dxa"/>
            <w:vAlign w:val="center"/>
          </w:tcPr>
          <w:p w:rsidR="00CF6F73" w:rsidRPr="009D0FE4" w:rsidRDefault="00311A24" w:rsidP="00B17FCD">
            <w:pPr>
              <w:rPr>
                <w:rFonts w:cs="Arial"/>
                <w:color w:val="000000" w:themeColor="text1"/>
                <w:szCs w:val="18"/>
              </w:rPr>
            </w:pPr>
            <w:r w:rsidRPr="009D0FE4">
              <w:rPr>
                <w:rFonts w:cs="Arial"/>
                <w:color w:val="000000" w:themeColor="text1"/>
                <w:szCs w:val="18"/>
              </w:rPr>
              <w:t xml:space="preserve">Butanoic acid, hexyl </w:t>
            </w:r>
            <w:r w:rsidR="00504468" w:rsidRPr="009D0FE4">
              <w:rPr>
                <w:rFonts w:cs="Arial"/>
                <w:color w:val="000000" w:themeColor="text1"/>
                <w:szCs w:val="18"/>
              </w:rPr>
              <w:t>ester</w:t>
            </w:r>
          </w:p>
        </w:tc>
        <w:tc>
          <w:tcPr>
            <w:tcW w:w="951" w:type="dxa"/>
            <w:vAlign w:val="center"/>
          </w:tcPr>
          <w:p w:rsidR="00CF6F73" w:rsidRPr="009D0FE4" w:rsidRDefault="00311A24" w:rsidP="00B17FCD">
            <w:pPr>
              <w:jc w:val="right"/>
              <w:rPr>
                <w:rFonts w:cs="Arial"/>
                <w:color w:val="000000" w:themeColor="text1"/>
                <w:szCs w:val="18"/>
              </w:rPr>
            </w:pPr>
            <w:r w:rsidRPr="009D0FE4">
              <w:rPr>
                <w:rFonts w:cs="Arial"/>
                <w:color w:val="000000" w:themeColor="text1"/>
                <w:szCs w:val="18"/>
              </w:rPr>
              <w:t>19.17</w:t>
            </w:r>
          </w:p>
        </w:tc>
        <w:tc>
          <w:tcPr>
            <w:tcW w:w="1182" w:type="dxa"/>
            <w:gridSpan w:val="2"/>
            <w:vAlign w:val="center"/>
          </w:tcPr>
          <w:p w:rsidR="00CF6F73" w:rsidRPr="009D0FE4" w:rsidRDefault="00311A24" w:rsidP="00B17FCD">
            <w:pPr>
              <w:jc w:val="right"/>
              <w:rPr>
                <w:rFonts w:cs="Arial"/>
                <w:color w:val="000000" w:themeColor="text1"/>
                <w:szCs w:val="18"/>
              </w:rPr>
            </w:pPr>
            <w:r w:rsidRPr="009D0FE4">
              <w:rPr>
                <w:rFonts w:cs="Arial"/>
                <w:color w:val="000000" w:themeColor="text1"/>
                <w:szCs w:val="18"/>
              </w:rPr>
              <w:t>2.38</w:t>
            </w:r>
          </w:p>
        </w:tc>
        <w:tc>
          <w:tcPr>
            <w:tcW w:w="1197" w:type="dxa"/>
            <w:vAlign w:val="center"/>
          </w:tcPr>
          <w:p w:rsidR="00CF6F73" w:rsidRPr="009D0FE4" w:rsidRDefault="00311A24" w:rsidP="00B17FCD">
            <w:pPr>
              <w:jc w:val="right"/>
              <w:rPr>
                <w:rFonts w:cs="Arial"/>
                <w:color w:val="000000" w:themeColor="text1"/>
                <w:szCs w:val="18"/>
              </w:rPr>
            </w:pPr>
            <w:r w:rsidRPr="009D0FE4">
              <w:rPr>
                <w:rFonts w:cs="Arial"/>
                <w:color w:val="000000" w:themeColor="text1"/>
                <w:szCs w:val="18"/>
              </w:rPr>
              <w:t>1.97</w:t>
            </w:r>
          </w:p>
        </w:tc>
        <w:tc>
          <w:tcPr>
            <w:tcW w:w="2016" w:type="dxa"/>
            <w:vMerge/>
            <w:vAlign w:val="bottom"/>
          </w:tcPr>
          <w:p w:rsidR="00CF6F73" w:rsidRPr="009D0FE4" w:rsidRDefault="00CF6F73" w:rsidP="00B17FCD">
            <w:pPr>
              <w:jc w:val="right"/>
              <w:rPr>
                <w:rFonts w:cs="Arial"/>
                <w:color w:val="000000" w:themeColor="text1"/>
                <w:szCs w:val="18"/>
              </w:rPr>
            </w:pPr>
          </w:p>
        </w:tc>
      </w:tr>
      <w:tr w:rsidR="007E237C" w:rsidTr="0036141F">
        <w:tc>
          <w:tcPr>
            <w:tcW w:w="3443" w:type="dxa"/>
            <w:vAlign w:val="center"/>
          </w:tcPr>
          <w:p w:rsidR="00CF6F73" w:rsidRPr="009D0FE4" w:rsidRDefault="00311A24" w:rsidP="00B17FCD">
            <w:pPr>
              <w:rPr>
                <w:rFonts w:cs="Arial"/>
                <w:color w:val="000000" w:themeColor="text1"/>
                <w:szCs w:val="18"/>
              </w:rPr>
            </w:pPr>
            <w:r w:rsidRPr="009D0FE4">
              <w:rPr>
                <w:rFonts w:cs="Arial"/>
                <w:color w:val="000000" w:themeColor="text1"/>
                <w:szCs w:val="18"/>
              </w:rPr>
              <w:t>Docosane</w:t>
            </w:r>
          </w:p>
        </w:tc>
        <w:tc>
          <w:tcPr>
            <w:tcW w:w="951" w:type="dxa"/>
            <w:vAlign w:val="center"/>
          </w:tcPr>
          <w:p w:rsidR="00CF6F73" w:rsidRPr="009D0FE4" w:rsidRDefault="00311A24" w:rsidP="00B17FCD">
            <w:pPr>
              <w:jc w:val="right"/>
              <w:rPr>
                <w:rFonts w:cs="Arial"/>
                <w:color w:val="000000" w:themeColor="text1"/>
                <w:szCs w:val="18"/>
              </w:rPr>
            </w:pPr>
            <w:r w:rsidRPr="009D0FE4">
              <w:rPr>
                <w:rFonts w:cs="Arial"/>
                <w:color w:val="000000" w:themeColor="text1"/>
                <w:szCs w:val="18"/>
              </w:rPr>
              <w:t>24.36</w:t>
            </w:r>
          </w:p>
        </w:tc>
        <w:tc>
          <w:tcPr>
            <w:tcW w:w="1182" w:type="dxa"/>
            <w:gridSpan w:val="2"/>
            <w:vAlign w:val="center"/>
          </w:tcPr>
          <w:p w:rsidR="00CF6F73" w:rsidRPr="009D0FE4" w:rsidRDefault="00311A24" w:rsidP="00B17FCD">
            <w:pPr>
              <w:jc w:val="right"/>
              <w:rPr>
                <w:rFonts w:cs="Arial"/>
                <w:color w:val="000000" w:themeColor="text1"/>
                <w:szCs w:val="18"/>
              </w:rPr>
            </w:pPr>
            <w:r w:rsidRPr="009D0FE4">
              <w:rPr>
                <w:rFonts w:cs="Arial"/>
                <w:color w:val="000000" w:themeColor="text1"/>
                <w:szCs w:val="18"/>
              </w:rPr>
              <w:t>3.47</w:t>
            </w:r>
          </w:p>
        </w:tc>
        <w:tc>
          <w:tcPr>
            <w:tcW w:w="1197" w:type="dxa"/>
            <w:vAlign w:val="center"/>
          </w:tcPr>
          <w:p w:rsidR="00CF6F73" w:rsidRPr="009D0FE4" w:rsidRDefault="00311A24" w:rsidP="00B17FCD">
            <w:pPr>
              <w:jc w:val="right"/>
              <w:rPr>
                <w:rFonts w:cs="Arial"/>
                <w:color w:val="000000" w:themeColor="text1"/>
                <w:szCs w:val="18"/>
              </w:rPr>
            </w:pPr>
            <w:r w:rsidRPr="009D0FE4">
              <w:rPr>
                <w:rFonts w:cs="Arial"/>
                <w:color w:val="000000" w:themeColor="text1"/>
                <w:szCs w:val="18"/>
              </w:rPr>
              <w:t>0.09</w:t>
            </w:r>
          </w:p>
        </w:tc>
        <w:tc>
          <w:tcPr>
            <w:tcW w:w="2016" w:type="dxa"/>
            <w:vMerge/>
            <w:vAlign w:val="bottom"/>
          </w:tcPr>
          <w:p w:rsidR="00CF6F73" w:rsidRPr="009D0FE4" w:rsidRDefault="00CF6F73" w:rsidP="00B17FCD">
            <w:pPr>
              <w:jc w:val="right"/>
              <w:rPr>
                <w:rFonts w:cs="Arial"/>
                <w:color w:val="000000" w:themeColor="text1"/>
                <w:szCs w:val="18"/>
              </w:rPr>
            </w:pPr>
          </w:p>
        </w:tc>
      </w:tr>
      <w:tr w:rsidR="007E237C" w:rsidTr="0036141F">
        <w:tc>
          <w:tcPr>
            <w:tcW w:w="3443" w:type="dxa"/>
            <w:vAlign w:val="center"/>
          </w:tcPr>
          <w:p w:rsidR="00CF6F73" w:rsidRPr="009D0FE4" w:rsidRDefault="00311A24" w:rsidP="00B17FCD">
            <w:pPr>
              <w:rPr>
                <w:rFonts w:cs="Arial"/>
                <w:color w:val="000000" w:themeColor="text1"/>
                <w:szCs w:val="18"/>
              </w:rPr>
            </w:pPr>
            <w:r w:rsidRPr="009D0FE4">
              <w:rPr>
                <w:rFonts w:cs="Arial"/>
                <w:color w:val="000000" w:themeColor="text1"/>
                <w:szCs w:val="18"/>
              </w:rPr>
              <w:t>Hexanoic acid, hexyl este</w:t>
            </w:r>
            <w:r w:rsidR="00504468" w:rsidRPr="009D0FE4">
              <w:rPr>
                <w:rFonts w:cs="Arial"/>
                <w:color w:val="000000" w:themeColor="text1"/>
                <w:szCs w:val="18"/>
              </w:rPr>
              <w:t>r</w:t>
            </w:r>
          </w:p>
        </w:tc>
        <w:tc>
          <w:tcPr>
            <w:tcW w:w="951" w:type="dxa"/>
            <w:vAlign w:val="center"/>
          </w:tcPr>
          <w:p w:rsidR="00CF6F73" w:rsidRPr="009D0FE4" w:rsidRDefault="00311A24" w:rsidP="00B17FCD">
            <w:pPr>
              <w:jc w:val="right"/>
              <w:rPr>
                <w:rFonts w:cs="Arial"/>
                <w:color w:val="000000" w:themeColor="text1"/>
                <w:szCs w:val="18"/>
              </w:rPr>
            </w:pPr>
            <w:r w:rsidRPr="009D0FE4">
              <w:rPr>
                <w:rFonts w:cs="Arial"/>
                <w:color w:val="000000" w:themeColor="text1"/>
                <w:szCs w:val="18"/>
              </w:rPr>
              <w:t>28.16</w:t>
            </w:r>
          </w:p>
        </w:tc>
        <w:tc>
          <w:tcPr>
            <w:tcW w:w="1182" w:type="dxa"/>
            <w:gridSpan w:val="2"/>
            <w:vAlign w:val="center"/>
          </w:tcPr>
          <w:p w:rsidR="00CF6F73" w:rsidRPr="009D0FE4" w:rsidRDefault="00311A24" w:rsidP="00B17FCD">
            <w:pPr>
              <w:jc w:val="right"/>
              <w:rPr>
                <w:rFonts w:cs="Arial"/>
                <w:color w:val="000000" w:themeColor="text1"/>
                <w:szCs w:val="18"/>
              </w:rPr>
            </w:pPr>
            <w:r w:rsidRPr="009D0FE4">
              <w:rPr>
                <w:rFonts w:cs="Arial"/>
                <w:color w:val="000000" w:themeColor="text1"/>
                <w:szCs w:val="18"/>
              </w:rPr>
              <w:t>4.02</w:t>
            </w:r>
          </w:p>
        </w:tc>
        <w:tc>
          <w:tcPr>
            <w:tcW w:w="1197" w:type="dxa"/>
            <w:vAlign w:val="center"/>
          </w:tcPr>
          <w:p w:rsidR="00CF6F73" w:rsidRPr="009D0FE4" w:rsidRDefault="00311A24" w:rsidP="00B17FCD">
            <w:pPr>
              <w:jc w:val="right"/>
              <w:rPr>
                <w:rFonts w:cs="Arial"/>
                <w:color w:val="000000" w:themeColor="text1"/>
                <w:szCs w:val="18"/>
              </w:rPr>
            </w:pPr>
            <w:r w:rsidRPr="009D0FE4">
              <w:rPr>
                <w:rFonts w:cs="Arial"/>
                <w:color w:val="000000" w:themeColor="text1"/>
                <w:szCs w:val="18"/>
              </w:rPr>
              <w:t>1.08</w:t>
            </w:r>
          </w:p>
        </w:tc>
        <w:tc>
          <w:tcPr>
            <w:tcW w:w="2016" w:type="dxa"/>
            <w:vMerge/>
            <w:vAlign w:val="bottom"/>
          </w:tcPr>
          <w:p w:rsidR="00CF6F73" w:rsidRPr="009D0FE4" w:rsidRDefault="00CF6F73" w:rsidP="00B17FCD">
            <w:pPr>
              <w:jc w:val="right"/>
              <w:rPr>
                <w:rFonts w:cs="Arial"/>
                <w:color w:val="000000" w:themeColor="text1"/>
                <w:szCs w:val="18"/>
              </w:rPr>
            </w:pPr>
          </w:p>
        </w:tc>
      </w:tr>
    </w:tbl>
    <w:p w:rsidR="00227DDB" w:rsidRPr="009D0FE4" w:rsidRDefault="00311A24" w:rsidP="00227DDB">
      <w:pPr>
        <w:pStyle w:val="CETTabletitle"/>
        <w:rPr>
          <w:color w:val="000000" w:themeColor="text1"/>
        </w:rPr>
      </w:pPr>
      <w:r w:rsidRPr="009D0FE4">
        <w:rPr>
          <w:color w:val="000000" w:themeColor="text1"/>
        </w:rPr>
        <w:t>Table</w:t>
      </w:r>
      <w:r w:rsidR="0031543E" w:rsidRPr="009D0FE4">
        <w:rPr>
          <w:color w:val="000000" w:themeColor="text1"/>
        </w:rPr>
        <w:t xml:space="preserve"> </w:t>
      </w:r>
      <w:r w:rsidR="00A90D99">
        <w:rPr>
          <w:color w:val="000000" w:themeColor="text1"/>
        </w:rPr>
        <w:t>5</w:t>
      </w:r>
      <w:r w:rsidRPr="009D0FE4">
        <w:rPr>
          <w:color w:val="000000" w:themeColor="text1"/>
        </w:rPr>
        <w:t xml:space="preserve">: Aroma compounds detected in the </w:t>
      </w:r>
      <w:r w:rsidR="00775E27" w:rsidRPr="009D0FE4">
        <w:rPr>
          <w:color w:val="000000" w:themeColor="text1"/>
        </w:rPr>
        <w:t xml:space="preserve">single strength </w:t>
      </w:r>
      <w:r w:rsidR="00EA554A" w:rsidRPr="009D0FE4">
        <w:rPr>
          <w:color w:val="000000" w:themeColor="text1"/>
        </w:rPr>
        <w:t>guava</w:t>
      </w:r>
      <w:r w:rsidRPr="009D0FE4">
        <w:rPr>
          <w:color w:val="000000" w:themeColor="text1"/>
        </w:rPr>
        <w:t xml:space="preserve"> juice </w:t>
      </w:r>
      <w:r w:rsidR="00EA554A" w:rsidRPr="009D0FE4">
        <w:rPr>
          <w:color w:val="000000" w:themeColor="text1"/>
        </w:rPr>
        <w:t xml:space="preserve">and guava </w:t>
      </w:r>
      <w:r w:rsidRPr="009D0FE4">
        <w:rPr>
          <w:color w:val="000000" w:themeColor="text1"/>
        </w:rPr>
        <w:t>juice concentrates</w:t>
      </w:r>
    </w:p>
    <w:tbl>
      <w:tblPr>
        <w:tblStyle w:val="Tabellenraster"/>
        <w:tblW w:w="8787" w:type="dxa"/>
        <w:tblBorders>
          <w:top w:val="single" w:sz="12" w:space="0" w:color="00B050"/>
          <w:left w:val="none" w:sz="0" w:space="0" w:color="auto"/>
          <w:bottom w:val="single" w:sz="12" w:space="0" w:color="00B050"/>
          <w:right w:val="none" w:sz="0" w:space="0" w:color="auto"/>
          <w:insideH w:val="single" w:sz="6" w:space="0" w:color="00B050"/>
          <w:insideV w:val="none" w:sz="0" w:space="0" w:color="auto"/>
        </w:tblBorders>
        <w:tblLook w:val="04A0" w:firstRow="1" w:lastRow="0" w:firstColumn="1" w:lastColumn="0" w:noHBand="0" w:noVBand="1"/>
      </w:tblPr>
      <w:tblGrid>
        <w:gridCol w:w="3555"/>
        <w:gridCol w:w="959"/>
        <w:gridCol w:w="390"/>
        <w:gridCol w:w="813"/>
        <w:gridCol w:w="1207"/>
        <w:gridCol w:w="1863"/>
      </w:tblGrid>
      <w:tr w:rsidR="007E237C" w:rsidTr="00E62129">
        <w:tc>
          <w:tcPr>
            <w:tcW w:w="3555" w:type="dxa"/>
            <w:vMerge w:val="restart"/>
            <w:vAlign w:val="center"/>
          </w:tcPr>
          <w:p w:rsidR="003C0728" w:rsidRPr="009D0FE4" w:rsidRDefault="00311A24" w:rsidP="003C0728">
            <w:pPr>
              <w:jc w:val="left"/>
              <w:rPr>
                <w:rFonts w:cs="Arial"/>
                <w:color w:val="000000" w:themeColor="text1"/>
              </w:rPr>
            </w:pPr>
            <w:r w:rsidRPr="009D0FE4">
              <w:rPr>
                <w:rFonts w:cs="Arial"/>
                <w:color w:val="000000" w:themeColor="text1"/>
              </w:rPr>
              <w:t>Name</w:t>
            </w:r>
          </w:p>
        </w:tc>
        <w:tc>
          <w:tcPr>
            <w:tcW w:w="1349" w:type="dxa"/>
            <w:gridSpan w:val="2"/>
            <w:vMerge w:val="restart"/>
            <w:vAlign w:val="center"/>
          </w:tcPr>
          <w:p w:rsidR="003C0728" w:rsidRPr="009D0FE4" w:rsidRDefault="00311A24" w:rsidP="003C0728">
            <w:pPr>
              <w:rPr>
                <w:rFonts w:cs="Arial"/>
                <w:color w:val="000000" w:themeColor="text1"/>
              </w:rPr>
            </w:pPr>
            <w:r w:rsidRPr="009D0FE4">
              <w:rPr>
                <w:rFonts w:cs="Arial"/>
                <w:color w:val="000000" w:themeColor="text1"/>
              </w:rPr>
              <w:t>Retention time (min)</w:t>
            </w:r>
          </w:p>
        </w:tc>
        <w:tc>
          <w:tcPr>
            <w:tcW w:w="2020" w:type="dxa"/>
            <w:gridSpan w:val="2"/>
            <w:vAlign w:val="center"/>
          </w:tcPr>
          <w:p w:rsidR="003C0728" w:rsidRPr="009D0FE4" w:rsidRDefault="00311A24" w:rsidP="003C0728">
            <w:pPr>
              <w:jc w:val="center"/>
              <w:rPr>
                <w:rFonts w:cs="Arial"/>
                <w:color w:val="000000" w:themeColor="text1"/>
              </w:rPr>
            </w:pPr>
            <w:r w:rsidRPr="009D0FE4">
              <w:rPr>
                <w:rFonts w:cs="Arial"/>
                <w:color w:val="000000" w:themeColor="text1"/>
                <w:szCs w:val="18"/>
              </w:rPr>
              <w:t>Relative peak area, %</w:t>
            </w:r>
          </w:p>
        </w:tc>
        <w:tc>
          <w:tcPr>
            <w:tcW w:w="1863" w:type="dxa"/>
          </w:tcPr>
          <w:p w:rsidR="003C0728" w:rsidRPr="009D0FE4" w:rsidRDefault="00311A24" w:rsidP="003C0728">
            <w:pPr>
              <w:jc w:val="center"/>
              <w:rPr>
                <w:rFonts w:cs="Arial"/>
                <w:color w:val="000000" w:themeColor="text1"/>
                <w:szCs w:val="18"/>
              </w:rPr>
            </w:pPr>
            <w:r w:rsidRPr="009D0FE4">
              <w:rPr>
                <w:rFonts w:cs="Arial"/>
                <w:color w:val="000000" w:themeColor="text1"/>
                <w:szCs w:val="18"/>
              </w:rPr>
              <w:t>Volatile component loss</w:t>
            </w:r>
            <w:r w:rsidR="007210E5" w:rsidRPr="009D0FE4">
              <w:rPr>
                <w:rFonts w:cs="Arial"/>
                <w:color w:val="000000" w:themeColor="text1"/>
                <w:szCs w:val="18"/>
              </w:rPr>
              <w:t>, %</w:t>
            </w:r>
          </w:p>
        </w:tc>
      </w:tr>
      <w:tr w:rsidR="007E237C" w:rsidTr="00E62129">
        <w:tc>
          <w:tcPr>
            <w:tcW w:w="3555" w:type="dxa"/>
            <w:vMerge/>
            <w:vAlign w:val="center"/>
          </w:tcPr>
          <w:p w:rsidR="006370BD" w:rsidRPr="009D0FE4" w:rsidRDefault="006370BD" w:rsidP="006370BD">
            <w:pPr>
              <w:rPr>
                <w:rFonts w:cs="Arial"/>
                <w:color w:val="000000" w:themeColor="text1"/>
              </w:rPr>
            </w:pPr>
          </w:p>
        </w:tc>
        <w:tc>
          <w:tcPr>
            <w:tcW w:w="1349" w:type="dxa"/>
            <w:gridSpan w:val="2"/>
            <w:vMerge/>
            <w:vAlign w:val="center"/>
          </w:tcPr>
          <w:p w:rsidR="006370BD" w:rsidRPr="009D0FE4" w:rsidRDefault="006370BD" w:rsidP="006370BD">
            <w:pPr>
              <w:autoSpaceDE w:val="0"/>
              <w:autoSpaceDN w:val="0"/>
              <w:adjustRightInd w:val="0"/>
              <w:jc w:val="right"/>
              <w:rPr>
                <w:rFonts w:cs="Arial"/>
                <w:color w:val="000000" w:themeColor="text1"/>
                <w:szCs w:val="18"/>
              </w:rPr>
            </w:pPr>
          </w:p>
        </w:tc>
        <w:tc>
          <w:tcPr>
            <w:tcW w:w="813" w:type="dxa"/>
            <w:vAlign w:val="center"/>
          </w:tcPr>
          <w:p w:rsidR="006370BD" w:rsidRPr="009D0FE4" w:rsidRDefault="00311A24" w:rsidP="006370BD">
            <w:pPr>
              <w:autoSpaceDE w:val="0"/>
              <w:autoSpaceDN w:val="0"/>
              <w:adjustRightInd w:val="0"/>
              <w:jc w:val="right"/>
              <w:rPr>
                <w:rFonts w:cs="Arial"/>
                <w:color w:val="000000" w:themeColor="text1"/>
                <w:szCs w:val="18"/>
                <w:lang w:val="vi-VN"/>
              </w:rPr>
            </w:pPr>
            <w:r w:rsidRPr="009D0FE4">
              <w:rPr>
                <w:rFonts w:cs="Arial"/>
                <w:color w:val="000000" w:themeColor="text1"/>
                <w:szCs w:val="18"/>
              </w:rPr>
              <w:t>Feed guava juice</w:t>
            </w:r>
          </w:p>
        </w:tc>
        <w:tc>
          <w:tcPr>
            <w:tcW w:w="1207" w:type="dxa"/>
            <w:vAlign w:val="center"/>
          </w:tcPr>
          <w:p w:rsidR="006370BD" w:rsidRPr="009D0FE4" w:rsidRDefault="00311A24" w:rsidP="006370BD">
            <w:pPr>
              <w:autoSpaceDE w:val="0"/>
              <w:autoSpaceDN w:val="0"/>
              <w:adjustRightInd w:val="0"/>
              <w:jc w:val="right"/>
              <w:rPr>
                <w:rFonts w:cs="Arial"/>
                <w:color w:val="000000" w:themeColor="text1"/>
                <w:szCs w:val="18"/>
                <w:lang w:val="vi-VN"/>
              </w:rPr>
            </w:pPr>
            <w:r w:rsidRPr="009D0FE4">
              <w:rPr>
                <w:rFonts w:cs="Arial"/>
                <w:color w:val="000000" w:themeColor="text1"/>
                <w:szCs w:val="18"/>
                <w:lang w:val="de-DE"/>
              </w:rPr>
              <w:t xml:space="preserve">Guava juice concentrate 70°Brix </w:t>
            </w:r>
          </w:p>
        </w:tc>
        <w:tc>
          <w:tcPr>
            <w:tcW w:w="1863" w:type="dxa"/>
          </w:tcPr>
          <w:p w:rsidR="006370BD" w:rsidRPr="009D0FE4" w:rsidRDefault="006370BD" w:rsidP="006370BD">
            <w:pPr>
              <w:autoSpaceDE w:val="0"/>
              <w:autoSpaceDN w:val="0"/>
              <w:adjustRightInd w:val="0"/>
              <w:jc w:val="right"/>
              <w:rPr>
                <w:rFonts w:cs="Arial"/>
                <w:color w:val="000000" w:themeColor="text1"/>
                <w:szCs w:val="18"/>
              </w:rPr>
            </w:pPr>
          </w:p>
        </w:tc>
      </w:tr>
      <w:tr w:rsidR="007E237C" w:rsidTr="00CF6F73">
        <w:tc>
          <w:tcPr>
            <w:tcW w:w="3555" w:type="dxa"/>
          </w:tcPr>
          <w:p w:rsidR="00CF6F73" w:rsidRPr="009D0FE4" w:rsidRDefault="00311A24" w:rsidP="00B17FCD">
            <w:pPr>
              <w:rPr>
                <w:rFonts w:cs="Arial"/>
                <w:color w:val="000000" w:themeColor="text1"/>
                <w:szCs w:val="18"/>
              </w:rPr>
            </w:pPr>
            <w:r w:rsidRPr="009D0FE4">
              <w:rPr>
                <w:rFonts w:cs="Arial"/>
                <w:color w:val="000000" w:themeColor="text1"/>
                <w:szCs w:val="18"/>
              </w:rPr>
              <w:t>3-</w:t>
            </w:r>
            <w:r w:rsidR="00936FF3" w:rsidRPr="009D0FE4">
              <w:rPr>
                <w:rFonts w:cs="Arial"/>
                <w:color w:val="000000" w:themeColor="text1"/>
                <w:szCs w:val="18"/>
              </w:rPr>
              <w:t>H</w:t>
            </w:r>
            <w:r w:rsidRPr="009D0FE4">
              <w:rPr>
                <w:rFonts w:cs="Arial"/>
                <w:color w:val="000000" w:themeColor="text1"/>
                <w:szCs w:val="18"/>
              </w:rPr>
              <w:t>exen-1</w:t>
            </w:r>
            <w:r w:rsidR="006A4F23" w:rsidRPr="009D0FE4">
              <w:rPr>
                <w:rFonts w:cs="Arial"/>
                <w:color w:val="000000" w:themeColor="text1"/>
                <w:szCs w:val="18"/>
              </w:rPr>
              <w:t>-</w:t>
            </w:r>
            <w:r w:rsidRPr="009D0FE4">
              <w:rPr>
                <w:rFonts w:cs="Arial"/>
                <w:color w:val="000000" w:themeColor="text1"/>
                <w:szCs w:val="18"/>
              </w:rPr>
              <w:t xml:space="preserve">ol </w:t>
            </w:r>
          </w:p>
        </w:tc>
        <w:tc>
          <w:tcPr>
            <w:tcW w:w="959" w:type="dxa"/>
          </w:tcPr>
          <w:p w:rsidR="00CF6F73" w:rsidRPr="009D0FE4" w:rsidRDefault="00311A24" w:rsidP="00B17FCD">
            <w:pPr>
              <w:jc w:val="right"/>
              <w:rPr>
                <w:rFonts w:cs="Arial"/>
                <w:color w:val="000000" w:themeColor="text1"/>
                <w:szCs w:val="18"/>
              </w:rPr>
            </w:pPr>
            <w:r w:rsidRPr="009D0FE4">
              <w:rPr>
                <w:rFonts w:cs="Arial"/>
                <w:color w:val="000000" w:themeColor="text1"/>
                <w:szCs w:val="18"/>
              </w:rPr>
              <w:t>4.88</w:t>
            </w:r>
          </w:p>
        </w:tc>
        <w:tc>
          <w:tcPr>
            <w:tcW w:w="1203" w:type="dxa"/>
            <w:gridSpan w:val="2"/>
          </w:tcPr>
          <w:p w:rsidR="00CF6F73" w:rsidRPr="009D0FE4" w:rsidRDefault="00311A24" w:rsidP="00B17FCD">
            <w:pPr>
              <w:jc w:val="right"/>
              <w:rPr>
                <w:rFonts w:cs="Arial"/>
                <w:color w:val="000000" w:themeColor="text1"/>
                <w:szCs w:val="18"/>
              </w:rPr>
            </w:pPr>
            <w:r w:rsidRPr="009D0FE4">
              <w:rPr>
                <w:rFonts w:cs="Arial"/>
                <w:color w:val="000000" w:themeColor="text1"/>
                <w:szCs w:val="18"/>
              </w:rPr>
              <w:t>35.42</w:t>
            </w:r>
          </w:p>
        </w:tc>
        <w:tc>
          <w:tcPr>
            <w:tcW w:w="1207" w:type="dxa"/>
          </w:tcPr>
          <w:p w:rsidR="00CF6F73" w:rsidRPr="009D0FE4" w:rsidRDefault="00311A24" w:rsidP="00B17FCD">
            <w:pPr>
              <w:jc w:val="right"/>
              <w:rPr>
                <w:rFonts w:cs="Arial"/>
                <w:color w:val="000000" w:themeColor="text1"/>
                <w:szCs w:val="18"/>
              </w:rPr>
            </w:pPr>
            <w:r w:rsidRPr="009D0FE4">
              <w:rPr>
                <w:rFonts w:cs="Arial"/>
                <w:color w:val="000000" w:themeColor="text1"/>
                <w:szCs w:val="18"/>
              </w:rPr>
              <w:t>32.41</w:t>
            </w:r>
          </w:p>
        </w:tc>
        <w:tc>
          <w:tcPr>
            <w:tcW w:w="1863" w:type="dxa"/>
            <w:vMerge w:val="restart"/>
            <w:vAlign w:val="center"/>
          </w:tcPr>
          <w:p w:rsidR="00CF6F73" w:rsidRPr="009D0FE4" w:rsidRDefault="00311A24" w:rsidP="00AF34F7">
            <w:pPr>
              <w:jc w:val="center"/>
              <w:rPr>
                <w:rFonts w:cs="Arial"/>
                <w:color w:val="000000" w:themeColor="text1"/>
                <w:szCs w:val="18"/>
              </w:rPr>
            </w:pPr>
            <w:r w:rsidRPr="009D0FE4">
              <w:rPr>
                <w:rFonts w:cs="Arial"/>
                <w:color w:val="000000" w:themeColor="text1"/>
                <w:szCs w:val="18"/>
              </w:rPr>
              <w:t>13</w:t>
            </w:r>
            <w:r w:rsidR="00AF34F7" w:rsidRPr="009D0FE4">
              <w:rPr>
                <w:rFonts w:cs="Arial"/>
                <w:color w:val="000000" w:themeColor="text1"/>
                <w:szCs w:val="18"/>
              </w:rPr>
              <w:t>.</w:t>
            </w:r>
            <w:r w:rsidRPr="009D0FE4">
              <w:rPr>
                <w:rFonts w:cs="Arial"/>
                <w:color w:val="000000" w:themeColor="text1"/>
                <w:szCs w:val="18"/>
              </w:rPr>
              <w:t>12</w:t>
            </w:r>
          </w:p>
        </w:tc>
      </w:tr>
      <w:tr w:rsidR="007E237C" w:rsidTr="00E62129">
        <w:tc>
          <w:tcPr>
            <w:tcW w:w="3555" w:type="dxa"/>
          </w:tcPr>
          <w:p w:rsidR="00CF6F73" w:rsidRPr="009D0FE4" w:rsidRDefault="00311A24" w:rsidP="00B17FCD">
            <w:pPr>
              <w:rPr>
                <w:rFonts w:cs="Arial"/>
                <w:color w:val="000000" w:themeColor="text1"/>
                <w:szCs w:val="18"/>
              </w:rPr>
            </w:pPr>
            <w:r w:rsidRPr="009D0FE4">
              <w:rPr>
                <w:rFonts w:cs="Arial"/>
                <w:color w:val="000000" w:themeColor="text1"/>
                <w:szCs w:val="18"/>
              </w:rPr>
              <w:t>Decane</w:t>
            </w:r>
          </w:p>
        </w:tc>
        <w:tc>
          <w:tcPr>
            <w:tcW w:w="959" w:type="dxa"/>
          </w:tcPr>
          <w:p w:rsidR="00CF6F73" w:rsidRPr="009D0FE4" w:rsidRDefault="00311A24" w:rsidP="00B17FCD">
            <w:pPr>
              <w:jc w:val="right"/>
              <w:rPr>
                <w:rFonts w:cs="Arial"/>
                <w:color w:val="000000" w:themeColor="text1"/>
                <w:szCs w:val="18"/>
              </w:rPr>
            </w:pPr>
            <w:r w:rsidRPr="009D0FE4">
              <w:rPr>
                <w:rFonts w:cs="Arial"/>
                <w:color w:val="000000" w:themeColor="text1"/>
                <w:szCs w:val="18"/>
              </w:rPr>
              <w:t>9.49</w:t>
            </w:r>
          </w:p>
        </w:tc>
        <w:tc>
          <w:tcPr>
            <w:tcW w:w="1203" w:type="dxa"/>
            <w:gridSpan w:val="2"/>
          </w:tcPr>
          <w:p w:rsidR="00CF6F73" w:rsidRPr="009D0FE4" w:rsidRDefault="00311A24" w:rsidP="00B17FCD">
            <w:pPr>
              <w:jc w:val="right"/>
              <w:rPr>
                <w:rFonts w:cs="Arial"/>
                <w:color w:val="000000" w:themeColor="text1"/>
                <w:szCs w:val="18"/>
              </w:rPr>
            </w:pPr>
            <w:r w:rsidRPr="009D0FE4">
              <w:rPr>
                <w:rFonts w:cs="Arial"/>
                <w:color w:val="000000" w:themeColor="text1"/>
                <w:szCs w:val="18"/>
              </w:rPr>
              <w:t>0.96</w:t>
            </w:r>
          </w:p>
        </w:tc>
        <w:tc>
          <w:tcPr>
            <w:tcW w:w="1207" w:type="dxa"/>
          </w:tcPr>
          <w:p w:rsidR="00CF6F73" w:rsidRPr="009D0FE4" w:rsidRDefault="00311A24" w:rsidP="00B17FCD">
            <w:pPr>
              <w:jc w:val="right"/>
              <w:rPr>
                <w:rFonts w:cs="Arial"/>
                <w:color w:val="000000" w:themeColor="text1"/>
                <w:szCs w:val="18"/>
              </w:rPr>
            </w:pPr>
            <w:r w:rsidRPr="009D0FE4">
              <w:rPr>
                <w:rFonts w:cs="Arial"/>
                <w:color w:val="000000" w:themeColor="text1"/>
                <w:szCs w:val="18"/>
              </w:rPr>
              <w:t>0.03</w:t>
            </w:r>
          </w:p>
        </w:tc>
        <w:tc>
          <w:tcPr>
            <w:tcW w:w="1863" w:type="dxa"/>
            <w:vMerge/>
            <w:vAlign w:val="bottom"/>
          </w:tcPr>
          <w:p w:rsidR="00CF6F73" w:rsidRPr="009D0FE4" w:rsidRDefault="00CF6F73" w:rsidP="00AF34F7">
            <w:pPr>
              <w:jc w:val="center"/>
              <w:rPr>
                <w:rFonts w:cs="Arial"/>
                <w:color w:val="000000" w:themeColor="text1"/>
                <w:szCs w:val="18"/>
              </w:rPr>
            </w:pPr>
          </w:p>
        </w:tc>
      </w:tr>
      <w:tr w:rsidR="007E237C" w:rsidTr="00E62129">
        <w:tc>
          <w:tcPr>
            <w:tcW w:w="3555" w:type="dxa"/>
          </w:tcPr>
          <w:p w:rsidR="00CF6F73" w:rsidRPr="009D0FE4" w:rsidRDefault="00311A24" w:rsidP="00B17FCD">
            <w:pPr>
              <w:rPr>
                <w:rFonts w:cs="Arial"/>
                <w:color w:val="000000" w:themeColor="text1"/>
                <w:szCs w:val="18"/>
              </w:rPr>
            </w:pPr>
            <w:r w:rsidRPr="009D0FE4">
              <w:rPr>
                <w:rFonts w:cs="Arial"/>
                <w:color w:val="000000" w:themeColor="text1"/>
                <w:szCs w:val="18"/>
              </w:rPr>
              <w:t>alpha-Copaene</w:t>
            </w:r>
          </w:p>
        </w:tc>
        <w:tc>
          <w:tcPr>
            <w:tcW w:w="959" w:type="dxa"/>
          </w:tcPr>
          <w:p w:rsidR="00CF6F73" w:rsidRPr="009D0FE4" w:rsidRDefault="00311A24" w:rsidP="00B17FCD">
            <w:pPr>
              <w:jc w:val="right"/>
              <w:rPr>
                <w:rFonts w:cs="Arial"/>
                <w:color w:val="000000" w:themeColor="text1"/>
                <w:szCs w:val="18"/>
              </w:rPr>
            </w:pPr>
            <w:r w:rsidRPr="009D0FE4">
              <w:rPr>
                <w:rFonts w:cs="Arial"/>
                <w:color w:val="000000" w:themeColor="text1"/>
                <w:szCs w:val="18"/>
              </w:rPr>
              <w:t>27.77</w:t>
            </w:r>
          </w:p>
        </w:tc>
        <w:tc>
          <w:tcPr>
            <w:tcW w:w="1203" w:type="dxa"/>
            <w:gridSpan w:val="2"/>
          </w:tcPr>
          <w:p w:rsidR="00CF6F73" w:rsidRPr="009D0FE4" w:rsidRDefault="00311A24" w:rsidP="00B17FCD">
            <w:pPr>
              <w:jc w:val="right"/>
              <w:rPr>
                <w:rFonts w:cs="Arial"/>
                <w:color w:val="000000" w:themeColor="text1"/>
                <w:szCs w:val="18"/>
              </w:rPr>
            </w:pPr>
            <w:r w:rsidRPr="009D0FE4">
              <w:rPr>
                <w:rFonts w:cs="Arial"/>
                <w:color w:val="000000" w:themeColor="text1"/>
                <w:szCs w:val="18"/>
              </w:rPr>
              <w:t>8.52</w:t>
            </w:r>
          </w:p>
        </w:tc>
        <w:tc>
          <w:tcPr>
            <w:tcW w:w="1207" w:type="dxa"/>
          </w:tcPr>
          <w:p w:rsidR="00CF6F73" w:rsidRPr="009D0FE4" w:rsidRDefault="00311A24" w:rsidP="00B17FCD">
            <w:pPr>
              <w:jc w:val="right"/>
              <w:rPr>
                <w:rFonts w:cs="Arial"/>
                <w:color w:val="000000" w:themeColor="text1"/>
                <w:szCs w:val="18"/>
              </w:rPr>
            </w:pPr>
            <w:r w:rsidRPr="009D0FE4">
              <w:rPr>
                <w:rFonts w:cs="Arial"/>
                <w:color w:val="000000" w:themeColor="text1"/>
                <w:szCs w:val="18"/>
              </w:rPr>
              <w:t>7.69</w:t>
            </w:r>
          </w:p>
        </w:tc>
        <w:tc>
          <w:tcPr>
            <w:tcW w:w="1863" w:type="dxa"/>
            <w:vMerge/>
            <w:vAlign w:val="bottom"/>
          </w:tcPr>
          <w:p w:rsidR="00CF6F73" w:rsidRPr="009D0FE4" w:rsidRDefault="00CF6F73" w:rsidP="00AF34F7">
            <w:pPr>
              <w:jc w:val="center"/>
              <w:rPr>
                <w:rFonts w:cs="Arial"/>
                <w:color w:val="000000" w:themeColor="text1"/>
                <w:szCs w:val="18"/>
              </w:rPr>
            </w:pPr>
          </w:p>
        </w:tc>
      </w:tr>
      <w:tr w:rsidR="007E237C" w:rsidTr="00E62129">
        <w:tc>
          <w:tcPr>
            <w:tcW w:w="3555" w:type="dxa"/>
          </w:tcPr>
          <w:p w:rsidR="00CF6F73" w:rsidRPr="009D0FE4" w:rsidRDefault="00311A24" w:rsidP="00B17FCD">
            <w:pPr>
              <w:rPr>
                <w:rFonts w:cs="Arial"/>
                <w:color w:val="000000" w:themeColor="text1"/>
                <w:szCs w:val="18"/>
              </w:rPr>
            </w:pPr>
            <w:r w:rsidRPr="009D0FE4">
              <w:rPr>
                <w:rFonts w:cs="Arial"/>
                <w:color w:val="000000" w:themeColor="text1"/>
                <w:szCs w:val="18"/>
              </w:rPr>
              <w:t>1-Undecanol</w:t>
            </w:r>
          </w:p>
        </w:tc>
        <w:tc>
          <w:tcPr>
            <w:tcW w:w="959" w:type="dxa"/>
          </w:tcPr>
          <w:p w:rsidR="00CF6F73" w:rsidRPr="009D0FE4" w:rsidRDefault="00311A24" w:rsidP="00B17FCD">
            <w:pPr>
              <w:jc w:val="right"/>
              <w:rPr>
                <w:rFonts w:cs="Arial"/>
                <w:color w:val="000000" w:themeColor="text1"/>
                <w:szCs w:val="18"/>
              </w:rPr>
            </w:pPr>
            <w:r w:rsidRPr="009D0FE4">
              <w:rPr>
                <w:rFonts w:cs="Arial"/>
                <w:color w:val="000000" w:themeColor="text1"/>
                <w:szCs w:val="18"/>
              </w:rPr>
              <w:t>28.57</w:t>
            </w:r>
          </w:p>
        </w:tc>
        <w:tc>
          <w:tcPr>
            <w:tcW w:w="1203" w:type="dxa"/>
            <w:gridSpan w:val="2"/>
          </w:tcPr>
          <w:p w:rsidR="00CF6F73" w:rsidRPr="009D0FE4" w:rsidRDefault="00311A24" w:rsidP="00B17FCD">
            <w:pPr>
              <w:jc w:val="right"/>
              <w:rPr>
                <w:rFonts w:cs="Arial"/>
                <w:color w:val="000000" w:themeColor="text1"/>
                <w:szCs w:val="18"/>
              </w:rPr>
            </w:pPr>
            <w:r w:rsidRPr="009D0FE4">
              <w:rPr>
                <w:rFonts w:cs="Arial"/>
                <w:color w:val="000000" w:themeColor="text1"/>
                <w:szCs w:val="18"/>
              </w:rPr>
              <w:t>1.04</w:t>
            </w:r>
          </w:p>
        </w:tc>
        <w:tc>
          <w:tcPr>
            <w:tcW w:w="1207" w:type="dxa"/>
          </w:tcPr>
          <w:p w:rsidR="00CF6F73" w:rsidRPr="009D0FE4" w:rsidRDefault="00311A24" w:rsidP="00B17FCD">
            <w:pPr>
              <w:jc w:val="right"/>
              <w:rPr>
                <w:rFonts w:cs="Arial"/>
                <w:color w:val="000000" w:themeColor="text1"/>
                <w:szCs w:val="18"/>
              </w:rPr>
            </w:pPr>
            <w:r w:rsidRPr="009D0FE4">
              <w:rPr>
                <w:rFonts w:cs="Arial"/>
                <w:color w:val="000000" w:themeColor="text1"/>
                <w:szCs w:val="18"/>
              </w:rPr>
              <w:t>0.13</w:t>
            </w:r>
          </w:p>
        </w:tc>
        <w:tc>
          <w:tcPr>
            <w:tcW w:w="1863" w:type="dxa"/>
            <w:vMerge/>
            <w:vAlign w:val="bottom"/>
          </w:tcPr>
          <w:p w:rsidR="00CF6F73" w:rsidRPr="009D0FE4" w:rsidRDefault="00CF6F73" w:rsidP="00AF34F7">
            <w:pPr>
              <w:jc w:val="center"/>
              <w:rPr>
                <w:rFonts w:cs="Arial"/>
                <w:color w:val="000000" w:themeColor="text1"/>
                <w:szCs w:val="18"/>
              </w:rPr>
            </w:pPr>
          </w:p>
        </w:tc>
      </w:tr>
      <w:tr w:rsidR="007E237C" w:rsidTr="00E62129">
        <w:tc>
          <w:tcPr>
            <w:tcW w:w="3555" w:type="dxa"/>
          </w:tcPr>
          <w:p w:rsidR="00CF6F73" w:rsidRPr="009D0FE4" w:rsidRDefault="00311A24" w:rsidP="00B17FCD">
            <w:pPr>
              <w:rPr>
                <w:rFonts w:cs="Arial"/>
                <w:color w:val="000000" w:themeColor="text1"/>
                <w:szCs w:val="18"/>
              </w:rPr>
            </w:pPr>
            <w:r w:rsidRPr="009D0FE4">
              <w:rPr>
                <w:rFonts w:cs="Arial"/>
                <w:color w:val="000000" w:themeColor="text1"/>
                <w:szCs w:val="18"/>
              </w:rPr>
              <w:t>gamma-Muurolene</w:t>
            </w:r>
          </w:p>
        </w:tc>
        <w:tc>
          <w:tcPr>
            <w:tcW w:w="959" w:type="dxa"/>
          </w:tcPr>
          <w:p w:rsidR="00CF6F73" w:rsidRPr="009D0FE4" w:rsidRDefault="00311A24" w:rsidP="00B17FCD">
            <w:pPr>
              <w:jc w:val="right"/>
              <w:rPr>
                <w:rFonts w:cs="Arial"/>
                <w:color w:val="000000" w:themeColor="text1"/>
                <w:szCs w:val="18"/>
              </w:rPr>
            </w:pPr>
            <w:r w:rsidRPr="009D0FE4">
              <w:rPr>
                <w:rFonts w:cs="Arial"/>
                <w:color w:val="000000" w:themeColor="text1"/>
                <w:szCs w:val="18"/>
              </w:rPr>
              <w:t>32.19</w:t>
            </w:r>
          </w:p>
        </w:tc>
        <w:tc>
          <w:tcPr>
            <w:tcW w:w="1203" w:type="dxa"/>
            <w:gridSpan w:val="2"/>
          </w:tcPr>
          <w:p w:rsidR="00CF6F73" w:rsidRPr="009D0FE4" w:rsidRDefault="00311A24" w:rsidP="00B17FCD">
            <w:pPr>
              <w:jc w:val="right"/>
              <w:rPr>
                <w:rFonts w:cs="Arial"/>
                <w:color w:val="000000" w:themeColor="text1"/>
                <w:szCs w:val="18"/>
              </w:rPr>
            </w:pPr>
            <w:r w:rsidRPr="009D0FE4">
              <w:rPr>
                <w:rFonts w:cs="Arial"/>
                <w:color w:val="000000" w:themeColor="text1"/>
                <w:szCs w:val="18"/>
              </w:rPr>
              <w:t>3.21</w:t>
            </w:r>
          </w:p>
        </w:tc>
        <w:tc>
          <w:tcPr>
            <w:tcW w:w="1207" w:type="dxa"/>
          </w:tcPr>
          <w:p w:rsidR="00CF6F73" w:rsidRPr="009D0FE4" w:rsidRDefault="00311A24" w:rsidP="00B17FCD">
            <w:pPr>
              <w:jc w:val="right"/>
              <w:rPr>
                <w:rFonts w:cs="Arial"/>
                <w:color w:val="000000" w:themeColor="text1"/>
                <w:szCs w:val="18"/>
              </w:rPr>
            </w:pPr>
            <w:r w:rsidRPr="009D0FE4">
              <w:rPr>
                <w:rFonts w:cs="Arial"/>
                <w:color w:val="000000" w:themeColor="text1"/>
                <w:szCs w:val="18"/>
              </w:rPr>
              <w:t>3.14</w:t>
            </w:r>
          </w:p>
        </w:tc>
        <w:tc>
          <w:tcPr>
            <w:tcW w:w="1863" w:type="dxa"/>
            <w:vMerge/>
            <w:vAlign w:val="bottom"/>
          </w:tcPr>
          <w:p w:rsidR="00CF6F73" w:rsidRPr="009D0FE4" w:rsidRDefault="00CF6F73" w:rsidP="00B17FCD">
            <w:pPr>
              <w:jc w:val="right"/>
              <w:rPr>
                <w:rFonts w:cs="Arial"/>
                <w:color w:val="000000" w:themeColor="text1"/>
                <w:szCs w:val="18"/>
              </w:rPr>
            </w:pPr>
          </w:p>
        </w:tc>
      </w:tr>
      <w:tr w:rsidR="007E237C" w:rsidTr="00E62129">
        <w:tc>
          <w:tcPr>
            <w:tcW w:w="3555" w:type="dxa"/>
          </w:tcPr>
          <w:p w:rsidR="00CF6F73" w:rsidRPr="009D0FE4" w:rsidRDefault="00311A24" w:rsidP="006A4F23">
            <w:pPr>
              <w:tabs>
                <w:tab w:val="clear" w:pos="7100"/>
              </w:tabs>
              <w:spacing w:line="240" w:lineRule="auto"/>
              <w:jc w:val="left"/>
              <w:rPr>
                <w:rFonts w:cs="Arial"/>
                <w:color w:val="000000" w:themeColor="text1"/>
                <w:szCs w:val="18"/>
              </w:rPr>
            </w:pPr>
            <w:r w:rsidRPr="009D0FE4">
              <w:rPr>
                <w:rFonts w:cs="Arial"/>
                <w:color w:val="000000" w:themeColor="text1"/>
                <w:szCs w:val="18"/>
              </w:rPr>
              <w:t>(+)- delta</w:t>
            </w:r>
            <w:r w:rsidR="00936FF3" w:rsidRPr="009D0FE4">
              <w:rPr>
                <w:rFonts w:cs="Arial"/>
                <w:color w:val="000000" w:themeColor="text1"/>
                <w:szCs w:val="18"/>
              </w:rPr>
              <w:t>-</w:t>
            </w:r>
            <w:r w:rsidRPr="009D0FE4">
              <w:rPr>
                <w:rFonts w:cs="Arial"/>
                <w:color w:val="000000" w:themeColor="text1"/>
                <w:szCs w:val="18"/>
              </w:rPr>
              <w:t>Cadiene</w:t>
            </w:r>
            <w:r w:rsidRPr="009D0FE4">
              <w:rPr>
                <w:color w:val="000000" w:themeColor="text1"/>
              </w:rPr>
              <w:t xml:space="preserve"> </w:t>
            </w:r>
          </w:p>
        </w:tc>
        <w:tc>
          <w:tcPr>
            <w:tcW w:w="959" w:type="dxa"/>
          </w:tcPr>
          <w:p w:rsidR="00CF6F73" w:rsidRPr="009D0FE4" w:rsidRDefault="00311A24" w:rsidP="00B17FCD">
            <w:pPr>
              <w:jc w:val="right"/>
              <w:rPr>
                <w:rFonts w:cs="Arial"/>
                <w:color w:val="000000" w:themeColor="text1"/>
                <w:szCs w:val="18"/>
              </w:rPr>
            </w:pPr>
            <w:r w:rsidRPr="009D0FE4">
              <w:rPr>
                <w:rFonts w:cs="Arial"/>
                <w:color w:val="000000" w:themeColor="text1"/>
                <w:szCs w:val="18"/>
              </w:rPr>
              <w:t>37.42</w:t>
            </w:r>
          </w:p>
        </w:tc>
        <w:tc>
          <w:tcPr>
            <w:tcW w:w="1203" w:type="dxa"/>
            <w:gridSpan w:val="2"/>
          </w:tcPr>
          <w:p w:rsidR="00CF6F73" w:rsidRPr="009D0FE4" w:rsidRDefault="00311A24" w:rsidP="00B17FCD">
            <w:pPr>
              <w:jc w:val="right"/>
              <w:rPr>
                <w:rFonts w:cs="Arial"/>
                <w:color w:val="000000" w:themeColor="text1"/>
                <w:szCs w:val="18"/>
              </w:rPr>
            </w:pPr>
            <w:r w:rsidRPr="009D0FE4">
              <w:rPr>
                <w:rFonts w:cs="Arial"/>
                <w:color w:val="000000" w:themeColor="text1"/>
                <w:szCs w:val="18"/>
              </w:rPr>
              <w:t>3.28</w:t>
            </w:r>
          </w:p>
        </w:tc>
        <w:tc>
          <w:tcPr>
            <w:tcW w:w="1207" w:type="dxa"/>
          </w:tcPr>
          <w:p w:rsidR="00CF6F73" w:rsidRPr="009D0FE4" w:rsidRDefault="00311A24" w:rsidP="00B17FCD">
            <w:pPr>
              <w:jc w:val="right"/>
              <w:rPr>
                <w:rFonts w:cs="Arial"/>
                <w:color w:val="000000" w:themeColor="text1"/>
                <w:szCs w:val="18"/>
              </w:rPr>
            </w:pPr>
            <w:r w:rsidRPr="009D0FE4">
              <w:rPr>
                <w:rFonts w:cs="Arial"/>
                <w:color w:val="000000" w:themeColor="text1"/>
                <w:szCs w:val="18"/>
              </w:rPr>
              <w:t>2.15</w:t>
            </w:r>
          </w:p>
        </w:tc>
        <w:tc>
          <w:tcPr>
            <w:tcW w:w="1863" w:type="dxa"/>
            <w:vMerge/>
            <w:vAlign w:val="bottom"/>
          </w:tcPr>
          <w:p w:rsidR="00CF6F73" w:rsidRPr="009D0FE4" w:rsidRDefault="00CF6F73" w:rsidP="00B17FCD">
            <w:pPr>
              <w:jc w:val="right"/>
              <w:rPr>
                <w:rFonts w:cs="Arial"/>
                <w:color w:val="000000" w:themeColor="text1"/>
                <w:szCs w:val="18"/>
              </w:rPr>
            </w:pPr>
          </w:p>
        </w:tc>
      </w:tr>
    </w:tbl>
    <w:p w:rsidR="00724F96" w:rsidRPr="009D0FE4" w:rsidRDefault="00724F96" w:rsidP="00E36175">
      <w:pPr>
        <w:pStyle w:val="CETTabletitle"/>
        <w:jc w:val="both"/>
        <w:rPr>
          <w:rFonts w:cs="Arial"/>
          <w:i w:val="0"/>
          <w:color w:val="000000" w:themeColor="text1"/>
          <w:szCs w:val="18"/>
          <w:lang w:val="en-US"/>
        </w:rPr>
      </w:pPr>
      <w:r w:rsidRPr="00724F96">
        <w:rPr>
          <w:rFonts w:cs="Arial"/>
          <w:i w:val="0"/>
          <w:color w:val="000000" w:themeColor="text1"/>
          <w:szCs w:val="18"/>
          <w:lang w:val="en-US"/>
        </w:rPr>
        <w:t>The losses in key volatile components due to JEVA based concentration process for passion fruit and guava juice were 37.85% and 13.12%, respectively. This evidenced, that the loss of key volatile components of fruit juices caused by JEVA based concentration process is much lower than that of conventional vacuum evaporation, which ranged generally between 71% and 100% (</w:t>
      </w:r>
      <w:proofErr w:type="spellStart"/>
      <w:r w:rsidRPr="00724F96">
        <w:rPr>
          <w:rFonts w:cs="Arial"/>
          <w:i w:val="0"/>
          <w:color w:val="000000" w:themeColor="text1"/>
          <w:szCs w:val="18"/>
          <w:lang w:val="en-US"/>
        </w:rPr>
        <w:t>Cissé</w:t>
      </w:r>
      <w:proofErr w:type="spellEnd"/>
      <w:r w:rsidRPr="00724F96">
        <w:rPr>
          <w:rFonts w:cs="Arial"/>
          <w:i w:val="0"/>
          <w:color w:val="000000" w:themeColor="text1"/>
          <w:szCs w:val="18"/>
          <w:lang w:val="en-US"/>
        </w:rPr>
        <w:t xml:space="preserve"> et al., 2011). The higher retention of volatile components in the fruit concentrates produced by this concentration technique can be explained by the high tolerance of the pilot plant to the turbidity of the feed juices, which was filtered by a 50 µm cloth filter. Therefore, the feed juices still contained much pulp, which helped to retain more aroma in the obtained juice concentrates.</w:t>
      </w:r>
    </w:p>
    <w:p w:rsidR="00600535" w:rsidRPr="009D0FE4" w:rsidRDefault="00311A24" w:rsidP="00600535">
      <w:pPr>
        <w:pStyle w:val="CETHeading1"/>
        <w:rPr>
          <w:color w:val="000000" w:themeColor="text1"/>
          <w:lang w:val="en-GB"/>
        </w:rPr>
      </w:pPr>
      <w:r w:rsidRPr="009D0FE4">
        <w:rPr>
          <w:color w:val="000000" w:themeColor="text1"/>
          <w:lang w:val="en-GB"/>
        </w:rPr>
        <w:t>Conclusions</w:t>
      </w:r>
    </w:p>
    <w:p w:rsidR="00311A24" w:rsidRDefault="00311A24" w:rsidP="006A38AD">
      <w:pPr>
        <w:pStyle w:val="CETBodytext"/>
        <w:rPr>
          <w:color w:val="000000" w:themeColor="text1"/>
          <w:lang w:val="en-GB"/>
        </w:rPr>
      </w:pPr>
      <w:r w:rsidRPr="00311A24">
        <w:rPr>
          <w:color w:val="000000" w:themeColor="text1"/>
          <w:lang w:val="en-GB"/>
        </w:rPr>
        <w:t>The JEVA based concentration process is proved to be a promising method to produce passion fruit and guava juice concentrates at moderate temperature and ambient pressure. The concentrated products achieved up to 70 °Brix.  Retention of vitamin C, polyphenol and antioxidant capacity in concentrate was in the range of 87.5% - 91.8%, 54.6% - 87.7% and 77.6% - 88.9%, respectively, is much higher than that of produced by conventional thermal evaporation. Especially, the volatile constituents, which are responsible for the characteristic aroma of fruits, have shown a minor loss and were still found in concentrated form in the juice products. Therefore, the obtained juice concentrates produced by the process could meet a high acceptance of consumers.</w:t>
      </w:r>
    </w:p>
    <w:p w:rsidR="00AE356A" w:rsidRPr="009D0FE4" w:rsidRDefault="00311A24" w:rsidP="00AE356A">
      <w:pPr>
        <w:pStyle w:val="CETReference"/>
        <w:rPr>
          <w:color w:val="000000" w:themeColor="text1"/>
        </w:rPr>
      </w:pPr>
      <w:r w:rsidRPr="009D0FE4">
        <w:rPr>
          <w:color w:val="000000" w:themeColor="text1"/>
        </w:rPr>
        <w:t>Acknowledgements</w:t>
      </w:r>
    </w:p>
    <w:p w:rsidR="00AE356A" w:rsidRPr="009D0FE4" w:rsidRDefault="00311A24" w:rsidP="005C1F27">
      <w:pPr>
        <w:tabs>
          <w:tab w:val="clear" w:pos="7100"/>
        </w:tabs>
        <w:autoSpaceDE w:val="0"/>
        <w:autoSpaceDN w:val="0"/>
        <w:adjustRightInd w:val="0"/>
        <w:rPr>
          <w:color w:val="000000" w:themeColor="text1"/>
        </w:rPr>
      </w:pPr>
      <w:r w:rsidRPr="009D0FE4">
        <w:rPr>
          <w:color w:val="000000" w:themeColor="text1"/>
        </w:rPr>
        <w:t xml:space="preserve">The authors are grateful to </w:t>
      </w:r>
      <w:r w:rsidR="008964F0" w:rsidRPr="009D0FE4">
        <w:rPr>
          <w:color w:val="000000" w:themeColor="text1"/>
        </w:rPr>
        <w:t xml:space="preserve">the </w:t>
      </w:r>
      <w:r w:rsidR="00513CC5" w:rsidRPr="009D0FE4">
        <w:rPr>
          <w:color w:val="000000" w:themeColor="text1"/>
        </w:rPr>
        <w:t xml:space="preserve">Ministry </w:t>
      </w:r>
      <w:r w:rsidRPr="009D0FE4">
        <w:rPr>
          <w:color w:val="000000" w:themeColor="text1"/>
        </w:rPr>
        <w:t xml:space="preserve">of Science and Technology </w:t>
      </w:r>
      <w:r w:rsidR="00F570AA" w:rsidRPr="009D0FE4">
        <w:rPr>
          <w:color w:val="000000" w:themeColor="text1"/>
        </w:rPr>
        <w:t>(MOST) of Vietna</w:t>
      </w:r>
      <w:r w:rsidR="00666C7F" w:rsidRPr="009D0FE4">
        <w:rPr>
          <w:color w:val="000000" w:themeColor="text1"/>
        </w:rPr>
        <w:t>m</w:t>
      </w:r>
      <w:r w:rsidR="0089059D" w:rsidRPr="009D0FE4">
        <w:rPr>
          <w:color w:val="000000" w:themeColor="text1"/>
        </w:rPr>
        <w:t xml:space="preserve"> </w:t>
      </w:r>
      <w:r w:rsidR="00666C7F" w:rsidRPr="009D0FE4">
        <w:rPr>
          <w:color w:val="000000" w:themeColor="text1"/>
        </w:rPr>
        <w:t xml:space="preserve">and the </w:t>
      </w:r>
      <w:r w:rsidR="008964F0" w:rsidRPr="009D0FE4">
        <w:rPr>
          <w:color w:val="000000" w:themeColor="text1"/>
        </w:rPr>
        <w:t>Federal Ministry of Education, Science and Research</w:t>
      </w:r>
      <w:r w:rsidR="00666C7F" w:rsidRPr="009D0FE4">
        <w:rPr>
          <w:color w:val="000000" w:themeColor="text1"/>
        </w:rPr>
        <w:t xml:space="preserve"> (BM</w:t>
      </w:r>
      <w:r w:rsidR="00595674">
        <w:rPr>
          <w:color w:val="000000" w:themeColor="text1"/>
        </w:rPr>
        <w:t>B</w:t>
      </w:r>
      <w:r w:rsidR="00666C7F" w:rsidRPr="009D0FE4">
        <w:rPr>
          <w:color w:val="000000" w:themeColor="text1"/>
        </w:rPr>
        <w:t xml:space="preserve">WF) of Austria </w:t>
      </w:r>
      <w:r w:rsidR="00F570AA" w:rsidRPr="009D0FE4">
        <w:rPr>
          <w:color w:val="000000" w:themeColor="text1"/>
        </w:rPr>
        <w:t xml:space="preserve">for the </w:t>
      </w:r>
      <w:r w:rsidRPr="009D0FE4">
        <w:rPr>
          <w:color w:val="000000" w:themeColor="text1"/>
        </w:rPr>
        <w:t>financial</w:t>
      </w:r>
      <w:r w:rsidR="001951B3" w:rsidRPr="009D0FE4">
        <w:rPr>
          <w:color w:val="000000" w:themeColor="text1"/>
        </w:rPr>
        <w:t xml:space="preserve"> </w:t>
      </w:r>
      <w:r w:rsidRPr="009D0FE4">
        <w:rPr>
          <w:color w:val="000000" w:themeColor="text1"/>
        </w:rPr>
        <w:t>support</w:t>
      </w:r>
      <w:r w:rsidR="008964F0" w:rsidRPr="009D0FE4">
        <w:rPr>
          <w:color w:val="000000" w:themeColor="text1"/>
        </w:rPr>
        <w:t>s</w:t>
      </w:r>
      <w:r w:rsidR="00F570AA" w:rsidRPr="009D0FE4">
        <w:rPr>
          <w:color w:val="000000" w:themeColor="text1"/>
        </w:rPr>
        <w:t xml:space="preserve"> through </w:t>
      </w:r>
      <w:r w:rsidR="00666C7F" w:rsidRPr="009D0FE4">
        <w:rPr>
          <w:color w:val="000000" w:themeColor="text1"/>
        </w:rPr>
        <w:t xml:space="preserve">cooperation </w:t>
      </w:r>
      <w:r w:rsidR="00F570AA" w:rsidRPr="009D0FE4">
        <w:rPr>
          <w:color w:val="000000" w:themeColor="text1"/>
        </w:rPr>
        <w:t>project</w:t>
      </w:r>
      <w:r w:rsidR="00666C7F" w:rsidRPr="009D0FE4">
        <w:rPr>
          <w:color w:val="000000" w:themeColor="text1"/>
        </w:rPr>
        <w:t xml:space="preserve">s 05/2014/HĐ-NĐT and </w:t>
      </w:r>
      <w:r w:rsidR="007E167E">
        <w:rPr>
          <w:color w:val="000000" w:themeColor="text1"/>
        </w:rPr>
        <w:t xml:space="preserve">WTZ </w:t>
      </w:r>
      <w:r w:rsidR="00666C7F" w:rsidRPr="009D0FE4">
        <w:rPr>
          <w:color w:val="000000" w:themeColor="text1"/>
        </w:rPr>
        <w:t>VN04/2015.</w:t>
      </w:r>
    </w:p>
    <w:p w:rsidR="00600535" w:rsidRPr="009D0FE4" w:rsidRDefault="00311A24" w:rsidP="00600535">
      <w:pPr>
        <w:pStyle w:val="CETReference"/>
        <w:rPr>
          <w:color w:val="000000" w:themeColor="text1"/>
        </w:rPr>
      </w:pPr>
      <w:r w:rsidRPr="009D0FE4">
        <w:rPr>
          <w:color w:val="000000" w:themeColor="text1"/>
        </w:rPr>
        <w:t>References</w:t>
      </w:r>
      <w:bookmarkStart w:id="1" w:name="_GoBack"/>
      <w:bookmarkEnd w:id="1"/>
    </w:p>
    <w:p w:rsidR="004B6259" w:rsidRPr="009D0FE4" w:rsidRDefault="00311A24" w:rsidP="009A5C44">
      <w:pPr>
        <w:tabs>
          <w:tab w:val="clear" w:pos="7100"/>
        </w:tabs>
        <w:autoSpaceDE w:val="0"/>
        <w:autoSpaceDN w:val="0"/>
        <w:adjustRightInd w:val="0"/>
        <w:rPr>
          <w:color w:val="000000" w:themeColor="text1"/>
        </w:rPr>
      </w:pPr>
      <w:r w:rsidRPr="009D0FE4">
        <w:rPr>
          <w:color w:val="000000" w:themeColor="text1"/>
          <w:lang w:val="en-US"/>
        </w:rPr>
        <w:lastRenderedPageBreak/>
        <w:t>A</w:t>
      </w:r>
      <w:r w:rsidRPr="009D0FE4">
        <w:rPr>
          <w:color w:val="000000" w:themeColor="text1"/>
        </w:rPr>
        <w:t>.O.A.C. 2006</w:t>
      </w:r>
      <w:r w:rsidR="002C0189" w:rsidRPr="009D0FE4">
        <w:rPr>
          <w:color w:val="000000" w:themeColor="text1"/>
          <w:lang w:val="vi-VN"/>
        </w:rPr>
        <w:t xml:space="preserve">, </w:t>
      </w:r>
      <w:r w:rsidRPr="009D0FE4">
        <w:rPr>
          <w:color w:val="000000" w:themeColor="text1"/>
        </w:rPr>
        <w:t>Official methods of analysis (18th ed.). Gaithersburg, MD: Association of Official Analytical Chemists</w:t>
      </w:r>
    </w:p>
    <w:p w:rsidR="004B6259" w:rsidRPr="009D0FE4" w:rsidRDefault="00311A24" w:rsidP="00F12267">
      <w:pPr>
        <w:ind w:left="270" w:hanging="270"/>
        <w:rPr>
          <w:color w:val="000000" w:themeColor="text1"/>
        </w:rPr>
      </w:pPr>
      <w:r w:rsidRPr="009D0FE4">
        <w:rPr>
          <w:color w:val="000000" w:themeColor="text1"/>
        </w:rPr>
        <w:t>Bhattacharjee</w:t>
      </w:r>
      <w:r w:rsidR="00C15BDD" w:rsidRPr="009D0FE4">
        <w:rPr>
          <w:color w:val="000000" w:themeColor="text1"/>
          <w:lang w:val="vi-VN"/>
        </w:rPr>
        <w:t xml:space="preserve"> C.</w:t>
      </w:r>
      <w:r w:rsidRPr="009D0FE4">
        <w:rPr>
          <w:color w:val="000000" w:themeColor="text1"/>
        </w:rPr>
        <w:t>, Saxena</w:t>
      </w:r>
      <w:r w:rsidR="00C15BDD" w:rsidRPr="009D0FE4">
        <w:rPr>
          <w:color w:val="000000" w:themeColor="text1"/>
          <w:lang w:val="vi-VN"/>
        </w:rPr>
        <w:t xml:space="preserve"> </w:t>
      </w:r>
      <w:r w:rsidR="00C15BDD" w:rsidRPr="009D0FE4">
        <w:rPr>
          <w:color w:val="000000" w:themeColor="text1"/>
        </w:rPr>
        <w:t>V.K.</w:t>
      </w:r>
      <w:r w:rsidRPr="009D0FE4">
        <w:rPr>
          <w:color w:val="000000" w:themeColor="text1"/>
        </w:rPr>
        <w:t>,</w:t>
      </w:r>
      <w:r w:rsidR="00C15BDD" w:rsidRPr="009D0FE4">
        <w:rPr>
          <w:color w:val="000000" w:themeColor="text1"/>
          <w:lang w:val="vi-VN"/>
        </w:rPr>
        <w:t xml:space="preserve"> </w:t>
      </w:r>
      <w:r w:rsidRPr="009D0FE4">
        <w:rPr>
          <w:color w:val="000000" w:themeColor="text1"/>
        </w:rPr>
        <w:t>Dutta</w:t>
      </w:r>
      <w:r w:rsidR="00C15BDD" w:rsidRPr="009D0FE4">
        <w:rPr>
          <w:color w:val="000000" w:themeColor="text1"/>
          <w:lang w:val="vi-VN"/>
        </w:rPr>
        <w:t xml:space="preserve"> </w:t>
      </w:r>
      <w:r w:rsidR="00C15BDD" w:rsidRPr="009D0FE4">
        <w:rPr>
          <w:color w:val="000000" w:themeColor="text1"/>
        </w:rPr>
        <w:t>V.K.</w:t>
      </w:r>
      <w:r w:rsidRPr="009D0FE4">
        <w:rPr>
          <w:color w:val="000000" w:themeColor="text1"/>
        </w:rPr>
        <w:t>, 2017</w:t>
      </w:r>
      <w:r w:rsidR="00C15BDD" w:rsidRPr="009D0FE4">
        <w:rPr>
          <w:color w:val="000000" w:themeColor="text1"/>
          <w:lang w:val="vi-VN"/>
        </w:rPr>
        <w:t xml:space="preserve">, </w:t>
      </w:r>
      <w:r w:rsidRPr="009D0FE4">
        <w:rPr>
          <w:color w:val="000000" w:themeColor="text1"/>
        </w:rPr>
        <w:t>Fruit juice processing using membrane technology: A review. Innovative Food Science and Emerging Technologies</w:t>
      </w:r>
      <w:r w:rsidR="00C15BDD" w:rsidRPr="009D0FE4">
        <w:rPr>
          <w:color w:val="000000" w:themeColor="text1"/>
          <w:lang w:val="vi-VN"/>
        </w:rPr>
        <w:t xml:space="preserve">, </w:t>
      </w:r>
      <w:r w:rsidRPr="009D0FE4">
        <w:rPr>
          <w:color w:val="000000" w:themeColor="text1"/>
        </w:rPr>
        <w:t>43</w:t>
      </w:r>
      <w:r w:rsidR="00F414A2" w:rsidRPr="009D0FE4">
        <w:rPr>
          <w:color w:val="000000" w:themeColor="text1"/>
        </w:rPr>
        <w:t>,</w:t>
      </w:r>
      <w:r w:rsidR="00C15BDD" w:rsidRPr="009D0FE4">
        <w:rPr>
          <w:color w:val="000000" w:themeColor="text1"/>
          <w:lang w:val="vi-VN"/>
        </w:rPr>
        <w:t xml:space="preserve"> </w:t>
      </w:r>
      <w:r w:rsidRPr="009D0FE4">
        <w:rPr>
          <w:color w:val="000000" w:themeColor="text1"/>
        </w:rPr>
        <w:t>136-153</w:t>
      </w:r>
    </w:p>
    <w:p w:rsidR="004B6259" w:rsidRPr="009D0FE4" w:rsidRDefault="00311A24" w:rsidP="00F12267">
      <w:pPr>
        <w:ind w:left="270" w:hanging="270"/>
        <w:rPr>
          <w:color w:val="000000" w:themeColor="text1"/>
        </w:rPr>
      </w:pPr>
      <w:r w:rsidRPr="009D0FE4">
        <w:rPr>
          <w:color w:val="000000" w:themeColor="text1"/>
        </w:rPr>
        <w:t>Chopda</w:t>
      </w:r>
      <w:r w:rsidR="00D45D1B" w:rsidRPr="009D0FE4">
        <w:rPr>
          <w:color w:val="000000" w:themeColor="text1"/>
          <w:lang w:val="vi-VN"/>
        </w:rPr>
        <w:t xml:space="preserve"> </w:t>
      </w:r>
      <w:r w:rsidRPr="009D0FE4">
        <w:rPr>
          <w:color w:val="000000" w:themeColor="text1"/>
        </w:rPr>
        <w:t>C. A.</w:t>
      </w:r>
      <w:r w:rsidR="00D45D1B" w:rsidRPr="009D0FE4">
        <w:rPr>
          <w:color w:val="000000" w:themeColor="text1"/>
          <w:lang w:val="vi-VN"/>
        </w:rPr>
        <w:t xml:space="preserve">, </w:t>
      </w:r>
      <w:r w:rsidRPr="009D0FE4">
        <w:rPr>
          <w:color w:val="000000" w:themeColor="text1"/>
        </w:rPr>
        <w:t>Barrett</w:t>
      </w:r>
      <w:r w:rsidR="00D45D1B" w:rsidRPr="009D0FE4">
        <w:rPr>
          <w:color w:val="000000" w:themeColor="text1"/>
          <w:lang w:val="vi-VN"/>
        </w:rPr>
        <w:t xml:space="preserve"> </w:t>
      </w:r>
      <w:r w:rsidR="00D45D1B" w:rsidRPr="009D0FE4">
        <w:rPr>
          <w:color w:val="000000" w:themeColor="text1"/>
        </w:rPr>
        <w:t>D. M.</w:t>
      </w:r>
      <w:r w:rsidRPr="009D0FE4">
        <w:rPr>
          <w:color w:val="000000" w:themeColor="text1"/>
        </w:rPr>
        <w:t>, 2001</w:t>
      </w:r>
      <w:r w:rsidR="00D45D1B" w:rsidRPr="009D0FE4">
        <w:rPr>
          <w:color w:val="000000" w:themeColor="text1"/>
          <w:lang w:val="vi-VN"/>
        </w:rPr>
        <w:t xml:space="preserve">, </w:t>
      </w:r>
      <w:r w:rsidRPr="009D0FE4">
        <w:rPr>
          <w:color w:val="000000" w:themeColor="text1"/>
        </w:rPr>
        <w:t>Optimization of guava juice and powder</w:t>
      </w:r>
      <w:r w:rsidR="00D45D1B" w:rsidRPr="009D0FE4">
        <w:rPr>
          <w:color w:val="000000" w:themeColor="text1"/>
          <w:lang w:val="vi-VN"/>
        </w:rPr>
        <w:t xml:space="preserve">, </w:t>
      </w:r>
      <w:r w:rsidRPr="009D0FE4">
        <w:rPr>
          <w:color w:val="000000" w:themeColor="text1"/>
        </w:rPr>
        <w:t>J. Food Process Preserv. 25</w:t>
      </w:r>
      <w:r w:rsidR="00F414A2" w:rsidRPr="009D0FE4">
        <w:rPr>
          <w:color w:val="000000" w:themeColor="text1"/>
        </w:rPr>
        <w:t xml:space="preserve">, </w:t>
      </w:r>
      <w:r w:rsidRPr="009D0FE4">
        <w:rPr>
          <w:color w:val="000000" w:themeColor="text1"/>
        </w:rPr>
        <w:t>411-430</w:t>
      </w:r>
    </w:p>
    <w:p w:rsidR="004B6259" w:rsidRPr="009D0FE4" w:rsidRDefault="00311A24" w:rsidP="00F12267">
      <w:pPr>
        <w:ind w:left="270" w:hanging="270"/>
        <w:rPr>
          <w:color w:val="000000" w:themeColor="text1"/>
          <w:lang w:val="en-US"/>
        </w:rPr>
      </w:pPr>
      <w:r w:rsidRPr="009D0FE4">
        <w:rPr>
          <w:color w:val="000000" w:themeColor="text1"/>
        </w:rPr>
        <w:t>Chyau C</w:t>
      </w:r>
      <w:r w:rsidR="002C0189" w:rsidRPr="009D0FE4">
        <w:rPr>
          <w:color w:val="000000" w:themeColor="text1"/>
          <w:lang w:val="vi-VN"/>
        </w:rPr>
        <w:t>.</w:t>
      </w:r>
      <w:r w:rsidRPr="009D0FE4">
        <w:rPr>
          <w:color w:val="000000" w:themeColor="text1"/>
        </w:rPr>
        <w:t>C</w:t>
      </w:r>
      <w:r w:rsidR="002C0189" w:rsidRPr="009D0FE4">
        <w:rPr>
          <w:color w:val="000000" w:themeColor="text1"/>
          <w:lang w:val="vi-VN"/>
        </w:rPr>
        <w:t>.</w:t>
      </w:r>
      <w:r w:rsidRPr="009D0FE4">
        <w:rPr>
          <w:color w:val="000000" w:themeColor="text1"/>
        </w:rPr>
        <w:t>, Chen S</w:t>
      </w:r>
      <w:r w:rsidR="002C0189" w:rsidRPr="009D0FE4">
        <w:rPr>
          <w:color w:val="000000" w:themeColor="text1"/>
          <w:lang w:val="vi-VN"/>
        </w:rPr>
        <w:t>.</w:t>
      </w:r>
      <w:r w:rsidRPr="009D0FE4">
        <w:rPr>
          <w:color w:val="000000" w:themeColor="text1"/>
        </w:rPr>
        <w:t>Y</w:t>
      </w:r>
      <w:r w:rsidR="002C0189" w:rsidRPr="009D0FE4">
        <w:rPr>
          <w:color w:val="000000" w:themeColor="text1"/>
          <w:lang w:val="vi-VN"/>
        </w:rPr>
        <w:t>.</w:t>
      </w:r>
      <w:r w:rsidRPr="009D0FE4">
        <w:rPr>
          <w:color w:val="000000" w:themeColor="text1"/>
        </w:rPr>
        <w:t>, Wu C</w:t>
      </w:r>
      <w:r w:rsidR="002C0189" w:rsidRPr="009D0FE4">
        <w:rPr>
          <w:color w:val="000000" w:themeColor="text1"/>
          <w:lang w:val="vi-VN"/>
        </w:rPr>
        <w:t>.</w:t>
      </w:r>
      <w:r w:rsidRPr="009D0FE4">
        <w:rPr>
          <w:color w:val="000000" w:themeColor="text1"/>
        </w:rPr>
        <w:t>M</w:t>
      </w:r>
      <w:r w:rsidR="002C0189" w:rsidRPr="009D0FE4">
        <w:rPr>
          <w:color w:val="000000" w:themeColor="text1"/>
          <w:lang w:val="vi-VN"/>
        </w:rPr>
        <w:t xml:space="preserve">., </w:t>
      </w:r>
      <w:r w:rsidRPr="009D0FE4">
        <w:rPr>
          <w:color w:val="000000" w:themeColor="text1"/>
        </w:rPr>
        <w:t>1992, Differences of volatile and nonvolatile constituents between mature and rip guava (Psidium guajava L.) fruits</w:t>
      </w:r>
      <w:r w:rsidR="002C0189" w:rsidRPr="009D0FE4">
        <w:rPr>
          <w:color w:val="000000" w:themeColor="text1"/>
          <w:lang w:val="vi-VN"/>
        </w:rPr>
        <w:t xml:space="preserve">, </w:t>
      </w:r>
      <w:r w:rsidRPr="009D0FE4">
        <w:rPr>
          <w:color w:val="000000" w:themeColor="text1"/>
          <w:lang w:val="en-US"/>
        </w:rPr>
        <w:t>Lebensmittel-Wissenschaft and Technologie 22, 104-106</w:t>
      </w:r>
    </w:p>
    <w:p w:rsidR="004B6259" w:rsidRPr="009D0FE4" w:rsidRDefault="00311A24" w:rsidP="00F12267">
      <w:pPr>
        <w:ind w:left="270" w:hanging="270"/>
        <w:rPr>
          <w:color w:val="000000" w:themeColor="text1"/>
        </w:rPr>
      </w:pPr>
      <w:r w:rsidRPr="009D0FE4">
        <w:rPr>
          <w:color w:val="000000" w:themeColor="text1"/>
          <w:lang w:val="en-US"/>
        </w:rPr>
        <w:t>Cissé</w:t>
      </w:r>
      <w:r w:rsidR="002C0189" w:rsidRPr="009D0FE4">
        <w:rPr>
          <w:color w:val="000000" w:themeColor="text1"/>
          <w:lang w:val="vi-VN"/>
        </w:rPr>
        <w:t xml:space="preserve"> </w:t>
      </w:r>
      <w:r w:rsidRPr="009D0FE4">
        <w:rPr>
          <w:color w:val="000000" w:themeColor="text1"/>
          <w:lang w:val="en-US"/>
        </w:rPr>
        <w:t>M., Vaillant</w:t>
      </w:r>
      <w:r w:rsidR="002C0189" w:rsidRPr="009D0FE4">
        <w:rPr>
          <w:color w:val="000000" w:themeColor="text1"/>
          <w:lang w:val="vi-VN"/>
        </w:rPr>
        <w:t xml:space="preserve"> </w:t>
      </w:r>
      <w:r w:rsidRPr="009D0FE4">
        <w:rPr>
          <w:color w:val="000000" w:themeColor="text1"/>
          <w:lang w:val="en-US"/>
        </w:rPr>
        <w:t>F., Bouquet</w:t>
      </w:r>
      <w:r w:rsidR="002C0189" w:rsidRPr="009D0FE4">
        <w:rPr>
          <w:color w:val="000000" w:themeColor="text1"/>
          <w:lang w:val="vi-VN"/>
        </w:rPr>
        <w:t xml:space="preserve"> </w:t>
      </w:r>
      <w:r w:rsidRPr="009D0FE4">
        <w:rPr>
          <w:color w:val="000000" w:themeColor="text1"/>
          <w:lang w:val="en-US"/>
        </w:rPr>
        <w:t>S., Pallet</w:t>
      </w:r>
      <w:r w:rsidR="002C0189" w:rsidRPr="009D0FE4">
        <w:rPr>
          <w:color w:val="000000" w:themeColor="text1"/>
          <w:lang w:val="vi-VN"/>
        </w:rPr>
        <w:t xml:space="preserve"> </w:t>
      </w:r>
      <w:r w:rsidRPr="009D0FE4">
        <w:rPr>
          <w:color w:val="000000" w:themeColor="text1"/>
          <w:lang w:val="en-US"/>
        </w:rPr>
        <w:t>D., Lutin</w:t>
      </w:r>
      <w:r w:rsidR="002C0189" w:rsidRPr="009D0FE4">
        <w:rPr>
          <w:color w:val="000000" w:themeColor="text1"/>
          <w:lang w:val="vi-VN"/>
        </w:rPr>
        <w:t xml:space="preserve"> </w:t>
      </w:r>
      <w:r w:rsidRPr="009D0FE4">
        <w:rPr>
          <w:color w:val="000000" w:themeColor="text1"/>
          <w:lang w:val="en-US"/>
        </w:rPr>
        <w:t>F., Reynes</w:t>
      </w:r>
      <w:r w:rsidR="002C0189" w:rsidRPr="009D0FE4">
        <w:rPr>
          <w:color w:val="000000" w:themeColor="text1"/>
          <w:lang w:val="vi-VN"/>
        </w:rPr>
        <w:t xml:space="preserve"> </w:t>
      </w:r>
      <w:r w:rsidRPr="009D0FE4">
        <w:rPr>
          <w:color w:val="000000" w:themeColor="text1"/>
          <w:lang w:val="en-US"/>
        </w:rPr>
        <w:t>M.,</w:t>
      </w:r>
      <w:r w:rsidR="002C0189" w:rsidRPr="009D0FE4">
        <w:rPr>
          <w:color w:val="000000" w:themeColor="text1"/>
          <w:lang w:val="vi-VN"/>
        </w:rPr>
        <w:t xml:space="preserve"> </w:t>
      </w:r>
      <w:r w:rsidRPr="009D0FE4">
        <w:rPr>
          <w:color w:val="000000" w:themeColor="text1"/>
        </w:rPr>
        <w:t>2011</w:t>
      </w:r>
      <w:r w:rsidR="002C0189" w:rsidRPr="009D0FE4">
        <w:rPr>
          <w:color w:val="000000" w:themeColor="text1"/>
          <w:lang w:val="vi-VN"/>
        </w:rPr>
        <w:t xml:space="preserve">, </w:t>
      </w:r>
      <w:r w:rsidRPr="009D0FE4">
        <w:rPr>
          <w:color w:val="000000" w:themeColor="text1"/>
        </w:rPr>
        <w:t>Athermal concentration by osmotic evaporation of roselle extract, apple and grape juices</w:t>
      </w:r>
      <w:r w:rsidR="009A7F77">
        <w:rPr>
          <w:color w:val="000000" w:themeColor="text1"/>
        </w:rPr>
        <w:t xml:space="preserve"> </w:t>
      </w:r>
      <w:r w:rsidRPr="009D0FE4">
        <w:rPr>
          <w:color w:val="000000" w:themeColor="text1"/>
        </w:rPr>
        <w:t>and impact on quality</w:t>
      </w:r>
      <w:r w:rsidR="002C0189" w:rsidRPr="009D0FE4">
        <w:rPr>
          <w:color w:val="000000" w:themeColor="text1"/>
          <w:lang w:val="vi-VN"/>
        </w:rPr>
        <w:t xml:space="preserve">, </w:t>
      </w:r>
      <w:r w:rsidRPr="009D0FE4">
        <w:rPr>
          <w:color w:val="000000" w:themeColor="text1"/>
        </w:rPr>
        <w:t xml:space="preserve">Innovative Food Science and Emerging Technologies, 12(3),352–360 </w:t>
      </w:r>
    </w:p>
    <w:p w:rsidR="004B6259" w:rsidRDefault="00311A24" w:rsidP="00F12267">
      <w:pPr>
        <w:ind w:left="270" w:hanging="270"/>
        <w:rPr>
          <w:color w:val="000000" w:themeColor="text1"/>
        </w:rPr>
      </w:pPr>
      <w:r w:rsidRPr="009D0FE4">
        <w:rPr>
          <w:color w:val="000000" w:themeColor="text1"/>
        </w:rPr>
        <w:t>Deore S. L., Dr. S. S.</w:t>
      </w:r>
      <w:r w:rsidR="002C0189" w:rsidRPr="009D0FE4">
        <w:rPr>
          <w:color w:val="000000" w:themeColor="text1"/>
          <w:lang w:val="vi-VN"/>
        </w:rPr>
        <w:t xml:space="preserve">, </w:t>
      </w:r>
      <w:r w:rsidRPr="009D0FE4">
        <w:rPr>
          <w:color w:val="000000" w:themeColor="text1"/>
        </w:rPr>
        <w:t>Khadabadi, Baviskar</w:t>
      </w:r>
      <w:r w:rsidR="002C0189" w:rsidRPr="009D0FE4">
        <w:rPr>
          <w:color w:val="000000" w:themeColor="text1"/>
          <w:lang w:val="vi-VN"/>
        </w:rPr>
        <w:t xml:space="preserve"> </w:t>
      </w:r>
      <w:r w:rsidR="002C0189" w:rsidRPr="009D0FE4">
        <w:rPr>
          <w:color w:val="000000" w:themeColor="text1"/>
        </w:rPr>
        <w:t>B. A.</w:t>
      </w:r>
      <w:r w:rsidRPr="009D0FE4">
        <w:rPr>
          <w:color w:val="000000" w:themeColor="text1"/>
        </w:rPr>
        <w:t>, Khadabadi</w:t>
      </w:r>
      <w:r w:rsidR="002C0189" w:rsidRPr="009D0FE4">
        <w:rPr>
          <w:color w:val="000000" w:themeColor="text1"/>
          <w:lang w:val="vi-VN"/>
        </w:rPr>
        <w:t xml:space="preserve"> </w:t>
      </w:r>
      <w:r w:rsidR="002C0189" w:rsidRPr="009D0FE4">
        <w:rPr>
          <w:color w:val="000000" w:themeColor="text1"/>
        </w:rPr>
        <w:t>S. S.</w:t>
      </w:r>
      <w:r w:rsidR="002C0189" w:rsidRPr="009D0FE4">
        <w:rPr>
          <w:color w:val="000000" w:themeColor="text1"/>
          <w:lang w:val="vi-VN"/>
        </w:rPr>
        <w:t xml:space="preserve">, </w:t>
      </w:r>
      <w:r w:rsidRPr="009D0FE4">
        <w:rPr>
          <w:color w:val="000000" w:themeColor="text1"/>
        </w:rPr>
        <w:t>2009, In vitro Antioxidant activity and Phenolic Content of Croton caudatum, International Journal of ChemTech Research, 1(2),174-176</w:t>
      </w:r>
    </w:p>
    <w:p w:rsidR="00392D03" w:rsidRPr="00392D03" w:rsidRDefault="00311A24" w:rsidP="00F12267">
      <w:pPr>
        <w:pStyle w:val="StandardWeb"/>
        <w:ind w:left="284" w:hanging="284"/>
        <w:rPr>
          <w:color w:val="000000" w:themeColor="text1"/>
          <w:sz w:val="18"/>
          <w:szCs w:val="20"/>
        </w:rPr>
      </w:pPr>
      <w:r w:rsidRPr="007A400D">
        <w:rPr>
          <w:color w:val="000000" w:themeColor="text1"/>
          <w:sz w:val="18"/>
          <w:szCs w:val="20"/>
        </w:rPr>
        <w:t>Elhadad</w:t>
      </w:r>
      <w:r>
        <w:rPr>
          <w:color w:val="000000" w:themeColor="text1"/>
          <w:sz w:val="18"/>
          <w:szCs w:val="20"/>
        </w:rPr>
        <w:t xml:space="preserve"> </w:t>
      </w:r>
      <w:r w:rsidRPr="007A400D">
        <w:rPr>
          <w:color w:val="000000" w:themeColor="text1"/>
          <w:sz w:val="18"/>
          <w:szCs w:val="20"/>
        </w:rPr>
        <w:t>A.S., Alwakdi</w:t>
      </w:r>
      <w:r>
        <w:rPr>
          <w:color w:val="000000" w:themeColor="text1"/>
          <w:sz w:val="18"/>
          <w:szCs w:val="20"/>
        </w:rPr>
        <w:t xml:space="preserve"> </w:t>
      </w:r>
      <w:r w:rsidRPr="007A400D">
        <w:rPr>
          <w:color w:val="000000" w:themeColor="text1"/>
          <w:sz w:val="18"/>
          <w:szCs w:val="20"/>
        </w:rPr>
        <w:t>O.M., Abusheta</w:t>
      </w:r>
      <w:r>
        <w:rPr>
          <w:color w:val="000000" w:themeColor="text1"/>
          <w:sz w:val="18"/>
          <w:szCs w:val="20"/>
        </w:rPr>
        <w:t xml:space="preserve"> </w:t>
      </w:r>
      <w:r w:rsidRPr="007A400D">
        <w:rPr>
          <w:color w:val="000000" w:themeColor="text1"/>
          <w:sz w:val="18"/>
          <w:szCs w:val="20"/>
        </w:rPr>
        <w:t>A.</w:t>
      </w:r>
      <w:r>
        <w:rPr>
          <w:color w:val="000000" w:themeColor="text1"/>
          <w:sz w:val="18"/>
          <w:szCs w:val="20"/>
        </w:rPr>
        <w:t>,</w:t>
      </w:r>
      <w:r w:rsidRPr="007A400D">
        <w:rPr>
          <w:color w:val="000000" w:themeColor="text1"/>
          <w:sz w:val="18"/>
          <w:szCs w:val="20"/>
        </w:rPr>
        <w:t xml:space="preserve"> Abdulsalam</w:t>
      </w:r>
      <w:r>
        <w:rPr>
          <w:color w:val="000000" w:themeColor="text1"/>
          <w:sz w:val="18"/>
          <w:szCs w:val="20"/>
        </w:rPr>
        <w:t xml:space="preserve"> </w:t>
      </w:r>
      <w:r w:rsidRPr="007A400D">
        <w:rPr>
          <w:color w:val="000000" w:themeColor="text1"/>
          <w:sz w:val="18"/>
          <w:szCs w:val="20"/>
        </w:rPr>
        <w:t>F.</w:t>
      </w:r>
      <w:r w:rsidR="00DB0C42" w:rsidRPr="007A400D">
        <w:rPr>
          <w:color w:val="000000" w:themeColor="text1"/>
          <w:sz w:val="18"/>
          <w:szCs w:val="20"/>
        </w:rPr>
        <w:t>,</w:t>
      </w:r>
      <w:r w:rsidR="008D772D">
        <w:rPr>
          <w:color w:val="000000" w:themeColor="text1"/>
          <w:sz w:val="18"/>
          <w:szCs w:val="20"/>
        </w:rPr>
        <w:t xml:space="preserve"> </w:t>
      </w:r>
      <w:r w:rsidR="008D772D" w:rsidRPr="008D772D">
        <w:rPr>
          <w:color w:val="000000" w:themeColor="text1"/>
          <w:sz w:val="18"/>
          <w:szCs w:val="20"/>
        </w:rPr>
        <w:t>Effect of Vacuum Concentration on the Properties of Apricot and Peach Juices</w:t>
      </w:r>
      <w:r w:rsidR="00DB0C42" w:rsidRPr="007A400D">
        <w:rPr>
          <w:color w:val="000000" w:themeColor="text1"/>
          <w:sz w:val="18"/>
          <w:szCs w:val="20"/>
        </w:rPr>
        <w:t xml:space="preserve">, </w:t>
      </w:r>
      <w:r w:rsidRPr="00392D03">
        <w:rPr>
          <w:color w:val="000000" w:themeColor="text1"/>
          <w:sz w:val="18"/>
          <w:szCs w:val="20"/>
        </w:rPr>
        <w:t>3rd International Conference on Ecological, Environmental and Biological Sciences (ICEEBS'2013) January 26-27, 20</w:t>
      </w:r>
      <w:r>
        <w:rPr>
          <w:color w:val="000000" w:themeColor="text1"/>
          <w:sz w:val="18"/>
          <w:szCs w:val="20"/>
        </w:rPr>
        <w:t>13,</w:t>
      </w:r>
      <w:r w:rsidRPr="00392D03">
        <w:rPr>
          <w:color w:val="000000" w:themeColor="text1"/>
          <w:sz w:val="18"/>
          <w:szCs w:val="20"/>
        </w:rPr>
        <w:t xml:space="preserve">Hong Kong (China) </w:t>
      </w:r>
    </w:p>
    <w:p w:rsidR="004B6259" w:rsidRPr="009D0FE4" w:rsidRDefault="00311A24" w:rsidP="00F12267">
      <w:pPr>
        <w:ind w:left="270" w:hanging="270"/>
        <w:rPr>
          <w:color w:val="000000" w:themeColor="text1"/>
        </w:rPr>
      </w:pPr>
      <w:r w:rsidRPr="009D0FE4">
        <w:rPr>
          <w:color w:val="000000" w:themeColor="text1"/>
          <w:lang w:val="en-US"/>
        </w:rPr>
        <w:t>Georgé</w:t>
      </w:r>
      <w:r w:rsidR="002C0189" w:rsidRPr="009D0FE4">
        <w:rPr>
          <w:color w:val="000000" w:themeColor="text1"/>
          <w:lang w:val="vi-VN"/>
        </w:rPr>
        <w:t xml:space="preserve"> </w:t>
      </w:r>
      <w:r w:rsidRPr="009D0FE4">
        <w:rPr>
          <w:color w:val="000000" w:themeColor="text1"/>
          <w:lang w:val="en-US"/>
        </w:rPr>
        <w:t>S.</w:t>
      </w:r>
      <w:r w:rsidR="002C0189" w:rsidRPr="009D0FE4">
        <w:rPr>
          <w:color w:val="000000" w:themeColor="text1"/>
          <w:lang w:val="vi-VN"/>
        </w:rPr>
        <w:t>,</w:t>
      </w:r>
      <w:r w:rsidRPr="009D0FE4">
        <w:rPr>
          <w:color w:val="000000" w:themeColor="text1"/>
          <w:lang w:val="en-US"/>
        </w:rPr>
        <w:t xml:space="preserve"> Brat</w:t>
      </w:r>
      <w:r w:rsidR="002C0189" w:rsidRPr="009D0FE4">
        <w:rPr>
          <w:color w:val="000000" w:themeColor="text1"/>
          <w:lang w:val="vi-VN"/>
        </w:rPr>
        <w:t xml:space="preserve"> </w:t>
      </w:r>
      <w:r w:rsidRPr="009D0FE4">
        <w:rPr>
          <w:color w:val="000000" w:themeColor="text1"/>
          <w:lang w:val="en-US"/>
        </w:rPr>
        <w:t>P., Alter</w:t>
      </w:r>
      <w:r w:rsidR="002C0189" w:rsidRPr="009D0FE4">
        <w:rPr>
          <w:color w:val="000000" w:themeColor="text1"/>
          <w:lang w:val="vi-VN"/>
        </w:rPr>
        <w:t xml:space="preserve"> </w:t>
      </w:r>
      <w:r w:rsidRPr="009D0FE4">
        <w:rPr>
          <w:color w:val="000000" w:themeColor="text1"/>
          <w:lang w:val="en-US"/>
        </w:rPr>
        <w:t>P.,</w:t>
      </w:r>
      <w:r w:rsidR="002C0189" w:rsidRPr="009D0FE4">
        <w:rPr>
          <w:color w:val="000000" w:themeColor="text1"/>
          <w:lang w:val="vi-VN"/>
        </w:rPr>
        <w:t xml:space="preserve"> </w:t>
      </w:r>
      <w:r w:rsidRPr="009D0FE4">
        <w:rPr>
          <w:color w:val="000000" w:themeColor="text1"/>
          <w:lang w:val="en-US"/>
        </w:rPr>
        <w:t>Amiot</w:t>
      </w:r>
      <w:r w:rsidR="002C0189" w:rsidRPr="009D0FE4">
        <w:rPr>
          <w:color w:val="000000" w:themeColor="text1"/>
          <w:lang w:val="vi-VN"/>
        </w:rPr>
        <w:t xml:space="preserve"> </w:t>
      </w:r>
      <w:r w:rsidRPr="009D0FE4">
        <w:rPr>
          <w:color w:val="000000" w:themeColor="text1"/>
          <w:lang w:val="en-US"/>
        </w:rPr>
        <w:t>M. J.,</w:t>
      </w:r>
      <w:r w:rsidR="002C0189" w:rsidRPr="009D0FE4">
        <w:rPr>
          <w:color w:val="000000" w:themeColor="text1"/>
          <w:lang w:val="vi-VN"/>
        </w:rPr>
        <w:t xml:space="preserve"> </w:t>
      </w:r>
      <w:r w:rsidRPr="009D0FE4">
        <w:rPr>
          <w:color w:val="000000" w:themeColor="text1"/>
          <w:lang w:val="en-US"/>
        </w:rPr>
        <w:t>2005</w:t>
      </w:r>
      <w:r w:rsidR="002C0189" w:rsidRPr="009D0FE4">
        <w:rPr>
          <w:color w:val="000000" w:themeColor="text1"/>
          <w:lang w:val="vi-VN"/>
        </w:rPr>
        <w:t>,</w:t>
      </w:r>
      <w:r w:rsidRPr="009D0FE4">
        <w:rPr>
          <w:color w:val="000000" w:themeColor="text1"/>
          <w:lang w:val="en-US"/>
        </w:rPr>
        <w:t xml:space="preserve"> </w:t>
      </w:r>
      <w:r w:rsidRPr="009D0FE4">
        <w:rPr>
          <w:color w:val="000000" w:themeColor="text1"/>
        </w:rPr>
        <w:t>Rapid determination of polyphenols</w:t>
      </w:r>
      <w:r w:rsidRPr="009D0FE4">
        <w:rPr>
          <w:color w:val="000000" w:themeColor="text1"/>
        </w:rPr>
        <w:br/>
        <w:t xml:space="preserve">and vitamin </w:t>
      </w:r>
      <w:r w:rsidR="002C0189" w:rsidRPr="009D0FE4">
        <w:rPr>
          <w:color w:val="000000" w:themeColor="text1"/>
        </w:rPr>
        <w:t>C</w:t>
      </w:r>
      <w:r w:rsidRPr="009D0FE4">
        <w:rPr>
          <w:color w:val="000000" w:themeColor="text1"/>
        </w:rPr>
        <w:t xml:space="preserve"> in plant-derived products</w:t>
      </w:r>
      <w:r w:rsidR="002C0189" w:rsidRPr="009D0FE4">
        <w:rPr>
          <w:color w:val="000000" w:themeColor="text1"/>
          <w:lang w:val="vi-VN"/>
        </w:rPr>
        <w:t xml:space="preserve">, </w:t>
      </w:r>
      <w:r w:rsidRPr="009D0FE4">
        <w:rPr>
          <w:color w:val="000000" w:themeColor="text1"/>
        </w:rPr>
        <w:t>Journal of Agricultural and Food Chemistry,</w:t>
      </w:r>
      <w:r w:rsidR="009A7F77">
        <w:rPr>
          <w:color w:val="000000" w:themeColor="text1"/>
        </w:rPr>
        <w:t xml:space="preserve"> </w:t>
      </w:r>
      <w:r w:rsidRPr="009D0FE4">
        <w:rPr>
          <w:color w:val="000000" w:themeColor="text1"/>
        </w:rPr>
        <w:t xml:space="preserve">53 (5), 1370–1373 </w:t>
      </w:r>
    </w:p>
    <w:p w:rsidR="004B6259" w:rsidRPr="009D0FE4" w:rsidRDefault="00311A24" w:rsidP="00F12267">
      <w:pPr>
        <w:ind w:left="270" w:hanging="270"/>
        <w:rPr>
          <w:color w:val="000000" w:themeColor="text1"/>
        </w:rPr>
      </w:pPr>
      <w:r w:rsidRPr="009D0FE4">
        <w:rPr>
          <w:color w:val="000000" w:themeColor="text1"/>
        </w:rPr>
        <w:t>Mahattanatawee</w:t>
      </w:r>
      <w:r w:rsidR="00EE0202" w:rsidRPr="009D0FE4">
        <w:rPr>
          <w:color w:val="000000" w:themeColor="text1"/>
          <w:lang w:val="vi-VN"/>
        </w:rPr>
        <w:t xml:space="preserve"> </w:t>
      </w:r>
      <w:r w:rsidRPr="009D0FE4">
        <w:rPr>
          <w:color w:val="000000" w:themeColor="text1"/>
        </w:rPr>
        <w:t>K. J. A.</w:t>
      </w:r>
      <w:r w:rsidR="00EE0202" w:rsidRPr="009D0FE4">
        <w:rPr>
          <w:color w:val="000000" w:themeColor="text1"/>
          <w:lang w:val="vi-VN"/>
        </w:rPr>
        <w:t xml:space="preserve">, </w:t>
      </w:r>
      <w:r w:rsidRPr="009D0FE4">
        <w:rPr>
          <w:color w:val="000000" w:themeColor="text1"/>
        </w:rPr>
        <w:t>Manthey</w:t>
      </w:r>
      <w:r w:rsidR="00EE0202" w:rsidRPr="009D0FE4">
        <w:rPr>
          <w:color w:val="000000" w:themeColor="text1"/>
          <w:lang w:val="vi-VN"/>
        </w:rPr>
        <w:t xml:space="preserve"> </w:t>
      </w:r>
      <w:r w:rsidRPr="009D0FE4">
        <w:rPr>
          <w:color w:val="000000" w:themeColor="text1"/>
        </w:rPr>
        <w:t>G.</w:t>
      </w:r>
      <w:r w:rsidR="00EE0202" w:rsidRPr="009D0FE4">
        <w:rPr>
          <w:color w:val="000000" w:themeColor="text1"/>
          <w:lang w:val="vi-VN"/>
        </w:rPr>
        <w:t>,</w:t>
      </w:r>
      <w:r w:rsidRPr="009D0FE4">
        <w:rPr>
          <w:color w:val="000000" w:themeColor="text1"/>
        </w:rPr>
        <w:t xml:space="preserve"> Luzio</w:t>
      </w:r>
      <w:r w:rsidR="00EE0202" w:rsidRPr="009D0FE4">
        <w:rPr>
          <w:color w:val="000000" w:themeColor="text1"/>
          <w:lang w:val="vi-VN"/>
        </w:rPr>
        <w:t xml:space="preserve"> </w:t>
      </w:r>
      <w:r w:rsidRPr="009D0FE4">
        <w:rPr>
          <w:color w:val="000000" w:themeColor="text1"/>
        </w:rPr>
        <w:t>S. T.</w:t>
      </w:r>
      <w:r w:rsidR="00EE0202" w:rsidRPr="009D0FE4">
        <w:rPr>
          <w:color w:val="000000" w:themeColor="text1"/>
          <w:lang w:val="vi-VN"/>
        </w:rPr>
        <w:t xml:space="preserve">, </w:t>
      </w:r>
      <w:r w:rsidRPr="009D0FE4">
        <w:rPr>
          <w:color w:val="000000" w:themeColor="text1"/>
        </w:rPr>
        <w:t>Talcott</w:t>
      </w:r>
      <w:r w:rsidR="00EE0202" w:rsidRPr="009D0FE4">
        <w:rPr>
          <w:color w:val="000000" w:themeColor="text1"/>
          <w:lang w:val="vi-VN"/>
        </w:rPr>
        <w:t xml:space="preserve"> </w:t>
      </w:r>
      <w:r w:rsidRPr="009D0FE4">
        <w:rPr>
          <w:color w:val="000000" w:themeColor="text1"/>
        </w:rPr>
        <w:t>K.</w:t>
      </w:r>
      <w:r w:rsidR="00EE0202" w:rsidRPr="009D0FE4">
        <w:rPr>
          <w:color w:val="000000" w:themeColor="text1"/>
          <w:lang w:val="vi-VN"/>
        </w:rPr>
        <w:t xml:space="preserve">, </w:t>
      </w:r>
      <w:r w:rsidRPr="009D0FE4">
        <w:rPr>
          <w:color w:val="000000" w:themeColor="text1"/>
        </w:rPr>
        <w:t>Goodner A.</w:t>
      </w:r>
      <w:r w:rsidR="00EE0202" w:rsidRPr="009D0FE4">
        <w:rPr>
          <w:color w:val="000000" w:themeColor="text1"/>
          <w:lang w:val="vi-VN"/>
        </w:rPr>
        <w:t>,</w:t>
      </w:r>
      <w:r w:rsidRPr="009D0FE4">
        <w:rPr>
          <w:color w:val="000000" w:themeColor="text1"/>
        </w:rPr>
        <w:t xml:space="preserve"> Jiménez-Escrig</w:t>
      </w:r>
      <w:r w:rsidR="00EE0202" w:rsidRPr="009D0FE4">
        <w:rPr>
          <w:color w:val="000000" w:themeColor="text1"/>
          <w:lang w:val="vi-VN"/>
        </w:rPr>
        <w:t xml:space="preserve"> </w:t>
      </w:r>
      <w:r w:rsidRPr="009D0FE4">
        <w:rPr>
          <w:color w:val="000000" w:themeColor="text1"/>
        </w:rPr>
        <w:t>M.</w:t>
      </w:r>
      <w:r w:rsidR="00EE0202" w:rsidRPr="009D0FE4">
        <w:rPr>
          <w:color w:val="000000" w:themeColor="text1"/>
          <w:lang w:val="vi-VN"/>
        </w:rPr>
        <w:t xml:space="preserve">, </w:t>
      </w:r>
      <w:r w:rsidRPr="009D0FE4">
        <w:rPr>
          <w:color w:val="000000" w:themeColor="text1"/>
        </w:rPr>
        <w:t>Rincón</w:t>
      </w:r>
      <w:r w:rsidR="00EE0202" w:rsidRPr="009D0FE4">
        <w:rPr>
          <w:color w:val="000000" w:themeColor="text1"/>
          <w:lang w:val="vi-VN"/>
        </w:rPr>
        <w:t xml:space="preserve"> </w:t>
      </w:r>
      <w:r w:rsidRPr="009D0FE4">
        <w:rPr>
          <w:color w:val="000000" w:themeColor="text1"/>
        </w:rPr>
        <w:t>R.</w:t>
      </w:r>
      <w:r w:rsidR="00EE0202" w:rsidRPr="009D0FE4">
        <w:rPr>
          <w:color w:val="000000" w:themeColor="text1"/>
          <w:lang w:val="vi-VN"/>
        </w:rPr>
        <w:t xml:space="preserve">, </w:t>
      </w:r>
      <w:r w:rsidRPr="009D0FE4">
        <w:rPr>
          <w:color w:val="000000" w:themeColor="text1"/>
        </w:rPr>
        <w:t>Pulido</w:t>
      </w:r>
      <w:r w:rsidR="00EE0202" w:rsidRPr="009D0FE4">
        <w:rPr>
          <w:color w:val="000000" w:themeColor="text1"/>
          <w:lang w:val="vi-VN"/>
        </w:rPr>
        <w:t xml:space="preserve"> </w:t>
      </w:r>
      <w:r w:rsidRPr="009D0FE4">
        <w:rPr>
          <w:color w:val="000000" w:themeColor="text1"/>
        </w:rPr>
        <w:t>F.</w:t>
      </w:r>
      <w:r w:rsidR="00EE0202" w:rsidRPr="009D0FE4">
        <w:rPr>
          <w:color w:val="000000" w:themeColor="text1"/>
          <w:lang w:val="vi-VN"/>
        </w:rPr>
        <w:t>,</w:t>
      </w:r>
      <w:r w:rsidRPr="009D0FE4">
        <w:rPr>
          <w:color w:val="000000" w:themeColor="text1"/>
        </w:rPr>
        <w:t xml:space="preserve"> Saura-Calixto, 2001</w:t>
      </w:r>
      <w:r w:rsidR="00EE0202" w:rsidRPr="009D0FE4">
        <w:rPr>
          <w:color w:val="000000" w:themeColor="text1"/>
          <w:lang w:val="vi-VN"/>
        </w:rPr>
        <w:t xml:space="preserve">, </w:t>
      </w:r>
      <w:r w:rsidRPr="009D0FE4">
        <w:rPr>
          <w:color w:val="000000" w:themeColor="text1"/>
        </w:rPr>
        <w:t>Guava fruit (Psidium guajava L.) as a new source of antioxidant dietary fibre. J. Agric. Food Chem.</w:t>
      </w:r>
      <w:r w:rsidR="00EE0202" w:rsidRPr="009D0FE4">
        <w:rPr>
          <w:color w:val="000000" w:themeColor="text1"/>
          <w:lang w:val="vi-VN"/>
        </w:rPr>
        <w:t xml:space="preserve">, </w:t>
      </w:r>
      <w:r w:rsidRPr="009D0FE4">
        <w:rPr>
          <w:color w:val="000000" w:themeColor="text1"/>
        </w:rPr>
        <w:t>49</w:t>
      </w:r>
      <w:r w:rsidR="00EE0202" w:rsidRPr="009D0FE4">
        <w:rPr>
          <w:color w:val="000000" w:themeColor="text1"/>
          <w:lang w:val="vi-VN"/>
        </w:rPr>
        <w:t xml:space="preserve">, </w:t>
      </w:r>
      <w:r w:rsidRPr="009D0FE4">
        <w:rPr>
          <w:color w:val="000000" w:themeColor="text1"/>
        </w:rPr>
        <w:t>5489-5493</w:t>
      </w:r>
    </w:p>
    <w:p w:rsidR="004B6259" w:rsidRPr="009D0FE4" w:rsidRDefault="00311A24" w:rsidP="00F12267">
      <w:pPr>
        <w:ind w:left="270" w:hanging="270"/>
        <w:rPr>
          <w:color w:val="000000" w:themeColor="text1"/>
        </w:rPr>
      </w:pPr>
      <w:r w:rsidRPr="009D0FE4">
        <w:rPr>
          <w:color w:val="000000" w:themeColor="text1"/>
        </w:rPr>
        <w:t>Muhamed  S., Jasum A., Maria G. L,  Ferhan O., 2012</w:t>
      </w:r>
      <w:r w:rsidR="0031338F" w:rsidRPr="009D0FE4">
        <w:rPr>
          <w:color w:val="000000" w:themeColor="text1"/>
          <w:lang w:val="vi-VN"/>
        </w:rPr>
        <w:t xml:space="preserve">, </w:t>
      </w:r>
      <w:r w:rsidRPr="009D0FE4">
        <w:rPr>
          <w:color w:val="000000" w:themeColor="text1"/>
        </w:rPr>
        <w:t>Tro</w:t>
      </w:r>
      <w:r w:rsidR="003E655C" w:rsidRPr="009D0FE4">
        <w:rPr>
          <w:color w:val="000000" w:themeColor="text1"/>
        </w:rPr>
        <w:t>p</w:t>
      </w:r>
      <w:r w:rsidRPr="009D0FE4">
        <w:rPr>
          <w:color w:val="000000" w:themeColor="text1"/>
        </w:rPr>
        <w:t xml:space="preserve">ical and Subtropical  </w:t>
      </w:r>
      <w:r w:rsidR="003E655C" w:rsidRPr="009D0FE4">
        <w:rPr>
          <w:color w:val="000000" w:themeColor="text1"/>
        </w:rPr>
        <w:t>Fruits</w:t>
      </w:r>
      <w:r w:rsidRPr="009D0FE4">
        <w:rPr>
          <w:color w:val="000000" w:themeColor="text1"/>
        </w:rPr>
        <w:t>: Post</w:t>
      </w:r>
      <w:r w:rsidR="003E655C" w:rsidRPr="009D0FE4">
        <w:rPr>
          <w:color w:val="000000" w:themeColor="text1"/>
          <w:lang w:val="vi-VN"/>
        </w:rPr>
        <w:t>h</w:t>
      </w:r>
      <w:r w:rsidRPr="009D0FE4">
        <w:rPr>
          <w:color w:val="000000" w:themeColor="text1"/>
        </w:rPr>
        <w:t>arve</w:t>
      </w:r>
      <w:r w:rsidR="003E655C" w:rsidRPr="009D0FE4">
        <w:rPr>
          <w:color w:val="000000" w:themeColor="text1"/>
        </w:rPr>
        <w:t>s</w:t>
      </w:r>
      <w:r w:rsidRPr="009D0FE4">
        <w:rPr>
          <w:color w:val="000000" w:themeColor="text1"/>
        </w:rPr>
        <w:t xml:space="preserve">t Physiology, Processing and Packing, Wiley-Blackwell, Canada, 321-332 </w:t>
      </w:r>
    </w:p>
    <w:p w:rsidR="004B6259" w:rsidRPr="009D0FE4" w:rsidRDefault="00311A24" w:rsidP="00F12267">
      <w:pPr>
        <w:tabs>
          <w:tab w:val="clear" w:pos="7100"/>
        </w:tabs>
        <w:ind w:left="180" w:hanging="180"/>
        <w:rPr>
          <w:color w:val="000000" w:themeColor="text1"/>
        </w:rPr>
      </w:pPr>
      <w:r w:rsidRPr="009D0FE4">
        <w:rPr>
          <w:color w:val="000000" w:themeColor="text1"/>
        </w:rPr>
        <w:t>Mohammed Idaan Hassan A</w:t>
      </w:r>
      <w:r w:rsidR="0031338F" w:rsidRPr="009D0FE4">
        <w:rPr>
          <w:color w:val="000000" w:themeColor="text1"/>
          <w:lang w:val="vi-VN"/>
        </w:rPr>
        <w:t>.</w:t>
      </w:r>
      <w:r w:rsidRPr="009D0FE4">
        <w:rPr>
          <w:color w:val="000000" w:themeColor="text1"/>
        </w:rPr>
        <w:t>L</w:t>
      </w:r>
      <w:r w:rsidR="0031338F" w:rsidRPr="009D0FE4">
        <w:rPr>
          <w:color w:val="000000" w:themeColor="text1"/>
          <w:lang w:val="vi-VN"/>
        </w:rPr>
        <w:t>.,</w:t>
      </w:r>
      <w:r w:rsidRPr="009D0FE4">
        <w:rPr>
          <w:color w:val="000000" w:themeColor="text1"/>
        </w:rPr>
        <w:t xml:space="preserve"> Majidi,  Hazim Y</w:t>
      </w:r>
      <w:r w:rsidR="0031338F" w:rsidRPr="009D0FE4">
        <w:rPr>
          <w:color w:val="000000" w:themeColor="text1"/>
          <w:lang w:val="vi-VN"/>
        </w:rPr>
        <w:t xml:space="preserve">., </w:t>
      </w:r>
      <w:r w:rsidRPr="009D0FE4">
        <w:rPr>
          <w:color w:val="000000" w:themeColor="text1"/>
        </w:rPr>
        <w:t>Qubury</w:t>
      </w:r>
      <w:r w:rsidR="0031338F" w:rsidRPr="009D0FE4">
        <w:rPr>
          <w:color w:val="000000" w:themeColor="text1"/>
          <w:lang w:val="vi-VN"/>
        </w:rPr>
        <w:t xml:space="preserve"> </w:t>
      </w:r>
      <w:r w:rsidR="0031338F" w:rsidRPr="009D0FE4">
        <w:rPr>
          <w:color w:val="000000" w:themeColor="text1"/>
        </w:rPr>
        <w:t>A</w:t>
      </w:r>
      <w:r w:rsidR="0031338F" w:rsidRPr="009D0FE4">
        <w:rPr>
          <w:color w:val="000000" w:themeColor="text1"/>
          <w:lang w:val="vi-VN"/>
        </w:rPr>
        <w:t>.</w:t>
      </w:r>
      <w:r w:rsidR="0031338F" w:rsidRPr="009D0FE4">
        <w:rPr>
          <w:color w:val="000000" w:themeColor="text1"/>
        </w:rPr>
        <w:t>L</w:t>
      </w:r>
      <w:r w:rsidRPr="009D0FE4">
        <w:rPr>
          <w:color w:val="000000" w:themeColor="text1"/>
        </w:rPr>
        <w:t>.</w:t>
      </w:r>
      <w:r w:rsidR="0031338F" w:rsidRPr="009D0FE4">
        <w:rPr>
          <w:color w:val="000000" w:themeColor="text1"/>
          <w:lang w:val="vi-VN"/>
        </w:rPr>
        <w:t>,</w:t>
      </w:r>
      <w:r w:rsidRPr="009D0FE4">
        <w:rPr>
          <w:color w:val="000000" w:themeColor="text1"/>
        </w:rPr>
        <w:t xml:space="preserve"> 2016</w:t>
      </w:r>
      <w:r w:rsidR="0031338F" w:rsidRPr="009D0FE4">
        <w:rPr>
          <w:color w:val="000000" w:themeColor="text1"/>
          <w:lang w:val="vi-VN"/>
        </w:rPr>
        <w:t xml:space="preserve">, </w:t>
      </w:r>
      <w:r w:rsidRPr="009D0FE4">
        <w:rPr>
          <w:color w:val="000000" w:themeColor="text1"/>
        </w:rPr>
        <w:t>Determination of Vitamin C(ascorbic acid) Contents in various fruit and vegetable by UV-spectrophotometry and titration methods, Journal of Chemical and Pharmaceutical Sciences, 9</w:t>
      </w:r>
      <w:r w:rsidR="0031338F" w:rsidRPr="009D0FE4">
        <w:rPr>
          <w:color w:val="000000" w:themeColor="text1"/>
          <w:lang w:val="vi-VN"/>
        </w:rPr>
        <w:t xml:space="preserve">, </w:t>
      </w:r>
      <w:r w:rsidRPr="009D0FE4">
        <w:rPr>
          <w:color w:val="000000" w:themeColor="text1"/>
        </w:rPr>
        <w:t>2972-2974</w:t>
      </w:r>
    </w:p>
    <w:p w:rsidR="00F414A2" w:rsidRPr="009D0FE4" w:rsidRDefault="00311A24" w:rsidP="00F12267">
      <w:pPr>
        <w:pStyle w:val="CETReferencetext"/>
        <w:rPr>
          <w:color w:val="000000" w:themeColor="text1"/>
        </w:rPr>
      </w:pPr>
      <w:r w:rsidRPr="009D0FE4">
        <w:rPr>
          <w:color w:val="000000" w:themeColor="text1"/>
        </w:rPr>
        <w:t>Narain</w:t>
      </w:r>
      <w:r w:rsidR="003E655C" w:rsidRPr="009D0FE4">
        <w:rPr>
          <w:color w:val="000000" w:themeColor="text1"/>
          <w:lang w:val="vi-VN"/>
        </w:rPr>
        <w:t xml:space="preserve"> N.</w:t>
      </w:r>
      <w:r w:rsidRPr="009D0FE4">
        <w:rPr>
          <w:color w:val="000000" w:themeColor="text1"/>
        </w:rPr>
        <w:t>,</w:t>
      </w:r>
      <w:r w:rsidR="003E655C" w:rsidRPr="009D0FE4">
        <w:rPr>
          <w:color w:val="000000" w:themeColor="text1"/>
          <w:lang w:val="vi-VN"/>
        </w:rPr>
        <w:t xml:space="preserve"> </w:t>
      </w:r>
      <w:r w:rsidRPr="009D0FE4">
        <w:rPr>
          <w:color w:val="000000" w:themeColor="text1"/>
        </w:rPr>
        <w:t>Almeda</w:t>
      </w:r>
      <w:r w:rsidR="003E655C" w:rsidRPr="009D0FE4">
        <w:rPr>
          <w:color w:val="000000" w:themeColor="text1"/>
          <w:lang w:val="vi-VN"/>
        </w:rPr>
        <w:t xml:space="preserve"> </w:t>
      </w:r>
      <w:r w:rsidR="003E655C" w:rsidRPr="009D0FE4">
        <w:rPr>
          <w:color w:val="000000" w:themeColor="text1"/>
        </w:rPr>
        <w:t>J.N.</w:t>
      </w:r>
      <w:r w:rsidRPr="009D0FE4">
        <w:rPr>
          <w:color w:val="000000" w:themeColor="text1"/>
        </w:rPr>
        <w:t>,</w:t>
      </w:r>
      <w:r w:rsidR="003E655C" w:rsidRPr="009D0FE4">
        <w:rPr>
          <w:color w:val="000000" w:themeColor="text1"/>
          <w:lang w:val="vi-VN"/>
        </w:rPr>
        <w:t xml:space="preserve"> </w:t>
      </w:r>
      <w:r w:rsidRPr="009D0FE4">
        <w:rPr>
          <w:color w:val="000000" w:themeColor="text1"/>
        </w:rPr>
        <w:t>Galvao</w:t>
      </w:r>
      <w:r w:rsidR="003E655C" w:rsidRPr="009D0FE4">
        <w:rPr>
          <w:color w:val="000000" w:themeColor="text1"/>
          <w:lang w:val="vi-VN"/>
        </w:rPr>
        <w:t xml:space="preserve"> </w:t>
      </w:r>
      <w:r w:rsidR="003E655C" w:rsidRPr="009D0FE4">
        <w:rPr>
          <w:color w:val="000000" w:themeColor="text1"/>
        </w:rPr>
        <w:t>M.S.</w:t>
      </w:r>
      <w:r w:rsidRPr="009D0FE4">
        <w:rPr>
          <w:color w:val="000000" w:themeColor="text1"/>
        </w:rPr>
        <w:t>, Madruga</w:t>
      </w:r>
      <w:r w:rsidR="003E655C" w:rsidRPr="009D0FE4">
        <w:rPr>
          <w:color w:val="000000" w:themeColor="text1"/>
          <w:lang w:val="vi-VN"/>
        </w:rPr>
        <w:t xml:space="preserve"> </w:t>
      </w:r>
      <w:r w:rsidR="003E655C" w:rsidRPr="009D0FE4">
        <w:rPr>
          <w:color w:val="000000" w:themeColor="text1"/>
        </w:rPr>
        <w:t>M.S.</w:t>
      </w:r>
      <w:r w:rsidRPr="009D0FE4">
        <w:rPr>
          <w:color w:val="000000" w:themeColor="text1"/>
        </w:rPr>
        <w:t>, Brito</w:t>
      </w:r>
      <w:r w:rsidR="003E655C" w:rsidRPr="009D0FE4">
        <w:rPr>
          <w:color w:val="000000" w:themeColor="text1"/>
          <w:lang w:val="vi-VN"/>
        </w:rPr>
        <w:t xml:space="preserve"> </w:t>
      </w:r>
      <w:r w:rsidR="003E655C" w:rsidRPr="009D0FE4">
        <w:rPr>
          <w:color w:val="000000" w:themeColor="text1"/>
        </w:rPr>
        <w:t>E.S.</w:t>
      </w:r>
      <w:r w:rsidR="003E655C" w:rsidRPr="009D0FE4">
        <w:rPr>
          <w:color w:val="000000" w:themeColor="text1"/>
          <w:lang w:val="vi-VN"/>
        </w:rPr>
        <w:t>, 2012</w:t>
      </w:r>
      <w:r w:rsidRPr="009D0FE4">
        <w:rPr>
          <w:color w:val="000000" w:themeColor="text1"/>
        </w:rPr>
        <w:t>, Volatile compounds in passionate fruits (Passiflora edulis forma Flavicarpa) and yellow mombin fruits (Spondias mombin L) are obtained by aerodynamic techniques, Food Science and Technology (Campinas) Cience. Tec</w:t>
      </w:r>
      <w:r w:rsidR="003B6F26" w:rsidRPr="009D0FE4">
        <w:rPr>
          <w:color w:val="000000" w:themeColor="text1"/>
        </w:rPr>
        <w:t>h</w:t>
      </w:r>
      <w:r w:rsidRPr="009D0FE4">
        <w:rPr>
          <w:color w:val="000000" w:themeColor="text1"/>
        </w:rPr>
        <w:t>nol. Aliment. 24 (2), 212-216</w:t>
      </w:r>
    </w:p>
    <w:p w:rsidR="00EF49B1" w:rsidRPr="009D0FE4" w:rsidRDefault="00311A24" w:rsidP="00F12267">
      <w:pPr>
        <w:ind w:right="91"/>
        <w:rPr>
          <w:color w:val="000000" w:themeColor="text1"/>
        </w:rPr>
      </w:pPr>
      <w:r w:rsidRPr="009D0FE4">
        <w:rPr>
          <w:color w:val="000000" w:themeColor="text1"/>
          <w:lang w:val="en-US"/>
        </w:rPr>
        <w:t>Nguyen, M.T.</w:t>
      </w:r>
      <w:r w:rsidR="00C04BB3" w:rsidRPr="009D0FE4">
        <w:rPr>
          <w:color w:val="000000" w:themeColor="text1"/>
          <w:lang w:val="vi-VN"/>
        </w:rPr>
        <w:t xml:space="preserve">, </w:t>
      </w:r>
      <w:r w:rsidRPr="009D0FE4">
        <w:rPr>
          <w:color w:val="000000" w:themeColor="text1"/>
          <w:lang w:val="en-US"/>
        </w:rPr>
        <w:t>Samhaber</w:t>
      </w:r>
      <w:r w:rsidR="00C04BB3" w:rsidRPr="009D0FE4">
        <w:rPr>
          <w:color w:val="000000" w:themeColor="text1"/>
          <w:lang w:val="vi-VN"/>
        </w:rPr>
        <w:t xml:space="preserve"> </w:t>
      </w:r>
      <w:r w:rsidRPr="009D0FE4">
        <w:rPr>
          <w:color w:val="000000" w:themeColor="text1"/>
          <w:lang w:val="en-US"/>
        </w:rPr>
        <w:t>W.M.</w:t>
      </w:r>
      <w:r w:rsidR="00C04BB3" w:rsidRPr="009D0FE4">
        <w:rPr>
          <w:color w:val="000000" w:themeColor="text1"/>
          <w:lang w:val="vi-VN"/>
        </w:rPr>
        <w:t xml:space="preserve">, </w:t>
      </w:r>
      <w:r w:rsidRPr="009D0FE4">
        <w:rPr>
          <w:color w:val="000000" w:themeColor="text1"/>
          <w:lang w:val="en-US"/>
        </w:rPr>
        <w:t>2018</w:t>
      </w:r>
      <w:r w:rsidR="00C04BB3" w:rsidRPr="009D0FE4">
        <w:rPr>
          <w:color w:val="000000" w:themeColor="text1"/>
          <w:lang w:val="vi-VN"/>
        </w:rPr>
        <w:t xml:space="preserve">, </w:t>
      </w:r>
      <w:r w:rsidRPr="009D0FE4">
        <w:rPr>
          <w:color w:val="000000" w:themeColor="text1"/>
          <w:lang w:val="en-US"/>
        </w:rPr>
        <w:t>WO2018102835A</w:t>
      </w:r>
      <w:r w:rsidR="00C04BB3" w:rsidRPr="009D0FE4">
        <w:rPr>
          <w:color w:val="000000" w:themeColor="text1"/>
          <w:lang w:val="vi-VN"/>
        </w:rPr>
        <w:t xml:space="preserve">, </w:t>
      </w:r>
      <w:r w:rsidRPr="009D0FE4">
        <w:rPr>
          <w:color w:val="000000" w:themeColor="text1"/>
        </w:rPr>
        <w:t>Retrieved from</w:t>
      </w:r>
    </w:p>
    <w:p w:rsidR="004B6BDC" w:rsidRPr="009D0FE4" w:rsidRDefault="00311A24" w:rsidP="00F12267">
      <w:pPr>
        <w:ind w:left="284"/>
        <w:rPr>
          <w:color w:val="000000" w:themeColor="text1"/>
        </w:rPr>
      </w:pPr>
      <w:r w:rsidRPr="009D0FE4">
        <w:rPr>
          <w:color w:val="000000" w:themeColor="text1"/>
        </w:rPr>
        <w:tab/>
      </w:r>
      <w:r w:rsidR="00EF49B1" w:rsidRPr="009D0FE4">
        <w:rPr>
          <w:color w:val="000000" w:themeColor="text1"/>
        </w:rPr>
        <w:t>https://patentscope.wipo.int/search/en/detail.jsf?docId=WO2018102835, accessed 15.04.2018</w:t>
      </w:r>
    </w:p>
    <w:p w:rsidR="006B4888" w:rsidRPr="009D0FE4" w:rsidRDefault="00311A24" w:rsidP="00F12267">
      <w:pPr>
        <w:pStyle w:val="CETReferencetext"/>
        <w:rPr>
          <w:color w:val="000000" w:themeColor="text1"/>
        </w:rPr>
      </w:pPr>
      <w:r w:rsidRPr="009D0FE4">
        <w:rPr>
          <w:color w:val="000000" w:themeColor="text1"/>
        </w:rPr>
        <w:t>Stevens K</w:t>
      </w:r>
      <w:r w:rsidR="0031338F" w:rsidRPr="009D0FE4">
        <w:rPr>
          <w:color w:val="000000" w:themeColor="text1"/>
          <w:lang w:val="vi-VN"/>
        </w:rPr>
        <w:t>.</w:t>
      </w:r>
      <w:r w:rsidRPr="009D0FE4">
        <w:rPr>
          <w:color w:val="000000" w:themeColor="text1"/>
        </w:rPr>
        <w:t>, Brekke J</w:t>
      </w:r>
      <w:r w:rsidR="0031338F" w:rsidRPr="009D0FE4">
        <w:rPr>
          <w:color w:val="000000" w:themeColor="text1"/>
          <w:lang w:val="vi-VN"/>
        </w:rPr>
        <w:t>.</w:t>
      </w:r>
      <w:r w:rsidRPr="009D0FE4">
        <w:rPr>
          <w:color w:val="000000" w:themeColor="text1"/>
        </w:rPr>
        <w:t>E</w:t>
      </w:r>
      <w:r w:rsidR="0031338F" w:rsidRPr="009D0FE4">
        <w:rPr>
          <w:color w:val="000000" w:themeColor="text1"/>
          <w:lang w:val="vi-VN"/>
        </w:rPr>
        <w:t>.</w:t>
      </w:r>
      <w:r w:rsidRPr="009D0FE4">
        <w:rPr>
          <w:color w:val="000000" w:themeColor="text1"/>
        </w:rPr>
        <w:t>, Stern D</w:t>
      </w:r>
      <w:r w:rsidR="0031338F" w:rsidRPr="009D0FE4">
        <w:rPr>
          <w:color w:val="000000" w:themeColor="text1"/>
          <w:lang w:val="vi-VN"/>
        </w:rPr>
        <w:t>.</w:t>
      </w:r>
      <w:r w:rsidRPr="009D0FE4">
        <w:rPr>
          <w:color w:val="000000" w:themeColor="text1"/>
        </w:rPr>
        <w:t>J</w:t>
      </w:r>
      <w:r w:rsidR="0031338F" w:rsidRPr="009D0FE4">
        <w:rPr>
          <w:color w:val="000000" w:themeColor="text1"/>
          <w:lang w:val="vi-VN"/>
        </w:rPr>
        <w:t xml:space="preserve">., </w:t>
      </w:r>
      <w:r w:rsidRPr="009D0FE4">
        <w:rPr>
          <w:color w:val="000000" w:themeColor="text1"/>
        </w:rPr>
        <w:t>1970, Volatile constituents in guava</w:t>
      </w:r>
      <w:r w:rsidR="0031338F" w:rsidRPr="009D0FE4">
        <w:rPr>
          <w:color w:val="000000" w:themeColor="text1"/>
          <w:lang w:val="vi-VN"/>
        </w:rPr>
        <w:t xml:space="preserve">, </w:t>
      </w:r>
      <w:r w:rsidRPr="009D0FE4">
        <w:rPr>
          <w:color w:val="000000" w:themeColor="text1"/>
        </w:rPr>
        <w:t>Journal of</w:t>
      </w:r>
      <w:r w:rsidR="003E655C" w:rsidRPr="009D0FE4">
        <w:rPr>
          <w:color w:val="000000" w:themeColor="text1"/>
          <w:lang w:val="vi-VN"/>
        </w:rPr>
        <w:t xml:space="preserve"> </w:t>
      </w:r>
      <w:r w:rsidRPr="009D0FE4">
        <w:rPr>
          <w:color w:val="000000" w:themeColor="text1"/>
        </w:rPr>
        <w:t>Agricultural and Food Chemistry</w:t>
      </w:r>
      <w:r w:rsidR="0031338F" w:rsidRPr="009D0FE4">
        <w:rPr>
          <w:color w:val="000000" w:themeColor="text1"/>
          <w:lang w:val="vi-VN"/>
        </w:rPr>
        <w:t xml:space="preserve">, </w:t>
      </w:r>
      <w:r w:rsidRPr="009D0FE4">
        <w:rPr>
          <w:color w:val="000000" w:themeColor="text1"/>
        </w:rPr>
        <w:t>49, 598-599</w:t>
      </w:r>
    </w:p>
    <w:p w:rsidR="00202A23" w:rsidRPr="009D0FE4" w:rsidRDefault="00202A23" w:rsidP="00202A23">
      <w:pPr>
        <w:pStyle w:val="CETReferencetext"/>
        <w:rPr>
          <w:color w:val="000000" w:themeColor="text1"/>
        </w:rPr>
        <w:sectPr w:rsidR="00202A23" w:rsidRPr="009D0FE4" w:rsidSect="0077098D">
          <w:type w:val="continuous"/>
          <w:pgSz w:w="11906" w:h="16838" w:code="9"/>
          <w:pgMar w:top="1701" w:right="1418" w:bottom="1701" w:left="1701" w:header="1701" w:footer="0" w:gutter="0"/>
          <w:cols w:space="708"/>
          <w:formProt w:val="0"/>
          <w:titlePg/>
          <w:docGrid w:linePitch="360"/>
        </w:sectPr>
      </w:pPr>
    </w:p>
    <w:p w:rsidR="00202A23" w:rsidRPr="009D0FE4" w:rsidRDefault="00202A23" w:rsidP="006B4888">
      <w:pPr>
        <w:pStyle w:val="CETReferencetext"/>
        <w:rPr>
          <w:color w:val="000000" w:themeColor="text1"/>
        </w:rPr>
        <w:sectPr w:rsidR="00202A23" w:rsidRPr="009D0FE4" w:rsidSect="00202A23">
          <w:type w:val="continuous"/>
          <w:pgSz w:w="11906" w:h="16838" w:code="9"/>
          <w:pgMar w:top="1701" w:right="1418" w:bottom="1701" w:left="1701" w:header="1701" w:footer="0" w:gutter="0"/>
          <w:cols w:space="708"/>
          <w:formProt w:val="0"/>
          <w:titlePg/>
          <w:docGrid w:linePitch="360"/>
        </w:sectPr>
      </w:pPr>
    </w:p>
    <w:p w:rsidR="006B4888" w:rsidRPr="009D0FE4" w:rsidRDefault="006B4888" w:rsidP="006B4888">
      <w:pPr>
        <w:pStyle w:val="CETReferencetext"/>
        <w:rPr>
          <w:color w:val="000000" w:themeColor="text1"/>
        </w:rPr>
      </w:pPr>
    </w:p>
    <w:p w:rsidR="004628D2" w:rsidRPr="009D0FE4" w:rsidRDefault="004628D2" w:rsidP="00FA5F5F">
      <w:pPr>
        <w:pStyle w:val="CETHeading1"/>
        <w:numPr>
          <w:ilvl w:val="0"/>
          <w:numId w:val="0"/>
        </w:numPr>
        <w:rPr>
          <w:color w:val="000000" w:themeColor="text1"/>
        </w:rPr>
      </w:pPr>
    </w:p>
    <w:sectPr w:rsidR="004628D2" w:rsidRPr="009D0FE4"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606" w:rsidRDefault="00C44606" w:rsidP="00F12267">
      <w:pPr>
        <w:spacing w:line="240" w:lineRule="auto"/>
      </w:pPr>
      <w:r>
        <w:separator/>
      </w:r>
    </w:p>
  </w:endnote>
  <w:endnote w:type="continuationSeparator" w:id="0">
    <w:p w:rsidR="00C44606" w:rsidRDefault="00C44606" w:rsidP="00F122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606" w:rsidRDefault="00C44606" w:rsidP="00F12267">
      <w:pPr>
        <w:spacing w:line="240" w:lineRule="auto"/>
      </w:pPr>
      <w:r>
        <w:separator/>
      </w:r>
    </w:p>
  </w:footnote>
  <w:footnote w:type="continuationSeparator" w:id="0">
    <w:p w:rsidR="00C44606" w:rsidRDefault="00C44606" w:rsidP="00F122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C4023948">
      <w:start w:val="1"/>
      <w:numFmt w:val="bullet"/>
      <w:lvlText w:val=""/>
      <w:lvlJc w:val="left"/>
      <w:pPr>
        <w:ind w:left="720" w:hanging="360"/>
      </w:pPr>
      <w:rPr>
        <w:rFonts w:ascii="Symbol" w:hAnsi="Symbol" w:hint="default"/>
      </w:rPr>
    </w:lvl>
    <w:lvl w:ilvl="1" w:tplc="0EBE1610" w:tentative="1">
      <w:start w:val="1"/>
      <w:numFmt w:val="bullet"/>
      <w:lvlText w:val="o"/>
      <w:lvlJc w:val="left"/>
      <w:pPr>
        <w:ind w:left="1440" w:hanging="360"/>
      </w:pPr>
      <w:rPr>
        <w:rFonts w:ascii="Courier New" w:hAnsi="Courier New" w:cs="Courier New" w:hint="default"/>
      </w:rPr>
    </w:lvl>
    <w:lvl w:ilvl="2" w:tplc="BFA245D0" w:tentative="1">
      <w:start w:val="1"/>
      <w:numFmt w:val="bullet"/>
      <w:lvlText w:val=""/>
      <w:lvlJc w:val="left"/>
      <w:pPr>
        <w:ind w:left="2160" w:hanging="360"/>
      </w:pPr>
      <w:rPr>
        <w:rFonts w:ascii="Wingdings" w:hAnsi="Wingdings" w:hint="default"/>
      </w:rPr>
    </w:lvl>
    <w:lvl w:ilvl="3" w:tplc="CFF228B8" w:tentative="1">
      <w:start w:val="1"/>
      <w:numFmt w:val="bullet"/>
      <w:lvlText w:val=""/>
      <w:lvlJc w:val="left"/>
      <w:pPr>
        <w:ind w:left="2880" w:hanging="360"/>
      </w:pPr>
      <w:rPr>
        <w:rFonts w:ascii="Symbol" w:hAnsi="Symbol" w:hint="default"/>
      </w:rPr>
    </w:lvl>
    <w:lvl w:ilvl="4" w:tplc="5FFA8F08" w:tentative="1">
      <w:start w:val="1"/>
      <w:numFmt w:val="bullet"/>
      <w:lvlText w:val="o"/>
      <w:lvlJc w:val="left"/>
      <w:pPr>
        <w:ind w:left="3600" w:hanging="360"/>
      </w:pPr>
      <w:rPr>
        <w:rFonts w:ascii="Courier New" w:hAnsi="Courier New" w:cs="Courier New" w:hint="default"/>
      </w:rPr>
    </w:lvl>
    <w:lvl w:ilvl="5" w:tplc="B4DC02F4" w:tentative="1">
      <w:start w:val="1"/>
      <w:numFmt w:val="bullet"/>
      <w:lvlText w:val=""/>
      <w:lvlJc w:val="left"/>
      <w:pPr>
        <w:ind w:left="4320" w:hanging="360"/>
      </w:pPr>
      <w:rPr>
        <w:rFonts w:ascii="Wingdings" w:hAnsi="Wingdings" w:hint="default"/>
      </w:rPr>
    </w:lvl>
    <w:lvl w:ilvl="6" w:tplc="AD0E8672" w:tentative="1">
      <w:start w:val="1"/>
      <w:numFmt w:val="bullet"/>
      <w:lvlText w:val=""/>
      <w:lvlJc w:val="left"/>
      <w:pPr>
        <w:ind w:left="5040" w:hanging="360"/>
      </w:pPr>
      <w:rPr>
        <w:rFonts w:ascii="Symbol" w:hAnsi="Symbol" w:hint="default"/>
      </w:rPr>
    </w:lvl>
    <w:lvl w:ilvl="7" w:tplc="2B26D61E" w:tentative="1">
      <w:start w:val="1"/>
      <w:numFmt w:val="bullet"/>
      <w:lvlText w:val="o"/>
      <w:lvlJc w:val="left"/>
      <w:pPr>
        <w:ind w:left="5760" w:hanging="360"/>
      </w:pPr>
      <w:rPr>
        <w:rFonts w:ascii="Courier New" w:hAnsi="Courier New" w:cs="Courier New" w:hint="default"/>
      </w:rPr>
    </w:lvl>
    <w:lvl w:ilvl="8" w:tplc="CFA46906"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72F6B6C6">
      <w:start w:val="1"/>
      <w:numFmt w:val="bullet"/>
      <w:pStyle w:val="CETnumberingbullets"/>
      <w:lvlText w:val=""/>
      <w:lvlJc w:val="left"/>
      <w:pPr>
        <w:ind w:left="340" w:hanging="227"/>
      </w:pPr>
      <w:rPr>
        <w:rFonts w:ascii="Symbol" w:hAnsi="Symbol" w:hint="default"/>
      </w:rPr>
    </w:lvl>
    <w:lvl w:ilvl="1" w:tplc="3E861FE8" w:tentative="1">
      <w:start w:val="1"/>
      <w:numFmt w:val="bullet"/>
      <w:lvlText w:val="o"/>
      <w:lvlJc w:val="left"/>
      <w:pPr>
        <w:ind w:left="1440" w:hanging="360"/>
      </w:pPr>
      <w:rPr>
        <w:rFonts w:ascii="Courier New" w:hAnsi="Courier New" w:cs="Courier New" w:hint="default"/>
      </w:rPr>
    </w:lvl>
    <w:lvl w:ilvl="2" w:tplc="4E5CA9EE" w:tentative="1">
      <w:start w:val="1"/>
      <w:numFmt w:val="bullet"/>
      <w:lvlText w:val=""/>
      <w:lvlJc w:val="left"/>
      <w:pPr>
        <w:ind w:left="2160" w:hanging="360"/>
      </w:pPr>
      <w:rPr>
        <w:rFonts w:ascii="Wingdings" w:hAnsi="Wingdings" w:hint="default"/>
      </w:rPr>
    </w:lvl>
    <w:lvl w:ilvl="3" w:tplc="B8BA3052" w:tentative="1">
      <w:start w:val="1"/>
      <w:numFmt w:val="bullet"/>
      <w:lvlText w:val=""/>
      <w:lvlJc w:val="left"/>
      <w:pPr>
        <w:ind w:left="2880" w:hanging="360"/>
      </w:pPr>
      <w:rPr>
        <w:rFonts w:ascii="Symbol" w:hAnsi="Symbol" w:hint="default"/>
      </w:rPr>
    </w:lvl>
    <w:lvl w:ilvl="4" w:tplc="0A18AEC0" w:tentative="1">
      <w:start w:val="1"/>
      <w:numFmt w:val="bullet"/>
      <w:lvlText w:val="o"/>
      <w:lvlJc w:val="left"/>
      <w:pPr>
        <w:ind w:left="3600" w:hanging="360"/>
      </w:pPr>
      <w:rPr>
        <w:rFonts w:ascii="Courier New" w:hAnsi="Courier New" w:cs="Courier New" w:hint="default"/>
      </w:rPr>
    </w:lvl>
    <w:lvl w:ilvl="5" w:tplc="86BAFC54" w:tentative="1">
      <w:start w:val="1"/>
      <w:numFmt w:val="bullet"/>
      <w:lvlText w:val=""/>
      <w:lvlJc w:val="left"/>
      <w:pPr>
        <w:ind w:left="4320" w:hanging="360"/>
      </w:pPr>
      <w:rPr>
        <w:rFonts w:ascii="Wingdings" w:hAnsi="Wingdings" w:hint="default"/>
      </w:rPr>
    </w:lvl>
    <w:lvl w:ilvl="6" w:tplc="DEE0DAC2" w:tentative="1">
      <w:start w:val="1"/>
      <w:numFmt w:val="bullet"/>
      <w:lvlText w:val=""/>
      <w:lvlJc w:val="left"/>
      <w:pPr>
        <w:ind w:left="5040" w:hanging="360"/>
      </w:pPr>
      <w:rPr>
        <w:rFonts w:ascii="Symbol" w:hAnsi="Symbol" w:hint="default"/>
      </w:rPr>
    </w:lvl>
    <w:lvl w:ilvl="7" w:tplc="DE4CBE16" w:tentative="1">
      <w:start w:val="1"/>
      <w:numFmt w:val="bullet"/>
      <w:lvlText w:val="o"/>
      <w:lvlJc w:val="left"/>
      <w:pPr>
        <w:ind w:left="5760" w:hanging="360"/>
      </w:pPr>
      <w:rPr>
        <w:rFonts w:ascii="Courier New" w:hAnsi="Courier New" w:cs="Courier New" w:hint="default"/>
      </w:rPr>
    </w:lvl>
    <w:lvl w:ilvl="8" w:tplc="E18A0CB2"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4DC00DA6">
      <w:start w:val="1"/>
      <w:numFmt w:val="decimal"/>
      <w:lvlText w:val="%1)"/>
      <w:lvlJc w:val="left"/>
      <w:pPr>
        <w:ind w:left="720" w:hanging="360"/>
      </w:pPr>
      <w:rPr>
        <w:rFonts w:hint="default"/>
      </w:rPr>
    </w:lvl>
    <w:lvl w:ilvl="1" w:tplc="0B7AB34C" w:tentative="1">
      <w:start w:val="1"/>
      <w:numFmt w:val="lowerLetter"/>
      <w:lvlText w:val="%2."/>
      <w:lvlJc w:val="left"/>
      <w:pPr>
        <w:ind w:left="1440" w:hanging="360"/>
      </w:pPr>
    </w:lvl>
    <w:lvl w:ilvl="2" w:tplc="1B4A6062" w:tentative="1">
      <w:start w:val="1"/>
      <w:numFmt w:val="lowerRoman"/>
      <w:lvlText w:val="%3."/>
      <w:lvlJc w:val="right"/>
      <w:pPr>
        <w:ind w:left="2160" w:hanging="180"/>
      </w:pPr>
    </w:lvl>
    <w:lvl w:ilvl="3" w:tplc="2BF0F0A6" w:tentative="1">
      <w:start w:val="1"/>
      <w:numFmt w:val="decimal"/>
      <w:lvlText w:val="%4."/>
      <w:lvlJc w:val="left"/>
      <w:pPr>
        <w:ind w:left="2880" w:hanging="360"/>
      </w:pPr>
    </w:lvl>
    <w:lvl w:ilvl="4" w:tplc="A9C227FC" w:tentative="1">
      <w:start w:val="1"/>
      <w:numFmt w:val="lowerLetter"/>
      <w:lvlText w:val="%5."/>
      <w:lvlJc w:val="left"/>
      <w:pPr>
        <w:ind w:left="3600" w:hanging="360"/>
      </w:pPr>
    </w:lvl>
    <w:lvl w:ilvl="5" w:tplc="718C636C" w:tentative="1">
      <w:start w:val="1"/>
      <w:numFmt w:val="lowerRoman"/>
      <w:lvlText w:val="%6."/>
      <w:lvlJc w:val="right"/>
      <w:pPr>
        <w:ind w:left="4320" w:hanging="180"/>
      </w:pPr>
    </w:lvl>
    <w:lvl w:ilvl="6" w:tplc="A328C1B6" w:tentative="1">
      <w:start w:val="1"/>
      <w:numFmt w:val="decimal"/>
      <w:lvlText w:val="%7."/>
      <w:lvlJc w:val="left"/>
      <w:pPr>
        <w:ind w:left="5040" w:hanging="360"/>
      </w:pPr>
    </w:lvl>
    <w:lvl w:ilvl="7" w:tplc="04EC1528" w:tentative="1">
      <w:start w:val="1"/>
      <w:numFmt w:val="lowerLetter"/>
      <w:lvlText w:val="%8."/>
      <w:lvlJc w:val="left"/>
      <w:pPr>
        <w:ind w:left="5760" w:hanging="360"/>
      </w:pPr>
    </w:lvl>
    <w:lvl w:ilvl="8" w:tplc="F1C267F4"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756C533A">
      <w:start w:val="1"/>
      <w:numFmt w:val="bullet"/>
      <w:lvlText w:val=""/>
      <w:lvlJc w:val="left"/>
      <w:pPr>
        <w:ind w:left="340" w:hanging="227"/>
      </w:pPr>
      <w:rPr>
        <w:rFonts w:ascii="Symbol" w:hAnsi="Symbol" w:hint="default"/>
      </w:rPr>
    </w:lvl>
    <w:lvl w:ilvl="1" w:tplc="2E6A0F08" w:tentative="1">
      <w:start w:val="1"/>
      <w:numFmt w:val="bullet"/>
      <w:lvlText w:val="o"/>
      <w:lvlJc w:val="left"/>
      <w:pPr>
        <w:ind w:left="1440" w:hanging="360"/>
      </w:pPr>
      <w:rPr>
        <w:rFonts w:ascii="Courier New" w:hAnsi="Courier New" w:cs="Courier New" w:hint="default"/>
      </w:rPr>
    </w:lvl>
    <w:lvl w:ilvl="2" w:tplc="274290D8" w:tentative="1">
      <w:start w:val="1"/>
      <w:numFmt w:val="bullet"/>
      <w:lvlText w:val=""/>
      <w:lvlJc w:val="left"/>
      <w:pPr>
        <w:ind w:left="2160" w:hanging="360"/>
      </w:pPr>
      <w:rPr>
        <w:rFonts w:ascii="Wingdings" w:hAnsi="Wingdings" w:hint="default"/>
      </w:rPr>
    </w:lvl>
    <w:lvl w:ilvl="3" w:tplc="276E18FE" w:tentative="1">
      <w:start w:val="1"/>
      <w:numFmt w:val="bullet"/>
      <w:lvlText w:val=""/>
      <w:lvlJc w:val="left"/>
      <w:pPr>
        <w:ind w:left="2880" w:hanging="360"/>
      </w:pPr>
      <w:rPr>
        <w:rFonts w:ascii="Symbol" w:hAnsi="Symbol" w:hint="default"/>
      </w:rPr>
    </w:lvl>
    <w:lvl w:ilvl="4" w:tplc="33D4A2BE" w:tentative="1">
      <w:start w:val="1"/>
      <w:numFmt w:val="bullet"/>
      <w:lvlText w:val="o"/>
      <w:lvlJc w:val="left"/>
      <w:pPr>
        <w:ind w:left="3600" w:hanging="360"/>
      </w:pPr>
      <w:rPr>
        <w:rFonts w:ascii="Courier New" w:hAnsi="Courier New" w:cs="Courier New" w:hint="default"/>
      </w:rPr>
    </w:lvl>
    <w:lvl w:ilvl="5" w:tplc="CBC84C42" w:tentative="1">
      <w:start w:val="1"/>
      <w:numFmt w:val="bullet"/>
      <w:lvlText w:val=""/>
      <w:lvlJc w:val="left"/>
      <w:pPr>
        <w:ind w:left="4320" w:hanging="360"/>
      </w:pPr>
      <w:rPr>
        <w:rFonts w:ascii="Wingdings" w:hAnsi="Wingdings" w:hint="default"/>
      </w:rPr>
    </w:lvl>
    <w:lvl w:ilvl="6" w:tplc="196C963C" w:tentative="1">
      <w:start w:val="1"/>
      <w:numFmt w:val="bullet"/>
      <w:lvlText w:val=""/>
      <w:lvlJc w:val="left"/>
      <w:pPr>
        <w:ind w:left="5040" w:hanging="360"/>
      </w:pPr>
      <w:rPr>
        <w:rFonts w:ascii="Symbol" w:hAnsi="Symbol" w:hint="default"/>
      </w:rPr>
    </w:lvl>
    <w:lvl w:ilvl="7" w:tplc="FCFAC0AC" w:tentative="1">
      <w:start w:val="1"/>
      <w:numFmt w:val="bullet"/>
      <w:lvlText w:val="o"/>
      <w:lvlJc w:val="left"/>
      <w:pPr>
        <w:ind w:left="5760" w:hanging="360"/>
      </w:pPr>
      <w:rPr>
        <w:rFonts w:ascii="Courier New" w:hAnsi="Courier New" w:cs="Courier New" w:hint="default"/>
      </w:rPr>
    </w:lvl>
    <w:lvl w:ilvl="8" w:tplc="1C067DBE"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ED42B39A">
      <w:start w:val="1"/>
      <w:numFmt w:val="decimal"/>
      <w:lvlText w:val="%1)"/>
      <w:lvlJc w:val="left"/>
      <w:pPr>
        <w:ind w:left="340" w:hanging="227"/>
      </w:pPr>
      <w:rPr>
        <w:rFonts w:hint="default"/>
      </w:rPr>
    </w:lvl>
    <w:lvl w:ilvl="1" w:tplc="C4AEB9C8" w:tentative="1">
      <w:start w:val="1"/>
      <w:numFmt w:val="bullet"/>
      <w:lvlText w:val="o"/>
      <w:lvlJc w:val="left"/>
      <w:pPr>
        <w:ind w:left="1440" w:hanging="360"/>
      </w:pPr>
      <w:rPr>
        <w:rFonts w:ascii="Courier New" w:hAnsi="Courier New" w:cs="Courier New" w:hint="default"/>
      </w:rPr>
    </w:lvl>
    <w:lvl w:ilvl="2" w:tplc="A0D0B456" w:tentative="1">
      <w:start w:val="1"/>
      <w:numFmt w:val="bullet"/>
      <w:lvlText w:val=""/>
      <w:lvlJc w:val="left"/>
      <w:pPr>
        <w:ind w:left="2160" w:hanging="360"/>
      </w:pPr>
      <w:rPr>
        <w:rFonts w:ascii="Wingdings" w:hAnsi="Wingdings" w:hint="default"/>
      </w:rPr>
    </w:lvl>
    <w:lvl w:ilvl="3" w:tplc="F5BE2130" w:tentative="1">
      <w:start w:val="1"/>
      <w:numFmt w:val="bullet"/>
      <w:lvlText w:val=""/>
      <w:lvlJc w:val="left"/>
      <w:pPr>
        <w:ind w:left="2880" w:hanging="360"/>
      </w:pPr>
      <w:rPr>
        <w:rFonts w:ascii="Symbol" w:hAnsi="Symbol" w:hint="default"/>
      </w:rPr>
    </w:lvl>
    <w:lvl w:ilvl="4" w:tplc="7826B512" w:tentative="1">
      <w:start w:val="1"/>
      <w:numFmt w:val="bullet"/>
      <w:lvlText w:val="o"/>
      <w:lvlJc w:val="left"/>
      <w:pPr>
        <w:ind w:left="3600" w:hanging="360"/>
      </w:pPr>
      <w:rPr>
        <w:rFonts w:ascii="Courier New" w:hAnsi="Courier New" w:cs="Courier New" w:hint="default"/>
      </w:rPr>
    </w:lvl>
    <w:lvl w:ilvl="5" w:tplc="034AA31E" w:tentative="1">
      <w:start w:val="1"/>
      <w:numFmt w:val="bullet"/>
      <w:lvlText w:val=""/>
      <w:lvlJc w:val="left"/>
      <w:pPr>
        <w:ind w:left="4320" w:hanging="360"/>
      </w:pPr>
      <w:rPr>
        <w:rFonts w:ascii="Wingdings" w:hAnsi="Wingdings" w:hint="default"/>
      </w:rPr>
    </w:lvl>
    <w:lvl w:ilvl="6" w:tplc="43F0E386" w:tentative="1">
      <w:start w:val="1"/>
      <w:numFmt w:val="bullet"/>
      <w:lvlText w:val=""/>
      <w:lvlJc w:val="left"/>
      <w:pPr>
        <w:ind w:left="5040" w:hanging="360"/>
      </w:pPr>
      <w:rPr>
        <w:rFonts w:ascii="Symbol" w:hAnsi="Symbol" w:hint="default"/>
      </w:rPr>
    </w:lvl>
    <w:lvl w:ilvl="7" w:tplc="1EC25F8C" w:tentative="1">
      <w:start w:val="1"/>
      <w:numFmt w:val="bullet"/>
      <w:lvlText w:val="o"/>
      <w:lvlJc w:val="left"/>
      <w:pPr>
        <w:ind w:left="5760" w:hanging="360"/>
      </w:pPr>
      <w:rPr>
        <w:rFonts w:ascii="Courier New" w:hAnsi="Courier New" w:cs="Courier New" w:hint="default"/>
      </w:rPr>
    </w:lvl>
    <w:lvl w:ilvl="8" w:tplc="05C83808"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513AB604">
      <w:start w:val="1"/>
      <w:numFmt w:val="decimal"/>
      <w:pStyle w:val="CETnumbering1"/>
      <w:lvlText w:val="%1."/>
      <w:lvlJc w:val="left"/>
      <w:pPr>
        <w:ind w:left="720" w:hanging="360"/>
      </w:pPr>
    </w:lvl>
    <w:lvl w:ilvl="1" w:tplc="6BEE2B50" w:tentative="1">
      <w:start w:val="1"/>
      <w:numFmt w:val="lowerLetter"/>
      <w:lvlText w:val="%2."/>
      <w:lvlJc w:val="left"/>
      <w:pPr>
        <w:ind w:left="1440" w:hanging="360"/>
      </w:pPr>
    </w:lvl>
    <w:lvl w:ilvl="2" w:tplc="279A9C70" w:tentative="1">
      <w:start w:val="1"/>
      <w:numFmt w:val="lowerRoman"/>
      <w:lvlText w:val="%3."/>
      <w:lvlJc w:val="right"/>
      <w:pPr>
        <w:ind w:left="2160" w:hanging="180"/>
      </w:pPr>
    </w:lvl>
    <w:lvl w:ilvl="3" w:tplc="DA1C137A" w:tentative="1">
      <w:start w:val="1"/>
      <w:numFmt w:val="decimal"/>
      <w:lvlText w:val="%4."/>
      <w:lvlJc w:val="left"/>
      <w:pPr>
        <w:ind w:left="2880" w:hanging="360"/>
      </w:pPr>
    </w:lvl>
    <w:lvl w:ilvl="4" w:tplc="97E0D352" w:tentative="1">
      <w:start w:val="1"/>
      <w:numFmt w:val="lowerLetter"/>
      <w:lvlText w:val="%5."/>
      <w:lvlJc w:val="left"/>
      <w:pPr>
        <w:ind w:left="3600" w:hanging="360"/>
      </w:pPr>
    </w:lvl>
    <w:lvl w:ilvl="5" w:tplc="AFEC7236" w:tentative="1">
      <w:start w:val="1"/>
      <w:numFmt w:val="lowerRoman"/>
      <w:lvlText w:val="%6."/>
      <w:lvlJc w:val="right"/>
      <w:pPr>
        <w:ind w:left="4320" w:hanging="180"/>
      </w:pPr>
    </w:lvl>
    <w:lvl w:ilvl="6" w:tplc="DAF46F10" w:tentative="1">
      <w:start w:val="1"/>
      <w:numFmt w:val="decimal"/>
      <w:lvlText w:val="%7."/>
      <w:lvlJc w:val="left"/>
      <w:pPr>
        <w:ind w:left="5040" w:hanging="360"/>
      </w:pPr>
    </w:lvl>
    <w:lvl w:ilvl="7" w:tplc="38BCEA94" w:tentative="1">
      <w:start w:val="1"/>
      <w:numFmt w:val="lowerLetter"/>
      <w:lvlText w:val="%8."/>
      <w:lvlJc w:val="left"/>
      <w:pPr>
        <w:ind w:left="5760" w:hanging="360"/>
      </w:pPr>
    </w:lvl>
    <w:lvl w:ilvl="8" w:tplc="E08CF1FE"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A4A4C5BA">
      <w:start w:val="1"/>
      <w:numFmt w:val="bullet"/>
      <w:lvlText w:val=""/>
      <w:lvlJc w:val="left"/>
      <w:pPr>
        <w:ind w:left="720" w:hanging="360"/>
      </w:pPr>
      <w:rPr>
        <w:rFonts w:ascii="Symbol" w:hAnsi="Symbol" w:hint="default"/>
      </w:rPr>
    </w:lvl>
    <w:lvl w:ilvl="1" w:tplc="F836B05A" w:tentative="1">
      <w:start w:val="1"/>
      <w:numFmt w:val="bullet"/>
      <w:lvlText w:val="o"/>
      <w:lvlJc w:val="left"/>
      <w:pPr>
        <w:ind w:left="1440" w:hanging="360"/>
      </w:pPr>
      <w:rPr>
        <w:rFonts w:ascii="Courier New" w:hAnsi="Courier New" w:cs="Courier New" w:hint="default"/>
      </w:rPr>
    </w:lvl>
    <w:lvl w:ilvl="2" w:tplc="0A0A8654" w:tentative="1">
      <w:start w:val="1"/>
      <w:numFmt w:val="bullet"/>
      <w:lvlText w:val=""/>
      <w:lvlJc w:val="left"/>
      <w:pPr>
        <w:ind w:left="2160" w:hanging="360"/>
      </w:pPr>
      <w:rPr>
        <w:rFonts w:ascii="Wingdings" w:hAnsi="Wingdings" w:hint="default"/>
      </w:rPr>
    </w:lvl>
    <w:lvl w:ilvl="3" w:tplc="B6F4480C" w:tentative="1">
      <w:start w:val="1"/>
      <w:numFmt w:val="bullet"/>
      <w:lvlText w:val=""/>
      <w:lvlJc w:val="left"/>
      <w:pPr>
        <w:ind w:left="2880" w:hanging="360"/>
      </w:pPr>
      <w:rPr>
        <w:rFonts w:ascii="Symbol" w:hAnsi="Symbol" w:hint="default"/>
      </w:rPr>
    </w:lvl>
    <w:lvl w:ilvl="4" w:tplc="52202940" w:tentative="1">
      <w:start w:val="1"/>
      <w:numFmt w:val="bullet"/>
      <w:lvlText w:val="o"/>
      <w:lvlJc w:val="left"/>
      <w:pPr>
        <w:ind w:left="3600" w:hanging="360"/>
      </w:pPr>
      <w:rPr>
        <w:rFonts w:ascii="Courier New" w:hAnsi="Courier New" w:cs="Courier New" w:hint="default"/>
      </w:rPr>
    </w:lvl>
    <w:lvl w:ilvl="5" w:tplc="CF8E1F3A" w:tentative="1">
      <w:start w:val="1"/>
      <w:numFmt w:val="bullet"/>
      <w:lvlText w:val=""/>
      <w:lvlJc w:val="left"/>
      <w:pPr>
        <w:ind w:left="4320" w:hanging="360"/>
      </w:pPr>
      <w:rPr>
        <w:rFonts w:ascii="Wingdings" w:hAnsi="Wingdings" w:hint="default"/>
      </w:rPr>
    </w:lvl>
    <w:lvl w:ilvl="6" w:tplc="6BD09926" w:tentative="1">
      <w:start w:val="1"/>
      <w:numFmt w:val="bullet"/>
      <w:lvlText w:val=""/>
      <w:lvlJc w:val="left"/>
      <w:pPr>
        <w:ind w:left="5040" w:hanging="360"/>
      </w:pPr>
      <w:rPr>
        <w:rFonts w:ascii="Symbol" w:hAnsi="Symbol" w:hint="default"/>
      </w:rPr>
    </w:lvl>
    <w:lvl w:ilvl="7" w:tplc="CE32D9C0" w:tentative="1">
      <w:start w:val="1"/>
      <w:numFmt w:val="bullet"/>
      <w:lvlText w:val="o"/>
      <w:lvlJc w:val="left"/>
      <w:pPr>
        <w:ind w:left="5760" w:hanging="360"/>
      </w:pPr>
      <w:rPr>
        <w:rFonts w:ascii="Courier New" w:hAnsi="Courier New" w:cs="Courier New" w:hint="default"/>
      </w:rPr>
    </w:lvl>
    <w:lvl w:ilvl="8" w:tplc="5E461560"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2C40F7E2">
      <w:start w:val="1"/>
      <w:numFmt w:val="lowerLetter"/>
      <w:pStyle w:val="CETnumberinga"/>
      <w:lvlText w:val="%1."/>
      <w:lvlJc w:val="left"/>
      <w:pPr>
        <w:ind w:left="340" w:hanging="227"/>
      </w:pPr>
      <w:rPr>
        <w:rFonts w:hint="default"/>
      </w:rPr>
    </w:lvl>
    <w:lvl w:ilvl="1" w:tplc="5E50AEBA" w:tentative="1">
      <w:start w:val="1"/>
      <w:numFmt w:val="bullet"/>
      <w:lvlText w:val="o"/>
      <w:lvlJc w:val="left"/>
      <w:pPr>
        <w:ind w:left="1440" w:hanging="360"/>
      </w:pPr>
      <w:rPr>
        <w:rFonts w:ascii="Courier New" w:hAnsi="Courier New" w:cs="Courier New" w:hint="default"/>
      </w:rPr>
    </w:lvl>
    <w:lvl w:ilvl="2" w:tplc="ADEEF710" w:tentative="1">
      <w:start w:val="1"/>
      <w:numFmt w:val="bullet"/>
      <w:lvlText w:val=""/>
      <w:lvlJc w:val="left"/>
      <w:pPr>
        <w:ind w:left="2160" w:hanging="360"/>
      </w:pPr>
      <w:rPr>
        <w:rFonts w:ascii="Wingdings" w:hAnsi="Wingdings" w:hint="default"/>
      </w:rPr>
    </w:lvl>
    <w:lvl w:ilvl="3" w:tplc="CAD85426" w:tentative="1">
      <w:start w:val="1"/>
      <w:numFmt w:val="bullet"/>
      <w:lvlText w:val=""/>
      <w:lvlJc w:val="left"/>
      <w:pPr>
        <w:ind w:left="2880" w:hanging="360"/>
      </w:pPr>
      <w:rPr>
        <w:rFonts w:ascii="Symbol" w:hAnsi="Symbol" w:hint="default"/>
      </w:rPr>
    </w:lvl>
    <w:lvl w:ilvl="4" w:tplc="85DA8366" w:tentative="1">
      <w:start w:val="1"/>
      <w:numFmt w:val="bullet"/>
      <w:lvlText w:val="o"/>
      <w:lvlJc w:val="left"/>
      <w:pPr>
        <w:ind w:left="3600" w:hanging="360"/>
      </w:pPr>
      <w:rPr>
        <w:rFonts w:ascii="Courier New" w:hAnsi="Courier New" w:cs="Courier New" w:hint="default"/>
      </w:rPr>
    </w:lvl>
    <w:lvl w:ilvl="5" w:tplc="803E6D7A" w:tentative="1">
      <w:start w:val="1"/>
      <w:numFmt w:val="bullet"/>
      <w:lvlText w:val=""/>
      <w:lvlJc w:val="left"/>
      <w:pPr>
        <w:ind w:left="4320" w:hanging="360"/>
      </w:pPr>
      <w:rPr>
        <w:rFonts w:ascii="Wingdings" w:hAnsi="Wingdings" w:hint="default"/>
      </w:rPr>
    </w:lvl>
    <w:lvl w:ilvl="6" w:tplc="77380878" w:tentative="1">
      <w:start w:val="1"/>
      <w:numFmt w:val="bullet"/>
      <w:lvlText w:val=""/>
      <w:lvlJc w:val="left"/>
      <w:pPr>
        <w:ind w:left="5040" w:hanging="360"/>
      </w:pPr>
      <w:rPr>
        <w:rFonts w:ascii="Symbol" w:hAnsi="Symbol" w:hint="default"/>
      </w:rPr>
    </w:lvl>
    <w:lvl w:ilvl="7" w:tplc="3B1ABB54" w:tentative="1">
      <w:start w:val="1"/>
      <w:numFmt w:val="bullet"/>
      <w:lvlText w:val="o"/>
      <w:lvlJc w:val="left"/>
      <w:pPr>
        <w:ind w:left="5760" w:hanging="360"/>
      </w:pPr>
      <w:rPr>
        <w:rFonts w:ascii="Courier New" w:hAnsi="Courier New" w:cs="Courier New" w:hint="default"/>
      </w:rPr>
    </w:lvl>
    <w:lvl w:ilvl="8" w:tplc="0AFA859A" w:tentative="1">
      <w:start w:val="1"/>
      <w:numFmt w:val="bullet"/>
      <w:lvlText w:val=""/>
      <w:lvlJc w:val="left"/>
      <w:pPr>
        <w:ind w:left="6480" w:hanging="360"/>
      </w:pPr>
      <w:rPr>
        <w:rFonts w:ascii="Wingdings" w:hAnsi="Wingdings" w:hint="default"/>
      </w:rPr>
    </w:lvl>
  </w:abstractNum>
  <w:abstractNum w:abstractNumId="20" w15:restartNumberingAfterBreak="0">
    <w:nsid w:val="68B8238D"/>
    <w:multiLevelType w:val="multilevel"/>
    <w:tmpl w:val="2E32950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134F4"/>
    <w:rsid w:val="00025E79"/>
    <w:rsid w:val="0003148D"/>
    <w:rsid w:val="000409CD"/>
    <w:rsid w:val="00047D7F"/>
    <w:rsid w:val="00051566"/>
    <w:rsid w:val="00056310"/>
    <w:rsid w:val="000614F3"/>
    <w:rsid w:val="00062A9A"/>
    <w:rsid w:val="00065058"/>
    <w:rsid w:val="000661D9"/>
    <w:rsid w:val="00070938"/>
    <w:rsid w:val="00071D8F"/>
    <w:rsid w:val="00083C1D"/>
    <w:rsid w:val="000847D4"/>
    <w:rsid w:val="00084DC0"/>
    <w:rsid w:val="00086C39"/>
    <w:rsid w:val="0009120A"/>
    <w:rsid w:val="00091D33"/>
    <w:rsid w:val="00096084"/>
    <w:rsid w:val="000A03B2"/>
    <w:rsid w:val="000A324B"/>
    <w:rsid w:val="000A38B8"/>
    <w:rsid w:val="000A3B79"/>
    <w:rsid w:val="000B1A3A"/>
    <w:rsid w:val="000B361D"/>
    <w:rsid w:val="000B56C9"/>
    <w:rsid w:val="000C536B"/>
    <w:rsid w:val="000C5668"/>
    <w:rsid w:val="000D34BE"/>
    <w:rsid w:val="000D5DA5"/>
    <w:rsid w:val="000E102F"/>
    <w:rsid w:val="000E2C2D"/>
    <w:rsid w:val="000E36F1"/>
    <w:rsid w:val="000E3A73"/>
    <w:rsid w:val="000E414A"/>
    <w:rsid w:val="000E7CD8"/>
    <w:rsid w:val="000E7FC5"/>
    <w:rsid w:val="000F093C"/>
    <w:rsid w:val="000F0F4B"/>
    <w:rsid w:val="000F16BD"/>
    <w:rsid w:val="000F787B"/>
    <w:rsid w:val="001035BA"/>
    <w:rsid w:val="00107355"/>
    <w:rsid w:val="0012091F"/>
    <w:rsid w:val="00121688"/>
    <w:rsid w:val="00124511"/>
    <w:rsid w:val="001260E8"/>
    <w:rsid w:val="00126BC2"/>
    <w:rsid w:val="001308B6"/>
    <w:rsid w:val="0013121F"/>
    <w:rsid w:val="00131FAB"/>
    <w:rsid w:val="00131FE6"/>
    <w:rsid w:val="0013263F"/>
    <w:rsid w:val="00134DE4"/>
    <w:rsid w:val="00135001"/>
    <w:rsid w:val="0014034D"/>
    <w:rsid w:val="00144A81"/>
    <w:rsid w:val="0015026A"/>
    <w:rsid w:val="00150E59"/>
    <w:rsid w:val="00152DE3"/>
    <w:rsid w:val="001534EC"/>
    <w:rsid w:val="00164CF9"/>
    <w:rsid w:val="00171183"/>
    <w:rsid w:val="00171EC9"/>
    <w:rsid w:val="001764C1"/>
    <w:rsid w:val="00180FF8"/>
    <w:rsid w:val="001828D3"/>
    <w:rsid w:val="00182DD3"/>
    <w:rsid w:val="00184AD6"/>
    <w:rsid w:val="00190426"/>
    <w:rsid w:val="001951B3"/>
    <w:rsid w:val="001A1091"/>
    <w:rsid w:val="001B0349"/>
    <w:rsid w:val="001B4522"/>
    <w:rsid w:val="001B65C1"/>
    <w:rsid w:val="001C0273"/>
    <w:rsid w:val="001C3FC2"/>
    <w:rsid w:val="001C684B"/>
    <w:rsid w:val="001C6CBE"/>
    <w:rsid w:val="001D53FC"/>
    <w:rsid w:val="001E1343"/>
    <w:rsid w:val="001E7B9A"/>
    <w:rsid w:val="001F42A5"/>
    <w:rsid w:val="001F751A"/>
    <w:rsid w:val="001F7B9D"/>
    <w:rsid w:val="002010B5"/>
    <w:rsid w:val="00202A23"/>
    <w:rsid w:val="00202F41"/>
    <w:rsid w:val="002224B4"/>
    <w:rsid w:val="00226AA9"/>
    <w:rsid w:val="00227DDB"/>
    <w:rsid w:val="00234E48"/>
    <w:rsid w:val="00236AC0"/>
    <w:rsid w:val="00236B47"/>
    <w:rsid w:val="002447EF"/>
    <w:rsid w:val="00251550"/>
    <w:rsid w:val="00252C1A"/>
    <w:rsid w:val="00253A56"/>
    <w:rsid w:val="00256461"/>
    <w:rsid w:val="00263B05"/>
    <w:rsid w:val="002675E9"/>
    <w:rsid w:val="002703B3"/>
    <w:rsid w:val="0027221A"/>
    <w:rsid w:val="002732E1"/>
    <w:rsid w:val="00273A88"/>
    <w:rsid w:val="002744B5"/>
    <w:rsid w:val="00275B61"/>
    <w:rsid w:val="00275DC0"/>
    <w:rsid w:val="00276F95"/>
    <w:rsid w:val="00282656"/>
    <w:rsid w:val="002879AC"/>
    <w:rsid w:val="00294C11"/>
    <w:rsid w:val="00296B83"/>
    <w:rsid w:val="002A04A9"/>
    <w:rsid w:val="002A0C2C"/>
    <w:rsid w:val="002A66DB"/>
    <w:rsid w:val="002A7936"/>
    <w:rsid w:val="002B301E"/>
    <w:rsid w:val="002B78CE"/>
    <w:rsid w:val="002C0189"/>
    <w:rsid w:val="002C2FB6"/>
    <w:rsid w:val="002C3FF9"/>
    <w:rsid w:val="002C5C94"/>
    <w:rsid w:val="002D5BCD"/>
    <w:rsid w:val="002F0C49"/>
    <w:rsid w:val="002F40EC"/>
    <w:rsid w:val="003009B7"/>
    <w:rsid w:val="00300E56"/>
    <w:rsid w:val="00301CD4"/>
    <w:rsid w:val="0030469C"/>
    <w:rsid w:val="00311A24"/>
    <w:rsid w:val="0031338F"/>
    <w:rsid w:val="0031543E"/>
    <w:rsid w:val="00317DEA"/>
    <w:rsid w:val="0032127A"/>
    <w:rsid w:val="00321CA6"/>
    <w:rsid w:val="00333918"/>
    <w:rsid w:val="00334C09"/>
    <w:rsid w:val="003365E3"/>
    <w:rsid w:val="003455E7"/>
    <w:rsid w:val="00345BD3"/>
    <w:rsid w:val="0034747B"/>
    <w:rsid w:val="0036141F"/>
    <w:rsid w:val="003723D4"/>
    <w:rsid w:val="00380F06"/>
    <w:rsid w:val="00384418"/>
    <w:rsid w:val="00384CC8"/>
    <w:rsid w:val="00384DA9"/>
    <w:rsid w:val="003871FD"/>
    <w:rsid w:val="00387BF4"/>
    <w:rsid w:val="00391732"/>
    <w:rsid w:val="00392D03"/>
    <w:rsid w:val="00395E8D"/>
    <w:rsid w:val="003A1E30"/>
    <w:rsid w:val="003A7D1C"/>
    <w:rsid w:val="003B10E3"/>
    <w:rsid w:val="003B14CF"/>
    <w:rsid w:val="003B304B"/>
    <w:rsid w:val="003B3146"/>
    <w:rsid w:val="003B60F3"/>
    <w:rsid w:val="003B6F26"/>
    <w:rsid w:val="003C0728"/>
    <w:rsid w:val="003C52A3"/>
    <w:rsid w:val="003D54C0"/>
    <w:rsid w:val="003D55E1"/>
    <w:rsid w:val="003E34D2"/>
    <w:rsid w:val="003E655C"/>
    <w:rsid w:val="003F015E"/>
    <w:rsid w:val="003F5C77"/>
    <w:rsid w:val="00400414"/>
    <w:rsid w:val="00402735"/>
    <w:rsid w:val="00403B8B"/>
    <w:rsid w:val="00406098"/>
    <w:rsid w:val="00406796"/>
    <w:rsid w:val="0041446B"/>
    <w:rsid w:val="00415AAB"/>
    <w:rsid w:val="00423792"/>
    <w:rsid w:val="00432627"/>
    <w:rsid w:val="00432728"/>
    <w:rsid w:val="00442BF8"/>
    <w:rsid w:val="0044329C"/>
    <w:rsid w:val="00445B3C"/>
    <w:rsid w:val="00452DAF"/>
    <w:rsid w:val="004577FE"/>
    <w:rsid w:val="00457B9C"/>
    <w:rsid w:val="0046164A"/>
    <w:rsid w:val="00462223"/>
    <w:rsid w:val="004628D2"/>
    <w:rsid w:val="00462DCD"/>
    <w:rsid w:val="00463CBB"/>
    <w:rsid w:val="004648AD"/>
    <w:rsid w:val="004703A9"/>
    <w:rsid w:val="004721D0"/>
    <w:rsid w:val="00473036"/>
    <w:rsid w:val="004760DE"/>
    <w:rsid w:val="00477353"/>
    <w:rsid w:val="0048021E"/>
    <w:rsid w:val="0048189A"/>
    <w:rsid w:val="00482F7A"/>
    <w:rsid w:val="00483D20"/>
    <w:rsid w:val="004869EE"/>
    <w:rsid w:val="004A004E"/>
    <w:rsid w:val="004A24CF"/>
    <w:rsid w:val="004A72AC"/>
    <w:rsid w:val="004B0225"/>
    <w:rsid w:val="004B0A33"/>
    <w:rsid w:val="004B0B75"/>
    <w:rsid w:val="004B6259"/>
    <w:rsid w:val="004B6721"/>
    <w:rsid w:val="004B6BDC"/>
    <w:rsid w:val="004C3D1D"/>
    <w:rsid w:val="004C5C9E"/>
    <w:rsid w:val="004C7913"/>
    <w:rsid w:val="004D26A0"/>
    <w:rsid w:val="004E3DDC"/>
    <w:rsid w:val="004E4DD6"/>
    <w:rsid w:val="004E685F"/>
    <w:rsid w:val="004F3C00"/>
    <w:rsid w:val="004F5E36"/>
    <w:rsid w:val="00500E0B"/>
    <w:rsid w:val="005024F8"/>
    <w:rsid w:val="00504468"/>
    <w:rsid w:val="0050710E"/>
    <w:rsid w:val="00507B47"/>
    <w:rsid w:val="00507CC9"/>
    <w:rsid w:val="005119A5"/>
    <w:rsid w:val="00513CC5"/>
    <w:rsid w:val="00515B7B"/>
    <w:rsid w:val="005233E3"/>
    <w:rsid w:val="00524690"/>
    <w:rsid w:val="00526F97"/>
    <w:rsid w:val="005278B7"/>
    <w:rsid w:val="00530AF9"/>
    <w:rsid w:val="00530E9D"/>
    <w:rsid w:val="00532016"/>
    <w:rsid w:val="005344CC"/>
    <w:rsid w:val="005346C8"/>
    <w:rsid w:val="0053511D"/>
    <w:rsid w:val="00536A82"/>
    <w:rsid w:val="00540D01"/>
    <w:rsid w:val="005418FE"/>
    <w:rsid w:val="00543D57"/>
    <w:rsid w:val="00543E7D"/>
    <w:rsid w:val="00546B05"/>
    <w:rsid w:val="00547A68"/>
    <w:rsid w:val="00550B9F"/>
    <w:rsid w:val="00552C3A"/>
    <w:rsid w:val="005531C9"/>
    <w:rsid w:val="00557662"/>
    <w:rsid w:val="00561A05"/>
    <w:rsid w:val="00565F72"/>
    <w:rsid w:val="0057070F"/>
    <w:rsid w:val="0057119E"/>
    <w:rsid w:val="005807AF"/>
    <w:rsid w:val="0058114B"/>
    <w:rsid w:val="005827D2"/>
    <w:rsid w:val="00582837"/>
    <w:rsid w:val="00586F94"/>
    <w:rsid w:val="005907FD"/>
    <w:rsid w:val="005910C1"/>
    <w:rsid w:val="00591151"/>
    <w:rsid w:val="00595674"/>
    <w:rsid w:val="005971F1"/>
    <w:rsid w:val="005A245B"/>
    <w:rsid w:val="005A6D0D"/>
    <w:rsid w:val="005B039E"/>
    <w:rsid w:val="005B2110"/>
    <w:rsid w:val="005B61E6"/>
    <w:rsid w:val="005C1F27"/>
    <w:rsid w:val="005C4CA3"/>
    <w:rsid w:val="005C77E1"/>
    <w:rsid w:val="005D3697"/>
    <w:rsid w:val="005D573B"/>
    <w:rsid w:val="005D5FFA"/>
    <w:rsid w:val="005D6A2F"/>
    <w:rsid w:val="005E1A82"/>
    <w:rsid w:val="005E2052"/>
    <w:rsid w:val="005E794C"/>
    <w:rsid w:val="005F0A28"/>
    <w:rsid w:val="005F0E5E"/>
    <w:rsid w:val="005F5712"/>
    <w:rsid w:val="005F5FCC"/>
    <w:rsid w:val="00600535"/>
    <w:rsid w:val="0060315A"/>
    <w:rsid w:val="00605E59"/>
    <w:rsid w:val="0060686F"/>
    <w:rsid w:val="00610CD6"/>
    <w:rsid w:val="00620DEE"/>
    <w:rsid w:val="00621F92"/>
    <w:rsid w:val="00625639"/>
    <w:rsid w:val="00631B33"/>
    <w:rsid w:val="0063412C"/>
    <w:rsid w:val="00635FA8"/>
    <w:rsid w:val="00636D85"/>
    <w:rsid w:val="006370BD"/>
    <w:rsid w:val="006371E3"/>
    <w:rsid w:val="0064184D"/>
    <w:rsid w:val="006422CC"/>
    <w:rsid w:val="00644609"/>
    <w:rsid w:val="006471C3"/>
    <w:rsid w:val="00651AC5"/>
    <w:rsid w:val="00660E3E"/>
    <w:rsid w:val="006615F7"/>
    <w:rsid w:val="00662E74"/>
    <w:rsid w:val="00666C7F"/>
    <w:rsid w:val="00670189"/>
    <w:rsid w:val="00670351"/>
    <w:rsid w:val="00680B48"/>
    <w:rsid w:val="00680C23"/>
    <w:rsid w:val="00693766"/>
    <w:rsid w:val="00696CAB"/>
    <w:rsid w:val="006A019C"/>
    <w:rsid w:val="006A3281"/>
    <w:rsid w:val="006A38AD"/>
    <w:rsid w:val="006A4F23"/>
    <w:rsid w:val="006B100A"/>
    <w:rsid w:val="006B4888"/>
    <w:rsid w:val="006C2E45"/>
    <w:rsid w:val="006C359C"/>
    <w:rsid w:val="006C4739"/>
    <w:rsid w:val="006C5579"/>
    <w:rsid w:val="006C57A7"/>
    <w:rsid w:val="006D0E7B"/>
    <w:rsid w:val="006D35D8"/>
    <w:rsid w:val="006E416B"/>
    <w:rsid w:val="006E737D"/>
    <w:rsid w:val="006F3183"/>
    <w:rsid w:val="00700115"/>
    <w:rsid w:val="0070195D"/>
    <w:rsid w:val="007138FA"/>
    <w:rsid w:val="00713B1D"/>
    <w:rsid w:val="0071417E"/>
    <w:rsid w:val="0071469E"/>
    <w:rsid w:val="00720A24"/>
    <w:rsid w:val="00720AF1"/>
    <w:rsid w:val="007210E5"/>
    <w:rsid w:val="00722269"/>
    <w:rsid w:val="00724F96"/>
    <w:rsid w:val="007269D4"/>
    <w:rsid w:val="007301B4"/>
    <w:rsid w:val="00732386"/>
    <w:rsid w:val="0073687D"/>
    <w:rsid w:val="007447F3"/>
    <w:rsid w:val="007448C2"/>
    <w:rsid w:val="00747EF5"/>
    <w:rsid w:val="0075499F"/>
    <w:rsid w:val="007661C8"/>
    <w:rsid w:val="0077098D"/>
    <w:rsid w:val="00773B03"/>
    <w:rsid w:val="00775E27"/>
    <w:rsid w:val="007769A6"/>
    <w:rsid w:val="00790771"/>
    <w:rsid w:val="007931FA"/>
    <w:rsid w:val="00794020"/>
    <w:rsid w:val="00795C24"/>
    <w:rsid w:val="00796B32"/>
    <w:rsid w:val="00796CF5"/>
    <w:rsid w:val="007A0747"/>
    <w:rsid w:val="007A400D"/>
    <w:rsid w:val="007A75B4"/>
    <w:rsid w:val="007A7BBA"/>
    <w:rsid w:val="007B0C50"/>
    <w:rsid w:val="007B5313"/>
    <w:rsid w:val="007C16AF"/>
    <w:rsid w:val="007C1A43"/>
    <w:rsid w:val="007D18CC"/>
    <w:rsid w:val="007E167E"/>
    <w:rsid w:val="007E1DC6"/>
    <w:rsid w:val="007E237C"/>
    <w:rsid w:val="007E2FAF"/>
    <w:rsid w:val="007E6986"/>
    <w:rsid w:val="007E70F8"/>
    <w:rsid w:val="007F551A"/>
    <w:rsid w:val="007F7ED5"/>
    <w:rsid w:val="00800083"/>
    <w:rsid w:val="00802C91"/>
    <w:rsid w:val="008078C7"/>
    <w:rsid w:val="00813288"/>
    <w:rsid w:val="008168FC"/>
    <w:rsid w:val="008219D3"/>
    <w:rsid w:val="00830996"/>
    <w:rsid w:val="008333F0"/>
    <w:rsid w:val="00833C86"/>
    <w:rsid w:val="008345F1"/>
    <w:rsid w:val="008360F0"/>
    <w:rsid w:val="008440F8"/>
    <w:rsid w:val="00845BA8"/>
    <w:rsid w:val="0085312F"/>
    <w:rsid w:val="00865B07"/>
    <w:rsid w:val="008663BB"/>
    <w:rsid w:val="008667EA"/>
    <w:rsid w:val="00870932"/>
    <w:rsid w:val="00871C15"/>
    <w:rsid w:val="008741F9"/>
    <w:rsid w:val="0087637F"/>
    <w:rsid w:val="0087730B"/>
    <w:rsid w:val="008836C6"/>
    <w:rsid w:val="00886CAC"/>
    <w:rsid w:val="008904B9"/>
    <w:rsid w:val="0089059D"/>
    <w:rsid w:val="00892AD5"/>
    <w:rsid w:val="008964F0"/>
    <w:rsid w:val="008A1512"/>
    <w:rsid w:val="008A582C"/>
    <w:rsid w:val="008A5E8E"/>
    <w:rsid w:val="008B5CD9"/>
    <w:rsid w:val="008B6F33"/>
    <w:rsid w:val="008C17D6"/>
    <w:rsid w:val="008C78C1"/>
    <w:rsid w:val="008C7958"/>
    <w:rsid w:val="008D26D2"/>
    <w:rsid w:val="008D32B9"/>
    <w:rsid w:val="008D3457"/>
    <w:rsid w:val="008D433B"/>
    <w:rsid w:val="008D772D"/>
    <w:rsid w:val="008E566E"/>
    <w:rsid w:val="008E63DA"/>
    <w:rsid w:val="008F2129"/>
    <w:rsid w:val="008F2EF7"/>
    <w:rsid w:val="0090161A"/>
    <w:rsid w:val="00901EB6"/>
    <w:rsid w:val="00903DE7"/>
    <w:rsid w:val="00904C62"/>
    <w:rsid w:val="009141DD"/>
    <w:rsid w:val="00915D65"/>
    <w:rsid w:val="00924DAC"/>
    <w:rsid w:val="00927058"/>
    <w:rsid w:val="0093091F"/>
    <w:rsid w:val="009345C7"/>
    <w:rsid w:val="00935E9C"/>
    <w:rsid w:val="00936FF3"/>
    <w:rsid w:val="00940731"/>
    <w:rsid w:val="0094150A"/>
    <w:rsid w:val="00941BB5"/>
    <w:rsid w:val="009450CE"/>
    <w:rsid w:val="00947179"/>
    <w:rsid w:val="009506AA"/>
    <w:rsid w:val="0095164B"/>
    <w:rsid w:val="009518ED"/>
    <w:rsid w:val="00954090"/>
    <w:rsid w:val="009573E7"/>
    <w:rsid w:val="009574BC"/>
    <w:rsid w:val="009635B9"/>
    <w:rsid w:val="00963E05"/>
    <w:rsid w:val="009663E6"/>
    <w:rsid w:val="00967B81"/>
    <w:rsid w:val="00967D54"/>
    <w:rsid w:val="0098318B"/>
    <w:rsid w:val="00993AF3"/>
    <w:rsid w:val="00996483"/>
    <w:rsid w:val="00996F5A"/>
    <w:rsid w:val="009A0A3E"/>
    <w:rsid w:val="009A1C62"/>
    <w:rsid w:val="009A5C44"/>
    <w:rsid w:val="009A7F77"/>
    <w:rsid w:val="009B0130"/>
    <w:rsid w:val="009B041A"/>
    <w:rsid w:val="009C2CB4"/>
    <w:rsid w:val="009C7993"/>
    <w:rsid w:val="009C7C86"/>
    <w:rsid w:val="009D0FE4"/>
    <w:rsid w:val="009D2FF7"/>
    <w:rsid w:val="009D76C6"/>
    <w:rsid w:val="009E22FC"/>
    <w:rsid w:val="009E7884"/>
    <w:rsid w:val="009E788A"/>
    <w:rsid w:val="009F0040"/>
    <w:rsid w:val="009F0E08"/>
    <w:rsid w:val="009F23C7"/>
    <w:rsid w:val="00A007C9"/>
    <w:rsid w:val="00A15F82"/>
    <w:rsid w:val="00A1763D"/>
    <w:rsid w:val="00A17CEC"/>
    <w:rsid w:val="00A27EF0"/>
    <w:rsid w:val="00A42D21"/>
    <w:rsid w:val="00A43AB5"/>
    <w:rsid w:val="00A50B20"/>
    <w:rsid w:val="00A51390"/>
    <w:rsid w:val="00A516FD"/>
    <w:rsid w:val="00A54A81"/>
    <w:rsid w:val="00A561B2"/>
    <w:rsid w:val="00A60D13"/>
    <w:rsid w:val="00A64266"/>
    <w:rsid w:val="00A6623D"/>
    <w:rsid w:val="00A72745"/>
    <w:rsid w:val="00A76EFC"/>
    <w:rsid w:val="00A811C1"/>
    <w:rsid w:val="00A90D99"/>
    <w:rsid w:val="00A91010"/>
    <w:rsid w:val="00A9507D"/>
    <w:rsid w:val="00A95E71"/>
    <w:rsid w:val="00A97F29"/>
    <w:rsid w:val="00AA5F25"/>
    <w:rsid w:val="00AA702E"/>
    <w:rsid w:val="00AB06A3"/>
    <w:rsid w:val="00AB0964"/>
    <w:rsid w:val="00AB5011"/>
    <w:rsid w:val="00AB611F"/>
    <w:rsid w:val="00AC1E58"/>
    <w:rsid w:val="00AC2CC5"/>
    <w:rsid w:val="00AC7368"/>
    <w:rsid w:val="00AD16B9"/>
    <w:rsid w:val="00AD3A1C"/>
    <w:rsid w:val="00AD7BF3"/>
    <w:rsid w:val="00AE356A"/>
    <w:rsid w:val="00AE377D"/>
    <w:rsid w:val="00AE4191"/>
    <w:rsid w:val="00AF0671"/>
    <w:rsid w:val="00AF34F7"/>
    <w:rsid w:val="00AF43A7"/>
    <w:rsid w:val="00AF61A4"/>
    <w:rsid w:val="00B002A7"/>
    <w:rsid w:val="00B02268"/>
    <w:rsid w:val="00B032A6"/>
    <w:rsid w:val="00B075D6"/>
    <w:rsid w:val="00B127F0"/>
    <w:rsid w:val="00B13A4F"/>
    <w:rsid w:val="00B17B3C"/>
    <w:rsid w:val="00B17FBD"/>
    <w:rsid w:val="00B17FCD"/>
    <w:rsid w:val="00B219B8"/>
    <w:rsid w:val="00B21CD7"/>
    <w:rsid w:val="00B22B10"/>
    <w:rsid w:val="00B23F0E"/>
    <w:rsid w:val="00B25A7E"/>
    <w:rsid w:val="00B260B6"/>
    <w:rsid w:val="00B303A8"/>
    <w:rsid w:val="00B315A6"/>
    <w:rsid w:val="00B31813"/>
    <w:rsid w:val="00B33365"/>
    <w:rsid w:val="00B340B5"/>
    <w:rsid w:val="00B4745A"/>
    <w:rsid w:val="00B55ABA"/>
    <w:rsid w:val="00B57B36"/>
    <w:rsid w:val="00B71844"/>
    <w:rsid w:val="00B71905"/>
    <w:rsid w:val="00B755E3"/>
    <w:rsid w:val="00B8686D"/>
    <w:rsid w:val="00B86EB2"/>
    <w:rsid w:val="00B95AD6"/>
    <w:rsid w:val="00BA2847"/>
    <w:rsid w:val="00BA3182"/>
    <w:rsid w:val="00BB058A"/>
    <w:rsid w:val="00BB14EE"/>
    <w:rsid w:val="00BC30C9"/>
    <w:rsid w:val="00BC4637"/>
    <w:rsid w:val="00BC48F9"/>
    <w:rsid w:val="00BD1E48"/>
    <w:rsid w:val="00BD2805"/>
    <w:rsid w:val="00BD5BF3"/>
    <w:rsid w:val="00BD6081"/>
    <w:rsid w:val="00BD677B"/>
    <w:rsid w:val="00BE10AB"/>
    <w:rsid w:val="00BE3E58"/>
    <w:rsid w:val="00BE4233"/>
    <w:rsid w:val="00BF07A2"/>
    <w:rsid w:val="00BF0C1F"/>
    <w:rsid w:val="00BF6034"/>
    <w:rsid w:val="00C01536"/>
    <w:rsid w:val="00C01616"/>
    <w:rsid w:val="00C0162B"/>
    <w:rsid w:val="00C01E7C"/>
    <w:rsid w:val="00C03139"/>
    <w:rsid w:val="00C04BB3"/>
    <w:rsid w:val="00C04CD7"/>
    <w:rsid w:val="00C051B3"/>
    <w:rsid w:val="00C06AB2"/>
    <w:rsid w:val="00C15BDD"/>
    <w:rsid w:val="00C16C1F"/>
    <w:rsid w:val="00C20B29"/>
    <w:rsid w:val="00C22769"/>
    <w:rsid w:val="00C26129"/>
    <w:rsid w:val="00C26DDF"/>
    <w:rsid w:val="00C345B1"/>
    <w:rsid w:val="00C40142"/>
    <w:rsid w:val="00C44606"/>
    <w:rsid w:val="00C44672"/>
    <w:rsid w:val="00C4544B"/>
    <w:rsid w:val="00C472F4"/>
    <w:rsid w:val="00C47C9C"/>
    <w:rsid w:val="00C52CA5"/>
    <w:rsid w:val="00C5504A"/>
    <w:rsid w:val="00C57182"/>
    <w:rsid w:val="00C57863"/>
    <w:rsid w:val="00C57D05"/>
    <w:rsid w:val="00C655FD"/>
    <w:rsid w:val="00C72FB5"/>
    <w:rsid w:val="00C76EB3"/>
    <w:rsid w:val="00C86351"/>
    <w:rsid w:val="00C870A8"/>
    <w:rsid w:val="00C87A87"/>
    <w:rsid w:val="00C90C35"/>
    <w:rsid w:val="00C91265"/>
    <w:rsid w:val="00C94434"/>
    <w:rsid w:val="00CA0D75"/>
    <w:rsid w:val="00CA1C95"/>
    <w:rsid w:val="00CA4549"/>
    <w:rsid w:val="00CA48A1"/>
    <w:rsid w:val="00CA5A9B"/>
    <w:rsid w:val="00CA5A9C"/>
    <w:rsid w:val="00CC606E"/>
    <w:rsid w:val="00CD258D"/>
    <w:rsid w:val="00CD3517"/>
    <w:rsid w:val="00CD5A00"/>
    <w:rsid w:val="00CD5FE2"/>
    <w:rsid w:val="00CE7C68"/>
    <w:rsid w:val="00CF670C"/>
    <w:rsid w:val="00CF69CF"/>
    <w:rsid w:val="00CF6F73"/>
    <w:rsid w:val="00CF7BE4"/>
    <w:rsid w:val="00D019F0"/>
    <w:rsid w:val="00D01F4D"/>
    <w:rsid w:val="00D02B4C"/>
    <w:rsid w:val="00D040C4"/>
    <w:rsid w:val="00D1194D"/>
    <w:rsid w:val="00D14B06"/>
    <w:rsid w:val="00D35839"/>
    <w:rsid w:val="00D36B88"/>
    <w:rsid w:val="00D45D1B"/>
    <w:rsid w:val="00D55561"/>
    <w:rsid w:val="00D55D69"/>
    <w:rsid w:val="00D57C84"/>
    <w:rsid w:val="00D6057D"/>
    <w:rsid w:val="00D630D7"/>
    <w:rsid w:val="00D65861"/>
    <w:rsid w:val="00D73513"/>
    <w:rsid w:val="00D84576"/>
    <w:rsid w:val="00D859EA"/>
    <w:rsid w:val="00D860CE"/>
    <w:rsid w:val="00D87F1E"/>
    <w:rsid w:val="00D94F05"/>
    <w:rsid w:val="00D9691B"/>
    <w:rsid w:val="00D973E7"/>
    <w:rsid w:val="00DA0B7F"/>
    <w:rsid w:val="00DA1399"/>
    <w:rsid w:val="00DA17B5"/>
    <w:rsid w:val="00DA2083"/>
    <w:rsid w:val="00DA24C6"/>
    <w:rsid w:val="00DA4D7B"/>
    <w:rsid w:val="00DB0C42"/>
    <w:rsid w:val="00DC5BA3"/>
    <w:rsid w:val="00DC6DFD"/>
    <w:rsid w:val="00DC7D4E"/>
    <w:rsid w:val="00DC7F84"/>
    <w:rsid w:val="00DD69E2"/>
    <w:rsid w:val="00DE0923"/>
    <w:rsid w:val="00DE264A"/>
    <w:rsid w:val="00E02D18"/>
    <w:rsid w:val="00E041E7"/>
    <w:rsid w:val="00E06BF8"/>
    <w:rsid w:val="00E10BD9"/>
    <w:rsid w:val="00E12B3D"/>
    <w:rsid w:val="00E22E6A"/>
    <w:rsid w:val="00E23CA1"/>
    <w:rsid w:val="00E2524C"/>
    <w:rsid w:val="00E32D52"/>
    <w:rsid w:val="00E3533A"/>
    <w:rsid w:val="00E36175"/>
    <w:rsid w:val="00E37084"/>
    <w:rsid w:val="00E37EB5"/>
    <w:rsid w:val="00E409A8"/>
    <w:rsid w:val="00E50C12"/>
    <w:rsid w:val="00E52BA9"/>
    <w:rsid w:val="00E62129"/>
    <w:rsid w:val="00E65B91"/>
    <w:rsid w:val="00E66F93"/>
    <w:rsid w:val="00E71238"/>
    <w:rsid w:val="00E7209D"/>
    <w:rsid w:val="00E74574"/>
    <w:rsid w:val="00E77223"/>
    <w:rsid w:val="00E80922"/>
    <w:rsid w:val="00E8528B"/>
    <w:rsid w:val="00E85B94"/>
    <w:rsid w:val="00E86883"/>
    <w:rsid w:val="00E918A5"/>
    <w:rsid w:val="00E9501F"/>
    <w:rsid w:val="00E978D0"/>
    <w:rsid w:val="00EA0B41"/>
    <w:rsid w:val="00EA4613"/>
    <w:rsid w:val="00EA554A"/>
    <w:rsid w:val="00EA7F91"/>
    <w:rsid w:val="00EB1523"/>
    <w:rsid w:val="00EB5269"/>
    <w:rsid w:val="00EB681C"/>
    <w:rsid w:val="00EB69AF"/>
    <w:rsid w:val="00EB6A5A"/>
    <w:rsid w:val="00EC0E49"/>
    <w:rsid w:val="00EC44F8"/>
    <w:rsid w:val="00EC50A6"/>
    <w:rsid w:val="00EC5D8E"/>
    <w:rsid w:val="00ED0831"/>
    <w:rsid w:val="00ED1EAC"/>
    <w:rsid w:val="00ED2C83"/>
    <w:rsid w:val="00ED4072"/>
    <w:rsid w:val="00ED54B7"/>
    <w:rsid w:val="00EE0131"/>
    <w:rsid w:val="00EE0202"/>
    <w:rsid w:val="00EE1719"/>
    <w:rsid w:val="00EF49B1"/>
    <w:rsid w:val="00F12267"/>
    <w:rsid w:val="00F13D49"/>
    <w:rsid w:val="00F155B2"/>
    <w:rsid w:val="00F2154F"/>
    <w:rsid w:val="00F2597C"/>
    <w:rsid w:val="00F30C64"/>
    <w:rsid w:val="00F32CDB"/>
    <w:rsid w:val="00F3426D"/>
    <w:rsid w:val="00F34B19"/>
    <w:rsid w:val="00F37031"/>
    <w:rsid w:val="00F414A2"/>
    <w:rsid w:val="00F44BCC"/>
    <w:rsid w:val="00F456E4"/>
    <w:rsid w:val="00F570AA"/>
    <w:rsid w:val="00F63A70"/>
    <w:rsid w:val="00F63B8F"/>
    <w:rsid w:val="00F67808"/>
    <w:rsid w:val="00F7035A"/>
    <w:rsid w:val="00F76471"/>
    <w:rsid w:val="00F8067A"/>
    <w:rsid w:val="00F82CEE"/>
    <w:rsid w:val="00F8437B"/>
    <w:rsid w:val="00F9018A"/>
    <w:rsid w:val="00FA21D0"/>
    <w:rsid w:val="00FA5F5F"/>
    <w:rsid w:val="00FA6112"/>
    <w:rsid w:val="00FB6D95"/>
    <w:rsid w:val="00FB730C"/>
    <w:rsid w:val="00FC2695"/>
    <w:rsid w:val="00FC3E03"/>
    <w:rsid w:val="00FC3FC1"/>
    <w:rsid w:val="00FC693B"/>
    <w:rsid w:val="00FC792B"/>
    <w:rsid w:val="00FD48C8"/>
    <w:rsid w:val="00FE2F48"/>
    <w:rsid w:val="00FE5EC9"/>
    <w:rsid w:val="00FF4F8B"/>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9FCAFEC"/>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CET Top_page"/>
    <w:rsid w:val="00C57D05"/>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Kommentarzeichen">
    <w:name w:val="annotation reference"/>
    <w:basedOn w:val="Absatz-Standardschriftart"/>
    <w:uiPriority w:val="99"/>
    <w:semiHidden/>
    <w:unhideWhenUsed/>
    <w:rsid w:val="004577FE"/>
    <w:rPr>
      <w:sz w:val="16"/>
      <w:szCs w:val="16"/>
    </w:rPr>
  </w:style>
  <w:style w:type="paragraph" w:styleId="Sprechblasentext">
    <w:name w:val="Balloon Text"/>
    <w:basedOn w:val="Standard"/>
    <w:link w:val="SprechblasentextZchn"/>
    <w:uiPriority w:val="99"/>
    <w:semiHidden/>
    <w:unhideWhenUs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CETReferencetext"/>
    <w:uiPriority w:val="37"/>
    <w:unhideWhenUsed/>
    <w:rsid w:val="00631B33"/>
    <w:pPr>
      <w:spacing w:line="240" w:lineRule="auto"/>
      <w:ind w:left="720" w:hanging="720"/>
    </w:pPr>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rsid w:val="0003148D"/>
    <w:pPr>
      <w:spacing w:line="240" w:lineRule="auto"/>
    </w:pPr>
    <w:rPr>
      <w:b/>
      <w:bCs/>
      <w:color w:val="4F81BD" w:themeColor="accent1"/>
      <w:szCs w:val="18"/>
    </w:rPr>
  </w:style>
  <w:style w:type="paragraph" w:styleId="Liste">
    <w:name w:val="List"/>
    <w:basedOn w:val="Standard"/>
    <w:uiPriority w:val="99"/>
    <w:semiHidden/>
    <w:unhideWhenUsed/>
    <w:rsid w:val="0003148D"/>
    <w:pPr>
      <w:ind w:left="283" w:hanging="283"/>
      <w:contextualSpacing/>
    </w:pPr>
  </w:style>
  <w:style w:type="paragraph" w:styleId="Liste2">
    <w:name w:val="List 2"/>
    <w:basedOn w:val="Standard"/>
    <w:uiPriority w:val="99"/>
    <w:semiHidden/>
    <w:unhideWhenUsed/>
    <w:rsid w:val="0003148D"/>
    <w:pPr>
      <w:ind w:left="566" w:hanging="283"/>
      <w:contextualSpacing/>
    </w:pPr>
  </w:style>
  <w:style w:type="paragraph" w:styleId="Liste3">
    <w:name w:val="List 3"/>
    <w:basedOn w:val="Standard"/>
    <w:uiPriority w:val="99"/>
    <w:semiHidden/>
    <w:unhideWhenUsed/>
    <w:rsid w:val="0003148D"/>
    <w:pPr>
      <w:ind w:left="849" w:hanging="283"/>
      <w:contextualSpacing/>
    </w:pPr>
  </w:style>
  <w:style w:type="paragraph" w:styleId="Liste4">
    <w:name w:val="List 4"/>
    <w:basedOn w:val="Standard"/>
    <w:uiPriority w:val="99"/>
    <w:semiHidden/>
    <w:unhideWhenUsed/>
    <w:rsid w:val="0003148D"/>
    <w:pPr>
      <w:ind w:left="1132" w:hanging="283"/>
      <w:contextualSpacing/>
    </w:pPr>
  </w:style>
  <w:style w:type="paragraph" w:styleId="Liste5">
    <w:name w:val="List 5"/>
    <w:basedOn w:val="Standard"/>
    <w:uiPriority w:val="99"/>
    <w:semiHidden/>
    <w:unhideWhenUsed/>
    <w:rsid w:val="0003148D"/>
    <w:pPr>
      <w:ind w:left="1415" w:hanging="283"/>
      <w:contextualSpacing/>
    </w:pPr>
  </w:style>
  <w:style w:type="paragraph" w:styleId="Listenfortsetzung">
    <w:name w:val="List Continue"/>
    <w:basedOn w:val="Standard"/>
    <w:uiPriority w:val="99"/>
    <w:semiHidden/>
    <w:unhideWhenUsed/>
    <w:rsid w:val="0003148D"/>
    <w:pPr>
      <w:spacing w:after="120"/>
      <w:ind w:left="283"/>
      <w:contextualSpacing/>
    </w:pPr>
  </w:style>
  <w:style w:type="paragraph" w:styleId="Listenfortsetzung2">
    <w:name w:val="List Continue 2"/>
    <w:basedOn w:val="Standard"/>
    <w:uiPriority w:val="99"/>
    <w:semiHidden/>
    <w:unhideWhenUsed/>
    <w:rsid w:val="0003148D"/>
    <w:pPr>
      <w:spacing w:after="120"/>
      <w:ind w:left="566"/>
      <w:contextualSpacing/>
    </w:pPr>
  </w:style>
  <w:style w:type="paragraph" w:styleId="Listenfortsetzung3">
    <w:name w:val="List Continue 3"/>
    <w:basedOn w:val="Standard"/>
    <w:uiPriority w:val="99"/>
    <w:semiHidden/>
    <w:unhideWhenUsed/>
    <w:rsid w:val="0003148D"/>
    <w:pPr>
      <w:spacing w:after="120"/>
      <w:ind w:left="849"/>
      <w:contextualSpacing/>
    </w:pPr>
  </w:style>
  <w:style w:type="paragraph" w:styleId="Listenfortsetzung4">
    <w:name w:val="List Continue 4"/>
    <w:basedOn w:val="Standard"/>
    <w:uiPriority w:val="99"/>
    <w:semiHidden/>
    <w:unhideWhenUsed/>
    <w:rsid w:val="0003148D"/>
    <w:pPr>
      <w:spacing w:after="120"/>
      <w:ind w:left="1132"/>
      <w:contextualSpacing/>
    </w:pPr>
  </w:style>
  <w:style w:type="paragraph" w:styleId="Listenfortsetzung5">
    <w:name w:val="List Continue 5"/>
    <w:basedOn w:val="Standard"/>
    <w:uiPriority w:val="99"/>
    <w:semiHidden/>
    <w:unhideWhenUsed/>
    <w:rsid w:val="0003148D"/>
    <w:pPr>
      <w:spacing w:after="120"/>
      <w:ind w:left="1415"/>
      <w:contextualSpacing/>
    </w:pPr>
  </w:style>
  <w:style w:type="paragraph" w:styleId="Unterschrift">
    <w:name w:val="Signature"/>
    <w:basedOn w:val="Standard"/>
    <w:link w:val="UnterschriftZchn"/>
    <w:uiPriority w:val="99"/>
    <w:semiHidden/>
    <w:unhideWhenUs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rsid w:val="0003148D"/>
    <w:pPr>
      <w:spacing w:line="240" w:lineRule="auto"/>
      <w:ind w:left="220" w:hanging="220"/>
    </w:pPr>
  </w:style>
  <w:style w:type="paragraph" w:styleId="Index2">
    <w:name w:val="index 2"/>
    <w:basedOn w:val="Standard"/>
    <w:next w:val="Standard"/>
    <w:autoRedefine/>
    <w:uiPriority w:val="99"/>
    <w:semiHidden/>
    <w:unhideWhenUsed/>
    <w:rsid w:val="0003148D"/>
    <w:pPr>
      <w:spacing w:line="240" w:lineRule="auto"/>
      <w:ind w:left="440" w:hanging="220"/>
    </w:pPr>
  </w:style>
  <w:style w:type="paragraph" w:styleId="Index3">
    <w:name w:val="index 3"/>
    <w:basedOn w:val="Standard"/>
    <w:next w:val="Standard"/>
    <w:autoRedefine/>
    <w:uiPriority w:val="99"/>
    <w:semiHidden/>
    <w:unhideWhenUsed/>
    <w:rsid w:val="0003148D"/>
    <w:pPr>
      <w:spacing w:line="240" w:lineRule="auto"/>
      <w:ind w:left="660" w:hanging="220"/>
    </w:pPr>
  </w:style>
  <w:style w:type="paragraph" w:styleId="Index4">
    <w:name w:val="index 4"/>
    <w:basedOn w:val="Standard"/>
    <w:next w:val="Standard"/>
    <w:autoRedefine/>
    <w:uiPriority w:val="99"/>
    <w:semiHidden/>
    <w:unhideWhenUsed/>
    <w:rsid w:val="0003148D"/>
    <w:pPr>
      <w:spacing w:line="240" w:lineRule="auto"/>
      <w:ind w:left="880" w:hanging="220"/>
    </w:pPr>
  </w:style>
  <w:style w:type="paragraph" w:styleId="Index5">
    <w:name w:val="index 5"/>
    <w:basedOn w:val="Standard"/>
    <w:next w:val="Standard"/>
    <w:autoRedefine/>
    <w:uiPriority w:val="99"/>
    <w:semiHidden/>
    <w:unhideWhenUsed/>
    <w:rsid w:val="0003148D"/>
    <w:pPr>
      <w:spacing w:line="240" w:lineRule="auto"/>
      <w:ind w:left="1100" w:hanging="220"/>
    </w:pPr>
  </w:style>
  <w:style w:type="paragraph" w:styleId="Index6">
    <w:name w:val="index 6"/>
    <w:basedOn w:val="Standard"/>
    <w:next w:val="Standard"/>
    <w:autoRedefine/>
    <w:uiPriority w:val="99"/>
    <w:semiHidden/>
    <w:unhideWhenUsed/>
    <w:rsid w:val="0003148D"/>
    <w:pPr>
      <w:spacing w:line="240" w:lineRule="auto"/>
      <w:ind w:left="1320" w:hanging="220"/>
    </w:pPr>
  </w:style>
  <w:style w:type="paragraph" w:styleId="Index7">
    <w:name w:val="index 7"/>
    <w:basedOn w:val="Standard"/>
    <w:next w:val="Standard"/>
    <w:autoRedefine/>
    <w:uiPriority w:val="99"/>
    <w:semiHidden/>
    <w:unhideWhenUsed/>
    <w:rsid w:val="0003148D"/>
    <w:pPr>
      <w:spacing w:line="240" w:lineRule="auto"/>
      <w:ind w:left="1540" w:hanging="220"/>
    </w:pPr>
  </w:style>
  <w:style w:type="paragraph" w:styleId="Index8">
    <w:name w:val="index 8"/>
    <w:basedOn w:val="Standard"/>
    <w:next w:val="Standard"/>
    <w:autoRedefine/>
    <w:uiPriority w:val="99"/>
    <w:semiHidden/>
    <w:unhideWhenUsed/>
    <w:rsid w:val="0003148D"/>
    <w:pPr>
      <w:spacing w:line="240" w:lineRule="auto"/>
      <w:ind w:left="1760" w:hanging="220"/>
    </w:pPr>
  </w:style>
  <w:style w:type="paragraph" w:styleId="Index9">
    <w:name w:val="index 9"/>
    <w:basedOn w:val="Standard"/>
    <w:next w:val="Standard"/>
    <w:autoRedefine/>
    <w:uiPriority w:val="99"/>
    <w:semiHidden/>
    <w:unhideWhenUsed/>
    <w:rsid w:val="0003148D"/>
    <w:pPr>
      <w:spacing w:line="240" w:lineRule="auto"/>
      <w:ind w:left="1980" w:hanging="220"/>
    </w:pPr>
  </w:style>
  <w:style w:type="paragraph" w:styleId="Abbildungsverzeichnis">
    <w:name w:val="table of figures"/>
    <w:basedOn w:val="Standard"/>
    <w:next w:val="Standard"/>
    <w:uiPriority w:val="99"/>
    <w:semiHidden/>
    <w:unhideWhenUsed/>
    <w:rsid w:val="0003148D"/>
  </w:style>
  <w:style w:type="paragraph" w:styleId="Rechtsgrundlagenverzeichnis">
    <w:name w:val="table of authorities"/>
    <w:basedOn w:val="Standard"/>
    <w:next w:val="Standard"/>
    <w:uiPriority w:val="99"/>
    <w:semiHidden/>
    <w:unhideWhenUsed/>
    <w:rsid w:val="0003148D"/>
    <w:pPr>
      <w:ind w:left="220" w:hanging="220"/>
    </w:pPr>
  </w:style>
  <w:style w:type="paragraph" w:styleId="Umschlagadresse">
    <w:name w:val="envelope address"/>
    <w:basedOn w:val="Standard"/>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unhideWhenUsed/>
    <w:rsid w:val="0003148D"/>
    <w:rPr>
      <w:sz w:val="24"/>
      <w:szCs w:val="24"/>
    </w:rPr>
  </w:style>
  <w:style w:type="paragraph" w:styleId="Listennummer">
    <w:name w:val="List Number"/>
    <w:basedOn w:val="Standard"/>
    <w:uiPriority w:val="99"/>
    <w:semiHidden/>
    <w:unhideWhenUsed/>
    <w:rsid w:val="0003148D"/>
    <w:pPr>
      <w:numPr>
        <w:numId w:val="2"/>
      </w:numPr>
      <w:contextualSpacing/>
    </w:pPr>
  </w:style>
  <w:style w:type="paragraph" w:styleId="Listennummer2">
    <w:name w:val="List Number 2"/>
    <w:basedOn w:val="Standard"/>
    <w:uiPriority w:val="99"/>
    <w:semiHidden/>
    <w:unhideWhenUsed/>
    <w:rsid w:val="0003148D"/>
    <w:pPr>
      <w:numPr>
        <w:numId w:val="3"/>
      </w:numPr>
      <w:contextualSpacing/>
    </w:pPr>
  </w:style>
  <w:style w:type="paragraph" w:styleId="Listennummer3">
    <w:name w:val="List Number 3"/>
    <w:basedOn w:val="Standard"/>
    <w:uiPriority w:val="99"/>
    <w:semiHidden/>
    <w:unhideWhenUsed/>
    <w:rsid w:val="0003148D"/>
    <w:pPr>
      <w:numPr>
        <w:numId w:val="4"/>
      </w:numPr>
      <w:contextualSpacing/>
    </w:pPr>
  </w:style>
  <w:style w:type="paragraph" w:styleId="Listennummer4">
    <w:name w:val="List Number 4"/>
    <w:basedOn w:val="Standard"/>
    <w:uiPriority w:val="99"/>
    <w:semiHidden/>
    <w:unhideWhenUsed/>
    <w:rsid w:val="0003148D"/>
    <w:pPr>
      <w:numPr>
        <w:numId w:val="5"/>
      </w:numPr>
      <w:contextualSpacing/>
    </w:pPr>
  </w:style>
  <w:style w:type="paragraph" w:styleId="Listennummer5">
    <w:name w:val="List Number 5"/>
    <w:basedOn w:val="Standard"/>
    <w:uiPriority w:val="99"/>
    <w:semiHidden/>
    <w:unhideWhenUsed/>
    <w:rsid w:val="0003148D"/>
    <w:pPr>
      <w:numPr>
        <w:numId w:val="6"/>
      </w:numPr>
      <w:contextualSpacing/>
    </w:pPr>
  </w:style>
  <w:style w:type="paragraph" w:styleId="HTMLVorformatiert">
    <w:name w:val="HTML Preformatted"/>
    <w:basedOn w:val="Standard"/>
    <w:link w:val="HTMLVorformatiertZchn"/>
    <w:uiPriority w:val="99"/>
    <w:unhideWhenUs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rsid w:val="0003148D"/>
    <w:pPr>
      <w:numPr>
        <w:numId w:val="7"/>
      </w:numPr>
      <w:contextualSpacing/>
    </w:pPr>
  </w:style>
  <w:style w:type="paragraph" w:styleId="Aufzhlungszeichen2">
    <w:name w:val="List Bullet 2"/>
    <w:basedOn w:val="Standard"/>
    <w:uiPriority w:val="99"/>
    <w:semiHidden/>
    <w:unhideWhenUsed/>
    <w:rsid w:val="0003148D"/>
    <w:pPr>
      <w:numPr>
        <w:numId w:val="8"/>
      </w:numPr>
      <w:contextualSpacing/>
    </w:pPr>
  </w:style>
  <w:style w:type="paragraph" w:styleId="Aufzhlungszeichen3">
    <w:name w:val="List Bullet 3"/>
    <w:basedOn w:val="Standard"/>
    <w:uiPriority w:val="99"/>
    <w:semiHidden/>
    <w:unhideWhenUsed/>
    <w:rsid w:val="0003148D"/>
    <w:pPr>
      <w:numPr>
        <w:numId w:val="9"/>
      </w:numPr>
      <w:contextualSpacing/>
    </w:pPr>
  </w:style>
  <w:style w:type="paragraph" w:styleId="Aufzhlungszeichen4">
    <w:name w:val="List Bullet 4"/>
    <w:basedOn w:val="Standard"/>
    <w:uiPriority w:val="99"/>
    <w:semiHidden/>
    <w:unhideWhenUsed/>
    <w:rsid w:val="0003148D"/>
    <w:pPr>
      <w:numPr>
        <w:numId w:val="10"/>
      </w:numPr>
      <w:contextualSpacing/>
    </w:pPr>
  </w:style>
  <w:style w:type="paragraph" w:styleId="Aufzhlungszeichen5">
    <w:name w:val="List Bullet 5"/>
    <w:basedOn w:val="Standard"/>
    <w:uiPriority w:val="99"/>
    <w:semiHidden/>
    <w:unhideWhenUsed/>
    <w:rsid w:val="0003148D"/>
    <w:pPr>
      <w:numPr>
        <w:numId w:val="11"/>
      </w:numPr>
      <w:contextualSpacing/>
    </w:pPr>
  </w:style>
  <w:style w:type="paragraph" w:styleId="Textkrper-Einzug2">
    <w:name w:val="Body Text Indent 2"/>
    <w:basedOn w:val="Standard"/>
    <w:link w:val="Textkrper-Einzug2Zchn"/>
    <w:uiPriority w:val="99"/>
    <w:semiHidden/>
    <w:unhideWhenUs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rsid w:val="0003148D"/>
    <w:pPr>
      <w:ind w:left="720"/>
    </w:pPr>
  </w:style>
  <w:style w:type="paragraph" w:styleId="Kommentartext">
    <w:name w:val="annotation text"/>
    <w:basedOn w:val="Standard"/>
    <w:link w:val="KommentartextZchn"/>
    <w:uiPriority w:val="99"/>
    <w:unhideWhenUsed/>
    <w:rsid w:val="0003148D"/>
    <w:pPr>
      <w:spacing w:line="240" w:lineRule="auto"/>
    </w:pPr>
  </w:style>
  <w:style w:type="character" w:customStyle="1" w:styleId="KommentartextZchn">
    <w:name w:val="Kommentartext Zchn"/>
    <w:basedOn w:val="Absatz-Standardschriftart"/>
    <w:link w:val="Kommentartext"/>
    <w:uiPriority w:val="99"/>
    <w:rsid w:val="0003148D"/>
    <w:rPr>
      <w:sz w:val="20"/>
      <w:szCs w:val="20"/>
    </w:rPr>
  </w:style>
  <w:style w:type="paragraph" w:styleId="Kommentarthema">
    <w:name w:val="annotation subject"/>
    <w:basedOn w:val="Kommentartext"/>
    <w:next w:val="Kommentartext"/>
    <w:link w:val="KommentarthemaZchn"/>
    <w:uiPriority w:val="99"/>
    <w:semiHidden/>
    <w:unhideWhenUs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rsid w:val="0003148D"/>
    <w:pPr>
      <w:spacing w:after="100"/>
    </w:pPr>
  </w:style>
  <w:style w:type="paragraph" w:styleId="Verzeichnis2">
    <w:name w:val="toc 2"/>
    <w:basedOn w:val="Standard"/>
    <w:next w:val="Standard"/>
    <w:autoRedefine/>
    <w:uiPriority w:val="39"/>
    <w:semiHidden/>
    <w:unhideWhenUsed/>
    <w:rsid w:val="0003148D"/>
    <w:pPr>
      <w:spacing w:after="100"/>
      <w:ind w:left="220"/>
    </w:pPr>
  </w:style>
  <w:style w:type="paragraph" w:styleId="Verzeichnis3">
    <w:name w:val="toc 3"/>
    <w:basedOn w:val="Standard"/>
    <w:next w:val="Standard"/>
    <w:autoRedefine/>
    <w:uiPriority w:val="39"/>
    <w:semiHidden/>
    <w:unhideWhenUsed/>
    <w:rsid w:val="0003148D"/>
    <w:pPr>
      <w:spacing w:after="100"/>
      <w:ind w:left="440"/>
    </w:pPr>
  </w:style>
  <w:style w:type="paragraph" w:styleId="Verzeichnis4">
    <w:name w:val="toc 4"/>
    <w:basedOn w:val="Standard"/>
    <w:next w:val="Standard"/>
    <w:autoRedefine/>
    <w:uiPriority w:val="39"/>
    <w:semiHidden/>
    <w:unhideWhenUsed/>
    <w:rsid w:val="0003148D"/>
    <w:pPr>
      <w:spacing w:after="100"/>
      <w:ind w:left="660"/>
    </w:pPr>
  </w:style>
  <w:style w:type="paragraph" w:styleId="Verzeichnis5">
    <w:name w:val="toc 5"/>
    <w:basedOn w:val="Standard"/>
    <w:next w:val="Standard"/>
    <w:autoRedefine/>
    <w:uiPriority w:val="39"/>
    <w:semiHidden/>
    <w:unhideWhenUsed/>
    <w:rsid w:val="0003148D"/>
    <w:pPr>
      <w:spacing w:after="100"/>
      <w:ind w:left="880"/>
    </w:pPr>
  </w:style>
  <w:style w:type="paragraph" w:styleId="Verzeichnis6">
    <w:name w:val="toc 6"/>
    <w:basedOn w:val="Standard"/>
    <w:next w:val="Standard"/>
    <w:autoRedefine/>
    <w:uiPriority w:val="39"/>
    <w:semiHidden/>
    <w:unhideWhenUsed/>
    <w:rsid w:val="0003148D"/>
    <w:pPr>
      <w:spacing w:after="100"/>
      <w:ind w:left="1100"/>
    </w:pPr>
  </w:style>
  <w:style w:type="paragraph" w:styleId="Verzeichnis7">
    <w:name w:val="toc 7"/>
    <w:basedOn w:val="Standard"/>
    <w:next w:val="Standard"/>
    <w:autoRedefine/>
    <w:uiPriority w:val="39"/>
    <w:semiHidden/>
    <w:unhideWhenUsed/>
    <w:rsid w:val="0003148D"/>
    <w:pPr>
      <w:spacing w:after="100"/>
      <w:ind w:left="1320"/>
    </w:pPr>
  </w:style>
  <w:style w:type="paragraph" w:styleId="Verzeichnis8">
    <w:name w:val="toc 8"/>
    <w:basedOn w:val="Standard"/>
    <w:next w:val="Standard"/>
    <w:autoRedefine/>
    <w:uiPriority w:val="39"/>
    <w:semiHidden/>
    <w:unhideWhenUsed/>
    <w:rsid w:val="0003148D"/>
    <w:pPr>
      <w:spacing w:after="100"/>
      <w:ind w:left="1540"/>
    </w:pPr>
  </w:style>
  <w:style w:type="paragraph" w:styleId="Verzeichnis9">
    <w:name w:val="toc 9"/>
    <w:basedOn w:val="Standard"/>
    <w:next w:val="Standard"/>
    <w:autoRedefine/>
    <w:uiPriority w:val="39"/>
    <w:semiHidden/>
    <w:unhideWhenUsed/>
    <w:rsid w:val="0003148D"/>
    <w:pPr>
      <w:spacing w:after="100"/>
      <w:ind w:left="1760"/>
    </w:pPr>
  </w:style>
  <w:style w:type="paragraph" w:styleId="Blocktext">
    <w:name w:val="Block Text"/>
    <w:basedOn w:val="Standard"/>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Kopfzeile">
    <w:name w:val="header"/>
    <w:basedOn w:val="Standard"/>
    <w:link w:val="KopfzeileZchn"/>
    <w:uiPriority w:val="99"/>
    <w:unhideWhenUs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04C62"/>
    <w:rPr>
      <w:color w:val="0000FF" w:themeColor="hyperlink"/>
      <w:u w:val="single"/>
    </w:rPr>
  </w:style>
  <w:style w:type="character" w:customStyle="1" w:styleId="eudoraheader">
    <w:name w:val="eudoraheader"/>
    <w:basedOn w:val="Absatz-Standardschriftar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styleId="Listenabsatz">
    <w:name w:val="List Paragraph"/>
    <w:basedOn w:val="Standard"/>
    <w:uiPriority w:val="34"/>
    <w:qFormat/>
    <w:rsid w:val="00B260B6"/>
    <w:pPr>
      <w:ind w:left="720"/>
      <w:contextualSpacing/>
    </w:pPr>
  </w:style>
  <w:style w:type="paragraph" w:styleId="berarbeitung">
    <w:name w:val="Revision"/>
    <w:hidden/>
    <w:uiPriority w:val="99"/>
    <w:semiHidden/>
    <w:rsid w:val="004B0A33"/>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86F62-4CA7-3E40-87BB-D1947E7A3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2687</Words>
  <Characters>16929</Characters>
  <Application>Microsoft Office Word</Application>
  <DocSecurity>0</DocSecurity>
  <Lines>141</Lines>
  <Paragraphs>39</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19577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Minh Tan Nguyen</cp:lastModifiedBy>
  <cp:revision>20</cp:revision>
  <cp:lastPrinted>2015-05-12T18:31:00Z</cp:lastPrinted>
  <dcterms:created xsi:type="dcterms:W3CDTF">2019-04-15T08:13:00Z</dcterms:created>
  <dcterms:modified xsi:type="dcterms:W3CDTF">2019-04-15T10:20:00Z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