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bookmarkStart w:id="0" w:name="_GoBack"/>
            <w:bookmarkEnd w:id="0"/>
            <w:r w:rsidRPr="00B57B36">
              <w:rPr>
                <w:rFonts w:ascii="AdvP6960" w:hAnsi="AdvP6960" w:cs="AdvP6960"/>
                <w:noProof/>
                <w:color w:val="241F20"/>
                <w:szCs w:val="18"/>
                <w:lang w:val="es-CO" w:eastAsia="es-CO"/>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es-CO" w:eastAsia="es-CO"/>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r w:rsidR="00047D7F" w:rsidRPr="00252C1A">
              <w:rPr>
                <w:rFonts w:ascii="Tahoma" w:hAnsi="Tahoma" w:cs="Tahoma"/>
                <w:sz w:val="14"/>
                <w:szCs w:val="14"/>
                <w:shd w:val="clear" w:color="auto" w:fill="FFFFFF"/>
                <w:lang w:val="it-IT"/>
              </w:rPr>
              <w:t>Jiří Jaromír Klemeš</w:t>
            </w:r>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S.r.l.</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0A03B2" w:rsidRPr="00B57B36" w:rsidRDefault="000A03B2" w:rsidP="000A03B2">
      <w:pPr>
        <w:pStyle w:val="CETAuthors"/>
        <w:sectPr w:rsidR="000A03B2" w:rsidRPr="00B57B36">
          <w:type w:val="continuous"/>
          <w:pgSz w:w="11906" w:h="16838" w:code="9"/>
          <w:pgMar w:top="1701" w:right="1418" w:bottom="1701" w:left="1701" w:header="1701" w:footer="0" w:gutter="0"/>
          <w:cols w:space="708"/>
          <w:titlePg/>
          <w:docGrid w:linePitch="360"/>
        </w:sectPr>
      </w:pPr>
    </w:p>
    <w:p w:rsidR="00E978D0" w:rsidRPr="00B57B36" w:rsidRDefault="0048249A" w:rsidP="00E978D0">
      <w:pPr>
        <w:pStyle w:val="CETTitle"/>
      </w:pPr>
      <w:proofErr w:type="spellStart"/>
      <w:r w:rsidRPr="0048249A">
        <w:t>Modeling</w:t>
      </w:r>
      <w:proofErr w:type="spellEnd"/>
      <w:r w:rsidRPr="0048249A">
        <w:t xml:space="preserve"> respiration and transpiration rate of minimally processed pineapple (</w:t>
      </w:r>
      <w:r w:rsidRPr="00FE3C74">
        <w:rPr>
          <w:i/>
        </w:rPr>
        <w:t>Ananas comosus</w:t>
      </w:r>
      <w:r w:rsidRPr="0048249A">
        <w:t>) depending on temperature, gas concentrations and geometric configuration</w:t>
      </w:r>
      <w:r w:rsidR="00600535" w:rsidRPr="00B57B36">
        <w:t xml:space="preserve"> </w:t>
      </w:r>
    </w:p>
    <w:p w:rsidR="00E978D0" w:rsidRPr="0048249A" w:rsidRDefault="0048249A" w:rsidP="00AB5011">
      <w:pPr>
        <w:pStyle w:val="CETAuthors"/>
        <w:rPr>
          <w:lang w:val="es-ES"/>
        </w:rPr>
      </w:pPr>
      <w:r w:rsidRPr="0048249A">
        <w:rPr>
          <w:lang w:val="es-ES"/>
        </w:rPr>
        <w:t>Jose M. Gomez, Diego A. Castellanos</w:t>
      </w:r>
      <w:r w:rsidR="00B676A1">
        <w:rPr>
          <w:lang w:val="es-ES"/>
        </w:rPr>
        <w:t>*, Anibal O. Herrera</w:t>
      </w:r>
    </w:p>
    <w:p w:rsidR="00E978D0" w:rsidRPr="00735884" w:rsidRDefault="0048249A" w:rsidP="005B15BF">
      <w:pPr>
        <w:pStyle w:val="CETAddress"/>
        <w:rPr>
          <w:lang w:val="es-ES"/>
        </w:rPr>
      </w:pPr>
      <w:r w:rsidRPr="00735884">
        <w:rPr>
          <w:lang w:val="es-ES"/>
        </w:rPr>
        <w:t>Post Harvest Lab, Facultad de Ciencias Agrarias, Universidad Nacional de Colombia, Carrera 30 Número 45-03, Bogota, Colombia</w:t>
      </w:r>
      <w:r w:rsidR="00E978D0" w:rsidRPr="00735884">
        <w:rPr>
          <w:lang w:val="es-ES"/>
        </w:rPr>
        <w:t xml:space="preserve"> </w:t>
      </w:r>
    </w:p>
    <w:p w:rsidR="00E978D0" w:rsidRPr="008C5363" w:rsidRDefault="00651A41" w:rsidP="005B15BF">
      <w:pPr>
        <w:pStyle w:val="CETAddress"/>
        <w:spacing w:after="240"/>
        <w:rPr>
          <w:lang w:val="en-US"/>
        </w:rPr>
      </w:pPr>
      <w:r w:rsidRPr="008C5363">
        <w:rPr>
          <w:lang w:val="en-US"/>
        </w:rPr>
        <w:t>*</w:t>
      </w:r>
      <w:r w:rsidR="00B676A1" w:rsidRPr="008C5363">
        <w:rPr>
          <w:lang w:val="en-US"/>
        </w:rPr>
        <w:t>dacastellanose@unal.edu.co</w:t>
      </w:r>
    </w:p>
    <w:p w:rsidR="00547057" w:rsidRPr="00521B96" w:rsidRDefault="00521B96" w:rsidP="00521B96">
      <w:pPr>
        <w:pStyle w:val="CETBodytext"/>
      </w:pPr>
      <w:r w:rsidRPr="00521B96">
        <w:t>This study presents a ma</w:t>
      </w:r>
      <w:r w:rsidR="004414A7">
        <w:t>thematical model to describe</w:t>
      </w:r>
      <w:r w:rsidRPr="00521B96">
        <w:t xml:space="preserve"> respiration (O</w:t>
      </w:r>
      <w:r w:rsidRPr="00FE3C74">
        <w:rPr>
          <w:vertAlign w:val="subscript"/>
        </w:rPr>
        <w:t>2</w:t>
      </w:r>
      <w:r w:rsidRPr="00521B96">
        <w:t xml:space="preserve"> consumption and CO</w:t>
      </w:r>
      <w:r w:rsidRPr="00FE3C74">
        <w:rPr>
          <w:vertAlign w:val="subscript"/>
        </w:rPr>
        <w:t>2</w:t>
      </w:r>
      <w:r w:rsidRPr="00521B96">
        <w:t xml:space="preserve"> production) and transpiration rates of minimally processed pineapple </w:t>
      </w:r>
      <w:r w:rsidR="004414A7">
        <w:t xml:space="preserve">(cut into slices) </w:t>
      </w:r>
      <w:r w:rsidRPr="00521B96">
        <w:t>as a function of temperature, relative humidity (RH) and geometric configuration.</w:t>
      </w:r>
      <w:r>
        <w:t xml:space="preserve"> </w:t>
      </w:r>
      <w:r w:rsidRPr="00521B96">
        <w:t>To experimentally adjust suitable models for respiration and transpiration, minimally processed pineapple (</w:t>
      </w:r>
      <w:r w:rsidRPr="00527093">
        <w:rPr>
          <w:i/>
        </w:rPr>
        <w:t>Ananas comosus</w:t>
      </w:r>
      <w:r w:rsidRPr="00521B96">
        <w:t>) was stored in slices of three types of configuration (</w:t>
      </w:r>
      <w:r w:rsidR="004414A7">
        <w:t xml:space="preserve">a </w:t>
      </w:r>
      <w:r w:rsidRPr="00521B96">
        <w:t xml:space="preserve">complete slice with 1 centimeter of thickness, </w:t>
      </w:r>
      <w:r w:rsidR="004414A7">
        <w:t xml:space="preserve">a </w:t>
      </w:r>
      <w:r w:rsidRPr="00521B96">
        <w:t>complete slice with 2 centimeter of thickness and a half slice with 1 centimeter of thickness) at different temperature and RH.</w:t>
      </w:r>
      <w:r>
        <w:t xml:space="preserve"> </w:t>
      </w:r>
      <w:r w:rsidR="00527093">
        <w:t>To estimate respiration rates, two possible models were compared and the most suitable one was chosen: t</w:t>
      </w:r>
      <w:r w:rsidRPr="00521B96">
        <w:t>he O</w:t>
      </w:r>
      <w:r w:rsidRPr="00FE3C74">
        <w:rPr>
          <w:vertAlign w:val="subscript"/>
        </w:rPr>
        <w:t>2</w:t>
      </w:r>
      <w:r w:rsidRPr="00521B96">
        <w:t xml:space="preserve"> consumption</w:t>
      </w:r>
      <w:r w:rsidR="00FE3C74">
        <w:t xml:space="preserve"> and CO</w:t>
      </w:r>
      <w:r w:rsidR="00FE3C74" w:rsidRPr="00FE3C74">
        <w:rPr>
          <w:vertAlign w:val="subscript"/>
        </w:rPr>
        <w:t>2</w:t>
      </w:r>
      <w:r w:rsidR="00FE3C74">
        <w:t xml:space="preserve"> production</w:t>
      </w:r>
      <w:r w:rsidR="004414A7">
        <w:t xml:space="preserve"> were</w:t>
      </w:r>
      <w:r w:rsidRPr="00521B96">
        <w:t xml:space="preserve"> modeled</w:t>
      </w:r>
      <w:r w:rsidR="00FE3C74">
        <w:t xml:space="preserve"> </w:t>
      </w:r>
      <w:r w:rsidR="00FE3C74" w:rsidRPr="00521B96">
        <w:t>by using a Michaelis-Menten enzyme kinetics</w:t>
      </w:r>
      <w:r w:rsidR="00FE3C74">
        <w:t xml:space="preserve"> and</w:t>
      </w:r>
      <w:r w:rsidRPr="00521B96">
        <w:t xml:space="preserve"> by using a first-order kinetics</w:t>
      </w:r>
      <w:r w:rsidR="004414A7">
        <w:t xml:space="preserve"> </w:t>
      </w:r>
      <w:r w:rsidR="00455031">
        <w:t>choos</w:t>
      </w:r>
      <w:r w:rsidR="004414A7">
        <w:t>ing the former</w:t>
      </w:r>
      <w:r w:rsidRPr="00521B96">
        <w:t>.</w:t>
      </w:r>
      <w:r w:rsidR="00FE3C74">
        <w:t xml:space="preserve"> </w:t>
      </w:r>
      <w:r w:rsidRPr="00521B96">
        <w:t>Throughout the different experiments, the respiration rates were higher by increasing the storage temperature.</w:t>
      </w:r>
      <w:r>
        <w:t xml:space="preserve"> </w:t>
      </w:r>
      <w:r w:rsidRPr="00521B96">
        <w:t>The transpiration data shows the weight loss is linear for all the samples during the entire storage time.</w:t>
      </w:r>
      <w:r w:rsidR="004414A7">
        <w:t xml:space="preserve"> Transpiration was represented by </w:t>
      </w:r>
      <w:r w:rsidR="00925927">
        <w:t>considering</w:t>
      </w:r>
      <w:r w:rsidR="004414A7">
        <w:t xml:space="preserve"> the mass transfer (of moisture) due the water activity gradient between the produce and the atmosphere surrounding it, and the water evaporated </w:t>
      </w:r>
      <w:proofErr w:type="gramStart"/>
      <w:r w:rsidR="004414A7">
        <w:t>as a consequence of</w:t>
      </w:r>
      <w:proofErr w:type="gramEnd"/>
      <w:r w:rsidR="004414A7">
        <w:t xml:space="preserve"> absorbing the respiratory heat generated in the cut fruits. Results shows a high goodness of fit between experimental data and estimated values with the respiration-transpiration models (</w:t>
      </w:r>
      <w:r w:rsidR="004414A7" w:rsidRPr="00A71898">
        <w:t>R</w:t>
      </w:r>
      <w:r w:rsidR="004414A7" w:rsidRPr="00A71898">
        <w:rPr>
          <w:vertAlign w:val="superscript"/>
        </w:rPr>
        <w:t>2</w:t>
      </w:r>
      <w:r w:rsidR="00E74758">
        <w:rPr>
          <w:vertAlign w:val="subscript"/>
        </w:rPr>
        <w:t>adj</w:t>
      </w:r>
      <w:r w:rsidR="004414A7" w:rsidRPr="00A71898">
        <w:t xml:space="preserve"> &gt; 0.</w:t>
      </w:r>
      <w:r w:rsidR="00A71898" w:rsidRPr="00A71898">
        <w:t>8</w:t>
      </w:r>
      <w:r w:rsidR="002E1577">
        <w:t>8</w:t>
      </w:r>
      <w:r w:rsidR="004414A7">
        <w:t xml:space="preserve">). </w:t>
      </w:r>
    </w:p>
    <w:p w:rsidR="00547057" w:rsidRDefault="00547057" w:rsidP="00547057">
      <w:pPr>
        <w:pStyle w:val="CETHeading1"/>
      </w:pPr>
      <w:r>
        <w:t>Introduction</w:t>
      </w:r>
    </w:p>
    <w:p w:rsidR="002A2261" w:rsidRDefault="004414A7" w:rsidP="00E71565">
      <w:pPr>
        <w:pStyle w:val="CETBodytext"/>
      </w:pPr>
      <w:r w:rsidRPr="004414A7">
        <w:t>M</w:t>
      </w:r>
      <w:r w:rsidR="00CF520B">
        <w:t xml:space="preserve">inimally processed products represent an important </w:t>
      </w:r>
      <w:r>
        <w:t>challenge to the postharvest sector</w:t>
      </w:r>
      <w:r w:rsidR="00450250">
        <w:t xml:space="preserve"> because of the difficulty to preserve the</w:t>
      </w:r>
      <w:r>
        <w:t>ir</w:t>
      </w:r>
      <w:r w:rsidR="00450250">
        <w:t xml:space="preserve"> nutritional </w:t>
      </w:r>
      <w:r>
        <w:t>and sensory quality during the commercialization. It is important to k</w:t>
      </w:r>
      <w:r w:rsidR="00450250">
        <w:t>now the respiration and transpiration rates to determine the</w:t>
      </w:r>
      <w:r>
        <w:t xml:space="preserve"> favorable gas (O</w:t>
      </w:r>
      <w:r w:rsidRPr="000E6BDE">
        <w:rPr>
          <w:vertAlign w:val="subscript"/>
        </w:rPr>
        <w:t>2</w:t>
      </w:r>
      <w:r>
        <w:t xml:space="preserve"> and CO</w:t>
      </w:r>
      <w:r w:rsidRPr="000E6BDE">
        <w:rPr>
          <w:vertAlign w:val="subscript"/>
        </w:rPr>
        <w:t>2</w:t>
      </w:r>
      <w:r>
        <w:t>) levels</w:t>
      </w:r>
      <w:r w:rsidR="00450250">
        <w:t xml:space="preserve"> and relative humidity </w:t>
      </w:r>
      <w:r>
        <w:t xml:space="preserve">for a suitable </w:t>
      </w:r>
      <w:r w:rsidR="00450250">
        <w:t>modifie</w:t>
      </w:r>
      <w:r>
        <w:t>d atmosphere packaging</w:t>
      </w:r>
      <w:r w:rsidR="00450250">
        <w:t xml:space="preserve"> (MAP). </w:t>
      </w:r>
      <w:r>
        <w:t>The above considering that</w:t>
      </w:r>
      <w:r w:rsidR="00450250">
        <w:t xml:space="preserve"> inappropriate control of the </w:t>
      </w:r>
      <w:r>
        <w:t xml:space="preserve">packaging </w:t>
      </w:r>
      <w:r w:rsidR="00450250">
        <w:t>conditions may lead to undesirable results such as microbial growth, moisture condensation, accelerated physiological decay and shortened shelf life</w:t>
      </w:r>
      <w:r w:rsidR="00735884">
        <w:t xml:space="preserve"> </w:t>
      </w:r>
      <w:r w:rsidR="00735884">
        <w:fldChar w:fldCharType="begin" w:fldLock="1"/>
      </w:r>
      <w:r w:rsidR="00867A9E">
        <w:instrText>ADDIN CSL_CITATION {"citationItems":[{"id":"ITEM-1","itemData":{"DOI":"10.1016/S0260-8774(01)00146-7","ISBN":"0260-8774","ISSN":"02608774","abstract":"A respiration-transpiration model was developed by applying simultaneous heat and mass transfer principles along with known physiological behavior for the design of MAP systems containing fresh produce. The model equations were solved numerically using Adams-Moulton method to predict gas compositions, RH, and temperature in model packages. The applicability of the model to packages containing blueberry at 15 and 25 °C was successfully verified using different types of packaging films. The difference between the experimental and predicted headspace gas composition was less than 1%. The predicted and experimental values were in agreement for RH (within 2%) and temperature (within 0.5 °C). © 2002 Elsevier Science Ltd. All rights reserved.","author":[{"dropping-particle":"","family":"Song","given":"Yoonseok","non-dropping-particle":"","parse-names":false,"suffix":""},{"dropping-particle":"","family":"Vorsa","given":"Nick","non-dropping-particle":"","parse-names":false,"suffix":""},{"dropping-particle":"","family":"Yam","given":"Kit L.","non-dropping-particle":"","parse-names":false,"suffix":""}],"container-title":"Journal of Food Engineering","id":"ITEM-1","issued":{"date-parts":[["2002"]]},"title":"Modeling respiration-transpiration in a modified atmosphere packaging system containing blueberry","type":"article-journal"},"uris":["http://www.mendeley.com/documents/?uuid=fbed6fde-8123-4e40-9355-d598f26c971f"]},{"id":"ITEM-2","itemData":{"DOI":"10.3303/CET1758067","ISBN":"9788895608525","abstract":"Application of passive modified atmosphere packaging (MAP) for shelf life extension of mixed pineapple slices, mango pieces and orange segments, was evaluated. Fruits of Ananas cv 'Gold', Mango cv 'Keitt' and Orange cv 'Washington Navel' were washed, sanitized, peeled and cut. Minimal processed fruits were packed under 2 different atmospheres, passive (air) and active MAP (70% N2, 10 %O2, 20 %CO2), and stored at 10±1 °C with 85±5% RH for 12 days. Changes in package atmosphere composition, weight loss, color, texture, pH, soluble solids, sensory attributes, were evaluated after cutting and at three subsequent stages of storage (the 3 day, 6d, 9d, and the 12 day). Color parameters L</w:instrText>
      </w:r>
      <w:r w:rsidR="00867A9E">
        <w:rPr>
          <w:rFonts w:ascii="Cambria Math" w:hAnsi="Cambria Math" w:cs="Cambria Math"/>
        </w:rPr>
        <w:instrText>∗</w:instrText>
      </w:r>
      <w:r w:rsidR="00867A9E">
        <w:instrText xml:space="preserve"> and b</w:instrText>
      </w:r>
      <w:r w:rsidR="00867A9E">
        <w:rPr>
          <w:rFonts w:ascii="Cambria Math" w:hAnsi="Cambria Math" w:cs="Cambria Math"/>
        </w:rPr>
        <w:instrText>∗</w:instrText>
      </w:r>
      <w:r w:rsidR="00867A9E">
        <w:instrText xml:space="preserve"> significantly decreased over time in all packaging conditions and L</w:instrText>
      </w:r>
      <w:r w:rsidR="00867A9E">
        <w:rPr>
          <w:rFonts w:ascii="Cambria Math" w:hAnsi="Cambria Math" w:cs="Cambria Math"/>
        </w:rPr>
        <w:instrText>∗</w:instrText>
      </w:r>
      <w:r w:rsidR="00867A9E">
        <w:instrText xml:space="preserve"> variation was directly attributed to the translucency phenomenon in the fruit flesh. The pineapple and orange parameters highlighted the best visual score during the storage period, the lowest values of the browning index and the highest scores of all sensory descriptors at each sampling date. Organoleptic attributes have not been influenced by the storage time and no off-flavors were detected in the treated fruit. We conclude that pineapple slices and orange segments can be maintained in excellent condition for up 9 days at 10±1°C following the treatment with active MAP. Copyright © 2017, AIDIC Servizi S.r.l.","author":[{"dropping-particle":"","family":"Sortino","given":"G","non-dropping-particle":"","parse-names":false,"suffix":""},{"dropping-particle":"","family":"Caviglia","given":"V","non-dropping-particle":"","parse-names":false,"suffix":""},{"dropping-particle":"","family":"Liguori","given":"G","non-dropping-particle":"","parse-names":false,"suffix":""},{"dropping-particle":"","family":"Pasquale","given":"C","non-dropping-particle":"De","parse-names":false,"suffix":""},{"dropping-particle":"","family":"Gianguzzi","given":"G","non-dropping-particle":"","parse-names":false,"suffix":""},{"dropping-particle":"","family":"Farina","given":"V","non-dropping-particle":"","parse-names":false,"suffix":""}],"container-title":"Chemical Engineering Transactions","id":"ITEM-2","issued":{"date-parts":[["2017"]]},"page":"397-402","title":"Quality changes of tropical and subtropical fresh-cut fruits mix in modified atmosphere packaging","type":"article-journal","volume":"58"},"uris":["http://www.mendeley.com/documents/?uuid=6344e8ea-8ea4-4bf1-9f69-1a30d4551048"]}],"mendeley":{"formattedCitation":"(Song, 2002; Sortino, 2017)","plainTextFormattedCitation":"(Song, 2002; Sortino, 2017)","previouslyFormattedCitation":"(Song, 2002b; Sortino, 2017)"},"properties":{"noteIndex":0},"schema":"https://github.com/citation-style-language/schema/raw/master/csl-citation.json"}</w:instrText>
      </w:r>
      <w:r w:rsidR="00735884">
        <w:fldChar w:fldCharType="separate"/>
      </w:r>
      <w:r w:rsidR="00867A9E" w:rsidRPr="00867A9E">
        <w:rPr>
          <w:noProof/>
        </w:rPr>
        <w:t>(Song</w:t>
      </w:r>
      <w:r w:rsidR="00867A9E">
        <w:rPr>
          <w:noProof/>
        </w:rPr>
        <w:t xml:space="preserve"> et al.</w:t>
      </w:r>
      <w:r w:rsidR="00867A9E" w:rsidRPr="00867A9E">
        <w:rPr>
          <w:noProof/>
        </w:rPr>
        <w:t>, 2002; Sortino</w:t>
      </w:r>
      <w:r w:rsidR="00867A9E">
        <w:rPr>
          <w:noProof/>
        </w:rPr>
        <w:t xml:space="preserve"> et al.</w:t>
      </w:r>
      <w:r w:rsidR="00867A9E" w:rsidRPr="00867A9E">
        <w:rPr>
          <w:noProof/>
        </w:rPr>
        <w:t>, 2017)</w:t>
      </w:r>
      <w:r w:rsidR="00735884">
        <w:fldChar w:fldCharType="end"/>
      </w:r>
      <w:r w:rsidR="00450250">
        <w:t>.</w:t>
      </w:r>
      <w:r w:rsidR="000E6BDE">
        <w:t xml:space="preserve"> Respecting high perishable produce such as pineapple (moreover minimally processed), it is very desirable to establish constant and acceptable gas-temperature conditions to preserve </w:t>
      </w:r>
      <w:r w:rsidR="008C25D2">
        <w:t xml:space="preserve">its </w:t>
      </w:r>
      <w:r w:rsidR="00455031">
        <w:t xml:space="preserve">own </w:t>
      </w:r>
      <w:r w:rsidR="008C25D2">
        <w:t>nut</w:t>
      </w:r>
      <w:r w:rsidR="000E6BDE">
        <w:t xml:space="preserve">ritional and sensory qualities and to avoid </w:t>
      </w:r>
      <w:r w:rsidR="008C25D2">
        <w:t xml:space="preserve">rapid decay </w:t>
      </w:r>
      <w:r w:rsidR="000E6BDE">
        <w:t>and deterioration</w:t>
      </w:r>
      <w:r w:rsidR="008C25D2">
        <w:t>.</w:t>
      </w:r>
      <w:r w:rsidR="000E6BDE">
        <w:t xml:space="preserve"> A number of mathematical models have been proposed to describe a MAP system and to establish favorable gas levels</w:t>
      </w:r>
      <w:r w:rsidR="00121FC5">
        <w:t xml:space="preserve"> </w:t>
      </w:r>
      <w:r w:rsidR="00121FC5">
        <w:fldChar w:fldCharType="begin" w:fldLock="1"/>
      </w:r>
      <w:r w:rsidR="00B049E6">
        <w:instrText xml:space="preserve">ADDIN CSL_CITATION {"citationItems":[{"id":"ITEM-1","itemData":{"ISSN":"0260-8774","abstract":"The effect of temperature on the respiration rate and texture of fresh cut pineapple was studied over the course of 10days of storage. The thermal exchange between the pineapple trays and the cooling environment was simulated using the finite element method and tested at 6°C. The temperatures on pineapple wedges differed between the cold point and points near the surface, indicating that the respiration rate may be affected in pineapple subjected to temperature abuse. The experimental respiration rates obtained were used to develop a model relating respiration to O2 and CO2 concentrations at different temperatures using the closed system method. The O2 consumption and CO2 production of pineapple wedges was accurately modeled using Michaelis–Menten kinetics. The texture degradation of pineapple wedges follows a zero-order kinetic reaction at different temperatures and the thermal dependence of the model’s parameters for both respiration rate and texture degradation was described by Arrhenius-type equations.","author":[{"dropping-particle":"","family":"Benítez","given":"S","non-dropping-particle":"","parse-names":false,"suffix":""},{"dropping-particle":"","family":"Chiumenti","given":"M","non-dropping-particle":"","parse-names":false,"suffix":""},{"dropping-particle":"","family":"Sepulcre","given":"F","non-dropping-particle":"","parse-names":false,"suffix":""},{"dropping-particle":"","family":"Achaerandio","given":"I","non-dropping-particle":"","parse-names":false,"suffix":""},{"dropping-particle":"","family":"Pujolá","given":"M","non-dropping-particle":"","parse-names":false,"suffix":""}],"container-title":"Journal of Food Engineering","id":"ITEM-1","issue":"4","issued":{"date-parts":[["2012","12","1"]]},"note":"Accession Number: S0260877412003561; Author: Benítez, S. (a); Author: Chiumenti, M. (b); Author: Sepulcre, F. (a, </w:instrText>
      </w:r>
      <w:r w:rsidR="00B049E6">
        <w:rPr>
          <w:rFonts w:cs="Arial"/>
        </w:rPr>
        <w:instrText>⁎</w:instrText>
      </w:r>
      <w:r w:rsidR="00B049E6">
        <w:instrText>); Author: Achaerandio, I. (a); Author: Pujol</w:instrText>
      </w:r>
      <w:r w:rsidR="00B049E6">
        <w:rPr>
          <w:rFonts w:cs="Arial"/>
        </w:rPr>
        <w:instrText>á</w:instrText>
      </w:r>
      <w:r w:rsidR="00B049E6">
        <w:instrText>, M. (a); Affiliation: Departament d</w:instrText>
      </w:r>
      <w:r w:rsidR="00B049E6">
        <w:rPr>
          <w:rFonts w:cs="Arial"/>
        </w:rPr>
        <w:instrText>’</w:instrText>
      </w:r>
      <w:r w:rsidR="00B049E6">
        <w:instrText>Enginyeria Agroaliment</w:instrText>
      </w:r>
      <w:r w:rsidR="00B049E6">
        <w:rPr>
          <w:rFonts w:cs="Arial"/>
        </w:rPr>
        <w:instrText>à</w:instrText>
      </w:r>
      <w:r w:rsidR="00B049E6">
        <w:instrText>ria i Biotecnologia, Escola Superior d</w:instrText>
      </w:r>
      <w:r w:rsidR="00B049E6">
        <w:rPr>
          <w:rFonts w:cs="Arial"/>
        </w:rPr>
        <w:instrText>’</w:instrText>
      </w:r>
      <w:r w:rsidR="00B049E6">
        <w:instrText>Agricultura, Universitat Polit</w:instrText>
      </w:r>
      <w:r w:rsidR="00B049E6">
        <w:rPr>
          <w:rFonts w:cs="Arial"/>
        </w:rPr>
        <w:instrText>è</w:instrText>
      </w:r>
      <w:r w:rsidR="00B049E6">
        <w:instrText>cnica de Catalunya, Barcelona, Spain; Affiliation: Centro Internacional de Métodos Numéricos en Ingeniería (CIMNE), Universitat Politècnica de Catalunya, Spain; Number of Pages: 7; Language: English;","page":"527-533","publisher":"Elsevier Ltd","title":"Modeling the effect of storage temperature on the respiration rate and texture of fresh cut pineapple","type":"article-journal","volume":"113"},"uris":["http://www.mendeley.com/documents/?uuid=db388f88-f79b-48f0-843c-a3ba5f9dcd78"]},{"id":"ITEM-2","itemData":{"DOI":"10.1016/j.postharvbio.2012.12.015","ISBN":"0925-5214","ISSN":"09255214","abstract":"This study investigated the effects of intrinsic factors (origin, physiological age and seasonality) and extrinsic factors (cut-size, blade-sharpness and dipping treatments) on respiration rate (RCO2) of fresh-cut pineapple chunks. A mathematical model for respiration rate based on exponential decay was developed that showed a gradual decrease in rate with time. The model parameters (Ri and Req, initial respiration rate and equilibrium respiration rate, respectively) were found useful to compare respiration rates for the factors studied. The average values were 8.52±4.68 and 2.64±0.68ml/kgh for Ri and Req, respectively. Ri was affected to a greater extent by physiological age and origin than by season. Cut size had a considerable effect on Ri and Req, with larger cut pieces having the lowest Ri and Req of 5.9 and 2.7ml/kgh, respectively. In contrast, smallest cut pieces had highest Ri (7ml/kgh) and Req (3.2ml/kgh). Cutting the fruit with a razor sharp blade versus a blunt blade decreased the Ri, while only caused a slight reduction in Req. The target O2 and CO2 transmission rate required for optimal modified atmosphere packaging were 7300-12,500 and 13,900-23,500ml/m2dayatm covering variability in respiration rate due to intrinsic and extrinsic factors studied. © 2013 Elsevier B.V.","author":[{"dropping-particle":"","family":"Finnegan","given":"E.","non-dropping-particle":"","parse-names":false,"suffix":""},{"dropping-particle":"V.","family":"Mahajan","given":"P.","non-dropping-particle":"","parse-names":false,"suffix":""},{"dropping-particle":"","family":"O'Connell","given":"M.","non-dropping-particle":"","parse-names":false,"suffix":""},{"dropping-particle":"","family":"Francis","given":"G. A.","non-dropping-particle":"","parse-names":false,"suffix":""},{"dropping-particle":"","family":"O'Beirne","given":"D.","non-dropping-particle":"","parse-names":false,"suffix":""}],"container-title":"Postharvest Biology and Technology","id":"ITEM-2","issued":{"date-parts":[["2013"]]},"page":"47-53","publisher":"Elsevier B.V.","title":"Modelling respiration in fresh-cut pineapple and prediction of gas permeability needs for optimal modified atmosphere packaging","type":"article-journal","volume":"79"},"uris":["http://www.mendeley.com/documents/?uuid=c3be4747-015d-4484-baeb-b1f6ecb36f7c"]}],"mendeley":{"formattedCitation":"(Benítez, 2012; Finnegan, 2013)","manualFormatting":"(Benítez et al, 2012; Finnegan et al, 2013)","plainTextFormattedCitation":"(Benítez, 2012; Finnegan, 2013)","previouslyFormattedCitation":"(Benítez, 2012; Finnegan, 2013)"},"properties":{"noteIndex":0},"schema":"https://github.com/citation-style-language/schema/raw/master/csl-citation.json"}</w:instrText>
      </w:r>
      <w:r w:rsidR="00121FC5">
        <w:fldChar w:fldCharType="separate"/>
      </w:r>
      <w:r w:rsidR="00121FC5" w:rsidRPr="00121FC5">
        <w:rPr>
          <w:noProof/>
        </w:rPr>
        <w:t>(Benítez</w:t>
      </w:r>
      <w:r w:rsidR="00121FC5">
        <w:rPr>
          <w:noProof/>
        </w:rPr>
        <w:t xml:space="preserve"> et al</w:t>
      </w:r>
      <w:r w:rsidR="00867A9E">
        <w:rPr>
          <w:noProof/>
        </w:rPr>
        <w:t>.</w:t>
      </w:r>
      <w:r w:rsidR="00121FC5" w:rsidRPr="00121FC5">
        <w:rPr>
          <w:noProof/>
        </w:rPr>
        <w:t>, 2012; Finnegan</w:t>
      </w:r>
      <w:r w:rsidR="00121FC5">
        <w:rPr>
          <w:noProof/>
        </w:rPr>
        <w:t xml:space="preserve"> et al</w:t>
      </w:r>
      <w:r w:rsidR="00867A9E">
        <w:rPr>
          <w:noProof/>
        </w:rPr>
        <w:t>.</w:t>
      </w:r>
      <w:r w:rsidR="00121FC5" w:rsidRPr="00121FC5">
        <w:rPr>
          <w:noProof/>
        </w:rPr>
        <w:t>, 2013)</w:t>
      </w:r>
      <w:r w:rsidR="00121FC5">
        <w:fldChar w:fldCharType="end"/>
      </w:r>
      <w:r w:rsidR="000E6BDE">
        <w:t xml:space="preserve">. However, as far as it is known, scarce information is available to describe MAP (and specifically respiration-transpiration rates) for minimally processed fruits and for </w:t>
      </w:r>
      <w:r w:rsidR="00E7287D">
        <w:t>pineapple particularly</w:t>
      </w:r>
      <w:r w:rsidR="000E6BDE">
        <w:t>. By knowing the respiration and transpiration rates depending on storage and packaging conditions</w:t>
      </w:r>
      <w:r w:rsidR="00D76A3C">
        <w:t>, it</w:t>
      </w:r>
      <w:r w:rsidR="000E6BDE">
        <w:t xml:space="preserve"> </w:t>
      </w:r>
      <w:r w:rsidR="00D76A3C">
        <w:t xml:space="preserve">could be possible to improve the postharvest handling and reduce losses for this fruit that has </w:t>
      </w:r>
      <w:r w:rsidR="002A2261">
        <w:t>been one of the most consumed tropical fruit</w:t>
      </w:r>
      <w:r w:rsidR="00D76A3C">
        <w:t>s</w:t>
      </w:r>
      <w:r w:rsidR="002A2261">
        <w:t xml:space="preserve"> in the world</w:t>
      </w:r>
      <w:r w:rsidR="004F1526">
        <w:t xml:space="preserve">. </w:t>
      </w:r>
    </w:p>
    <w:p w:rsidR="0095158C" w:rsidRPr="0095158C" w:rsidRDefault="004F1526" w:rsidP="0043236F">
      <w:pPr>
        <w:pStyle w:val="CETBodytext"/>
      </w:pPr>
      <w:r>
        <w:t>Therefore, t</w:t>
      </w:r>
      <w:r w:rsidR="00D76A3C">
        <w:t>he aim</w:t>
      </w:r>
      <w:r w:rsidR="0095158C" w:rsidRPr="0095158C">
        <w:t xml:space="preserve"> of this s</w:t>
      </w:r>
      <w:r w:rsidR="00D76A3C">
        <w:t>tudy was to propose</w:t>
      </w:r>
      <w:r w:rsidR="0095158C">
        <w:t xml:space="preserve"> mathematical model</w:t>
      </w:r>
      <w:r w:rsidR="00D76A3C">
        <w:t>s to represent</w:t>
      </w:r>
      <w:r w:rsidR="0095158C">
        <w:t xml:space="preserve"> O</w:t>
      </w:r>
      <w:r w:rsidR="0095158C">
        <w:rPr>
          <w:vertAlign w:val="subscript"/>
        </w:rPr>
        <w:t>2</w:t>
      </w:r>
      <w:r w:rsidR="0095158C">
        <w:t xml:space="preserve"> consumption, CO</w:t>
      </w:r>
      <w:r w:rsidR="0095158C">
        <w:rPr>
          <w:vertAlign w:val="subscript"/>
        </w:rPr>
        <w:t>2</w:t>
      </w:r>
      <w:r w:rsidR="0095158C">
        <w:t xml:space="preserve"> production and </w:t>
      </w:r>
      <w:r w:rsidR="007F2327">
        <w:t>transpiration</w:t>
      </w:r>
      <w:r w:rsidR="00D76A3C">
        <w:t xml:space="preserve"> (water vapor generation)</w:t>
      </w:r>
      <w:r w:rsidR="007F2327">
        <w:t xml:space="preserve"> rates of </w:t>
      </w:r>
      <w:r w:rsidR="00D76A3C">
        <w:t xml:space="preserve">sliced </w:t>
      </w:r>
      <w:r w:rsidR="007F2327">
        <w:t>pineapple</w:t>
      </w:r>
      <w:r w:rsidR="002A2261">
        <w:t xml:space="preserve"> depending on temperature, gas concentration and</w:t>
      </w:r>
      <w:r w:rsidR="007F2327">
        <w:t xml:space="preserve"> </w:t>
      </w:r>
      <w:r w:rsidR="00D76A3C">
        <w:t xml:space="preserve">cutting </w:t>
      </w:r>
      <w:r w:rsidR="007F2327">
        <w:t>configuration</w:t>
      </w:r>
      <w:r w:rsidR="002A2261">
        <w:t>.</w:t>
      </w:r>
    </w:p>
    <w:p w:rsidR="00547057" w:rsidRDefault="00547057" w:rsidP="00547057">
      <w:pPr>
        <w:pStyle w:val="CETHeading1"/>
      </w:pPr>
      <w:r>
        <w:lastRenderedPageBreak/>
        <w:t>Materials and methods</w:t>
      </w:r>
    </w:p>
    <w:p w:rsidR="00547057" w:rsidRDefault="004E76C0" w:rsidP="004E76C0">
      <w:pPr>
        <w:pStyle w:val="CETHeadingxx"/>
      </w:pPr>
      <w:r>
        <w:t>Fruits</w:t>
      </w:r>
    </w:p>
    <w:p w:rsidR="00651A41" w:rsidRDefault="00651A41" w:rsidP="00651A41">
      <w:pPr>
        <w:pStyle w:val="CETBodytext"/>
      </w:pPr>
      <w:bookmarkStart w:id="1" w:name="_Hlk534791459"/>
      <w:r w:rsidRPr="002113F5">
        <w:t>Pineapples (</w:t>
      </w:r>
      <w:r w:rsidRPr="002113F5">
        <w:rPr>
          <w:i/>
        </w:rPr>
        <w:t>Ananas comosus</w:t>
      </w:r>
      <w:r w:rsidRPr="002113F5">
        <w:t xml:space="preserve">) MD2 were provided by a </w:t>
      </w:r>
      <w:r>
        <w:t xml:space="preserve">local </w:t>
      </w:r>
      <w:r w:rsidR="00527093">
        <w:t xml:space="preserve">fruit store </w:t>
      </w:r>
      <w:r>
        <w:t xml:space="preserve">in Bogotá, Colombia the evening before each trial and stored at 12 °C </w:t>
      </w:r>
      <w:r w:rsidR="00527093">
        <w:t xml:space="preserve">up to </w:t>
      </w:r>
      <w:r>
        <w:t xml:space="preserve">16 hours until </w:t>
      </w:r>
      <w:r w:rsidR="00527093">
        <w:t>minimal processing. S</w:t>
      </w:r>
      <w:r>
        <w:t xml:space="preserve">amples without evidence of damage were selected, </w:t>
      </w:r>
      <w:r w:rsidRPr="007E3336">
        <w:t xml:space="preserve">cleaned with potable water and left to dry </w:t>
      </w:r>
      <w:r w:rsidR="00527093">
        <w:t xml:space="preserve">(surface water) </w:t>
      </w:r>
      <w:r w:rsidRPr="007E3336">
        <w:t>at room temperature before the processing stage.</w:t>
      </w:r>
    </w:p>
    <w:bookmarkEnd w:id="1"/>
    <w:p w:rsidR="004E76C0" w:rsidRDefault="004E76C0" w:rsidP="004E76C0">
      <w:pPr>
        <w:pStyle w:val="CETHeadingxx"/>
      </w:pPr>
      <w:r>
        <w:t>Fruit processing</w:t>
      </w:r>
    </w:p>
    <w:p w:rsidR="00651A41" w:rsidRDefault="00651A41" w:rsidP="00651A41">
      <w:pPr>
        <w:pStyle w:val="CETBodytext"/>
      </w:pPr>
      <w:bookmarkStart w:id="2" w:name="_Hlk534791511"/>
      <w:r>
        <w:t>The pineap</w:t>
      </w:r>
      <w:r w:rsidRPr="00164407">
        <w:t>ple c</w:t>
      </w:r>
      <w:r w:rsidRPr="00977300">
        <w:t>rown and peels were removed manually</w:t>
      </w:r>
      <w:r w:rsidR="00527093">
        <w:t xml:space="preserve"> by</w:t>
      </w:r>
      <w:r w:rsidRPr="00977300">
        <w:t xml:space="preserve"> using a</w:t>
      </w:r>
      <w:r>
        <w:t xml:space="preserve"> clean</w:t>
      </w:r>
      <w:r w:rsidRPr="00977300">
        <w:t xml:space="preserve"> </w:t>
      </w:r>
      <w:r>
        <w:t xml:space="preserve">stainless-steel knife. Three types of configuration were cut: </w:t>
      </w:r>
      <w:r w:rsidR="00527093">
        <w:t xml:space="preserve">a </w:t>
      </w:r>
      <w:r>
        <w:t xml:space="preserve">complete slice of </w:t>
      </w:r>
      <w:r w:rsidR="006877F4">
        <w:t>one-</w:t>
      </w:r>
      <w:r>
        <w:t>centimeter thickness</w:t>
      </w:r>
      <w:r w:rsidR="00527093">
        <w:t xml:space="preserve"> and </w:t>
      </w:r>
      <w:r w:rsidR="00E7287D">
        <w:t>10-centimeter</w:t>
      </w:r>
      <w:r w:rsidR="006877F4">
        <w:t xml:space="preserve"> diameter</w:t>
      </w:r>
      <w:r w:rsidR="00527093">
        <w:t xml:space="preserve"> approximately</w:t>
      </w:r>
      <w:r>
        <w:t xml:space="preserve">, </w:t>
      </w:r>
      <w:r w:rsidR="00527093">
        <w:t>a</w:t>
      </w:r>
      <w:r w:rsidR="00FE3C74">
        <w:t xml:space="preserve"> </w:t>
      </w:r>
      <w:r>
        <w:t xml:space="preserve">complete slice of </w:t>
      </w:r>
      <w:r w:rsidR="006877F4">
        <w:t>two-</w:t>
      </w:r>
      <w:r>
        <w:t xml:space="preserve">centimeter thickness and </w:t>
      </w:r>
      <w:r w:rsidR="00527093">
        <w:t xml:space="preserve">a </w:t>
      </w:r>
      <w:r>
        <w:t xml:space="preserve">half </w:t>
      </w:r>
      <w:r w:rsidR="00527093">
        <w:t xml:space="preserve">of a </w:t>
      </w:r>
      <w:r>
        <w:t xml:space="preserve">slice of </w:t>
      </w:r>
      <w:r w:rsidR="006877F4">
        <w:t>one-</w:t>
      </w:r>
      <w:r>
        <w:t>centimeter thickness.</w:t>
      </w:r>
      <w:bookmarkEnd w:id="2"/>
    </w:p>
    <w:p w:rsidR="00651A41" w:rsidRDefault="00651A41" w:rsidP="00651A41">
      <w:pPr>
        <w:pStyle w:val="CETHeadingxx"/>
      </w:pPr>
      <w:r>
        <w:t>Determination of the respiration rates</w:t>
      </w:r>
    </w:p>
    <w:p w:rsidR="00651A41" w:rsidRDefault="00651A41" w:rsidP="00651A41">
      <w:pPr>
        <w:pStyle w:val="CETBodytext"/>
      </w:pPr>
      <w:r>
        <w:t>The respiration rates (O</w:t>
      </w:r>
      <w:r>
        <w:rPr>
          <w:vertAlign w:val="subscript"/>
        </w:rPr>
        <w:t>2</w:t>
      </w:r>
      <w:r>
        <w:t xml:space="preserve"> consumption and CO</w:t>
      </w:r>
      <w:r>
        <w:rPr>
          <w:vertAlign w:val="subscript"/>
        </w:rPr>
        <w:t>2</w:t>
      </w:r>
      <w:r>
        <w:t xml:space="preserve"> generation) of the minimally processed pineapple were determined </w:t>
      </w:r>
      <w:r w:rsidR="00527093">
        <w:t xml:space="preserve">by </w:t>
      </w:r>
      <w:r>
        <w:t>using a closed system method</w:t>
      </w:r>
      <w:r w:rsidR="00661948">
        <w:t xml:space="preserve"> </w:t>
      </w:r>
      <w:r w:rsidR="00661948">
        <w:fldChar w:fldCharType="begin" w:fldLock="1"/>
      </w:r>
      <w:r w:rsidR="00867A9E">
        <w:instrText>ADDIN CSL_CITATION {"citationItems":[{"id":"ITEM-1","itemData":{"DOI":"10.1016/j.jfoodeng.2015.07.019","ISSN":"0260-8774","author":[{"dropping-particle":"","family":"Castellanos","given":"Diego A","non-dropping-particle":"","parse-names":false,"suffix":""},{"dropping-particle":"","family":"Cerisuelo","given":"Josep P","non-dropping-particle":"","parse-names":false,"suffix":""},{"dropping-particle":"","family":"Hernandez-muñoz","given":"Pilar","non-dropping-particle":"","parse-names":false,"suffix":""},{"dropping-particle":"","family":"Herrera","given":"Anibal O","non-dropping-particle":"","parse-names":false,"suffix":""},{"dropping-particle":"","family":"Gavara","given":"Rafael","non-dropping-particle":"","parse-names":false,"suffix":""}],"container-title":"Journal of Food Engineering","id":"ITEM-1","issued":{"date-parts":[["2016"]]},"page":"84-95","publisher":"Elsevier Ltd","title":"Modelling the evolution of O 2 and CO 2 concentrations in MAP of a fresh product : Application to tomato","type":"article-journal","volume":"168"},"uris":["http://www.mendeley.com/documents/?uuid=0eb92330-3aec-433c-9147-57c0f5b3fe5d"]}],"mendeley":{"formattedCitation":"(Castellanos, 2016)","manualFormatting":"(Castellanos et al., 2016a)","plainTextFormattedCitation":"(Castellanos, 2016)","previouslyFormattedCitation":"(Castellanos, 2016)"},"properties":{"noteIndex":0},"schema":"https://github.com/citation-style-language/schema/raw/master/csl-citation.json"}</w:instrText>
      </w:r>
      <w:r w:rsidR="00661948">
        <w:fldChar w:fldCharType="separate"/>
      </w:r>
      <w:r w:rsidR="00AE5B64" w:rsidRPr="00AE5B64">
        <w:rPr>
          <w:noProof/>
        </w:rPr>
        <w:t>(Castellanos</w:t>
      </w:r>
      <w:r w:rsidR="00867A9E">
        <w:rPr>
          <w:noProof/>
        </w:rPr>
        <w:t xml:space="preserve"> et al.</w:t>
      </w:r>
      <w:r w:rsidR="00AE5B64" w:rsidRPr="00AE5B64">
        <w:rPr>
          <w:noProof/>
        </w:rPr>
        <w:t>, 2016</w:t>
      </w:r>
      <w:r w:rsidR="00867A9E">
        <w:rPr>
          <w:noProof/>
        </w:rPr>
        <w:t>a</w:t>
      </w:r>
      <w:r w:rsidR="00AE5B64" w:rsidRPr="00AE5B64">
        <w:rPr>
          <w:noProof/>
        </w:rPr>
        <w:t>)</w:t>
      </w:r>
      <w:r w:rsidR="00661948">
        <w:fldChar w:fldCharType="end"/>
      </w:r>
      <w:r>
        <w:t>. Two</w:t>
      </w:r>
      <w:r w:rsidR="00527093">
        <w:t xml:space="preserve"> samples</w:t>
      </w:r>
      <w:r>
        <w:t xml:space="preserve"> of each pineapple slices configurations, previously described, were placed in </w:t>
      </w:r>
      <w:r w:rsidR="00527093">
        <w:t xml:space="preserve">a </w:t>
      </w:r>
      <w:r>
        <w:t>hermetic container of 2176 cm</w:t>
      </w:r>
      <w:r>
        <w:rPr>
          <w:vertAlign w:val="superscript"/>
        </w:rPr>
        <w:t>3</w:t>
      </w:r>
      <w:r>
        <w:t xml:space="preserve"> separated by a grid of 5</w:t>
      </w:r>
      <w:r w:rsidR="00E7287D">
        <w:t>-</w:t>
      </w:r>
      <w:r>
        <w:t xml:space="preserve"> centimeter height. The O</w:t>
      </w:r>
      <w:r>
        <w:rPr>
          <w:vertAlign w:val="subscript"/>
        </w:rPr>
        <w:t>2</w:t>
      </w:r>
      <w:r>
        <w:t xml:space="preserve"> and CO</w:t>
      </w:r>
      <w:r>
        <w:rPr>
          <w:vertAlign w:val="subscript"/>
        </w:rPr>
        <w:t>2</w:t>
      </w:r>
      <w:r>
        <w:t xml:space="preserve"> concentrations were determined with an electronic analyzer </w:t>
      </w:r>
      <w:proofErr w:type="spellStart"/>
      <w:r>
        <w:t>Oxybaby</w:t>
      </w:r>
      <w:proofErr w:type="spellEnd"/>
      <w:r>
        <w:t>® 6i (WITT-</w:t>
      </w:r>
      <w:proofErr w:type="spellStart"/>
      <w:r>
        <w:t>Gasetechnik</w:t>
      </w:r>
      <w:proofErr w:type="spellEnd"/>
      <w:r>
        <w:t xml:space="preserve"> GmbH &amp; Co KG, D-58454 Witten, Germany)</w:t>
      </w:r>
      <w:r w:rsidR="00527093">
        <w:t>. The tests were performed in</w:t>
      </w:r>
      <w:r>
        <w:t xml:space="preserve"> cabinets with controlled te</w:t>
      </w:r>
      <w:r w:rsidR="00455031">
        <w:t xml:space="preserve">mperature at 8, 12.5, 17 and 21 </w:t>
      </w:r>
      <w:r w:rsidR="00455031">
        <w:rPr>
          <w:rFonts w:cs="Arial"/>
        </w:rPr>
        <w:t xml:space="preserve">± </w:t>
      </w:r>
      <w:r>
        <w:t>0.5°C and taking measurements every 2.5 hours until reaching an O</w:t>
      </w:r>
      <w:r>
        <w:rPr>
          <w:vertAlign w:val="subscript"/>
        </w:rPr>
        <w:t>2</w:t>
      </w:r>
      <w:r>
        <w:t xml:space="preserve"> concentration of 5%. All the </w:t>
      </w:r>
      <w:r w:rsidR="00527093">
        <w:t xml:space="preserve">measurements for each </w:t>
      </w:r>
      <w:r w:rsidR="00661948">
        <w:t>configuration</w:t>
      </w:r>
      <w:r w:rsidR="00527093">
        <w:t xml:space="preserve"> were </w:t>
      </w:r>
      <w:r>
        <w:t>performed in triplicate and</w:t>
      </w:r>
      <w:r w:rsidR="00527093">
        <w:t xml:space="preserve"> reporting the </w:t>
      </w:r>
      <w:r>
        <w:t>average value of each measurement.</w:t>
      </w:r>
    </w:p>
    <w:p w:rsidR="00651A41" w:rsidRDefault="00527093" w:rsidP="00651A41">
      <w:pPr>
        <w:pStyle w:val="CETBodytext"/>
      </w:pPr>
      <w:r>
        <w:t xml:space="preserve">The </w:t>
      </w:r>
      <w:r w:rsidR="00FE3C74">
        <w:t>r</w:t>
      </w:r>
      <w:r w:rsidR="00651A41">
        <w:t>espiration rate</w:t>
      </w:r>
      <w:r>
        <w:t>s were</w:t>
      </w:r>
      <w:r w:rsidR="00651A41">
        <w:t xml:space="preserve"> calculated at each temperature </w:t>
      </w:r>
      <w:r>
        <w:t xml:space="preserve">by </w:t>
      </w:r>
      <w:r w:rsidR="00651A41">
        <w:t>using the following equations:</w:t>
      </w:r>
    </w:p>
    <w:tbl>
      <w:tblPr>
        <w:tblW w:w="5000" w:type="pct"/>
        <w:tblLook w:val="04A0" w:firstRow="1" w:lastRow="0" w:firstColumn="1" w:lastColumn="0" w:noHBand="0" w:noVBand="1"/>
      </w:tblPr>
      <w:tblGrid>
        <w:gridCol w:w="7985"/>
        <w:gridCol w:w="802"/>
      </w:tblGrid>
      <w:tr w:rsidR="003F7724" w:rsidRPr="00B57B36" w:rsidTr="003F7724">
        <w:tc>
          <w:tcPr>
            <w:tcW w:w="7985" w:type="dxa"/>
            <w:shd w:val="clear" w:color="auto" w:fill="auto"/>
            <w:vAlign w:val="center"/>
          </w:tcPr>
          <w:p w:rsidR="003F7724" w:rsidRPr="0016792C" w:rsidRDefault="000F36BB" w:rsidP="0016792C">
            <w:pPr>
              <w:pStyle w:val="CETEquation"/>
            </w:pPr>
            <m:oMathPara>
              <m:oMathParaPr>
                <m:jc m:val="left"/>
              </m:oMathParaP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d>
                  <m:dPr>
                    <m:ctrlPr>
                      <w:rPr>
                        <w:rFonts w:ascii="Cambria Math" w:hAnsi="Cambria Math"/>
                      </w:rPr>
                    </m:ctrlPr>
                  </m:dPr>
                  <m:e>
                    <m:r>
                      <m:rPr>
                        <m:sty m:val="p"/>
                      </m:rPr>
                      <w:rPr>
                        <w:rFonts w:ascii="Cambria Math" w:hAnsi="Cambria Math"/>
                      </w:rPr>
                      <m:t>t</m:t>
                    </m:r>
                  </m:e>
                </m:d>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V</m:t>
                        </m:r>
                      </m:num>
                      <m:den>
                        <m:r>
                          <m:rPr>
                            <m:sty m:val="p"/>
                          </m:rPr>
                          <w:rPr>
                            <w:rFonts w:ascii="Cambria Math" w:hAnsi="Cambria Math"/>
                          </w:rPr>
                          <m:t>W</m:t>
                        </m:r>
                      </m:den>
                    </m:f>
                  </m:e>
                </m:d>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num>
                      <m:den>
                        <m:r>
                          <m:rPr>
                            <m:sty m:val="p"/>
                          </m:rPr>
                          <w:rPr>
                            <w:rFonts w:ascii="Cambria Math" w:hAnsi="Cambria Math"/>
                          </w:rPr>
                          <m:t>∆t</m:t>
                        </m:r>
                      </m:den>
                    </m:f>
                  </m:e>
                </m:d>
              </m:oMath>
            </m:oMathPara>
          </w:p>
        </w:tc>
        <w:tc>
          <w:tcPr>
            <w:tcW w:w="802" w:type="dxa"/>
            <w:shd w:val="clear" w:color="auto" w:fill="auto"/>
            <w:vAlign w:val="center"/>
          </w:tcPr>
          <w:p w:rsidR="003F7724" w:rsidRPr="00B57B36" w:rsidRDefault="003F7724" w:rsidP="00487FD4">
            <w:pPr>
              <w:pStyle w:val="CETEquation"/>
              <w:jc w:val="right"/>
            </w:pPr>
            <w:r w:rsidRPr="00B57B36">
              <w:t>(1)</w:t>
            </w:r>
          </w:p>
        </w:tc>
      </w:tr>
      <w:tr w:rsidR="003F7724" w:rsidRPr="00B57B36" w:rsidTr="003F7724">
        <w:tc>
          <w:tcPr>
            <w:tcW w:w="7985" w:type="dxa"/>
            <w:shd w:val="clear" w:color="auto" w:fill="auto"/>
            <w:vAlign w:val="center"/>
          </w:tcPr>
          <w:p w:rsidR="003F7724" w:rsidRPr="0016792C" w:rsidRDefault="000F36BB" w:rsidP="0016792C">
            <w:pPr>
              <w:pStyle w:val="CETEquation"/>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d>
                  <m:dPr>
                    <m:ctrlPr>
                      <w:rPr>
                        <w:rFonts w:ascii="Cambria Math" w:hAnsi="Cambria Math"/>
                      </w:rPr>
                    </m:ctrlPr>
                  </m:dPr>
                  <m:e>
                    <m:r>
                      <m:rPr>
                        <m:sty m:val="p"/>
                      </m:rPr>
                      <w:rPr>
                        <w:rFonts w:ascii="Cambria Math" w:hAnsi="Cambria Math"/>
                      </w:rPr>
                      <m:t>t</m:t>
                    </m:r>
                  </m:e>
                </m:d>
                <m:r>
                  <m:rPr>
                    <m:sty m:val="p"/>
                  </m:rPr>
                  <w:rPr>
                    <w:rFonts w:ascii="Cambria Math" w:hAnsi="Cambria Math"/>
                  </w:rPr>
                  <m:t>=</m:t>
                </m:r>
                <m:d>
                  <m:dPr>
                    <m:ctrlPr>
                      <w:rPr>
                        <w:rFonts w:ascii="Cambria Math" w:hAnsi="Cambria Math"/>
                      </w:rPr>
                    </m:ctrlPr>
                  </m:dPr>
                  <m:e>
                    <m:f>
                      <m:fPr>
                        <m:ctrlPr>
                          <w:rPr>
                            <w:rFonts w:ascii="Cambria Math" w:hAnsi="Cambria Math"/>
                          </w:rPr>
                        </m:ctrlPr>
                      </m:fPr>
                      <m:num>
                        <m:r>
                          <m:rPr>
                            <m:sty m:val="p"/>
                          </m:rPr>
                          <w:rPr>
                            <w:rFonts w:ascii="Cambria Math" w:hAnsi="Cambria Math"/>
                          </w:rPr>
                          <m:t>V</m:t>
                        </m:r>
                      </m:num>
                      <m:den>
                        <m:r>
                          <m:rPr>
                            <m:sty m:val="p"/>
                          </m:rPr>
                          <w:rPr>
                            <w:rFonts w:ascii="Cambria Math" w:hAnsi="Cambria Math"/>
                          </w:rPr>
                          <m:t>W</m:t>
                        </m:r>
                      </m:den>
                    </m:f>
                  </m:e>
                </m:d>
                <m:d>
                  <m:dPr>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num>
                      <m:den>
                        <m:r>
                          <m:rPr>
                            <m:sty m:val="p"/>
                          </m:rPr>
                          <w:rPr>
                            <w:rFonts w:ascii="Cambria Math" w:hAnsi="Cambria Math"/>
                          </w:rPr>
                          <m:t>∆t</m:t>
                        </m:r>
                      </m:den>
                    </m:f>
                  </m:e>
                </m:d>
              </m:oMath>
            </m:oMathPara>
          </w:p>
        </w:tc>
        <w:tc>
          <w:tcPr>
            <w:tcW w:w="802" w:type="dxa"/>
            <w:shd w:val="clear" w:color="auto" w:fill="auto"/>
            <w:vAlign w:val="center"/>
          </w:tcPr>
          <w:p w:rsidR="003F7724" w:rsidRPr="00B57B36" w:rsidRDefault="003F7724" w:rsidP="00487FD4">
            <w:pPr>
              <w:pStyle w:val="CETEquation"/>
              <w:jc w:val="right"/>
            </w:pPr>
            <w:r w:rsidRPr="00B57B36">
              <w:t>(</w:t>
            </w:r>
            <w:r>
              <w:t>2</w:t>
            </w:r>
            <w:r w:rsidRPr="00B57B36">
              <w:t>)</w:t>
            </w:r>
          </w:p>
        </w:tc>
      </w:tr>
    </w:tbl>
    <w:p w:rsidR="00651A41" w:rsidRDefault="00651A41" w:rsidP="00651A41">
      <w:pPr>
        <w:pStyle w:val="CETBodytext"/>
      </w:pPr>
      <w:r w:rsidRPr="003C06E6">
        <w:t xml:space="preserve">Where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d>
          <m:dPr>
            <m:ctrlPr>
              <w:rPr>
                <w:rFonts w:ascii="Cambria Math" w:hAnsi="Cambria Math"/>
              </w:rPr>
            </m:ctrlPr>
          </m:dPr>
          <m:e>
            <m:r>
              <m:rPr>
                <m:sty m:val="p"/>
              </m:rPr>
              <w:rPr>
                <w:rFonts w:ascii="Cambria Math" w:hAnsi="Cambria Math"/>
              </w:rPr>
              <m:t>t</m:t>
            </m:r>
          </m:e>
        </m:d>
      </m:oMath>
      <w:r w:rsidRPr="003C06E6">
        <w:t xml:space="preserve"> and </w:t>
      </w:r>
      <m:oMath>
        <m:sSub>
          <m:sSubPr>
            <m:ctrlPr>
              <w:rPr>
                <w:rFonts w:ascii="Cambria Math" w:hAnsi="Cambria Math"/>
              </w:rPr>
            </m:ctrlPr>
          </m:sSubPr>
          <m:e>
            <m:r>
              <m:rPr>
                <m:sty m:val="p"/>
              </m:rPr>
              <w:rPr>
                <w:rFonts w:ascii="Cambria Math" w:hAnsi="Cambria Math"/>
              </w:rPr>
              <m:t>r</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d>
          <m:dPr>
            <m:ctrlPr>
              <w:rPr>
                <w:rFonts w:ascii="Cambria Math" w:hAnsi="Cambria Math"/>
              </w:rPr>
            </m:ctrlPr>
          </m:dPr>
          <m:e>
            <m:r>
              <m:rPr>
                <m:sty m:val="p"/>
              </m:rPr>
              <w:rPr>
                <w:rFonts w:ascii="Cambria Math" w:hAnsi="Cambria Math"/>
              </w:rPr>
              <m:t>t</m:t>
            </m:r>
          </m:e>
        </m:d>
      </m:oMath>
      <w:r w:rsidRPr="003C06E6">
        <w:t xml:space="preserve"> are the respirations rates at time </w:t>
      </w:r>
      <m:oMath>
        <m:r>
          <m:rPr>
            <m:sty m:val="p"/>
          </m:rPr>
          <w:rPr>
            <w:rFonts w:ascii="Cambria Math" w:hAnsi="Cambria Math"/>
          </w:rPr>
          <m:t>t</m:t>
        </m:r>
      </m:oMath>
      <w:r w:rsidR="00661948">
        <w:t xml:space="preserve"> (cm</w:t>
      </w:r>
      <w:r w:rsidR="00661948">
        <w:rPr>
          <w:vertAlign w:val="superscript"/>
        </w:rPr>
        <w:t>3</w:t>
      </w:r>
      <w:r w:rsidR="00661948">
        <w:t xml:space="preserve"> kg</w:t>
      </w:r>
      <w:r w:rsidR="00661948">
        <w:rPr>
          <w:vertAlign w:val="superscript"/>
        </w:rPr>
        <w:t>-1</w:t>
      </w:r>
      <w:r w:rsidR="00661948">
        <w:t xml:space="preserve"> h</w:t>
      </w:r>
      <w:r w:rsidR="00661948">
        <w:rPr>
          <w:vertAlign w:val="superscript"/>
        </w:rPr>
        <w:t>-1</w:t>
      </w:r>
      <w:r w:rsidR="00661948">
        <w:t>)</w:t>
      </w:r>
      <w:r w:rsidRPr="003C06E6">
        <w:t xml:space="preserve">, </w:t>
      </w:r>
      <m:oMath>
        <m:r>
          <m:rPr>
            <m:sty m:val="p"/>
          </m:rPr>
          <w:rPr>
            <w:rFonts w:ascii="Cambria Math" w:hAnsi="Cambria Math"/>
          </w:rPr>
          <m:t>V</m:t>
        </m:r>
      </m:oMath>
      <w:r w:rsidRPr="003C06E6">
        <w:t xml:space="preserve"> </w:t>
      </w:r>
      <w:r>
        <w:t>is the free package volume</w:t>
      </w:r>
      <w:r w:rsidR="00661948">
        <w:t xml:space="preserve"> (cm</w:t>
      </w:r>
      <w:r w:rsidR="00661948">
        <w:rPr>
          <w:vertAlign w:val="superscript"/>
        </w:rPr>
        <w:t>3</w:t>
      </w:r>
      <w:r w:rsidR="00661948">
        <w:t>)</w:t>
      </w:r>
      <w:r>
        <w:t xml:space="preserve">, </w:t>
      </w:r>
      <m:oMath>
        <m:r>
          <m:rPr>
            <m:sty m:val="p"/>
          </m:rPr>
          <w:rPr>
            <w:rFonts w:ascii="Cambria Math" w:hAnsi="Cambria Math"/>
          </w:rPr>
          <m:t>W</m:t>
        </m:r>
      </m:oMath>
      <w:r w:rsidRPr="003C06E6">
        <w:t xml:space="preserve"> is the slice weight</w:t>
      </w:r>
      <w:r w:rsidR="00661948">
        <w:t xml:space="preserve"> (kg)</w:t>
      </w:r>
      <w:r w:rsidRPr="003C06E6">
        <w:t xml:space="preserve"> and </w:t>
      </w:r>
      <m:oMath>
        <m:r>
          <m:rPr>
            <m:sty m:val="p"/>
          </m:rPr>
          <w:rPr>
            <w:rFonts w:ascii="Cambria Math" w:hAnsi="Cambria Math"/>
          </w:rPr>
          <m:t>∆</m:t>
        </m:r>
      </m:oMath>
      <w:r w:rsidRPr="00C73EDA">
        <w:rPr>
          <w:rFonts w:ascii="Cambria Math" w:hAnsi="Cambria Math"/>
        </w:rPr>
        <w:t>t</w:t>
      </w:r>
      <w:r w:rsidRPr="003C06E6">
        <w:t xml:space="preserve"> is the time pass between two consecutive measurements</w:t>
      </w:r>
      <w:r w:rsidR="00661948">
        <w:t xml:space="preserve"> (h)</w:t>
      </w:r>
      <w:r w:rsidRPr="003C06E6">
        <w:t xml:space="preserve">. </w:t>
      </w:r>
      <m:oMath>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oMath>
      <w:r>
        <w:rPr>
          <w:rFonts w:eastAsiaTheme="minorEastAsia"/>
        </w:rPr>
        <w:t xml:space="preserve">,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oMath>
      <w:r w:rsidRPr="003C06E6">
        <w:rPr>
          <w:vertAlign w:val="subscript"/>
        </w:rPr>
        <w:t xml:space="preserve"> </w:t>
      </w:r>
      <w:r w:rsidRPr="003C06E6">
        <w:t>are the O</w:t>
      </w:r>
      <w:r w:rsidRPr="003C06E6">
        <w:rPr>
          <w:vertAlign w:val="subscript"/>
        </w:rPr>
        <w:t>2</w:t>
      </w:r>
      <w:r w:rsidRPr="003C06E6">
        <w:t xml:space="preserve"> and CO</w:t>
      </w:r>
      <w:r w:rsidRPr="003C06E6">
        <w:rPr>
          <w:vertAlign w:val="subscript"/>
        </w:rPr>
        <w:t>2</w:t>
      </w:r>
      <w:r w:rsidRPr="003C06E6">
        <w:t xml:space="preserve"> mole fractions in the preceding measurement than the time </w:t>
      </w:r>
      <m:oMath>
        <m:r>
          <m:rPr>
            <m:sty m:val="p"/>
          </m:rPr>
          <w:rPr>
            <w:rFonts w:ascii="Cambria Math" w:hAnsi="Cambria Math"/>
          </w:rPr>
          <m:t>t</m:t>
        </m:r>
      </m:oMath>
      <w:r>
        <w:t xml:space="preserve"> </w:t>
      </w:r>
      <w:r w:rsidRPr="003C06E6">
        <w:t xml:space="preserve">and </w:t>
      </w:r>
      <m:oMath>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r>
              <m:rPr>
                <m:sty m:val="p"/>
              </m:rPr>
              <w:rPr>
                <w:rFonts w:ascii="Cambria Math" w:hAnsi="Cambria Math"/>
              </w:rPr>
              <m:t>t+1</m:t>
            </m:r>
          </m:sub>
        </m:sSub>
      </m:oMath>
      <w:r>
        <w:rPr>
          <w:rFonts w:eastAsiaTheme="minorEastAsia"/>
        </w:rPr>
        <w:t>,</w:t>
      </w:r>
      <w:r w:rsidRPr="003C06E6">
        <w:t xml:space="preserve"> </w:t>
      </w:r>
      <m:oMath>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r>
              <m:rPr>
                <m:sty m:val="p"/>
              </m:rPr>
              <w:rPr>
                <w:rFonts w:ascii="Cambria Math" w:hAnsi="Cambria Math"/>
              </w:rPr>
              <m:t>t+1</m:t>
            </m:r>
          </m:sub>
        </m:sSub>
      </m:oMath>
      <w:r w:rsidRPr="003C06E6">
        <w:rPr>
          <w:vertAlign w:val="subscript"/>
        </w:rPr>
        <w:t xml:space="preserve"> </w:t>
      </w:r>
      <w:r w:rsidRPr="003C06E6">
        <w:t>are the follo</w:t>
      </w:r>
      <w:r>
        <w:t xml:space="preserve">wing measurement than the time </w:t>
      </w:r>
      <m:oMath>
        <m:r>
          <m:rPr>
            <m:sty m:val="p"/>
          </m:rPr>
          <w:rPr>
            <w:rFonts w:ascii="Cambria Math" w:hAnsi="Cambria Math"/>
          </w:rPr>
          <m:t>t</m:t>
        </m:r>
      </m:oMath>
      <w:r w:rsidRPr="003C06E6">
        <w:t>.</w:t>
      </w:r>
    </w:p>
    <w:p w:rsidR="00CA4E1F" w:rsidRDefault="00CA4E1F" w:rsidP="00CA4E1F">
      <w:pPr>
        <w:pStyle w:val="CETHeadingxx"/>
      </w:pPr>
      <w:bookmarkStart w:id="3" w:name="_Toc531700032"/>
      <w:r w:rsidRPr="00977300">
        <w:t>Determination of the transpiration rates</w:t>
      </w:r>
      <w:bookmarkEnd w:id="3"/>
    </w:p>
    <w:p w:rsidR="00CA4E1F" w:rsidRDefault="00CA4E1F" w:rsidP="00CA4E1F">
      <w:pPr>
        <w:pStyle w:val="CETBodytext"/>
      </w:pPr>
      <w:r>
        <w:t>The transpiration rates were estimated measuring the experimental weight loss of the minimally processed pineapple configuration slices, described above, usi</w:t>
      </w:r>
      <w:r w:rsidR="00527093">
        <w:t>ng open trays. The change in the sample</w:t>
      </w:r>
      <w:r>
        <w:t xml:space="preserve"> weight was measured using a</w:t>
      </w:r>
      <w:r w:rsidR="00155C5B">
        <w:t>n</w:t>
      </w:r>
      <w:r>
        <w:t xml:space="preserve"> </w:t>
      </w:r>
      <w:r w:rsidR="00155C5B" w:rsidRPr="00155C5B">
        <w:t>Ohaus</w:t>
      </w:r>
      <w:r w:rsidR="00155C5B">
        <w:t xml:space="preserve"> analytical balance PA</w:t>
      </w:r>
      <w:r w:rsidR="00AE0364">
        <w:t>-</w:t>
      </w:r>
      <w:r w:rsidR="00155C5B">
        <w:t>3102 (OHAUS Corp. Pine Brook, NJ, USA)</w:t>
      </w:r>
      <w:r>
        <w:t xml:space="preserve">. The samples were stored in </w:t>
      </w:r>
      <w:r w:rsidR="00527093">
        <w:t xml:space="preserve">a </w:t>
      </w:r>
      <w:r>
        <w:t>Sanyo-</w:t>
      </w:r>
      <w:r w:rsidR="00527093">
        <w:t>Panasonic MLR-352H-PE cabinet</w:t>
      </w:r>
      <w:r>
        <w:t xml:space="preserve"> (SANYO Electric Co., Osaka, Japan) with controlled temperature and relative humidity, at 8, 12.5 and 17 </w:t>
      </w:r>
      <w:r w:rsidR="00455031" w:rsidRPr="00455031">
        <w:rPr>
          <w:rFonts w:cs="Arial"/>
        </w:rPr>
        <w:t xml:space="preserve">± </w:t>
      </w:r>
      <w:r>
        <w:t xml:space="preserve">0.3°C, and at 60, 70, 80 and 90 </w:t>
      </w:r>
      <w:r w:rsidR="00455031" w:rsidRPr="00455031">
        <w:rPr>
          <w:rFonts w:cs="Arial"/>
        </w:rPr>
        <w:t>±</w:t>
      </w:r>
      <w:r w:rsidR="00455031" w:rsidRPr="00455031">
        <w:t xml:space="preserve"> </w:t>
      </w:r>
      <w:r>
        <w:t>0.1% RH. The weight measurement was performed every 3 hours for 36 hours. All the samples configurations were performed in triplicate and presenting the average of each measurement.</w:t>
      </w:r>
    </w:p>
    <w:p w:rsidR="00CA4E1F" w:rsidRDefault="00CA4E1F" w:rsidP="00CA4E1F">
      <w:pPr>
        <w:pStyle w:val="CETBodytext"/>
      </w:pPr>
      <w:r>
        <w:t>Transpiration rate was calculated at each temperature using the following equations:</w:t>
      </w:r>
    </w:p>
    <w:tbl>
      <w:tblPr>
        <w:tblW w:w="5000" w:type="pct"/>
        <w:tblLook w:val="04A0" w:firstRow="1" w:lastRow="0" w:firstColumn="1" w:lastColumn="0" w:noHBand="0" w:noVBand="1"/>
      </w:tblPr>
      <w:tblGrid>
        <w:gridCol w:w="7985"/>
        <w:gridCol w:w="802"/>
      </w:tblGrid>
      <w:tr w:rsidR="003F7724" w:rsidRPr="00B57B36" w:rsidTr="00487FD4">
        <w:tc>
          <w:tcPr>
            <w:tcW w:w="7985" w:type="dxa"/>
            <w:shd w:val="clear" w:color="auto" w:fill="auto"/>
            <w:vAlign w:val="center"/>
          </w:tcPr>
          <w:p w:rsidR="003F7724" w:rsidRPr="0016792C" w:rsidRDefault="000F36BB" w:rsidP="0016792C">
            <w:pPr>
              <w:pStyle w:val="CETEquation"/>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d>
                  <m:dPr>
                    <m:ctrlPr>
                      <w:rPr>
                        <w:rFonts w:ascii="Cambria Math" w:hAnsi="Cambria Math"/>
                      </w:rPr>
                    </m:ctrlPr>
                  </m:dPr>
                  <m:e>
                    <m:r>
                      <m:rPr>
                        <m:sty m:val="p"/>
                      </m:rPr>
                      <w:rPr>
                        <w:rFonts w:ascii="Cambria Math" w:hAnsi="Cambria Math"/>
                      </w:rPr>
                      <m:t>t</m:t>
                    </m:r>
                  </m:e>
                </m:d>
                <m:r>
                  <m:rPr>
                    <m:sty m:val="p"/>
                  </m:rPr>
                  <w:rPr>
                    <w:rFonts w:ascii="Cambria Math" w:hAnsi="Cambria Math"/>
                  </w:rPr>
                  <m:t>=</m:t>
                </m:r>
                <m:f>
                  <m:fPr>
                    <m:ctrlPr>
                      <w:rPr>
                        <w:rFonts w:ascii="Cambria Math" w:hAnsi="Cambria Math"/>
                      </w:rPr>
                    </m:ctrlPr>
                  </m:fPr>
                  <m:num>
                    <m:sSub>
                      <m:sSubPr>
                        <m:ctrlPr>
                          <w:rPr>
                            <w:rFonts w:ascii="Cambria Math" w:hAnsi="Cambria Math"/>
                          </w:rPr>
                        </m:ctrlPr>
                      </m:sSubPr>
                      <m:e>
                        <m:r>
                          <m:rPr>
                            <m:sty m:val="p"/>
                          </m:rPr>
                          <w:rPr>
                            <w:rFonts w:ascii="Cambria Math" w:hAnsi="Cambria Math"/>
                          </w:rPr>
                          <m:t>W</m:t>
                        </m:r>
                      </m:e>
                      <m:sub>
                        <m:r>
                          <m:rPr>
                            <m:sty m:val="p"/>
                          </m:rPr>
                          <w:rPr>
                            <w:rFonts w:ascii="Cambria Math" w:hAnsi="Cambria Math"/>
                          </w:rPr>
                          <m:t>t-1</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W</m:t>
                        </m:r>
                      </m:e>
                      <m:sub>
                        <m:r>
                          <m:rPr>
                            <m:sty m:val="p"/>
                          </m:rPr>
                          <w:rPr>
                            <w:rFonts w:ascii="Cambria Math" w:hAnsi="Cambria Math"/>
                          </w:rPr>
                          <m:t>t+1</m:t>
                        </m:r>
                      </m:sub>
                    </m:sSub>
                  </m:num>
                  <m:den>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r>
                      <m:rPr>
                        <m:sty m:val="p"/>
                      </m:rPr>
                      <w:rPr>
                        <w:rFonts w:ascii="Cambria Math" w:hAnsi="Cambria Math"/>
                      </w:rPr>
                      <m:t>∆t</m:t>
                    </m:r>
                  </m:den>
                </m:f>
              </m:oMath>
            </m:oMathPara>
          </w:p>
        </w:tc>
        <w:tc>
          <w:tcPr>
            <w:tcW w:w="802" w:type="dxa"/>
            <w:shd w:val="clear" w:color="auto" w:fill="auto"/>
            <w:vAlign w:val="center"/>
          </w:tcPr>
          <w:p w:rsidR="003F7724" w:rsidRPr="00B57B36" w:rsidRDefault="003F7724" w:rsidP="00487FD4">
            <w:pPr>
              <w:pStyle w:val="CETEquation"/>
              <w:jc w:val="right"/>
            </w:pPr>
            <w:r w:rsidRPr="00B57B36">
              <w:t>(</w:t>
            </w:r>
            <w:r>
              <w:t>3</w:t>
            </w:r>
            <w:r w:rsidRPr="00B57B36">
              <w:t>)</w:t>
            </w:r>
          </w:p>
        </w:tc>
      </w:tr>
    </w:tbl>
    <w:p w:rsidR="00CA4E1F" w:rsidRPr="00207D64" w:rsidRDefault="00CA4E1F" w:rsidP="00CA4E1F">
      <w:pPr>
        <w:pStyle w:val="CETBodytext"/>
      </w:pPr>
      <w:r w:rsidRPr="00207D64">
        <w:t xml:space="preserve">Where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d>
          <m:dPr>
            <m:ctrlPr>
              <w:rPr>
                <w:rFonts w:ascii="Cambria Math" w:hAnsi="Cambria Math"/>
              </w:rPr>
            </m:ctrlPr>
          </m:dPr>
          <m:e>
            <m:r>
              <m:rPr>
                <m:sty m:val="p"/>
              </m:rPr>
              <w:rPr>
                <w:rFonts w:ascii="Cambria Math" w:hAnsi="Cambria Math"/>
              </w:rPr>
              <m:t>t</m:t>
            </m:r>
          </m:e>
        </m:d>
      </m:oMath>
      <w:r w:rsidRPr="00207D64">
        <w:t xml:space="preserve"> is the </w:t>
      </w:r>
      <w:r w:rsidR="00661948">
        <w:t>tran</w:t>
      </w:r>
      <w:r w:rsidRPr="00207D64">
        <w:t>spiration rate at time t</w:t>
      </w:r>
      <w:r w:rsidR="00661948">
        <w:t xml:space="preserve"> (kg kg</w:t>
      </w:r>
      <w:r w:rsidR="00661948">
        <w:rPr>
          <w:vertAlign w:val="superscript"/>
        </w:rPr>
        <w:t>-1</w:t>
      </w:r>
      <w:r w:rsidR="00661948">
        <w:t xml:space="preserve"> h</w:t>
      </w:r>
      <w:r w:rsidR="00661948">
        <w:rPr>
          <w:vertAlign w:val="superscript"/>
        </w:rPr>
        <w:t>-1</w:t>
      </w:r>
      <w:r w:rsidR="00661948">
        <w:t>)</w:t>
      </w:r>
      <w:r w:rsidRPr="00207D64">
        <w:t xml:space="preserve">, </w:t>
      </w:r>
      <m:oMath>
        <m:r>
          <m:rPr>
            <m:sty m:val="p"/>
          </m:rPr>
          <w:rPr>
            <w:rFonts w:ascii="Cambria Math" w:hAnsi="Cambria Math"/>
          </w:rPr>
          <m:t>∆</m:t>
        </m:r>
      </m:oMath>
      <w:r w:rsidRPr="00207D64">
        <w:t>t is the time pass between two consecutive measurements</w:t>
      </w:r>
      <w:r w:rsidR="00661948">
        <w:t xml:space="preserve"> (h)</w:t>
      </w:r>
      <w:r w:rsidRPr="00207D64">
        <w:t xml:space="preserve"> and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t</m:t>
            </m:r>
          </m:sub>
        </m:sSub>
      </m:oMath>
      <w:r w:rsidRPr="00207D64">
        <w:t xml:space="preserve"> is the slice weight</w:t>
      </w:r>
      <w:r w:rsidR="00661948">
        <w:t xml:space="preserve"> (kg)</w:t>
      </w:r>
      <w:r w:rsidRPr="00207D64">
        <w:t xml:space="preserve">.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t-1</m:t>
            </m:r>
          </m:sub>
        </m:sSub>
      </m:oMath>
      <w:r w:rsidRPr="00207D64">
        <w:t xml:space="preserve"> the weight in the preceding measurement than the time t and </w:t>
      </w:r>
      <m:oMath>
        <m:sSub>
          <m:sSubPr>
            <m:ctrlPr>
              <w:rPr>
                <w:rFonts w:ascii="Cambria Math" w:hAnsi="Cambria Math"/>
              </w:rPr>
            </m:ctrlPr>
          </m:sSubPr>
          <m:e>
            <m:r>
              <m:rPr>
                <m:sty m:val="p"/>
              </m:rPr>
              <w:rPr>
                <w:rFonts w:ascii="Cambria Math" w:hAnsi="Cambria Math"/>
              </w:rPr>
              <m:t>W</m:t>
            </m:r>
          </m:e>
          <m:sub>
            <m:r>
              <m:rPr>
                <m:sty m:val="p"/>
              </m:rPr>
              <w:rPr>
                <w:rFonts w:ascii="Cambria Math" w:hAnsi="Cambria Math"/>
              </w:rPr>
              <m:t>t+1</m:t>
            </m:r>
          </m:sub>
        </m:sSub>
      </m:oMath>
      <w:r w:rsidRPr="00207D64">
        <w:t xml:space="preserve"> is the following measurement</w:t>
      </w:r>
      <w:r w:rsidR="00661948">
        <w:t xml:space="preserve"> (kg)</w:t>
      </w:r>
      <w:r w:rsidRPr="00207D64">
        <w:t xml:space="preserve"> than the time t. </w:t>
      </w:r>
    </w:p>
    <w:p w:rsidR="00CA4E1F" w:rsidRDefault="00CA4E1F" w:rsidP="00CA4E1F">
      <w:pPr>
        <w:pStyle w:val="CETHeadingxx"/>
      </w:pPr>
      <w:r>
        <w:t>Modeling the respiration rates</w:t>
      </w:r>
    </w:p>
    <w:p w:rsidR="00CA4E1F" w:rsidRDefault="0092252C" w:rsidP="00CA4E1F">
      <w:pPr>
        <w:pStyle w:val="CETBodytext"/>
      </w:pPr>
      <w:r>
        <w:t>Fruit respiration</w:t>
      </w:r>
      <w:r w:rsidR="00CA4E1F">
        <w:t xml:space="preserve"> has been described </w:t>
      </w:r>
      <w:r>
        <w:t xml:space="preserve">by </w:t>
      </w:r>
      <w:r w:rsidR="00CA4E1F">
        <w:t>using mathematical equations to model biochemical systems because of their appropriate representation of the nature of the process and good fit of experimental data</w:t>
      </w:r>
      <w:r>
        <w:t xml:space="preserve"> (Castellanos et al., 2016a)</w:t>
      </w:r>
      <w:r w:rsidR="00CA4E1F">
        <w:t xml:space="preserve">. Between these equations are relevant the Michaelis-Menten equations based on the enzyme kinetics principle and the Chemical Kinetics equations based on the </w:t>
      </w:r>
      <w:r w:rsidR="0072708D">
        <w:t xml:space="preserve">apparent </w:t>
      </w:r>
      <w:r w:rsidR="00CA4E1F">
        <w:t>reaction order.</w:t>
      </w:r>
    </w:p>
    <w:p w:rsidR="00CA4E1F" w:rsidRPr="0073080E" w:rsidRDefault="00CA4E1F" w:rsidP="00CA4E1F">
      <w:pPr>
        <w:pStyle w:val="CETBodytext"/>
      </w:pPr>
      <w:r>
        <w:t>The Michaelis-Menten Kinetics (MM) equation is based on one limiting enzymatic reaction in which the substrate is O</w:t>
      </w:r>
      <w:r>
        <w:rPr>
          <w:vertAlign w:val="subscript"/>
        </w:rPr>
        <w:t>2</w:t>
      </w:r>
      <w:r>
        <w:t xml:space="preserve">. The respiration rate,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oMath>
      <w:r>
        <w:rPr>
          <w:rFonts w:eastAsiaTheme="minorEastAsia"/>
        </w:rPr>
        <w:t>, is</w:t>
      </w:r>
      <w:r w:rsidR="008C5363">
        <w:rPr>
          <w:rFonts w:eastAsiaTheme="minorEastAsia"/>
        </w:rPr>
        <w:t xml:space="preserve"> </w:t>
      </w:r>
      <w:r w:rsidR="00507887">
        <w:rPr>
          <w:rFonts w:eastAsiaTheme="minorEastAsia"/>
        </w:rPr>
        <w:fldChar w:fldCharType="begin" w:fldLock="1"/>
      </w:r>
      <w:r w:rsidR="00B049E6">
        <w:rPr>
          <w:rFonts w:eastAsiaTheme="minorEastAsia"/>
        </w:rPr>
        <w:instrText>ADDIN CSL_CITATION {"citationItems":[{"id":"ITEM-1","itemData":{"author":[{"dropping-particle":"","family":"Fonseca","given":"Susana C","non-dropping-particle":"","parse-names":false,"suffix":""},{"dropping-particle":"","family":"Oliveira","given":"Fernanda A R","non-dropping-particle":"","parse-names":false,"suffix":""},{"dropping-particle":"","family":"Brecht","given":"Jeffrey K","non-dropping-particle":"","parse-names":false,"suffix":""}],"container-title":"Journal of Food Engineering","id":"ITEM-1","issue":"2","issued":{"date-parts":[["2002"]]},"page":"99-119","title":"Modelling respiration rate of fresh fruits and vegetables for modified atmosphere packages: a review","type":"article-journal","volume":"52"},"uris":["http://www.mendeley.com/documents/?uuid=c2b62507-7da1-41aa-8a25-a1959e872c01"]},{"id":"ITEM-2","itemData":{"ISSN":"15608530","abstract":"Aerobic respiration rates of banana as a function of O(2) and CO(2)\\nconcentration at 21 degrees C in closed respirometer is described based\\noil enzyme kinetics. Parameters of three types of Michaelis-Menten\\nequation based on type of inhibition were considered. A Microsoft Visual\\nBasic computer simulation package (MM-Calculator) was developed to\\ncalculate parameters. This program estimated regression parameters and\\ndie sum of squared errors between observed and predicted values of\\nrespiration rates. The proposed software was used for experimental data\\nto find proper Michaelis-Menten parameters. The uncompetitive form was\\nfound as the best type of inhibition for respiration rate of banana. In\\naddition simulated surface plots for the respiration rates of banana at\\n21 degrees C with respect to different atmospheres of O(2) and CO(2)\\nusing the model constants were presented. Based on simulation Curves\\nRO(2) and RCO(2) decreased by decreasing the O(2) and increasing the\\nCO(2) levels and influence of CO(2) concentration oil respiratory\\nquotient (RQ) did not observed. Therefore, using both of low O(2) and\\nhigh CO(2) atmospheres decreased the respiration of banana. In addition,\\nthe RQ remained stable and close to unity. (C) 2010 Friends Science\\nPublishers","author":[{"dropping-particle":"","family":"Heydari","given":"Amir","non-dropping-particle":"","parse-names":false,"suffix":""},{"dropping-particle":"","family":"Shayesteh","given":"Keivan","non-dropping-particle":"","parse-names":false,"suffix":""},{"dropping-particle":"","family":"Eghbalifam","given":"Naimeh","non-dropping-particle":"","parse-names":false,"suffix":""},{"dropping-particle":"","family":"Bordbar","given":"Hossein","non-dropping-particle":"","parse-names":false,"suffix":""},{"dropping-particle":"","family":"Falahatpisheh","given":"Sahar","non-dropping-particle":"","parse-names":false,"suffix":""}],"container-title":"International Journal of Agriculture and Biology","id":"ITEM-2","issue":"1","issued":{"date-parts":[["2010"]]},"page":"145-149","title":"Studies on the respiration rate of banana fruit based on enzyme kinetics","type":"article-journal","volume":"12"},"uris":["http://www.mendeley.com/documents/?uuid=0f443c38-4ec0-489f-abba-91b6a9715975"]}],"mendeley":{"formattedCitation":"(Fonseca, 2002; Heydari, 2010)","manualFormatting":"(Fonseca et al, 2002; Heydari et al, 2010)","plainTextFormattedCitation":"(Fonseca, 2002; Heydari, 2010)","previouslyFormattedCitation":"(Fonseca, 2002; Heydari, 2010)"},"properties":{"noteIndex":0},"schema":"https://github.com/citation-style-language/schema/raw/master/csl-citation.json"}</w:instrText>
      </w:r>
      <w:r w:rsidR="00507887">
        <w:rPr>
          <w:rFonts w:eastAsiaTheme="minorEastAsia"/>
        </w:rPr>
        <w:fldChar w:fldCharType="separate"/>
      </w:r>
      <w:r w:rsidR="00317D91" w:rsidRPr="00317D91">
        <w:rPr>
          <w:rFonts w:eastAsiaTheme="minorEastAsia"/>
          <w:noProof/>
        </w:rPr>
        <w:t>(Fonseca</w:t>
      </w:r>
      <w:r w:rsidR="000E6D0C">
        <w:rPr>
          <w:rFonts w:eastAsiaTheme="minorEastAsia"/>
          <w:noProof/>
        </w:rPr>
        <w:t xml:space="preserve"> et al</w:t>
      </w:r>
      <w:r w:rsidR="00867A9E">
        <w:rPr>
          <w:rFonts w:eastAsiaTheme="minorEastAsia"/>
          <w:noProof/>
        </w:rPr>
        <w:t>.</w:t>
      </w:r>
      <w:r w:rsidR="00317D91" w:rsidRPr="00317D91">
        <w:rPr>
          <w:rFonts w:eastAsiaTheme="minorEastAsia"/>
          <w:noProof/>
        </w:rPr>
        <w:t>, 2002; Heydari</w:t>
      </w:r>
      <w:r w:rsidR="000E6D0C">
        <w:rPr>
          <w:rFonts w:eastAsiaTheme="minorEastAsia"/>
          <w:noProof/>
        </w:rPr>
        <w:t xml:space="preserve"> et al</w:t>
      </w:r>
      <w:r w:rsidR="00867A9E">
        <w:rPr>
          <w:rFonts w:eastAsiaTheme="minorEastAsia"/>
          <w:noProof/>
        </w:rPr>
        <w:t>.</w:t>
      </w:r>
      <w:r w:rsidR="00317D91" w:rsidRPr="00317D91">
        <w:rPr>
          <w:rFonts w:eastAsiaTheme="minorEastAsia"/>
          <w:noProof/>
        </w:rPr>
        <w:t>, 2010)</w:t>
      </w:r>
      <w:r w:rsidR="00507887">
        <w:rPr>
          <w:rFonts w:eastAsiaTheme="minorEastAsia"/>
        </w:rPr>
        <w:fldChar w:fldCharType="end"/>
      </w:r>
      <w:r>
        <w:t>:</w:t>
      </w:r>
    </w:p>
    <w:tbl>
      <w:tblPr>
        <w:tblW w:w="5000" w:type="pct"/>
        <w:tblLook w:val="04A0" w:firstRow="1" w:lastRow="0" w:firstColumn="1" w:lastColumn="0" w:noHBand="0" w:noVBand="1"/>
      </w:tblPr>
      <w:tblGrid>
        <w:gridCol w:w="7985"/>
        <w:gridCol w:w="802"/>
      </w:tblGrid>
      <w:tr w:rsidR="00A241C0" w:rsidRPr="00B57B36" w:rsidTr="00487FD4">
        <w:tc>
          <w:tcPr>
            <w:tcW w:w="7985" w:type="dxa"/>
            <w:shd w:val="clear" w:color="auto" w:fill="auto"/>
            <w:vAlign w:val="center"/>
          </w:tcPr>
          <w:p w:rsidR="00A241C0" w:rsidRPr="0016792C" w:rsidRDefault="000F36BB" w:rsidP="0016792C">
            <w:pPr>
              <w:pStyle w:val="CETEquation"/>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r>
                  <m:rPr>
                    <m:sty m:val="p"/>
                  </m:rPr>
                  <w:rPr>
                    <w:rFonts w:ascii="Cambria Math" w:hAnsi="Cambria Math"/>
                  </w:rPr>
                  <m:t xml:space="preserve">= </m:t>
                </m:r>
                <m:f>
                  <m:fPr>
                    <m:ctrlPr>
                      <w:rPr>
                        <w:rFonts w:ascii="Cambria Math" w:hAnsi="Cambria Math"/>
                      </w:rPr>
                    </m:ctrlPr>
                  </m:fPr>
                  <m:num>
                    <m:sSubSup>
                      <m:sSubSupPr>
                        <m:ctrlPr>
                          <w:rPr>
                            <w:rFonts w:ascii="Cambria Math" w:hAnsi="Cambria Math"/>
                          </w:rPr>
                        </m:ctrlPr>
                      </m:sSubSup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up>
                        <m:r>
                          <m:rPr>
                            <m:sty m:val="p"/>
                          </m:rPr>
                          <w:rPr>
                            <w:rFonts w:ascii="Cambria Math" w:hAnsi="Cambria Math"/>
                          </w:rPr>
                          <m:t>max</m:t>
                        </m:r>
                      </m:sup>
                    </m:sSubSup>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num>
                  <m:den>
                    <m:sSub>
                      <m:sSubPr>
                        <m:ctrlPr>
                          <w:rPr>
                            <w:rFonts w:ascii="Cambria Math" w:hAnsi="Cambria Math"/>
                          </w:rPr>
                        </m:ctrlPr>
                      </m:sSubPr>
                      <m:e>
                        <m:r>
                          <m:rPr>
                            <m:sty m:val="p"/>
                          </m:rPr>
                          <w:rPr>
                            <w:rFonts w:ascii="Cambria Math" w:hAnsi="Cambria Math"/>
                          </w:rPr>
                          <m:t>K</m:t>
                        </m:r>
                      </m:e>
                      <m:sub>
                        <m:r>
                          <m:rPr>
                            <m:sty m:val="p"/>
                          </m:rPr>
                          <w:rPr>
                            <w:rFonts w:ascii="Cambria Math" w:hAnsi="Cambria Math"/>
                          </w:rPr>
                          <m:t>m</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den>
                </m:f>
              </m:oMath>
            </m:oMathPara>
          </w:p>
        </w:tc>
        <w:tc>
          <w:tcPr>
            <w:tcW w:w="802" w:type="dxa"/>
            <w:shd w:val="clear" w:color="auto" w:fill="auto"/>
            <w:vAlign w:val="center"/>
          </w:tcPr>
          <w:p w:rsidR="00A241C0" w:rsidRPr="00B57B36" w:rsidRDefault="00A241C0" w:rsidP="00487FD4">
            <w:pPr>
              <w:pStyle w:val="CETEquation"/>
              <w:jc w:val="right"/>
            </w:pPr>
            <w:r w:rsidRPr="00B57B36">
              <w:t>(</w:t>
            </w:r>
            <w:r>
              <w:t>4</w:t>
            </w:r>
            <w:r w:rsidRPr="00B57B36">
              <w:t>)</w:t>
            </w:r>
          </w:p>
        </w:tc>
      </w:tr>
    </w:tbl>
    <w:p w:rsidR="00CA4E1F" w:rsidRPr="001D6FF8" w:rsidRDefault="0072708D" w:rsidP="00CA4E1F">
      <w:pPr>
        <w:pStyle w:val="CETBodytext"/>
      </w:pPr>
      <w:r>
        <w:lastRenderedPageBreak/>
        <w:t>Likewise, t</w:t>
      </w:r>
      <w:r w:rsidR="00CA4E1F">
        <w:t xml:space="preserve">he Chemical Kinetics (CK) equation </w:t>
      </w:r>
      <w:r w:rsidR="001D6FF8">
        <w:t>is considered to explain the effect of O</w:t>
      </w:r>
      <w:r w:rsidR="001D6FF8">
        <w:rPr>
          <w:vertAlign w:val="subscript"/>
        </w:rPr>
        <w:t>2</w:t>
      </w:r>
      <w:r w:rsidR="001D6FF8">
        <w:t xml:space="preserve"> and CO</w:t>
      </w:r>
      <w:r w:rsidR="001D6FF8">
        <w:rPr>
          <w:vertAlign w:val="subscript"/>
        </w:rPr>
        <w:t>2</w:t>
      </w:r>
      <w:r w:rsidR="001D6FF8">
        <w:t xml:space="preserve"> concentrations on the respiration rates </w:t>
      </w:r>
      <w:r w:rsidR="001D6FF8">
        <w:fldChar w:fldCharType="begin" w:fldLock="1"/>
      </w:r>
      <w:r w:rsidR="00320FD6">
        <w:instrText>ADDIN CSL_CITATION {"citationItems":[{"id":"ITEM-1","itemData":{"DOI":"10.1007/s00217-009-1079-z","ISSN":"14382377","abstract":"The respiration rate prediction of fresh produce is crucial for designing and operating postharvest storage systems. This paper constructs and evaluates respiration models of guava fruit by using not only the enzyme, chemical kinetics but also artificial neural network (ANN) with the experimental data obtained from 5, 10, 15, 20, 25 and 30 °C (for constructing) as well as 12 and 22 °C (for evaluating) by closed system method. All of the developed models showed good agreement with actual observations. As regards fidelity the ANN model with topologic structure of 3 × 9×1 trained by the Levenberg–Marquardt algorithm, evaluation results were such that the mean absolute percentage error (MAPE) and the two-tailed Pearson correlation coefficient (r) were 5.31 and 0.997 for 12 °C, 4.85 and 0.995 for 22 °C, had superiority over the two other models. The results indicate that the ANN approach is a more precise method, and can be used for predicting the respiration rate of guava fruit.","author":[{"dropping-particle":"","family":"Wang","given":"Zhi Wei","non-dropping-particle":"","parse-names":false,"suffix":""},{"dropping-particle":"","family":"Duan","given":"Hua Wei","non-dropping-particle":"","parse-names":false,"suffix":""},{"dropping-particle":"","family":"Hu","given":"Chang Ying","non-dropping-particle":"","parse-names":false,"suffix":""}],"container-title":"European Food Research and Technology","id":"ITEM-1","issue":"3","issued":{"date-parts":[["2009"]]},"page":"495-503","title":"Modelling the respiration rate of guava (Psidium guajava L.) fruit using enzyme kinetics, chemical kinetics and artificial neural network","type":"article-journal","volume":"229"},"uris":["http://www.mendeley.com/documents/?uuid=428ca27a-fcc8-4530-b3b5-9a79341a2049"]}],"mendeley":{"formattedCitation":"(Wang, 2009)","manualFormatting":"(Wang et al, 2009)","plainTextFormattedCitation":"(Wang, 2009)","previouslyFormattedCitation":"(Wang, 2009)"},"properties":{"noteIndex":0},"schema":"https://github.com/citation-style-language/schema/raw/master/csl-citation.json"}</w:instrText>
      </w:r>
      <w:r w:rsidR="001D6FF8">
        <w:fldChar w:fldCharType="separate"/>
      </w:r>
      <w:r w:rsidR="00317D91" w:rsidRPr="00317D91">
        <w:rPr>
          <w:noProof/>
        </w:rPr>
        <w:t>(Wang</w:t>
      </w:r>
      <w:r w:rsidR="000E6D0C">
        <w:rPr>
          <w:noProof/>
        </w:rPr>
        <w:t xml:space="preserve"> et al</w:t>
      </w:r>
      <w:r w:rsidR="00867A9E">
        <w:rPr>
          <w:noProof/>
        </w:rPr>
        <w:t>.</w:t>
      </w:r>
      <w:r w:rsidR="00317D91" w:rsidRPr="00317D91">
        <w:rPr>
          <w:noProof/>
        </w:rPr>
        <w:t>, 2009)</w:t>
      </w:r>
      <w:r w:rsidR="001D6FF8">
        <w:fldChar w:fldCharType="end"/>
      </w:r>
      <w:r w:rsidR="001D6FF8">
        <w:t>:</w:t>
      </w:r>
    </w:p>
    <w:tbl>
      <w:tblPr>
        <w:tblW w:w="5000" w:type="pct"/>
        <w:tblLook w:val="04A0" w:firstRow="1" w:lastRow="0" w:firstColumn="1" w:lastColumn="0" w:noHBand="0" w:noVBand="1"/>
      </w:tblPr>
      <w:tblGrid>
        <w:gridCol w:w="7985"/>
        <w:gridCol w:w="802"/>
      </w:tblGrid>
      <w:tr w:rsidR="00A241C0" w:rsidRPr="00B57B36" w:rsidTr="00487FD4">
        <w:tc>
          <w:tcPr>
            <w:tcW w:w="7985" w:type="dxa"/>
            <w:shd w:val="clear" w:color="auto" w:fill="auto"/>
            <w:vAlign w:val="center"/>
          </w:tcPr>
          <w:p w:rsidR="00A241C0" w:rsidRPr="0016792C" w:rsidRDefault="000F36BB" w:rsidP="0016792C">
            <w:pPr>
              <w:pStyle w:val="CETEquation"/>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r>
                  <m:rPr>
                    <m:sty m:val="p"/>
                  </m:rPr>
                  <w:rPr>
                    <w:rFonts w:ascii="Cambria Math" w:hAnsi="Cambria Math"/>
                  </w:rPr>
                  <m:t>=</m:t>
                </m:r>
                <m:sSub>
                  <m:sSubPr>
                    <m:ctrlPr>
                      <w:rPr>
                        <w:rFonts w:ascii="Cambria Math" w:hAnsi="Cambria Math"/>
                      </w:rPr>
                    </m:ctrlPr>
                  </m:sSubPr>
                  <m:e>
                    <m:r>
                      <m:rPr>
                        <m:sty m:val="p"/>
                      </m:rPr>
                      <w:rPr>
                        <w:rFonts w:ascii="Cambria Math" w:hAnsi="Cambria Math"/>
                      </w:rPr>
                      <m:t>k</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sSubSup>
                  <m:sSubSupPr>
                    <m:ctrlPr>
                      <w:rPr>
                        <w:rFonts w:ascii="Cambria Math" w:hAnsi="Cambria Math"/>
                      </w:rPr>
                    </m:ctrlPr>
                  </m:sSubSup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up>
                    <m:sSub>
                      <m:sSubPr>
                        <m:ctrlPr>
                          <w:rPr>
                            <w:rFonts w:ascii="Cambria Math" w:hAnsi="Cambria Math"/>
                          </w:rPr>
                        </m:ctrlPr>
                      </m:sSubPr>
                      <m:e>
                        <m:r>
                          <m:rPr>
                            <m:sty m:val="p"/>
                          </m:rPr>
                          <w:rPr>
                            <w:rFonts w:ascii="Cambria Math" w:hAnsi="Cambria Math"/>
                          </w:rPr>
                          <m:t>a</m:t>
                        </m:r>
                      </m:e>
                      <m:sub>
                        <m:r>
                          <m:rPr>
                            <m:sty m:val="p"/>
                          </m:rPr>
                          <w:rPr>
                            <w:rFonts w:ascii="Cambria Math" w:hAnsi="Cambria Math"/>
                          </w:rPr>
                          <m:t>O2</m:t>
                        </m:r>
                      </m:sub>
                    </m:sSub>
                  </m:sup>
                </m:sSubSup>
              </m:oMath>
            </m:oMathPara>
          </w:p>
        </w:tc>
        <w:tc>
          <w:tcPr>
            <w:tcW w:w="802" w:type="dxa"/>
            <w:shd w:val="clear" w:color="auto" w:fill="auto"/>
            <w:vAlign w:val="center"/>
          </w:tcPr>
          <w:p w:rsidR="00A241C0" w:rsidRPr="00B57B36" w:rsidRDefault="00A241C0" w:rsidP="00487FD4">
            <w:pPr>
              <w:pStyle w:val="CETEquation"/>
              <w:jc w:val="right"/>
            </w:pPr>
            <w:r w:rsidRPr="00B57B36">
              <w:t>(</w:t>
            </w:r>
            <w:r>
              <w:t>5</w:t>
            </w:r>
            <w:r w:rsidRPr="00B57B36">
              <w:t>)</w:t>
            </w:r>
          </w:p>
        </w:tc>
      </w:tr>
    </w:tbl>
    <w:p w:rsidR="00CA4E1F" w:rsidRDefault="00CA4E1F" w:rsidP="00CA4E1F">
      <w:pPr>
        <w:pStyle w:val="CETBodytext"/>
      </w:pPr>
      <w:r>
        <w:t>Similar equations for MM and CK could be described for the CO</w:t>
      </w:r>
      <w:r>
        <w:rPr>
          <w:vertAlign w:val="subscript"/>
        </w:rPr>
        <w:t>2</w:t>
      </w:r>
      <w:r>
        <w:t xml:space="preserve"> production rate, also as a function of </w:t>
      </w:r>
      <m:oMath>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oMath>
      <w:r>
        <w:t>.</w:t>
      </w:r>
    </w:p>
    <w:p w:rsidR="00CA4E1F" w:rsidRDefault="00CA4E1F" w:rsidP="00CA4E1F">
      <w:pPr>
        <w:pStyle w:val="CETBodytext"/>
      </w:pPr>
      <w:r>
        <w:t>To determine the respiration rate models (O</w:t>
      </w:r>
      <w:r>
        <w:rPr>
          <w:vertAlign w:val="subscript"/>
        </w:rPr>
        <w:t>2</w:t>
      </w:r>
      <w:r>
        <w:t xml:space="preserve"> consumption and CO</w:t>
      </w:r>
      <w:r>
        <w:rPr>
          <w:vertAlign w:val="subscript"/>
        </w:rPr>
        <w:t>2</w:t>
      </w:r>
      <w:r>
        <w:t xml:space="preserve"> production) of minimally processed pineapple, the Michaelis-Menten enzyme kinetics (MM) and the chemical kinetics (CK) equations were used. The experimental data of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oMath>
      <w:r>
        <w:t xml:space="preserve">,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CO</m:t>
                </m:r>
              </m:e>
              <m:sub>
                <m:r>
                  <m:rPr>
                    <m:sty m:val="p"/>
                  </m:rPr>
                  <w:rPr>
                    <w:rFonts w:ascii="Cambria Math" w:hAnsi="Cambria Math"/>
                  </w:rPr>
                  <m:t>2</m:t>
                </m:r>
              </m:sub>
            </m:sSub>
          </m:sub>
        </m:sSub>
      </m:oMath>
      <w:r>
        <w:t xml:space="preserve">, </w:t>
      </w:r>
      <m:oMath>
        <m:sSub>
          <m:sSubPr>
            <m:ctrlPr>
              <w:rPr>
                <w:rFonts w:ascii="Cambria Math" w:hAnsi="Cambria Math"/>
              </w:rPr>
            </m:ctrlPr>
          </m:sSubPr>
          <m:e>
            <m:r>
              <m:rPr>
                <m:sty m:val="p"/>
              </m:rPr>
              <w:rPr>
                <w:rFonts w:ascii="Cambria Math" w:hAnsi="Cambria Math"/>
              </w:rPr>
              <m:t>y</m:t>
            </m:r>
          </m:e>
          <m:sub>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oMath>
      <w:r>
        <w:t xml:space="preserve"> and </w:t>
      </w:r>
      <m:oMath>
        <m:sSub>
          <m:sSubPr>
            <m:ctrlPr>
              <w:rPr>
                <w:rFonts w:ascii="Cambria Math" w:hAnsi="Cambria Math"/>
              </w:rPr>
            </m:ctrlPr>
          </m:sSubPr>
          <m:e>
            <m:r>
              <m:rPr>
                <m:sty m:val="p"/>
              </m:rPr>
              <w:rPr>
                <w:rFonts w:ascii="Cambria Math" w:hAnsi="Cambria Math"/>
              </w:rPr>
              <m:t>y</m:t>
            </m:r>
          </m:e>
          <m:sub>
            <m:r>
              <m:rPr>
                <m:sty m:val="p"/>
              </m:rPr>
              <w:rPr>
                <w:rFonts w:ascii="Cambria Math" w:hAnsi="Cambria Math"/>
              </w:rPr>
              <m:t>C</m:t>
            </m:r>
            <m:sSub>
              <m:sSubPr>
                <m:ctrlPr>
                  <w:rPr>
                    <w:rFonts w:ascii="Cambria Math" w:hAnsi="Cambria Math"/>
                  </w:rPr>
                </m:ctrlPr>
              </m:sSubPr>
              <m:e>
                <m:r>
                  <m:rPr>
                    <m:sty m:val="p"/>
                  </m:rPr>
                  <w:rPr>
                    <w:rFonts w:ascii="Cambria Math" w:hAnsi="Cambria Math"/>
                  </w:rPr>
                  <m:t>O</m:t>
                </m:r>
              </m:e>
              <m:sub>
                <m:r>
                  <m:rPr>
                    <m:sty m:val="p"/>
                  </m:rPr>
                  <w:rPr>
                    <w:rFonts w:ascii="Cambria Math" w:hAnsi="Cambria Math"/>
                  </w:rPr>
                  <m:t>2</m:t>
                </m:r>
              </m:sub>
            </m:sSub>
          </m:sub>
        </m:sSub>
      </m:oMath>
      <w:r>
        <w:t xml:space="preserve"> at each temperature were replaced in the linearized form of the MM and CK equations to obtain the model parameters by multiple linear regressions. The models regressions were compared by the</w:t>
      </w:r>
      <w:r w:rsidR="00276CE0">
        <w:t xml:space="preserve"> adjusted</w:t>
      </w:r>
      <w:r>
        <w:t xml:space="preserve"> coefficient of determination R</w:t>
      </w:r>
      <w:r>
        <w:rPr>
          <w:vertAlign w:val="superscript"/>
        </w:rPr>
        <w:t>2</w:t>
      </w:r>
      <w:r w:rsidR="002E1577">
        <w:rPr>
          <w:vertAlign w:val="subscript"/>
        </w:rPr>
        <w:t>adj</w:t>
      </w:r>
      <w:r>
        <w:t xml:space="preserve"> </w:t>
      </w:r>
      <w:r w:rsidR="001D6FF8">
        <w:fldChar w:fldCharType="begin" w:fldLock="1"/>
      </w:r>
      <w:r w:rsidR="00320FD6">
        <w:instrText>ADDIN CSL_CITATION {"citationItems":[{"id":"ITEM-1","itemData":{"DOI":"10.1186/1471-2210-10-6","ISBN":"1471-2210","ISSN":"14712210","PMID":"20529254","abstract":"BACKGROUND: It is long known within the mathematical literature that the coefficient of determination R(2) is an inadequate measure for the goodness of fit in nonlinear models. Nevertheless, it is still frequently used within pharmacological and biochemical literature for the analysis and interpretation of nonlinear fitting to data. RESULTS: The intensive simulation approach undermines previous observations and emphasizes the extremely low performance of R(2) as a basis for model validity and performance when applied to pharmacological/biochemical nonlinear data. In fact, with the 'true' model having up to 500 times more strength of evidence based on Akaike weights, this was only reflected in the third to fifth decimal place of R(2). In addition, even the bias-corrected R(2)(adj) exhibited an extreme bias to higher parametrized models. The bias-corrected AICc and also BIC performed significantly better in this respect. CONCLUSION: Researchers and reviewers should be aware that R(2) is inappropriate when used for demonstrating the performance or validity of a certain nonlinear model. It should ideally be removed from scientific literature dealing with nonlinear model fitting or at least be supplemented with other methods such as AIC or BIC or used in context to other models in question.","author":[{"dropping-particle":"","family":"Spiess","given":"Andrej Nikolai","non-dropping-particle":"","parse-names":false,"suffix":""},{"dropping-particle":"","family":"Neumeyer","given":"Natalie","non-dropping-particle":"","parse-names":false,"suffix":""}],"container-title":"BMC Pharmacology","id":"ITEM-1","issue":"6","issued":{"date-parts":[["2010"]]},"title":"An evaluation of R2 as an inadequate measure for nonlinear models in pharmacological and biochemical research: A Monte Carlo approach","type":"article-journal","volume":"10"},"uris":["http://www.mendeley.com/documents/?uuid=1de9e88a-72f9-4a0d-b2e0-529c9153efc8"]}],"mendeley":{"formattedCitation":"(Spiess, 2010)","manualFormatting":"(Spiess et al, 2010)","plainTextFormattedCitation":"(Spiess, 2010)","previouslyFormattedCitation":"(Spiess, 2010)"},"properties":{"noteIndex":0},"schema":"https://github.com/citation-style-language/schema/raw/master/csl-citation.json"}</w:instrText>
      </w:r>
      <w:r w:rsidR="001D6FF8">
        <w:fldChar w:fldCharType="separate"/>
      </w:r>
      <w:r w:rsidR="00317D91" w:rsidRPr="00317D91">
        <w:rPr>
          <w:noProof/>
        </w:rPr>
        <w:t>(Spiess</w:t>
      </w:r>
      <w:r w:rsidR="000E6D0C">
        <w:rPr>
          <w:noProof/>
        </w:rPr>
        <w:t xml:space="preserve"> et al</w:t>
      </w:r>
      <w:r w:rsidR="00867A9E">
        <w:rPr>
          <w:noProof/>
        </w:rPr>
        <w:t>.</w:t>
      </w:r>
      <w:r w:rsidR="00317D91" w:rsidRPr="00317D91">
        <w:rPr>
          <w:noProof/>
        </w:rPr>
        <w:t>, 2010)</w:t>
      </w:r>
      <w:r w:rsidR="001D6FF8">
        <w:fldChar w:fldCharType="end"/>
      </w:r>
      <w:r w:rsidR="001D6FF8">
        <w:t xml:space="preserve"> </w:t>
      </w:r>
      <w:r>
        <w:t>that allows the comparison between non-linear models.</w:t>
      </w:r>
    </w:p>
    <w:p w:rsidR="00CA4E1F" w:rsidRDefault="00CA4E1F" w:rsidP="00CA4E1F">
      <w:pPr>
        <w:pStyle w:val="CETBodytext"/>
      </w:pPr>
      <w:r>
        <w:t>The tempera</w:t>
      </w:r>
      <w:r w:rsidR="0072708D">
        <w:t>ture-</w:t>
      </w:r>
      <w:r>
        <w:t>influence was estimated by adjusting the parameters of each equation in the linearized form of the Arrhenius equation obtaining the pre-exponential factors and the activation energies for each parameter</w:t>
      </w:r>
      <w:r w:rsidR="0072708D">
        <w:t xml:space="preserve"> </w:t>
      </w:r>
      <w:r w:rsidR="00507887">
        <w:fldChar w:fldCharType="begin" w:fldLock="1"/>
      </w:r>
      <w:r w:rsidR="00121FC5">
        <w:instrText>ADDIN CSL_CITATION {"citationItems":[{"id":"ITEM-1","itemData":{"DOI":"10.1080/10942912.2016.1160921","ISSN":"15322386","abstract":"A proper description of the respiration and ethylene generation is important in the development of package systems for the preservation of fresh fruits and vegetables. In this work, a model based on both Michaelis-Menten and chemical kinetics equations was developed and assessed in order to describe the respiration and ethylene generation of avocado (Persea americanacv. Hass) and feijoa fruits (Acca sellowianaBerg) from experimental data obtained at different temperatures by a closed system method. The temperature effect in both processes was described using Arrhenius-type relationships. After this, avocadoes and feijoas were packed in perforated low-density polyethylene (LDPE) and polypropylene (PP) bags for 8 days at 12°C and 80% RH to validate the usefulness of the model to describe the gas evolution in modified atmosphere packaging (MAP). For avocado fruits, respiration rates of 2680-3030 cm3kg-1d-1were obtained at 24 °C and normal atmosphere, and 3650-4230 cm3kg-1d-1for feijoa fruits. As for ethylene production rates, at 24 °C were obtained values of 3.11 cm3kg-1d-1for avocado and 0.50 cm3kg-1d-1for feijoa. At 6 °C, respiration and ethylene production rates were up to 6 times lower. It was possible to describe properly the ethylene generation using a Michaelis-Menten simple equation and the respiration rates using a Michaelis-Menten uncompetitive kinetics for both fruits with coefficients of determination above 0.9 in each case. The overall model was validated in the MAP test being possible to predict successfully the O2, CO2and C2H4levels inside the packages. [ABSTRACT FROM AUTHOR]","author":[{"dropping-particle":"","family":"Castellanos","given":"Diego A.","non-dropping-particle":"","parse-names":false,"suffix":""},{"dropping-particle":"","family":"Mendoza","given":"Rolando","non-dropping-particle":"","parse-names":false,"suffix":""},{"dropping-particle":"","family":"Gavara","given":"Rafael","non-dropping-particle":"","parse-names":false,"suffix":""},{"dropping-particle":"","family":"Herrera","given":"Aníbal O.","non-dropping-particle":"","parse-names":false,"suffix":""}],"container-title":"International Journal of Food Properties","id":"ITEM-1","issue":"2","issued":{"date-parts":[["2017"]]},"page":"333-349","publisher":"Taylor &amp; Francis","title":"Respiration and ethylene generation modeling of “Hass” avocado and feijoa fruits and application in modified atmosphere packaging","type":"article-journal","volume":"20"},"uris":["http://www.mendeley.com/documents/?uuid=98b74d5e-3278-406c-abab-c79a7399a9aa"]}],"mendeley":{"formattedCitation":"(Castellanos, 2017)","manualFormatting":"(Castellanos et al, 2017)","plainTextFormattedCitation":"(Castellanos, 2017)","previouslyFormattedCitation":"(Castellanos, 2017)"},"properties":{"noteIndex":0},"schema":"https://github.com/citation-style-language/schema/raw/master/csl-citation.json"}</w:instrText>
      </w:r>
      <w:r w:rsidR="00507887">
        <w:fldChar w:fldCharType="separate"/>
      </w:r>
      <w:r w:rsidR="00317D91" w:rsidRPr="00317D91">
        <w:rPr>
          <w:noProof/>
        </w:rPr>
        <w:t>(Castellanos</w:t>
      </w:r>
      <w:r w:rsidR="000E6D0C">
        <w:rPr>
          <w:noProof/>
        </w:rPr>
        <w:t xml:space="preserve"> et al</w:t>
      </w:r>
      <w:r w:rsidR="00867A9E">
        <w:rPr>
          <w:noProof/>
        </w:rPr>
        <w:t>.</w:t>
      </w:r>
      <w:r w:rsidR="00317D91" w:rsidRPr="00317D91">
        <w:rPr>
          <w:noProof/>
        </w:rPr>
        <w:t>, 2017)</w:t>
      </w:r>
      <w:r w:rsidR="00507887">
        <w:fldChar w:fldCharType="end"/>
      </w:r>
      <w:r>
        <w:t>.</w:t>
      </w:r>
    </w:p>
    <w:p w:rsidR="00CA4E1F" w:rsidRDefault="00CA4E1F" w:rsidP="00CA4E1F">
      <w:pPr>
        <w:pStyle w:val="CETHeadingxx"/>
      </w:pPr>
      <w:r>
        <w:t>Modeling the transpiration rates</w:t>
      </w:r>
    </w:p>
    <w:p w:rsidR="00CA4E1F" w:rsidRDefault="00CA4E1F" w:rsidP="00CA4E1F">
      <w:pPr>
        <w:pStyle w:val="CETBodytext"/>
      </w:pPr>
      <w:r>
        <w:t>Considering that the transpiration process could be described as the water loss in the product because of evaporation (heat transfer) and because of the concentration differences between the product and the surrounding atmosphere (mass transfer)</w:t>
      </w:r>
      <w:r w:rsidR="003F7724">
        <w:t xml:space="preserve"> </w:t>
      </w:r>
      <w:r w:rsidR="003F7724">
        <w:fldChar w:fldCharType="begin" w:fldLock="1"/>
      </w:r>
      <w:r w:rsidR="00AE5B64">
        <w:instrText>ADDIN CSL_CITATION {"citationItems":[{"id":"ITEM-1","itemData":{"DOI":"10.1016/j.biosystemseng.2016.08.015","ISSN":"15375110","abstract":"In modified atmosphere packaging (MAP), the transpiration of the fresh product and exchange of water through the polymeric packaging are often not properly considered. This paper presents a mathematical model to describe the evolution in water vapour, O2 and CO2 concentrations in the packaging headspace, the weight loss of the product and the condensation of water in a MAP system with perforations. Transpiration was considered as the sum of water transferred out from the product due to the gain of energy from its respiration process and the difference in water activities between the product and the surrounding atmosphere. Respiration was represented using Michaelis–Menten enzyme kinetics. The gas transfer through the packaging and the perforations was described with Fick equations. The temperature influence on these processes was considered to follow the Arrhenius' law. To experimentally determine the model parameters, feijoa fruits (Acca sellowiana Berg) were stored under different storage conditions: packaging type, relative humidity and temperature. The completed model was subsequently validated in a MAP test by packaging fruits in perforated polypropylene (PP) and polylactic acid (PLA) bags for 13 days at 12 °C and 75% RH. Inside the PP bags, a saturated atmosphere (100% RH) was reached and 1.48% of the initial weight in the packed fruit was lost by day 13, while in the PLA bags, an equilibrium RH of 83% and a fruit weight loss of 3.29% were measured. The prediction capacity of the model was satisfactory, with coefficients of determination (R2) between 0.88 and 0.99 for the different tests.","author":[{"dropping-particle":"","family":"Castellanos","given":"Diego A.","non-dropping-particle":"","parse-names":false,"suffix":""},{"dropping-particle":"","family":"Herrera","given":"Deissy R.","non-dropping-particle":"","parse-names":false,"suffix":""},{"dropping-particle":"","family":"Herrera","given":"Aníbal O.","non-dropping-particle":"","parse-names":false,"suffix":""}],"container-title":"Biosystems Engineering","id":"ITEM-1","issued":{"date-parts":[["2016"]]},"page":"218-230","title":"Modelling water vapour transport, transpiration and weight loss in a perforated modified atmosphere packaging for feijoa fruits","type":"article-journal","volume":"151"},"uris":["http://www.mendeley.com/documents/?uuid=d74bc722-60ff-472e-b1aa-f37b2b959da3"]}],"mendeley":{"formattedCitation":"(Castellanos, 2016)","manualFormatting":"(Castellanos et al, 2016b)","plainTextFormattedCitation":"(Castellanos, 2016)","previouslyFormattedCitation":"(Castellanos, 2016)"},"properties":{"noteIndex":0},"schema":"https://github.com/citation-style-language/schema/raw/master/csl-citation.json"}</w:instrText>
      </w:r>
      <w:r w:rsidR="003F7724">
        <w:fldChar w:fldCharType="separate"/>
      </w:r>
      <w:r w:rsidR="00317D91" w:rsidRPr="00317D91">
        <w:rPr>
          <w:noProof/>
        </w:rPr>
        <w:t>(Castellanos</w:t>
      </w:r>
      <w:r w:rsidR="00AE0364">
        <w:rPr>
          <w:noProof/>
        </w:rPr>
        <w:t xml:space="preserve"> et al</w:t>
      </w:r>
      <w:r w:rsidR="00867A9E">
        <w:rPr>
          <w:noProof/>
        </w:rPr>
        <w:t>.</w:t>
      </w:r>
      <w:r w:rsidR="00317D91" w:rsidRPr="00317D91">
        <w:rPr>
          <w:noProof/>
        </w:rPr>
        <w:t>, 2016</w:t>
      </w:r>
      <w:r w:rsidR="00121FC5">
        <w:rPr>
          <w:noProof/>
        </w:rPr>
        <w:t>b</w:t>
      </w:r>
      <w:r w:rsidR="00317D91" w:rsidRPr="00317D91">
        <w:rPr>
          <w:noProof/>
        </w:rPr>
        <w:t>)</w:t>
      </w:r>
      <w:r w:rsidR="003F7724">
        <w:fldChar w:fldCharType="end"/>
      </w:r>
      <w:r>
        <w:t>, the following equation can be written:</w:t>
      </w:r>
    </w:p>
    <w:tbl>
      <w:tblPr>
        <w:tblW w:w="5000" w:type="pct"/>
        <w:tblLook w:val="04A0" w:firstRow="1" w:lastRow="0" w:firstColumn="1" w:lastColumn="0" w:noHBand="0" w:noVBand="1"/>
      </w:tblPr>
      <w:tblGrid>
        <w:gridCol w:w="7985"/>
        <w:gridCol w:w="802"/>
      </w:tblGrid>
      <w:tr w:rsidR="00A241C0" w:rsidRPr="00B57B36" w:rsidTr="00487FD4">
        <w:tc>
          <w:tcPr>
            <w:tcW w:w="7985" w:type="dxa"/>
            <w:shd w:val="clear" w:color="auto" w:fill="auto"/>
            <w:vAlign w:val="center"/>
          </w:tcPr>
          <w:p w:rsidR="00A241C0" w:rsidRPr="0016792C" w:rsidRDefault="000F36BB" w:rsidP="0016792C">
            <w:pPr>
              <w:pStyle w:val="CETEquation"/>
              <w:rPr>
                <w:rFonts w:eastAsiaTheme="minorEastAsia"/>
              </w:rPr>
            </w:pPr>
            <m:oMathPara>
              <m:oMathParaPr>
                <m:jc m:val="left"/>
              </m:oMathParaP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r>
                  <m:rPr>
                    <m:sty m:val="p"/>
                  </m:rPr>
                  <w:rPr>
                    <w:rFonts w:ascii="Cambria Math" w:hAnsi="Cambria Math"/>
                  </w:rPr>
                  <m:t>=</m:t>
                </m:r>
                <m:f>
                  <m:fPr>
                    <m:ctrlPr>
                      <w:rPr>
                        <w:rFonts w:ascii="Cambria Math" w:hAnsi="Cambria Math"/>
                      </w:rPr>
                    </m:ctrlPr>
                  </m:fPr>
                  <m:num>
                    <m:r>
                      <m:rPr>
                        <m:sty m:val="p"/>
                      </m:rPr>
                      <w:rPr>
                        <w:rFonts w:ascii="Cambria Math" w:hAnsi="Cambria Math"/>
                      </w:rPr>
                      <m:t>q</m:t>
                    </m:r>
                  </m:num>
                  <m:den>
                    <m:r>
                      <m:rPr>
                        <m:sty m:val="p"/>
                      </m:rPr>
                      <w:rPr>
                        <w:rStyle w:val="fontstyle01"/>
                        <w:rFonts w:ascii="Cambria Math" w:hAnsi="Cambria Math"/>
                        <w:color w:val="auto"/>
                        <w:sz w:val="18"/>
                        <w:szCs w:val="20"/>
                      </w:rPr>
                      <m:t>λ</m:t>
                    </m:r>
                  </m:den>
                </m:f>
                <m:r>
                  <m:rPr>
                    <m:sty m:val="p"/>
                  </m:rPr>
                  <w:rPr>
                    <w:rFonts w:ascii="Cambria Math" w:hAnsi="Cambria Math"/>
                  </w:rPr>
                  <m:t>+k(</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wp</m:t>
                    </m:r>
                  </m:sub>
                </m:sSub>
                <m:r>
                  <m:rPr>
                    <m:sty m:val="p"/>
                  </m:rPr>
                  <w:rPr>
                    <w:rFonts w:ascii="Cambria Math" w:hAnsi="Cambria Math"/>
                  </w:rPr>
                  <m:t>-</m:t>
                </m:r>
                <m:sSub>
                  <m:sSubPr>
                    <m:ctrlPr>
                      <w:rPr>
                        <w:rFonts w:ascii="Cambria Math" w:hAnsi="Cambria Math"/>
                      </w:rPr>
                    </m:ctrlPr>
                  </m:sSubPr>
                  <m:e>
                    <m:r>
                      <m:rPr>
                        <m:sty m:val="p"/>
                      </m:rPr>
                      <w:rPr>
                        <w:rFonts w:ascii="Cambria Math" w:hAnsi="Cambria Math"/>
                      </w:rPr>
                      <m:t>a</m:t>
                    </m:r>
                  </m:e>
                  <m:sub>
                    <m:r>
                      <m:rPr>
                        <m:sty m:val="p"/>
                      </m:rPr>
                      <w:rPr>
                        <w:rFonts w:ascii="Cambria Math" w:hAnsi="Cambria Math"/>
                      </w:rPr>
                      <m:t>wat</m:t>
                    </m:r>
                  </m:sub>
                </m:sSub>
                <m:r>
                  <m:rPr>
                    <m:sty m:val="p"/>
                  </m:rPr>
                  <w:rPr>
                    <w:rFonts w:ascii="Cambria Math" w:hAnsi="Cambria Math"/>
                  </w:rPr>
                  <m:t>)</m:t>
                </m:r>
              </m:oMath>
            </m:oMathPara>
          </w:p>
        </w:tc>
        <w:tc>
          <w:tcPr>
            <w:tcW w:w="802" w:type="dxa"/>
            <w:shd w:val="clear" w:color="auto" w:fill="auto"/>
            <w:vAlign w:val="center"/>
          </w:tcPr>
          <w:p w:rsidR="00A241C0" w:rsidRPr="00B57B36" w:rsidRDefault="00A241C0" w:rsidP="00487FD4">
            <w:pPr>
              <w:pStyle w:val="CETEquation"/>
              <w:jc w:val="right"/>
            </w:pPr>
            <w:r w:rsidRPr="00B57B36">
              <w:t>(</w:t>
            </w:r>
            <w:r>
              <w:t>6</w:t>
            </w:r>
            <w:r w:rsidRPr="00B57B36">
              <w:t>)</w:t>
            </w:r>
          </w:p>
        </w:tc>
      </w:tr>
    </w:tbl>
    <w:p w:rsidR="00CA4E1F" w:rsidRPr="000B341E" w:rsidRDefault="00CA4E1F" w:rsidP="000B341E">
      <w:pPr>
        <w:pStyle w:val="CETBodytext"/>
        <w:rPr>
          <w:rFonts w:eastAsiaTheme="minorEastAsia"/>
        </w:rPr>
      </w:pPr>
      <w:r>
        <w:rPr>
          <w:rFonts w:eastAsiaTheme="minorEastAsia"/>
        </w:rPr>
        <w:t xml:space="preserve">Where </w:t>
      </w:r>
      <m:oMath>
        <m:sSub>
          <m:sSubPr>
            <m:ctrlPr>
              <w:rPr>
                <w:rFonts w:ascii="Cambria Math" w:hAnsi="Cambria Math"/>
              </w:rPr>
            </m:ctrlPr>
          </m:sSubPr>
          <m:e>
            <m:r>
              <m:rPr>
                <m:sty m:val="p"/>
              </m:rPr>
              <w:rPr>
                <w:rFonts w:ascii="Cambria Math" w:hAnsi="Cambria Math"/>
              </w:rPr>
              <m:t>r</m:t>
            </m:r>
          </m:e>
          <m:sub>
            <m:sSub>
              <m:sSubPr>
                <m:ctrlPr>
                  <w:rPr>
                    <w:rFonts w:ascii="Cambria Math" w:hAnsi="Cambria Math"/>
                  </w:rPr>
                </m:ctrlPr>
              </m:sSubPr>
              <m:e>
                <m:r>
                  <m:rPr>
                    <m:sty m:val="p"/>
                  </m:rPr>
                  <w:rPr>
                    <w:rFonts w:ascii="Cambria Math" w:hAnsi="Cambria Math"/>
                  </w:rPr>
                  <m:t>H</m:t>
                </m:r>
              </m:e>
              <m:sub>
                <m:r>
                  <m:rPr>
                    <m:sty m:val="p"/>
                  </m:rPr>
                  <w:rPr>
                    <w:rFonts w:ascii="Cambria Math" w:hAnsi="Cambria Math"/>
                  </w:rPr>
                  <m:t>2</m:t>
                </m:r>
              </m:sub>
            </m:sSub>
            <m:r>
              <m:rPr>
                <m:sty m:val="p"/>
              </m:rPr>
              <w:rPr>
                <w:rFonts w:ascii="Cambria Math" w:hAnsi="Cambria Math"/>
              </w:rPr>
              <m:t>O</m:t>
            </m:r>
          </m:sub>
        </m:sSub>
      </m:oMath>
      <w:r>
        <w:rPr>
          <w:rFonts w:eastAsiaTheme="minorEastAsia"/>
        </w:rPr>
        <w:t xml:space="preserve"> is the transpiration rate (</w:t>
      </w:r>
      <w:r w:rsidR="000B341E">
        <w:rPr>
          <w:rFonts w:eastAsiaTheme="minorEastAsia"/>
        </w:rPr>
        <w:t>kg</w:t>
      </w:r>
      <w:r w:rsidR="000B341E">
        <w:rPr>
          <w:rFonts w:eastAsiaTheme="minorEastAsia"/>
          <w:vertAlign w:val="superscript"/>
        </w:rPr>
        <w:t xml:space="preserve"> </w:t>
      </w:r>
      <w:r w:rsidR="000B341E">
        <w:rPr>
          <w:rFonts w:eastAsiaTheme="minorEastAsia"/>
        </w:rPr>
        <w:t>kg</w:t>
      </w:r>
      <w:r w:rsidR="000B341E">
        <w:rPr>
          <w:rFonts w:eastAsiaTheme="minorEastAsia"/>
          <w:vertAlign w:val="superscript"/>
        </w:rPr>
        <w:t>-1</w:t>
      </w:r>
      <w:r w:rsidR="000B341E">
        <w:rPr>
          <w:rFonts w:eastAsiaTheme="minorEastAsia"/>
        </w:rPr>
        <w:t xml:space="preserve"> h</w:t>
      </w:r>
      <w:r w:rsidR="000B341E">
        <w:rPr>
          <w:rFonts w:eastAsiaTheme="minorEastAsia"/>
          <w:vertAlign w:val="superscript"/>
        </w:rPr>
        <w:t>-1</w:t>
      </w:r>
      <w:r w:rsidR="000B341E">
        <w:rPr>
          <w:rFonts w:eastAsiaTheme="minorEastAsia"/>
        </w:rPr>
        <w:t xml:space="preserve">), </w:t>
      </w:r>
      <m:oMath>
        <m:r>
          <m:rPr>
            <m:sty m:val="p"/>
          </m:rPr>
          <w:rPr>
            <w:rFonts w:ascii="Cambria Math" w:hAnsi="Cambria Math"/>
          </w:rPr>
          <m:t>q</m:t>
        </m:r>
      </m:oMath>
      <w:r w:rsidR="000B341E">
        <w:rPr>
          <w:rFonts w:eastAsiaTheme="minorEastAsia"/>
        </w:rPr>
        <w:t xml:space="preserve"> is the respiratory heat (kJ kg</w:t>
      </w:r>
      <w:r w:rsidR="000B341E">
        <w:rPr>
          <w:rFonts w:eastAsiaTheme="minorEastAsia"/>
          <w:vertAlign w:val="superscript"/>
        </w:rPr>
        <w:t xml:space="preserve">-1 </w:t>
      </w:r>
      <w:r w:rsidR="000B341E">
        <w:rPr>
          <w:rFonts w:eastAsiaTheme="minorEastAsia"/>
        </w:rPr>
        <w:t>h</w:t>
      </w:r>
      <w:r w:rsidR="000B341E">
        <w:rPr>
          <w:rFonts w:eastAsiaTheme="minorEastAsia"/>
          <w:vertAlign w:val="superscript"/>
        </w:rPr>
        <w:t>-1</w:t>
      </w:r>
      <w:r w:rsidR="000B341E" w:rsidRPr="000B341E">
        <w:rPr>
          <w:rFonts w:eastAsiaTheme="minorEastAsia"/>
        </w:rPr>
        <w:t xml:space="preserve">), </w:t>
      </w:r>
      <m:oMath>
        <m:r>
          <m:rPr>
            <m:sty m:val="p"/>
          </m:rPr>
          <w:rPr>
            <w:rFonts w:ascii="Cambria Math" w:hAnsi="Cambria Math"/>
          </w:rPr>
          <m:t>λ</m:t>
        </m:r>
      </m:oMath>
      <w:r w:rsidR="000B341E" w:rsidRPr="000B341E">
        <w:rPr>
          <w:rFonts w:eastAsiaTheme="minorEastAsia"/>
        </w:rPr>
        <w:t xml:space="preserve"> is</w:t>
      </w:r>
      <w:r w:rsidR="000B341E">
        <w:rPr>
          <w:rFonts w:eastAsiaTheme="minorEastAsia"/>
        </w:rPr>
        <w:t xml:space="preserve"> the latent heat of moisture evaporation</w:t>
      </w:r>
      <w:r w:rsidR="005C13FB">
        <w:rPr>
          <w:rFonts w:eastAsiaTheme="minorEastAsia"/>
        </w:rPr>
        <w:t xml:space="preserve"> (kJ kg</w:t>
      </w:r>
      <w:r w:rsidR="005C13FB">
        <w:rPr>
          <w:rFonts w:eastAsiaTheme="minorEastAsia"/>
          <w:vertAlign w:val="superscript"/>
        </w:rPr>
        <w:t>-1</w:t>
      </w:r>
      <w:r w:rsidR="005C13FB">
        <w:rPr>
          <w:rFonts w:eastAsiaTheme="minorEastAsia"/>
        </w:rPr>
        <w:t>)</w:t>
      </w:r>
      <w:r w:rsidR="000B341E">
        <w:rPr>
          <w:rFonts w:eastAsiaTheme="minorEastAsia"/>
        </w:rPr>
        <w:t xml:space="preserve">, </w:t>
      </w:r>
      <m:oMath>
        <m:r>
          <m:rPr>
            <m:sty m:val="p"/>
          </m:rPr>
          <w:rPr>
            <w:rFonts w:ascii="Cambria Math" w:hAnsi="Cambria Math"/>
          </w:rPr>
          <m:t>k</m:t>
        </m:r>
      </m:oMath>
      <w:r w:rsidR="000B341E">
        <w:rPr>
          <w:rFonts w:eastAsiaTheme="minorEastAsia"/>
        </w:rPr>
        <w:t xml:space="preserve"> is the total mass transfer coefficient (kg</w:t>
      </w:r>
      <w:r w:rsidR="000B341E">
        <w:rPr>
          <w:rFonts w:eastAsiaTheme="minorEastAsia"/>
          <w:vertAlign w:val="superscript"/>
        </w:rPr>
        <w:t xml:space="preserve"> </w:t>
      </w:r>
      <w:r w:rsidR="000B341E">
        <w:rPr>
          <w:rFonts w:eastAsiaTheme="minorEastAsia"/>
        </w:rPr>
        <w:t>kg</w:t>
      </w:r>
      <w:r w:rsidR="000B341E">
        <w:rPr>
          <w:rFonts w:eastAsiaTheme="minorEastAsia"/>
          <w:vertAlign w:val="superscript"/>
        </w:rPr>
        <w:t>-1</w:t>
      </w:r>
      <w:r w:rsidR="000B341E">
        <w:rPr>
          <w:rFonts w:eastAsiaTheme="minorEastAsia"/>
        </w:rPr>
        <w:t xml:space="preserve"> h</w:t>
      </w:r>
      <w:r w:rsidR="000B341E">
        <w:rPr>
          <w:rFonts w:eastAsiaTheme="minorEastAsia"/>
          <w:vertAlign w:val="superscript"/>
        </w:rPr>
        <w:t>-1</w:t>
      </w:r>
      <w:r w:rsidR="000B341E">
        <w:rPr>
          <w:rFonts w:eastAsiaTheme="minorEastAsia"/>
        </w:rPr>
        <w:t xml:space="preserve">),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wp</m:t>
            </m:r>
          </m:sub>
        </m:sSub>
      </m:oMath>
      <w:r w:rsidR="000B341E">
        <w:rPr>
          <w:rFonts w:eastAsiaTheme="minorEastAsia"/>
        </w:rPr>
        <w:t xml:space="preserve"> is the water activity in the product and </w:t>
      </w:r>
      <m:oMath>
        <m:sSub>
          <m:sSubPr>
            <m:ctrlPr>
              <w:rPr>
                <w:rFonts w:ascii="Cambria Math" w:hAnsi="Cambria Math"/>
              </w:rPr>
            </m:ctrlPr>
          </m:sSubPr>
          <m:e>
            <m:r>
              <m:rPr>
                <m:sty m:val="p"/>
              </m:rPr>
              <w:rPr>
                <w:rFonts w:ascii="Cambria Math" w:hAnsi="Cambria Math"/>
              </w:rPr>
              <m:t>a</m:t>
            </m:r>
          </m:e>
          <m:sub>
            <m:r>
              <m:rPr>
                <m:sty m:val="p"/>
              </m:rPr>
              <w:rPr>
                <w:rFonts w:ascii="Cambria Math" w:hAnsi="Cambria Math"/>
              </w:rPr>
              <m:t>wat</m:t>
            </m:r>
          </m:sub>
        </m:sSub>
      </m:oMath>
      <w:r w:rsidR="000B341E">
        <w:rPr>
          <w:rFonts w:eastAsiaTheme="minorEastAsia"/>
        </w:rPr>
        <w:t xml:space="preserve"> is the water activity in the surrounding atmosphere (RH/100).</w:t>
      </w:r>
    </w:p>
    <w:p w:rsidR="008C5363" w:rsidRDefault="008C5363" w:rsidP="008C5363">
      <w:pPr>
        <w:pStyle w:val="CETHeadingxx"/>
      </w:pPr>
      <w:r w:rsidRPr="0007753C">
        <w:t>Model assumptions and numerical solution</w:t>
      </w:r>
    </w:p>
    <w:p w:rsidR="006E6C91" w:rsidRPr="008C5363" w:rsidRDefault="008C5363" w:rsidP="00267BB7">
      <w:pPr>
        <w:pStyle w:val="CETBodytext"/>
        <w:rPr>
          <w:rFonts w:eastAsiaTheme="minorEastAsia"/>
        </w:rPr>
      </w:pPr>
      <w:r w:rsidRPr="008C5363">
        <w:t>For the development and use of the models the next assumptions were made:</w:t>
      </w:r>
      <w:r w:rsidR="00267BB7">
        <w:t xml:space="preserve"> t</w:t>
      </w:r>
      <w:r w:rsidRPr="008C5363">
        <w:t>he product is in thermal equilibrium with the atmosphere surrounding</w:t>
      </w:r>
      <w:r w:rsidR="00267BB7">
        <w:t>, t</w:t>
      </w:r>
      <w:r w:rsidRPr="008C5363">
        <w:t>he temperature dependent processes can be modelled using the Arrhenius’ law</w:t>
      </w:r>
      <w:r w:rsidR="00267BB7">
        <w:t>, t</w:t>
      </w:r>
      <w:r w:rsidRPr="008C5363">
        <w:t>he respiration and transpiration processes of the product are not affected by the ripening</w:t>
      </w:r>
      <w:r w:rsidR="00267BB7">
        <w:t>, i</w:t>
      </w:r>
      <w:r w:rsidRPr="008C5363">
        <w:t>nside the package there is no stratification of the gases</w:t>
      </w:r>
      <w:r w:rsidR="00267BB7">
        <w:t>, t</w:t>
      </w:r>
      <w:r w:rsidRPr="008C5363">
        <w:t>he system pressure corresponded to the atmospheric pressure</w:t>
      </w:r>
      <w:r w:rsidR="00267BB7">
        <w:t xml:space="preserve"> and t</w:t>
      </w:r>
      <w:r w:rsidRPr="008C5363">
        <w:t>he product not regain the water lost.</w:t>
      </w:r>
    </w:p>
    <w:p w:rsidR="00547057" w:rsidRDefault="00547057" w:rsidP="00547057">
      <w:pPr>
        <w:pStyle w:val="CETHeading1"/>
      </w:pPr>
      <w:r>
        <w:t>Results and discussion</w:t>
      </w:r>
    </w:p>
    <w:p w:rsidR="007C7444" w:rsidRDefault="007C7444" w:rsidP="007C7444">
      <w:pPr>
        <w:pStyle w:val="CETHeadingxx"/>
      </w:pPr>
      <w:r>
        <w:t>Respiration rates</w:t>
      </w:r>
    </w:p>
    <w:p w:rsidR="00802573" w:rsidRDefault="00A241C0" w:rsidP="008E1732">
      <w:r w:rsidRPr="00E32DDA">
        <w:t>Figure 1</w:t>
      </w:r>
      <w:r w:rsidR="00661948" w:rsidRPr="00E32DDA">
        <w:t xml:space="preserve"> </w:t>
      </w:r>
      <w:r w:rsidRPr="00E32DDA">
        <w:t>present</w:t>
      </w:r>
      <w:r w:rsidR="00B46434">
        <w:t>s the respiration rate (O</w:t>
      </w:r>
      <w:r w:rsidR="00B46434" w:rsidRPr="0016792C">
        <w:rPr>
          <w:vertAlign w:val="subscript"/>
        </w:rPr>
        <w:t>2</w:t>
      </w:r>
      <w:r w:rsidR="00B46434">
        <w:t xml:space="preserve"> consumption, </w:t>
      </w:r>
      <m:oMath>
        <m:sSub>
          <m:sSubPr>
            <m:ctrlPr>
              <w:rPr>
                <w:rFonts w:ascii="Cambria Math" w:hAnsi="Cambria Math" w:cs="Arial"/>
                <w:lang w:val="en-US"/>
              </w:rPr>
            </m:ctrlPr>
          </m:sSubPr>
          <m:e>
            <m:r>
              <m:rPr>
                <m:sty m:val="p"/>
              </m:rPr>
              <w:rPr>
                <w:rFonts w:ascii="Cambria Math" w:hAnsi="Cambria Math" w:cs="Arial"/>
                <w:lang w:val="en-US"/>
              </w:rPr>
              <m:t>r</m:t>
            </m:r>
          </m:e>
          <m:sub>
            <m:sSub>
              <m:sSubPr>
                <m:ctrlPr>
                  <w:rPr>
                    <w:rFonts w:ascii="Cambria Math" w:hAnsi="Cambria Math" w:cs="Arial"/>
                    <w:lang w:val="en-US"/>
                  </w:rPr>
                </m:ctrlPr>
              </m:sSubPr>
              <m:e>
                <m:r>
                  <m:rPr>
                    <m:sty m:val="p"/>
                  </m:rPr>
                  <w:rPr>
                    <w:rFonts w:ascii="Cambria Math" w:hAnsi="Cambria Math" w:cs="Arial"/>
                    <w:lang w:val="en-US"/>
                  </w:rPr>
                  <m:t>O</m:t>
                </m:r>
              </m:e>
              <m:sub>
                <m:r>
                  <m:rPr>
                    <m:sty m:val="p"/>
                  </m:rPr>
                  <w:rPr>
                    <w:rFonts w:ascii="Cambria Math" w:hAnsi="Cambria Math" w:cs="Arial"/>
                    <w:lang w:val="en-US"/>
                  </w:rPr>
                  <m:t>2</m:t>
                </m:r>
              </m:sub>
            </m:sSub>
          </m:sub>
        </m:sSub>
      </m:oMath>
      <w:r w:rsidR="00B46434">
        <w:t>)</w:t>
      </w:r>
      <w:r w:rsidRPr="00E32DDA">
        <w:t xml:space="preserve"> of </w:t>
      </w:r>
      <w:r w:rsidR="00B46434">
        <w:t>the minimally processed samples and</w:t>
      </w:r>
      <w:r w:rsidRPr="00E32DDA">
        <w:t xml:space="preserve"> for the three types of geometrical configurations, as a function of O</w:t>
      </w:r>
      <w:r w:rsidRPr="0016792C">
        <w:rPr>
          <w:vertAlign w:val="subscript"/>
        </w:rPr>
        <w:t>2</w:t>
      </w:r>
      <w:r w:rsidRPr="00E32DDA">
        <w:t xml:space="preserve"> inside the hermetic containers</w:t>
      </w:r>
      <w:r w:rsidR="00FD0A6D">
        <w:t xml:space="preserve"> </w:t>
      </w:r>
      <w:r w:rsidR="00B46434">
        <w:t xml:space="preserve">(values estimated </w:t>
      </w:r>
      <w:r w:rsidR="00FD0A6D">
        <w:t>using Eq. (1) and Eq. (2)</w:t>
      </w:r>
      <w:r w:rsidR="00B46434">
        <w:t>). As the figure</w:t>
      </w:r>
      <w:r w:rsidRPr="00E32DDA">
        <w:t xml:space="preserve"> shows, the </w:t>
      </w:r>
      <w:r w:rsidR="00B46434">
        <w:t>O</w:t>
      </w:r>
      <w:r w:rsidR="00B46434" w:rsidRPr="0016792C">
        <w:rPr>
          <w:vertAlign w:val="subscript"/>
        </w:rPr>
        <w:t>2</w:t>
      </w:r>
      <w:r w:rsidR="00B46434">
        <w:t xml:space="preserve"> </w:t>
      </w:r>
      <w:r w:rsidRPr="00E32DDA">
        <w:t>consumption rate</w:t>
      </w:r>
      <w:r w:rsidR="00B46434">
        <w:t xml:space="preserve"> decrease at lower levels of O</w:t>
      </w:r>
      <w:r w:rsidR="00B46434" w:rsidRPr="0016792C">
        <w:rPr>
          <w:vertAlign w:val="subscript"/>
        </w:rPr>
        <w:t>2</w:t>
      </w:r>
      <w:r w:rsidR="00B46434">
        <w:t xml:space="preserve"> in the container headspace. The respiration rate measured for the one-</w:t>
      </w:r>
      <w:r w:rsidR="00F35EBB">
        <w:t xml:space="preserve">centimeter half </w:t>
      </w:r>
      <w:r w:rsidR="00B46434">
        <w:t>configuration was</w:t>
      </w:r>
      <w:r w:rsidR="00F35EBB">
        <w:t xml:space="preserve"> higher than the other two configurations</w:t>
      </w:r>
      <w:r w:rsidR="00FD0A6D">
        <w:t xml:space="preserve"> (1x1 cm and 1x2 cm)</w:t>
      </w:r>
      <w:r w:rsidR="00F35EBB">
        <w:t xml:space="preserve"> at the same temperature</w:t>
      </w:r>
      <w:r w:rsidR="00B46434">
        <w:t xml:space="preserve">. Possibly, the above is due </w:t>
      </w:r>
      <w:r w:rsidR="00F35EBB">
        <w:t xml:space="preserve">the additional cut made in the </w:t>
      </w:r>
      <w:r w:rsidR="00B46434">
        <w:t>pineapple sample that can induce increasing in respiration as a consequence of the additional injury</w:t>
      </w:r>
      <w:r w:rsidR="0016792C">
        <w:t xml:space="preserve"> </w:t>
      </w:r>
      <w:r w:rsidR="0016792C">
        <w:fldChar w:fldCharType="begin" w:fldLock="1"/>
      </w:r>
      <w:r w:rsidR="00B049E6">
        <w:instrText>ADDIN CSL_CITATION {"citationItems":[{"id":"ITEM-1","itemData":{"DOI":"10.1016/j.postharvbio.2006.09.009","ISBN":"1662-5137","ISSN":"09255214","PMID":"26300745","abstract":"The effects of four cut types (wedges, slices, 1/2 and 1/4 slices) of 'Lisbon' lemons (Citrus lemon L.) and storage at four temperatures (0, 2, 5 and 10 °C) on post-cutting life were studied. Respiration rates of all cut types that were stored at 0, 2 and 5 °C up to 8 days were 2-5 times higher than those of the whole lemons, while the increase was up to 12-fold at 10 °C. Small differences among treatments were observed in the post-cutting changes of color parameters and chemical composition. Based on sensory analysis, the four cut types remained marketable for up to 7 days at all tested temperatures, but only the wedges, slices, and 1/2 slices stored at 0, 2 and 5 °C preserved their sensory attributes for up to 10 days. Good retention of vitamin C (about 85% ascorbic acid and 15% dehydroascorbic acid) and antioxidant capacity were found after 10 days at 0, 2, and 5 °C. Ethanol was the main fermentative metabolite found (88% of the total) and its concentration increased by up to three-fold in slices, 1/2 and 1/4 slices after 10 days at 10 °C. Total phenolics concentrations decreased gradually throughout the storage period in all cases. © 2006 Elsevier B.V. All rights reserved.","author":[{"dropping-particle":"","family":"Artés-Hernández","given":"Francisco","non-dropping-particle":"","parse-names":false,"suffix":""},{"dropping-particle":"","family":"Rivera-Cabrera","given":"Fernando","non-dropping-particle":"","parse-names":false,"suffix":""},{"dropping-particle":"","family":"Kader","given":"Adel A.","non-dropping-particle":"","parse-names":false,"suffix":""}],"container-title":"Postharvest Biology and Technology","id":"ITEM-1","issue":"2","issued":{"date-parts":[["2007"]]},"page":"245-254","title":"Quality retention and potential shelf-life of fresh-cut lemons as affected by cut type and temperature","type":"article-journal","volume":"43"},"uris":["http://www.mendeley.com/documents/?uuid=9ffe9342-b14e-4f69-8c65-26d7cfe2961c"]}],"mendeley":{"formattedCitation":"(Artés-Hernández, 2007)","manualFormatting":"(Artés-Hernández et al, 2007)","plainTextFormattedCitation":"(Artés-Hernández, 2007)","previouslyFormattedCitation":"(Artés-Hernández, 2007)"},"properties":{"noteIndex":0},"schema":"https://github.com/citation-style-language/schema/raw/master/csl-citation.json"}</w:instrText>
      </w:r>
      <w:r w:rsidR="0016792C">
        <w:fldChar w:fldCharType="separate"/>
      </w:r>
      <w:r w:rsidR="00317D91" w:rsidRPr="00317D91">
        <w:rPr>
          <w:noProof/>
        </w:rPr>
        <w:t>(Artés-Hernández</w:t>
      </w:r>
      <w:r w:rsidR="00121FC5">
        <w:rPr>
          <w:noProof/>
        </w:rPr>
        <w:t xml:space="preserve"> et al</w:t>
      </w:r>
      <w:r w:rsidR="00867A9E">
        <w:rPr>
          <w:noProof/>
        </w:rPr>
        <w:t>.</w:t>
      </w:r>
      <w:r w:rsidR="00317D91" w:rsidRPr="00317D91">
        <w:rPr>
          <w:noProof/>
        </w:rPr>
        <w:t>, 2007)</w:t>
      </w:r>
      <w:r w:rsidR="0016792C">
        <w:fldChar w:fldCharType="end"/>
      </w:r>
      <w:r w:rsidR="00B46434">
        <w:t xml:space="preserve">. </w:t>
      </w:r>
      <w:r w:rsidR="006C38F3">
        <w:t>Additionally</w:t>
      </w:r>
      <w:r w:rsidR="00802573">
        <w:t>, the one-</w:t>
      </w:r>
      <w:r w:rsidR="00F35EBB">
        <w:t>centimeter slic</w:t>
      </w:r>
      <w:r w:rsidR="00B46434">
        <w:t>e has a higher O</w:t>
      </w:r>
      <w:r w:rsidR="00B46434" w:rsidRPr="0016792C">
        <w:rPr>
          <w:vertAlign w:val="subscript"/>
        </w:rPr>
        <w:t>2</w:t>
      </w:r>
      <w:r w:rsidR="00B46434">
        <w:t xml:space="preserve"> consumption rate</w:t>
      </w:r>
      <w:r w:rsidR="00802573">
        <w:t xml:space="preserve"> than the two-</w:t>
      </w:r>
      <w:r w:rsidR="00F35EBB">
        <w:t>centimeter slice at the same temperature</w:t>
      </w:r>
      <w:r w:rsidR="00B46434">
        <w:t xml:space="preserve">, </w:t>
      </w:r>
      <w:r w:rsidR="00802573">
        <w:t xml:space="preserve">in this case due the higher surface area/weight ratio in the former. </w:t>
      </w:r>
    </w:p>
    <w:p w:rsidR="008E1732" w:rsidRDefault="00802573" w:rsidP="008E1732">
      <w:r>
        <w:t>Likewise, the r</w:t>
      </w:r>
      <w:r w:rsidR="00C0569D" w:rsidRPr="00E32DDA">
        <w:t xml:space="preserve">espiratory </w:t>
      </w:r>
      <w:r w:rsidR="006C38F3" w:rsidRPr="00E32DDA">
        <w:t>behavio</w:t>
      </w:r>
      <w:r w:rsidR="006C38F3">
        <w:t>r</w:t>
      </w:r>
      <w:r w:rsidR="00C0569D">
        <w:t xml:space="preserve"> of </w:t>
      </w:r>
      <w:r>
        <w:t xml:space="preserve">the </w:t>
      </w:r>
      <w:r w:rsidR="00C0569D">
        <w:t xml:space="preserve">minimally processed </w:t>
      </w:r>
      <w:r>
        <w:t xml:space="preserve">samples </w:t>
      </w:r>
      <w:r w:rsidR="00C0569D">
        <w:t xml:space="preserve">was described </w:t>
      </w:r>
      <w:r>
        <w:t xml:space="preserve">by </w:t>
      </w:r>
      <w:r w:rsidR="00C0569D">
        <w:t xml:space="preserve">using the MM and CK equations showing the </w:t>
      </w:r>
      <w:r>
        <w:t xml:space="preserve">adjusted </w:t>
      </w:r>
      <w:r w:rsidR="00C0569D">
        <w:t xml:space="preserve">values for </w:t>
      </w:r>
      <w:r>
        <w:t xml:space="preserve">the </w:t>
      </w:r>
      <w:r w:rsidR="00C0569D">
        <w:t>O</w:t>
      </w:r>
      <w:r w:rsidR="00C0569D">
        <w:rPr>
          <w:vertAlign w:val="subscript"/>
        </w:rPr>
        <w:t xml:space="preserve">2 </w:t>
      </w:r>
      <w:r w:rsidR="00C0569D">
        <w:t>production and CO</w:t>
      </w:r>
      <w:r w:rsidR="00C0569D">
        <w:rPr>
          <w:vertAlign w:val="subscript"/>
        </w:rPr>
        <w:t>2</w:t>
      </w:r>
      <w:r>
        <w:t xml:space="preserve"> consumption rates in</w:t>
      </w:r>
      <w:r w:rsidR="00C0569D">
        <w:t xml:space="preserve"> Figure 1</w:t>
      </w:r>
      <w:r>
        <w:t>. T</w:t>
      </w:r>
      <w:r w:rsidR="00FD0A6D">
        <w:t>hese values were calculated using the Eq. (4) and Eq. (5)</w:t>
      </w:r>
      <w:r w:rsidR="00C0569D">
        <w:t>.</w:t>
      </w:r>
    </w:p>
    <w:p w:rsidR="00FE3291" w:rsidRDefault="00FE3291" w:rsidP="008E1732">
      <w:r>
        <w:t>The temperature-dependence of the MM parameters (</w:t>
      </w:r>
      <w:proofErr w:type="spellStart"/>
      <w:r>
        <w:t>r</w:t>
      </w:r>
      <w:r>
        <w:rPr>
          <w:vertAlign w:val="subscript"/>
        </w:rPr>
        <w:t>max</w:t>
      </w:r>
      <w:proofErr w:type="spellEnd"/>
      <w:r>
        <w:t xml:space="preserve"> and K</w:t>
      </w:r>
      <w:r>
        <w:rPr>
          <w:vertAlign w:val="subscript"/>
        </w:rPr>
        <w:t>m</w:t>
      </w:r>
      <w:r>
        <w:t xml:space="preserve">) and of the CK parameters (k) was estimated by using the Arrhenius equation. The respective parameters (pre-exponential factors and activation energies) were determined by linear regression and are shown in Table 1. The positive values in the activation energies for all the parameters shows a direct relationship among temperature and respiration rates. </w:t>
      </w:r>
      <w:r w:rsidRPr="00351D3D">
        <w:rPr>
          <w:lang w:val="en-US"/>
        </w:rPr>
        <w:t>The apparent reaction or</w:t>
      </w:r>
      <w:r>
        <w:rPr>
          <w:lang w:val="en-US"/>
        </w:rPr>
        <w:t>der (</w:t>
      </w:r>
      <w:r w:rsidRPr="00864AD4">
        <w:rPr>
          <w:i/>
          <w:lang w:val="en-US"/>
        </w:rPr>
        <w:t>a</w:t>
      </w:r>
      <w:r>
        <w:rPr>
          <w:lang w:val="en-US"/>
        </w:rPr>
        <w:t>) in the CK equation probed to be temperature-independent.</w:t>
      </w:r>
    </w:p>
    <w:p w:rsidR="00FE3291" w:rsidRDefault="00FE3291" w:rsidP="008E1732"/>
    <w:p w:rsidR="008C4B0D" w:rsidRPr="00497908" w:rsidRDefault="00C83DE0" w:rsidP="00A241C0">
      <w:pPr>
        <w:rPr>
          <w:lang w:val="en-US"/>
        </w:rPr>
      </w:pPr>
      <w:r w:rsidRPr="00C83DE0">
        <w:rPr>
          <w:noProof/>
          <w:lang w:val="es-CO" w:eastAsia="es-CO"/>
        </w:rPr>
        <w:lastRenderedPageBreak/>
        <w:drawing>
          <wp:inline distT="0" distB="0" distL="0" distR="0">
            <wp:extent cx="5579745" cy="1390793"/>
            <wp:effectExtent l="0" t="0" r="1905" b="0"/>
            <wp:docPr id="1" name="Imagen 1" descr="D:\Documentos\Jose\UNAL\Escritura Proyecto Tesis\Figure1 V3.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os\Jose\UNAL\Escritura Proyecto Tesis\Figure1 V3.tif"/>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1390793"/>
                    </a:xfrm>
                    <a:prstGeom prst="rect">
                      <a:avLst/>
                    </a:prstGeom>
                    <a:noFill/>
                    <a:ln>
                      <a:noFill/>
                    </a:ln>
                  </pic:spPr>
                </pic:pic>
              </a:graphicData>
            </a:graphic>
          </wp:inline>
        </w:drawing>
      </w:r>
    </w:p>
    <w:p w:rsidR="00267BB7" w:rsidRPr="007F416F" w:rsidRDefault="00267BB7" w:rsidP="00267BB7">
      <w:pPr>
        <w:pStyle w:val="CETCaption"/>
      </w:pPr>
      <w:r w:rsidRPr="00B57B36">
        <w:t xml:space="preserve">Figure 1: </w:t>
      </w:r>
      <w:r w:rsidR="007F416F">
        <w:t>O</w:t>
      </w:r>
      <w:r w:rsidR="007F416F">
        <w:rPr>
          <w:vertAlign w:val="subscript"/>
        </w:rPr>
        <w:t>2</w:t>
      </w:r>
      <w:r w:rsidR="007F416F">
        <w:t xml:space="preserve"> consumption rate of the three </w:t>
      </w:r>
      <w:r w:rsidR="00802573">
        <w:t>slice-configuration</w:t>
      </w:r>
      <w:r w:rsidR="007F416F">
        <w:t xml:space="preserve"> </w:t>
      </w:r>
      <w:r w:rsidR="00802573">
        <w:t xml:space="preserve">(1/2x1 cm, 1x1 cm and 1x2 cm) </w:t>
      </w:r>
      <w:r w:rsidR="007F416F">
        <w:t>as a function of O</w:t>
      </w:r>
      <w:r w:rsidR="007F416F">
        <w:rPr>
          <w:vertAlign w:val="subscript"/>
        </w:rPr>
        <w:t>2</w:t>
      </w:r>
      <w:r w:rsidR="007F416F">
        <w:t xml:space="preserve"> concentration at 8 °C, 12.5 °C and 17 °C. </w:t>
      </w:r>
      <w:r w:rsidR="00802573">
        <w:t>Symbols represent experimental data and</w:t>
      </w:r>
      <w:r w:rsidR="007F416F">
        <w:t xml:space="preserve"> lines represent the predicted values using the Michaelis-Menten (---) and Chemical </w:t>
      </w:r>
      <w:proofErr w:type="spellStart"/>
      <w:r w:rsidR="007F416F">
        <w:t>Kinectics</w:t>
      </w:r>
      <w:proofErr w:type="spellEnd"/>
      <w:r w:rsidR="007F416F">
        <w:t xml:space="preserve"> (- - -) equations.</w:t>
      </w:r>
    </w:p>
    <w:p w:rsidR="00AB59F2" w:rsidRDefault="009A5B4F" w:rsidP="00EB5648">
      <w:r>
        <w:t>By c</w:t>
      </w:r>
      <w:r w:rsidR="00351D3D">
        <w:t>omparing the</w:t>
      </w:r>
      <w:r w:rsidR="002E1577">
        <w:t xml:space="preserve"> adjusted</w:t>
      </w:r>
      <w:r w:rsidR="00351D3D">
        <w:t xml:space="preserve"> coefficients of determination R</w:t>
      </w:r>
      <w:r w:rsidR="00351D3D">
        <w:rPr>
          <w:vertAlign w:val="superscript"/>
        </w:rPr>
        <w:t>2</w:t>
      </w:r>
      <w:r w:rsidR="002E1577">
        <w:rPr>
          <w:vertAlign w:val="subscript"/>
        </w:rPr>
        <w:t>adj</w:t>
      </w:r>
      <w:r>
        <w:t xml:space="preserve"> for each of the respiration models</w:t>
      </w:r>
      <w:r w:rsidR="00351D3D">
        <w:t xml:space="preserve"> </w:t>
      </w:r>
      <w:r>
        <w:t xml:space="preserve">it was found that </w:t>
      </w:r>
      <w:r w:rsidR="005B15BF">
        <w:t>both</w:t>
      </w:r>
      <w:r w:rsidR="00351D3D">
        <w:t xml:space="preserve"> (MM and CK) </w:t>
      </w:r>
      <w:r w:rsidR="00932E8A">
        <w:t>adequately represent the respiratory behavior of the minimally processed pineapple</w:t>
      </w:r>
      <w:r>
        <w:t xml:space="preserve"> for the different evaluated temperatures</w:t>
      </w:r>
      <w:r w:rsidR="00932E8A">
        <w:t>.</w:t>
      </w:r>
      <w:r w:rsidR="006C38F3">
        <w:t xml:space="preserve"> </w:t>
      </w:r>
      <w:r w:rsidR="00AB59F2">
        <w:t>Other studies have demonstrated th</w:t>
      </w:r>
      <w:r w:rsidR="004F6CB7">
        <w:t xml:space="preserve">at the respiration of fresh-cut fruits correspond to an enzymatic process </w:t>
      </w:r>
      <w:r w:rsidR="004F6CB7">
        <w:rPr>
          <w:lang w:val="es-ES"/>
        </w:rPr>
        <w:fldChar w:fldCharType="begin" w:fldLock="1"/>
      </w:r>
      <w:r w:rsidR="00320FD6">
        <w:rPr>
          <w:lang w:val="en-US"/>
        </w:rPr>
        <w:instrText>ADDIN CSL_CITATION {"citationItems":[{"id":"ITEM-1","itemData":{"DOI":"10.1016/0260-8774(95)00012-7","ISSN":"02608774","abstract":"An unsteady state method and a steady state method of the permeable system have been developed to measure the respiration rate of fresh produce and to estimate the parameters of enzyme kinetics based respiration model. In the unsteady state method, changes in O2 and CO2 concentrations over time inside a permeable package are curve-fitted to appropriate nonlinear equations, respiration rates are calculated by combining the derivatives of the nonlinear equations and the gas permeations through film, and then the parameters of the enzyme kinetics based respiration model are obtained from multiple linear regression of respiration data versus gas composition. In the steady state method, respiration rates are calculated from steady state gas permeations of several packages, and curve-fitting of the data produces the respiration model parameters. The applicability of the two methods was verified successfully using several independent sets of experimental data. The advantage and disadvantage of the methods are discussed.","author":[{"dropping-particle":"","family":"Lee","given":"Dong Sun","non-dropping-particle":"","parse-names":false,"suffix":""},{"dropping-particle":"","family":"Song","given":"Yoonseok","non-dropping-particle":"","parse-names":false,"suffix":""},{"dropping-particle":"","family":"Yam","given":"Kit L.","non-dropping-particle":"","parse-names":false,"suffix":""}],"container-title":"Journal of Food Engineering","id":"ITEM-1","issue":"3","issued":{"date-parts":[["1996"]]},"page":"297-310","title":"Application of an Enzyme Kinetics Based Respiration Model to Permeable System Experiment of Fresh Produce","type":"article-journal","volume":"27"},"uris":["http://www.mendeley.com/documents/?uuid=0af54585-7734-43d3-b5c3-c9aa68dc9918"]},{"id":"ITEM-2","itemData":{"DOI":"10.1016/0925-5214(96)80995-1","ISSN":"09255214","abstract":"High carbon dioxide (CO2) concentrations can reduce the oxygen (02) consumption rate of a number of fruits and vegetables. This reduction can be modelled by four types of inhibition in an enzyme kinetics model: (1) the competitive type; (2) the uncompetitive type; (3) a combination of both previous types; and (4) the non-competitive type. These different types of inhibition were tested for describing the CO2 influence on 02 consumption using experimental data supplemented with data from literature. The gas exchange rates of apples (cv. Golden Delicious and Elstar), asparagus, broccoli, mungbean sprouts and cut chicory were measured under a wide range of 02 and COz concentrations. With the range of CO* concentrations a clear influence of high CO* on the gas exchange rates of the other produce. A good estimation of 02 consumption could be obtained with the inhibition models. This supports the use of Michaelis-Menten product the statistical analysis gave good results for the competitive and the uncompetitive type of inhibition. Based on gas exchange data only, no distinction between the competitive and uncompetitive type of inhibition could be made. It suggests the simultaneous existence of both types of inhibition. The idea is that the combined inhibition equation is most closely related to what is actually occurring in plant tissues. However, for reasons of simplicity the non-competitive type of inhibition is preferred, showing similar results to the combined inhibition, and giving good results for all the products tested.","author":[{"dropping-particle":"","family":"Peppelenbos","given":"Herman W","non-dropping-particle":"","parse-names":false,"suffix":""},{"dropping-particle":"","family":"'t Leven","given":"Johan","non-dropping-particle":"Van","parse-names":false,"suffix":""}],"container-title":"Postharvest Biology and Technology Leven I Postharvest Biology and Technology","id":"ITEM-2","issue":"1-2","issued":{"date-parts":[["1996"]]},"page":"27-40","title":"Evaluation of four types of inhibition for modelling the influence of carbon dioxide on oxygen consumption of fruits and vegetables","type":"article-journal","volume":"7"},"uris":["http://www.mendeley.com/documents/?uuid=6cdc3585-2f60-4f7d-9f2e-2db948159932"]}],"mendeley":{"formattedCitation":"(Lee, 1996; Peppelenbos, 1996)","manualFormatting":"(Lee et al, 1996; Peppelenbos et al, 1996)","plainTextFormattedCitation":"(Lee, 1996; Peppelenbos, 1996)","previouslyFormattedCitation":"(Lee, 1996; Peppelenbos, 1996)"},"properties":{"noteIndex":0},"schema":"https://github.com/citation-style-language/schema/raw/master/csl-citation.json"}</w:instrText>
      </w:r>
      <w:r w:rsidR="004F6CB7">
        <w:rPr>
          <w:lang w:val="es-ES"/>
        </w:rPr>
        <w:fldChar w:fldCharType="separate"/>
      </w:r>
      <w:r w:rsidR="00317D91" w:rsidRPr="00317D91">
        <w:rPr>
          <w:noProof/>
          <w:lang w:val="en-US"/>
        </w:rPr>
        <w:t>(Lee</w:t>
      </w:r>
      <w:r w:rsidR="000E6D0C">
        <w:rPr>
          <w:noProof/>
          <w:lang w:val="en-US"/>
        </w:rPr>
        <w:t xml:space="preserve"> et al</w:t>
      </w:r>
      <w:r w:rsidR="00867A9E">
        <w:rPr>
          <w:noProof/>
          <w:lang w:val="en-US"/>
        </w:rPr>
        <w:t>.</w:t>
      </w:r>
      <w:r w:rsidR="00317D91" w:rsidRPr="00317D91">
        <w:rPr>
          <w:noProof/>
          <w:lang w:val="en-US"/>
        </w:rPr>
        <w:t>, 1996; Peppelenbos</w:t>
      </w:r>
      <w:r w:rsidR="000E6D0C">
        <w:rPr>
          <w:noProof/>
          <w:lang w:val="en-US"/>
        </w:rPr>
        <w:t xml:space="preserve"> et al</w:t>
      </w:r>
      <w:r w:rsidR="00867A9E">
        <w:rPr>
          <w:noProof/>
          <w:lang w:val="en-US"/>
        </w:rPr>
        <w:t>.</w:t>
      </w:r>
      <w:r w:rsidR="00317D91" w:rsidRPr="00317D91">
        <w:rPr>
          <w:noProof/>
          <w:lang w:val="en-US"/>
        </w:rPr>
        <w:t>, 1996)</w:t>
      </w:r>
      <w:r w:rsidR="004F6CB7">
        <w:rPr>
          <w:lang w:val="es-ES"/>
        </w:rPr>
        <w:fldChar w:fldCharType="end"/>
      </w:r>
      <w:r w:rsidR="004F6CB7" w:rsidRPr="004F6CB7">
        <w:rPr>
          <w:lang w:val="en-US"/>
        </w:rPr>
        <w:t xml:space="preserve">, </w:t>
      </w:r>
      <w:r w:rsidR="004F6CB7">
        <w:t>for this reason the Michaelis-Menten enzyme equation is more appropriate to represent this process</w:t>
      </w:r>
      <w:r w:rsidR="00EB5648">
        <w:t>. This affirmation is confirmed by the work carried out by Benitez et al</w:t>
      </w:r>
      <w:r w:rsidR="00867A9E">
        <w:t>.</w:t>
      </w:r>
      <w:r w:rsidR="00121FC5">
        <w:t xml:space="preserve"> </w:t>
      </w:r>
      <w:r w:rsidR="00121FC5">
        <w:fldChar w:fldCharType="begin" w:fldLock="1"/>
      </w:r>
      <w:r w:rsidR="00867A9E">
        <w:instrText xml:space="preserve">ADDIN CSL_CITATION {"citationItems":[{"id":"ITEM-1","itemData":{"ISSN":"0260-8774","abstract":"The effect of temperature on the respiration rate and texture of fresh cut pineapple was studied over the course of 10days of storage. The thermal exchange between the pineapple trays and the cooling environment was simulated using the finite element method and tested at 6°C. The temperatures on pineapple wedges differed between the cold point and points near the surface, indicating that the respiration rate may be affected in pineapple subjected to temperature abuse. The experimental respiration rates obtained were used to develop a model relating respiration to O2 and CO2 concentrations at different temperatures using the closed system method. The O2 consumption and CO2 production of pineapple wedges was accurately modeled using Michaelis–Menten kinetics. The texture degradation of pineapple wedges follows a zero-order kinetic reaction at different temperatures and the thermal dependence of the model’s parameters for both respiration rate and texture degradation was described by Arrhenius-type equations.","author":[{"dropping-particle":"","family":"Benítez","given":"S","non-dropping-particle":"","parse-names":false,"suffix":""},{"dropping-particle":"","family":"Chiumenti","given":"M","non-dropping-particle":"","parse-names":false,"suffix":""},{"dropping-particle":"","family":"Sepulcre","given":"F","non-dropping-particle":"","parse-names":false,"suffix":""},{"dropping-particle":"","family":"Achaerandio","given":"I","non-dropping-particle":"","parse-names":false,"suffix":""},{"dropping-particle":"","family":"Pujolá","given":"M","non-dropping-particle":"","parse-names":false,"suffix":""}],"container-title":"Journal of Food Engineering","id":"ITEM-1","issue":"4","issued":{"date-parts":[["2012","12","1"]]},"note":"Accession Number: S0260877412003561; Author: Benítez, S. (a); Author: Chiumenti, M. (b); Author: Sepulcre, F. (a, </w:instrText>
      </w:r>
      <w:r w:rsidR="00867A9E">
        <w:rPr>
          <w:rFonts w:cs="Arial"/>
        </w:rPr>
        <w:instrText>⁎</w:instrText>
      </w:r>
      <w:r w:rsidR="00867A9E">
        <w:instrText>); Author: Achaerandio, I. (a); Author: Pujolá, M. (a); Affiliation: Departament d’Enginyeria Agroalimentària i Biotecnologia, Escola Superior d’Agricultura, Universitat Politècnica de Catalunya, Barcelona, Spain; Affiliation: Centro Internacional de Métodos Numéricos en Ingeniería (CIMNE), Universitat Politècnica de Catalunya, Spain; Number of Pages: 7; Language: English;","page":"527-533","publisher":"Elsevier Ltd","title":"Modeling the effect of storage temperature on the respiration rate and texture of fresh cut pineapple","type":"article-journal","volume":"113"},"uris":["http://www.mendeley.com/documents/?uuid=db388f88-f79b-48f0-843c-a3ba5f9dcd78"]}],"mendeley":{"formattedCitation":"(Benítez, 2012)","manualFormatting":"(Benítez et al., 2012)","plainTextFormattedCitation":"(Benítez, 2012)","previouslyFormattedCitation":"(Benítez, 2012)"},"properties":{"noteIndex":0},"schema":"https://github.com/citation-style-language/schema/raw/master/csl-citation.json"}</w:instrText>
      </w:r>
      <w:r w:rsidR="00121FC5">
        <w:fldChar w:fldCharType="separate"/>
      </w:r>
      <w:r w:rsidR="00AE5B64" w:rsidRPr="00AE5B64">
        <w:rPr>
          <w:noProof/>
        </w:rPr>
        <w:t>(Benítez</w:t>
      </w:r>
      <w:r w:rsidR="00867A9E">
        <w:rPr>
          <w:noProof/>
        </w:rPr>
        <w:t xml:space="preserve"> et al.</w:t>
      </w:r>
      <w:r w:rsidR="00AE5B64" w:rsidRPr="00AE5B64">
        <w:rPr>
          <w:noProof/>
        </w:rPr>
        <w:t>, 2012)</w:t>
      </w:r>
      <w:r w:rsidR="00121FC5">
        <w:fldChar w:fldCharType="end"/>
      </w:r>
      <w:r w:rsidR="00121FC5">
        <w:t>.</w:t>
      </w:r>
    </w:p>
    <w:p w:rsidR="00A241C0" w:rsidRPr="004F6CB7" w:rsidRDefault="00A241C0" w:rsidP="00BF63ED">
      <w:pPr>
        <w:pStyle w:val="CETTabletitle"/>
        <w:rPr>
          <w:lang w:val="en-US"/>
        </w:rPr>
      </w:pPr>
      <w:r w:rsidRPr="004F6CB7">
        <w:rPr>
          <w:lang w:val="en-US"/>
        </w:rPr>
        <w:t>Table 1: Estimated parameters for O</w:t>
      </w:r>
      <w:r w:rsidRPr="004F6CB7">
        <w:rPr>
          <w:vertAlign w:val="subscript"/>
          <w:lang w:val="en-US"/>
        </w:rPr>
        <w:t>2</w:t>
      </w:r>
      <w:r w:rsidRPr="004F6CB7">
        <w:rPr>
          <w:lang w:val="en-US"/>
        </w:rPr>
        <w:t xml:space="preserve"> consumption and CO</w:t>
      </w:r>
      <w:r w:rsidRPr="004F6CB7">
        <w:rPr>
          <w:vertAlign w:val="subscript"/>
          <w:lang w:val="en-US"/>
        </w:rPr>
        <w:t>2</w:t>
      </w:r>
      <w:r w:rsidRPr="004F6CB7">
        <w:rPr>
          <w:lang w:val="en-US"/>
        </w:rPr>
        <w:t xml:space="preserve"> product</w:t>
      </w:r>
      <w:r w:rsidR="009A5B4F" w:rsidRPr="004F6CB7">
        <w:rPr>
          <w:lang w:val="en-US"/>
        </w:rPr>
        <w:t>ion rates of the one-</w:t>
      </w:r>
      <w:r w:rsidRPr="004F6CB7">
        <w:rPr>
          <w:lang w:val="en-US"/>
        </w:rPr>
        <w:t xml:space="preserve">centimeter </w:t>
      </w:r>
      <w:r w:rsidR="00790FFD" w:rsidRPr="004F6CB7">
        <w:rPr>
          <w:lang w:val="en-US"/>
        </w:rPr>
        <w:t>slice, two- centimeter slice and one-</w:t>
      </w:r>
      <w:r w:rsidRPr="004F6CB7">
        <w:rPr>
          <w:lang w:val="en-US"/>
        </w:rPr>
        <w:t>centimeter half slice for Michaelis-Menten enzyme (MM)</w:t>
      </w:r>
      <w:r w:rsidR="00BF63ED" w:rsidRPr="004F6CB7">
        <w:rPr>
          <w:lang w:val="en-US"/>
        </w:rPr>
        <w:t xml:space="preserve"> and for Chemical Kinetic</w:t>
      </w:r>
      <w:r w:rsidRPr="004F6CB7">
        <w:rPr>
          <w:lang w:val="en-US"/>
        </w:rPr>
        <w:t xml:space="preserve"> equation</w:t>
      </w:r>
      <w:r w:rsidR="00BF63ED" w:rsidRPr="004F6CB7">
        <w:rPr>
          <w:lang w:val="en-US"/>
        </w:rPr>
        <w:t>s</w:t>
      </w:r>
      <w:r w:rsidRPr="004F6CB7">
        <w:rPr>
          <w:lang w:val="en-US"/>
        </w:rPr>
        <w:t>.</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917"/>
        <w:gridCol w:w="1146"/>
        <w:gridCol w:w="1146"/>
        <w:gridCol w:w="1144"/>
        <w:gridCol w:w="1146"/>
        <w:gridCol w:w="1144"/>
        <w:gridCol w:w="1144"/>
      </w:tblGrid>
      <w:tr w:rsidR="00AB52B1" w:rsidRPr="004F6CB7" w:rsidTr="00947B2B">
        <w:trPr>
          <w:trHeight w:val="244"/>
        </w:trPr>
        <w:tc>
          <w:tcPr>
            <w:tcW w:w="1091" w:type="pct"/>
            <w:vMerge w:val="restart"/>
            <w:tcBorders>
              <w:top w:val="single" w:sz="12" w:space="0" w:color="008000"/>
            </w:tcBorders>
            <w:shd w:val="clear" w:color="auto" w:fill="FFFFFF"/>
            <w:vAlign w:val="center"/>
          </w:tcPr>
          <w:p w:rsidR="00AB52B1" w:rsidRPr="004F6CB7" w:rsidRDefault="00AB52B1" w:rsidP="00487FD4">
            <w:pPr>
              <w:pStyle w:val="CETBodytext"/>
              <w:jc w:val="center"/>
            </w:pPr>
            <w:r w:rsidRPr="004F6CB7">
              <w:t>Model</w:t>
            </w:r>
          </w:p>
        </w:tc>
        <w:tc>
          <w:tcPr>
            <w:tcW w:w="1304" w:type="pct"/>
            <w:gridSpan w:val="2"/>
            <w:tcBorders>
              <w:top w:val="single" w:sz="12" w:space="0" w:color="008000"/>
            </w:tcBorders>
            <w:shd w:val="clear" w:color="auto" w:fill="FFFFFF"/>
          </w:tcPr>
          <w:p w:rsidR="00AB52B1" w:rsidRPr="004F6CB7" w:rsidRDefault="00790FFD" w:rsidP="00790FFD">
            <w:pPr>
              <w:pStyle w:val="CETBodytext"/>
              <w:jc w:val="center"/>
            </w:pPr>
            <w:r w:rsidRPr="004F6CB7">
              <w:t>½ x</w:t>
            </w:r>
            <w:r w:rsidR="00E74758">
              <w:t xml:space="preserve"> </w:t>
            </w:r>
            <w:r w:rsidRPr="004F6CB7">
              <w:t xml:space="preserve">1 cm </w:t>
            </w:r>
            <w:r w:rsidR="00AB52B1" w:rsidRPr="004F6CB7">
              <w:t>slice</w:t>
            </w:r>
          </w:p>
        </w:tc>
        <w:tc>
          <w:tcPr>
            <w:tcW w:w="1303" w:type="pct"/>
            <w:gridSpan w:val="2"/>
            <w:tcBorders>
              <w:top w:val="single" w:sz="12" w:space="0" w:color="008000"/>
              <w:bottom w:val="nil"/>
            </w:tcBorders>
            <w:shd w:val="clear" w:color="auto" w:fill="FFFFFF"/>
            <w:vAlign w:val="center"/>
          </w:tcPr>
          <w:p w:rsidR="00AB52B1" w:rsidRPr="004F6CB7" w:rsidRDefault="00AB52B1" w:rsidP="00790FFD">
            <w:pPr>
              <w:pStyle w:val="CETBodytext"/>
              <w:jc w:val="center"/>
            </w:pPr>
            <w:r w:rsidRPr="004F6CB7">
              <w:t>1</w:t>
            </w:r>
            <w:r w:rsidR="00E74758">
              <w:t xml:space="preserve"> </w:t>
            </w:r>
            <w:r w:rsidR="00790FFD" w:rsidRPr="004F6CB7">
              <w:t>x</w:t>
            </w:r>
            <w:r w:rsidR="00E74758">
              <w:t xml:space="preserve"> </w:t>
            </w:r>
            <w:r w:rsidR="00790FFD" w:rsidRPr="004F6CB7">
              <w:t>1 cm</w:t>
            </w:r>
            <w:r w:rsidRPr="004F6CB7">
              <w:t xml:space="preserve"> slice</w:t>
            </w:r>
          </w:p>
        </w:tc>
        <w:tc>
          <w:tcPr>
            <w:tcW w:w="1302" w:type="pct"/>
            <w:gridSpan w:val="2"/>
            <w:tcBorders>
              <w:top w:val="single" w:sz="12" w:space="0" w:color="008000"/>
              <w:bottom w:val="nil"/>
            </w:tcBorders>
            <w:shd w:val="clear" w:color="auto" w:fill="FFFFFF"/>
            <w:vAlign w:val="center"/>
          </w:tcPr>
          <w:p w:rsidR="00AB52B1" w:rsidRPr="004F6CB7" w:rsidRDefault="00790FFD" w:rsidP="00487FD4">
            <w:pPr>
              <w:pStyle w:val="CETBodytext"/>
              <w:jc w:val="center"/>
            </w:pPr>
            <w:r w:rsidRPr="004F6CB7">
              <w:t>1</w:t>
            </w:r>
            <w:r w:rsidR="00E74758">
              <w:t xml:space="preserve"> </w:t>
            </w:r>
            <w:r w:rsidRPr="004F6CB7">
              <w:t>x</w:t>
            </w:r>
            <w:r w:rsidR="00E74758">
              <w:t xml:space="preserve"> </w:t>
            </w:r>
            <w:r w:rsidR="00AB52B1" w:rsidRPr="004F6CB7">
              <w:t>2</w:t>
            </w:r>
            <w:r w:rsidRPr="004F6CB7">
              <w:t xml:space="preserve"> cm</w:t>
            </w:r>
            <w:r w:rsidR="00AB52B1" w:rsidRPr="004F6CB7">
              <w:t xml:space="preserve"> slice</w:t>
            </w:r>
          </w:p>
        </w:tc>
      </w:tr>
      <w:tr w:rsidR="00005167" w:rsidRPr="004F6CB7" w:rsidTr="00947B2B">
        <w:trPr>
          <w:trHeight w:val="244"/>
        </w:trPr>
        <w:tc>
          <w:tcPr>
            <w:tcW w:w="1091" w:type="pct"/>
            <w:vMerge/>
            <w:tcBorders>
              <w:bottom w:val="single" w:sz="6" w:space="0" w:color="008000"/>
            </w:tcBorders>
            <w:shd w:val="clear" w:color="auto" w:fill="FFFFFF"/>
          </w:tcPr>
          <w:p w:rsidR="00AB52B1" w:rsidRPr="004F6CB7" w:rsidRDefault="00AB52B1" w:rsidP="00AB52B1">
            <w:pPr>
              <w:pStyle w:val="CETBodytext"/>
            </w:pPr>
          </w:p>
        </w:tc>
        <w:tc>
          <w:tcPr>
            <w:tcW w:w="652" w:type="pct"/>
            <w:tcBorders>
              <w:bottom w:val="single" w:sz="6" w:space="0" w:color="008000"/>
            </w:tcBorders>
            <w:shd w:val="clear" w:color="auto" w:fill="FFFFFF"/>
          </w:tcPr>
          <w:p w:rsidR="00AB52B1" w:rsidRPr="004F6CB7" w:rsidRDefault="00AB52B1" w:rsidP="00AB52B1">
            <w:pPr>
              <w:pStyle w:val="CETBodytext"/>
              <w:jc w:val="center"/>
            </w:pPr>
            <w:r w:rsidRPr="004F6CB7">
              <w:t>O</w:t>
            </w:r>
            <w:r w:rsidRPr="004F6CB7">
              <w:rPr>
                <w:vertAlign w:val="subscript"/>
              </w:rPr>
              <w:t>2</w:t>
            </w:r>
          </w:p>
        </w:tc>
        <w:tc>
          <w:tcPr>
            <w:tcW w:w="652" w:type="pct"/>
            <w:tcBorders>
              <w:bottom w:val="single" w:sz="6" w:space="0" w:color="008000"/>
            </w:tcBorders>
            <w:shd w:val="clear" w:color="auto" w:fill="FFFFFF"/>
          </w:tcPr>
          <w:p w:rsidR="00AB52B1" w:rsidRPr="004F6CB7" w:rsidRDefault="00AB52B1" w:rsidP="00AB52B1">
            <w:pPr>
              <w:pStyle w:val="CETBodytext"/>
              <w:jc w:val="center"/>
            </w:pPr>
            <w:r w:rsidRPr="004F6CB7">
              <w:t>CO</w:t>
            </w:r>
            <w:r w:rsidRPr="004F6CB7">
              <w:rPr>
                <w:vertAlign w:val="subscript"/>
              </w:rPr>
              <w:t>2</w:t>
            </w:r>
          </w:p>
        </w:tc>
        <w:tc>
          <w:tcPr>
            <w:tcW w:w="651" w:type="pct"/>
            <w:tcBorders>
              <w:top w:val="nil"/>
              <w:bottom w:val="single" w:sz="6" w:space="0" w:color="008000"/>
            </w:tcBorders>
            <w:shd w:val="clear" w:color="auto" w:fill="FFFFFF"/>
          </w:tcPr>
          <w:p w:rsidR="00AB52B1" w:rsidRPr="004F6CB7" w:rsidRDefault="00AB52B1" w:rsidP="00AB52B1">
            <w:pPr>
              <w:pStyle w:val="CETBodytext"/>
              <w:jc w:val="center"/>
            </w:pPr>
            <w:r w:rsidRPr="004F6CB7">
              <w:t>O</w:t>
            </w:r>
            <w:r w:rsidRPr="004F6CB7">
              <w:rPr>
                <w:vertAlign w:val="subscript"/>
              </w:rPr>
              <w:t>2</w:t>
            </w:r>
          </w:p>
        </w:tc>
        <w:tc>
          <w:tcPr>
            <w:tcW w:w="652" w:type="pct"/>
            <w:tcBorders>
              <w:top w:val="nil"/>
              <w:bottom w:val="single" w:sz="6" w:space="0" w:color="008000"/>
            </w:tcBorders>
            <w:shd w:val="clear" w:color="auto" w:fill="FFFFFF"/>
          </w:tcPr>
          <w:p w:rsidR="00AB52B1" w:rsidRPr="004F6CB7" w:rsidRDefault="00AB52B1" w:rsidP="00AB52B1">
            <w:pPr>
              <w:pStyle w:val="CETBodytext"/>
              <w:jc w:val="center"/>
            </w:pPr>
            <w:r w:rsidRPr="004F6CB7">
              <w:t>CO</w:t>
            </w:r>
            <w:r w:rsidRPr="004F6CB7">
              <w:rPr>
                <w:vertAlign w:val="subscript"/>
              </w:rPr>
              <w:t>2</w:t>
            </w:r>
          </w:p>
        </w:tc>
        <w:tc>
          <w:tcPr>
            <w:tcW w:w="651" w:type="pct"/>
            <w:tcBorders>
              <w:top w:val="nil"/>
              <w:bottom w:val="single" w:sz="6" w:space="0" w:color="008000"/>
            </w:tcBorders>
            <w:shd w:val="clear" w:color="auto" w:fill="FFFFFF"/>
          </w:tcPr>
          <w:p w:rsidR="00AB52B1" w:rsidRPr="004F6CB7" w:rsidRDefault="00AB52B1" w:rsidP="00AB52B1">
            <w:pPr>
              <w:pStyle w:val="CETBodytext"/>
              <w:jc w:val="center"/>
            </w:pPr>
            <w:r w:rsidRPr="004F6CB7">
              <w:t>O</w:t>
            </w:r>
            <w:r w:rsidRPr="004F6CB7">
              <w:rPr>
                <w:vertAlign w:val="subscript"/>
              </w:rPr>
              <w:t>2</w:t>
            </w:r>
          </w:p>
        </w:tc>
        <w:tc>
          <w:tcPr>
            <w:tcW w:w="651" w:type="pct"/>
            <w:tcBorders>
              <w:top w:val="nil"/>
              <w:bottom w:val="single" w:sz="6" w:space="0" w:color="008000"/>
            </w:tcBorders>
            <w:shd w:val="clear" w:color="auto" w:fill="FFFFFF"/>
          </w:tcPr>
          <w:p w:rsidR="00AB52B1" w:rsidRPr="004F6CB7" w:rsidRDefault="00AB52B1" w:rsidP="00AB52B1">
            <w:pPr>
              <w:pStyle w:val="CETBodytext"/>
              <w:jc w:val="center"/>
            </w:pPr>
            <w:r w:rsidRPr="004F6CB7">
              <w:t>CO</w:t>
            </w:r>
            <w:r w:rsidRPr="004F6CB7">
              <w:rPr>
                <w:vertAlign w:val="subscript"/>
              </w:rPr>
              <w:t>2</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rPr>
                <w:i/>
              </w:rPr>
            </w:pPr>
            <w:r w:rsidRPr="004F6CB7">
              <w:rPr>
                <w:i/>
              </w:rPr>
              <w:t>Michaelis-Menten Eq</w:t>
            </w:r>
            <w:r w:rsidR="0013386D" w:rsidRPr="004F6CB7">
              <w:rPr>
                <w:i/>
              </w:rPr>
              <w:t>.</w:t>
            </w:r>
          </w:p>
        </w:tc>
        <w:tc>
          <w:tcPr>
            <w:tcW w:w="652" w:type="pct"/>
            <w:shd w:val="clear" w:color="auto" w:fill="FFFFFF"/>
            <w:vAlign w:val="center"/>
          </w:tcPr>
          <w:p w:rsidR="00AB52B1" w:rsidRPr="004F6CB7" w:rsidRDefault="00AB52B1" w:rsidP="00AB52B1">
            <w:pPr>
              <w:pStyle w:val="CETBodytext"/>
              <w:jc w:val="center"/>
            </w:pPr>
          </w:p>
        </w:tc>
        <w:tc>
          <w:tcPr>
            <w:tcW w:w="652"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left"/>
              <w:rPr>
                <w:i/>
              </w:rPr>
            </w:pPr>
          </w:p>
        </w:tc>
        <w:tc>
          <w:tcPr>
            <w:tcW w:w="652"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center"/>
            </w:pPr>
          </w:p>
        </w:tc>
      </w:tr>
      <w:tr w:rsidR="00005167" w:rsidRPr="004F6CB7" w:rsidTr="00947B2B">
        <w:trPr>
          <w:trHeight w:val="261"/>
        </w:trPr>
        <w:tc>
          <w:tcPr>
            <w:tcW w:w="1091" w:type="pct"/>
            <w:shd w:val="clear" w:color="auto" w:fill="FFFFFF"/>
          </w:tcPr>
          <w:p w:rsidR="00AB52B1" w:rsidRPr="004F6CB7" w:rsidRDefault="00AB52B1" w:rsidP="00AB52B1">
            <w:pPr>
              <w:pStyle w:val="CETBodytextItalic"/>
              <w:rPr>
                <w:rFonts w:ascii="Times New Roman" w:hAnsi="Times New Roman"/>
                <w:sz w:val="24"/>
                <w:lang w:val="en-US"/>
              </w:rPr>
            </w:pPr>
            <w:proofErr w:type="spellStart"/>
            <w:r w:rsidRPr="004F6CB7">
              <w:rPr>
                <w:lang w:val="en-US"/>
              </w:rPr>
              <w:t>r</w:t>
            </w:r>
            <w:r w:rsidRPr="004F6CB7">
              <w:rPr>
                <w:vertAlign w:val="subscript"/>
                <w:lang w:val="en-US"/>
              </w:rPr>
              <w:t>max</w:t>
            </w:r>
            <w:proofErr w:type="spellEnd"/>
            <w:r w:rsidRPr="004F6CB7">
              <w:rPr>
                <w:lang w:val="en-US"/>
              </w:rPr>
              <w:t xml:space="preserve"> (cm</w:t>
            </w:r>
            <w:r w:rsidRPr="004F6CB7">
              <w:rPr>
                <w:vertAlign w:val="superscript"/>
                <w:lang w:val="en-US"/>
              </w:rPr>
              <w:t xml:space="preserve">3 </w:t>
            </w:r>
            <w:r w:rsidRPr="004F6CB7">
              <w:rPr>
                <w:lang w:val="en-US"/>
              </w:rPr>
              <w:t>kg</w:t>
            </w:r>
            <w:r w:rsidRPr="004F6CB7">
              <w:rPr>
                <w:vertAlign w:val="superscript"/>
                <w:lang w:val="en-US"/>
              </w:rPr>
              <w:t>-1</w:t>
            </w:r>
            <w:r w:rsidRPr="004F6CB7">
              <w:rPr>
                <w:lang w:val="en-US"/>
              </w:rPr>
              <w:t xml:space="preserve"> h</w:t>
            </w:r>
            <w:r w:rsidRPr="004F6CB7">
              <w:rPr>
                <w:vertAlign w:val="superscript"/>
                <w:lang w:val="en-US"/>
              </w:rPr>
              <w:t>-1</w:t>
            </w:r>
            <w:r w:rsidRPr="004F6CB7">
              <w:rPr>
                <w:lang w:val="en-US"/>
              </w:rPr>
              <w:t>)</w:t>
            </w:r>
          </w:p>
        </w:tc>
        <w:tc>
          <w:tcPr>
            <w:tcW w:w="652" w:type="pct"/>
            <w:shd w:val="clear" w:color="auto" w:fill="FFFFFF"/>
            <w:vAlign w:val="center"/>
          </w:tcPr>
          <w:p w:rsidR="00AB52B1" w:rsidRPr="004F6CB7" w:rsidRDefault="00AB52B1" w:rsidP="00AB52B1">
            <w:pPr>
              <w:pStyle w:val="CETBodytext"/>
              <w:jc w:val="center"/>
            </w:pPr>
          </w:p>
        </w:tc>
        <w:tc>
          <w:tcPr>
            <w:tcW w:w="652"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center"/>
            </w:pPr>
          </w:p>
        </w:tc>
        <w:tc>
          <w:tcPr>
            <w:tcW w:w="652"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center"/>
            </w:pPr>
          </w:p>
        </w:tc>
        <w:tc>
          <w:tcPr>
            <w:tcW w:w="651" w:type="pct"/>
            <w:shd w:val="clear" w:color="auto" w:fill="FFFFFF"/>
            <w:vAlign w:val="center"/>
          </w:tcPr>
          <w:p w:rsidR="00AB52B1" w:rsidRPr="004F6CB7" w:rsidRDefault="00AB52B1" w:rsidP="00AB52B1">
            <w:pPr>
              <w:pStyle w:val="CETBodytext"/>
              <w:jc w:val="center"/>
            </w:pP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pPr>
            <w:proofErr w:type="spellStart"/>
            <w:r w:rsidRPr="004F6CB7">
              <w:t>r</w:t>
            </w:r>
            <w:r w:rsidRPr="004F6CB7">
              <w:rPr>
                <w:vertAlign w:val="subscript"/>
              </w:rPr>
              <w:t>max</w:t>
            </w:r>
            <w:proofErr w:type="spellEnd"/>
            <w:r w:rsidRPr="004F6CB7">
              <w:rPr>
                <w:vertAlign w:val="subscript"/>
              </w:rPr>
              <w:t>-ref</w:t>
            </w:r>
            <w:r w:rsidRPr="004F6CB7">
              <w:rPr>
                <w:rStyle w:val="fontstyle01"/>
                <w:rFonts w:ascii="Arial" w:hAnsi="Arial"/>
                <w:color w:val="auto"/>
                <w:sz w:val="18"/>
                <w:szCs w:val="20"/>
              </w:rPr>
              <w:t xml:space="preserve"> </w:t>
            </w:r>
            <w:r w:rsidRPr="004F6CB7">
              <w:t>(cm</w:t>
            </w:r>
            <w:r w:rsidRPr="00925927">
              <w:rPr>
                <w:vertAlign w:val="superscript"/>
              </w:rPr>
              <w:t>3</w:t>
            </w:r>
            <w:r w:rsidRPr="004F6CB7">
              <w:t xml:space="preserve"> kg</w:t>
            </w:r>
            <w:r w:rsidRPr="00925927">
              <w:rPr>
                <w:vertAlign w:val="superscript"/>
              </w:rPr>
              <w:t>-1</w:t>
            </w:r>
            <w:r w:rsidRPr="004F6CB7">
              <w:t xml:space="preserve"> h</w:t>
            </w:r>
            <w:r w:rsidRPr="00925927">
              <w:rPr>
                <w:vertAlign w:val="superscript"/>
              </w:rPr>
              <w:t>-1</w:t>
            </w:r>
            <w:r w:rsidRPr="004F6CB7">
              <w:t>)</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1.09</w:t>
            </w:r>
            <w:r w:rsidRPr="004F6CB7">
              <w:rPr>
                <w:rStyle w:val="fontstyle01"/>
                <w:rFonts w:ascii="Arial" w:hAnsi="Arial"/>
                <w:color w:val="auto"/>
              </w:rPr>
              <w:t>±</w:t>
            </w:r>
            <w:r w:rsidR="0013386D" w:rsidRPr="004F6CB7">
              <w:rPr>
                <w:rStyle w:val="fontstyle01"/>
                <w:rFonts w:ascii="Arial" w:hAnsi="Arial"/>
              </w:rPr>
              <w:t>0.0</w:t>
            </w:r>
            <w:r w:rsidR="007676EC" w:rsidRPr="004F6CB7">
              <w:rPr>
                <w:rStyle w:val="fontstyle01"/>
                <w:rFonts w:ascii="Arial" w:hAnsi="Arial"/>
              </w:rPr>
              <w:t>3</w:t>
            </w:r>
            <w:r w:rsidR="0016792C" w:rsidRPr="004F6CB7">
              <w:rPr>
                <w:rStyle w:val="fontstyle01"/>
                <w:rFonts w:ascii="Arial" w:hAnsi="Arial"/>
              </w:rPr>
              <w:t>x</w:t>
            </w:r>
            <w:r w:rsidRPr="004F6CB7">
              <w:rPr>
                <w:sz w:val="16"/>
                <w:szCs w:val="16"/>
              </w:rPr>
              <w:t>10</w:t>
            </w:r>
            <w:r w:rsidRPr="004F6CB7">
              <w:rPr>
                <w:sz w:val="16"/>
                <w:szCs w:val="16"/>
                <w:vertAlign w:val="superscript"/>
              </w:rPr>
              <w:t>22</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1.91</w:t>
            </w:r>
            <w:r w:rsidRPr="004F6CB7">
              <w:rPr>
                <w:rStyle w:val="fontstyle01"/>
                <w:rFonts w:ascii="Arial" w:hAnsi="Arial"/>
                <w:color w:val="auto"/>
              </w:rPr>
              <w:t>±</w:t>
            </w:r>
            <w:r w:rsidR="0013386D" w:rsidRPr="004F6CB7">
              <w:rPr>
                <w:sz w:val="16"/>
                <w:szCs w:val="16"/>
              </w:rPr>
              <w:t>0.</w:t>
            </w:r>
            <w:r w:rsidR="007676EC" w:rsidRPr="004F6CB7">
              <w:rPr>
                <w:sz w:val="16"/>
                <w:szCs w:val="16"/>
              </w:rPr>
              <w:t>10</w:t>
            </w:r>
            <w:r w:rsidR="0016792C" w:rsidRPr="004F6CB7">
              <w:rPr>
                <w:sz w:val="16"/>
                <w:szCs w:val="16"/>
              </w:rPr>
              <w:t>x</w:t>
            </w:r>
            <w:r w:rsidRPr="004F6CB7">
              <w:rPr>
                <w:sz w:val="16"/>
                <w:szCs w:val="16"/>
              </w:rPr>
              <w:t>10</w:t>
            </w:r>
            <w:r w:rsidRPr="004F6CB7">
              <w:rPr>
                <w:sz w:val="16"/>
                <w:szCs w:val="16"/>
                <w:vertAlign w:val="superscript"/>
              </w:rPr>
              <w:t>23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3.27</w:t>
            </w:r>
            <w:r w:rsidRPr="004F6CB7">
              <w:rPr>
                <w:rStyle w:val="fontstyle01"/>
                <w:rFonts w:ascii="Arial" w:hAnsi="Arial"/>
                <w:color w:val="auto"/>
              </w:rPr>
              <w:t>±</w:t>
            </w:r>
            <w:r w:rsidR="007676EC" w:rsidRPr="004F6CB7">
              <w:rPr>
                <w:rStyle w:val="fontstyle01"/>
                <w:rFonts w:ascii="Arial" w:hAnsi="Arial"/>
                <w:color w:val="auto"/>
              </w:rPr>
              <w:t>0.07</w:t>
            </w:r>
            <w:r w:rsidR="0016792C" w:rsidRPr="004F6CB7">
              <w:rPr>
                <w:rStyle w:val="fontstyle01"/>
                <w:rFonts w:ascii="Arial" w:hAnsi="Arial"/>
                <w:color w:val="auto"/>
              </w:rPr>
              <w:t>x</w:t>
            </w:r>
            <w:r w:rsidRPr="004F6CB7">
              <w:rPr>
                <w:sz w:val="16"/>
                <w:szCs w:val="16"/>
              </w:rPr>
              <w:t>10</w:t>
            </w:r>
            <w:r w:rsidRPr="004F6CB7">
              <w:rPr>
                <w:sz w:val="16"/>
                <w:szCs w:val="16"/>
                <w:vertAlign w:val="superscript"/>
              </w:rPr>
              <w:t>17</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9.17±</w:t>
            </w:r>
            <w:r w:rsidR="007676EC" w:rsidRPr="004F6CB7">
              <w:rPr>
                <w:rStyle w:val="fontstyle01"/>
                <w:rFonts w:ascii="Arial" w:hAnsi="Arial"/>
                <w:color w:val="auto"/>
              </w:rPr>
              <w:t>0.34</w:t>
            </w:r>
            <w:r w:rsidR="0016792C" w:rsidRPr="004F6CB7">
              <w:rPr>
                <w:rStyle w:val="fontstyle01"/>
                <w:rFonts w:ascii="Arial" w:hAnsi="Arial"/>
                <w:color w:val="auto"/>
              </w:rPr>
              <w:t>x</w:t>
            </w:r>
            <w:r w:rsidRPr="004F6CB7">
              <w:rPr>
                <w:sz w:val="16"/>
                <w:szCs w:val="16"/>
              </w:rPr>
              <w:t>10</w:t>
            </w:r>
            <w:r w:rsidRPr="004F6CB7">
              <w:rPr>
                <w:sz w:val="16"/>
                <w:szCs w:val="16"/>
                <w:vertAlign w:val="superscript"/>
              </w:rPr>
              <w:t>19</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1.45</w:t>
            </w:r>
            <w:r w:rsidRPr="004F6CB7">
              <w:rPr>
                <w:rStyle w:val="fontstyle01"/>
                <w:rFonts w:ascii="Arial" w:hAnsi="Arial"/>
                <w:color w:val="auto"/>
              </w:rPr>
              <w:t>±</w:t>
            </w:r>
            <w:r w:rsidR="007676EC" w:rsidRPr="004F6CB7">
              <w:rPr>
                <w:rStyle w:val="fontstyle01"/>
                <w:rFonts w:ascii="Arial" w:hAnsi="Arial"/>
                <w:color w:val="auto"/>
              </w:rPr>
              <w:t>0.02</w:t>
            </w:r>
            <w:r w:rsidR="0016792C" w:rsidRPr="004F6CB7">
              <w:rPr>
                <w:rStyle w:val="fontstyle01"/>
                <w:rFonts w:ascii="Arial" w:hAnsi="Arial"/>
                <w:color w:val="auto"/>
              </w:rPr>
              <w:t>x</w:t>
            </w:r>
            <w:r w:rsidRPr="004F6CB7">
              <w:rPr>
                <w:sz w:val="16"/>
                <w:szCs w:val="16"/>
              </w:rPr>
              <w:t>10</w:t>
            </w:r>
            <w:r w:rsidRPr="004F6CB7">
              <w:rPr>
                <w:sz w:val="16"/>
                <w:szCs w:val="16"/>
                <w:vertAlign w:val="superscript"/>
              </w:rPr>
              <w:t>17</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6.12</w:t>
            </w:r>
            <w:r w:rsidRPr="004F6CB7">
              <w:rPr>
                <w:rStyle w:val="fontstyle01"/>
                <w:rFonts w:ascii="Arial" w:hAnsi="Arial"/>
                <w:color w:val="auto"/>
              </w:rPr>
              <w:t>±</w:t>
            </w:r>
            <w:r w:rsidR="007676EC" w:rsidRPr="004F6CB7">
              <w:rPr>
                <w:rStyle w:val="fontstyle01"/>
                <w:rFonts w:ascii="Arial" w:hAnsi="Arial"/>
                <w:color w:val="auto"/>
              </w:rPr>
              <w:t>0.37</w:t>
            </w:r>
            <w:r w:rsidR="0016792C" w:rsidRPr="004F6CB7">
              <w:rPr>
                <w:rStyle w:val="fontstyle01"/>
                <w:rFonts w:ascii="Arial" w:hAnsi="Arial"/>
                <w:color w:val="auto"/>
              </w:rPr>
              <w:t>x</w:t>
            </w:r>
            <w:r w:rsidRPr="004F6CB7">
              <w:rPr>
                <w:sz w:val="16"/>
                <w:szCs w:val="16"/>
              </w:rPr>
              <w:t>10</w:t>
            </w:r>
            <w:r w:rsidRPr="004F6CB7">
              <w:rPr>
                <w:sz w:val="16"/>
                <w:szCs w:val="16"/>
                <w:vertAlign w:val="superscript"/>
              </w:rPr>
              <w:t>25</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pPr>
            <w:proofErr w:type="spellStart"/>
            <w:r w:rsidRPr="004F6CB7">
              <w:t>E</w:t>
            </w:r>
            <w:r w:rsidRPr="004F6CB7">
              <w:rPr>
                <w:vertAlign w:val="subscript"/>
              </w:rPr>
              <w:t>a</w:t>
            </w:r>
            <w:proofErr w:type="spellEnd"/>
            <w:r w:rsidRPr="004F6CB7">
              <w:t xml:space="preserve"> (kJ mol</w:t>
            </w:r>
            <w:r w:rsidRPr="00925927">
              <w:rPr>
                <w:vertAlign w:val="superscript"/>
              </w:rPr>
              <w:t>-1</w:t>
            </w:r>
            <w:r w:rsidRPr="004F6CB7">
              <w:t>)</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109.94 ±</w:t>
            </w:r>
            <w:r w:rsidR="0013386D" w:rsidRPr="004F6CB7">
              <w:rPr>
                <w:rStyle w:val="fontstyle01"/>
                <w:rFonts w:ascii="Arial" w:hAnsi="Arial"/>
                <w:color w:val="auto"/>
              </w:rPr>
              <w:t xml:space="preserve"> </w:t>
            </w:r>
            <w:r w:rsidR="0013386D" w:rsidRPr="004F6CB7">
              <w:rPr>
                <w:rStyle w:val="fontstyle01"/>
                <w:rFonts w:ascii="Arial" w:hAnsi="Arial"/>
              </w:rPr>
              <w:t>2.</w:t>
            </w:r>
            <w:r w:rsidR="007676EC" w:rsidRPr="004F6CB7">
              <w:rPr>
                <w:rStyle w:val="fontstyle01"/>
                <w:rFonts w:ascii="Arial" w:hAnsi="Arial"/>
              </w:rPr>
              <w:t>75</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119.46 ±</w:t>
            </w:r>
            <w:r w:rsidR="0013386D" w:rsidRPr="004F6CB7">
              <w:rPr>
                <w:rStyle w:val="fontstyle01"/>
                <w:rFonts w:ascii="Arial" w:hAnsi="Arial"/>
                <w:color w:val="auto"/>
              </w:rPr>
              <w:t xml:space="preserve"> </w:t>
            </w:r>
            <w:r w:rsidR="007676EC" w:rsidRPr="004F6CB7">
              <w:rPr>
                <w:rStyle w:val="fontstyle01"/>
                <w:rFonts w:ascii="Arial" w:hAnsi="Arial"/>
                <w:color w:val="auto"/>
              </w:rPr>
              <w:t>6.33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88.67 </w:t>
            </w:r>
            <w:r w:rsidRPr="004F6CB7">
              <w:rPr>
                <w:rStyle w:val="fontstyle01"/>
                <w:rFonts w:ascii="Arial" w:hAnsi="Arial"/>
                <w:color w:val="auto"/>
              </w:rPr>
              <w:t>±</w:t>
            </w:r>
            <w:r w:rsidR="007676EC" w:rsidRPr="004F6CB7">
              <w:rPr>
                <w:rStyle w:val="fontstyle01"/>
                <w:rFonts w:ascii="Arial" w:hAnsi="Arial"/>
                <w:color w:val="auto"/>
              </w:rPr>
              <w:t xml:space="preserve"> 1.77</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103.50 </w:t>
            </w:r>
            <w:r w:rsidRPr="004F6CB7">
              <w:rPr>
                <w:rStyle w:val="fontstyle01"/>
                <w:rFonts w:ascii="Arial" w:hAnsi="Arial"/>
                <w:color w:val="auto"/>
              </w:rPr>
              <w:t>±</w:t>
            </w:r>
            <w:r w:rsidR="007676EC" w:rsidRPr="004F6CB7">
              <w:rPr>
                <w:rStyle w:val="fontstyle01"/>
                <w:rFonts w:ascii="Arial" w:hAnsi="Arial"/>
                <w:color w:val="auto"/>
              </w:rPr>
              <w:t xml:space="preserve"> 3.83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86.96 </w:t>
            </w:r>
            <w:r w:rsidRPr="004F6CB7">
              <w:rPr>
                <w:rStyle w:val="fontstyle01"/>
                <w:rFonts w:ascii="Arial" w:hAnsi="Arial"/>
                <w:color w:val="auto"/>
              </w:rPr>
              <w:t>±</w:t>
            </w:r>
            <w:r w:rsidR="007676EC" w:rsidRPr="004F6CB7">
              <w:rPr>
                <w:rStyle w:val="fontstyle01"/>
                <w:rFonts w:ascii="Arial" w:hAnsi="Arial"/>
                <w:color w:val="auto"/>
              </w:rPr>
              <w:t xml:space="preserve"> 1.48</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135.39 ±</w:t>
            </w:r>
            <w:r w:rsidR="007676EC" w:rsidRPr="004F6CB7">
              <w:rPr>
                <w:rStyle w:val="fontstyle01"/>
                <w:rFonts w:ascii="Arial" w:hAnsi="Arial"/>
                <w:color w:val="auto"/>
              </w:rPr>
              <w:t xml:space="preserve"> 8.12</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Italic"/>
              <w:rPr>
                <w:lang w:val="en-US"/>
              </w:rPr>
            </w:pPr>
            <w:r w:rsidRPr="004F6CB7">
              <w:rPr>
                <w:lang w:val="en-US"/>
              </w:rPr>
              <w:t>K</w:t>
            </w:r>
            <w:r w:rsidRPr="004F6CB7">
              <w:rPr>
                <w:vertAlign w:val="subscript"/>
                <w:lang w:val="en-US"/>
              </w:rPr>
              <w:t>m</w:t>
            </w:r>
            <w:r w:rsidRPr="004F6CB7">
              <w:rPr>
                <w:lang w:val="en-US"/>
              </w:rPr>
              <w:t xml:space="preserve"> </w:t>
            </w: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rPr>
                <w:vertAlign w:val="subscript"/>
              </w:rPr>
            </w:pPr>
            <w:r w:rsidRPr="004F6CB7">
              <w:t>K</w:t>
            </w:r>
            <w:r w:rsidRPr="004F6CB7">
              <w:rPr>
                <w:vertAlign w:val="subscript"/>
              </w:rPr>
              <w:t>m-ref</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640.80 ±</w:t>
            </w:r>
            <w:r w:rsidR="0013386D" w:rsidRPr="004F6CB7">
              <w:rPr>
                <w:rStyle w:val="fontstyle01"/>
                <w:rFonts w:ascii="Arial" w:hAnsi="Arial"/>
                <w:color w:val="auto"/>
              </w:rPr>
              <w:t xml:space="preserve"> </w:t>
            </w:r>
            <w:r w:rsidR="0013386D" w:rsidRPr="004F6CB7">
              <w:rPr>
                <w:rStyle w:val="fontstyle01"/>
                <w:rFonts w:ascii="Arial" w:hAnsi="Arial"/>
              </w:rPr>
              <w:t>1</w:t>
            </w:r>
            <w:r w:rsidR="007676EC" w:rsidRPr="004F6CB7">
              <w:rPr>
                <w:rStyle w:val="fontstyle01"/>
                <w:rFonts w:ascii="Arial" w:hAnsi="Arial"/>
              </w:rPr>
              <w:t>6.0</w:t>
            </w:r>
            <w:r w:rsidR="0013386D" w:rsidRPr="004F6CB7">
              <w:rPr>
                <w:rStyle w:val="fontstyle01"/>
                <w:rFonts w:ascii="Arial" w:hAnsi="Arial"/>
              </w:rPr>
              <w:t>2</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1.34±</w:t>
            </w:r>
            <w:r w:rsidR="0013386D" w:rsidRPr="004F6CB7">
              <w:rPr>
                <w:rStyle w:val="fontstyle01"/>
                <w:rFonts w:ascii="Arial" w:hAnsi="Arial"/>
              </w:rPr>
              <w:t>0.0</w:t>
            </w:r>
            <w:r w:rsidR="007676EC" w:rsidRPr="004F6CB7">
              <w:rPr>
                <w:rStyle w:val="fontstyle01"/>
                <w:rFonts w:ascii="Arial" w:hAnsi="Arial"/>
              </w:rPr>
              <w:t>7</w:t>
            </w:r>
            <w:r w:rsidR="0016792C" w:rsidRPr="004F6CB7">
              <w:rPr>
                <w:rStyle w:val="fontstyle01"/>
                <w:rFonts w:ascii="Arial" w:hAnsi="Arial"/>
              </w:rPr>
              <w:t>x</w:t>
            </w:r>
            <w:r w:rsidRPr="004F6CB7">
              <w:rPr>
                <w:sz w:val="16"/>
                <w:szCs w:val="16"/>
              </w:rPr>
              <w:t>10</w:t>
            </w:r>
            <w:r w:rsidRPr="004F6CB7">
              <w:rPr>
                <w:sz w:val="16"/>
                <w:szCs w:val="16"/>
                <w:vertAlign w:val="superscript"/>
              </w:rPr>
              <w:t>10</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33.02 </w:t>
            </w:r>
            <w:r w:rsidRPr="004F6CB7">
              <w:rPr>
                <w:rStyle w:val="fontstyle01"/>
                <w:rFonts w:ascii="Arial" w:hAnsi="Arial"/>
                <w:color w:val="auto"/>
              </w:rPr>
              <w:t>±</w:t>
            </w:r>
            <w:r w:rsidR="007676EC" w:rsidRPr="004F6CB7">
              <w:rPr>
                <w:rStyle w:val="fontstyle01"/>
                <w:rFonts w:ascii="Arial" w:hAnsi="Arial"/>
                <w:color w:val="auto"/>
              </w:rPr>
              <w:t xml:space="preserve"> 0.66</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1.76 </w:t>
            </w:r>
            <w:r w:rsidRPr="004F6CB7">
              <w:rPr>
                <w:rStyle w:val="fontstyle01"/>
                <w:rFonts w:ascii="Arial" w:hAnsi="Arial"/>
                <w:color w:val="auto"/>
              </w:rPr>
              <w:t>±</w:t>
            </w:r>
            <w:r w:rsidR="007676EC" w:rsidRPr="004F6CB7">
              <w:rPr>
                <w:rStyle w:val="fontstyle01"/>
                <w:rFonts w:ascii="Arial" w:hAnsi="Arial"/>
                <w:color w:val="auto"/>
              </w:rPr>
              <w:t xml:space="preserve"> 0.65</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43.57 ±</w:t>
            </w:r>
            <w:r w:rsidR="007676EC" w:rsidRPr="004F6CB7">
              <w:rPr>
                <w:rStyle w:val="fontstyle01"/>
                <w:rFonts w:ascii="Arial" w:hAnsi="Arial"/>
                <w:color w:val="auto"/>
              </w:rPr>
              <w:t xml:space="preserve"> 0.74</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7.31±</w:t>
            </w:r>
            <w:r w:rsidR="007676EC" w:rsidRPr="004F6CB7">
              <w:rPr>
                <w:rStyle w:val="fontstyle01"/>
                <w:rFonts w:ascii="Arial" w:hAnsi="Arial"/>
                <w:color w:val="auto"/>
              </w:rPr>
              <w:t>0.44</w:t>
            </w:r>
            <w:r w:rsidR="0016792C" w:rsidRPr="004F6CB7">
              <w:rPr>
                <w:rStyle w:val="fontstyle01"/>
                <w:rFonts w:ascii="Arial" w:hAnsi="Arial"/>
                <w:color w:val="auto"/>
              </w:rPr>
              <w:t>x</w:t>
            </w:r>
            <w:r w:rsidRPr="004F6CB7">
              <w:rPr>
                <w:sz w:val="16"/>
                <w:szCs w:val="16"/>
              </w:rPr>
              <w:t>10</w:t>
            </w:r>
            <w:r w:rsidRPr="004F6CB7">
              <w:rPr>
                <w:sz w:val="16"/>
                <w:szCs w:val="16"/>
                <w:vertAlign w:val="superscript"/>
              </w:rPr>
              <w:t>10</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pPr>
            <w:proofErr w:type="spellStart"/>
            <w:r w:rsidRPr="004F6CB7">
              <w:t>E</w:t>
            </w:r>
            <w:r w:rsidRPr="004F6CB7">
              <w:rPr>
                <w:vertAlign w:val="subscript"/>
              </w:rPr>
              <w:t>a</w:t>
            </w:r>
            <w:proofErr w:type="spellEnd"/>
            <w:r w:rsidRPr="004F6CB7">
              <w:t xml:space="preserve"> (kJ mol</w:t>
            </w:r>
            <w:r w:rsidRPr="00925927">
              <w:rPr>
                <w:vertAlign w:val="superscript"/>
              </w:rPr>
              <w:t>-1</w:t>
            </w:r>
            <w:r w:rsidRPr="004F6CB7">
              <w:t>)</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15.33 ±</w:t>
            </w:r>
            <w:r w:rsidR="0013386D" w:rsidRPr="004F6CB7">
              <w:rPr>
                <w:rStyle w:val="fontstyle01"/>
                <w:rFonts w:ascii="Arial" w:hAnsi="Arial"/>
                <w:color w:val="auto"/>
              </w:rPr>
              <w:t xml:space="preserve"> </w:t>
            </w:r>
            <w:r w:rsidR="0013386D" w:rsidRPr="004F6CB7">
              <w:rPr>
                <w:rStyle w:val="fontstyle01"/>
                <w:rFonts w:ascii="Arial" w:hAnsi="Arial"/>
              </w:rPr>
              <w:t>0.3</w:t>
            </w:r>
            <w:r w:rsidR="007676EC" w:rsidRPr="004F6CB7">
              <w:rPr>
                <w:rStyle w:val="fontstyle01"/>
                <w:rFonts w:ascii="Arial" w:hAnsi="Arial"/>
              </w:rPr>
              <w:t>8</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59.24 ±</w:t>
            </w:r>
            <w:r w:rsidR="007676EC" w:rsidRPr="004F6CB7">
              <w:rPr>
                <w:rStyle w:val="fontstyle01"/>
                <w:rFonts w:ascii="Arial" w:hAnsi="Arial"/>
                <w:color w:val="auto"/>
              </w:rPr>
              <w:t xml:space="preserve"> 3.14</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13.73 </w:t>
            </w:r>
            <w:r w:rsidRPr="004F6CB7">
              <w:rPr>
                <w:rStyle w:val="fontstyle01"/>
                <w:rFonts w:ascii="Arial" w:hAnsi="Arial"/>
                <w:color w:val="auto"/>
              </w:rPr>
              <w:t>±</w:t>
            </w:r>
            <w:r w:rsidR="007676EC" w:rsidRPr="004F6CB7">
              <w:rPr>
                <w:rStyle w:val="fontstyle01"/>
                <w:rFonts w:ascii="Arial" w:hAnsi="Arial"/>
                <w:color w:val="auto"/>
              </w:rPr>
              <w:t xml:space="preserve"> 0.27</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9.07 </w:t>
            </w:r>
            <w:r w:rsidRPr="004F6CB7">
              <w:rPr>
                <w:rStyle w:val="fontstyle01"/>
                <w:rFonts w:ascii="Arial" w:hAnsi="Arial"/>
                <w:color w:val="auto"/>
              </w:rPr>
              <w:t>±</w:t>
            </w:r>
            <w:r w:rsidR="007676EC" w:rsidRPr="004F6CB7">
              <w:rPr>
                <w:rStyle w:val="fontstyle01"/>
                <w:rFonts w:ascii="Arial" w:hAnsi="Arial"/>
                <w:color w:val="auto"/>
              </w:rPr>
              <w:t xml:space="preserve"> 0.34</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14.35 ±</w:t>
            </w:r>
            <w:r w:rsidR="007676EC" w:rsidRPr="004F6CB7">
              <w:rPr>
                <w:rStyle w:val="fontstyle01"/>
                <w:rFonts w:ascii="Arial" w:hAnsi="Arial"/>
                <w:color w:val="auto"/>
              </w:rPr>
              <w:t xml:space="preserve"> 0.24</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rStyle w:val="fontstyle01"/>
                <w:rFonts w:ascii="Arial" w:hAnsi="Arial"/>
                <w:color w:val="auto"/>
              </w:rPr>
              <w:t>65.92 ±</w:t>
            </w:r>
            <w:r w:rsidR="007676EC" w:rsidRPr="004F6CB7">
              <w:rPr>
                <w:rStyle w:val="fontstyle01"/>
                <w:rFonts w:ascii="Arial" w:hAnsi="Arial"/>
                <w:color w:val="auto"/>
              </w:rPr>
              <w:t xml:space="preserve"> 3.95</w:t>
            </w:r>
          </w:p>
        </w:tc>
      </w:tr>
      <w:tr w:rsidR="00005167" w:rsidRPr="004F6CB7" w:rsidTr="00947B2B">
        <w:trPr>
          <w:trHeight w:val="261"/>
        </w:trPr>
        <w:tc>
          <w:tcPr>
            <w:tcW w:w="1091" w:type="pct"/>
            <w:shd w:val="clear" w:color="auto" w:fill="FFFFFF"/>
            <w:vAlign w:val="center"/>
          </w:tcPr>
          <w:p w:rsidR="00AB52B1" w:rsidRPr="002E1577" w:rsidRDefault="00AB52B1" w:rsidP="00AB52B1">
            <w:pPr>
              <w:pStyle w:val="CETBodytext"/>
              <w:jc w:val="left"/>
              <w:rPr>
                <w:vertAlign w:val="subscript"/>
              </w:rPr>
            </w:pPr>
            <w:r w:rsidRPr="004F6CB7">
              <w:t>R</w:t>
            </w:r>
            <w:r w:rsidRPr="004F6CB7">
              <w:rPr>
                <w:vertAlign w:val="superscript"/>
              </w:rPr>
              <w:t>2</w:t>
            </w:r>
            <w:r w:rsidR="002E1577">
              <w:rPr>
                <w:vertAlign w:val="subscript"/>
              </w:rPr>
              <w:t>adj</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0.97</w:t>
            </w:r>
            <w:r w:rsidR="002E1577">
              <w:rPr>
                <w:sz w:val="16"/>
                <w:szCs w:val="16"/>
              </w:rPr>
              <w:t>3</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0.8</w:t>
            </w:r>
            <w:r w:rsidR="002E1577">
              <w:rPr>
                <w:sz w:val="16"/>
                <w:szCs w:val="16"/>
              </w:rPr>
              <w:t>83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0.9</w:t>
            </w:r>
            <w:r w:rsidR="002E1577">
              <w:rPr>
                <w:sz w:val="16"/>
                <w:szCs w:val="16"/>
              </w:rPr>
              <w:t>48</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0.97</w:t>
            </w:r>
            <w:r w:rsidR="002E1577">
              <w:rPr>
                <w:sz w:val="16"/>
                <w:szCs w:val="16"/>
              </w:rPr>
              <w:t>0</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0.9</w:t>
            </w:r>
            <w:r w:rsidR="002E1577">
              <w:rPr>
                <w:sz w:val="16"/>
                <w:szCs w:val="16"/>
              </w:rPr>
              <w:t>03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0.9</w:t>
            </w:r>
            <w:r w:rsidR="002E1577">
              <w:rPr>
                <w:sz w:val="16"/>
                <w:szCs w:val="16"/>
              </w:rPr>
              <w:t>38</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pPr>
          </w:p>
        </w:tc>
        <w:tc>
          <w:tcPr>
            <w:tcW w:w="652" w:type="pct"/>
            <w:shd w:val="clear" w:color="auto" w:fill="FFFFFF"/>
          </w:tcPr>
          <w:p w:rsidR="00AB52B1" w:rsidRPr="004F6CB7" w:rsidRDefault="00AB52B1" w:rsidP="00AB52B1">
            <w:pPr>
              <w:pStyle w:val="CETBodytext"/>
              <w:jc w:val="center"/>
              <w:rPr>
                <w:sz w:val="16"/>
                <w:szCs w:val="16"/>
              </w:rPr>
            </w:pPr>
          </w:p>
        </w:tc>
        <w:tc>
          <w:tcPr>
            <w:tcW w:w="652" w:type="pct"/>
            <w:shd w:val="clear" w:color="auto" w:fill="FFFFFF"/>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rPr>
                <w:i/>
              </w:rPr>
            </w:pPr>
            <w:r w:rsidRPr="004F6CB7">
              <w:rPr>
                <w:i/>
              </w:rPr>
              <w:t>Chemical Kinetics Eq</w:t>
            </w:r>
            <w:r w:rsidR="0013386D" w:rsidRPr="004F6CB7">
              <w:rPr>
                <w:i/>
              </w:rPr>
              <w:t>.</w:t>
            </w:r>
          </w:p>
        </w:tc>
        <w:tc>
          <w:tcPr>
            <w:tcW w:w="652" w:type="pct"/>
            <w:shd w:val="clear" w:color="auto" w:fill="FFFFFF"/>
          </w:tcPr>
          <w:p w:rsidR="00AB52B1" w:rsidRPr="004F6CB7" w:rsidRDefault="00AB52B1" w:rsidP="00AB52B1">
            <w:pPr>
              <w:pStyle w:val="CETBodytext"/>
              <w:jc w:val="left"/>
              <w:rPr>
                <w:i/>
                <w:sz w:val="16"/>
                <w:szCs w:val="16"/>
              </w:rPr>
            </w:pPr>
          </w:p>
        </w:tc>
        <w:tc>
          <w:tcPr>
            <w:tcW w:w="652" w:type="pct"/>
            <w:shd w:val="clear" w:color="auto" w:fill="FFFFFF"/>
          </w:tcPr>
          <w:p w:rsidR="00AB52B1" w:rsidRPr="004F6CB7" w:rsidRDefault="00AB52B1" w:rsidP="00AB52B1">
            <w:pPr>
              <w:pStyle w:val="CETBodytext"/>
              <w:jc w:val="left"/>
              <w:rPr>
                <w:i/>
                <w:sz w:val="16"/>
                <w:szCs w:val="16"/>
              </w:rPr>
            </w:pPr>
          </w:p>
        </w:tc>
        <w:tc>
          <w:tcPr>
            <w:tcW w:w="651" w:type="pct"/>
            <w:shd w:val="clear" w:color="auto" w:fill="FFFFFF"/>
            <w:vAlign w:val="center"/>
          </w:tcPr>
          <w:p w:rsidR="00AB52B1" w:rsidRPr="004F6CB7" w:rsidRDefault="00AB52B1" w:rsidP="00AB52B1">
            <w:pPr>
              <w:pStyle w:val="CETBodytext"/>
              <w:jc w:val="left"/>
              <w:rPr>
                <w:i/>
                <w:sz w:val="16"/>
                <w:szCs w:val="16"/>
              </w:rPr>
            </w:pP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r>
      <w:tr w:rsidR="00005167" w:rsidRPr="004F6CB7" w:rsidTr="00947B2B">
        <w:trPr>
          <w:trHeight w:val="261"/>
        </w:trPr>
        <w:tc>
          <w:tcPr>
            <w:tcW w:w="1091" w:type="pct"/>
            <w:shd w:val="clear" w:color="auto" w:fill="FFFFFF"/>
            <w:vAlign w:val="center"/>
          </w:tcPr>
          <w:p w:rsidR="00AB52B1" w:rsidRPr="004F6CB7" w:rsidRDefault="00DF3255" w:rsidP="00AB52B1">
            <w:pPr>
              <w:pStyle w:val="CETBodytext"/>
              <w:jc w:val="left"/>
              <w:rPr>
                <w:i/>
              </w:rPr>
            </w:pPr>
            <w:r w:rsidRPr="004F6CB7">
              <w:rPr>
                <w:i/>
              </w:rPr>
              <w:t>A</w:t>
            </w:r>
          </w:p>
        </w:tc>
        <w:tc>
          <w:tcPr>
            <w:tcW w:w="652" w:type="pct"/>
            <w:shd w:val="clear" w:color="auto" w:fill="FFFFFF"/>
          </w:tcPr>
          <w:p w:rsidR="00AB52B1" w:rsidRPr="004F6CB7" w:rsidRDefault="00AB52B1" w:rsidP="00AB52B1">
            <w:pPr>
              <w:pStyle w:val="CETBodytext"/>
              <w:jc w:val="center"/>
              <w:rPr>
                <w:sz w:val="16"/>
                <w:szCs w:val="16"/>
              </w:rPr>
            </w:pPr>
            <w:r w:rsidRPr="004F6CB7">
              <w:rPr>
                <w:sz w:val="16"/>
                <w:szCs w:val="16"/>
              </w:rPr>
              <w:t>0.87</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0.02</w:t>
            </w:r>
          </w:p>
        </w:tc>
        <w:tc>
          <w:tcPr>
            <w:tcW w:w="652" w:type="pct"/>
            <w:shd w:val="clear" w:color="auto" w:fill="FFFFFF"/>
          </w:tcPr>
          <w:p w:rsidR="00AB52B1" w:rsidRPr="004F6CB7" w:rsidRDefault="00AB52B1" w:rsidP="00AB52B1">
            <w:pPr>
              <w:pStyle w:val="CETBodytext"/>
              <w:jc w:val="center"/>
              <w:rPr>
                <w:sz w:val="16"/>
                <w:szCs w:val="16"/>
              </w:rPr>
            </w:pPr>
            <w:r w:rsidRPr="004F6CB7">
              <w:rPr>
                <w:sz w:val="16"/>
                <w:szCs w:val="16"/>
              </w:rPr>
              <w:t>0.57</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0.03</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 xml:space="preserve">0.50 </w:t>
            </w:r>
            <w:r w:rsidR="0013386D" w:rsidRPr="004F6CB7">
              <w:rPr>
                <w:rStyle w:val="fontstyle01"/>
                <w:rFonts w:ascii="Arial" w:hAnsi="Arial"/>
                <w:color w:val="auto"/>
              </w:rPr>
              <w:t>±</w:t>
            </w:r>
            <w:r w:rsidR="00005167" w:rsidRPr="004F6CB7">
              <w:rPr>
                <w:rStyle w:val="fontstyle01"/>
                <w:rFonts w:ascii="Arial" w:hAnsi="Arial"/>
                <w:color w:val="auto"/>
              </w:rPr>
              <w:t xml:space="preserve"> 0.01</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0.27</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0.01</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0.54</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0.01</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0.41</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0.02</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rPr>
                <w:i/>
              </w:rPr>
            </w:pPr>
            <w:r w:rsidRPr="004F6CB7">
              <w:rPr>
                <w:i/>
              </w:rPr>
              <w:t>k (cm</w:t>
            </w:r>
            <w:r w:rsidRPr="004F6CB7">
              <w:rPr>
                <w:i/>
                <w:vertAlign w:val="superscript"/>
              </w:rPr>
              <w:t xml:space="preserve">3 </w:t>
            </w:r>
            <w:r w:rsidRPr="004F6CB7">
              <w:rPr>
                <w:i/>
              </w:rPr>
              <w:t>kg</w:t>
            </w:r>
            <w:r w:rsidRPr="004F6CB7">
              <w:rPr>
                <w:i/>
                <w:vertAlign w:val="superscript"/>
              </w:rPr>
              <w:t>-1</w:t>
            </w:r>
            <w:r w:rsidRPr="004F6CB7">
              <w:rPr>
                <w:i/>
              </w:rPr>
              <w:t xml:space="preserve"> h</w:t>
            </w:r>
            <w:r w:rsidRPr="004F6CB7">
              <w:rPr>
                <w:i/>
                <w:vertAlign w:val="superscript"/>
              </w:rPr>
              <w:t>-1</w:t>
            </w:r>
            <w:r w:rsidRPr="004F6CB7">
              <w:rPr>
                <w:i/>
              </w:rPr>
              <w:t>)</w:t>
            </w:r>
          </w:p>
        </w:tc>
        <w:tc>
          <w:tcPr>
            <w:tcW w:w="652" w:type="pct"/>
            <w:shd w:val="clear" w:color="auto" w:fill="FFFFFF"/>
          </w:tcPr>
          <w:p w:rsidR="00AB52B1" w:rsidRPr="004F6CB7" w:rsidRDefault="00AB52B1" w:rsidP="00AB52B1">
            <w:pPr>
              <w:pStyle w:val="CETBodytext"/>
              <w:jc w:val="center"/>
              <w:rPr>
                <w:sz w:val="16"/>
                <w:szCs w:val="16"/>
              </w:rPr>
            </w:pPr>
          </w:p>
        </w:tc>
        <w:tc>
          <w:tcPr>
            <w:tcW w:w="652" w:type="pct"/>
            <w:shd w:val="clear" w:color="auto" w:fill="FFFFFF"/>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2"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c>
          <w:tcPr>
            <w:tcW w:w="651" w:type="pct"/>
            <w:shd w:val="clear" w:color="auto" w:fill="FFFFFF"/>
            <w:vAlign w:val="center"/>
          </w:tcPr>
          <w:p w:rsidR="00AB52B1" w:rsidRPr="004F6CB7" w:rsidRDefault="00AB52B1" w:rsidP="00AB52B1">
            <w:pPr>
              <w:pStyle w:val="CETBodytext"/>
              <w:jc w:val="center"/>
              <w:rPr>
                <w:sz w:val="16"/>
                <w:szCs w:val="16"/>
              </w:rPr>
            </w:pPr>
          </w:p>
        </w:tc>
      </w:tr>
      <w:tr w:rsidR="00005167" w:rsidRPr="004F6CB7" w:rsidTr="00947B2B">
        <w:trPr>
          <w:trHeight w:val="261"/>
        </w:trPr>
        <w:tc>
          <w:tcPr>
            <w:tcW w:w="1091" w:type="pct"/>
            <w:shd w:val="clear" w:color="auto" w:fill="FFFFFF"/>
            <w:vAlign w:val="center"/>
          </w:tcPr>
          <w:p w:rsidR="00AB52B1" w:rsidRPr="005B15BF" w:rsidRDefault="00AB52B1" w:rsidP="00AB52B1">
            <w:pPr>
              <w:pStyle w:val="CETBodytext"/>
              <w:jc w:val="left"/>
            </w:pPr>
            <w:proofErr w:type="spellStart"/>
            <w:r w:rsidRPr="005B15BF">
              <w:t>k</w:t>
            </w:r>
            <w:r w:rsidRPr="005B15BF">
              <w:rPr>
                <w:vertAlign w:val="subscript"/>
              </w:rPr>
              <w:t>ref</w:t>
            </w:r>
            <w:proofErr w:type="spellEnd"/>
            <w:r w:rsidRPr="005B15BF">
              <w:t xml:space="preserve"> (cm</w:t>
            </w:r>
            <w:r w:rsidRPr="005B15BF">
              <w:rPr>
                <w:vertAlign w:val="superscript"/>
              </w:rPr>
              <w:t xml:space="preserve">3 </w:t>
            </w:r>
            <w:r w:rsidRPr="005B15BF">
              <w:t>kg</w:t>
            </w:r>
            <w:r w:rsidRPr="005B15BF">
              <w:rPr>
                <w:vertAlign w:val="superscript"/>
              </w:rPr>
              <w:t>-1</w:t>
            </w:r>
            <w:r w:rsidRPr="005B15BF">
              <w:t xml:space="preserve"> h</w:t>
            </w:r>
            <w:r w:rsidRPr="005B15BF">
              <w:rPr>
                <w:vertAlign w:val="superscript"/>
              </w:rPr>
              <w:t>-1</w:t>
            </w:r>
            <w:r w:rsidRPr="005B15BF">
              <w:t>)</w:t>
            </w:r>
          </w:p>
        </w:tc>
        <w:tc>
          <w:tcPr>
            <w:tcW w:w="652" w:type="pct"/>
            <w:shd w:val="clear" w:color="auto" w:fill="FFFFFF"/>
          </w:tcPr>
          <w:p w:rsidR="00AB52B1" w:rsidRPr="004F6CB7" w:rsidRDefault="00AB52B1" w:rsidP="00AB52B1">
            <w:pPr>
              <w:pStyle w:val="CETBodytext"/>
              <w:jc w:val="center"/>
              <w:rPr>
                <w:sz w:val="16"/>
                <w:szCs w:val="16"/>
              </w:rPr>
            </w:pPr>
            <w:r w:rsidRPr="004F6CB7">
              <w:rPr>
                <w:sz w:val="16"/>
                <w:szCs w:val="16"/>
              </w:rPr>
              <w:t>9.90</w:t>
            </w:r>
            <w:r w:rsidRPr="004F6CB7">
              <w:rPr>
                <w:rStyle w:val="fontstyle01"/>
                <w:rFonts w:ascii="Arial" w:hAnsi="Arial"/>
                <w:color w:val="auto"/>
              </w:rPr>
              <w:t>±</w:t>
            </w:r>
            <w:r w:rsidR="00005167" w:rsidRPr="004F6CB7">
              <w:rPr>
                <w:rStyle w:val="fontstyle01"/>
                <w:rFonts w:ascii="Arial" w:hAnsi="Arial"/>
                <w:color w:val="auto"/>
              </w:rPr>
              <w:t>0.25</w:t>
            </w:r>
            <w:r w:rsidR="0016792C" w:rsidRPr="004F6CB7">
              <w:rPr>
                <w:rStyle w:val="fontstyle01"/>
                <w:rFonts w:ascii="Arial" w:hAnsi="Arial"/>
                <w:color w:val="auto"/>
              </w:rPr>
              <w:t>x</w:t>
            </w:r>
            <w:r w:rsidRPr="004F6CB7">
              <w:rPr>
                <w:sz w:val="16"/>
                <w:szCs w:val="16"/>
              </w:rPr>
              <w:t>10</w:t>
            </w:r>
            <w:r w:rsidRPr="004F6CB7">
              <w:rPr>
                <w:sz w:val="16"/>
                <w:szCs w:val="16"/>
                <w:vertAlign w:val="superscript"/>
              </w:rPr>
              <w:t>20</w:t>
            </w:r>
          </w:p>
        </w:tc>
        <w:tc>
          <w:tcPr>
            <w:tcW w:w="652" w:type="pct"/>
            <w:shd w:val="clear" w:color="auto" w:fill="FFFFFF"/>
          </w:tcPr>
          <w:p w:rsidR="00AB52B1" w:rsidRPr="004F6CB7" w:rsidRDefault="00AB52B1" w:rsidP="00AB52B1">
            <w:pPr>
              <w:pStyle w:val="CETBodytext"/>
              <w:jc w:val="center"/>
              <w:rPr>
                <w:sz w:val="16"/>
                <w:szCs w:val="16"/>
              </w:rPr>
            </w:pPr>
            <w:r w:rsidRPr="004F6CB7">
              <w:rPr>
                <w:sz w:val="16"/>
                <w:szCs w:val="16"/>
              </w:rPr>
              <w:t>6.10</w:t>
            </w:r>
            <w:r w:rsidRPr="004F6CB7">
              <w:rPr>
                <w:rStyle w:val="fontstyle01"/>
                <w:rFonts w:ascii="Arial" w:hAnsi="Arial"/>
                <w:color w:val="auto"/>
              </w:rPr>
              <w:t>±</w:t>
            </w:r>
            <w:r w:rsidR="00005167" w:rsidRPr="004F6CB7">
              <w:rPr>
                <w:sz w:val="16"/>
                <w:szCs w:val="16"/>
              </w:rPr>
              <w:t>0.32</w:t>
            </w:r>
            <w:r w:rsidR="0016792C" w:rsidRPr="004F6CB7">
              <w:rPr>
                <w:sz w:val="16"/>
                <w:szCs w:val="16"/>
              </w:rPr>
              <w:t>x</w:t>
            </w:r>
            <w:r w:rsidRPr="004F6CB7">
              <w:rPr>
                <w:sz w:val="16"/>
                <w:szCs w:val="16"/>
              </w:rPr>
              <w:t>10</w:t>
            </w:r>
            <w:r w:rsidRPr="004F6CB7">
              <w:rPr>
                <w:sz w:val="16"/>
                <w:szCs w:val="16"/>
                <w:vertAlign w:val="superscript"/>
              </w:rPr>
              <w:t>21</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1.48</w:t>
            </w:r>
            <w:r w:rsidRPr="004F6CB7">
              <w:rPr>
                <w:rStyle w:val="fontstyle01"/>
                <w:rFonts w:ascii="Arial" w:hAnsi="Arial"/>
                <w:color w:val="auto"/>
              </w:rPr>
              <w:t>±</w:t>
            </w:r>
            <w:r w:rsidR="00005167" w:rsidRPr="004F6CB7">
              <w:rPr>
                <w:rStyle w:val="fontstyle01"/>
                <w:rFonts w:ascii="Arial" w:hAnsi="Arial"/>
                <w:color w:val="auto"/>
              </w:rPr>
              <w:t>0.03</w:t>
            </w:r>
            <w:r w:rsidR="0016792C" w:rsidRPr="004F6CB7">
              <w:rPr>
                <w:rStyle w:val="fontstyle01"/>
                <w:rFonts w:ascii="Arial" w:hAnsi="Arial"/>
                <w:color w:val="auto"/>
              </w:rPr>
              <w:t>x</w:t>
            </w:r>
            <w:r w:rsidRPr="004F6CB7">
              <w:rPr>
                <w:sz w:val="16"/>
                <w:szCs w:val="16"/>
              </w:rPr>
              <w:t>10</w:t>
            </w:r>
            <w:r w:rsidRPr="004F6CB7">
              <w:rPr>
                <w:sz w:val="16"/>
                <w:szCs w:val="16"/>
                <w:vertAlign w:val="superscript"/>
              </w:rPr>
              <w:t>20</w:t>
            </w:r>
          </w:p>
        </w:tc>
        <w:tc>
          <w:tcPr>
            <w:tcW w:w="652"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8.87</w:t>
            </w:r>
            <w:r w:rsidRPr="004F6CB7">
              <w:rPr>
                <w:rStyle w:val="fontstyle01"/>
                <w:rFonts w:ascii="Arial" w:hAnsi="Arial"/>
                <w:color w:val="auto"/>
              </w:rPr>
              <w:t>±</w:t>
            </w:r>
            <w:r w:rsidR="00005167" w:rsidRPr="004F6CB7">
              <w:rPr>
                <w:sz w:val="16"/>
                <w:szCs w:val="16"/>
              </w:rPr>
              <w:t>0.33</w:t>
            </w:r>
            <w:r w:rsidR="0016792C" w:rsidRPr="004F6CB7">
              <w:rPr>
                <w:sz w:val="16"/>
                <w:szCs w:val="16"/>
              </w:rPr>
              <w:t>x</w:t>
            </w:r>
            <w:r w:rsidRPr="004F6CB7">
              <w:rPr>
                <w:sz w:val="16"/>
                <w:szCs w:val="16"/>
              </w:rPr>
              <w:t>10</w:t>
            </w:r>
            <w:r w:rsidRPr="004F6CB7">
              <w:rPr>
                <w:sz w:val="16"/>
                <w:szCs w:val="16"/>
                <w:vertAlign w:val="superscript"/>
              </w:rPr>
              <w:t>21</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1.72</w:t>
            </w:r>
            <w:r w:rsidRPr="004F6CB7">
              <w:rPr>
                <w:rStyle w:val="fontstyle01"/>
                <w:rFonts w:ascii="Arial" w:hAnsi="Arial"/>
                <w:color w:val="auto"/>
              </w:rPr>
              <w:t>±</w:t>
            </w:r>
            <w:r w:rsidR="00005167" w:rsidRPr="004F6CB7">
              <w:rPr>
                <w:rStyle w:val="fontstyle01"/>
                <w:rFonts w:ascii="Arial" w:hAnsi="Arial"/>
                <w:color w:val="auto"/>
              </w:rPr>
              <w:t>0.03</w:t>
            </w:r>
            <w:r w:rsidR="0016792C" w:rsidRPr="004F6CB7">
              <w:rPr>
                <w:rStyle w:val="fontstyle01"/>
                <w:rFonts w:ascii="Arial" w:hAnsi="Arial"/>
                <w:color w:val="auto"/>
              </w:rPr>
              <w:t>x</w:t>
            </w:r>
            <w:r w:rsidRPr="004F6CB7">
              <w:rPr>
                <w:sz w:val="16"/>
                <w:szCs w:val="16"/>
              </w:rPr>
              <w:t>10</w:t>
            </w:r>
            <w:r w:rsidRPr="004F6CB7">
              <w:rPr>
                <w:sz w:val="16"/>
                <w:szCs w:val="16"/>
                <w:vertAlign w:val="superscript"/>
              </w:rPr>
              <w:t>18</w:t>
            </w:r>
          </w:p>
        </w:tc>
        <w:tc>
          <w:tcPr>
            <w:tcW w:w="651" w:type="pct"/>
            <w:shd w:val="clear" w:color="auto" w:fill="FFFFFF"/>
            <w:vAlign w:val="center"/>
          </w:tcPr>
          <w:p w:rsidR="00AB52B1" w:rsidRPr="004F6CB7" w:rsidRDefault="00AB52B1" w:rsidP="00AB52B1">
            <w:pPr>
              <w:pStyle w:val="CETBodytext"/>
              <w:jc w:val="center"/>
              <w:rPr>
                <w:sz w:val="16"/>
                <w:szCs w:val="16"/>
              </w:rPr>
            </w:pPr>
            <w:r w:rsidRPr="004F6CB7">
              <w:rPr>
                <w:sz w:val="16"/>
                <w:szCs w:val="16"/>
              </w:rPr>
              <w:t>4.21</w:t>
            </w:r>
            <w:r w:rsidRPr="004F6CB7">
              <w:rPr>
                <w:rStyle w:val="fontstyle01"/>
                <w:rFonts w:ascii="Arial" w:hAnsi="Arial"/>
                <w:color w:val="auto"/>
              </w:rPr>
              <w:t>±</w:t>
            </w:r>
            <w:r w:rsidR="00005167" w:rsidRPr="004F6CB7">
              <w:rPr>
                <w:rStyle w:val="fontstyle01"/>
                <w:rFonts w:ascii="Arial" w:hAnsi="Arial"/>
                <w:color w:val="auto"/>
              </w:rPr>
              <w:t>0.25</w:t>
            </w:r>
            <w:r w:rsidR="0016792C" w:rsidRPr="004F6CB7">
              <w:rPr>
                <w:rStyle w:val="fontstyle01"/>
                <w:rFonts w:ascii="Arial" w:hAnsi="Arial"/>
                <w:color w:val="auto"/>
              </w:rPr>
              <w:t>x</w:t>
            </w:r>
            <w:r w:rsidRPr="004F6CB7">
              <w:rPr>
                <w:sz w:val="16"/>
                <w:szCs w:val="16"/>
              </w:rPr>
              <w:t>10</w:t>
            </w:r>
            <w:r w:rsidRPr="004F6CB7">
              <w:rPr>
                <w:sz w:val="16"/>
                <w:szCs w:val="16"/>
                <w:vertAlign w:val="superscript"/>
              </w:rPr>
              <w:t>27</w:t>
            </w:r>
          </w:p>
        </w:tc>
      </w:tr>
      <w:tr w:rsidR="00005167" w:rsidRPr="004F6CB7" w:rsidTr="00947B2B">
        <w:trPr>
          <w:trHeight w:val="261"/>
        </w:trPr>
        <w:tc>
          <w:tcPr>
            <w:tcW w:w="1091" w:type="pct"/>
            <w:shd w:val="clear" w:color="auto" w:fill="FFFFFF"/>
            <w:vAlign w:val="center"/>
          </w:tcPr>
          <w:p w:rsidR="00AB52B1" w:rsidRPr="004F6CB7" w:rsidRDefault="00AB52B1" w:rsidP="00AB52B1">
            <w:pPr>
              <w:pStyle w:val="CETBodytext"/>
              <w:jc w:val="left"/>
            </w:pPr>
            <w:proofErr w:type="spellStart"/>
            <w:r w:rsidRPr="004F6CB7">
              <w:t>E</w:t>
            </w:r>
            <w:r w:rsidRPr="004F6CB7">
              <w:rPr>
                <w:vertAlign w:val="subscript"/>
              </w:rPr>
              <w:t>a</w:t>
            </w:r>
            <w:proofErr w:type="spellEnd"/>
            <w:r w:rsidRPr="004F6CB7">
              <w:t xml:space="preserve"> (kJ mol</w:t>
            </w:r>
            <w:r w:rsidRPr="00925927">
              <w:rPr>
                <w:vertAlign w:val="superscript"/>
              </w:rPr>
              <w:t>-1</w:t>
            </w:r>
            <w:r w:rsidRPr="004F6CB7">
              <w:t>)</w:t>
            </w:r>
          </w:p>
        </w:tc>
        <w:tc>
          <w:tcPr>
            <w:tcW w:w="652" w:type="pct"/>
            <w:shd w:val="clear" w:color="auto" w:fill="FFFFFF"/>
          </w:tcPr>
          <w:p w:rsidR="00AB52B1" w:rsidRPr="004F6CB7" w:rsidRDefault="009B3211" w:rsidP="00AB52B1">
            <w:pPr>
              <w:pStyle w:val="CETBodytext"/>
              <w:jc w:val="center"/>
              <w:rPr>
                <w:sz w:val="16"/>
                <w:szCs w:val="16"/>
              </w:rPr>
            </w:pPr>
            <w:r w:rsidRPr="004F6CB7">
              <w:rPr>
                <w:sz w:val="16"/>
                <w:szCs w:val="16"/>
              </w:rPr>
              <w:t>104.79</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2.62</w:t>
            </w:r>
          </w:p>
        </w:tc>
        <w:tc>
          <w:tcPr>
            <w:tcW w:w="652" w:type="pct"/>
            <w:shd w:val="clear" w:color="auto" w:fill="FFFFFF"/>
          </w:tcPr>
          <w:p w:rsidR="00AB52B1" w:rsidRPr="004F6CB7" w:rsidRDefault="009B3211" w:rsidP="00AB52B1">
            <w:pPr>
              <w:pStyle w:val="CETBodytext"/>
              <w:jc w:val="center"/>
              <w:rPr>
                <w:sz w:val="16"/>
                <w:szCs w:val="16"/>
              </w:rPr>
            </w:pPr>
            <w:r w:rsidRPr="004F6CB7">
              <w:rPr>
                <w:sz w:val="16"/>
                <w:szCs w:val="16"/>
              </w:rPr>
              <w:t>110.35</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5.85</w:t>
            </w:r>
          </w:p>
        </w:tc>
        <w:tc>
          <w:tcPr>
            <w:tcW w:w="651" w:type="pct"/>
            <w:shd w:val="clear" w:color="auto" w:fill="FFFFFF"/>
            <w:vAlign w:val="center"/>
          </w:tcPr>
          <w:p w:rsidR="00AB52B1" w:rsidRPr="004F6CB7" w:rsidRDefault="009B3211" w:rsidP="00AB52B1">
            <w:pPr>
              <w:pStyle w:val="CETBodytext"/>
              <w:jc w:val="center"/>
              <w:rPr>
                <w:sz w:val="16"/>
                <w:szCs w:val="16"/>
              </w:rPr>
            </w:pPr>
            <w:r w:rsidRPr="004F6CB7">
              <w:rPr>
                <w:sz w:val="16"/>
                <w:szCs w:val="16"/>
              </w:rPr>
              <w:t>101.98</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2.04</w:t>
            </w:r>
          </w:p>
        </w:tc>
        <w:tc>
          <w:tcPr>
            <w:tcW w:w="652" w:type="pct"/>
            <w:shd w:val="clear" w:color="auto" w:fill="FFFFFF"/>
            <w:vAlign w:val="center"/>
          </w:tcPr>
          <w:p w:rsidR="00AB52B1" w:rsidRPr="004F6CB7" w:rsidRDefault="009B3211" w:rsidP="00AB52B1">
            <w:pPr>
              <w:pStyle w:val="CETBodytext"/>
              <w:jc w:val="center"/>
              <w:rPr>
                <w:sz w:val="16"/>
                <w:szCs w:val="16"/>
              </w:rPr>
            </w:pPr>
            <w:r w:rsidRPr="004F6CB7">
              <w:rPr>
                <w:sz w:val="16"/>
                <w:szCs w:val="16"/>
              </w:rPr>
              <w:t>113.45</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4.20</w:t>
            </w:r>
          </w:p>
        </w:tc>
        <w:tc>
          <w:tcPr>
            <w:tcW w:w="651" w:type="pct"/>
            <w:shd w:val="clear" w:color="auto" w:fill="FFFFFF"/>
            <w:vAlign w:val="center"/>
          </w:tcPr>
          <w:p w:rsidR="00AB52B1" w:rsidRPr="004F6CB7" w:rsidRDefault="009B3211" w:rsidP="00AB52B1">
            <w:pPr>
              <w:pStyle w:val="CETBodytext"/>
              <w:jc w:val="center"/>
              <w:rPr>
                <w:sz w:val="16"/>
                <w:szCs w:val="16"/>
              </w:rPr>
            </w:pPr>
            <w:r w:rsidRPr="004F6CB7">
              <w:rPr>
                <w:sz w:val="16"/>
                <w:szCs w:val="16"/>
              </w:rPr>
              <w:t>91.58</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1.56</w:t>
            </w:r>
          </w:p>
        </w:tc>
        <w:tc>
          <w:tcPr>
            <w:tcW w:w="651" w:type="pct"/>
            <w:shd w:val="clear" w:color="auto" w:fill="FFFFFF"/>
            <w:vAlign w:val="center"/>
          </w:tcPr>
          <w:p w:rsidR="00AB52B1" w:rsidRPr="004F6CB7" w:rsidRDefault="009B3211" w:rsidP="00AB52B1">
            <w:pPr>
              <w:pStyle w:val="CETBodytext"/>
              <w:jc w:val="center"/>
              <w:rPr>
                <w:sz w:val="16"/>
                <w:szCs w:val="16"/>
              </w:rPr>
            </w:pPr>
            <w:r w:rsidRPr="004F6CB7">
              <w:rPr>
                <w:sz w:val="16"/>
                <w:szCs w:val="16"/>
              </w:rPr>
              <w:t>144.37</w:t>
            </w:r>
            <w:r w:rsidR="0013386D" w:rsidRPr="004F6CB7">
              <w:rPr>
                <w:sz w:val="16"/>
                <w:szCs w:val="16"/>
              </w:rPr>
              <w:t xml:space="preserve"> </w:t>
            </w:r>
            <w:r w:rsidR="0013386D" w:rsidRPr="004F6CB7">
              <w:rPr>
                <w:rStyle w:val="fontstyle01"/>
                <w:rFonts w:ascii="Arial" w:hAnsi="Arial"/>
                <w:color w:val="auto"/>
              </w:rPr>
              <w:t>±</w:t>
            </w:r>
            <w:r w:rsidR="00005167" w:rsidRPr="004F6CB7">
              <w:rPr>
                <w:rStyle w:val="fontstyle01"/>
                <w:rFonts w:ascii="Arial" w:hAnsi="Arial"/>
                <w:color w:val="auto"/>
              </w:rPr>
              <w:t xml:space="preserve"> 8.66</w:t>
            </w:r>
          </w:p>
        </w:tc>
      </w:tr>
      <w:tr w:rsidR="00005167" w:rsidRPr="004F6CB7" w:rsidTr="00947B2B">
        <w:trPr>
          <w:trHeight w:val="261"/>
        </w:trPr>
        <w:tc>
          <w:tcPr>
            <w:tcW w:w="1091" w:type="pct"/>
            <w:shd w:val="clear" w:color="auto" w:fill="FFFFFF"/>
            <w:vAlign w:val="center"/>
          </w:tcPr>
          <w:p w:rsidR="00AB52B1" w:rsidRPr="002E1577" w:rsidRDefault="00AB52B1" w:rsidP="00AB52B1">
            <w:pPr>
              <w:pStyle w:val="CETBodytext"/>
              <w:jc w:val="left"/>
              <w:rPr>
                <w:vertAlign w:val="subscript"/>
              </w:rPr>
            </w:pPr>
            <w:r w:rsidRPr="004F6CB7">
              <w:t>R</w:t>
            </w:r>
            <w:r w:rsidRPr="004F6CB7">
              <w:rPr>
                <w:vertAlign w:val="superscript"/>
              </w:rPr>
              <w:t>2</w:t>
            </w:r>
            <w:r w:rsidR="002E1577">
              <w:rPr>
                <w:vertAlign w:val="subscript"/>
              </w:rPr>
              <w:t>adj</w:t>
            </w:r>
          </w:p>
        </w:tc>
        <w:tc>
          <w:tcPr>
            <w:tcW w:w="652" w:type="pct"/>
            <w:shd w:val="clear" w:color="auto" w:fill="FFFFFF"/>
          </w:tcPr>
          <w:p w:rsidR="00AB52B1" w:rsidRPr="004F6CB7" w:rsidRDefault="0013386D" w:rsidP="00AB52B1">
            <w:pPr>
              <w:pStyle w:val="CETBodytext"/>
              <w:jc w:val="center"/>
              <w:rPr>
                <w:sz w:val="16"/>
                <w:szCs w:val="16"/>
              </w:rPr>
            </w:pPr>
            <w:r w:rsidRPr="004F6CB7">
              <w:rPr>
                <w:sz w:val="16"/>
                <w:szCs w:val="16"/>
              </w:rPr>
              <w:t>0.9</w:t>
            </w:r>
            <w:r w:rsidR="007D305F" w:rsidRPr="004F6CB7">
              <w:rPr>
                <w:sz w:val="16"/>
                <w:szCs w:val="16"/>
              </w:rPr>
              <w:t>6</w:t>
            </w:r>
            <w:r w:rsidR="002E1577">
              <w:rPr>
                <w:sz w:val="16"/>
                <w:szCs w:val="16"/>
              </w:rPr>
              <w:t>5</w:t>
            </w:r>
          </w:p>
        </w:tc>
        <w:tc>
          <w:tcPr>
            <w:tcW w:w="652" w:type="pct"/>
            <w:shd w:val="clear" w:color="auto" w:fill="FFFFFF"/>
          </w:tcPr>
          <w:p w:rsidR="00AB52B1" w:rsidRPr="004F6CB7" w:rsidRDefault="0013386D" w:rsidP="00AB52B1">
            <w:pPr>
              <w:pStyle w:val="CETBodytext"/>
              <w:jc w:val="center"/>
              <w:rPr>
                <w:sz w:val="16"/>
                <w:szCs w:val="16"/>
              </w:rPr>
            </w:pPr>
            <w:r w:rsidRPr="004F6CB7">
              <w:rPr>
                <w:sz w:val="16"/>
                <w:szCs w:val="16"/>
              </w:rPr>
              <w:t>0.99</w:t>
            </w:r>
            <w:r w:rsidR="00A7418D" w:rsidRPr="004F6CB7">
              <w:rPr>
                <w:sz w:val="16"/>
                <w:szCs w:val="16"/>
              </w:rPr>
              <w:t>6</w:t>
            </w:r>
          </w:p>
        </w:tc>
        <w:tc>
          <w:tcPr>
            <w:tcW w:w="651" w:type="pct"/>
            <w:shd w:val="clear" w:color="auto" w:fill="FFFFFF"/>
            <w:vAlign w:val="center"/>
          </w:tcPr>
          <w:p w:rsidR="00AB52B1" w:rsidRPr="004F6CB7" w:rsidRDefault="0013386D" w:rsidP="00AB52B1">
            <w:pPr>
              <w:pStyle w:val="CETBodytext"/>
              <w:jc w:val="center"/>
              <w:rPr>
                <w:sz w:val="16"/>
                <w:szCs w:val="16"/>
              </w:rPr>
            </w:pPr>
            <w:r w:rsidRPr="004F6CB7">
              <w:rPr>
                <w:sz w:val="16"/>
                <w:szCs w:val="16"/>
              </w:rPr>
              <w:t>0.9</w:t>
            </w:r>
            <w:r w:rsidR="002E1577">
              <w:rPr>
                <w:sz w:val="16"/>
                <w:szCs w:val="16"/>
              </w:rPr>
              <w:t>47</w:t>
            </w:r>
          </w:p>
        </w:tc>
        <w:tc>
          <w:tcPr>
            <w:tcW w:w="652" w:type="pct"/>
            <w:shd w:val="clear" w:color="auto" w:fill="FFFFFF"/>
            <w:vAlign w:val="center"/>
          </w:tcPr>
          <w:p w:rsidR="00AB52B1" w:rsidRPr="004F6CB7" w:rsidRDefault="0013386D" w:rsidP="00AB52B1">
            <w:pPr>
              <w:pStyle w:val="CETBodytext"/>
              <w:jc w:val="center"/>
              <w:rPr>
                <w:sz w:val="16"/>
                <w:szCs w:val="16"/>
              </w:rPr>
            </w:pPr>
            <w:r w:rsidRPr="004F6CB7">
              <w:rPr>
                <w:sz w:val="16"/>
                <w:szCs w:val="16"/>
              </w:rPr>
              <w:t>0.99</w:t>
            </w:r>
            <w:r w:rsidR="00A7418D" w:rsidRPr="004F6CB7">
              <w:rPr>
                <w:sz w:val="16"/>
                <w:szCs w:val="16"/>
              </w:rPr>
              <w:t>8</w:t>
            </w:r>
          </w:p>
        </w:tc>
        <w:tc>
          <w:tcPr>
            <w:tcW w:w="651" w:type="pct"/>
            <w:shd w:val="clear" w:color="auto" w:fill="FFFFFF"/>
            <w:vAlign w:val="center"/>
          </w:tcPr>
          <w:p w:rsidR="00AB52B1" w:rsidRPr="004F6CB7" w:rsidRDefault="0013386D" w:rsidP="00AB52B1">
            <w:pPr>
              <w:pStyle w:val="CETBodytext"/>
              <w:jc w:val="center"/>
              <w:rPr>
                <w:sz w:val="16"/>
                <w:szCs w:val="16"/>
              </w:rPr>
            </w:pPr>
            <w:r w:rsidRPr="004F6CB7">
              <w:rPr>
                <w:sz w:val="16"/>
                <w:szCs w:val="16"/>
              </w:rPr>
              <w:t>0.9</w:t>
            </w:r>
            <w:r w:rsidR="007D305F" w:rsidRPr="004F6CB7">
              <w:rPr>
                <w:sz w:val="16"/>
                <w:szCs w:val="16"/>
              </w:rPr>
              <w:t>3</w:t>
            </w:r>
            <w:r w:rsidR="002E1577">
              <w:rPr>
                <w:sz w:val="16"/>
                <w:szCs w:val="16"/>
              </w:rPr>
              <w:t>2</w:t>
            </w:r>
          </w:p>
        </w:tc>
        <w:tc>
          <w:tcPr>
            <w:tcW w:w="651" w:type="pct"/>
            <w:shd w:val="clear" w:color="auto" w:fill="FFFFFF"/>
            <w:vAlign w:val="center"/>
          </w:tcPr>
          <w:p w:rsidR="00AB52B1" w:rsidRPr="004F6CB7" w:rsidRDefault="0013386D" w:rsidP="00AB52B1">
            <w:pPr>
              <w:pStyle w:val="CETBodytext"/>
              <w:jc w:val="center"/>
              <w:rPr>
                <w:sz w:val="16"/>
                <w:szCs w:val="16"/>
              </w:rPr>
            </w:pPr>
            <w:r w:rsidRPr="004F6CB7">
              <w:rPr>
                <w:sz w:val="16"/>
                <w:szCs w:val="16"/>
              </w:rPr>
              <w:t>0.9</w:t>
            </w:r>
            <w:r w:rsidR="00A7418D" w:rsidRPr="004F6CB7">
              <w:rPr>
                <w:sz w:val="16"/>
                <w:szCs w:val="16"/>
              </w:rPr>
              <w:t>2</w:t>
            </w:r>
            <w:r w:rsidR="002E1577">
              <w:rPr>
                <w:sz w:val="16"/>
                <w:szCs w:val="16"/>
              </w:rPr>
              <w:t>1</w:t>
            </w:r>
          </w:p>
        </w:tc>
      </w:tr>
    </w:tbl>
    <w:p w:rsidR="007C7444" w:rsidRDefault="005D0ED6" w:rsidP="007D676E">
      <w:proofErr w:type="spellStart"/>
      <w:r w:rsidRPr="004F6CB7">
        <w:rPr>
          <w:lang w:val="en-US"/>
        </w:rPr>
        <w:t>R</w:t>
      </w:r>
      <w:r w:rsidRPr="004F6CB7">
        <w:rPr>
          <w:vertAlign w:val="subscript"/>
          <w:lang w:val="en-US"/>
        </w:rPr>
        <w:t>max</w:t>
      </w:r>
      <w:proofErr w:type="spellEnd"/>
      <w:r w:rsidRPr="004F6CB7">
        <w:rPr>
          <w:lang w:val="en-US"/>
        </w:rPr>
        <w:t>: maximum respirat</w:t>
      </w:r>
      <w:r w:rsidRPr="005D0ED6">
        <w:rPr>
          <w:lang w:val="en-US"/>
        </w:rPr>
        <w:t>ion rate (O</w:t>
      </w:r>
      <w:r>
        <w:rPr>
          <w:vertAlign w:val="subscript"/>
          <w:lang w:val="en-US"/>
        </w:rPr>
        <w:t>2</w:t>
      </w:r>
      <w:r>
        <w:rPr>
          <w:lang w:val="en-US"/>
        </w:rPr>
        <w:t xml:space="preserve"> consumption or CO</w:t>
      </w:r>
      <w:r>
        <w:rPr>
          <w:vertAlign w:val="subscript"/>
          <w:lang w:val="en-US"/>
        </w:rPr>
        <w:t>2</w:t>
      </w:r>
      <w:r>
        <w:rPr>
          <w:lang w:val="en-US"/>
        </w:rPr>
        <w:t xml:space="preserve"> production); </w:t>
      </w:r>
      <w:proofErr w:type="spellStart"/>
      <w:r w:rsidRPr="00975B5C">
        <w:t>r</w:t>
      </w:r>
      <w:r w:rsidRPr="0014605F">
        <w:rPr>
          <w:vertAlign w:val="subscript"/>
        </w:rPr>
        <w:t>max</w:t>
      </w:r>
      <w:proofErr w:type="spellEnd"/>
      <w:r>
        <w:rPr>
          <w:vertAlign w:val="subscript"/>
        </w:rPr>
        <w:t>-ref</w:t>
      </w:r>
      <w:r>
        <w:t>: maximum rate, pre-exponential factor; K</w:t>
      </w:r>
      <w:r>
        <w:rPr>
          <w:vertAlign w:val="subscript"/>
        </w:rPr>
        <w:t>m</w:t>
      </w:r>
      <w:r>
        <w:t>: Michaelis-Menten constant; K</w:t>
      </w:r>
      <w:r>
        <w:rPr>
          <w:vertAlign w:val="subscript"/>
        </w:rPr>
        <w:t>m-ref</w:t>
      </w:r>
      <w:r>
        <w:t xml:space="preserve">: Michaelis-Menten constant, pre-exponential factor; a: apparent reaction order; k: rate coefficient; </w:t>
      </w:r>
      <w:proofErr w:type="spellStart"/>
      <w:r>
        <w:t>k</w:t>
      </w:r>
      <w:r>
        <w:rPr>
          <w:vertAlign w:val="subscript"/>
        </w:rPr>
        <w:t>ref</w:t>
      </w:r>
      <w:proofErr w:type="spellEnd"/>
      <w:r>
        <w:t xml:space="preserve">: rate coefficient, pre-exponential factor; </w:t>
      </w:r>
      <w:proofErr w:type="spellStart"/>
      <w:r>
        <w:t>E</w:t>
      </w:r>
      <w:r>
        <w:rPr>
          <w:vertAlign w:val="subscript"/>
        </w:rPr>
        <w:t>a</w:t>
      </w:r>
      <w:proofErr w:type="spellEnd"/>
      <w:r>
        <w:t>: apparent activation energies; R</w:t>
      </w:r>
      <w:r>
        <w:rPr>
          <w:vertAlign w:val="superscript"/>
        </w:rPr>
        <w:t>2</w:t>
      </w:r>
      <w:r w:rsidR="002E1577">
        <w:rPr>
          <w:vertAlign w:val="subscript"/>
        </w:rPr>
        <w:t>adj</w:t>
      </w:r>
      <w:r>
        <w:t>:</w:t>
      </w:r>
      <w:r w:rsidR="002E1577">
        <w:t xml:space="preserve"> adjusted</w:t>
      </w:r>
      <w:r>
        <w:t xml:space="preserve"> coefficient of determination.</w:t>
      </w:r>
    </w:p>
    <w:p w:rsidR="007C7444" w:rsidRDefault="007C7444" w:rsidP="007C7444">
      <w:pPr>
        <w:pStyle w:val="CETHeadingxx"/>
      </w:pPr>
      <w:r>
        <w:t>Transpiration rates</w:t>
      </w:r>
    </w:p>
    <w:p w:rsidR="007C7444" w:rsidRDefault="007C7444" w:rsidP="00AB3F9D">
      <w:pPr>
        <w:pStyle w:val="CETBodytext"/>
      </w:pPr>
      <w:r>
        <w:t>The transpiration rates</w:t>
      </w:r>
      <w:r w:rsidR="00CE42BC">
        <w:t xml:space="preserve"> of the minimally processed pineapple </w:t>
      </w:r>
      <w:r w:rsidR="00C91A2D">
        <w:t xml:space="preserve">for the different </w:t>
      </w:r>
      <w:r w:rsidR="00CE42BC">
        <w:t xml:space="preserve">configurations were calculated from the </w:t>
      </w:r>
      <w:r w:rsidR="00C91A2D">
        <w:t xml:space="preserve">cumulative </w:t>
      </w:r>
      <w:r w:rsidR="00CE42BC">
        <w:t>weight loss</w:t>
      </w:r>
      <w:r w:rsidR="00C91A2D">
        <w:t xml:space="preserve"> data</w:t>
      </w:r>
      <w:r w:rsidR="00FD0A6D">
        <w:t xml:space="preserve"> (Eq. (3))</w:t>
      </w:r>
      <w:r w:rsidR="00C91A2D">
        <w:t xml:space="preserve">. As shown in Figure 2, the samples </w:t>
      </w:r>
      <w:r w:rsidR="00CE42BC">
        <w:t>weight</w:t>
      </w:r>
      <w:r w:rsidR="00C91A2D">
        <w:t xml:space="preserve"> loss increases</w:t>
      </w:r>
      <w:r w:rsidR="00CE42BC">
        <w:t xml:space="preserve"> linearly during the storage time. The fruit weight loss was greater by increasing the storage temperature, being the highest at 17 °C. After 30 hours of storage</w:t>
      </w:r>
      <w:r w:rsidR="00C91A2D">
        <w:t>,</w:t>
      </w:r>
      <w:r w:rsidR="00CE42BC">
        <w:t xml:space="preserve"> the weight loss </w:t>
      </w:r>
      <w:r w:rsidR="00796B8B">
        <w:t xml:space="preserve">of the </w:t>
      </w:r>
      <w:r w:rsidR="00C91A2D">
        <w:t xml:space="preserve">samples </w:t>
      </w:r>
      <w:r w:rsidR="00796B8B">
        <w:t xml:space="preserve">stored at 17 °C was 2 times higher than </w:t>
      </w:r>
      <w:r w:rsidR="00C91A2D">
        <w:t xml:space="preserve">that of </w:t>
      </w:r>
      <w:r w:rsidR="00796B8B">
        <w:t xml:space="preserve">the product stored at 8 °C at the lowest relative humidity. In addition, the weight loss </w:t>
      </w:r>
      <w:r w:rsidR="00C91A2D">
        <w:t xml:space="preserve">for the cut fruits </w:t>
      </w:r>
      <w:r w:rsidR="00796B8B">
        <w:t xml:space="preserve">was greater as the relative humidity of the atmosphere surrounding the </w:t>
      </w:r>
      <w:r w:rsidR="00C91A2D">
        <w:t xml:space="preserve">slices </w:t>
      </w:r>
      <w:r w:rsidR="00796B8B">
        <w:t>was lower</w:t>
      </w:r>
      <w:r w:rsidR="00C91A2D">
        <w:t>. This because</w:t>
      </w:r>
      <w:r w:rsidR="00796B8B">
        <w:t xml:space="preserve"> a greater</w:t>
      </w:r>
      <w:r w:rsidR="00C91A2D">
        <w:t xml:space="preserve"> difference in</w:t>
      </w:r>
      <w:r w:rsidR="00796B8B">
        <w:t xml:space="preserve"> </w:t>
      </w:r>
      <w:r w:rsidR="00C91A2D">
        <w:t xml:space="preserve">water activity </w:t>
      </w:r>
      <w:r w:rsidR="00796B8B">
        <w:t>between the</w:t>
      </w:r>
      <w:r w:rsidR="00C91A2D">
        <w:t xml:space="preserve"> samples</w:t>
      </w:r>
      <w:r w:rsidR="00796B8B">
        <w:t xml:space="preserve"> and the atmosphere results in a high driving force for water evaporation</w:t>
      </w:r>
      <w:r w:rsidR="00C91A2D">
        <w:t xml:space="preserve"> </w:t>
      </w:r>
      <w:r w:rsidR="0016414C">
        <w:fldChar w:fldCharType="begin" w:fldLock="1"/>
      </w:r>
      <w:r w:rsidR="00B049E6">
        <w:instrText>ADDIN CSL_CITATION {"citationItems":[{"id":"ITEM-1","itemData":{"DOI":"10.17660/ActaHortic.2001.566.55","ISBN":"9789066057555","ISSN":"05677572","author":[{"dropping-particle":"","family":"Becker","given":"B. R.","non-dropping-particle":"","parse-names":false,"suffix":""},{"dropping-particle":"","family":"Fricke","given":"B. A.","non-dropping-particle":"","parse-names":false,"suffix":""}],"container-title":"Acta Horticulturae","id":"ITEM-1","issued":{"date-parts":[["2001"]]},"page":"431-436","title":"A numerical model of commodity moisture loss and temperature distribution during refrigerated storage","type":"article-journal","volume":"566"},"uris":["http://www.mendeley.com/documents/?uuid=dc5d18e1-13b9-49c0-8fa8-3bf08c6d003b"]}],"mendeley":{"formattedCitation":"(Becker, 2001)","manualFormatting":"(Becker et al, 2001)","plainTextFormattedCitation":"(Becker, 2001)","previouslyFormattedCitation":"(Becker, 2001)"},"properties":{"noteIndex":0},"schema":"https://github.com/citation-style-language/schema/raw/master/csl-citation.json"}</w:instrText>
      </w:r>
      <w:r w:rsidR="0016414C">
        <w:fldChar w:fldCharType="separate"/>
      </w:r>
      <w:r w:rsidR="00317D91" w:rsidRPr="00317D91">
        <w:rPr>
          <w:noProof/>
        </w:rPr>
        <w:t>(Becker</w:t>
      </w:r>
      <w:r w:rsidR="000E6D0C">
        <w:rPr>
          <w:noProof/>
        </w:rPr>
        <w:t xml:space="preserve"> et al</w:t>
      </w:r>
      <w:r w:rsidR="00867A9E">
        <w:rPr>
          <w:noProof/>
        </w:rPr>
        <w:t>.</w:t>
      </w:r>
      <w:r w:rsidR="00317D91" w:rsidRPr="00317D91">
        <w:rPr>
          <w:noProof/>
        </w:rPr>
        <w:t>, 2001)</w:t>
      </w:r>
      <w:r w:rsidR="0016414C">
        <w:fldChar w:fldCharType="end"/>
      </w:r>
      <w:r w:rsidR="00796B8B">
        <w:t>.</w:t>
      </w:r>
    </w:p>
    <w:p w:rsidR="007D676E" w:rsidRDefault="00C83DE0" w:rsidP="007D676E">
      <w:pPr>
        <w:rPr>
          <w:lang w:val="es-ES"/>
        </w:rPr>
      </w:pPr>
      <w:r w:rsidRPr="00C83DE0">
        <w:rPr>
          <w:noProof/>
          <w:lang w:val="es-CO" w:eastAsia="es-CO"/>
        </w:rPr>
        <w:lastRenderedPageBreak/>
        <w:drawing>
          <wp:inline distT="0" distB="0" distL="0" distR="0">
            <wp:extent cx="5579745" cy="4092847"/>
            <wp:effectExtent l="0" t="0" r="1905" b="3175"/>
            <wp:docPr id="2" name="Imagen 2" descr="D:\Documentos\Jose\UNAL\Escritura Proyecto Tesis\Figure 2 V4.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ocumentos\Jose\UNAL\Escritura Proyecto Tesis\Figure 2 V4.t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579745" cy="4092847"/>
                    </a:xfrm>
                    <a:prstGeom prst="rect">
                      <a:avLst/>
                    </a:prstGeom>
                    <a:noFill/>
                    <a:ln>
                      <a:noFill/>
                    </a:ln>
                  </pic:spPr>
                </pic:pic>
              </a:graphicData>
            </a:graphic>
          </wp:inline>
        </w:drawing>
      </w:r>
    </w:p>
    <w:p w:rsidR="007D676E" w:rsidRPr="00B57B36" w:rsidRDefault="007D676E" w:rsidP="007D676E">
      <w:pPr>
        <w:pStyle w:val="CETCaption"/>
      </w:pPr>
      <w:r w:rsidRPr="00B57B36">
        <w:t xml:space="preserve">Figure </w:t>
      </w:r>
      <w:r w:rsidR="007C7444">
        <w:t>2</w:t>
      </w:r>
      <w:r w:rsidRPr="00B57B36">
        <w:t xml:space="preserve">: </w:t>
      </w:r>
      <w:r w:rsidR="007C7444">
        <w:t>Cumulative weight loss for the pineapple</w:t>
      </w:r>
      <w:r w:rsidR="00C91A2D">
        <w:t xml:space="preserve"> slices</w:t>
      </w:r>
      <w:r w:rsidR="007C7444">
        <w:t xml:space="preserve"> stored in open trays at 8 °C, 12.5 °C and 17 °C. The</w:t>
      </w:r>
      <w:r w:rsidR="00C91A2D">
        <w:t xml:space="preserve"> symbols represent experimental data and the</w:t>
      </w:r>
      <w:r w:rsidR="007C7444">
        <w:t xml:space="preserve"> lines represent</w:t>
      </w:r>
      <w:r w:rsidR="00AB3F9D">
        <w:t xml:space="preserve"> weight loss predicted by model.</w:t>
      </w:r>
    </w:p>
    <w:p w:rsidR="00C71AF0" w:rsidRPr="00C71AF0" w:rsidRDefault="00C91A2D" w:rsidP="00FD0A6D">
      <w:pPr>
        <w:pStyle w:val="CETBodytext"/>
      </w:pPr>
      <w:r>
        <w:t xml:space="preserve">With the experimental </w:t>
      </w:r>
      <w:r w:rsidR="00F62386">
        <w:t xml:space="preserve">the transpiration rates </w:t>
      </w:r>
      <w:r>
        <w:t xml:space="preserve">estimated </w:t>
      </w:r>
      <w:r w:rsidR="00F62386">
        <w:t xml:space="preserve">at every </w:t>
      </w:r>
      <w:r>
        <w:t>temperature and slice-configuration</w:t>
      </w:r>
      <w:r w:rsidR="00F62386">
        <w:t xml:space="preserve"> and </w:t>
      </w:r>
      <w:r>
        <w:t>by using</w:t>
      </w:r>
      <w:r w:rsidR="00F62386">
        <w:t xml:space="preserve"> Eq. (6)</w:t>
      </w:r>
      <w:r w:rsidR="00975BFE">
        <w:t>, i</w:t>
      </w:r>
      <w:r>
        <w:t xml:space="preserve">t was possible to </w:t>
      </w:r>
      <w:r w:rsidR="00975BFE">
        <w:t>obtain coefficients of mass transfer (k) and the fraction of respiratory heat absorbed to evaporate water</w:t>
      </w:r>
      <w:r w:rsidR="00317D91">
        <w:t xml:space="preserve"> (</w:t>
      </w:r>
      <w:r w:rsidR="00317D91" w:rsidRPr="00F62386">
        <w:rPr>
          <w:rFonts w:cs="Arial"/>
          <w:i/>
          <w:szCs w:val="18"/>
          <w:lang w:val="es-ES"/>
        </w:rPr>
        <w:t>α</w:t>
      </w:r>
      <w:r w:rsidR="00317D91">
        <w:t>)</w:t>
      </w:r>
      <w:r w:rsidR="00975BFE">
        <w:t xml:space="preserve"> in the cut fruits for each combination temperature and slice-configuration. Then, w</w:t>
      </w:r>
      <w:r w:rsidR="002A26A6">
        <w:t>ith the mas</w:t>
      </w:r>
      <w:r w:rsidR="00975BFE">
        <w:t>s</w:t>
      </w:r>
      <w:r w:rsidR="002A26A6">
        <w:t xml:space="preserve"> transfer coefficients calculated at each temperature, </w:t>
      </w:r>
      <w:r w:rsidR="00975BFE">
        <w:t xml:space="preserve">the temperature-dependence was determined by using the Arrhenius equation estimating the parameters performing a linear regression </w:t>
      </w:r>
      <w:r w:rsidR="002A26A6">
        <w:t>for every sl</w:t>
      </w:r>
      <w:r w:rsidR="00975BFE">
        <w:t xml:space="preserve">ice configuration. </w:t>
      </w:r>
      <w:r w:rsidR="00C71AF0">
        <w:t>In addition, the fraction of respiratory heat turned out to be independent of the temperature.</w:t>
      </w:r>
      <w:r w:rsidR="00E11DBD">
        <w:t xml:space="preserve"> </w:t>
      </w:r>
    </w:p>
    <w:p w:rsidR="007D676E" w:rsidRDefault="00975BFE" w:rsidP="00FD0A6D">
      <w:pPr>
        <w:pStyle w:val="CETBodytext"/>
      </w:pPr>
      <w:r>
        <w:t xml:space="preserve">The overall transpiration model </w:t>
      </w:r>
      <w:r w:rsidR="0016792C">
        <w:t>has</w:t>
      </w:r>
      <w:r w:rsidR="005D0ED6">
        <w:t xml:space="preserve"> a </w:t>
      </w:r>
      <w:r>
        <w:t>high goodness of</w:t>
      </w:r>
      <w:r w:rsidR="005D0ED6">
        <w:t xml:space="preserve"> fit </w:t>
      </w:r>
      <w:r>
        <w:t xml:space="preserve">respecting the experimental values measured </w:t>
      </w:r>
      <w:r w:rsidR="005D0ED6">
        <w:t>with R</w:t>
      </w:r>
      <w:r w:rsidR="005D0ED6">
        <w:rPr>
          <w:vertAlign w:val="superscript"/>
        </w:rPr>
        <w:t>2</w:t>
      </w:r>
      <w:r w:rsidR="0092252C" w:rsidRPr="0092252C">
        <w:rPr>
          <w:vertAlign w:val="subscript"/>
        </w:rPr>
        <w:t>adj</w:t>
      </w:r>
      <w:r w:rsidR="005D0ED6" w:rsidRPr="0092252C">
        <w:rPr>
          <w:vertAlign w:val="subscript"/>
        </w:rPr>
        <w:t xml:space="preserve"> </w:t>
      </w:r>
      <w:r w:rsidR="005D0ED6">
        <w:t>higher than 0.95.</w:t>
      </w:r>
      <w:r w:rsidR="002F6062">
        <w:t xml:space="preserve"> </w:t>
      </w:r>
      <w:r w:rsidR="002F6062" w:rsidRPr="00C71AF0">
        <w:t>These data are shown in Table 2.</w:t>
      </w:r>
    </w:p>
    <w:p w:rsidR="00947B2B" w:rsidRPr="00B57B36" w:rsidRDefault="00947B2B" w:rsidP="005D0ED6">
      <w:pPr>
        <w:pStyle w:val="CETTabletitle"/>
      </w:pPr>
      <w:r w:rsidRPr="00B57B36">
        <w:t xml:space="preserve">Table </w:t>
      </w:r>
      <w:r>
        <w:t>2</w:t>
      </w:r>
      <w:r w:rsidRPr="00B57B36">
        <w:t xml:space="preserve">: </w:t>
      </w:r>
      <w:r w:rsidR="005D0ED6">
        <w:rPr>
          <w:lang w:val="en-US"/>
        </w:rPr>
        <w:t>Parameters for the calculation of the transpiration rate based on the respirat</w:t>
      </w:r>
      <w:r w:rsidR="00975BFE">
        <w:rPr>
          <w:lang w:val="en-US"/>
        </w:rPr>
        <w:t>ory</w:t>
      </w:r>
      <w:r w:rsidR="005D0ED6">
        <w:rPr>
          <w:lang w:val="en-US"/>
        </w:rPr>
        <w:t xml:space="preserve"> heat and the water </w:t>
      </w:r>
      <w:r w:rsidR="00975BFE">
        <w:rPr>
          <w:lang w:val="en-US"/>
        </w:rPr>
        <w:t xml:space="preserve">activity </w:t>
      </w:r>
      <w:r w:rsidR="005D0ED6">
        <w:rPr>
          <w:lang w:val="en-US"/>
        </w:rPr>
        <w:t>difference.</w:t>
      </w:r>
    </w:p>
    <w:tbl>
      <w:tblPr>
        <w:tblW w:w="5000" w:type="pct"/>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3148"/>
        <w:gridCol w:w="1880"/>
        <w:gridCol w:w="1880"/>
        <w:gridCol w:w="1879"/>
      </w:tblGrid>
      <w:tr w:rsidR="00947B2B" w:rsidRPr="00B57B36" w:rsidTr="0049189F">
        <w:trPr>
          <w:trHeight w:val="244"/>
        </w:trPr>
        <w:tc>
          <w:tcPr>
            <w:tcW w:w="1791" w:type="pct"/>
            <w:tcBorders>
              <w:top w:val="single" w:sz="12" w:space="0" w:color="008000"/>
            </w:tcBorders>
            <w:shd w:val="clear" w:color="auto" w:fill="FFFFFF"/>
            <w:vAlign w:val="center"/>
          </w:tcPr>
          <w:p w:rsidR="00947B2B" w:rsidRPr="00975B5C" w:rsidRDefault="00487FD4" w:rsidP="00487FD4">
            <w:pPr>
              <w:pStyle w:val="CETBodytext"/>
              <w:jc w:val="center"/>
            </w:pPr>
            <w:r>
              <w:t>Configuration</w:t>
            </w:r>
          </w:p>
        </w:tc>
        <w:tc>
          <w:tcPr>
            <w:tcW w:w="1070" w:type="pct"/>
            <w:tcBorders>
              <w:top w:val="single" w:sz="12" w:space="0" w:color="008000"/>
            </w:tcBorders>
            <w:shd w:val="clear" w:color="auto" w:fill="FFFFFF"/>
          </w:tcPr>
          <w:p w:rsidR="00947B2B" w:rsidRPr="00975B5C" w:rsidRDefault="00E74758" w:rsidP="00487FD4">
            <w:pPr>
              <w:pStyle w:val="CETBodytext"/>
              <w:jc w:val="center"/>
            </w:pPr>
            <w:r>
              <w:t>½ x 1 cm slice</w:t>
            </w:r>
          </w:p>
        </w:tc>
        <w:tc>
          <w:tcPr>
            <w:tcW w:w="1070" w:type="pct"/>
            <w:tcBorders>
              <w:top w:val="single" w:sz="12" w:space="0" w:color="008000"/>
              <w:bottom w:val="nil"/>
            </w:tcBorders>
            <w:shd w:val="clear" w:color="auto" w:fill="FFFFFF"/>
            <w:vAlign w:val="center"/>
          </w:tcPr>
          <w:p w:rsidR="00947B2B" w:rsidRPr="00975B5C" w:rsidRDefault="00947B2B" w:rsidP="00487FD4">
            <w:pPr>
              <w:pStyle w:val="CETBodytext"/>
              <w:jc w:val="center"/>
            </w:pPr>
            <w:r w:rsidRPr="00975B5C">
              <w:t xml:space="preserve">1 </w:t>
            </w:r>
            <w:r w:rsidR="00E74758">
              <w:t>x 1 cm slice</w:t>
            </w:r>
          </w:p>
        </w:tc>
        <w:tc>
          <w:tcPr>
            <w:tcW w:w="1069" w:type="pct"/>
            <w:tcBorders>
              <w:top w:val="single" w:sz="12" w:space="0" w:color="008000"/>
              <w:bottom w:val="nil"/>
            </w:tcBorders>
            <w:shd w:val="clear" w:color="auto" w:fill="FFFFFF"/>
            <w:vAlign w:val="center"/>
          </w:tcPr>
          <w:p w:rsidR="00947B2B" w:rsidRPr="00975B5C" w:rsidRDefault="00E74758" w:rsidP="00487FD4">
            <w:pPr>
              <w:pStyle w:val="CETBodytext"/>
              <w:jc w:val="center"/>
            </w:pPr>
            <w:r>
              <w:t>1 x 2 cm slice</w:t>
            </w:r>
          </w:p>
        </w:tc>
      </w:tr>
      <w:tr w:rsidR="00947B2B" w:rsidRPr="00B57B36" w:rsidTr="0049189F">
        <w:trPr>
          <w:trHeight w:val="261"/>
        </w:trPr>
        <w:tc>
          <w:tcPr>
            <w:tcW w:w="1791" w:type="pct"/>
            <w:shd w:val="clear" w:color="auto" w:fill="FFFFFF"/>
            <w:vAlign w:val="center"/>
          </w:tcPr>
          <w:p w:rsidR="00947B2B" w:rsidRPr="0049189F" w:rsidRDefault="00487FD4" w:rsidP="00487FD4">
            <w:pPr>
              <w:pStyle w:val="CETBodytext"/>
              <w:jc w:val="left"/>
            </w:pPr>
            <w:r w:rsidRPr="0049189F">
              <w:t>Respiration heat</w:t>
            </w:r>
          </w:p>
        </w:tc>
        <w:tc>
          <w:tcPr>
            <w:tcW w:w="1070" w:type="pct"/>
            <w:shd w:val="clear" w:color="auto" w:fill="FFFFFF"/>
            <w:vAlign w:val="center"/>
          </w:tcPr>
          <w:p w:rsidR="00947B2B" w:rsidRPr="00975B5C" w:rsidRDefault="00947B2B" w:rsidP="00487FD4">
            <w:pPr>
              <w:pStyle w:val="CETBodytext"/>
              <w:jc w:val="center"/>
            </w:pPr>
          </w:p>
        </w:tc>
        <w:tc>
          <w:tcPr>
            <w:tcW w:w="1070" w:type="pct"/>
            <w:shd w:val="clear" w:color="auto" w:fill="FFFFFF"/>
            <w:vAlign w:val="center"/>
          </w:tcPr>
          <w:p w:rsidR="00947B2B" w:rsidRPr="0014605F" w:rsidRDefault="00947B2B" w:rsidP="00487FD4">
            <w:pPr>
              <w:pStyle w:val="CETBodytext"/>
              <w:jc w:val="left"/>
              <w:rPr>
                <w:i/>
              </w:rPr>
            </w:pPr>
          </w:p>
        </w:tc>
        <w:tc>
          <w:tcPr>
            <w:tcW w:w="1069" w:type="pct"/>
            <w:shd w:val="clear" w:color="auto" w:fill="FFFFFF"/>
            <w:vAlign w:val="center"/>
          </w:tcPr>
          <w:p w:rsidR="00947B2B" w:rsidRPr="00975B5C" w:rsidRDefault="00947B2B" w:rsidP="00487FD4">
            <w:pPr>
              <w:pStyle w:val="CETBodytext"/>
              <w:jc w:val="center"/>
            </w:pPr>
          </w:p>
        </w:tc>
      </w:tr>
      <w:tr w:rsidR="00947B2B" w:rsidRPr="00B57B36" w:rsidTr="0049189F">
        <w:trPr>
          <w:trHeight w:val="261"/>
        </w:trPr>
        <w:tc>
          <w:tcPr>
            <w:tcW w:w="1791" w:type="pct"/>
            <w:shd w:val="clear" w:color="auto" w:fill="FFFFFF"/>
          </w:tcPr>
          <w:p w:rsidR="00947B2B" w:rsidRPr="00F62386" w:rsidRDefault="005C392D" w:rsidP="00487FD4">
            <w:pPr>
              <w:pStyle w:val="CETBodytextItalic"/>
              <w:rPr>
                <w:rFonts w:cs="Arial"/>
                <w:sz w:val="24"/>
                <w:lang w:val="es-ES"/>
              </w:rPr>
            </w:pPr>
            <w:r w:rsidRPr="00F62386">
              <w:rPr>
                <w:rFonts w:cs="Arial"/>
                <w:i w:val="0"/>
                <w:szCs w:val="18"/>
                <w:lang w:val="es-ES"/>
              </w:rPr>
              <w:t>α</w:t>
            </w:r>
          </w:p>
        </w:tc>
        <w:tc>
          <w:tcPr>
            <w:tcW w:w="1070" w:type="pct"/>
            <w:shd w:val="clear" w:color="auto" w:fill="FFFFFF"/>
            <w:vAlign w:val="center"/>
          </w:tcPr>
          <w:p w:rsidR="00947B2B" w:rsidRPr="00975B5C" w:rsidRDefault="005C392D" w:rsidP="00487FD4">
            <w:pPr>
              <w:pStyle w:val="CETBodytext"/>
              <w:jc w:val="center"/>
            </w:pPr>
            <w:r>
              <w:rPr>
                <w:rStyle w:val="fontstyle01"/>
                <w:rFonts w:ascii="Arial" w:hAnsi="Arial"/>
                <w:color w:val="auto"/>
              </w:rPr>
              <w:t>0</w:t>
            </w:r>
            <w:r>
              <w:rPr>
                <w:rStyle w:val="fontstyle01"/>
                <w:rFonts w:ascii="Arial" w:hAnsi="Arial"/>
              </w:rPr>
              <w:t xml:space="preserve">.64 </w:t>
            </w:r>
            <w:r w:rsidR="00A742BF" w:rsidRPr="004E5280">
              <w:rPr>
                <w:rStyle w:val="fontstyle01"/>
                <w:rFonts w:ascii="Arial" w:hAnsi="Arial"/>
                <w:color w:val="auto"/>
              </w:rPr>
              <w:t>±</w:t>
            </w:r>
            <w:r w:rsidR="00A742BF">
              <w:rPr>
                <w:rStyle w:val="fontstyle01"/>
                <w:rFonts w:ascii="Arial" w:hAnsi="Arial"/>
                <w:color w:val="auto"/>
              </w:rPr>
              <w:t xml:space="preserve"> </w:t>
            </w:r>
            <w:r>
              <w:rPr>
                <w:rStyle w:val="fontstyle01"/>
                <w:rFonts w:ascii="Arial" w:hAnsi="Arial"/>
                <w:color w:val="auto"/>
              </w:rPr>
              <w:t>0</w:t>
            </w:r>
            <w:r>
              <w:rPr>
                <w:rStyle w:val="fontstyle01"/>
                <w:rFonts w:ascii="Arial" w:hAnsi="Arial"/>
              </w:rPr>
              <w:t>.03</w:t>
            </w:r>
          </w:p>
        </w:tc>
        <w:tc>
          <w:tcPr>
            <w:tcW w:w="1070" w:type="pct"/>
            <w:shd w:val="clear" w:color="auto" w:fill="FFFFFF"/>
            <w:vAlign w:val="center"/>
          </w:tcPr>
          <w:p w:rsidR="00947B2B" w:rsidRPr="00975B5C" w:rsidRDefault="00A742BF" w:rsidP="00487FD4">
            <w:pPr>
              <w:pStyle w:val="CETBodytext"/>
              <w:jc w:val="center"/>
            </w:pPr>
            <w:r>
              <w:t xml:space="preserve">0.68 </w:t>
            </w:r>
            <w:r w:rsidRPr="004E5280">
              <w:rPr>
                <w:rStyle w:val="fontstyle01"/>
                <w:rFonts w:ascii="Arial" w:hAnsi="Arial"/>
                <w:color w:val="auto"/>
              </w:rPr>
              <w:t>±</w:t>
            </w:r>
            <w:r>
              <w:rPr>
                <w:rStyle w:val="fontstyle01"/>
                <w:rFonts w:ascii="Arial" w:hAnsi="Arial"/>
                <w:color w:val="auto"/>
              </w:rPr>
              <w:t xml:space="preserve"> </w:t>
            </w:r>
            <w:r>
              <w:rPr>
                <w:rStyle w:val="fontstyle01"/>
                <w:rFonts w:ascii="Arial" w:hAnsi="Arial"/>
              </w:rPr>
              <w:t>0.03</w:t>
            </w:r>
          </w:p>
        </w:tc>
        <w:tc>
          <w:tcPr>
            <w:tcW w:w="1069" w:type="pct"/>
            <w:shd w:val="clear" w:color="auto" w:fill="FFFFFF"/>
            <w:vAlign w:val="center"/>
          </w:tcPr>
          <w:p w:rsidR="00947B2B" w:rsidRPr="00975B5C" w:rsidRDefault="00A742BF" w:rsidP="00487FD4">
            <w:pPr>
              <w:pStyle w:val="CETBodytext"/>
              <w:jc w:val="center"/>
            </w:pPr>
            <w:r>
              <w:t xml:space="preserve">0.58 </w:t>
            </w:r>
            <w:r w:rsidRPr="004E5280">
              <w:rPr>
                <w:rStyle w:val="fontstyle01"/>
                <w:rFonts w:ascii="Arial" w:hAnsi="Arial"/>
                <w:color w:val="auto"/>
              </w:rPr>
              <w:t>±</w:t>
            </w:r>
            <w:r>
              <w:rPr>
                <w:rStyle w:val="fontstyle01"/>
                <w:rFonts w:ascii="Arial" w:hAnsi="Arial"/>
                <w:color w:val="auto"/>
              </w:rPr>
              <w:t xml:space="preserve"> </w:t>
            </w:r>
            <w:r>
              <w:rPr>
                <w:rStyle w:val="fontstyle01"/>
                <w:rFonts w:ascii="Arial" w:hAnsi="Arial"/>
              </w:rPr>
              <w:t>0.03</w:t>
            </w:r>
          </w:p>
        </w:tc>
      </w:tr>
      <w:tr w:rsidR="00947B2B" w:rsidRPr="00B57B36" w:rsidTr="0049189F">
        <w:trPr>
          <w:trHeight w:val="261"/>
        </w:trPr>
        <w:tc>
          <w:tcPr>
            <w:tcW w:w="1791" w:type="pct"/>
            <w:shd w:val="clear" w:color="auto" w:fill="FFFFFF"/>
            <w:vAlign w:val="center"/>
          </w:tcPr>
          <w:p w:rsidR="00947B2B" w:rsidRPr="0014605F" w:rsidRDefault="00947B2B" w:rsidP="00487FD4">
            <w:pPr>
              <w:pStyle w:val="CETBodytext"/>
              <w:jc w:val="left"/>
              <w:rPr>
                <w:i/>
              </w:rPr>
            </w:pPr>
          </w:p>
        </w:tc>
        <w:tc>
          <w:tcPr>
            <w:tcW w:w="1070" w:type="pct"/>
            <w:shd w:val="clear" w:color="auto" w:fill="FFFFFF"/>
          </w:tcPr>
          <w:p w:rsidR="00947B2B" w:rsidRPr="00005167" w:rsidRDefault="00947B2B" w:rsidP="00487FD4">
            <w:pPr>
              <w:pStyle w:val="CETBodytext"/>
              <w:jc w:val="left"/>
              <w:rPr>
                <w:i/>
                <w:sz w:val="16"/>
                <w:szCs w:val="16"/>
              </w:rPr>
            </w:pPr>
          </w:p>
        </w:tc>
        <w:tc>
          <w:tcPr>
            <w:tcW w:w="1070" w:type="pct"/>
            <w:shd w:val="clear" w:color="auto" w:fill="FFFFFF"/>
            <w:vAlign w:val="center"/>
          </w:tcPr>
          <w:p w:rsidR="00947B2B" w:rsidRPr="00005167" w:rsidRDefault="00947B2B" w:rsidP="00487FD4">
            <w:pPr>
              <w:pStyle w:val="CETBodytext"/>
              <w:jc w:val="left"/>
              <w:rPr>
                <w:i/>
                <w:sz w:val="16"/>
                <w:szCs w:val="16"/>
              </w:rPr>
            </w:pPr>
          </w:p>
        </w:tc>
        <w:tc>
          <w:tcPr>
            <w:tcW w:w="1069" w:type="pct"/>
            <w:shd w:val="clear" w:color="auto" w:fill="FFFFFF"/>
            <w:vAlign w:val="center"/>
          </w:tcPr>
          <w:p w:rsidR="00947B2B" w:rsidRPr="00005167" w:rsidRDefault="00947B2B" w:rsidP="00487FD4">
            <w:pPr>
              <w:pStyle w:val="CETBodytext"/>
              <w:jc w:val="center"/>
              <w:rPr>
                <w:sz w:val="16"/>
                <w:szCs w:val="16"/>
              </w:rPr>
            </w:pPr>
          </w:p>
        </w:tc>
      </w:tr>
      <w:tr w:rsidR="0049189F" w:rsidRPr="00B57B36" w:rsidTr="0049189F">
        <w:trPr>
          <w:trHeight w:val="261"/>
        </w:trPr>
        <w:tc>
          <w:tcPr>
            <w:tcW w:w="5000" w:type="pct"/>
            <w:gridSpan w:val="4"/>
            <w:shd w:val="clear" w:color="auto" w:fill="FFFFFF"/>
            <w:vAlign w:val="center"/>
          </w:tcPr>
          <w:p w:rsidR="0049189F" w:rsidRPr="00005167" w:rsidRDefault="0049189F" w:rsidP="0049189F">
            <w:pPr>
              <w:pStyle w:val="CETBodytext"/>
              <w:jc w:val="left"/>
              <w:rPr>
                <w:sz w:val="16"/>
                <w:szCs w:val="16"/>
              </w:rPr>
            </w:pPr>
            <w:r w:rsidRPr="0006271D">
              <w:t>Mass transfer due the water partial pressure difference</w:t>
            </w:r>
          </w:p>
        </w:tc>
      </w:tr>
      <w:tr w:rsidR="00947B2B" w:rsidRPr="00B57B36" w:rsidTr="0049189F">
        <w:trPr>
          <w:trHeight w:val="261"/>
        </w:trPr>
        <w:tc>
          <w:tcPr>
            <w:tcW w:w="1791" w:type="pct"/>
            <w:shd w:val="clear" w:color="auto" w:fill="FFFFFF"/>
            <w:vAlign w:val="center"/>
          </w:tcPr>
          <w:p w:rsidR="00947B2B" w:rsidRPr="005B15BF" w:rsidRDefault="00947B2B" w:rsidP="00487FD4">
            <w:pPr>
              <w:pStyle w:val="CETBodytext"/>
              <w:jc w:val="left"/>
              <w:rPr>
                <w:i/>
              </w:rPr>
            </w:pPr>
            <w:r w:rsidRPr="005B15BF">
              <w:rPr>
                <w:i/>
              </w:rPr>
              <w:t>k (cm</w:t>
            </w:r>
            <w:r w:rsidRPr="005B15BF">
              <w:rPr>
                <w:i/>
                <w:vertAlign w:val="superscript"/>
              </w:rPr>
              <w:t xml:space="preserve">3 </w:t>
            </w:r>
            <w:r w:rsidRPr="005B15BF">
              <w:rPr>
                <w:i/>
              </w:rPr>
              <w:t>kg</w:t>
            </w:r>
            <w:r w:rsidRPr="005B15BF">
              <w:rPr>
                <w:i/>
                <w:vertAlign w:val="superscript"/>
              </w:rPr>
              <w:t>-1</w:t>
            </w:r>
            <w:r w:rsidRPr="005B15BF">
              <w:rPr>
                <w:i/>
              </w:rPr>
              <w:t xml:space="preserve"> h</w:t>
            </w:r>
            <w:r w:rsidRPr="005B15BF">
              <w:rPr>
                <w:i/>
                <w:vertAlign w:val="superscript"/>
              </w:rPr>
              <w:t>-1</w:t>
            </w:r>
            <w:r w:rsidRPr="005B15BF">
              <w:rPr>
                <w:i/>
              </w:rPr>
              <w:t>)</w:t>
            </w:r>
          </w:p>
        </w:tc>
        <w:tc>
          <w:tcPr>
            <w:tcW w:w="1070" w:type="pct"/>
            <w:shd w:val="clear" w:color="auto" w:fill="FFFFFF"/>
          </w:tcPr>
          <w:p w:rsidR="00947B2B" w:rsidRPr="00005167" w:rsidRDefault="00947B2B" w:rsidP="00487FD4">
            <w:pPr>
              <w:pStyle w:val="CETBodytext"/>
              <w:jc w:val="center"/>
              <w:rPr>
                <w:sz w:val="16"/>
                <w:szCs w:val="16"/>
              </w:rPr>
            </w:pPr>
          </w:p>
        </w:tc>
        <w:tc>
          <w:tcPr>
            <w:tcW w:w="1070" w:type="pct"/>
            <w:shd w:val="clear" w:color="auto" w:fill="FFFFFF"/>
            <w:vAlign w:val="center"/>
          </w:tcPr>
          <w:p w:rsidR="00947B2B" w:rsidRPr="00005167" w:rsidRDefault="00947B2B" w:rsidP="00487FD4">
            <w:pPr>
              <w:pStyle w:val="CETBodytext"/>
              <w:jc w:val="center"/>
              <w:rPr>
                <w:sz w:val="16"/>
                <w:szCs w:val="16"/>
              </w:rPr>
            </w:pPr>
          </w:p>
        </w:tc>
        <w:tc>
          <w:tcPr>
            <w:tcW w:w="1069" w:type="pct"/>
            <w:shd w:val="clear" w:color="auto" w:fill="FFFFFF"/>
            <w:vAlign w:val="center"/>
          </w:tcPr>
          <w:p w:rsidR="00947B2B" w:rsidRPr="00005167" w:rsidRDefault="00947B2B" w:rsidP="00487FD4">
            <w:pPr>
              <w:pStyle w:val="CETBodytext"/>
              <w:jc w:val="center"/>
              <w:rPr>
                <w:sz w:val="16"/>
                <w:szCs w:val="16"/>
              </w:rPr>
            </w:pPr>
          </w:p>
        </w:tc>
      </w:tr>
      <w:tr w:rsidR="00947B2B" w:rsidRPr="00B57B36" w:rsidTr="0049189F">
        <w:trPr>
          <w:trHeight w:val="261"/>
        </w:trPr>
        <w:tc>
          <w:tcPr>
            <w:tcW w:w="1791" w:type="pct"/>
            <w:shd w:val="clear" w:color="auto" w:fill="FFFFFF"/>
            <w:vAlign w:val="center"/>
          </w:tcPr>
          <w:p w:rsidR="00947B2B" w:rsidRPr="0049189F" w:rsidRDefault="00947B2B" w:rsidP="00487FD4">
            <w:pPr>
              <w:pStyle w:val="CETBodytext"/>
              <w:jc w:val="left"/>
            </w:pPr>
            <w:proofErr w:type="spellStart"/>
            <w:r w:rsidRPr="0049189F">
              <w:t>k</w:t>
            </w:r>
            <w:r w:rsidRPr="0049189F">
              <w:rPr>
                <w:vertAlign w:val="subscript"/>
              </w:rPr>
              <w:t>ref</w:t>
            </w:r>
            <w:proofErr w:type="spellEnd"/>
            <w:r w:rsidRPr="0049189F">
              <w:t xml:space="preserve"> (cm</w:t>
            </w:r>
            <w:r w:rsidRPr="0049189F">
              <w:rPr>
                <w:vertAlign w:val="superscript"/>
              </w:rPr>
              <w:t xml:space="preserve">3 </w:t>
            </w:r>
            <w:r w:rsidRPr="0049189F">
              <w:t>kg</w:t>
            </w:r>
            <w:r w:rsidRPr="0049189F">
              <w:rPr>
                <w:vertAlign w:val="superscript"/>
              </w:rPr>
              <w:t>-1</w:t>
            </w:r>
            <w:r w:rsidRPr="0049189F">
              <w:t xml:space="preserve"> h</w:t>
            </w:r>
            <w:r w:rsidRPr="0049189F">
              <w:rPr>
                <w:vertAlign w:val="superscript"/>
              </w:rPr>
              <w:t>-1</w:t>
            </w:r>
            <w:r w:rsidRPr="0049189F">
              <w:t>)</w:t>
            </w:r>
          </w:p>
        </w:tc>
        <w:tc>
          <w:tcPr>
            <w:tcW w:w="1070" w:type="pct"/>
            <w:shd w:val="clear" w:color="auto" w:fill="FFFFFF"/>
          </w:tcPr>
          <w:p w:rsidR="00947B2B" w:rsidRPr="004E5280" w:rsidRDefault="00F90CD1" w:rsidP="00487FD4">
            <w:pPr>
              <w:pStyle w:val="CETBodytext"/>
              <w:jc w:val="center"/>
              <w:rPr>
                <w:sz w:val="16"/>
                <w:szCs w:val="16"/>
              </w:rPr>
            </w:pPr>
            <w:r>
              <w:rPr>
                <w:sz w:val="16"/>
                <w:szCs w:val="16"/>
              </w:rPr>
              <w:t>116333.72</w:t>
            </w:r>
            <w:r w:rsidR="00947B2B" w:rsidRPr="004E5280">
              <w:rPr>
                <w:sz w:val="16"/>
                <w:szCs w:val="16"/>
              </w:rPr>
              <w:t xml:space="preserve"> </w:t>
            </w:r>
            <w:r w:rsidR="00947B2B" w:rsidRPr="004E5280">
              <w:rPr>
                <w:rStyle w:val="fontstyle01"/>
                <w:rFonts w:ascii="Arial" w:hAnsi="Arial"/>
                <w:color w:val="auto"/>
              </w:rPr>
              <w:t xml:space="preserve">± </w:t>
            </w:r>
            <w:r w:rsidR="006309D5">
              <w:rPr>
                <w:rStyle w:val="fontstyle01"/>
                <w:rFonts w:ascii="Arial" w:hAnsi="Arial"/>
                <w:color w:val="auto"/>
              </w:rPr>
              <w:t>4</w:t>
            </w:r>
            <w:r>
              <w:rPr>
                <w:rStyle w:val="fontstyle01"/>
                <w:rFonts w:ascii="Arial" w:hAnsi="Arial"/>
                <w:color w:val="auto"/>
              </w:rPr>
              <w:t>071.68</w:t>
            </w:r>
          </w:p>
        </w:tc>
        <w:tc>
          <w:tcPr>
            <w:tcW w:w="1070" w:type="pct"/>
            <w:shd w:val="clear" w:color="auto" w:fill="FFFFFF"/>
            <w:vAlign w:val="center"/>
          </w:tcPr>
          <w:p w:rsidR="00947B2B" w:rsidRPr="004E5280" w:rsidRDefault="00F90CD1" w:rsidP="00487FD4">
            <w:pPr>
              <w:pStyle w:val="CETBodytext"/>
              <w:jc w:val="center"/>
              <w:rPr>
                <w:sz w:val="16"/>
                <w:szCs w:val="16"/>
              </w:rPr>
            </w:pPr>
            <w:r>
              <w:rPr>
                <w:sz w:val="16"/>
                <w:szCs w:val="16"/>
              </w:rPr>
              <w:t>499298.50</w:t>
            </w:r>
            <w:r w:rsidR="00947B2B" w:rsidRPr="004E5280">
              <w:rPr>
                <w:sz w:val="16"/>
                <w:szCs w:val="16"/>
              </w:rPr>
              <w:t xml:space="preserve"> </w:t>
            </w:r>
            <w:r w:rsidR="00947B2B" w:rsidRPr="004E5280">
              <w:rPr>
                <w:rStyle w:val="fontstyle01"/>
                <w:rFonts w:ascii="Arial" w:hAnsi="Arial"/>
                <w:color w:val="auto"/>
              </w:rPr>
              <w:t xml:space="preserve">± </w:t>
            </w:r>
            <w:r>
              <w:rPr>
                <w:rStyle w:val="fontstyle01"/>
                <w:rFonts w:ascii="Arial" w:hAnsi="Arial"/>
                <w:color w:val="auto"/>
              </w:rPr>
              <w:t>14978.96</w:t>
            </w:r>
          </w:p>
        </w:tc>
        <w:tc>
          <w:tcPr>
            <w:tcW w:w="1069" w:type="pct"/>
            <w:shd w:val="clear" w:color="auto" w:fill="FFFFFF"/>
            <w:vAlign w:val="center"/>
          </w:tcPr>
          <w:p w:rsidR="00947B2B" w:rsidRPr="004E5280" w:rsidRDefault="00F90CD1" w:rsidP="00487FD4">
            <w:pPr>
              <w:pStyle w:val="CETBodytext"/>
              <w:jc w:val="center"/>
              <w:rPr>
                <w:sz w:val="16"/>
                <w:szCs w:val="16"/>
              </w:rPr>
            </w:pPr>
            <w:r>
              <w:rPr>
                <w:sz w:val="16"/>
                <w:szCs w:val="16"/>
              </w:rPr>
              <w:t>7162.47</w:t>
            </w:r>
            <w:r w:rsidR="00947B2B" w:rsidRPr="004E5280">
              <w:rPr>
                <w:sz w:val="16"/>
                <w:szCs w:val="16"/>
              </w:rPr>
              <w:t xml:space="preserve"> </w:t>
            </w:r>
            <w:r w:rsidR="00947B2B" w:rsidRPr="004E5280">
              <w:rPr>
                <w:rStyle w:val="fontstyle01"/>
                <w:rFonts w:ascii="Arial" w:hAnsi="Arial"/>
                <w:color w:val="auto"/>
              </w:rPr>
              <w:t xml:space="preserve">± </w:t>
            </w:r>
            <w:r>
              <w:rPr>
                <w:rStyle w:val="fontstyle01"/>
                <w:rFonts w:ascii="Arial" w:hAnsi="Arial"/>
                <w:color w:val="auto"/>
              </w:rPr>
              <w:t>250.69</w:t>
            </w:r>
          </w:p>
        </w:tc>
      </w:tr>
      <w:tr w:rsidR="00947B2B" w:rsidRPr="00B57B36" w:rsidTr="0049189F">
        <w:trPr>
          <w:trHeight w:val="261"/>
        </w:trPr>
        <w:tc>
          <w:tcPr>
            <w:tcW w:w="1791" w:type="pct"/>
            <w:shd w:val="clear" w:color="auto" w:fill="FFFFFF"/>
            <w:vAlign w:val="center"/>
          </w:tcPr>
          <w:p w:rsidR="00947B2B" w:rsidRPr="00975B5C" w:rsidRDefault="00947B2B" w:rsidP="00487FD4">
            <w:pPr>
              <w:pStyle w:val="CETBodytext"/>
              <w:jc w:val="left"/>
            </w:pPr>
            <w:proofErr w:type="spellStart"/>
            <w:r w:rsidRPr="00975B5C">
              <w:t>E</w:t>
            </w:r>
            <w:r>
              <w:rPr>
                <w:vertAlign w:val="subscript"/>
              </w:rPr>
              <w:t>a</w:t>
            </w:r>
            <w:proofErr w:type="spellEnd"/>
            <w:r w:rsidRPr="00975B5C">
              <w:t xml:space="preserve"> (kJ mol</w:t>
            </w:r>
            <w:r w:rsidRPr="005B15BF">
              <w:rPr>
                <w:vertAlign w:val="superscript"/>
              </w:rPr>
              <w:t>-1</w:t>
            </w:r>
            <w:r w:rsidRPr="00975B5C">
              <w:t>)</w:t>
            </w:r>
          </w:p>
        </w:tc>
        <w:tc>
          <w:tcPr>
            <w:tcW w:w="1070" w:type="pct"/>
            <w:shd w:val="clear" w:color="auto" w:fill="FFFFFF"/>
          </w:tcPr>
          <w:p w:rsidR="00947B2B" w:rsidRPr="004E5280" w:rsidRDefault="00F90CD1" w:rsidP="00487FD4">
            <w:pPr>
              <w:pStyle w:val="CETBodytext"/>
              <w:jc w:val="center"/>
              <w:rPr>
                <w:sz w:val="16"/>
                <w:szCs w:val="16"/>
              </w:rPr>
            </w:pPr>
            <w:r>
              <w:rPr>
                <w:sz w:val="16"/>
                <w:szCs w:val="16"/>
              </w:rPr>
              <w:t>38.65</w:t>
            </w:r>
            <w:r w:rsidR="00947B2B" w:rsidRPr="004E5280">
              <w:rPr>
                <w:sz w:val="16"/>
                <w:szCs w:val="16"/>
              </w:rPr>
              <w:t xml:space="preserve"> </w:t>
            </w:r>
            <w:r w:rsidR="00947B2B" w:rsidRPr="004E5280">
              <w:rPr>
                <w:rStyle w:val="fontstyle01"/>
                <w:rFonts w:ascii="Arial" w:hAnsi="Arial"/>
                <w:color w:val="auto"/>
              </w:rPr>
              <w:t xml:space="preserve">± </w:t>
            </w:r>
            <w:r>
              <w:rPr>
                <w:rStyle w:val="fontstyle01"/>
                <w:rFonts w:ascii="Arial" w:hAnsi="Arial"/>
                <w:color w:val="auto"/>
              </w:rPr>
              <w:t>0.96</w:t>
            </w:r>
          </w:p>
        </w:tc>
        <w:tc>
          <w:tcPr>
            <w:tcW w:w="1070" w:type="pct"/>
            <w:shd w:val="clear" w:color="auto" w:fill="FFFFFF"/>
            <w:vAlign w:val="center"/>
          </w:tcPr>
          <w:p w:rsidR="00947B2B" w:rsidRPr="004E5280" w:rsidRDefault="00F90CD1" w:rsidP="00487FD4">
            <w:pPr>
              <w:pStyle w:val="CETBodytext"/>
              <w:jc w:val="center"/>
              <w:rPr>
                <w:sz w:val="16"/>
                <w:szCs w:val="16"/>
              </w:rPr>
            </w:pPr>
            <w:r>
              <w:rPr>
                <w:sz w:val="16"/>
                <w:szCs w:val="16"/>
              </w:rPr>
              <w:t>42.51</w:t>
            </w:r>
            <w:r w:rsidR="00947B2B" w:rsidRPr="004E5280">
              <w:rPr>
                <w:sz w:val="16"/>
                <w:szCs w:val="16"/>
              </w:rPr>
              <w:t xml:space="preserve"> </w:t>
            </w:r>
            <w:r w:rsidR="00947B2B" w:rsidRPr="004E5280">
              <w:rPr>
                <w:rStyle w:val="fontstyle01"/>
                <w:rFonts w:ascii="Arial" w:hAnsi="Arial"/>
                <w:color w:val="auto"/>
              </w:rPr>
              <w:t xml:space="preserve">± </w:t>
            </w:r>
            <w:r w:rsidR="006309D5">
              <w:rPr>
                <w:rStyle w:val="fontstyle01"/>
                <w:rFonts w:ascii="Arial" w:hAnsi="Arial"/>
                <w:color w:val="auto"/>
              </w:rPr>
              <w:t>1.0</w:t>
            </w:r>
            <w:r>
              <w:rPr>
                <w:rStyle w:val="fontstyle01"/>
                <w:rFonts w:ascii="Arial" w:hAnsi="Arial"/>
                <w:color w:val="auto"/>
              </w:rPr>
              <w:t>6</w:t>
            </w:r>
          </w:p>
        </w:tc>
        <w:tc>
          <w:tcPr>
            <w:tcW w:w="1069" w:type="pct"/>
            <w:shd w:val="clear" w:color="auto" w:fill="FFFFFF"/>
            <w:vAlign w:val="center"/>
          </w:tcPr>
          <w:p w:rsidR="00947B2B" w:rsidRPr="004E5280" w:rsidRDefault="00F90CD1" w:rsidP="00487FD4">
            <w:pPr>
              <w:pStyle w:val="CETBodytext"/>
              <w:jc w:val="center"/>
              <w:rPr>
                <w:sz w:val="16"/>
                <w:szCs w:val="16"/>
              </w:rPr>
            </w:pPr>
            <w:r>
              <w:rPr>
                <w:sz w:val="16"/>
                <w:szCs w:val="16"/>
              </w:rPr>
              <w:t>33.14</w:t>
            </w:r>
            <w:r w:rsidR="00947B2B" w:rsidRPr="004E5280">
              <w:rPr>
                <w:sz w:val="16"/>
                <w:szCs w:val="16"/>
              </w:rPr>
              <w:t xml:space="preserve"> </w:t>
            </w:r>
            <w:r w:rsidR="00947B2B" w:rsidRPr="004E5280">
              <w:rPr>
                <w:rStyle w:val="fontstyle01"/>
                <w:rFonts w:ascii="Arial" w:hAnsi="Arial"/>
                <w:color w:val="auto"/>
              </w:rPr>
              <w:t xml:space="preserve">± </w:t>
            </w:r>
            <w:r>
              <w:rPr>
                <w:rStyle w:val="fontstyle01"/>
                <w:rFonts w:ascii="Arial" w:hAnsi="Arial"/>
                <w:color w:val="auto"/>
              </w:rPr>
              <w:t>0.83</w:t>
            </w:r>
          </w:p>
        </w:tc>
      </w:tr>
      <w:tr w:rsidR="00947B2B" w:rsidRPr="00B57B36" w:rsidTr="0049189F">
        <w:trPr>
          <w:trHeight w:val="261"/>
        </w:trPr>
        <w:tc>
          <w:tcPr>
            <w:tcW w:w="1791" w:type="pct"/>
            <w:shd w:val="clear" w:color="auto" w:fill="FFFFFF"/>
            <w:vAlign w:val="center"/>
          </w:tcPr>
          <w:p w:rsidR="00947B2B" w:rsidRPr="002E1577" w:rsidRDefault="00947B2B" w:rsidP="00487FD4">
            <w:pPr>
              <w:pStyle w:val="CETBodytext"/>
              <w:jc w:val="left"/>
              <w:rPr>
                <w:vertAlign w:val="subscript"/>
              </w:rPr>
            </w:pPr>
            <w:r w:rsidRPr="00975B5C">
              <w:t>R</w:t>
            </w:r>
            <w:r w:rsidRPr="0014605F">
              <w:rPr>
                <w:vertAlign w:val="superscript"/>
              </w:rPr>
              <w:t>2</w:t>
            </w:r>
            <w:r w:rsidR="002E1577">
              <w:rPr>
                <w:vertAlign w:val="subscript"/>
              </w:rPr>
              <w:t>adj</w:t>
            </w:r>
          </w:p>
        </w:tc>
        <w:tc>
          <w:tcPr>
            <w:tcW w:w="1070" w:type="pct"/>
            <w:shd w:val="clear" w:color="auto" w:fill="FFFFFF"/>
          </w:tcPr>
          <w:p w:rsidR="00947B2B" w:rsidRPr="004E5280" w:rsidRDefault="00947B2B" w:rsidP="00487FD4">
            <w:pPr>
              <w:pStyle w:val="CETBodytext"/>
              <w:jc w:val="center"/>
              <w:rPr>
                <w:sz w:val="16"/>
                <w:szCs w:val="16"/>
              </w:rPr>
            </w:pPr>
            <w:r w:rsidRPr="004E5280">
              <w:rPr>
                <w:sz w:val="16"/>
                <w:szCs w:val="16"/>
              </w:rPr>
              <w:t>0.9</w:t>
            </w:r>
            <w:r w:rsidR="00F90CD1">
              <w:rPr>
                <w:sz w:val="16"/>
                <w:szCs w:val="16"/>
              </w:rPr>
              <w:t>96</w:t>
            </w:r>
          </w:p>
        </w:tc>
        <w:tc>
          <w:tcPr>
            <w:tcW w:w="1070" w:type="pct"/>
            <w:shd w:val="clear" w:color="auto" w:fill="FFFFFF"/>
            <w:vAlign w:val="center"/>
          </w:tcPr>
          <w:p w:rsidR="00947B2B" w:rsidRPr="004E5280" w:rsidRDefault="00947B2B" w:rsidP="00487FD4">
            <w:pPr>
              <w:pStyle w:val="CETBodytext"/>
              <w:jc w:val="center"/>
              <w:rPr>
                <w:sz w:val="16"/>
                <w:szCs w:val="16"/>
              </w:rPr>
            </w:pPr>
            <w:r w:rsidRPr="004E5280">
              <w:rPr>
                <w:sz w:val="16"/>
                <w:szCs w:val="16"/>
              </w:rPr>
              <w:t>0.9</w:t>
            </w:r>
            <w:r w:rsidR="00F90CD1">
              <w:rPr>
                <w:sz w:val="16"/>
                <w:szCs w:val="16"/>
              </w:rPr>
              <w:t>5</w:t>
            </w:r>
            <w:r w:rsidR="002E1577">
              <w:rPr>
                <w:sz w:val="16"/>
                <w:szCs w:val="16"/>
              </w:rPr>
              <w:t>4</w:t>
            </w:r>
          </w:p>
        </w:tc>
        <w:tc>
          <w:tcPr>
            <w:tcW w:w="1069" w:type="pct"/>
            <w:shd w:val="clear" w:color="auto" w:fill="FFFFFF"/>
            <w:vAlign w:val="center"/>
          </w:tcPr>
          <w:p w:rsidR="00947B2B" w:rsidRPr="004E5280" w:rsidRDefault="00947B2B" w:rsidP="00487FD4">
            <w:pPr>
              <w:pStyle w:val="CETBodytext"/>
              <w:jc w:val="center"/>
              <w:rPr>
                <w:sz w:val="16"/>
                <w:szCs w:val="16"/>
              </w:rPr>
            </w:pPr>
            <w:r w:rsidRPr="004E5280">
              <w:rPr>
                <w:sz w:val="16"/>
                <w:szCs w:val="16"/>
              </w:rPr>
              <w:t>0.9</w:t>
            </w:r>
            <w:r w:rsidR="00F90CD1">
              <w:rPr>
                <w:sz w:val="16"/>
                <w:szCs w:val="16"/>
              </w:rPr>
              <w:t>5</w:t>
            </w:r>
            <w:r w:rsidR="002E1577">
              <w:rPr>
                <w:sz w:val="16"/>
                <w:szCs w:val="16"/>
              </w:rPr>
              <w:t>0</w:t>
            </w:r>
          </w:p>
        </w:tc>
      </w:tr>
    </w:tbl>
    <w:p w:rsidR="00FE3291" w:rsidRDefault="00DF3255" w:rsidP="00FE3291">
      <w:pPr>
        <w:pStyle w:val="CETBodytext"/>
      </w:pPr>
      <w:proofErr w:type="spellStart"/>
      <w:r>
        <w:t>k</w:t>
      </w:r>
      <w:r>
        <w:rPr>
          <w:vertAlign w:val="subscript"/>
        </w:rPr>
        <w:t>ref</w:t>
      </w:r>
      <w:proofErr w:type="spellEnd"/>
      <w:r w:rsidR="005D0ED6">
        <w:t xml:space="preserve">: </w:t>
      </w:r>
      <w:r>
        <w:t>reference mass transfer coefficient</w:t>
      </w:r>
      <w:r w:rsidR="005D0ED6">
        <w:t>, pre-exponential factor;</w:t>
      </w:r>
      <w:r>
        <w:t xml:space="preserve"> </w:t>
      </w:r>
      <w:proofErr w:type="spellStart"/>
      <w:r>
        <w:t>E</w:t>
      </w:r>
      <w:r>
        <w:rPr>
          <w:vertAlign w:val="subscript"/>
        </w:rPr>
        <w:t>a</w:t>
      </w:r>
      <w:proofErr w:type="spellEnd"/>
      <w:r>
        <w:t>: apparent activation energies</w:t>
      </w:r>
      <w:r w:rsidR="00FE3291">
        <w:t xml:space="preserve">. </w:t>
      </w:r>
    </w:p>
    <w:p w:rsidR="00155C5B" w:rsidRDefault="00155C5B" w:rsidP="00FE3291">
      <w:pPr>
        <w:pStyle w:val="CETBodytext"/>
      </w:pPr>
    </w:p>
    <w:p w:rsidR="00FE3291" w:rsidRPr="0037014C" w:rsidRDefault="00FE3291" w:rsidP="00FE3291">
      <w:pPr>
        <w:pStyle w:val="CETBodytext"/>
      </w:pPr>
      <w:r>
        <w:lastRenderedPageBreak/>
        <w:t xml:space="preserve">The mathematical models described in this study to represent the behavior of the respiration and transpiration rates </w:t>
      </w:r>
      <w:r w:rsidRPr="00E7287D">
        <w:t>could be very useful</w:t>
      </w:r>
      <w:r>
        <w:t xml:space="preserve"> to set specific equilibrium concentration of O</w:t>
      </w:r>
      <w:r>
        <w:rPr>
          <w:vertAlign w:val="subscript"/>
        </w:rPr>
        <w:t xml:space="preserve">2 </w:t>
      </w:r>
      <w:r>
        <w:t>and CO</w:t>
      </w:r>
      <w:r>
        <w:rPr>
          <w:vertAlign w:val="subscript"/>
        </w:rPr>
        <w:t>2</w:t>
      </w:r>
      <w:r>
        <w:t>, and weight loss by properly modifying the configuration package and storage conditions.</w:t>
      </w:r>
      <w:r>
        <w:rPr>
          <w:vertAlign w:val="subscript"/>
        </w:rPr>
        <w:t xml:space="preserve"> </w:t>
      </w:r>
    </w:p>
    <w:p w:rsidR="00547057" w:rsidRDefault="00547057" w:rsidP="00DF3255">
      <w:pPr>
        <w:pStyle w:val="CETHeading1"/>
      </w:pPr>
      <w:r>
        <w:t>Conclusions</w:t>
      </w:r>
    </w:p>
    <w:p w:rsidR="00E7287D" w:rsidRPr="002F6062" w:rsidRDefault="009C62F3" w:rsidP="00C71AF0">
      <w:pPr>
        <w:pStyle w:val="CETBodytext"/>
      </w:pPr>
      <w:r>
        <w:t>Experimental measurements show that</w:t>
      </w:r>
      <w:r w:rsidR="00E7287D">
        <w:t xml:space="preserve"> higher </w:t>
      </w:r>
      <w:r w:rsidR="00E74758">
        <w:t>area/weight</w:t>
      </w:r>
      <w:r>
        <w:t xml:space="preserve"> relation, higher temperature and</w:t>
      </w:r>
      <w:r w:rsidR="002F6062">
        <w:t xml:space="preserve"> higher O</w:t>
      </w:r>
      <w:r w:rsidR="002F6062">
        <w:rPr>
          <w:vertAlign w:val="subscript"/>
        </w:rPr>
        <w:t>2</w:t>
      </w:r>
      <w:r w:rsidR="002F6062">
        <w:t xml:space="preserve"> concentration </w:t>
      </w:r>
      <w:r>
        <w:t>leads to greater</w:t>
      </w:r>
      <w:r w:rsidR="002F6062">
        <w:t xml:space="preserve"> respiration and transpiration rate</w:t>
      </w:r>
      <w:r>
        <w:t>s in the cut pineapple. In addition, was observed</w:t>
      </w:r>
      <w:r w:rsidR="002F6062">
        <w:t xml:space="preserve"> </w:t>
      </w:r>
      <w:r w:rsidR="00E57433">
        <w:t>that extra cuts in the pineapple slices accelerated its metabolic processes.</w:t>
      </w:r>
      <w:r w:rsidR="002F6062">
        <w:t xml:space="preserve"> </w:t>
      </w:r>
    </w:p>
    <w:p w:rsidR="00E7287D" w:rsidRDefault="00E7287D" w:rsidP="00E7287D">
      <w:pPr>
        <w:pStyle w:val="CETBodytext"/>
      </w:pPr>
      <w:r>
        <w:t xml:space="preserve">The proposed models </w:t>
      </w:r>
      <w:r w:rsidR="009C62F3">
        <w:t xml:space="preserve">were </w:t>
      </w:r>
      <w:r w:rsidR="002F6062">
        <w:t xml:space="preserve">adjusted satisfactorily to the </w:t>
      </w:r>
      <w:r w:rsidR="00E57433">
        <w:t>data obtained exp</w:t>
      </w:r>
      <w:r w:rsidR="009C62F3">
        <w:t xml:space="preserve">erimentally and they can be used to predict </w:t>
      </w:r>
      <w:r w:rsidR="00E57433">
        <w:t>resp</w:t>
      </w:r>
      <w:r w:rsidR="009C62F3">
        <w:t>iration and transpiration of</w:t>
      </w:r>
      <w:r w:rsidR="00E57433">
        <w:t xml:space="preserve"> minimally processed pineapple</w:t>
      </w:r>
      <w:r w:rsidR="009C62F3">
        <w:t xml:space="preserve"> at different storage temperatures</w:t>
      </w:r>
      <w:r w:rsidR="00E57433">
        <w:t xml:space="preserve">. </w:t>
      </w:r>
      <w:r w:rsidR="002F6062">
        <w:t xml:space="preserve"> </w:t>
      </w:r>
    </w:p>
    <w:p w:rsidR="00547057" w:rsidRPr="00735884" w:rsidRDefault="00547057" w:rsidP="00547057">
      <w:pPr>
        <w:pStyle w:val="CETReference"/>
        <w:rPr>
          <w:lang w:val="en-US"/>
        </w:rPr>
      </w:pPr>
      <w:r w:rsidRPr="00735884">
        <w:rPr>
          <w:lang w:val="en-US"/>
        </w:rPr>
        <w:t>References</w:t>
      </w:r>
    </w:p>
    <w:p w:rsidR="00867A9E" w:rsidRPr="00867A9E" w:rsidRDefault="00507887" w:rsidP="00867A9E">
      <w:pPr>
        <w:widowControl w:val="0"/>
        <w:autoSpaceDE w:val="0"/>
        <w:autoSpaceDN w:val="0"/>
        <w:adjustRightInd w:val="0"/>
        <w:spacing w:line="240" w:lineRule="auto"/>
        <w:ind w:left="480" w:hanging="480"/>
        <w:rPr>
          <w:rFonts w:cs="Arial"/>
          <w:noProof/>
          <w:szCs w:val="24"/>
        </w:rPr>
      </w:pPr>
      <w:r>
        <w:fldChar w:fldCharType="begin" w:fldLock="1"/>
      </w:r>
      <w:r w:rsidRPr="00735884">
        <w:rPr>
          <w:lang w:val="en-US"/>
        </w:rPr>
        <w:instrText xml:space="preserve">ADDIN Mendeley Bibliography CSL_BIBLIOGRAPHY </w:instrText>
      </w:r>
      <w:r>
        <w:fldChar w:fldCharType="separate"/>
      </w:r>
      <w:r w:rsidR="00867A9E" w:rsidRPr="00867A9E">
        <w:rPr>
          <w:rFonts w:cs="Arial"/>
          <w:noProof/>
          <w:szCs w:val="24"/>
        </w:rPr>
        <w:t>Artés-Hernández, F., Rivera-Cabrera, F., &amp; Kader, A. A., (2007), Quality retention and potential shelf-life of fresh-cut lemons as affected by cut type and temperature, Postharvest Biology and Technology, 43(2), 245–254.</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Becker, B. R., &amp; Fricke, B. A., (2001), A numerical model of commodity moisture loss and temperature distribution during refrigerated storage, Acta Horticulturae, 566, 431–436.</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Benítez, S., Chiumenti, M., Sepulcre, F., Achaerandio, I., &amp; Pujolá, M., (2012), Modeling the effect of storage temperature on the respiration rate and texture of fresh cut pineapple, Journal of Food Engineering, 113(4), 527–533.</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Castellanos, D. A., Cerisuelo, J. P., Hernandez-muñoz, P., Herrera, A. O., &amp; Gavara, R., (2016</w:t>
      </w:r>
      <w:r>
        <w:rPr>
          <w:rFonts w:cs="Arial"/>
          <w:noProof/>
          <w:szCs w:val="24"/>
        </w:rPr>
        <w:t>a</w:t>
      </w:r>
      <w:r w:rsidRPr="00867A9E">
        <w:rPr>
          <w:rFonts w:cs="Arial"/>
          <w:noProof/>
          <w:szCs w:val="24"/>
        </w:rPr>
        <w:t>), Modelling the evolution of O 2 and CO 2 concentrations in MAP of a fresh product : Application to tomato, Journal of Food Engineering, 168, 84–95.</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Castellanos, D. A., Herrera, D. R., &amp; Herrera, A. O., (2016</w:t>
      </w:r>
      <w:r>
        <w:rPr>
          <w:rFonts w:cs="Arial"/>
          <w:noProof/>
          <w:szCs w:val="24"/>
        </w:rPr>
        <w:t>b</w:t>
      </w:r>
      <w:r w:rsidRPr="00867A9E">
        <w:rPr>
          <w:rFonts w:cs="Arial"/>
          <w:noProof/>
          <w:szCs w:val="24"/>
        </w:rPr>
        <w:t>), Modelling water vapour transport, transpiration and weight loss in a perforated modified atmosphere packaging for feijoa fruits, Biosystems Engineering, 151, 218–230.</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Castellanos, D. A., Mendoza, R., Gavara, R., &amp; Herrera, A. O., (2017), Respiration and ethylene generation modeling of “Hass” avocado and feijoa fruits and application in modified atmosphere packaging, International Journal of Food Properties, 20(2), 333–349.</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Finnegan, E., Mahajan, P. V., O’Connell, M., Francis, G. A., &amp; O’Beirne, D., (2013), Modelling respiration in fresh-cut pineapple and prediction of gas permeability needs for optimal modified atmosphere packaging, Postharvest Biology and Technology, 79, 47–53.</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Fonseca, S. C., Oliveira, F. A. R., &amp; Brecht, J. K., (2002), Modelling respiration rate of fresh fruits and vegetables for modified atmosphere packages: a review, Journal of Food Engineering, 52(2), 99–119.</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Heydari, A., Shayesteh, K., Eghbalifam, N., Bordbar, H., &amp; Falahatpisheh, S., (2010), Studies on the respiration rate of banana fruit based on enzyme kinetics, International Journal of Agriculture and Biology, 12(1), 145–149.</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Lee, D. S., Song, Y., &amp; Yam, K. L., (1996), Application of an Enzyme Kinetics Based Respiration Model to Permeable System Experiment of Fresh Produce, Journal of Food Engineering, 27(3), 297–310.</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Peppelenbos, H. W., &amp; Van ’t Leven, J., (1996), Evaluation of four types of inhibition for modelling the influence of carbon dioxide on oxygen consumption of fruits and vegetables, Postharvest Biology and Technology Leven I Postharvest Biology and Technology, 7(1–2), 27–40.</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Song, Y., Vorsa, N., &amp; Yam, K. L., (2002), Modeling respiration-transpiration in a modified atmosphere packaging system containing blueberry, Journal of Food Engineering.</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Sortino, G., Caviglia, V., Liguori, G., De Pasquale, C., Gianguzzi, G., &amp; Farina, V., (2017), Quality changes of tropical and subtropical fresh-cut fruits mix in modified atmosphere packaging, Chemical Engineering Transactions, 58, 397–402.</w:t>
      </w:r>
    </w:p>
    <w:p w:rsidR="00867A9E" w:rsidRPr="00867A9E" w:rsidRDefault="00867A9E" w:rsidP="00867A9E">
      <w:pPr>
        <w:widowControl w:val="0"/>
        <w:autoSpaceDE w:val="0"/>
        <w:autoSpaceDN w:val="0"/>
        <w:adjustRightInd w:val="0"/>
        <w:spacing w:line="240" w:lineRule="auto"/>
        <w:ind w:left="480" w:hanging="480"/>
        <w:rPr>
          <w:rFonts w:cs="Arial"/>
          <w:noProof/>
          <w:szCs w:val="24"/>
        </w:rPr>
      </w:pPr>
      <w:r w:rsidRPr="00867A9E">
        <w:rPr>
          <w:rFonts w:cs="Arial"/>
          <w:noProof/>
          <w:szCs w:val="24"/>
        </w:rPr>
        <w:t>Spiess, A. N., &amp; Neumeyer, N., (2010), An evaluation of R2 as an inadequate measure for nonlinear models in pharmacological and biochemical research: A Monte Carlo approach, BMC Pharmacology, 10(6).</w:t>
      </w:r>
    </w:p>
    <w:p w:rsidR="00867A9E" w:rsidRPr="00867A9E" w:rsidRDefault="00867A9E" w:rsidP="00867A9E">
      <w:pPr>
        <w:widowControl w:val="0"/>
        <w:autoSpaceDE w:val="0"/>
        <w:autoSpaceDN w:val="0"/>
        <w:adjustRightInd w:val="0"/>
        <w:spacing w:line="240" w:lineRule="auto"/>
        <w:ind w:left="480" w:hanging="480"/>
        <w:rPr>
          <w:rFonts w:cs="Arial"/>
          <w:noProof/>
        </w:rPr>
      </w:pPr>
      <w:r w:rsidRPr="00867A9E">
        <w:rPr>
          <w:rFonts w:cs="Arial"/>
          <w:noProof/>
          <w:szCs w:val="24"/>
        </w:rPr>
        <w:t>Wang, Z. W., Duan, H. W., &amp; Hu, C. Y., (2009), Modelling the respiration rate of guava (Psidium guajava L.) fruit using enzyme kinetics, chemical kinetics and artificial neural network, European Food Research and Technology, 229(3), 495–503.</w:t>
      </w:r>
    </w:p>
    <w:p w:rsidR="004628D2" w:rsidRDefault="00507887" w:rsidP="005B15BF">
      <w:pPr>
        <w:widowControl w:val="0"/>
        <w:autoSpaceDE w:val="0"/>
        <w:autoSpaceDN w:val="0"/>
        <w:adjustRightInd w:val="0"/>
        <w:spacing w:line="240" w:lineRule="auto"/>
      </w:pPr>
      <w:r>
        <w:fldChar w:fldCharType="end"/>
      </w:r>
    </w:p>
    <w:sectPr w:rsidR="004628D2"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36BB" w:rsidRDefault="000F36BB" w:rsidP="004F5E36">
      <w:r>
        <w:separator/>
      </w:r>
    </w:p>
  </w:endnote>
  <w:endnote w:type="continuationSeparator" w:id="0">
    <w:p w:rsidR="000F36BB" w:rsidRDefault="000F36BB"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3F4C13">
    <w:altName w:val="Cambria"/>
    <w:panose1 w:val="00000000000000000000"/>
    <w:charset w:val="00"/>
    <w:family w:val="roman"/>
    <w:notTrueType/>
    <w:pitch w:val="default"/>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36BB" w:rsidRDefault="000F36BB" w:rsidP="004F5E36">
      <w:r>
        <w:separator/>
      </w:r>
    </w:p>
  </w:footnote>
  <w:footnote w:type="continuationSeparator" w:id="0">
    <w:p w:rsidR="000F36BB" w:rsidRDefault="000F36BB"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1063597F"/>
    <w:multiLevelType w:val="hybridMultilevel"/>
    <w:tmpl w:val="6DC6C62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3270C66"/>
    <w:multiLevelType w:val="hybridMultilevel"/>
    <w:tmpl w:val="22624D58"/>
    <w:lvl w:ilvl="0" w:tplc="85301A10">
      <w:start w:val="1"/>
      <w:numFmt w:val="decimal"/>
      <w:lvlText w:val="%1."/>
      <w:lvlJc w:val="left"/>
      <w:pPr>
        <w:ind w:left="1428" w:hanging="360"/>
      </w:pPr>
      <w:rPr>
        <w:rFonts w:hint="default"/>
      </w:r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14" w15:restartNumberingAfterBreak="0">
    <w:nsid w:val="351E0394"/>
    <w:multiLevelType w:val="hybridMultilevel"/>
    <w:tmpl w:val="8C844162"/>
    <w:lvl w:ilvl="0" w:tplc="CD0A75D0">
      <w:start w:val="1"/>
      <w:numFmt w:val="bullet"/>
      <w:pStyle w:val="CETnumberingbullets"/>
      <w:lvlText w:val=""/>
      <w:lvlJc w:val="left"/>
      <w:pPr>
        <w:ind w:left="340" w:hanging="227"/>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79FE6AC7"/>
    <w:multiLevelType w:val="multilevel"/>
    <w:tmpl w:val="47CE18E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7AC70556"/>
    <w:multiLevelType w:val="hybridMultilevel"/>
    <w:tmpl w:val="C7E4FC7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4"/>
  </w:num>
  <w:num w:numId="14">
    <w:abstractNumId w:val="19"/>
  </w:num>
  <w:num w:numId="15">
    <w:abstractNumId w:val="21"/>
  </w:num>
  <w:num w:numId="16">
    <w:abstractNumId w:val="20"/>
  </w:num>
  <w:num w:numId="17">
    <w:abstractNumId w:val="12"/>
  </w:num>
  <w:num w:numId="18">
    <w:abstractNumId w:val="14"/>
    <w:lvlOverride w:ilvl="0">
      <w:startOverride w:val="1"/>
    </w:lvlOverride>
  </w:num>
  <w:num w:numId="19">
    <w:abstractNumId w:val="17"/>
  </w:num>
  <w:num w:numId="20">
    <w:abstractNumId w:val="16"/>
  </w:num>
  <w:num w:numId="21">
    <w:abstractNumId w:val="15"/>
  </w:num>
  <w:num w:numId="22">
    <w:abstractNumId w:val="22"/>
  </w:num>
  <w:num w:numId="23">
    <w:abstractNumId w:val="13"/>
  </w:num>
  <w:num w:numId="24">
    <w:abstractNumId w:val="23"/>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167"/>
    <w:rsid w:val="000052FB"/>
    <w:rsid w:val="00010F40"/>
    <w:rsid w:val="000117CB"/>
    <w:rsid w:val="00014C24"/>
    <w:rsid w:val="0003148D"/>
    <w:rsid w:val="00047D7F"/>
    <w:rsid w:val="00051566"/>
    <w:rsid w:val="0006271D"/>
    <w:rsid w:val="00062A9A"/>
    <w:rsid w:val="00065058"/>
    <w:rsid w:val="00086C39"/>
    <w:rsid w:val="000A03B2"/>
    <w:rsid w:val="000A3B79"/>
    <w:rsid w:val="000B1CD3"/>
    <w:rsid w:val="000B341E"/>
    <w:rsid w:val="000C2D26"/>
    <w:rsid w:val="000D34BE"/>
    <w:rsid w:val="000E102F"/>
    <w:rsid w:val="000E36F1"/>
    <w:rsid w:val="000E3A73"/>
    <w:rsid w:val="000E414A"/>
    <w:rsid w:val="000E6BDE"/>
    <w:rsid w:val="000E6D0C"/>
    <w:rsid w:val="000F093C"/>
    <w:rsid w:val="000F16BD"/>
    <w:rsid w:val="000F36BB"/>
    <w:rsid w:val="000F787B"/>
    <w:rsid w:val="0012091F"/>
    <w:rsid w:val="00121FC5"/>
    <w:rsid w:val="00126BC2"/>
    <w:rsid w:val="001308B6"/>
    <w:rsid w:val="0013121F"/>
    <w:rsid w:val="00131FAB"/>
    <w:rsid w:val="00131FE6"/>
    <w:rsid w:val="0013263F"/>
    <w:rsid w:val="0013386D"/>
    <w:rsid w:val="00134DE4"/>
    <w:rsid w:val="0014034D"/>
    <w:rsid w:val="0014605F"/>
    <w:rsid w:val="00150E59"/>
    <w:rsid w:val="00152DE3"/>
    <w:rsid w:val="00155C5B"/>
    <w:rsid w:val="0015744A"/>
    <w:rsid w:val="0016414C"/>
    <w:rsid w:val="00164CF9"/>
    <w:rsid w:val="0016792C"/>
    <w:rsid w:val="00184AD6"/>
    <w:rsid w:val="001917CB"/>
    <w:rsid w:val="00192B94"/>
    <w:rsid w:val="001942DE"/>
    <w:rsid w:val="001B0349"/>
    <w:rsid w:val="001B65C1"/>
    <w:rsid w:val="001C684B"/>
    <w:rsid w:val="001D53FC"/>
    <w:rsid w:val="001D6FF8"/>
    <w:rsid w:val="001F42A5"/>
    <w:rsid w:val="001F7B9D"/>
    <w:rsid w:val="002132E8"/>
    <w:rsid w:val="002224B4"/>
    <w:rsid w:val="002447EF"/>
    <w:rsid w:val="00251550"/>
    <w:rsid w:val="00252C1A"/>
    <w:rsid w:val="00261FC2"/>
    <w:rsid w:val="00263B05"/>
    <w:rsid w:val="00267BB7"/>
    <w:rsid w:val="0027221A"/>
    <w:rsid w:val="00274796"/>
    <w:rsid w:val="00275B61"/>
    <w:rsid w:val="00276CE0"/>
    <w:rsid w:val="00282656"/>
    <w:rsid w:val="00296B83"/>
    <w:rsid w:val="002A2261"/>
    <w:rsid w:val="002A26A6"/>
    <w:rsid w:val="002B12E9"/>
    <w:rsid w:val="002B78CE"/>
    <w:rsid w:val="002C2FB6"/>
    <w:rsid w:val="002D0C4C"/>
    <w:rsid w:val="002D5BCD"/>
    <w:rsid w:val="002E1577"/>
    <w:rsid w:val="002F6062"/>
    <w:rsid w:val="003009B7"/>
    <w:rsid w:val="00300E56"/>
    <w:rsid w:val="0030469C"/>
    <w:rsid w:val="00317D91"/>
    <w:rsid w:val="00320FD6"/>
    <w:rsid w:val="00321CA6"/>
    <w:rsid w:val="00334C09"/>
    <w:rsid w:val="003365E3"/>
    <w:rsid w:val="00351D3D"/>
    <w:rsid w:val="0037014C"/>
    <w:rsid w:val="003723D4"/>
    <w:rsid w:val="00384BFD"/>
    <w:rsid w:val="00384CC8"/>
    <w:rsid w:val="003871FD"/>
    <w:rsid w:val="003A1E30"/>
    <w:rsid w:val="003A7D1C"/>
    <w:rsid w:val="003B304B"/>
    <w:rsid w:val="003B3146"/>
    <w:rsid w:val="003B60F3"/>
    <w:rsid w:val="003E0F3C"/>
    <w:rsid w:val="003F015E"/>
    <w:rsid w:val="003F7724"/>
    <w:rsid w:val="00400414"/>
    <w:rsid w:val="00404783"/>
    <w:rsid w:val="0041446B"/>
    <w:rsid w:val="00424853"/>
    <w:rsid w:val="0043236F"/>
    <w:rsid w:val="004414A7"/>
    <w:rsid w:val="0044329C"/>
    <w:rsid w:val="00450250"/>
    <w:rsid w:val="00455031"/>
    <w:rsid w:val="004577FE"/>
    <w:rsid w:val="00457B9C"/>
    <w:rsid w:val="0046164A"/>
    <w:rsid w:val="004628D2"/>
    <w:rsid w:val="00462DCD"/>
    <w:rsid w:val="004648AD"/>
    <w:rsid w:val="004703A9"/>
    <w:rsid w:val="00472026"/>
    <w:rsid w:val="004760DE"/>
    <w:rsid w:val="0048249A"/>
    <w:rsid w:val="00487FD4"/>
    <w:rsid w:val="0049189F"/>
    <w:rsid w:val="00497908"/>
    <w:rsid w:val="004A004E"/>
    <w:rsid w:val="004A24CF"/>
    <w:rsid w:val="004B6721"/>
    <w:rsid w:val="004C3D1D"/>
    <w:rsid w:val="004C7913"/>
    <w:rsid w:val="004E4DD6"/>
    <w:rsid w:val="004E5280"/>
    <w:rsid w:val="004E76C0"/>
    <w:rsid w:val="004E7BBC"/>
    <w:rsid w:val="004F1526"/>
    <w:rsid w:val="004F4BF1"/>
    <w:rsid w:val="004F5E36"/>
    <w:rsid w:val="004F6CB7"/>
    <w:rsid w:val="00507887"/>
    <w:rsid w:val="00507B47"/>
    <w:rsid w:val="00507CC9"/>
    <w:rsid w:val="005119A5"/>
    <w:rsid w:val="00521B96"/>
    <w:rsid w:val="00527093"/>
    <w:rsid w:val="005278B7"/>
    <w:rsid w:val="00532016"/>
    <w:rsid w:val="005346C8"/>
    <w:rsid w:val="00543E7D"/>
    <w:rsid w:val="00546B05"/>
    <w:rsid w:val="00547057"/>
    <w:rsid w:val="00547A68"/>
    <w:rsid w:val="005510F9"/>
    <w:rsid w:val="005531C9"/>
    <w:rsid w:val="00596B4E"/>
    <w:rsid w:val="005B15BF"/>
    <w:rsid w:val="005B2110"/>
    <w:rsid w:val="005B61E6"/>
    <w:rsid w:val="005C13FB"/>
    <w:rsid w:val="005C392D"/>
    <w:rsid w:val="005C77E1"/>
    <w:rsid w:val="005D0ED6"/>
    <w:rsid w:val="005D5236"/>
    <w:rsid w:val="005D5DAF"/>
    <w:rsid w:val="005D6A2F"/>
    <w:rsid w:val="005E1A82"/>
    <w:rsid w:val="005E794C"/>
    <w:rsid w:val="005F0A28"/>
    <w:rsid w:val="005F0E5E"/>
    <w:rsid w:val="005F7D9C"/>
    <w:rsid w:val="00600535"/>
    <w:rsid w:val="00610CD6"/>
    <w:rsid w:val="00620DEE"/>
    <w:rsid w:val="00621F92"/>
    <w:rsid w:val="00625639"/>
    <w:rsid w:val="006309D5"/>
    <w:rsid w:val="00631B33"/>
    <w:rsid w:val="0064184D"/>
    <w:rsid w:val="006422CC"/>
    <w:rsid w:val="00651A41"/>
    <w:rsid w:val="006533DF"/>
    <w:rsid w:val="00660E3E"/>
    <w:rsid w:val="00661948"/>
    <w:rsid w:val="00662E74"/>
    <w:rsid w:val="00680C23"/>
    <w:rsid w:val="006877F4"/>
    <w:rsid w:val="00693766"/>
    <w:rsid w:val="006A3281"/>
    <w:rsid w:val="006B4888"/>
    <w:rsid w:val="006C2E45"/>
    <w:rsid w:val="006C359C"/>
    <w:rsid w:val="006C38F3"/>
    <w:rsid w:val="006C5579"/>
    <w:rsid w:val="006E6C91"/>
    <w:rsid w:val="006E737D"/>
    <w:rsid w:val="0070195D"/>
    <w:rsid w:val="00720A24"/>
    <w:rsid w:val="0072504E"/>
    <w:rsid w:val="0072708D"/>
    <w:rsid w:val="00731474"/>
    <w:rsid w:val="00732386"/>
    <w:rsid w:val="00735884"/>
    <w:rsid w:val="007447F3"/>
    <w:rsid w:val="0075499F"/>
    <w:rsid w:val="007661C8"/>
    <w:rsid w:val="007676EC"/>
    <w:rsid w:val="0077098D"/>
    <w:rsid w:val="00790FFD"/>
    <w:rsid w:val="007931FA"/>
    <w:rsid w:val="00796B8B"/>
    <w:rsid w:val="007A7BBA"/>
    <w:rsid w:val="007B0C50"/>
    <w:rsid w:val="007C1A43"/>
    <w:rsid w:val="007C7444"/>
    <w:rsid w:val="007D305F"/>
    <w:rsid w:val="007D676E"/>
    <w:rsid w:val="007E1DC6"/>
    <w:rsid w:val="007F2327"/>
    <w:rsid w:val="007F416F"/>
    <w:rsid w:val="00802573"/>
    <w:rsid w:val="00804F27"/>
    <w:rsid w:val="00807C64"/>
    <w:rsid w:val="00813288"/>
    <w:rsid w:val="008168FC"/>
    <w:rsid w:val="00830996"/>
    <w:rsid w:val="008345F1"/>
    <w:rsid w:val="00864AD4"/>
    <w:rsid w:val="00865B07"/>
    <w:rsid w:val="008667EA"/>
    <w:rsid w:val="00867A9E"/>
    <w:rsid w:val="0087637F"/>
    <w:rsid w:val="00884B2D"/>
    <w:rsid w:val="008904B9"/>
    <w:rsid w:val="00892AD5"/>
    <w:rsid w:val="008A1512"/>
    <w:rsid w:val="008B731D"/>
    <w:rsid w:val="008C25D2"/>
    <w:rsid w:val="008C4B0D"/>
    <w:rsid w:val="008C5363"/>
    <w:rsid w:val="008C78C1"/>
    <w:rsid w:val="008D32B9"/>
    <w:rsid w:val="008D433B"/>
    <w:rsid w:val="008E1732"/>
    <w:rsid w:val="008E566E"/>
    <w:rsid w:val="0090161A"/>
    <w:rsid w:val="00901EB6"/>
    <w:rsid w:val="00904C62"/>
    <w:rsid w:val="0092252C"/>
    <w:rsid w:val="00924DAC"/>
    <w:rsid w:val="00925336"/>
    <w:rsid w:val="00925927"/>
    <w:rsid w:val="00927058"/>
    <w:rsid w:val="00932E8A"/>
    <w:rsid w:val="00940598"/>
    <w:rsid w:val="00940B3F"/>
    <w:rsid w:val="009450CE"/>
    <w:rsid w:val="00947179"/>
    <w:rsid w:val="00947B2B"/>
    <w:rsid w:val="0095158C"/>
    <w:rsid w:val="0095164B"/>
    <w:rsid w:val="00954090"/>
    <w:rsid w:val="009573E7"/>
    <w:rsid w:val="009635B9"/>
    <w:rsid w:val="00963E05"/>
    <w:rsid w:val="00967D54"/>
    <w:rsid w:val="00974E5D"/>
    <w:rsid w:val="00975B5C"/>
    <w:rsid w:val="00975BFE"/>
    <w:rsid w:val="00977710"/>
    <w:rsid w:val="00990D7C"/>
    <w:rsid w:val="00996483"/>
    <w:rsid w:val="00996F5A"/>
    <w:rsid w:val="009A0A3E"/>
    <w:rsid w:val="009A5AFF"/>
    <w:rsid w:val="009A5B4F"/>
    <w:rsid w:val="009A68AC"/>
    <w:rsid w:val="009B041A"/>
    <w:rsid w:val="009B05AB"/>
    <w:rsid w:val="009B3211"/>
    <w:rsid w:val="009C0F72"/>
    <w:rsid w:val="009C62F3"/>
    <w:rsid w:val="009C7C86"/>
    <w:rsid w:val="009D0C9E"/>
    <w:rsid w:val="009D2FF7"/>
    <w:rsid w:val="009D3100"/>
    <w:rsid w:val="009E7884"/>
    <w:rsid w:val="009E788A"/>
    <w:rsid w:val="009F0E08"/>
    <w:rsid w:val="00A1763D"/>
    <w:rsid w:val="00A17CEC"/>
    <w:rsid w:val="00A241C0"/>
    <w:rsid w:val="00A26B0B"/>
    <w:rsid w:val="00A27EF0"/>
    <w:rsid w:val="00A50B20"/>
    <w:rsid w:val="00A51390"/>
    <w:rsid w:val="00A60D13"/>
    <w:rsid w:val="00A71898"/>
    <w:rsid w:val="00A72745"/>
    <w:rsid w:val="00A7418D"/>
    <w:rsid w:val="00A742BF"/>
    <w:rsid w:val="00A76EFC"/>
    <w:rsid w:val="00A91010"/>
    <w:rsid w:val="00A95C17"/>
    <w:rsid w:val="00A97F29"/>
    <w:rsid w:val="00AA24A2"/>
    <w:rsid w:val="00AA702E"/>
    <w:rsid w:val="00AB0964"/>
    <w:rsid w:val="00AB3784"/>
    <w:rsid w:val="00AB3F9D"/>
    <w:rsid w:val="00AB5011"/>
    <w:rsid w:val="00AB52B1"/>
    <w:rsid w:val="00AB59F2"/>
    <w:rsid w:val="00AC7368"/>
    <w:rsid w:val="00AD16B9"/>
    <w:rsid w:val="00AE0364"/>
    <w:rsid w:val="00AE377D"/>
    <w:rsid w:val="00AE5B64"/>
    <w:rsid w:val="00B03C13"/>
    <w:rsid w:val="00B049E6"/>
    <w:rsid w:val="00B12E6B"/>
    <w:rsid w:val="00B17FBD"/>
    <w:rsid w:val="00B21D34"/>
    <w:rsid w:val="00B315A6"/>
    <w:rsid w:val="00B31813"/>
    <w:rsid w:val="00B33365"/>
    <w:rsid w:val="00B46434"/>
    <w:rsid w:val="00B57B36"/>
    <w:rsid w:val="00B609B9"/>
    <w:rsid w:val="00B676A1"/>
    <w:rsid w:val="00B8686D"/>
    <w:rsid w:val="00B95287"/>
    <w:rsid w:val="00BC30C9"/>
    <w:rsid w:val="00BE3E58"/>
    <w:rsid w:val="00BF63ED"/>
    <w:rsid w:val="00C01616"/>
    <w:rsid w:val="00C0162B"/>
    <w:rsid w:val="00C0569D"/>
    <w:rsid w:val="00C345B1"/>
    <w:rsid w:val="00C40142"/>
    <w:rsid w:val="00C40F53"/>
    <w:rsid w:val="00C57182"/>
    <w:rsid w:val="00C57863"/>
    <w:rsid w:val="00C655FD"/>
    <w:rsid w:val="00C71AF0"/>
    <w:rsid w:val="00C83DE0"/>
    <w:rsid w:val="00C86831"/>
    <w:rsid w:val="00C870A8"/>
    <w:rsid w:val="00C87BC7"/>
    <w:rsid w:val="00C91A2D"/>
    <w:rsid w:val="00C94434"/>
    <w:rsid w:val="00C97CD2"/>
    <w:rsid w:val="00CA0D75"/>
    <w:rsid w:val="00CA1C95"/>
    <w:rsid w:val="00CA4E1F"/>
    <w:rsid w:val="00CA5A9C"/>
    <w:rsid w:val="00CD3517"/>
    <w:rsid w:val="00CD5A00"/>
    <w:rsid w:val="00CD5FE2"/>
    <w:rsid w:val="00CE42BC"/>
    <w:rsid w:val="00CE7C68"/>
    <w:rsid w:val="00CF520B"/>
    <w:rsid w:val="00D019F5"/>
    <w:rsid w:val="00D02B4C"/>
    <w:rsid w:val="00D040C4"/>
    <w:rsid w:val="00D377D2"/>
    <w:rsid w:val="00D57C84"/>
    <w:rsid w:val="00D6057D"/>
    <w:rsid w:val="00D76A3C"/>
    <w:rsid w:val="00D84576"/>
    <w:rsid w:val="00D87D3C"/>
    <w:rsid w:val="00D9204C"/>
    <w:rsid w:val="00DA1399"/>
    <w:rsid w:val="00DA24C6"/>
    <w:rsid w:val="00DA4D7B"/>
    <w:rsid w:val="00DB1233"/>
    <w:rsid w:val="00DE264A"/>
    <w:rsid w:val="00DF3255"/>
    <w:rsid w:val="00E02D18"/>
    <w:rsid w:val="00E041E7"/>
    <w:rsid w:val="00E11DBD"/>
    <w:rsid w:val="00E23CA1"/>
    <w:rsid w:val="00E32DDA"/>
    <w:rsid w:val="00E409A8"/>
    <w:rsid w:val="00E416F5"/>
    <w:rsid w:val="00E50C12"/>
    <w:rsid w:val="00E57433"/>
    <w:rsid w:val="00E57708"/>
    <w:rsid w:val="00E65B91"/>
    <w:rsid w:val="00E71565"/>
    <w:rsid w:val="00E7209D"/>
    <w:rsid w:val="00E7287D"/>
    <w:rsid w:val="00E74758"/>
    <w:rsid w:val="00E77223"/>
    <w:rsid w:val="00E8528B"/>
    <w:rsid w:val="00E85B94"/>
    <w:rsid w:val="00E9597A"/>
    <w:rsid w:val="00E978D0"/>
    <w:rsid w:val="00EA4613"/>
    <w:rsid w:val="00EA7F91"/>
    <w:rsid w:val="00EB1523"/>
    <w:rsid w:val="00EB5648"/>
    <w:rsid w:val="00EC0E49"/>
    <w:rsid w:val="00EE0131"/>
    <w:rsid w:val="00EE0EE5"/>
    <w:rsid w:val="00F155B2"/>
    <w:rsid w:val="00F265AB"/>
    <w:rsid w:val="00F30C64"/>
    <w:rsid w:val="00F32CDB"/>
    <w:rsid w:val="00F35EBB"/>
    <w:rsid w:val="00F43551"/>
    <w:rsid w:val="00F62386"/>
    <w:rsid w:val="00F624AD"/>
    <w:rsid w:val="00F63A70"/>
    <w:rsid w:val="00F80A10"/>
    <w:rsid w:val="00F90CD1"/>
    <w:rsid w:val="00FA21D0"/>
    <w:rsid w:val="00FA5F5F"/>
    <w:rsid w:val="00FB730C"/>
    <w:rsid w:val="00FC2695"/>
    <w:rsid w:val="00FC3AEA"/>
    <w:rsid w:val="00FC3E03"/>
    <w:rsid w:val="00FC3FC1"/>
    <w:rsid w:val="00FD0A6D"/>
    <w:rsid w:val="00FE3291"/>
    <w:rsid w:val="00FE3C74"/>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FD0A6D"/>
    <w:pPr>
      <w:keepNext/>
      <w:spacing w:before="240" w:after="80" w:line="240" w:lineRule="exact"/>
      <w:jc w:val="both"/>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Mencinsinresolver1">
    <w:name w:val="Mención sin resolver1"/>
    <w:basedOn w:val="Carpredefinitoparagrafo"/>
    <w:uiPriority w:val="99"/>
    <w:semiHidden/>
    <w:unhideWhenUsed/>
    <w:rsid w:val="00547057"/>
    <w:rPr>
      <w:color w:val="808080"/>
      <w:shd w:val="clear" w:color="auto" w:fill="E6E6E6"/>
    </w:rPr>
  </w:style>
  <w:style w:type="character" w:customStyle="1" w:styleId="fontstyle01">
    <w:name w:val="fontstyle01"/>
    <w:basedOn w:val="Carpredefinitoparagrafo"/>
    <w:rsid w:val="00CA4E1F"/>
    <w:rPr>
      <w:rFonts w:ascii="AdvP3F4C13" w:hAnsi="AdvP3F4C13" w:hint="default"/>
      <w:b w:val="0"/>
      <w:bCs w:val="0"/>
      <w:i w:val="0"/>
      <w:iCs w:val="0"/>
      <w:color w:val="000000"/>
      <w:sz w:val="16"/>
      <w:szCs w:val="16"/>
    </w:rPr>
  </w:style>
  <w:style w:type="paragraph" w:customStyle="1" w:styleId="Estilo1">
    <w:name w:val="Estilo1"/>
    <w:basedOn w:val="Normale"/>
    <w:rsid w:val="008C5363"/>
    <w:pPr>
      <w:tabs>
        <w:tab w:val="clear" w:pos="7100"/>
      </w:tabs>
      <w:spacing w:line="240" w:lineRule="auto"/>
      <w:jc w:val="center"/>
    </w:pPr>
    <w:rPr>
      <w:sz w:val="24"/>
      <w:szCs w:val="24"/>
      <w:lang w:val="es-ES" w:eastAsia="es-ES"/>
    </w:rPr>
  </w:style>
  <w:style w:type="paragraph" w:styleId="Paragrafoelenco">
    <w:name w:val="List Paragraph"/>
    <w:basedOn w:val="Normale"/>
    <w:uiPriority w:val="34"/>
    <w:qFormat/>
    <w:rsid w:val="008C5363"/>
    <w:pPr>
      <w:tabs>
        <w:tab w:val="clear" w:pos="7100"/>
      </w:tabs>
      <w:spacing w:line="360" w:lineRule="auto"/>
    </w:pPr>
    <w:rPr>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757420">
      <w:bodyDiv w:val="1"/>
      <w:marLeft w:val="0"/>
      <w:marRight w:val="0"/>
      <w:marTop w:val="0"/>
      <w:marBottom w:val="0"/>
      <w:divBdr>
        <w:top w:val="none" w:sz="0" w:space="0" w:color="auto"/>
        <w:left w:val="none" w:sz="0" w:space="0" w:color="auto"/>
        <w:bottom w:val="none" w:sz="0" w:space="0" w:color="auto"/>
        <w:right w:val="none" w:sz="0" w:space="0" w:color="auto"/>
      </w:divBdr>
    </w:div>
    <w:div w:id="477499638">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82162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1238521">
      <w:bodyDiv w:val="1"/>
      <w:marLeft w:val="0"/>
      <w:marRight w:val="0"/>
      <w:marTop w:val="0"/>
      <w:marBottom w:val="0"/>
      <w:divBdr>
        <w:top w:val="none" w:sz="0" w:space="0" w:color="auto"/>
        <w:left w:val="none" w:sz="0" w:space="0" w:color="auto"/>
        <w:bottom w:val="none" w:sz="0" w:space="0" w:color="auto"/>
        <w:right w:val="none" w:sz="0" w:space="0" w:color="auto"/>
      </w:divBdr>
    </w:div>
    <w:div w:id="1883202519">
      <w:bodyDiv w:val="1"/>
      <w:marLeft w:val="0"/>
      <w:marRight w:val="0"/>
      <w:marTop w:val="0"/>
      <w:marBottom w:val="0"/>
      <w:divBdr>
        <w:top w:val="none" w:sz="0" w:space="0" w:color="auto"/>
        <w:left w:val="none" w:sz="0" w:space="0" w:color="auto"/>
        <w:bottom w:val="none" w:sz="0" w:space="0" w:color="auto"/>
        <w:right w:val="none" w:sz="0" w:space="0" w:color="auto"/>
      </w:divBdr>
    </w:div>
    <w:div w:id="1920559577">
      <w:bodyDiv w:val="1"/>
      <w:marLeft w:val="0"/>
      <w:marRight w:val="0"/>
      <w:marTop w:val="0"/>
      <w:marBottom w:val="0"/>
      <w:divBdr>
        <w:top w:val="none" w:sz="0" w:space="0" w:color="auto"/>
        <w:left w:val="none" w:sz="0" w:space="0" w:color="auto"/>
        <w:bottom w:val="none" w:sz="0" w:space="0" w:color="auto"/>
        <w:right w:val="none" w:sz="0" w:space="0" w:color="auto"/>
      </w:divBdr>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iff"/><Relationship Id="rId5" Type="http://schemas.openxmlformats.org/officeDocument/2006/relationships/webSettings" Target="webSettings.xml"/><Relationship Id="rId10" Type="http://schemas.openxmlformats.org/officeDocument/2006/relationships/image" Target="media/image3.tiff"/><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75EA-A487-4F50-9F37-7590B9951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8604</Words>
  <Characters>49046</Characters>
  <Application>Microsoft Office Word</Application>
  <DocSecurity>0</DocSecurity>
  <Lines>408</Lines>
  <Paragraphs>115</Paragraphs>
  <ScaleCrop>false</ScaleCrop>
  <HeadingPairs>
    <vt:vector size="6" baseType="variant">
      <vt:variant>
        <vt:lpstr>Titolo</vt:lpstr>
      </vt:variant>
      <vt:variant>
        <vt:i4>1</vt:i4>
      </vt:variant>
      <vt:variant>
        <vt:lpstr>Título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57535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Sauro Pierucci</cp:lastModifiedBy>
  <cp:revision>2</cp:revision>
  <cp:lastPrinted>2015-05-12T18:31:00Z</cp:lastPrinted>
  <dcterms:created xsi:type="dcterms:W3CDTF">2019-05-17T11:31:00Z</dcterms:created>
  <dcterms:modified xsi:type="dcterms:W3CDTF">2019-05-17T11:31:00Z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http://www.zotero.org/styles/apa</vt:lpwstr>
  </property>
  <property fmtid="{D5CDD505-2E9C-101B-9397-08002B2CF9AE}" pid="5" name="Mendeley Recent Style Name 0_1">
    <vt:lpwstr>American Psychological Association 6th edition</vt:lpwstr>
  </property>
  <property fmtid="{D5CDD505-2E9C-101B-9397-08002B2CF9AE}" pid="6" name="Mendeley Recent Style Id 1_1">
    <vt:lpwstr>http://csl.mendeley.com/styles/497780441/apa-cet-1</vt:lpwstr>
  </property>
  <property fmtid="{D5CDD505-2E9C-101B-9397-08002B2CF9AE}" pid="7" name="Mendeley Recent Style Name 1_1">
    <vt:lpwstr>American Psychological Association 6th edition - Jose Miguel Gomez Moreno, Chemical Engineer</vt:lpwstr>
  </property>
  <property fmtid="{D5CDD505-2E9C-101B-9397-08002B2CF9AE}" pid="8" name="Mendeley Recent Style Id 2_1">
    <vt:lpwstr>http://csl.mendeley.com/styles/497780441/apa-cet</vt:lpwstr>
  </property>
  <property fmtid="{D5CDD505-2E9C-101B-9397-08002B2CF9AE}" pid="9" name="Mendeley Recent Style Name 2_1">
    <vt:lpwstr>American Psychological Association 6th edition - Jose Miguel Gomez Moreno, Chemical Engineer</vt:lpwstr>
  </property>
  <property fmtid="{D5CDD505-2E9C-101B-9397-08002B2CF9AE}" pid="10" name="Mendeley Recent Style Id 3_1">
    <vt:lpwstr>http://csl.mendeley.com/styles/497780441/apa-cet-3</vt:lpwstr>
  </property>
  <property fmtid="{D5CDD505-2E9C-101B-9397-08002B2CF9AE}" pid="11" name="Mendeley Recent Style Name 3_1">
    <vt:lpwstr>American Psychological Association 6th edition - Jose Miguel Gomez Moreno, Chemical Engineer</vt:lpwstr>
  </property>
  <property fmtid="{D5CDD505-2E9C-101B-9397-08002B2CF9AE}" pid="12" name="Mendeley Recent Style Id 4_1">
    <vt:lpwstr>http://csl.mendeley.com/styles/497780441/apa-4</vt:lpwstr>
  </property>
  <property fmtid="{D5CDD505-2E9C-101B-9397-08002B2CF9AE}" pid="13" name="Mendeley Recent Style Name 4_1">
    <vt:lpwstr>American Psychological Association 6th edition - Jose Miguel Gomez Moreno, Chemical Engineer</vt:lpwstr>
  </property>
  <property fmtid="{D5CDD505-2E9C-101B-9397-08002B2CF9AE}" pid="14" name="Mendeley Recent Style Id 5_1">
    <vt:lpwstr>http://www.zotero.org/styles/american-sociological-association</vt:lpwstr>
  </property>
  <property fmtid="{D5CDD505-2E9C-101B-9397-08002B2CF9AE}" pid="15" name="Mendeley Recent Style Name 5_1">
    <vt:lpwstr>American Sociological Association</vt:lpwstr>
  </property>
  <property fmtid="{D5CDD505-2E9C-101B-9397-08002B2CF9AE}" pid="16" name="Mendeley Recent Style Id 6_1">
    <vt:lpwstr>http://csl.mendeley.com/styles/497780441/apa-cet-4</vt:lpwstr>
  </property>
  <property fmtid="{D5CDD505-2E9C-101B-9397-08002B2CF9AE}" pid="17" name="Mendeley Recent Style Name 6_1">
    <vt:lpwstr>CET Style - Jose Miguel Gomez Moreno, Chemical Engineer</vt:lpwstr>
  </property>
  <property fmtid="{D5CDD505-2E9C-101B-9397-08002B2CF9AE}" pid="18" name="Mendeley Recent Style Id 7_1">
    <vt:lpwstr>http://www.zotero.org/styles/chicago-author-date</vt:lpwstr>
  </property>
  <property fmtid="{D5CDD505-2E9C-101B-9397-08002B2CF9AE}" pid="19" name="Mendeley Recent Style Name 7_1">
    <vt:lpwstr>Chicago Manual of Style 17th edition (author-date)</vt:lpwstr>
  </property>
  <property fmtid="{D5CDD505-2E9C-101B-9397-08002B2CF9AE}" pid="20" name="Mendeley Recent Style Id 8_1">
    <vt:lpwstr>http://www.zotero.org/styles/ieee</vt:lpwstr>
  </property>
  <property fmtid="{D5CDD505-2E9C-101B-9397-08002B2CF9AE}" pid="21" name="Mendeley Recent Style Name 8_1">
    <vt:lpwstr>IEEE</vt:lpwstr>
  </property>
  <property fmtid="{D5CDD505-2E9C-101B-9397-08002B2CF9AE}" pid="22" name="Mendeley Recent Style Id 9_1">
    <vt:lpwstr>http://www.zotero.org/styles/modern-humanities-research-association</vt:lpwstr>
  </property>
  <property fmtid="{D5CDD505-2E9C-101B-9397-08002B2CF9AE}" pid="23" name="Mendeley Recent Style Name 9_1">
    <vt:lpwstr>Modern Humanities Research Association 3rd edition (note with bibliography)</vt:lpwstr>
  </property>
  <property fmtid="{D5CDD505-2E9C-101B-9397-08002B2CF9AE}" pid="24" name="Mendeley Document_1">
    <vt:lpwstr>True</vt:lpwstr>
  </property>
  <property fmtid="{D5CDD505-2E9C-101B-9397-08002B2CF9AE}" pid="25" name="Mendeley Unique User Id_1">
    <vt:lpwstr>ddb343b8-5560-3a93-b8f9-73c3519504f4</vt:lpwstr>
  </property>
  <property fmtid="{D5CDD505-2E9C-101B-9397-08002B2CF9AE}" pid="26" name="Mendeley Citation Style_1">
    <vt:lpwstr>http://csl.mendeley.com/styles/497780441/apa-cet-4</vt:lpwstr>
  </property>
</Properties>
</file>