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B21102" w:rsidP="00E978D0">
      <w:pPr>
        <w:pStyle w:val="CETTitle"/>
      </w:pPr>
      <w:r w:rsidRPr="00DF666E">
        <w:rPr>
          <w:rFonts w:cs="Arial"/>
          <w:szCs w:val="32"/>
        </w:rPr>
        <w:lastRenderedPageBreak/>
        <w:t>Not everything is a question of reputation</w:t>
      </w:r>
      <w:r>
        <w:rPr>
          <w:rFonts w:cs="Arial"/>
          <w:szCs w:val="32"/>
        </w:rPr>
        <w:t>:</w:t>
      </w:r>
      <w:r w:rsidRPr="00DF666E">
        <w:rPr>
          <w:rFonts w:cs="Arial"/>
          <w:szCs w:val="32"/>
        </w:rPr>
        <w:t xml:space="preserve"> </w:t>
      </w:r>
      <w:r w:rsidR="00DF666E" w:rsidRPr="00DF666E">
        <w:rPr>
          <w:rFonts w:cs="Arial"/>
          <w:szCs w:val="32"/>
        </w:rPr>
        <w:t xml:space="preserve">Safety of bacteriocinogenic LAB isolated from smoked salmon </w:t>
      </w:r>
    </w:p>
    <w:p w:rsidR="00E978D0" w:rsidRPr="00DF666E" w:rsidRDefault="00DF666E" w:rsidP="00AB5011">
      <w:pPr>
        <w:pStyle w:val="CETAuthors"/>
        <w:rPr>
          <w:lang w:val="pt-BR"/>
        </w:rPr>
      </w:pPr>
      <w:r w:rsidRPr="00DF666E">
        <w:rPr>
          <w:lang w:val="pt-BR"/>
        </w:rPr>
        <w:t>Svetoslav D. Todorov</w:t>
      </w:r>
      <w:r w:rsidR="00600535" w:rsidRPr="00DF666E">
        <w:rPr>
          <w:vertAlign w:val="superscript"/>
          <w:lang w:val="pt-BR"/>
        </w:rPr>
        <w:t>a</w:t>
      </w:r>
      <w:r w:rsidRPr="00DF666E">
        <w:rPr>
          <w:vertAlign w:val="superscript"/>
          <w:lang w:val="pt-BR"/>
        </w:rPr>
        <w:t>,</w:t>
      </w:r>
      <w:r w:rsidR="00D50B74">
        <w:rPr>
          <w:vertAlign w:val="superscript"/>
          <w:lang w:val="pt-BR"/>
        </w:rPr>
        <w:t>b</w:t>
      </w:r>
      <w:r>
        <w:rPr>
          <w:vertAlign w:val="superscript"/>
          <w:lang w:val="pt-BR"/>
        </w:rPr>
        <w:t>,</w:t>
      </w:r>
      <w:r w:rsidRPr="00DF666E">
        <w:rPr>
          <w:vertAlign w:val="superscript"/>
          <w:lang w:val="pt-BR"/>
        </w:rPr>
        <w:t>*</w:t>
      </w:r>
      <w:r w:rsidR="00600535" w:rsidRPr="00DF666E">
        <w:rPr>
          <w:lang w:val="pt-BR"/>
        </w:rPr>
        <w:t xml:space="preserve">, </w:t>
      </w:r>
      <w:r w:rsidRPr="00DF666E">
        <w:rPr>
          <w:lang w:val="pt-BR"/>
        </w:rPr>
        <w:t>Elizabetta Tome</w:t>
      </w:r>
      <w:r w:rsidR="00D50B74">
        <w:rPr>
          <w:vertAlign w:val="superscript"/>
          <w:lang w:val="pt-BR"/>
        </w:rPr>
        <w:t>c</w:t>
      </w:r>
      <w:r w:rsidR="00600535" w:rsidRPr="00DF666E">
        <w:rPr>
          <w:lang w:val="pt-BR"/>
        </w:rPr>
        <w:t xml:space="preserve">, </w:t>
      </w:r>
      <w:r w:rsidRPr="00DF666E">
        <w:rPr>
          <w:lang w:val="pt-BR"/>
        </w:rPr>
        <w:t xml:space="preserve">Luis A. </w:t>
      </w:r>
      <w:r>
        <w:rPr>
          <w:lang w:val="pt-BR"/>
        </w:rPr>
        <w:t>Nero</w:t>
      </w:r>
      <w:r w:rsidRPr="00DF666E">
        <w:rPr>
          <w:vertAlign w:val="superscript"/>
          <w:lang w:val="pt-BR"/>
        </w:rPr>
        <w:t>a</w:t>
      </w:r>
    </w:p>
    <w:p w:rsidR="00DF666E" w:rsidRPr="00FE3586" w:rsidRDefault="00DF666E" w:rsidP="00DF666E">
      <w:pPr>
        <w:pStyle w:val="Standard"/>
        <w:spacing w:line="240" w:lineRule="auto"/>
        <w:jc w:val="both"/>
        <w:rPr>
          <w:rFonts w:ascii="Arial" w:hAnsi="Arial" w:cs="Arial"/>
          <w:sz w:val="18"/>
          <w:szCs w:val="18"/>
          <w:lang w:val="pt-BR"/>
        </w:rPr>
      </w:pPr>
      <w:r>
        <w:rPr>
          <w:rFonts w:ascii="Arial" w:hAnsi="Arial" w:cs="Arial"/>
          <w:color w:val="000000"/>
          <w:sz w:val="18"/>
          <w:szCs w:val="18"/>
          <w:vertAlign w:val="superscript"/>
          <w:lang w:val="pt-BR"/>
        </w:rPr>
        <w:t>a</w:t>
      </w:r>
      <w:r w:rsidRPr="00FE3586">
        <w:rPr>
          <w:rFonts w:ascii="Arial" w:hAnsi="Arial" w:cs="Arial"/>
          <w:sz w:val="18"/>
          <w:szCs w:val="18"/>
          <w:lang w:val="pt-BR"/>
        </w:rPr>
        <w:t>Universidade Federal de Viçosa, Departamento de Veterinária, Campus UFV, 36570-900, Viçosa, M</w:t>
      </w:r>
      <w:r w:rsidR="007839AD">
        <w:rPr>
          <w:rFonts w:ascii="Arial" w:hAnsi="Arial" w:cs="Arial"/>
          <w:sz w:val="18"/>
          <w:szCs w:val="18"/>
          <w:lang w:val="pt-BR"/>
        </w:rPr>
        <w:t>G</w:t>
      </w:r>
      <w:r w:rsidRPr="00FE3586">
        <w:rPr>
          <w:rFonts w:ascii="Arial" w:hAnsi="Arial" w:cs="Arial"/>
          <w:sz w:val="18"/>
          <w:szCs w:val="18"/>
          <w:lang w:val="pt-BR"/>
        </w:rPr>
        <w:t>, Brazil</w:t>
      </w:r>
    </w:p>
    <w:p w:rsidR="00DF666E" w:rsidRPr="00FE3586" w:rsidRDefault="00DF666E" w:rsidP="00DF666E">
      <w:pPr>
        <w:pStyle w:val="CETAddress"/>
        <w:spacing w:line="240" w:lineRule="auto"/>
        <w:jc w:val="both"/>
        <w:rPr>
          <w:rFonts w:cs="Arial"/>
          <w:sz w:val="18"/>
          <w:szCs w:val="18"/>
        </w:rPr>
      </w:pPr>
      <w:r>
        <w:rPr>
          <w:rFonts w:cs="Arial"/>
          <w:color w:val="000000" w:themeColor="text1"/>
          <w:sz w:val="18"/>
          <w:szCs w:val="18"/>
          <w:vertAlign w:val="superscript"/>
        </w:rPr>
        <w:t>b</w:t>
      </w:r>
      <w:r w:rsidRPr="00FE3586">
        <w:rPr>
          <w:rFonts w:cs="Arial"/>
          <w:color w:val="000000" w:themeColor="text1"/>
          <w:sz w:val="18"/>
          <w:szCs w:val="18"/>
          <w:lang w:val="en-US"/>
        </w:rPr>
        <w:t>Department of Food and Experimental Nutrition, Faculty of</w:t>
      </w:r>
      <w:r w:rsidRPr="00FE3586">
        <w:rPr>
          <w:rFonts w:cs="Arial"/>
          <w:sz w:val="18"/>
          <w:szCs w:val="18"/>
          <w:lang w:val="en-US"/>
        </w:rPr>
        <w:t xml:space="preserve"> Pharmaceutical Sciences, University of São Paulo, Sao Paulo, SP, Brazil</w:t>
      </w:r>
      <w:r w:rsidRPr="00FE3586">
        <w:rPr>
          <w:rFonts w:cs="Arial"/>
          <w:sz w:val="18"/>
          <w:szCs w:val="18"/>
        </w:rPr>
        <w:t xml:space="preserve"> </w:t>
      </w:r>
    </w:p>
    <w:p w:rsidR="00DF666E" w:rsidRPr="00DF666E" w:rsidRDefault="00DF666E" w:rsidP="006759A9">
      <w:pPr>
        <w:pStyle w:val="CETAddress"/>
        <w:jc w:val="both"/>
        <w:rPr>
          <w:lang w:val="pt-BR"/>
        </w:rPr>
      </w:pPr>
      <w:r>
        <w:rPr>
          <w:rFonts w:eastAsia="Verdana-Bold" w:cs="Arial"/>
          <w:bCs/>
          <w:sz w:val="18"/>
          <w:szCs w:val="18"/>
          <w:vertAlign w:val="superscript"/>
          <w:lang w:val="pt-BR"/>
        </w:rPr>
        <w:t>c</w:t>
      </w:r>
      <w:r w:rsidRPr="00DF666E">
        <w:rPr>
          <w:rFonts w:cs="Arial"/>
          <w:sz w:val="18"/>
          <w:szCs w:val="18"/>
          <w:lang w:val="pt-BR"/>
        </w:rPr>
        <w:t>Instituto de Ciencia y Tecnología de Alimentos, Escuela de Biología, Universidad Central de Venezuela, Caracas, Venezuela</w:t>
      </w:r>
      <w:r w:rsidRPr="00DF666E">
        <w:rPr>
          <w:lang w:val="pt-BR"/>
        </w:rPr>
        <w:t xml:space="preserve"> </w:t>
      </w:r>
    </w:p>
    <w:p w:rsidR="00E978D0" w:rsidRPr="00B57B36" w:rsidRDefault="00DF666E" w:rsidP="00DF666E">
      <w:pPr>
        <w:pStyle w:val="CETemail"/>
      </w:pPr>
      <w:r>
        <w:t>slavi310570@abv.bg</w:t>
      </w:r>
    </w:p>
    <w:p w:rsidR="00DA24C6" w:rsidRPr="007839AD" w:rsidRDefault="007839AD" w:rsidP="007839AD">
      <w:pPr>
        <w:pStyle w:val="Standard"/>
        <w:spacing w:line="240" w:lineRule="auto"/>
        <w:jc w:val="both"/>
        <w:rPr>
          <w:rFonts w:ascii="Arial" w:hAnsi="Arial" w:cs="Arial"/>
          <w:color w:val="000000" w:themeColor="text1"/>
          <w:sz w:val="18"/>
          <w:szCs w:val="18"/>
        </w:rPr>
      </w:pPr>
      <w:r w:rsidRPr="00FE3586">
        <w:rPr>
          <w:rFonts w:ascii="Arial" w:hAnsi="Arial" w:cs="Arial"/>
          <w:color w:val="000000" w:themeColor="text1"/>
          <w:sz w:val="18"/>
          <w:szCs w:val="18"/>
          <w:lang w:val="en-US"/>
        </w:rPr>
        <w:t>Total DNA extracted from bacteriocinogenic and potential probiotic lactic acid bacteria (LAB) (</w:t>
      </w:r>
      <w:r w:rsidRPr="00FE3586">
        <w:rPr>
          <w:rFonts w:ascii="Arial" w:hAnsi="Arial" w:cs="Arial"/>
          <w:i/>
          <w:color w:val="000000" w:themeColor="text1"/>
          <w:sz w:val="18"/>
          <w:szCs w:val="18"/>
          <w:lang w:val="en-US" w:eastAsia="en-US"/>
        </w:rPr>
        <w:t>Lactobacillus curvatus</w:t>
      </w:r>
      <w:r w:rsidRPr="00FE3586">
        <w:rPr>
          <w:rFonts w:ascii="Arial" w:hAnsi="Arial" w:cs="Arial"/>
          <w:color w:val="000000" w:themeColor="text1"/>
          <w:sz w:val="18"/>
          <w:szCs w:val="18"/>
          <w:lang w:val="en-US" w:eastAsia="en-US"/>
        </w:rPr>
        <w:t xml:space="preserve"> ET06, ET30 and ET31, </w:t>
      </w:r>
      <w:r w:rsidRPr="00FE3586">
        <w:rPr>
          <w:rFonts w:ascii="Arial" w:hAnsi="Arial" w:cs="Arial"/>
          <w:i/>
          <w:color w:val="000000" w:themeColor="text1"/>
          <w:sz w:val="18"/>
          <w:szCs w:val="18"/>
          <w:lang w:val="en-US" w:eastAsia="en-US"/>
        </w:rPr>
        <w:t>Lactobacillus fermentum</w:t>
      </w:r>
      <w:r w:rsidRPr="00FE3586">
        <w:rPr>
          <w:rFonts w:ascii="Arial" w:hAnsi="Arial" w:cs="Arial"/>
          <w:color w:val="000000" w:themeColor="text1"/>
          <w:sz w:val="18"/>
          <w:szCs w:val="18"/>
          <w:lang w:val="en-US" w:eastAsia="en-US"/>
        </w:rPr>
        <w:t xml:space="preserve"> ET35, </w:t>
      </w:r>
      <w:r w:rsidRPr="00FE3586">
        <w:rPr>
          <w:rFonts w:ascii="Arial" w:hAnsi="Arial" w:cs="Arial"/>
          <w:i/>
          <w:color w:val="000000" w:themeColor="text1"/>
          <w:sz w:val="18"/>
          <w:szCs w:val="18"/>
          <w:lang w:val="en-US" w:eastAsia="en-US"/>
        </w:rPr>
        <w:t>Lactobacillus delbrueckii</w:t>
      </w:r>
      <w:r w:rsidRPr="00FE3586">
        <w:rPr>
          <w:rFonts w:ascii="Arial" w:hAnsi="Arial" w:cs="Arial"/>
          <w:color w:val="000000" w:themeColor="text1"/>
          <w:sz w:val="18"/>
          <w:szCs w:val="18"/>
          <w:lang w:val="en-US" w:eastAsia="en-US"/>
        </w:rPr>
        <w:t xml:space="preserve"> ET32, </w:t>
      </w:r>
      <w:r w:rsidRPr="00FE3586">
        <w:rPr>
          <w:rFonts w:ascii="Arial" w:hAnsi="Arial" w:cs="Arial"/>
          <w:i/>
          <w:color w:val="000000" w:themeColor="text1"/>
          <w:sz w:val="18"/>
          <w:szCs w:val="18"/>
          <w:lang w:val="en-US" w:eastAsia="en-US"/>
        </w:rPr>
        <w:t>Pediococcus acidilactici</w:t>
      </w:r>
      <w:r w:rsidRPr="00FE3586">
        <w:rPr>
          <w:rFonts w:ascii="Arial" w:hAnsi="Arial" w:cs="Arial"/>
          <w:color w:val="000000" w:themeColor="text1"/>
          <w:sz w:val="18"/>
          <w:szCs w:val="18"/>
          <w:lang w:val="en-US" w:eastAsia="en-US"/>
        </w:rPr>
        <w:t xml:space="preserve"> ET34 and </w:t>
      </w:r>
      <w:r w:rsidRPr="00FE3586">
        <w:rPr>
          <w:rFonts w:ascii="Arial" w:hAnsi="Arial" w:cs="Arial"/>
          <w:i/>
          <w:color w:val="000000" w:themeColor="text1"/>
          <w:sz w:val="18"/>
          <w:szCs w:val="18"/>
          <w:lang w:val="en-US" w:eastAsia="en-US"/>
        </w:rPr>
        <w:t>Enterococcus faecium</w:t>
      </w:r>
      <w:r w:rsidRPr="00FE3586">
        <w:rPr>
          <w:rFonts w:ascii="Arial" w:hAnsi="Arial" w:cs="Arial"/>
          <w:color w:val="000000" w:themeColor="text1"/>
          <w:sz w:val="18"/>
          <w:szCs w:val="18"/>
          <w:lang w:val="en-US" w:eastAsia="en-US"/>
        </w:rPr>
        <w:t xml:space="preserve"> ET05, ET12 and ET88)</w:t>
      </w:r>
      <w:r w:rsidRPr="00FE3586">
        <w:rPr>
          <w:rFonts w:ascii="Arial" w:hAnsi="Arial" w:cs="Arial"/>
          <w:color w:val="000000" w:themeColor="text1"/>
          <w:sz w:val="18"/>
          <w:szCs w:val="18"/>
          <w:lang w:val="en-US"/>
        </w:rPr>
        <w:t xml:space="preserve">, have been screened for presence of more than 50 genes related to production of biogenic amines (histidine decarboxylase, tyrosine decarboxylase and ornithine decarboxylase), virulence factors (sex pheromones, gelatinase, cytolisin, hyaluronidase, aggregation substance, enterococcal surface protein, endocarditis antigen, adhesion of collagen, integration factors) and antibiotic resistance (vancomycin, tetracycline, erythromycin, gentamicin, chloramphenicol, bacitracin). Tested strains presented low frequencies of presence for virulence genes. Only few genes were detected in some strains, indicating their safety for application in fermented food products. Besides all beneficial properties studied for various LAB, most considered as GRAS, a special attention need to be addressed on the possible presence of virulence factors, production of biogenic amines and antibiotic resistance. </w:t>
      </w:r>
      <w:r w:rsidRPr="00FE3586">
        <w:rPr>
          <w:rFonts w:ascii="Arial" w:hAnsi="Arial" w:cs="Arial"/>
          <w:color w:val="000000" w:themeColor="text1"/>
          <w:sz w:val="18"/>
          <w:szCs w:val="18"/>
          <w:shd w:val="clear" w:color="auto" w:fill="FFFFFF"/>
          <w:lang w:val="en-US"/>
        </w:rPr>
        <w:t>Results from appropriate biochemical tests and detected main genes associated to virulence factors and antibiotic resistance in LAB strains, could be consider</w:t>
      </w:r>
      <w:r w:rsidR="000A3E28">
        <w:rPr>
          <w:rFonts w:ascii="Arial" w:hAnsi="Arial" w:cs="Arial"/>
          <w:color w:val="000000" w:themeColor="text1"/>
          <w:sz w:val="18"/>
          <w:szCs w:val="18"/>
          <w:shd w:val="clear" w:color="auto" w:fill="FFFFFF"/>
          <w:lang w:val="en-US"/>
        </w:rPr>
        <w:t>ed</w:t>
      </w:r>
      <w:r w:rsidRPr="00FE3586">
        <w:rPr>
          <w:rFonts w:ascii="Arial" w:hAnsi="Arial" w:cs="Arial"/>
          <w:color w:val="000000" w:themeColor="text1"/>
          <w:sz w:val="18"/>
          <w:szCs w:val="18"/>
          <w:shd w:val="clear" w:color="auto" w:fill="FFFFFF"/>
          <w:lang w:val="en-US"/>
        </w:rPr>
        <w:t xml:space="preserve"> as potential hazard of application of this organisms in food products. </w:t>
      </w:r>
      <w:r w:rsidRPr="00FE3586">
        <w:rPr>
          <w:rFonts w:ascii="Arial" w:hAnsi="Arial" w:cs="Arial"/>
          <w:color w:val="000000" w:themeColor="text1"/>
          <w:kern w:val="0"/>
          <w:sz w:val="18"/>
          <w:szCs w:val="18"/>
        </w:rPr>
        <w:t xml:space="preserve">Moreover, additional </w:t>
      </w:r>
      <w:r w:rsidRPr="00FE3586">
        <w:rPr>
          <w:rFonts w:ascii="Arial" w:hAnsi="Arial" w:cs="Arial"/>
          <w:i/>
          <w:color w:val="000000" w:themeColor="text1"/>
          <w:kern w:val="0"/>
          <w:sz w:val="18"/>
          <w:szCs w:val="18"/>
        </w:rPr>
        <w:t>in vitro</w:t>
      </w:r>
      <w:r w:rsidRPr="00FE3586">
        <w:rPr>
          <w:rFonts w:ascii="Arial" w:hAnsi="Arial" w:cs="Arial"/>
          <w:color w:val="000000" w:themeColor="text1"/>
          <w:kern w:val="0"/>
          <w:sz w:val="18"/>
          <w:szCs w:val="18"/>
        </w:rPr>
        <w:t xml:space="preserve"> and </w:t>
      </w:r>
      <w:r w:rsidRPr="00FE3586">
        <w:rPr>
          <w:rFonts w:ascii="Arial" w:hAnsi="Arial" w:cs="Arial"/>
          <w:i/>
          <w:color w:val="000000" w:themeColor="text1"/>
          <w:kern w:val="0"/>
          <w:sz w:val="18"/>
          <w:szCs w:val="18"/>
        </w:rPr>
        <w:t>in vivo</w:t>
      </w:r>
      <w:r w:rsidRPr="00FE3586">
        <w:rPr>
          <w:rFonts w:ascii="Arial" w:hAnsi="Arial" w:cs="Arial"/>
          <w:color w:val="000000" w:themeColor="text1"/>
          <w:kern w:val="0"/>
          <w:sz w:val="18"/>
          <w:szCs w:val="18"/>
        </w:rPr>
        <w:t xml:space="preserve"> experiments must be designed in the system simulating GIT conditions in order to investigate deeper the possible expression of the present virulence genes.</w:t>
      </w:r>
    </w:p>
    <w:p w:rsidR="00600535" w:rsidRPr="00B57B36" w:rsidRDefault="00600535" w:rsidP="00600535">
      <w:pPr>
        <w:pStyle w:val="CETHeading1"/>
        <w:rPr>
          <w:lang w:val="en-GB"/>
        </w:rPr>
      </w:pPr>
      <w:r w:rsidRPr="00B57B36">
        <w:rPr>
          <w:lang w:val="en-GB"/>
        </w:rPr>
        <w:t>Introduction</w:t>
      </w:r>
    </w:p>
    <w:p w:rsidR="007839AD" w:rsidRPr="007C24D3" w:rsidRDefault="007839AD" w:rsidP="007839AD">
      <w:pPr>
        <w:rPr>
          <w:rFonts w:cs="Arial"/>
          <w:szCs w:val="18"/>
          <w:lang w:val="en-US"/>
        </w:rPr>
      </w:pPr>
      <w:r w:rsidRPr="007C24D3">
        <w:rPr>
          <w:rFonts w:cs="Arial"/>
          <w:szCs w:val="18"/>
        </w:rPr>
        <w:t>Since establishing beneficial potential of lactic acid bacteria (LAB) in fermented products, intensive research in</w:t>
      </w:r>
      <w:r w:rsidRPr="007C24D3">
        <w:rPr>
          <w:rFonts w:cs="Arial"/>
          <w:color w:val="000000"/>
          <w:szCs w:val="18"/>
        </w:rPr>
        <w:t xml:space="preserve"> different aspects for application of these microorganisms, including investigation of probiotic potential, re-establish of the gastrointestinal (GIT) microbiota balance after antibiotics treatment, prevention and handling of </w:t>
      </w:r>
      <w:r w:rsidR="000A3E28">
        <w:rPr>
          <w:rFonts w:cs="Arial"/>
          <w:color w:val="000000"/>
          <w:szCs w:val="18"/>
        </w:rPr>
        <w:t>Gastro-Intestinal Tract (</w:t>
      </w:r>
      <w:r w:rsidRPr="007C24D3">
        <w:rPr>
          <w:rFonts w:cs="Arial"/>
          <w:color w:val="000000"/>
          <w:szCs w:val="18"/>
        </w:rPr>
        <w:t>GIT</w:t>
      </w:r>
      <w:r w:rsidR="000A3E28">
        <w:rPr>
          <w:rFonts w:cs="Arial"/>
          <w:color w:val="000000"/>
          <w:szCs w:val="18"/>
        </w:rPr>
        <w:t>)</w:t>
      </w:r>
      <w:r w:rsidRPr="007C24D3">
        <w:rPr>
          <w:rFonts w:cs="Arial"/>
          <w:color w:val="000000"/>
          <w:szCs w:val="18"/>
        </w:rPr>
        <w:t xml:space="preserve"> disorders, stimulation of immune system, treatment of skin diseases, control of some pathogens, involvement in prevention of some type of cancer and role in oral health been carried </w:t>
      </w:r>
      <w:r>
        <w:rPr>
          <w:rFonts w:cs="Arial"/>
          <w:color w:val="000000"/>
          <w:szCs w:val="18"/>
        </w:rPr>
        <w:t>(Martinez et al., 2012)</w:t>
      </w:r>
      <w:r w:rsidRPr="007C24D3">
        <w:rPr>
          <w:rFonts w:cs="Arial"/>
          <w:color w:val="000000"/>
          <w:szCs w:val="18"/>
        </w:rPr>
        <w:t xml:space="preserve">. However, </w:t>
      </w:r>
      <w:r w:rsidR="000A3E28">
        <w:rPr>
          <w:rFonts w:cs="Arial"/>
          <w:color w:val="000000"/>
          <w:szCs w:val="18"/>
        </w:rPr>
        <w:t xml:space="preserve">despite </w:t>
      </w:r>
      <w:r w:rsidRPr="007C24D3">
        <w:rPr>
          <w:rFonts w:cs="Arial"/>
          <w:color w:val="000000"/>
          <w:szCs w:val="18"/>
        </w:rPr>
        <w:t xml:space="preserve">a high numbers of studies were reported on beneficial properties of probiotic LAB, only a limited number of publications focus on the safety aspects of these strains. We can clearly state, that based on the fact that majority of the </w:t>
      </w:r>
      <w:r w:rsidRPr="007C24D3">
        <w:rPr>
          <w:rFonts w:cs="Arial"/>
          <w:i/>
          <w:color w:val="000000"/>
          <w:szCs w:val="18"/>
        </w:rPr>
        <w:t>Lactobacillus</w:t>
      </w:r>
      <w:r w:rsidRPr="007C24D3">
        <w:rPr>
          <w:rFonts w:cs="Arial"/>
          <w:color w:val="000000"/>
          <w:szCs w:val="18"/>
        </w:rPr>
        <w:t xml:space="preserve"> spp. have well accepted Generally Recognized as Safe (GRAS) status and are considered as safe for human and other animal application based on their historical safety record and application in different fermented food products from plant, meat and dairy origin. However, scanning the existing literature can be scarily realized that some infection clinical cases were linked to some </w:t>
      </w:r>
      <w:r w:rsidRPr="007C24D3">
        <w:rPr>
          <w:rFonts w:cs="Arial"/>
          <w:i/>
          <w:color w:val="000000"/>
          <w:szCs w:val="18"/>
        </w:rPr>
        <w:t>Lactobacillus</w:t>
      </w:r>
      <w:r w:rsidRPr="007C24D3">
        <w:rPr>
          <w:rFonts w:cs="Arial"/>
          <w:color w:val="000000"/>
          <w:szCs w:val="18"/>
        </w:rPr>
        <w:t xml:space="preserve"> spp. strains </w:t>
      </w:r>
      <w:r>
        <w:rPr>
          <w:rFonts w:cs="Arial"/>
          <w:color w:val="000000"/>
          <w:szCs w:val="18"/>
        </w:rPr>
        <w:t>(</w:t>
      </w:r>
      <w:r w:rsidRPr="00FE3586">
        <w:rPr>
          <w:rFonts w:cs="Arial"/>
          <w:color w:val="000000" w:themeColor="text1"/>
          <w:szCs w:val="18"/>
        </w:rPr>
        <w:t>Goldstein</w:t>
      </w:r>
      <w:r>
        <w:rPr>
          <w:rFonts w:cs="Arial"/>
          <w:color w:val="000000" w:themeColor="text1"/>
          <w:szCs w:val="18"/>
        </w:rPr>
        <w:t xml:space="preserve"> et al., 2015</w:t>
      </w:r>
      <w:r>
        <w:rPr>
          <w:rFonts w:cs="Arial"/>
          <w:color w:val="000000"/>
          <w:szCs w:val="18"/>
        </w:rPr>
        <w:t>)</w:t>
      </w:r>
      <w:r w:rsidRPr="007C24D3">
        <w:rPr>
          <w:rFonts w:cs="Arial"/>
          <w:color w:val="000000"/>
          <w:szCs w:val="18"/>
          <w:lang w:val="en-US"/>
        </w:rPr>
        <w:t>.</w:t>
      </w:r>
    </w:p>
    <w:p w:rsidR="007839AD" w:rsidRPr="00FE3586" w:rsidRDefault="007839AD" w:rsidP="00BF4B14">
      <w:pPr>
        <w:pStyle w:val="Standard"/>
        <w:spacing w:line="240" w:lineRule="auto"/>
        <w:ind w:firstLine="284"/>
        <w:jc w:val="both"/>
        <w:rPr>
          <w:rFonts w:ascii="Arial" w:hAnsi="Arial" w:cs="Arial"/>
          <w:sz w:val="18"/>
          <w:szCs w:val="18"/>
        </w:rPr>
      </w:pPr>
      <w:r w:rsidRPr="00FE3586">
        <w:rPr>
          <w:rFonts w:ascii="Arial" w:hAnsi="Arial" w:cs="Arial"/>
          <w:color w:val="000000"/>
          <w:sz w:val="18"/>
          <w:szCs w:val="18"/>
          <w:lang w:val="en-US"/>
        </w:rPr>
        <w:t xml:space="preserve">One of the essential points in evaluation of safety of the future beneficial LAB is presence of antibiotic resistance. To have or to be free of antibiotic resistance genes is a very important question, when related to safety of LAB. From one point, probiotics frequently are applied as parallel treatment with antibiotics or in prevention of diseases. In these cases, resistance to antibiotics can be considered as only way of combined application of probiotics and antibiotics. However, from other point, if probiotic bacteria carries antibiotics resistance genes, especially on easy transferable genetic material, these can be a hazard of spread of these genes via horizontal genes transfer to other bacteria, including to some relevant human and other animals </w:t>
      </w:r>
      <w:r w:rsidRPr="00FE3586">
        <w:rPr>
          <w:rFonts w:ascii="Arial" w:hAnsi="Arial" w:cs="Arial"/>
          <w:color w:val="000000"/>
          <w:sz w:val="18"/>
          <w:szCs w:val="18"/>
          <w:lang w:val="en-US"/>
        </w:rPr>
        <w:lastRenderedPageBreak/>
        <w:t xml:space="preserve">pathogens. Related to previous, it is important to know antibiotic resistance profile for beneficial LAB, as they can act </w:t>
      </w:r>
      <w:r>
        <w:rPr>
          <w:rFonts w:ascii="Arial" w:hAnsi="Arial" w:cs="Arial"/>
          <w:noProof/>
          <w:color w:val="000000"/>
          <w:sz w:val="18"/>
          <w:szCs w:val="18"/>
          <w:lang w:val="pt-BR" w:eastAsia="pt-BR"/>
        </w:rPr>
        <w:drawing>
          <wp:inline distT="0" distB="0" distL="0" distR="0">
            <wp:extent cx="14760" cy="147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760" cy="14760"/>
                    </a:xfrm>
                    <a:prstGeom prst="rect">
                      <a:avLst/>
                    </a:prstGeom>
                    <a:ln>
                      <a:noFill/>
                      <a:prstDash/>
                    </a:ln>
                  </pic:spPr>
                </pic:pic>
              </a:graphicData>
            </a:graphic>
          </wp:inline>
        </w:drawing>
      </w:r>
      <w:r w:rsidRPr="00FE3586">
        <w:rPr>
          <w:rFonts w:ascii="Arial" w:hAnsi="Arial" w:cs="Arial"/>
          <w:color w:val="000000"/>
          <w:sz w:val="18"/>
          <w:szCs w:val="18"/>
          <w:lang w:val="en-US"/>
        </w:rPr>
        <w:t xml:space="preserve">as potential reservoirs of resistance genes that can result in generation of multidrug resistant strains </w:t>
      </w:r>
      <w:r>
        <w:rPr>
          <w:rFonts w:ascii="Arial" w:hAnsi="Arial" w:cs="Arial"/>
          <w:color w:val="000000"/>
          <w:sz w:val="18"/>
          <w:szCs w:val="18"/>
          <w:lang w:val="en-US"/>
        </w:rPr>
        <w:t>(Dicks et al., 2011)</w:t>
      </w:r>
      <w:r w:rsidRPr="00FE3586">
        <w:rPr>
          <w:rFonts w:ascii="Arial" w:hAnsi="Arial" w:cs="Arial"/>
          <w:color w:val="000000"/>
          <w:sz w:val="18"/>
          <w:szCs w:val="18"/>
          <w:lang w:val="en-US"/>
        </w:rPr>
        <w:t xml:space="preserve">. In addition, probiotics are frequently prescribed to the consumers under treatment for a variety of illnesses as an accompanying therapy. However, we need to be aware that the beneficial effects of the probiotic strain may be reduced by possible interactions with the medicaments used by these patience/consumers. Moreover, other very important point is that the interaction between medicaments and/or antibiotics from one side and probiotic bacteria from other side in the GIT will depend on their concentration in this specific environment </w:t>
      </w:r>
      <w:r>
        <w:rPr>
          <w:rFonts w:ascii="Arial" w:hAnsi="Arial" w:cs="Arial"/>
          <w:color w:val="000000"/>
          <w:sz w:val="18"/>
          <w:szCs w:val="18"/>
          <w:lang w:val="en-US"/>
        </w:rPr>
        <w:t>(</w:t>
      </w:r>
      <w:r>
        <w:rPr>
          <w:rFonts w:ascii="Arial" w:hAnsi="Arial" w:cs="Arial"/>
          <w:color w:val="000000" w:themeColor="text1"/>
          <w:sz w:val="18"/>
          <w:szCs w:val="18"/>
          <w:lang w:val="en-US"/>
        </w:rPr>
        <w:t>Todorov et al.</w:t>
      </w:r>
      <w:r w:rsidRPr="00B56343">
        <w:rPr>
          <w:rFonts w:ascii="Arial" w:hAnsi="Arial" w:cs="Arial"/>
          <w:color w:val="000000" w:themeColor="text1"/>
          <w:sz w:val="18"/>
          <w:szCs w:val="18"/>
          <w:lang w:val="en-US"/>
        </w:rPr>
        <w:t>,</w:t>
      </w:r>
      <w:r>
        <w:rPr>
          <w:rFonts w:ascii="Arial" w:hAnsi="Arial" w:cs="Arial"/>
          <w:color w:val="000000" w:themeColor="text1"/>
          <w:sz w:val="18"/>
          <w:szCs w:val="18"/>
          <w:lang w:val="en-US"/>
        </w:rPr>
        <w:t xml:space="preserve"> 2009</w:t>
      </w:r>
      <w:r>
        <w:rPr>
          <w:rFonts w:ascii="Arial" w:hAnsi="Arial" w:cs="Arial"/>
          <w:color w:val="000000"/>
          <w:sz w:val="18"/>
          <w:szCs w:val="18"/>
          <w:lang w:val="en-US"/>
        </w:rPr>
        <w:t>)</w:t>
      </w:r>
      <w:r w:rsidRPr="00FE3586">
        <w:rPr>
          <w:rFonts w:ascii="Arial" w:hAnsi="Arial" w:cs="Arial"/>
          <w:color w:val="000000"/>
          <w:sz w:val="18"/>
          <w:szCs w:val="18"/>
          <w:lang w:val="en-US"/>
        </w:rPr>
        <w:t xml:space="preserve">. Minimal Inhibitory Concentration (MIC) values for different drugs in the interaction between probiotic LAB and medicaments needs to be carefully evaluated in order to ensure efficacy of application for probiotics. Special attention need to be considered to drugs for treatment of chronic diseases, since due to their long-term application they may have accumulate in the GIT and affect the viability of probiotic LAB </w:t>
      </w:r>
      <w:r>
        <w:rPr>
          <w:rFonts w:ascii="Arial" w:hAnsi="Arial" w:cs="Arial"/>
          <w:color w:val="000000"/>
          <w:sz w:val="18"/>
          <w:szCs w:val="18"/>
          <w:lang w:val="en-US"/>
        </w:rPr>
        <w:t>(</w:t>
      </w:r>
      <w:r>
        <w:rPr>
          <w:rFonts w:ascii="Arial" w:hAnsi="Arial" w:cs="Arial"/>
          <w:color w:val="000000" w:themeColor="text1"/>
          <w:sz w:val="18"/>
          <w:szCs w:val="18"/>
          <w:lang w:val="en-US"/>
        </w:rPr>
        <w:t>de Carvalho</w:t>
      </w:r>
      <w:r w:rsidRPr="00FE3586">
        <w:rPr>
          <w:rFonts w:ascii="Arial" w:hAnsi="Arial" w:cs="Arial"/>
          <w:color w:val="000000" w:themeColor="text1"/>
          <w:sz w:val="18"/>
          <w:szCs w:val="18"/>
          <w:lang w:val="en-US"/>
        </w:rPr>
        <w:t>n</w:t>
      </w:r>
      <w:r>
        <w:rPr>
          <w:rFonts w:ascii="Arial" w:hAnsi="Arial" w:cs="Arial"/>
          <w:color w:val="000000" w:themeColor="text1"/>
          <w:sz w:val="18"/>
          <w:szCs w:val="18"/>
          <w:lang w:val="en-US"/>
        </w:rPr>
        <w:t xml:space="preserve"> et al., 2009</w:t>
      </w:r>
      <w:r>
        <w:rPr>
          <w:rFonts w:ascii="Arial" w:hAnsi="Arial" w:cs="Arial"/>
          <w:color w:val="000000"/>
          <w:sz w:val="18"/>
          <w:szCs w:val="18"/>
          <w:lang w:val="en-US"/>
        </w:rPr>
        <w:t>)</w:t>
      </w:r>
      <w:r w:rsidRPr="00FE3586">
        <w:rPr>
          <w:rFonts w:ascii="Arial" w:hAnsi="Arial" w:cs="Arial"/>
          <w:color w:val="000000"/>
          <w:sz w:val="18"/>
          <w:szCs w:val="18"/>
          <w:lang w:val="en-US"/>
        </w:rPr>
        <w:t xml:space="preserve">.  </w:t>
      </w:r>
    </w:p>
    <w:p w:rsidR="007839AD" w:rsidRPr="00FE3586" w:rsidRDefault="007839AD" w:rsidP="00BF4B14">
      <w:pPr>
        <w:pStyle w:val="Standard"/>
        <w:spacing w:line="240" w:lineRule="auto"/>
        <w:ind w:firstLine="284"/>
        <w:jc w:val="both"/>
        <w:rPr>
          <w:rFonts w:ascii="Arial" w:hAnsi="Arial" w:cs="Arial"/>
          <w:sz w:val="18"/>
          <w:szCs w:val="18"/>
        </w:rPr>
      </w:pPr>
      <w:r w:rsidRPr="00FE3586">
        <w:rPr>
          <w:rFonts w:ascii="Arial" w:hAnsi="Arial" w:cs="Arial"/>
          <w:color w:val="000000"/>
          <w:sz w:val="18"/>
          <w:szCs w:val="18"/>
          <w:lang w:val="en-US"/>
        </w:rPr>
        <w:t xml:space="preserve">LABs were applied in the bio-preservation process since early stages of human civilizations. Preparation procedure of different fermented food products </w:t>
      </w:r>
      <w:r w:rsidR="00B70D40">
        <w:rPr>
          <w:rFonts w:ascii="Arial" w:hAnsi="Arial" w:cs="Arial"/>
          <w:color w:val="000000"/>
          <w:sz w:val="18"/>
          <w:szCs w:val="18"/>
          <w:lang w:val="en-US"/>
        </w:rPr>
        <w:t xml:space="preserve">applied </w:t>
      </w:r>
      <w:r w:rsidRPr="00FE3586">
        <w:rPr>
          <w:rFonts w:ascii="Arial" w:hAnsi="Arial" w:cs="Arial"/>
          <w:color w:val="000000"/>
          <w:sz w:val="18"/>
          <w:szCs w:val="18"/>
          <w:lang w:val="en-US"/>
        </w:rPr>
        <w:t>empirically antimicrobial metabolites of different LAB. In addition, traditional medicine recommend</w:t>
      </w:r>
      <w:r w:rsidR="009B6830">
        <w:rPr>
          <w:rFonts w:ascii="Arial" w:hAnsi="Arial" w:cs="Arial"/>
          <w:color w:val="000000"/>
          <w:sz w:val="18"/>
          <w:szCs w:val="18"/>
          <w:lang w:val="en-US"/>
        </w:rPr>
        <w:t>ed</w:t>
      </w:r>
      <w:r w:rsidRPr="00FE3586">
        <w:rPr>
          <w:rFonts w:ascii="Arial" w:hAnsi="Arial" w:cs="Arial"/>
          <w:color w:val="000000"/>
          <w:sz w:val="18"/>
          <w:szCs w:val="18"/>
          <w:lang w:val="en-US"/>
        </w:rPr>
        <w:t xml:space="preserve"> these fermented food products </w:t>
      </w:r>
      <w:r w:rsidR="009B6830">
        <w:rPr>
          <w:rFonts w:ascii="Arial" w:hAnsi="Arial" w:cs="Arial"/>
          <w:color w:val="000000"/>
          <w:sz w:val="18"/>
          <w:szCs w:val="18"/>
          <w:lang w:val="en-US"/>
        </w:rPr>
        <w:t>for the</w:t>
      </w:r>
      <w:r w:rsidRPr="00FE3586">
        <w:rPr>
          <w:rFonts w:ascii="Arial" w:hAnsi="Arial" w:cs="Arial"/>
          <w:color w:val="000000"/>
          <w:sz w:val="18"/>
          <w:szCs w:val="18"/>
          <w:lang w:val="en-US"/>
        </w:rPr>
        <w:t xml:space="preserve"> treatment of different diseases </w:t>
      </w:r>
      <w:r>
        <w:rPr>
          <w:rFonts w:ascii="Arial" w:hAnsi="Arial" w:cs="Arial"/>
          <w:color w:val="000000"/>
          <w:sz w:val="18"/>
          <w:szCs w:val="18"/>
          <w:lang w:val="en-US"/>
        </w:rPr>
        <w:t>(</w:t>
      </w:r>
      <w:r w:rsidR="00635435">
        <w:rPr>
          <w:rFonts w:ascii="Arial" w:hAnsi="Arial" w:cs="Arial"/>
          <w:color w:val="000000"/>
          <w:sz w:val="18"/>
          <w:szCs w:val="18"/>
          <w:lang w:val="en-US"/>
        </w:rPr>
        <w:t xml:space="preserve">Jacome et al., 2014; </w:t>
      </w:r>
      <w:r>
        <w:rPr>
          <w:rFonts w:ascii="Arial" w:hAnsi="Arial" w:cs="Arial"/>
          <w:color w:val="000000"/>
          <w:sz w:val="18"/>
          <w:szCs w:val="18"/>
          <w:lang w:val="en-US"/>
        </w:rPr>
        <w:t>Bogsan et al., 2015)</w:t>
      </w:r>
      <w:r w:rsidRPr="00FE3586">
        <w:rPr>
          <w:rFonts w:ascii="Arial" w:hAnsi="Arial" w:cs="Arial"/>
          <w:color w:val="000000"/>
          <w:sz w:val="18"/>
          <w:szCs w:val="18"/>
          <w:lang w:val="en-US"/>
        </w:rPr>
        <w:t xml:space="preserve">. In fact, most of these traditional fermented food products on point of view of 21 century science can be considered as a probiotic, beneficial, functional products and some of biopreservation properties can be addressed to the production of antimicrobial peptides (bacteriocins) by LAB </w:t>
      </w:r>
      <w:r>
        <w:rPr>
          <w:rFonts w:ascii="Arial" w:hAnsi="Arial" w:cs="Arial"/>
          <w:color w:val="000000"/>
          <w:sz w:val="18"/>
          <w:szCs w:val="18"/>
          <w:lang w:val="en-US"/>
        </w:rPr>
        <w:t>(Bogsan et al., 2015)</w:t>
      </w:r>
      <w:r w:rsidRPr="00FE3586">
        <w:rPr>
          <w:rFonts w:ascii="Arial" w:hAnsi="Arial" w:cs="Arial"/>
          <w:color w:val="000000"/>
          <w:sz w:val="18"/>
          <w:szCs w:val="18"/>
          <w:lang w:val="en-US"/>
        </w:rPr>
        <w:t xml:space="preserve">. However, even bacteriocins are described as generally safe, cytotoxicity of the bacteriocins it is a point that needs to receive more attention. Toxicological studies showed that nisin intake does not cause toxic effects to the human body with an estimated lethal dose (LD50) of 6950 mg/kg, which is similar to that of salt, when administered orally </w:t>
      </w:r>
      <w:r>
        <w:rPr>
          <w:rFonts w:ascii="Arial" w:hAnsi="Arial" w:cs="Arial"/>
          <w:color w:val="000000"/>
          <w:sz w:val="18"/>
          <w:szCs w:val="18"/>
          <w:lang w:val="en-US"/>
        </w:rPr>
        <w:t>(</w:t>
      </w:r>
      <w:r w:rsidRPr="00143D37">
        <w:rPr>
          <w:rFonts w:ascii="Arial" w:hAnsi="Arial" w:cs="Arial"/>
          <w:color w:val="000000"/>
          <w:sz w:val="18"/>
          <w:szCs w:val="18"/>
          <w:lang w:val="en-US"/>
        </w:rPr>
        <w:t>Jozala</w:t>
      </w:r>
      <w:r>
        <w:rPr>
          <w:rFonts w:ascii="Arial" w:hAnsi="Arial" w:cs="Arial"/>
          <w:color w:val="000000"/>
          <w:sz w:val="18"/>
          <w:szCs w:val="18"/>
          <w:lang w:val="en-US"/>
        </w:rPr>
        <w:t xml:space="preserve"> et al., 2017)</w:t>
      </w:r>
      <w:r w:rsidRPr="00FE3586">
        <w:rPr>
          <w:rFonts w:ascii="Arial" w:hAnsi="Arial" w:cs="Arial"/>
          <w:color w:val="000000"/>
          <w:sz w:val="18"/>
          <w:szCs w:val="18"/>
          <w:lang w:val="en-US"/>
        </w:rPr>
        <w:t xml:space="preserve">. </w:t>
      </w:r>
    </w:p>
    <w:p w:rsidR="00600535" w:rsidRPr="00FA5F5F" w:rsidRDefault="007839AD" w:rsidP="00BF4B14">
      <w:pPr>
        <w:pStyle w:val="CETBodytext"/>
        <w:ind w:firstLine="284"/>
        <w:rPr>
          <w:lang w:val="en-GB"/>
        </w:rPr>
      </w:pPr>
      <w:r w:rsidRPr="00FE3586">
        <w:rPr>
          <w:rFonts w:cs="Arial"/>
          <w:color w:val="000000"/>
          <w:szCs w:val="18"/>
        </w:rPr>
        <w:t xml:space="preserve">In this work we explore safety aspects of </w:t>
      </w:r>
      <w:r w:rsidRPr="00FE3586">
        <w:rPr>
          <w:rFonts w:cs="Arial"/>
          <w:i/>
          <w:szCs w:val="18"/>
        </w:rPr>
        <w:t>Lactobacillus curvatus</w:t>
      </w:r>
      <w:r w:rsidRPr="00FE3586">
        <w:rPr>
          <w:rFonts w:cs="Arial"/>
          <w:szCs w:val="18"/>
        </w:rPr>
        <w:t xml:space="preserve"> ET06, ET30 and ET31, </w:t>
      </w:r>
      <w:r w:rsidRPr="00FE3586">
        <w:rPr>
          <w:rFonts w:cs="Arial"/>
          <w:i/>
          <w:szCs w:val="18"/>
        </w:rPr>
        <w:t>Lb. fermentum</w:t>
      </w:r>
      <w:r w:rsidRPr="00FE3586">
        <w:rPr>
          <w:rFonts w:cs="Arial"/>
          <w:szCs w:val="18"/>
        </w:rPr>
        <w:t xml:space="preserve"> ET35, </w:t>
      </w:r>
      <w:r w:rsidRPr="00FE3586">
        <w:rPr>
          <w:rFonts w:cs="Arial"/>
          <w:i/>
          <w:color w:val="000000"/>
          <w:szCs w:val="18"/>
        </w:rPr>
        <w:t>Lb. delbrueckii</w:t>
      </w:r>
      <w:r w:rsidRPr="00FE3586">
        <w:rPr>
          <w:rFonts w:cs="Arial"/>
          <w:color w:val="000000"/>
          <w:szCs w:val="18"/>
        </w:rPr>
        <w:t xml:space="preserve"> ET32, </w:t>
      </w:r>
      <w:r w:rsidRPr="00FE3586">
        <w:rPr>
          <w:rFonts w:cs="Arial"/>
          <w:i/>
          <w:color w:val="000000"/>
          <w:szCs w:val="18"/>
        </w:rPr>
        <w:t>Pediococcus acidilactici</w:t>
      </w:r>
      <w:r w:rsidRPr="00FE3586">
        <w:rPr>
          <w:rFonts w:cs="Arial"/>
          <w:color w:val="000000"/>
          <w:szCs w:val="18"/>
        </w:rPr>
        <w:t xml:space="preserve"> ET34 and </w:t>
      </w:r>
      <w:r w:rsidRPr="00FE3586">
        <w:rPr>
          <w:rFonts w:cs="Arial"/>
          <w:i/>
          <w:color w:val="000000"/>
          <w:szCs w:val="18"/>
        </w:rPr>
        <w:t>Enterococcus faecium</w:t>
      </w:r>
      <w:r w:rsidRPr="00FE3586">
        <w:rPr>
          <w:rFonts w:cs="Arial"/>
          <w:color w:val="000000"/>
          <w:szCs w:val="18"/>
        </w:rPr>
        <w:t xml:space="preserve"> ET05, ET12 and ET88, bacteriocinogenic </w:t>
      </w:r>
      <w:r>
        <w:rPr>
          <w:rFonts w:cs="Arial"/>
          <w:color w:val="000000"/>
          <w:szCs w:val="18"/>
        </w:rPr>
        <w:t>(Tome et al., 2008)</w:t>
      </w:r>
      <w:r w:rsidRPr="00FE3586">
        <w:rPr>
          <w:rFonts w:cs="Arial"/>
          <w:color w:val="000000"/>
          <w:szCs w:val="18"/>
        </w:rPr>
        <w:t xml:space="preserve"> and potentially probiotic strains </w:t>
      </w:r>
      <w:r>
        <w:rPr>
          <w:rFonts w:cs="Arial"/>
          <w:color w:val="000000"/>
          <w:szCs w:val="18"/>
        </w:rPr>
        <w:t>(Todorov et al., 2011)</w:t>
      </w:r>
      <w:r w:rsidRPr="00FE3586">
        <w:rPr>
          <w:rFonts w:cs="Arial"/>
          <w:color w:val="000000"/>
          <w:szCs w:val="18"/>
        </w:rPr>
        <w:t xml:space="preserve"> isolated from smoked salmon, related to presence of genes </w:t>
      </w:r>
      <w:r w:rsidR="009B6830">
        <w:rPr>
          <w:rFonts w:cs="Arial"/>
          <w:color w:val="000000"/>
          <w:szCs w:val="18"/>
        </w:rPr>
        <w:t>associated</w:t>
      </w:r>
      <w:r w:rsidRPr="00FE3586">
        <w:rPr>
          <w:rFonts w:cs="Arial"/>
          <w:color w:val="000000"/>
          <w:szCs w:val="18"/>
        </w:rPr>
        <w:t xml:space="preserve"> to virulence, antibiotic resistance and production of biogenic amines and physiological test </w:t>
      </w:r>
      <w:r w:rsidR="009B6830">
        <w:rPr>
          <w:rFonts w:cs="Arial"/>
          <w:color w:val="000000"/>
          <w:szCs w:val="18"/>
        </w:rPr>
        <w:t xml:space="preserve">on </w:t>
      </w:r>
      <w:r w:rsidRPr="00FE3586">
        <w:rPr>
          <w:rFonts w:cs="Arial"/>
          <w:color w:val="000000"/>
          <w:szCs w:val="18"/>
        </w:rPr>
        <w:t>expression of some virulence factors.</w:t>
      </w:r>
      <w:r w:rsidR="00600535" w:rsidRPr="00FA5F5F">
        <w:rPr>
          <w:lang w:val="en-GB"/>
        </w:rPr>
        <w:t xml:space="preserve"> </w:t>
      </w:r>
    </w:p>
    <w:p w:rsidR="007931FA" w:rsidRPr="00B57B36" w:rsidRDefault="007931FA" w:rsidP="007603A1">
      <w:pPr>
        <w:pStyle w:val="CETListbullets"/>
        <w:ind w:firstLine="0"/>
      </w:pPr>
    </w:p>
    <w:p w:rsidR="00600535" w:rsidRPr="00B57B36" w:rsidRDefault="007603A1" w:rsidP="007603A1">
      <w:pPr>
        <w:pStyle w:val="CETheadingx"/>
        <w:numPr>
          <w:ilvl w:val="0"/>
          <w:numId w:val="0"/>
        </w:numPr>
      </w:pPr>
      <w:r>
        <w:t>2. Material and Methods</w:t>
      </w:r>
    </w:p>
    <w:p w:rsidR="007603A1" w:rsidRPr="00FE3586" w:rsidRDefault="007603A1" w:rsidP="007603A1">
      <w:pPr>
        <w:pStyle w:val="Standard"/>
        <w:spacing w:line="240" w:lineRule="auto"/>
        <w:jc w:val="both"/>
        <w:rPr>
          <w:rFonts w:ascii="Arial" w:hAnsi="Arial" w:cs="Arial"/>
          <w:sz w:val="18"/>
          <w:szCs w:val="18"/>
        </w:rPr>
      </w:pPr>
      <w:r>
        <w:rPr>
          <w:rFonts w:ascii="Arial" w:hAnsi="Arial" w:cs="Arial"/>
          <w:b/>
          <w:color w:val="000000"/>
          <w:sz w:val="18"/>
          <w:szCs w:val="18"/>
        </w:rPr>
        <w:t xml:space="preserve">2.1 </w:t>
      </w:r>
      <w:r w:rsidRPr="00FE3586">
        <w:rPr>
          <w:rFonts w:ascii="Arial" w:hAnsi="Arial" w:cs="Arial"/>
          <w:b/>
          <w:color w:val="000000"/>
          <w:sz w:val="18"/>
          <w:szCs w:val="18"/>
        </w:rPr>
        <w:t>Strains and media</w:t>
      </w:r>
      <w:r>
        <w:rPr>
          <w:rFonts w:ascii="Arial" w:hAnsi="Arial" w:cs="Arial"/>
          <w:b/>
          <w:color w:val="000000"/>
          <w:sz w:val="18"/>
          <w:szCs w:val="18"/>
        </w:rPr>
        <w:t xml:space="preserve">: </w:t>
      </w:r>
      <w:r w:rsidRPr="00FE3586">
        <w:rPr>
          <w:rFonts w:ascii="Arial" w:hAnsi="Arial" w:cs="Arial"/>
          <w:i/>
          <w:color w:val="000000"/>
          <w:sz w:val="18"/>
          <w:szCs w:val="18"/>
          <w:lang w:val="en-US" w:eastAsia="en-US"/>
        </w:rPr>
        <w:t>Lb. curvatus</w:t>
      </w:r>
      <w:r w:rsidRPr="00FE3586">
        <w:rPr>
          <w:rFonts w:ascii="Arial" w:hAnsi="Arial" w:cs="Arial"/>
          <w:color w:val="000000"/>
          <w:sz w:val="18"/>
          <w:szCs w:val="18"/>
          <w:lang w:val="en-US" w:eastAsia="en-US"/>
        </w:rPr>
        <w:t xml:space="preserve"> ET06, ET30 and ET31, </w:t>
      </w:r>
      <w:r w:rsidRPr="00FE3586">
        <w:rPr>
          <w:rFonts w:ascii="Arial" w:hAnsi="Arial" w:cs="Arial"/>
          <w:i/>
          <w:color w:val="000000"/>
          <w:sz w:val="18"/>
          <w:szCs w:val="18"/>
          <w:lang w:val="en-US" w:eastAsia="en-US"/>
        </w:rPr>
        <w:t>Lb. fermentum</w:t>
      </w:r>
      <w:r w:rsidRPr="00FE3586">
        <w:rPr>
          <w:rFonts w:ascii="Arial" w:hAnsi="Arial" w:cs="Arial"/>
          <w:color w:val="000000"/>
          <w:sz w:val="18"/>
          <w:szCs w:val="18"/>
          <w:lang w:val="en-US" w:eastAsia="en-US"/>
        </w:rPr>
        <w:t xml:space="preserve"> ET35, </w:t>
      </w:r>
      <w:r w:rsidRPr="00FE3586">
        <w:rPr>
          <w:rFonts w:ascii="Arial" w:hAnsi="Arial" w:cs="Arial"/>
          <w:i/>
          <w:color w:val="000000"/>
          <w:sz w:val="18"/>
          <w:szCs w:val="18"/>
          <w:lang w:val="en-US" w:eastAsia="en-US"/>
        </w:rPr>
        <w:t>Lb. delbrueckii</w:t>
      </w:r>
      <w:r w:rsidRPr="00FE3586">
        <w:rPr>
          <w:rFonts w:ascii="Arial" w:hAnsi="Arial" w:cs="Arial"/>
          <w:color w:val="000000"/>
          <w:sz w:val="18"/>
          <w:szCs w:val="18"/>
          <w:lang w:val="en-US" w:eastAsia="en-US"/>
        </w:rPr>
        <w:t xml:space="preserve"> ET32, </w:t>
      </w:r>
      <w:r w:rsidRPr="00FE3586">
        <w:rPr>
          <w:rFonts w:ascii="Arial" w:hAnsi="Arial" w:cs="Arial"/>
          <w:i/>
          <w:color w:val="000000"/>
          <w:sz w:val="18"/>
          <w:szCs w:val="18"/>
          <w:lang w:val="en-US" w:eastAsia="en-US"/>
        </w:rPr>
        <w:t>P. acidilactici</w:t>
      </w:r>
      <w:r w:rsidRPr="00FE3586">
        <w:rPr>
          <w:rFonts w:ascii="Arial" w:hAnsi="Arial" w:cs="Arial"/>
          <w:color w:val="000000"/>
          <w:sz w:val="18"/>
          <w:szCs w:val="18"/>
          <w:lang w:val="en-US" w:eastAsia="en-US"/>
        </w:rPr>
        <w:t xml:space="preserve"> ET34 and </w:t>
      </w:r>
      <w:r w:rsidRPr="00FE3586">
        <w:rPr>
          <w:rFonts w:ascii="Arial" w:hAnsi="Arial" w:cs="Arial"/>
          <w:i/>
          <w:color w:val="000000"/>
          <w:sz w:val="18"/>
          <w:szCs w:val="18"/>
          <w:lang w:val="en-US" w:eastAsia="en-US"/>
        </w:rPr>
        <w:t>E. faecium</w:t>
      </w:r>
      <w:r w:rsidRPr="00FE3586">
        <w:rPr>
          <w:rFonts w:ascii="Arial" w:hAnsi="Arial" w:cs="Arial"/>
          <w:color w:val="000000"/>
          <w:sz w:val="18"/>
          <w:szCs w:val="18"/>
          <w:lang w:val="en-US" w:eastAsia="en-US"/>
        </w:rPr>
        <w:t xml:space="preserve"> ET05, ET12 and ET88</w:t>
      </w:r>
      <w:r w:rsidRPr="00FE3586">
        <w:rPr>
          <w:rFonts w:ascii="Arial" w:hAnsi="Arial" w:cs="Arial"/>
          <w:color w:val="000000"/>
          <w:sz w:val="18"/>
          <w:szCs w:val="18"/>
        </w:rPr>
        <w:t xml:space="preserve">, bacteriocinogenic strains isolated from smoked salmon previously identified by physiological, biochemical and biomolecular approaches </w:t>
      </w:r>
      <w:r>
        <w:rPr>
          <w:rFonts w:ascii="Arial" w:hAnsi="Arial" w:cs="Arial"/>
          <w:color w:val="000000"/>
          <w:sz w:val="18"/>
          <w:szCs w:val="18"/>
        </w:rPr>
        <w:t>(Tome et al., 2008)</w:t>
      </w:r>
      <w:r w:rsidRPr="00FE3586">
        <w:rPr>
          <w:rFonts w:ascii="Arial" w:hAnsi="Arial" w:cs="Arial"/>
          <w:color w:val="000000"/>
          <w:sz w:val="18"/>
          <w:szCs w:val="18"/>
        </w:rPr>
        <w:t xml:space="preserve"> </w:t>
      </w:r>
      <w:r w:rsidRPr="00FE3586">
        <w:rPr>
          <w:rFonts w:ascii="Arial" w:hAnsi="Arial" w:cs="Arial"/>
          <w:color w:val="000000"/>
          <w:sz w:val="18"/>
          <w:szCs w:val="18"/>
          <w:lang w:val="en-US"/>
        </w:rPr>
        <w:t>were</w:t>
      </w:r>
      <w:r w:rsidRPr="00FE3586">
        <w:rPr>
          <w:rFonts w:ascii="Arial" w:hAnsi="Arial" w:cs="Arial"/>
          <w:color w:val="000000"/>
          <w:sz w:val="18"/>
          <w:szCs w:val="18"/>
        </w:rPr>
        <w:t xml:space="preserve"> cultured in MRS broth (Difco, Detroit, MI, USA), at 37 </w:t>
      </w:r>
      <w:r w:rsidRPr="00FE3586">
        <w:rPr>
          <w:rFonts w:ascii="Arial" w:hAnsi="Arial" w:cs="Arial"/>
          <w:color w:val="000000"/>
          <w:sz w:val="18"/>
          <w:szCs w:val="18"/>
          <w:vertAlign w:val="superscript"/>
        </w:rPr>
        <w:t>o</w:t>
      </w:r>
      <w:r w:rsidRPr="00FE3586">
        <w:rPr>
          <w:rFonts w:ascii="Arial" w:hAnsi="Arial" w:cs="Arial"/>
          <w:color w:val="000000"/>
          <w:sz w:val="18"/>
          <w:szCs w:val="18"/>
        </w:rPr>
        <w:t xml:space="preserve">C and stored at −80 </w:t>
      </w:r>
      <w:r w:rsidRPr="00FE3586">
        <w:rPr>
          <w:rFonts w:ascii="Arial" w:hAnsi="Arial" w:cs="Arial"/>
          <w:color w:val="000000"/>
          <w:sz w:val="18"/>
          <w:szCs w:val="18"/>
          <w:vertAlign w:val="superscript"/>
        </w:rPr>
        <w:t>o</w:t>
      </w:r>
      <w:r w:rsidRPr="00FE3586">
        <w:rPr>
          <w:rFonts w:ascii="Arial" w:hAnsi="Arial" w:cs="Arial"/>
          <w:color w:val="000000"/>
          <w:sz w:val="18"/>
          <w:szCs w:val="18"/>
        </w:rPr>
        <w:t>C, in presence of 20% glycerol.</w:t>
      </w:r>
    </w:p>
    <w:p w:rsidR="007603A1" w:rsidRPr="00FE3586" w:rsidRDefault="007603A1" w:rsidP="007603A1">
      <w:pPr>
        <w:pStyle w:val="Standard"/>
        <w:spacing w:line="240" w:lineRule="auto"/>
        <w:ind w:firstLine="709"/>
        <w:rPr>
          <w:rFonts w:ascii="Arial" w:hAnsi="Arial" w:cs="Arial"/>
          <w:color w:val="000000"/>
          <w:sz w:val="18"/>
          <w:szCs w:val="18"/>
        </w:rPr>
      </w:pPr>
    </w:p>
    <w:p w:rsidR="007603A1" w:rsidRPr="00FE3586" w:rsidRDefault="007603A1" w:rsidP="007603A1">
      <w:pPr>
        <w:pStyle w:val="Standard"/>
        <w:spacing w:line="240" w:lineRule="auto"/>
        <w:jc w:val="both"/>
        <w:rPr>
          <w:rFonts w:ascii="Arial" w:hAnsi="Arial" w:cs="Arial"/>
          <w:sz w:val="18"/>
          <w:szCs w:val="18"/>
        </w:rPr>
      </w:pPr>
      <w:r>
        <w:rPr>
          <w:rFonts w:ascii="Arial" w:hAnsi="Arial" w:cs="Arial"/>
          <w:b/>
          <w:color w:val="000000"/>
          <w:sz w:val="18"/>
          <w:szCs w:val="18"/>
        </w:rPr>
        <w:t xml:space="preserve">2.2 </w:t>
      </w:r>
      <w:r w:rsidRPr="00FE3586">
        <w:rPr>
          <w:rFonts w:ascii="Arial" w:hAnsi="Arial" w:cs="Arial"/>
          <w:b/>
          <w:color w:val="000000"/>
          <w:sz w:val="18"/>
          <w:szCs w:val="18"/>
        </w:rPr>
        <w:t>De</w:t>
      </w:r>
      <w:r>
        <w:rPr>
          <w:rFonts w:ascii="Arial" w:hAnsi="Arial" w:cs="Arial"/>
          <w:b/>
          <w:color w:val="000000"/>
          <w:sz w:val="18"/>
          <w:szCs w:val="18"/>
        </w:rPr>
        <w:t>t</w:t>
      </w:r>
      <w:r w:rsidRPr="00FE3586">
        <w:rPr>
          <w:rFonts w:ascii="Arial" w:hAnsi="Arial" w:cs="Arial"/>
          <w:b/>
          <w:color w:val="000000"/>
          <w:sz w:val="18"/>
          <w:szCs w:val="18"/>
        </w:rPr>
        <w:t>ection of virulence genes</w:t>
      </w:r>
      <w:r>
        <w:rPr>
          <w:rFonts w:ascii="Arial" w:hAnsi="Arial" w:cs="Arial"/>
          <w:b/>
          <w:color w:val="000000"/>
          <w:sz w:val="18"/>
          <w:szCs w:val="18"/>
        </w:rPr>
        <w:t xml:space="preserve">: </w:t>
      </w:r>
      <w:r w:rsidRPr="00FE3586">
        <w:rPr>
          <w:rFonts w:ascii="Arial" w:hAnsi="Arial" w:cs="Arial"/>
          <w:color w:val="000000"/>
          <w:sz w:val="18"/>
          <w:szCs w:val="18"/>
          <w:lang w:val="en-US"/>
        </w:rPr>
        <w:t xml:space="preserve">Total DNA from studied selected strains was isolated using the ZR Fungal/Bacterial DNA Kit (Zymo Research, Irvine, CA, USA) following the instructions of the manufacturer. DNA concentration was determined on NanoDrop (TermoFisher, Waltham, MA, USA). </w:t>
      </w:r>
      <w:r w:rsidRPr="00FE3586">
        <w:rPr>
          <w:rFonts w:ascii="Arial" w:hAnsi="Arial" w:cs="Arial"/>
          <w:color w:val="000000"/>
          <w:sz w:val="18"/>
          <w:szCs w:val="18"/>
        </w:rPr>
        <w:t>All PCR reactions were performed using the GeneAmp</w:t>
      </w:r>
      <w:r w:rsidRPr="00FE3586">
        <w:rPr>
          <w:rFonts w:ascii="Arial" w:hAnsi="Arial" w:cs="Arial"/>
          <w:color w:val="000000"/>
          <w:sz w:val="18"/>
          <w:szCs w:val="18"/>
          <w:vertAlign w:val="superscript"/>
        </w:rPr>
        <w:t>®</w:t>
      </w:r>
      <w:r w:rsidRPr="00FE3586">
        <w:rPr>
          <w:rFonts w:ascii="Arial" w:hAnsi="Arial" w:cs="Arial"/>
          <w:color w:val="000000"/>
          <w:sz w:val="18"/>
          <w:szCs w:val="18"/>
        </w:rPr>
        <w:t xml:space="preserve"> PCR Instrument System 9700 (Applied Biosystems, Foster City, USA). All strains were tested for presence of virulence genes:</w:t>
      </w:r>
      <w:r w:rsidR="00BC5E94">
        <w:rPr>
          <w:rFonts w:ascii="Arial" w:hAnsi="Arial" w:cs="Arial"/>
          <w:color w:val="000000"/>
          <w:sz w:val="18"/>
          <w:szCs w:val="18"/>
        </w:rPr>
        <w:t xml:space="preserve"> </w:t>
      </w:r>
      <w:r w:rsidRPr="00FE3586">
        <w:rPr>
          <w:rFonts w:ascii="Arial" w:hAnsi="Arial" w:cs="Arial"/>
          <w:color w:val="000000"/>
          <w:sz w:val="18"/>
          <w:szCs w:val="18"/>
        </w:rPr>
        <w:t>production of gelatinase (</w:t>
      </w:r>
      <w:r w:rsidRPr="00FE3586">
        <w:rPr>
          <w:rFonts w:ascii="Arial" w:hAnsi="Arial" w:cs="Arial"/>
          <w:i/>
          <w:color w:val="000000"/>
          <w:sz w:val="18"/>
          <w:szCs w:val="18"/>
        </w:rPr>
        <w:t>gel</w:t>
      </w:r>
      <w:r w:rsidRPr="00FE3586">
        <w:rPr>
          <w:rFonts w:ascii="Arial" w:hAnsi="Arial" w:cs="Arial"/>
          <w:color w:val="000000"/>
          <w:sz w:val="18"/>
          <w:szCs w:val="18"/>
        </w:rPr>
        <w:t>E), hyaluronidase (</w:t>
      </w:r>
      <w:r w:rsidRPr="00FE3586">
        <w:rPr>
          <w:rFonts w:ascii="Arial" w:hAnsi="Arial" w:cs="Arial"/>
          <w:i/>
          <w:color w:val="000000"/>
          <w:sz w:val="18"/>
          <w:szCs w:val="18"/>
        </w:rPr>
        <w:t>hyl</w:t>
      </w:r>
      <w:r w:rsidRPr="00FE3586">
        <w:rPr>
          <w:rFonts w:ascii="Arial" w:hAnsi="Arial" w:cs="Arial"/>
          <w:color w:val="000000"/>
          <w:sz w:val="18"/>
          <w:szCs w:val="18"/>
        </w:rPr>
        <w:t>), aggregation substance (</w:t>
      </w:r>
      <w:r w:rsidRPr="00FE3586">
        <w:rPr>
          <w:rFonts w:ascii="Arial" w:hAnsi="Arial" w:cs="Arial"/>
          <w:i/>
          <w:color w:val="000000"/>
          <w:sz w:val="18"/>
          <w:szCs w:val="18"/>
        </w:rPr>
        <w:t>asa</w:t>
      </w:r>
      <w:r w:rsidRPr="00FE3586">
        <w:rPr>
          <w:rFonts w:ascii="Arial" w:hAnsi="Arial" w:cs="Arial"/>
          <w:color w:val="000000"/>
          <w:sz w:val="18"/>
          <w:szCs w:val="18"/>
        </w:rPr>
        <w:t>1), enterococcal surface protein (</w:t>
      </w:r>
      <w:r w:rsidRPr="00FE3586">
        <w:rPr>
          <w:rFonts w:ascii="Arial" w:hAnsi="Arial" w:cs="Arial"/>
          <w:i/>
          <w:color w:val="000000"/>
          <w:sz w:val="18"/>
          <w:szCs w:val="18"/>
        </w:rPr>
        <w:t>esp</w:t>
      </w:r>
      <w:r w:rsidRPr="00FE3586">
        <w:rPr>
          <w:rFonts w:ascii="Arial" w:hAnsi="Arial" w:cs="Arial"/>
          <w:color w:val="000000"/>
          <w:sz w:val="18"/>
          <w:szCs w:val="18"/>
        </w:rPr>
        <w:t>), cytolisin (</w:t>
      </w:r>
      <w:r w:rsidRPr="00FE3586">
        <w:rPr>
          <w:rFonts w:ascii="Arial" w:hAnsi="Arial" w:cs="Arial"/>
          <w:i/>
          <w:color w:val="000000"/>
          <w:sz w:val="18"/>
          <w:szCs w:val="18"/>
        </w:rPr>
        <w:t>cyl</w:t>
      </w:r>
      <w:r w:rsidRPr="00FE3586">
        <w:rPr>
          <w:rFonts w:ascii="Arial" w:hAnsi="Arial" w:cs="Arial"/>
          <w:color w:val="000000"/>
          <w:sz w:val="18"/>
          <w:szCs w:val="18"/>
        </w:rPr>
        <w:t>A), endocarditis antigen (</w:t>
      </w:r>
      <w:r w:rsidRPr="00FE3586">
        <w:rPr>
          <w:rFonts w:ascii="Arial" w:hAnsi="Arial" w:cs="Arial"/>
          <w:i/>
          <w:color w:val="000000"/>
          <w:sz w:val="18"/>
          <w:szCs w:val="18"/>
        </w:rPr>
        <w:t>efa</w:t>
      </w:r>
      <w:r w:rsidRPr="00FE3586">
        <w:rPr>
          <w:rFonts w:ascii="Arial" w:hAnsi="Arial" w:cs="Arial"/>
          <w:color w:val="000000"/>
          <w:sz w:val="18"/>
          <w:szCs w:val="18"/>
        </w:rPr>
        <w:t>A), adhesion of collagen (</w:t>
      </w:r>
      <w:r w:rsidRPr="00FE3586">
        <w:rPr>
          <w:rFonts w:ascii="Arial" w:hAnsi="Arial" w:cs="Arial"/>
          <w:i/>
          <w:color w:val="000000"/>
          <w:sz w:val="18"/>
          <w:szCs w:val="18"/>
        </w:rPr>
        <w:t>ace</w:t>
      </w:r>
      <w:r w:rsidRPr="00FE3586">
        <w:rPr>
          <w:rFonts w:ascii="Arial" w:hAnsi="Arial" w:cs="Arial"/>
          <w:color w:val="000000"/>
          <w:sz w:val="18"/>
          <w:szCs w:val="18"/>
        </w:rPr>
        <w:t>), vancomycin resistance (</w:t>
      </w:r>
      <w:r w:rsidRPr="00FE3586">
        <w:rPr>
          <w:rFonts w:ascii="Arial" w:hAnsi="Arial" w:cs="Arial"/>
          <w:i/>
          <w:color w:val="000000"/>
          <w:sz w:val="18"/>
          <w:szCs w:val="18"/>
        </w:rPr>
        <w:t>van</w:t>
      </w:r>
      <w:r w:rsidRPr="00FE3586">
        <w:rPr>
          <w:rFonts w:ascii="Arial" w:hAnsi="Arial" w:cs="Arial"/>
          <w:color w:val="000000"/>
          <w:sz w:val="18"/>
          <w:szCs w:val="18"/>
        </w:rPr>
        <w:t xml:space="preserve">A, </w:t>
      </w:r>
      <w:r w:rsidRPr="00FE3586">
        <w:rPr>
          <w:rFonts w:ascii="Arial" w:hAnsi="Arial" w:cs="Arial"/>
          <w:i/>
          <w:color w:val="000000"/>
          <w:sz w:val="18"/>
          <w:szCs w:val="18"/>
        </w:rPr>
        <w:t>van</w:t>
      </w:r>
      <w:r w:rsidRPr="00FE3586">
        <w:rPr>
          <w:rFonts w:ascii="Arial" w:hAnsi="Arial" w:cs="Arial"/>
          <w:color w:val="000000"/>
          <w:sz w:val="18"/>
          <w:szCs w:val="18"/>
        </w:rPr>
        <w:t xml:space="preserve">B, </w:t>
      </w:r>
      <w:r w:rsidRPr="00FE3586">
        <w:rPr>
          <w:rFonts w:ascii="Arial" w:hAnsi="Arial" w:cs="Arial"/>
          <w:i/>
          <w:color w:val="000000"/>
          <w:sz w:val="18"/>
          <w:szCs w:val="18"/>
        </w:rPr>
        <w:t>van</w:t>
      </w:r>
      <w:r w:rsidRPr="00FE3586">
        <w:rPr>
          <w:rFonts w:ascii="Arial" w:hAnsi="Arial" w:cs="Arial"/>
          <w:color w:val="000000"/>
          <w:sz w:val="18"/>
          <w:szCs w:val="18"/>
        </w:rPr>
        <w:t xml:space="preserve">C1, </w:t>
      </w:r>
      <w:r w:rsidRPr="00FE3586">
        <w:rPr>
          <w:rFonts w:ascii="Arial" w:hAnsi="Arial" w:cs="Arial"/>
          <w:i/>
          <w:color w:val="000000"/>
          <w:sz w:val="18"/>
          <w:szCs w:val="18"/>
        </w:rPr>
        <w:t>van</w:t>
      </w:r>
      <w:r w:rsidRPr="00FE3586">
        <w:rPr>
          <w:rFonts w:ascii="Arial" w:hAnsi="Arial" w:cs="Arial"/>
          <w:color w:val="000000"/>
          <w:sz w:val="18"/>
          <w:szCs w:val="18"/>
        </w:rPr>
        <w:t xml:space="preserve">C2, </w:t>
      </w:r>
      <w:r w:rsidRPr="00FE3586">
        <w:rPr>
          <w:rFonts w:ascii="Arial" w:hAnsi="Arial" w:cs="Arial"/>
          <w:i/>
          <w:color w:val="000000"/>
          <w:sz w:val="18"/>
          <w:szCs w:val="18"/>
        </w:rPr>
        <w:t>van</w:t>
      </w:r>
      <w:r w:rsidRPr="00FE3586">
        <w:rPr>
          <w:rFonts w:ascii="Arial" w:hAnsi="Arial" w:cs="Arial"/>
          <w:color w:val="000000"/>
          <w:sz w:val="18"/>
          <w:szCs w:val="18"/>
        </w:rPr>
        <w:t>C2/C3), erythromycin resistance (</w:t>
      </w:r>
      <w:r w:rsidRPr="00FE3586">
        <w:rPr>
          <w:rFonts w:ascii="Arial" w:hAnsi="Arial" w:cs="Arial"/>
          <w:i/>
          <w:color w:val="000000"/>
          <w:sz w:val="18"/>
          <w:szCs w:val="18"/>
        </w:rPr>
        <w:t>erm</w:t>
      </w:r>
      <w:r w:rsidRPr="00FE3586">
        <w:rPr>
          <w:rFonts w:ascii="Arial" w:hAnsi="Arial" w:cs="Arial"/>
          <w:color w:val="000000"/>
          <w:sz w:val="18"/>
          <w:szCs w:val="18"/>
        </w:rPr>
        <w:t xml:space="preserve">A, </w:t>
      </w:r>
      <w:r w:rsidRPr="00FE3586">
        <w:rPr>
          <w:rFonts w:ascii="Arial" w:hAnsi="Arial" w:cs="Arial"/>
          <w:i/>
          <w:color w:val="000000"/>
          <w:sz w:val="18"/>
          <w:szCs w:val="18"/>
        </w:rPr>
        <w:t>erm</w:t>
      </w:r>
      <w:r w:rsidRPr="00FE3586">
        <w:rPr>
          <w:rFonts w:ascii="Arial" w:hAnsi="Arial" w:cs="Arial"/>
          <w:color w:val="000000"/>
          <w:sz w:val="18"/>
          <w:szCs w:val="18"/>
        </w:rPr>
        <w:t xml:space="preserve">B, </w:t>
      </w:r>
      <w:r w:rsidRPr="00FE3586">
        <w:rPr>
          <w:rFonts w:ascii="Arial" w:hAnsi="Arial" w:cs="Arial"/>
          <w:i/>
          <w:color w:val="000000"/>
          <w:sz w:val="18"/>
          <w:szCs w:val="18"/>
        </w:rPr>
        <w:t>erm</w:t>
      </w:r>
      <w:r w:rsidRPr="00FE3586">
        <w:rPr>
          <w:rFonts w:ascii="Arial" w:hAnsi="Arial" w:cs="Arial"/>
          <w:color w:val="000000"/>
          <w:sz w:val="18"/>
          <w:szCs w:val="18"/>
        </w:rPr>
        <w:t>C), tetracycline resistance (</w:t>
      </w:r>
      <w:r w:rsidRPr="00FE3586">
        <w:rPr>
          <w:rFonts w:ascii="Arial" w:hAnsi="Arial" w:cs="Arial"/>
          <w:i/>
          <w:color w:val="000000"/>
          <w:sz w:val="18"/>
          <w:szCs w:val="18"/>
        </w:rPr>
        <w:t>tet</w:t>
      </w:r>
      <w:r w:rsidRPr="00FE3586">
        <w:rPr>
          <w:rFonts w:ascii="Arial" w:hAnsi="Arial" w:cs="Arial"/>
          <w:color w:val="000000"/>
          <w:sz w:val="18"/>
          <w:szCs w:val="18"/>
        </w:rPr>
        <w:t xml:space="preserve">K, </w:t>
      </w:r>
      <w:r w:rsidRPr="00FE3586">
        <w:rPr>
          <w:rFonts w:ascii="Arial" w:hAnsi="Arial" w:cs="Arial"/>
          <w:i/>
          <w:color w:val="000000"/>
          <w:sz w:val="18"/>
          <w:szCs w:val="18"/>
        </w:rPr>
        <w:t>tet</w:t>
      </w:r>
      <w:r w:rsidRPr="00FE3586">
        <w:rPr>
          <w:rFonts w:ascii="Arial" w:hAnsi="Arial" w:cs="Arial"/>
          <w:color w:val="000000"/>
          <w:sz w:val="18"/>
          <w:szCs w:val="18"/>
        </w:rPr>
        <w:t xml:space="preserve">L, </w:t>
      </w:r>
      <w:r w:rsidRPr="00FE3586">
        <w:rPr>
          <w:rFonts w:ascii="Arial" w:hAnsi="Arial" w:cs="Arial"/>
          <w:i/>
          <w:color w:val="000000"/>
          <w:sz w:val="18"/>
          <w:szCs w:val="18"/>
        </w:rPr>
        <w:t>tet</w:t>
      </w:r>
      <w:r w:rsidRPr="00FE3586">
        <w:rPr>
          <w:rFonts w:ascii="Arial" w:hAnsi="Arial" w:cs="Arial"/>
          <w:color w:val="000000"/>
          <w:sz w:val="18"/>
          <w:szCs w:val="18"/>
        </w:rPr>
        <w:t xml:space="preserve">M, </w:t>
      </w:r>
      <w:r w:rsidRPr="00FE3586">
        <w:rPr>
          <w:rFonts w:ascii="Arial" w:hAnsi="Arial" w:cs="Arial"/>
          <w:i/>
          <w:color w:val="000000"/>
          <w:sz w:val="18"/>
          <w:szCs w:val="18"/>
        </w:rPr>
        <w:t>tet</w:t>
      </w:r>
      <w:r w:rsidRPr="00FE3586">
        <w:rPr>
          <w:rFonts w:ascii="Arial" w:hAnsi="Arial" w:cs="Arial"/>
          <w:color w:val="000000"/>
          <w:sz w:val="18"/>
          <w:szCs w:val="18"/>
        </w:rPr>
        <w:t xml:space="preserve">O, </w:t>
      </w:r>
      <w:r w:rsidRPr="00FE3586">
        <w:rPr>
          <w:rFonts w:ascii="Arial" w:hAnsi="Arial" w:cs="Arial"/>
          <w:i/>
          <w:color w:val="000000"/>
          <w:sz w:val="18"/>
          <w:szCs w:val="18"/>
        </w:rPr>
        <w:t>tet</w:t>
      </w:r>
      <w:r w:rsidRPr="00FE3586">
        <w:rPr>
          <w:rFonts w:ascii="Arial" w:hAnsi="Arial" w:cs="Arial"/>
          <w:color w:val="000000"/>
          <w:sz w:val="18"/>
          <w:szCs w:val="18"/>
        </w:rPr>
        <w:t>S), related to gentamycin resistance (</w:t>
      </w:r>
      <w:r w:rsidRPr="00FE3586">
        <w:rPr>
          <w:rFonts w:ascii="Arial" w:hAnsi="Arial" w:cs="Arial"/>
          <w:i/>
          <w:color w:val="000000"/>
          <w:sz w:val="18"/>
          <w:szCs w:val="18"/>
        </w:rPr>
        <w:t>aac</w:t>
      </w:r>
      <w:r w:rsidRPr="00FE3586">
        <w:rPr>
          <w:rFonts w:ascii="Arial" w:hAnsi="Arial" w:cs="Arial"/>
          <w:color w:val="000000"/>
          <w:sz w:val="18"/>
          <w:szCs w:val="18"/>
        </w:rPr>
        <w:t>(6’)-Ie-</w:t>
      </w:r>
      <w:r w:rsidRPr="00FE3586">
        <w:rPr>
          <w:rFonts w:ascii="Arial" w:hAnsi="Arial" w:cs="Arial"/>
          <w:i/>
          <w:color w:val="000000"/>
          <w:sz w:val="18"/>
          <w:szCs w:val="18"/>
        </w:rPr>
        <w:t>aph</w:t>
      </w:r>
      <w:r w:rsidRPr="00FE3586">
        <w:rPr>
          <w:rFonts w:ascii="Arial" w:hAnsi="Arial" w:cs="Arial"/>
          <w:color w:val="000000"/>
          <w:sz w:val="18"/>
          <w:szCs w:val="18"/>
        </w:rPr>
        <w:t>(2”)-Ia), aminoglycosides resistance (</w:t>
      </w:r>
      <w:r w:rsidRPr="00FE3586">
        <w:rPr>
          <w:rFonts w:ascii="Arial" w:hAnsi="Arial" w:cs="Arial"/>
          <w:i/>
          <w:color w:val="000000"/>
          <w:sz w:val="18"/>
          <w:szCs w:val="18"/>
        </w:rPr>
        <w:t>aph</w:t>
      </w:r>
      <w:r w:rsidRPr="00FE3586">
        <w:rPr>
          <w:rFonts w:ascii="Arial" w:hAnsi="Arial" w:cs="Arial"/>
          <w:color w:val="000000"/>
          <w:sz w:val="18"/>
          <w:szCs w:val="18"/>
        </w:rPr>
        <w:t xml:space="preserve">(3’)-IIIa, </w:t>
      </w:r>
      <w:r w:rsidRPr="00FE3586">
        <w:rPr>
          <w:rFonts w:ascii="Arial" w:hAnsi="Arial" w:cs="Arial"/>
          <w:i/>
          <w:color w:val="000000"/>
          <w:sz w:val="18"/>
          <w:szCs w:val="18"/>
        </w:rPr>
        <w:t>ant</w:t>
      </w:r>
      <w:r w:rsidRPr="00FE3586">
        <w:rPr>
          <w:rFonts w:ascii="Arial" w:hAnsi="Arial" w:cs="Arial"/>
          <w:color w:val="000000"/>
          <w:sz w:val="18"/>
          <w:szCs w:val="18"/>
        </w:rPr>
        <w:t xml:space="preserve">(4’)-Ia, </w:t>
      </w:r>
      <w:r w:rsidRPr="00FE3586">
        <w:rPr>
          <w:rFonts w:ascii="Arial" w:hAnsi="Arial" w:cs="Arial"/>
          <w:i/>
          <w:color w:val="000000"/>
          <w:sz w:val="18"/>
          <w:szCs w:val="18"/>
        </w:rPr>
        <w:t>aph</w:t>
      </w:r>
      <w:r w:rsidRPr="00FE3586">
        <w:rPr>
          <w:rFonts w:ascii="Arial" w:hAnsi="Arial" w:cs="Arial"/>
          <w:color w:val="000000"/>
          <w:sz w:val="18"/>
          <w:szCs w:val="18"/>
        </w:rPr>
        <w:t xml:space="preserve">(2’’)-Id, </w:t>
      </w:r>
      <w:r w:rsidRPr="00FE3586">
        <w:rPr>
          <w:rFonts w:ascii="Arial" w:hAnsi="Arial" w:cs="Arial"/>
          <w:i/>
          <w:color w:val="000000"/>
          <w:sz w:val="18"/>
          <w:szCs w:val="18"/>
        </w:rPr>
        <w:t>aph</w:t>
      </w:r>
      <w:r w:rsidRPr="00FE3586">
        <w:rPr>
          <w:rFonts w:ascii="Arial" w:hAnsi="Arial" w:cs="Arial"/>
          <w:color w:val="000000"/>
          <w:sz w:val="18"/>
          <w:szCs w:val="18"/>
        </w:rPr>
        <w:t xml:space="preserve">(2’’)-Ic, </w:t>
      </w:r>
      <w:r w:rsidRPr="00FE3586">
        <w:rPr>
          <w:rFonts w:ascii="Arial" w:hAnsi="Arial" w:cs="Arial"/>
          <w:i/>
          <w:color w:val="000000"/>
          <w:sz w:val="18"/>
          <w:szCs w:val="18"/>
        </w:rPr>
        <w:t>aph</w:t>
      </w:r>
      <w:r w:rsidRPr="00FE3586">
        <w:rPr>
          <w:rFonts w:ascii="Arial" w:hAnsi="Arial" w:cs="Arial"/>
          <w:color w:val="000000"/>
          <w:sz w:val="18"/>
          <w:szCs w:val="18"/>
        </w:rPr>
        <w:t xml:space="preserve">(2’’)-Ib, </w:t>
      </w:r>
      <w:r w:rsidRPr="00FE3586">
        <w:rPr>
          <w:rFonts w:ascii="Arial" w:hAnsi="Arial" w:cs="Arial"/>
          <w:i/>
          <w:color w:val="000000"/>
          <w:sz w:val="18"/>
          <w:szCs w:val="18"/>
        </w:rPr>
        <w:t>ant</w:t>
      </w:r>
      <w:r w:rsidRPr="00FE3586">
        <w:rPr>
          <w:rFonts w:ascii="Arial" w:hAnsi="Arial" w:cs="Arial"/>
          <w:color w:val="000000"/>
          <w:sz w:val="18"/>
          <w:szCs w:val="18"/>
        </w:rPr>
        <w:t>(6)-Ia), chloraphenicol resistance (</w:t>
      </w:r>
      <w:r w:rsidRPr="00FE3586">
        <w:rPr>
          <w:rFonts w:ascii="Arial" w:hAnsi="Arial" w:cs="Arial"/>
          <w:i/>
          <w:color w:val="000000"/>
          <w:sz w:val="18"/>
          <w:szCs w:val="18"/>
        </w:rPr>
        <w:t>cat</w:t>
      </w:r>
      <w:r w:rsidRPr="00FE3586">
        <w:rPr>
          <w:rFonts w:ascii="Arial" w:hAnsi="Arial" w:cs="Arial"/>
          <w:color w:val="000000"/>
          <w:sz w:val="18"/>
          <w:szCs w:val="18"/>
        </w:rPr>
        <w:t>A), bacitracin resistance (</w:t>
      </w:r>
      <w:r w:rsidRPr="00FE3586">
        <w:rPr>
          <w:rFonts w:ascii="Arial" w:hAnsi="Arial" w:cs="Arial"/>
          <w:i/>
          <w:color w:val="000000"/>
          <w:sz w:val="18"/>
          <w:szCs w:val="18"/>
        </w:rPr>
        <w:t>bcr</w:t>
      </w:r>
      <w:r w:rsidRPr="00FE3586">
        <w:rPr>
          <w:rFonts w:ascii="Arial" w:hAnsi="Arial" w:cs="Arial"/>
          <w:color w:val="000000"/>
          <w:sz w:val="18"/>
          <w:szCs w:val="18"/>
        </w:rPr>
        <w:t xml:space="preserve">B, </w:t>
      </w:r>
      <w:r w:rsidRPr="00FE3586">
        <w:rPr>
          <w:rFonts w:ascii="Arial" w:hAnsi="Arial" w:cs="Arial"/>
          <w:i/>
          <w:color w:val="000000"/>
          <w:sz w:val="18"/>
          <w:szCs w:val="18"/>
        </w:rPr>
        <w:t>bcr</w:t>
      </w:r>
      <w:r w:rsidRPr="00FE3586">
        <w:rPr>
          <w:rFonts w:ascii="Arial" w:hAnsi="Arial" w:cs="Arial"/>
          <w:color w:val="000000"/>
          <w:sz w:val="18"/>
          <w:szCs w:val="18"/>
        </w:rPr>
        <w:t xml:space="preserve">D, </w:t>
      </w:r>
      <w:r w:rsidRPr="00FE3586">
        <w:rPr>
          <w:rFonts w:ascii="Arial" w:hAnsi="Arial" w:cs="Arial"/>
          <w:i/>
          <w:color w:val="000000"/>
          <w:sz w:val="18"/>
          <w:szCs w:val="18"/>
        </w:rPr>
        <w:t>bcr</w:t>
      </w:r>
      <w:r w:rsidRPr="00FE3586">
        <w:rPr>
          <w:rFonts w:ascii="Arial" w:hAnsi="Arial" w:cs="Arial"/>
          <w:color w:val="000000"/>
          <w:sz w:val="18"/>
          <w:szCs w:val="18"/>
        </w:rPr>
        <w:t>R), production of sex pheromones (</w:t>
      </w:r>
      <w:r w:rsidRPr="00FE3586">
        <w:rPr>
          <w:rFonts w:ascii="Arial" w:hAnsi="Arial" w:cs="Arial"/>
          <w:i/>
          <w:color w:val="000000"/>
          <w:sz w:val="18"/>
          <w:szCs w:val="18"/>
        </w:rPr>
        <w:t>ccf</w:t>
      </w:r>
      <w:r w:rsidRPr="00FE3586">
        <w:rPr>
          <w:rFonts w:ascii="Arial" w:hAnsi="Arial" w:cs="Arial"/>
          <w:color w:val="000000"/>
          <w:sz w:val="18"/>
          <w:szCs w:val="18"/>
        </w:rPr>
        <w:t xml:space="preserve">, </w:t>
      </w:r>
      <w:r w:rsidRPr="00FE3586">
        <w:rPr>
          <w:rFonts w:ascii="Arial" w:hAnsi="Arial" w:cs="Arial"/>
          <w:i/>
          <w:color w:val="000000"/>
          <w:sz w:val="18"/>
          <w:szCs w:val="18"/>
        </w:rPr>
        <w:t>cob</w:t>
      </w:r>
      <w:r w:rsidRPr="00FE3586">
        <w:rPr>
          <w:rFonts w:ascii="Arial" w:hAnsi="Arial" w:cs="Arial"/>
          <w:color w:val="000000"/>
          <w:sz w:val="18"/>
          <w:szCs w:val="18"/>
        </w:rPr>
        <w:t xml:space="preserve">, </w:t>
      </w:r>
      <w:r w:rsidRPr="00FE3586">
        <w:rPr>
          <w:rFonts w:ascii="Arial" w:hAnsi="Arial" w:cs="Arial"/>
          <w:i/>
          <w:color w:val="000000"/>
          <w:sz w:val="18"/>
          <w:szCs w:val="18"/>
        </w:rPr>
        <w:t>cpd</w:t>
      </w:r>
      <w:r w:rsidRPr="00FE3586">
        <w:rPr>
          <w:rFonts w:ascii="Arial" w:hAnsi="Arial" w:cs="Arial"/>
          <w:color w:val="000000"/>
          <w:sz w:val="18"/>
          <w:szCs w:val="18"/>
        </w:rPr>
        <w:t>), serine protease (</w:t>
      </w:r>
      <w:r w:rsidRPr="00FE3586">
        <w:rPr>
          <w:rFonts w:ascii="Arial" w:hAnsi="Arial" w:cs="Arial"/>
          <w:i/>
          <w:color w:val="000000"/>
          <w:sz w:val="18"/>
          <w:szCs w:val="18"/>
        </w:rPr>
        <w:t>spr</w:t>
      </w:r>
      <w:r w:rsidRPr="00FE3586">
        <w:rPr>
          <w:rFonts w:ascii="Arial" w:hAnsi="Arial" w:cs="Arial"/>
          <w:color w:val="000000"/>
          <w:sz w:val="18"/>
          <w:szCs w:val="18"/>
        </w:rPr>
        <w:t>E), transposom related (</w:t>
      </w:r>
      <w:r w:rsidRPr="00FE3586">
        <w:rPr>
          <w:rFonts w:ascii="Arial" w:hAnsi="Arial" w:cs="Arial"/>
          <w:i/>
          <w:color w:val="000000"/>
          <w:sz w:val="18"/>
          <w:szCs w:val="18"/>
        </w:rPr>
        <w:t>int</w:t>
      </w:r>
      <w:r w:rsidRPr="00FE3586">
        <w:rPr>
          <w:rFonts w:ascii="Arial" w:hAnsi="Arial" w:cs="Arial"/>
          <w:color w:val="000000"/>
          <w:sz w:val="18"/>
          <w:szCs w:val="18"/>
        </w:rPr>
        <w:t xml:space="preserve">, </w:t>
      </w:r>
      <w:r w:rsidRPr="00FE3586">
        <w:rPr>
          <w:rFonts w:ascii="Arial" w:hAnsi="Arial" w:cs="Arial"/>
          <w:i/>
          <w:color w:val="000000"/>
          <w:sz w:val="18"/>
          <w:szCs w:val="18"/>
        </w:rPr>
        <w:t>int</w:t>
      </w:r>
      <w:r w:rsidRPr="00FE3586">
        <w:rPr>
          <w:rFonts w:ascii="Arial" w:hAnsi="Arial" w:cs="Arial"/>
          <w:color w:val="000000"/>
          <w:sz w:val="18"/>
          <w:szCs w:val="18"/>
        </w:rPr>
        <w:t xml:space="preserve">Tn) and genes for amino acid decarboxylases: </w:t>
      </w:r>
      <w:r w:rsidRPr="00FE3586">
        <w:rPr>
          <w:rFonts w:ascii="Arial" w:hAnsi="Arial" w:cs="Arial"/>
          <w:i/>
          <w:color w:val="000000"/>
          <w:sz w:val="18"/>
          <w:szCs w:val="18"/>
        </w:rPr>
        <w:t>hdc</w:t>
      </w:r>
      <w:r w:rsidRPr="00FE3586">
        <w:rPr>
          <w:rFonts w:ascii="Arial" w:hAnsi="Arial" w:cs="Arial"/>
          <w:color w:val="000000"/>
          <w:sz w:val="18"/>
          <w:szCs w:val="18"/>
        </w:rPr>
        <w:t xml:space="preserve">1 and </w:t>
      </w:r>
      <w:r w:rsidRPr="00FE3586">
        <w:rPr>
          <w:rFonts w:ascii="Arial" w:hAnsi="Arial" w:cs="Arial"/>
          <w:i/>
          <w:color w:val="000000"/>
          <w:sz w:val="18"/>
          <w:szCs w:val="18"/>
        </w:rPr>
        <w:t>hdc</w:t>
      </w:r>
      <w:r w:rsidRPr="00FE3586">
        <w:rPr>
          <w:rFonts w:ascii="Arial" w:hAnsi="Arial" w:cs="Arial"/>
          <w:color w:val="000000"/>
          <w:sz w:val="18"/>
          <w:szCs w:val="18"/>
        </w:rPr>
        <w:t xml:space="preserve">2 (both related to histidine decarboxylase), </w:t>
      </w:r>
      <w:r w:rsidRPr="00FE3586">
        <w:rPr>
          <w:rFonts w:ascii="Arial" w:hAnsi="Arial" w:cs="Arial"/>
          <w:i/>
          <w:color w:val="000000"/>
          <w:sz w:val="18"/>
          <w:szCs w:val="18"/>
        </w:rPr>
        <w:t>tdc</w:t>
      </w:r>
      <w:r w:rsidRPr="00FE3586">
        <w:rPr>
          <w:rFonts w:ascii="Arial" w:hAnsi="Arial" w:cs="Arial"/>
          <w:color w:val="000000"/>
          <w:sz w:val="18"/>
          <w:szCs w:val="18"/>
        </w:rPr>
        <w:t xml:space="preserve"> (tyrosine decarboxylase), and </w:t>
      </w:r>
      <w:r w:rsidRPr="00FE3586">
        <w:rPr>
          <w:rFonts w:ascii="Arial" w:hAnsi="Arial" w:cs="Arial"/>
          <w:i/>
          <w:color w:val="000000"/>
          <w:sz w:val="18"/>
          <w:szCs w:val="18"/>
        </w:rPr>
        <w:t>odc</w:t>
      </w:r>
      <w:r w:rsidRPr="00FE3586">
        <w:rPr>
          <w:rFonts w:ascii="Arial" w:hAnsi="Arial" w:cs="Arial"/>
          <w:color w:val="000000"/>
          <w:sz w:val="18"/>
          <w:szCs w:val="18"/>
        </w:rPr>
        <w:t xml:space="preserve"> (ornithine decarboxylase), using PCR protocols of </w:t>
      </w:r>
      <w:r w:rsidRPr="00FE3586">
        <w:rPr>
          <w:rFonts w:ascii="Arial" w:hAnsi="Arial" w:cs="Arial"/>
          <w:noProof/>
          <w:color w:val="000000" w:themeColor="text1"/>
          <w:sz w:val="18"/>
          <w:szCs w:val="18"/>
        </w:rPr>
        <w:t xml:space="preserve">Moraes et al. </w:t>
      </w:r>
      <w:r>
        <w:rPr>
          <w:rFonts w:ascii="Arial" w:hAnsi="Arial" w:cs="Arial"/>
          <w:noProof/>
          <w:color w:val="000000" w:themeColor="text1"/>
          <w:sz w:val="18"/>
          <w:szCs w:val="18"/>
        </w:rPr>
        <w:t>(2012)</w:t>
      </w:r>
      <w:r w:rsidRPr="00FE3586">
        <w:rPr>
          <w:rFonts w:ascii="Arial" w:hAnsi="Arial" w:cs="Arial"/>
          <w:color w:val="000000"/>
          <w:sz w:val="18"/>
          <w:szCs w:val="18"/>
        </w:rPr>
        <w:t xml:space="preserve"> and Fortuna et al.</w:t>
      </w:r>
      <w:r w:rsidRPr="00FE3586">
        <w:rPr>
          <w:rFonts w:ascii="Arial" w:hAnsi="Arial" w:cs="Arial"/>
          <w:i/>
          <w:color w:val="000000"/>
          <w:sz w:val="18"/>
          <w:szCs w:val="18"/>
        </w:rPr>
        <w:t xml:space="preserve"> </w:t>
      </w:r>
      <w:r w:rsidRPr="00143D37">
        <w:rPr>
          <w:rFonts w:ascii="Arial" w:hAnsi="Arial" w:cs="Arial"/>
          <w:color w:val="000000"/>
          <w:sz w:val="18"/>
          <w:szCs w:val="18"/>
        </w:rPr>
        <w:t>(2008)</w:t>
      </w:r>
      <w:r w:rsidRPr="00FE3586">
        <w:rPr>
          <w:rFonts w:ascii="Arial" w:hAnsi="Arial" w:cs="Arial"/>
          <w:color w:val="000000"/>
          <w:sz w:val="18"/>
          <w:szCs w:val="18"/>
        </w:rPr>
        <w:t xml:space="preserve">. </w:t>
      </w:r>
    </w:p>
    <w:p w:rsidR="007603A1" w:rsidRPr="006759A9" w:rsidRDefault="007603A1" w:rsidP="007603A1">
      <w:pPr>
        <w:pStyle w:val="Standard"/>
        <w:spacing w:line="240" w:lineRule="auto"/>
        <w:ind w:firstLine="709"/>
        <w:rPr>
          <w:rFonts w:ascii="Arial" w:hAnsi="Arial" w:cs="Arial"/>
          <w:b/>
          <w:color w:val="000000" w:themeColor="text1"/>
          <w:sz w:val="18"/>
          <w:szCs w:val="18"/>
        </w:rPr>
      </w:pPr>
    </w:p>
    <w:p w:rsidR="000E102F" w:rsidRPr="00B57B36" w:rsidRDefault="007603A1" w:rsidP="00BF4B14">
      <w:pPr>
        <w:pStyle w:val="CETBodytext"/>
        <w:spacing w:line="240" w:lineRule="auto"/>
      </w:pPr>
      <w:r>
        <w:rPr>
          <w:rFonts w:cs="Arial"/>
          <w:b/>
          <w:color w:val="000000"/>
          <w:szCs w:val="18"/>
        </w:rPr>
        <w:t xml:space="preserve">2.3 </w:t>
      </w:r>
      <w:r w:rsidRPr="00FE3586">
        <w:rPr>
          <w:rFonts w:cs="Arial"/>
          <w:b/>
          <w:color w:val="000000"/>
          <w:szCs w:val="18"/>
        </w:rPr>
        <w:t>Virulence activity</w:t>
      </w:r>
      <w:r>
        <w:rPr>
          <w:rFonts w:cs="Arial"/>
          <w:b/>
          <w:color w:val="000000"/>
          <w:szCs w:val="18"/>
        </w:rPr>
        <w:t xml:space="preserve">: </w:t>
      </w:r>
      <w:r w:rsidRPr="00FE3586">
        <w:rPr>
          <w:rFonts w:cs="Arial"/>
          <w:color w:val="000000" w:themeColor="text1"/>
          <w:szCs w:val="18"/>
        </w:rPr>
        <w:t xml:space="preserve">Cultures of the nine studied strains </w:t>
      </w:r>
      <w:r w:rsidRPr="00FE3586">
        <w:rPr>
          <w:rFonts w:cs="Arial"/>
          <w:color w:val="000000"/>
          <w:szCs w:val="18"/>
        </w:rPr>
        <w:t xml:space="preserve">were subjected to phenotypical tests to identify expression of virulence activity, as previously described by </w:t>
      </w:r>
      <w:r>
        <w:rPr>
          <w:rFonts w:cs="Arial"/>
          <w:noProof/>
          <w:color w:val="000000" w:themeColor="text1"/>
          <w:szCs w:val="18"/>
        </w:rPr>
        <w:t>Moraes</w:t>
      </w:r>
      <w:r w:rsidRPr="00FE3586">
        <w:rPr>
          <w:rFonts w:cs="Arial"/>
          <w:noProof/>
          <w:color w:val="000000" w:themeColor="text1"/>
          <w:szCs w:val="18"/>
        </w:rPr>
        <w:t xml:space="preserve"> et al. </w:t>
      </w:r>
      <w:r>
        <w:rPr>
          <w:rFonts w:cs="Arial"/>
          <w:noProof/>
          <w:color w:val="000000" w:themeColor="text1"/>
          <w:szCs w:val="18"/>
        </w:rPr>
        <w:t>(2012)</w:t>
      </w:r>
      <w:r w:rsidRPr="00FE3586">
        <w:rPr>
          <w:rFonts w:cs="Arial"/>
          <w:color w:val="000000"/>
          <w:szCs w:val="18"/>
        </w:rPr>
        <w:t xml:space="preserve">. Tests screening for expression of virulence potential </w:t>
      </w:r>
      <w:r>
        <w:rPr>
          <w:rFonts w:cs="Arial"/>
          <w:color w:val="000000"/>
          <w:szCs w:val="18"/>
        </w:rPr>
        <w:t xml:space="preserve">(hemolytic activity, gelatinase, lipase and DNAse production), </w:t>
      </w:r>
      <w:r w:rsidRPr="00FE3586">
        <w:rPr>
          <w:rFonts w:cs="Arial"/>
          <w:color w:val="000000"/>
          <w:szCs w:val="18"/>
        </w:rPr>
        <w:t>by studied LAB were performed with different combinations of time and incubation temperature with aim to verify the production of the virulence factors in diverse conditions related to production, storage and application of studied strains, detailed in the following, in three independent trials</w:t>
      </w:r>
      <w:r>
        <w:rPr>
          <w:rFonts w:cs="Arial"/>
          <w:color w:val="000000"/>
          <w:szCs w:val="18"/>
        </w:rPr>
        <w:t>.</w:t>
      </w:r>
      <w:r w:rsidRPr="00B57B36">
        <w:rPr>
          <w:lang w:val="en-GB"/>
        </w:rPr>
        <w:t xml:space="preserve"> </w:t>
      </w:r>
    </w:p>
    <w:p w:rsidR="00600535" w:rsidRPr="00B57B36" w:rsidRDefault="007603A1" w:rsidP="007603A1">
      <w:pPr>
        <w:pStyle w:val="CETheadingx"/>
        <w:numPr>
          <w:ilvl w:val="0"/>
          <w:numId w:val="0"/>
        </w:numPr>
      </w:pPr>
      <w:r>
        <w:t>3. Results and Discussion</w:t>
      </w:r>
    </w:p>
    <w:p w:rsidR="007603A1" w:rsidRDefault="007603A1" w:rsidP="007603A1">
      <w:pPr>
        <w:pStyle w:val="Standard"/>
        <w:spacing w:line="240" w:lineRule="auto"/>
        <w:jc w:val="both"/>
        <w:rPr>
          <w:rFonts w:ascii="Arial" w:hAnsi="Arial" w:cs="Arial"/>
          <w:color w:val="000000"/>
          <w:sz w:val="18"/>
          <w:szCs w:val="18"/>
        </w:rPr>
      </w:pPr>
      <w:r w:rsidRPr="00FE3586">
        <w:rPr>
          <w:rFonts w:ascii="Arial" w:hAnsi="Arial" w:cs="Arial"/>
          <w:color w:val="000000"/>
          <w:sz w:val="18"/>
          <w:szCs w:val="18"/>
          <w:lang w:val="en-US"/>
        </w:rPr>
        <w:t>Based on the performed PCR screening for presence of 50 virulence genes</w:t>
      </w:r>
      <w:r w:rsidR="00BC5E94">
        <w:rPr>
          <w:rFonts w:ascii="Arial" w:hAnsi="Arial" w:cs="Arial"/>
          <w:color w:val="000000"/>
          <w:sz w:val="18"/>
          <w:szCs w:val="18"/>
          <w:lang w:val="en-US"/>
        </w:rPr>
        <w:t>,</w:t>
      </w:r>
      <w:r w:rsidR="00D342D5">
        <w:rPr>
          <w:rFonts w:ascii="Arial" w:hAnsi="Arial" w:cs="Arial"/>
          <w:color w:val="000000"/>
          <w:sz w:val="18"/>
          <w:szCs w:val="18"/>
          <w:lang w:val="en-US"/>
        </w:rPr>
        <w:t xml:space="preserve"> </w:t>
      </w:r>
      <w:r w:rsidR="00BC5E94">
        <w:rPr>
          <w:rFonts w:ascii="Arial" w:hAnsi="Arial" w:cs="Arial"/>
          <w:color w:val="000000"/>
          <w:sz w:val="18"/>
          <w:szCs w:val="18"/>
          <w:lang w:val="en-US"/>
        </w:rPr>
        <w:t>it</w:t>
      </w:r>
      <w:r w:rsidRPr="00FE3586">
        <w:rPr>
          <w:rFonts w:ascii="Arial" w:hAnsi="Arial" w:cs="Arial"/>
          <w:color w:val="000000"/>
          <w:sz w:val="18"/>
          <w:szCs w:val="18"/>
          <w:lang w:val="en-US"/>
        </w:rPr>
        <w:t xml:space="preserve"> can be observed that </w:t>
      </w:r>
      <w:r w:rsidRPr="00FE3586">
        <w:rPr>
          <w:rFonts w:ascii="Arial" w:hAnsi="Arial" w:cs="Arial"/>
          <w:i/>
          <w:color w:val="000000"/>
          <w:sz w:val="18"/>
          <w:szCs w:val="18"/>
          <w:lang w:val="en-US"/>
        </w:rPr>
        <w:t>Lb. curvatus</w:t>
      </w:r>
      <w:r w:rsidRPr="00FE3586">
        <w:rPr>
          <w:rFonts w:ascii="Arial" w:hAnsi="Arial" w:cs="Arial"/>
          <w:color w:val="000000"/>
          <w:sz w:val="18"/>
          <w:szCs w:val="18"/>
          <w:lang w:val="en-US"/>
        </w:rPr>
        <w:t xml:space="preserve"> ET06, ET30 and ET31, </w:t>
      </w:r>
      <w:r w:rsidRPr="00FE3586">
        <w:rPr>
          <w:rFonts w:ascii="Arial" w:hAnsi="Arial" w:cs="Arial"/>
          <w:i/>
          <w:color w:val="000000"/>
          <w:sz w:val="18"/>
          <w:szCs w:val="18"/>
          <w:lang w:val="en-US"/>
        </w:rPr>
        <w:t>Lb. fermentum</w:t>
      </w:r>
      <w:r w:rsidRPr="00FE3586">
        <w:rPr>
          <w:rFonts w:ascii="Arial" w:hAnsi="Arial" w:cs="Arial"/>
          <w:color w:val="000000"/>
          <w:sz w:val="18"/>
          <w:szCs w:val="18"/>
          <w:lang w:val="en-US"/>
        </w:rPr>
        <w:t xml:space="preserve"> ET35, </w:t>
      </w:r>
      <w:r w:rsidRPr="00FE3586">
        <w:rPr>
          <w:rFonts w:ascii="Arial" w:hAnsi="Arial" w:cs="Arial"/>
          <w:i/>
          <w:color w:val="000000"/>
          <w:sz w:val="18"/>
          <w:szCs w:val="18"/>
          <w:lang w:val="en-US"/>
        </w:rPr>
        <w:t>Lb. delbrueckii</w:t>
      </w:r>
      <w:r w:rsidRPr="00FE3586">
        <w:rPr>
          <w:rFonts w:ascii="Arial" w:hAnsi="Arial" w:cs="Arial"/>
          <w:color w:val="000000"/>
          <w:sz w:val="18"/>
          <w:szCs w:val="18"/>
          <w:lang w:val="en-US"/>
        </w:rPr>
        <w:t xml:space="preserve"> ET32, </w:t>
      </w:r>
      <w:r w:rsidRPr="00FE3586">
        <w:rPr>
          <w:rFonts w:ascii="Arial" w:hAnsi="Arial" w:cs="Arial"/>
          <w:i/>
          <w:color w:val="000000"/>
          <w:sz w:val="18"/>
          <w:szCs w:val="18"/>
          <w:lang w:val="en-US"/>
        </w:rPr>
        <w:t>P. acidilactici</w:t>
      </w:r>
      <w:r w:rsidRPr="00FE3586">
        <w:rPr>
          <w:rFonts w:ascii="Arial" w:hAnsi="Arial" w:cs="Arial"/>
          <w:color w:val="000000"/>
          <w:sz w:val="18"/>
          <w:szCs w:val="18"/>
          <w:lang w:val="en-US"/>
        </w:rPr>
        <w:t xml:space="preserve"> ET34 and </w:t>
      </w:r>
      <w:r w:rsidRPr="00FE3586">
        <w:rPr>
          <w:rFonts w:ascii="Arial" w:hAnsi="Arial" w:cs="Arial"/>
          <w:i/>
          <w:color w:val="000000"/>
          <w:sz w:val="18"/>
          <w:szCs w:val="18"/>
          <w:lang w:val="en-US"/>
        </w:rPr>
        <w:t>E. faecium</w:t>
      </w:r>
      <w:r w:rsidRPr="00FE3586">
        <w:rPr>
          <w:rFonts w:ascii="Arial" w:hAnsi="Arial" w:cs="Arial"/>
          <w:color w:val="000000"/>
          <w:sz w:val="18"/>
          <w:szCs w:val="18"/>
          <w:lang w:val="en-US"/>
        </w:rPr>
        <w:t xml:space="preserve"> ET05, ET12 and ET88 carry at least few virulence genes. However, no evidences for presence of </w:t>
      </w:r>
      <w:r w:rsidRPr="00FE3586">
        <w:rPr>
          <w:rFonts w:ascii="Arial" w:hAnsi="Arial" w:cs="Arial"/>
          <w:i/>
          <w:color w:val="000000"/>
          <w:sz w:val="18"/>
          <w:szCs w:val="18"/>
          <w:lang w:val="en-US"/>
        </w:rPr>
        <w:t>hyl</w:t>
      </w:r>
      <w:r w:rsidRPr="00FE3586">
        <w:rPr>
          <w:rFonts w:ascii="Arial" w:hAnsi="Arial" w:cs="Arial"/>
          <w:color w:val="000000"/>
          <w:sz w:val="18"/>
          <w:szCs w:val="18"/>
          <w:lang w:val="en-US"/>
        </w:rPr>
        <w:t xml:space="preserve">, </w:t>
      </w:r>
      <w:r w:rsidRPr="00FE3586">
        <w:rPr>
          <w:rFonts w:ascii="Arial" w:hAnsi="Arial" w:cs="Arial"/>
          <w:i/>
          <w:color w:val="000000"/>
          <w:sz w:val="18"/>
          <w:szCs w:val="18"/>
          <w:lang w:val="en-US"/>
        </w:rPr>
        <w:t>ace</w:t>
      </w:r>
      <w:r w:rsidRPr="00FE3586">
        <w:rPr>
          <w:rFonts w:ascii="Arial" w:hAnsi="Arial" w:cs="Arial"/>
          <w:color w:val="000000"/>
          <w:sz w:val="18"/>
          <w:szCs w:val="18"/>
          <w:lang w:val="en-US"/>
        </w:rPr>
        <w:t xml:space="preserve">, </w:t>
      </w:r>
      <w:r w:rsidRPr="00FE3586">
        <w:rPr>
          <w:rFonts w:ascii="Arial" w:hAnsi="Arial" w:cs="Arial"/>
          <w:i/>
          <w:color w:val="000000"/>
          <w:sz w:val="18"/>
          <w:szCs w:val="18"/>
        </w:rPr>
        <w:t>aph</w:t>
      </w:r>
      <w:r w:rsidRPr="00FE3586">
        <w:rPr>
          <w:rFonts w:ascii="Arial" w:hAnsi="Arial" w:cs="Arial"/>
          <w:color w:val="000000"/>
          <w:sz w:val="18"/>
          <w:szCs w:val="18"/>
        </w:rPr>
        <w:t xml:space="preserve">(3′)-IIIa, </w:t>
      </w:r>
      <w:r w:rsidRPr="00FE3586">
        <w:rPr>
          <w:rFonts w:ascii="Arial" w:hAnsi="Arial" w:cs="Arial"/>
          <w:i/>
          <w:color w:val="000000"/>
          <w:sz w:val="18"/>
          <w:szCs w:val="18"/>
        </w:rPr>
        <w:t>aph</w:t>
      </w:r>
      <w:r w:rsidRPr="00FE3586">
        <w:rPr>
          <w:rFonts w:ascii="Arial" w:hAnsi="Arial" w:cs="Arial"/>
          <w:color w:val="000000"/>
          <w:sz w:val="18"/>
          <w:szCs w:val="18"/>
        </w:rPr>
        <w:t xml:space="preserve">(2″)-Ib, </w:t>
      </w:r>
      <w:r w:rsidRPr="00FE3586">
        <w:rPr>
          <w:rFonts w:ascii="Arial" w:hAnsi="Arial" w:cs="Arial"/>
          <w:i/>
          <w:color w:val="000000"/>
          <w:sz w:val="18"/>
          <w:szCs w:val="18"/>
        </w:rPr>
        <w:t>ant</w:t>
      </w:r>
      <w:r w:rsidRPr="00FE3586">
        <w:rPr>
          <w:rFonts w:ascii="Arial" w:hAnsi="Arial" w:cs="Arial"/>
          <w:color w:val="000000"/>
          <w:sz w:val="18"/>
          <w:szCs w:val="18"/>
        </w:rPr>
        <w:t xml:space="preserve">(6)-Ia, </w:t>
      </w:r>
      <w:r w:rsidRPr="00FE3586">
        <w:rPr>
          <w:rFonts w:ascii="Arial" w:hAnsi="Arial" w:cs="Arial"/>
          <w:i/>
          <w:color w:val="000000"/>
          <w:sz w:val="18"/>
          <w:szCs w:val="18"/>
        </w:rPr>
        <w:t>cat</w:t>
      </w:r>
      <w:r w:rsidRPr="00FE3586">
        <w:rPr>
          <w:rFonts w:ascii="Arial" w:hAnsi="Arial" w:cs="Arial"/>
          <w:color w:val="000000"/>
          <w:sz w:val="18"/>
          <w:szCs w:val="18"/>
        </w:rPr>
        <w:t xml:space="preserve">A, </w:t>
      </w:r>
      <w:r w:rsidRPr="00FE3586">
        <w:rPr>
          <w:rFonts w:ascii="Arial" w:hAnsi="Arial" w:cs="Arial"/>
          <w:i/>
          <w:color w:val="000000"/>
          <w:sz w:val="18"/>
          <w:szCs w:val="18"/>
        </w:rPr>
        <w:t>bcr</w:t>
      </w:r>
      <w:r w:rsidRPr="00FE3586">
        <w:rPr>
          <w:rFonts w:ascii="Arial" w:hAnsi="Arial" w:cs="Arial"/>
          <w:color w:val="000000"/>
          <w:sz w:val="18"/>
          <w:szCs w:val="18"/>
        </w:rPr>
        <w:t xml:space="preserve">D, </w:t>
      </w:r>
      <w:r w:rsidRPr="00FE3586">
        <w:rPr>
          <w:rFonts w:ascii="Arial" w:hAnsi="Arial" w:cs="Arial"/>
          <w:i/>
          <w:color w:val="000000"/>
          <w:sz w:val="18"/>
          <w:szCs w:val="18"/>
        </w:rPr>
        <w:t>bcr</w:t>
      </w:r>
      <w:r w:rsidRPr="00FE3586">
        <w:rPr>
          <w:rFonts w:ascii="Arial" w:hAnsi="Arial" w:cs="Arial"/>
          <w:color w:val="000000"/>
          <w:sz w:val="18"/>
          <w:szCs w:val="18"/>
        </w:rPr>
        <w:t xml:space="preserve">R, </w:t>
      </w:r>
      <w:r w:rsidRPr="00FE3586">
        <w:rPr>
          <w:rFonts w:ascii="Arial" w:hAnsi="Arial" w:cs="Arial"/>
          <w:i/>
          <w:color w:val="000000"/>
          <w:sz w:val="18"/>
          <w:szCs w:val="18"/>
        </w:rPr>
        <w:t>ddl</w:t>
      </w:r>
      <w:r w:rsidRPr="00FE3586">
        <w:rPr>
          <w:rFonts w:ascii="Arial" w:hAnsi="Arial" w:cs="Arial"/>
          <w:color w:val="000000"/>
          <w:sz w:val="18"/>
          <w:szCs w:val="18"/>
        </w:rPr>
        <w:t xml:space="preserve">E, </w:t>
      </w:r>
      <w:r w:rsidRPr="00FE3586">
        <w:rPr>
          <w:rFonts w:ascii="Arial" w:hAnsi="Arial" w:cs="Arial"/>
          <w:i/>
          <w:color w:val="000000"/>
          <w:sz w:val="18"/>
          <w:szCs w:val="18"/>
        </w:rPr>
        <w:t>mur</w:t>
      </w:r>
      <w:r w:rsidRPr="00FE3586">
        <w:rPr>
          <w:rFonts w:ascii="Arial" w:hAnsi="Arial" w:cs="Arial"/>
          <w:color w:val="000000"/>
          <w:sz w:val="18"/>
          <w:szCs w:val="18"/>
        </w:rPr>
        <w:t xml:space="preserve">2ed, </w:t>
      </w:r>
      <w:r w:rsidRPr="00FE3586">
        <w:rPr>
          <w:rFonts w:ascii="Arial" w:hAnsi="Arial" w:cs="Arial"/>
          <w:i/>
          <w:color w:val="000000"/>
          <w:sz w:val="18"/>
          <w:szCs w:val="18"/>
        </w:rPr>
        <w:t>mur</w:t>
      </w:r>
      <w:r w:rsidRPr="00FE3586">
        <w:rPr>
          <w:rFonts w:ascii="Arial" w:hAnsi="Arial" w:cs="Arial"/>
          <w:color w:val="000000"/>
          <w:sz w:val="18"/>
          <w:szCs w:val="18"/>
        </w:rPr>
        <w:t xml:space="preserve">2ef, </w:t>
      </w:r>
      <w:r w:rsidRPr="00FE3586">
        <w:rPr>
          <w:rFonts w:ascii="Arial" w:hAnsi="Arial" w:cs="Arial"/>
          <w:i/>
          <w:color w:val="000000"/>
          <w:sz w:val="18"/>
          <w:szCs w:val="18"/>
        </w:rPr>
        <w:t>spr</w:t>
      </w:r>
      <w:r w:rsidRPr="00FE3586">
        <w:rPr>
          <w:rFonts w:ascii="Arial" w:hAnsi="Arial" w:cs="Arial"/>
          <w:color w:val="000000"/>
          <w:sz w:val="18"/>
          <w:szCs w:val="18"/>
        </w:rPr>
        <w:t xml:space="preserve">E and </w:t>
      </w:r>
      <w:r w:rsidRPr="00FE3586">
        <w:rPr>
          <w:rFonts w:ascii="Arial" w:hAnsi="Arial" w:cs="Arial"/>
          <w:i/>
          <w:color w:val="000000"/>
          <w:sz w:val="18"/>
          <w:szCs w:val="18"/>
          <w:lang w:val="en-US"/>
        </w:rPr>
        <w:t>odc</w:t>
      </w:r>
      <w:r w:rsidRPr="00FE3586">
        <w:rPr>
          <w:rFonts w:ascii="Arial" w:hAnsi="Arial" w:cs="Arial"/>
          <w:color w:val="000000"/>
          <w:sz w:val="18"/>
          <w:szCs w:val="18"/>
          <w:lang w:val="en-US"/>
        </w:rPr>
        <w:t xml:space="preserve"> in all tested 9 strains were recorded (Table 1). Moreover, </w:t>
      </w:r>
      <w:r w:rsidRPr="00FE3586">
        <w:rPr>
          <w:rFonts w:ascii="Arial" w:hAnsi="Arial" w:cs="Arial"/>
          <w:color w:val="000000"/>
          <w:sz w:val="18"/>
          <w:szCs w:val="18"/>
        </w:rPr>
        <w:t xml:space="preserve">the observed frequency of possible presence of the virulence </w:t>
      </w:r>
      <w:r w:rsidRPr="00FE3586">
        <w:rPr>
          <w:rFonts w:ascii="Arial" w:hAnsi="Arial" w:cs="Arial"/>
          <w:color w:val="000000"/>
          <w:sz w:val="18"/>
          <w:szCs w:val="18"/>
        </w:rPr>
        <w:lastRenderedPageBreak/>
        <w:t xml:space="preserve">factors in </w:t>
      </w:r>
      <w:r w:rsidRPr="00FE3586">
        <w:rPr>
          <w:rFonts w:ascii="Arial" w:hAnsi="Arial" w:cs="Arial"/>
          <w:i/>
          <w:color w:val="000000"/>
          <w:sz w:val="18"/>
          <w:szCs w:val="18"/>
          <w:lang w:val="en-US"/>
        </w:rPr>
        <w:t>Lb. curvatus</w:t>
      </w:r>
      <w:r w:rsidRPr="00FE3586">
        <w:rPr>
          <w:rFonts w:ascii="Arial" w:hAnsi="Arial" w:cs="Arial"/>
          <w:color w:val="000000"/>
          <w:sz w:val="18"/>
          <w:szCs w:val="18"/>
          <w:lang w:val="en-US"/>
        </w:rPr>
        <w:t xml:space="preserve"> ET06, ET30 and ET31, </w:t>
      </w:r>
      <w:r w:rsidRPr="00FE3586">
        <w:rPr>
          <w:rFonts w:ascii="Arial" w:hAnsi="Arial" w:cs="Arial"/>
          <w:i/>
          <w:color w:val="000000"/>
          <w:sz w:val="18"/>
          <w:szCs w:val="18"/>
          <w:lang w:val="en-US"/>
        </w:rPr>
        <w:t>Lb. fermentum</w:t>
      </w:r>
      <w:r w:rsidRPr="00FE3586">
        <w:rPr>
          <w:rFonts w:ascii="Arial" w:hAnsi="Arial" w:cs="Arial"/>
          <w:color w:val="000000"/>
          <w:sz w:val="18"/>
          <w:szCs w:val="18"/>
          <w:lang w:val="en-US"/>
        </w:rPr>
        <w:t xml:space="preserve"> ET35, </w:t>
      </w:r>
      <w:r w:rsidRPr="00FE3586">
        <w:rPr>
          <w:rFonts w:ascii="Arial" w:hAnsi="Arial" w:cs="Arial"/>
          <w:i/>
          <w:color w:val="000000"/>
          <w:sz w:val="18"/>
          <w:szCs w:val="18"/>
          <w:lang w:val="en-US"/>
        </w:rPr>
        <w:t>Lb. delbrueckii</w:t>
      </w:r>
      <w:r w:rsidRPr="00FE3586">
        <w:rPr>
          <w:rFonts w:ascii="Arial" w:hAnsi="Arial" w:cs="Arial"/>
          <w:color w:val="000000"/>
          <w:sz w:val="18"/>
          <w:szCs w:val="18"/>
          <w:lang w:val="en-US"/>
        </w:rPr>
        <w:t xml:space="preserve"> ET32, </w:t>
      </w:r>
      <w:r w:rsidRPr="00FE3586">
        <w:rPr>
          <w:rFonts w:ascii="Arial" w:hAnsi="Arial" w:cs="Arial"/>
          <w:i/>
          <w:color w:val="000000"/>
          <w:sz w:val="18"/>
          <w:szCs w:val="18"/>
          <w:lang w:val="en-US"/>
        </w:rPr>
        <w:t>P. acidilactici</w:t>
      </w:r>
      <w:r w:rsidRPr="00FE3586">
        <w:rPr>
          <w:rFonts w:ascii="Arial" w:hAnsi="Arial" w:cs="Arial"/>
          <w:color w:val="000000"/>
          <w:sz w:val="18"/>
          <w:szCs w:val="18"/>
          <w:lang w:val="en-US"/>
        </w:rPr>
        <w:t xml:space="preserve"> ET34 and </w:t>
      </w:r>
      <w:r w:rsidRPr="00FE3586">
        <w:rPr>
          <w:rFonts w:ascii="Arial" w:hAnsi="Arial" w:cs="Arial"/>
          <w:i/>
          <w:color w:val="000000"/>
          <w:sz w:val="18"/>
          <w:szCs w:val="18"/>
          <w:lang w:val="en-US"/>
        </w:rPr>
        <w:t>E. faecium</w:t>
      </w:r>
      <w:r w:rsidRPr="00FE3586">
        <w:rPr>
          <w:rFonts w:ascii="Arial" w:hAnsi="Arial" w:cs="Arial"/>
          <w:color w:val="000000"/>
          <w:sz w:val="18"/>
          <w:szCs w:val="18"/>
          <w:lang w:val="en-US"/>
        </w:rPr>
        <w:t xml:space="preserve"> ET05, ET12 and ET88 </w:t>
      </w:r>
      <w:r w:rsidRPr="00FE3586">
        <w:rPr>
          <w:rFonts w:ascii="Arial" w:hAnsi="Arial" w:cs="Arial"/>
          <w:color w:val="000000"/>
          <w:sz w:val="18"/>
          <w:szCs w:val="18"/>
        </w:rPr>
        <w:t xml:space="preserve">was lower than that reported in other studies on </w:t>
      </w:r>
      <w:r w:rsidRPr="00FE3586">
        <w:rPr>
          <w:rFonts w:ascii="Arial" w:hAnsi="Arial" w:cs="Arial"/>
          <w:i/>
          <w:color w:val="000000"/>
          <w:sz w:val="18"/>
          <w:szCs w:val="18"/>
        </w:rPr>
        <w:t>Lactobacillus</w:t>
      </w:r>
      <w:r w:rsidRPr="00FE3586">
        <w:rPr>
          <w:rFonts w:ascii="Arial" w:hAnsi="Arial" w:cs="Arial"/>
          <w:color w:val="000000"/>
          <w:sz w:val="18"/>
          <w:szCs w:val="18"/>
        </w:rPr>
        <w:t xml:space="preserve"> spp. and </w:t>
      </w:r>
      <w:r w:rsidRPr="00FE3586">
        <w:rPr>
          <w:rFonts w:ascii="Arial" w:hAnsi="Arial" w:cs="Arial"/>
          <w:i/>
          <w:color w:val="000000"/>
          <w:sz w:val="18"/>
          <w:szCs w:val="18"/>
        </w:rPr>
        <w:t xml:space="preserve">Enterococcus </w:t>
      </w:r>
      <w:r w:rsidRPr="00FE3586">
        <w:rPr>
          <w:rFonts w:ascii="Arial" w:hAnsi="Arial" w:cs="Arial"/>
          <w:color w:val="000000"/>
          <w:sz w:val="18"/>
          <w:szCs w:val="18"/>
        </w:rPr>
        <w:t xml:space="preserve">spp. isolated from foods </w:t>
      </w:r>
      <w:r>
        <w:rPr>
          <w:rFonts w:ascii="Arial" w:hAnsi="Arial" w:cs="Arial"/>
          <w:color w:val="000000"/>
          <w:sz w:val="18"/>
          <w:szCs w:val="18"/>
        </w:rPr>
        <w:t>(Todorov et al., 2014)</w:t>
      </w:r>
      <w:r w:rsidRPr="00FE3586">
        <w:rPr>
          <w:rFonts w:ascii="Arial" w:hAnsi="Arial" w:cs="Arial"/>
          <w:color w:val="000000"/>
          <w:sz w:val="18"/>
          <w:szCs w:val="18"/>
        </w:rPr>
        <w:t xml:space="preserve"> and also in comparison to studies with clinical isolates </w:t>
      </w:r>
      <w:r>
        <w:rPr>
          <w:rFonts w:ascii="Arial" w:hAnsi="Arial" w:cs="Arial"/>
          <w:color w:val="000000"/>
          <w:sz w:val="18"/>
          <w:szCs w:val="18"/>
        </w:rPr>
        <w:t>(</w:t>
      </w:r>
      <w:r w:rsidRPr="006759A9">
        <w:rPr>
          <w:rFonts w:ascii="Arial" w:hAnsi="Arial" w:cs="Arial"/>
          <w:noProof/>
          <w:color w:val="000000" w:themeColor="text1"/>
          <w:sz w:val="18"/>
          <w:szCs w:val="18"/>
          <w:lang w:val="en-US"/>
        </w:rPr>
        <w:t>De Sousa, 2003)</w:t>
      </w:r>
      <w:r w:rsidRPr="006759A9">
        <w:rPr>
          <w:rFonts w:ascii="Arial" w:hAnsi="Arial" w:cs="Arial"/>
          <w:color w:val="000000" w:themeColor="text1"/>
          <w:sz w:val="18"/>
          <w:szCs w:val="18"/>
        </w:rPr>
        <w:t>.</w:t>
      </w:r>
      <w:r w:rsidRPr="00FE3586">
        <w:rPr>
          <w:rFonts w:ascii="Arial" w:hAnsi="Arial" w:cs="Arial"/>
          <w:color w:val="000000"/>
          <w:sz w:val="18"/>
          <w:szCs w:val="18"/>
        </w:rPr>
        <w:t xml:space="preserve"> 10, 10 and 18 from 50 tested virulence genes were detected in </w:t>
      </w:r>
      <w:r w:rsidRPr="00FE3586">
        <w:rPr>
          <w:rFonts w:ascii="Arial" w:hAnsi="Arial" w:cs="Arial"/>
          <w:i/>
          <w:color w:val="000000"/>
          <w:sz w:val="18"/>
          <w:szCs w:val="18"/>
        </w:rPr>
        <w:t>Lb. curvatus</w:t>
      </w:r>
      <w:r w:rsidRPr="00FE3586">
        <w:rPr>
          <w:rFonts w:ascii="Arial" w:hAnsi="Arial" w:cs="Arial"/>
          <w:color w:val="000000"/>
          <w:sz w:val="18"/>
          <w:szCs w:val="18"/>
        </w:rPr>
        <w:t xml:space="preserve"> ET 06, ET30 and ET31, respectively; 15, 13 and 14 from 50 tested virulence genes in </w:t>
      </w:r>
      <w:r w:rsidRPr="00FE3586">
        <w:rPr>
          <w:rFonts w:ascii="Arial" w:hAnsi="Arial" w:cs="Arial"/>
          <w:i/>
          <w:color w:val="000000"/>
          <w:sz w:val="18"/>
          <w:szCs w:val="18"/>
        </w:rPr>
        <w:t>E. faecium</w:t>
      </w:r>
      <w:r w:rsidRPr="00FE3586">
        <w:rPr>
          <w:rFonts w:ascii="Arial" w:hAnsi="Arial" w:cs="Arial"/>
          <w:color w:val="000000"/>
          <w:sz w:val="18"/>
          <w:szCs w:val="18"/>
        </w:rPr>
        <w:t xml:space="preserve"> ET05, ET12 and ET88, respectively; 15, 17 and 14 from 50 tested virulence genes in </w:t>
      </w:r>
      <w:r w:rsidRPr="00FE3586">
        <w:rPr>
          <w:rFonts w:ascii="Arial" w:hAnsi="Arial" w:cs="Arial"/>
          <w:i/>
          <w:color w:val="000000"/>
          <w:sz w:val="18"/>
          <w:szCs w:val="18"/>
        </w:rPr>
        <w:t>Lb. delbruekii</w:t>
      </w:r>
      <w:r w:rsidRPr="00FE3586">
        <w:rPr>
          <w:rFonts w:ascii="Arial" w:hAnsi="Arial" w:cs="Arial"/>
          <w:color w:val="000000"/>
          <w:sz w:val="18"/>
          <w:szCs w:val="18"/>
        </w:rPr>
        <w:t xml:space="preserve"> ET32, </w:t>
      </w:r>
      <w:r w:rsidRPr="00FE3586">
        <w:rPr>
          <w:rFonts w:ascii="Arial" w:hAnsi="Arial" w:cs="Arial"/>
          <w:i/>
          <w:color w:val="000000"/>
          <w:sz w:val="18"/>
          <w:szCs w:val="18"/>
        </w:rPr>
        <w:t>P. acidilacticii</w:t>
      </w:r>
      <w:r w:rsidRPr="00FE3586">
        <w:rPr>
          <w:rFonts w:ascii="Arial" w:hAnsi="Arial" w:cs="Arial"/>
          <w:color w:val="000000"/>
          <w:sz w:val="18"/>
          <w:szCs w:val="18"/>
        </w:rPr>
        <w:t xml:space="preserve"> ET35 and </w:t>
      </w:r>
      <w:r w:rsidRPr="00FE3586">
        <w:rPr>
          <w:rFonts w:ascii="Arial" w:hAnsi="Arial" w:cs="Arial"/>
          <w:i/>
          <w:color w:val="000000"/>
          <w:sz w:val="18"/>
          <w:szCs w:val="18"/>
        </w:rPr>
        <w:t>Lb. fermentum</w:t>
      </w:r>
      <w:r w:rsidRPr="00FE3586">
        <w:rPr>
          <w:rFonts w:ascii="Arial" w:hAnsi="Arial" w:cs="Arial"/>
          <w:color w:val="000000"/>
          <w:sz w:val="18"/>
          <w:szCs w:val="18"/>
        </w:rPr>
        <w:t xml:space="preserve"> ET35, respectively. In previous study </w:t>
      </w:r>
      <w:r>
        <w:rPr>
          <w:rFonts w:ascii="Arial" w:hAnsi="Arial" w:cs="Arial"/>
          <w:color w:val="000000"/>
          <w:sz w:val="18"/>
          <w:szCs w:val="18"/>
        </w:rPr>
        <w:t>(Todorov et al., 2014)</w:t>
      </w:r>
      <w:r w:rsidRPr="00FE3586">
        <w:rPr>
          <w:rFonts w:ascii="Arial" w:hAnsi="Arial" w:cs="Arial"/>
          <w:color w:val="000000"/>
          <w:sz w:val="18"/>
          <w:szCs w:val="18"/>
        </w:rPr>
        <w:t xml:space="preserve"> </w:t>
      </w:r>
      <w:r w:rsidRPr="00FE3586">
        <w:rPr>
          <w:rFonts w:ascii="Arial" w:hAnsi="Arial" w:cs="Arial"/>
          <w:i/>
          <w:color w:val="000000"/>
          <w:sz w:val="18"/>
          <w:szCs w:val="18"/>
          <w:lang w:val="en-US"/>
        </w:rPr>
        <w:t>Lb. plantarum</w:t>
      </w:r>
      <w:r w:rsidRPr="00FE3586">
        <w:rPr>
          <w:rFonts w:ascii="Arial" w:hAnsi="Arial" w:cs="Arial"/>
          <w:color w:val="000000"/>
          <w:sz w:val="18"/>
          <w:szCs w:val="18"/>
          <w:lang w:val="en-US"/>
        </w:rPr>
        <w:t xml:space="preserve"> ST16Pa isolated from papaya </w:t>
      </w:r>
      <w:r w:rsidRPr="00FE3586">
        <w:rPr>
          <w:rFonts w:ascii="Arial" w:hAnsi="Arial" w:cs="Arial"/>
          <w:color w:val="000000"/>
          <w:sz w:val="18"/>
          <w:szCs w:val="18"/>
        </w:rPr>
        <w:t xml:space="preserve">was described to be positive for presence of </w:t>
      </w:r>
      <w:r w:rsidRPr="00FE3586">
        <w:rPr>
          <w:rFonts w:ascii="Arial" w:hAnsi="Arial" w:cs="Arial"/>
          <w:i/>
          <w:iCs/>
          <w:color w:val="000000"/>
          <w:sz w:val="18"/>
          <w:szCs w:val="18"/>
          <w:lang w:val="en-US"/>
        </w:rPr>
        <w:t>gel</w:t>
      </w:r>
      <w:r w:rsidRPr="00FE3586">
        <w:rPr>
          <w:rFonts w:ascii="Arial" w:hAnsi="Arial" w:cs="Arial"/>
          <w:color w:val="000000"/>
          <w:sz w:val="18"/>
          <w:szCs w:val="18"/>
          <w:lang w:val="en-US"/>
        </w:rPr>
        <w:t xml:space="preserve">E (gelatinase), </w:t>
      </w:r>
      <w:r w:rsidRPr="00FE3586">
        <w:rPr>
          <w:rFonts w:ascii="Arial" w:hAnsi="Arial" w:cs="Arial"/>
          <w:i/>
          <w:iCs/>
          <w:color w:val="000000"/>
          <w:sz w:val="18"/>
          <w:szCs w:val="18"/>
          <w:lang w:val="en-US"/>
        </w:rPr>
        <w:t xml:space="preserve">hyl </w:t>
      </w:r>
      <w:r w:rsidRPr="00FE3586">
        <w:rPr>
          <w:rFonts w:ascii="Arial" w:hAnsi="Arial" w:cs="Arial"/>
          <w:color w:val="000000"/>
          <w:sz w:val="18"/>
          <w:szCs w:val="18"/>
          <w:lang w:val="en-US"/>
        </w:rPr>
        <w:t xml:space="preserve">(hyaluronidase), </w:t>
      </w:r>
      <w:r w:rsidRPr="00FE3586">
        <w:rPr>
          <w:rFonts w:ascii="Arial" w:hAnsi="Arial" w:cs="Arial"/>
          <w:i/>
          <w:iCs/>
          <w:color w:val="000000"/>
          <w:sz w:val="18"/>
          <w:szCs w:val="18"/>
          <w:lang w:val="en-US"/>
        </w:rPr>
        <w:t>asa</w:t>
      </w:r>
      <w:r w:rsidRPr="00FE3586">
        <w:rPr>
          <w:rFonts w:ascii="Arial" w:hAnsi="Arial" w:cs="Arial"/>
          <w:color w:val="000000"/>
          <w:sz w:val="18"/>
          <w:szCs w:val="18"/>
          <w:lang w:val="en-US"/>
        </w:rPr>
        <w:t xml:space="preserve">1 (aggregation substance), </w:t>
      </w:r>
      <w:r w:rsidRPr="00FE3586">
        <w:rPr>
          <w:rFonts w:ascii="Arial" w:hAnsi="Arial" w:cs="Arial"/>
          <w:i/>
          <w:iCs/>
          <w:color w:val="000000"/>
          <w:sz w:val="18"/>
          <w:szCs w:val="18"/>
          <w:lang w:val="en-US"/>
        </w:rPr>
        <w:t xml:space="preserve">ace </w:t>
      </w:r>
      <w:r w:rsidRPr="00FE3586">
        <w:rPr>
          <w:rFonts w:ascii="Arial" w:hAnsi="Arial" w:cs="Arial"/>
          <w:color w:val="000000"/>
          <w:sz w:val="18"/>
          <w:szCs w:val="18"/>
          <w:lang w:val="en-US"/>
        </w:rPr>
        <w:t xml:space="preserve">(adhesion of collagen) and </w:t>
      </w:r>
      <w:r w:rsidRPr="00FE3586">
        <w:rPr>
          <w:rFonts w:ascii="Arial" w:hAnsi="Arial" w:cs="Arial"/>
          <w:i/>
          <w:iCs/>
          <w:color w:val="000000"/>
          <w:sz w:val="18"/>
          <w:szCs w:val="18"/>
          <w:lang w:val="en-US"/>
        </w:rPr>
        <w:t>tdc</w:t>
      </w:r>
      <w:r w:rsidRPr="00FE3586">
        <w:rPr>
          <w:rFonts w:ascii="Arial" w:hAnsi="Arial" w:cs="Arial"/>
          <w:color w:val="000000"/>
          <w:sz w:val="18"/>
          <w:szCs w:val="18"/>
          <w:lang w:val="en-US"/>
        </w:rPr>
        <w:t xml:space="preserve"> (tyrosine decarboxylase)</w:t>
      </w:r>
      <w:r w:rsidRPr="00FE3586">
        <w:rPr>
          <w:rFonts w:ascii="Arial" w:hAnsi="Arial" w:cs="Arial"/>
          <w:color w:val="000000"/>
          <w:sz w:val="18"/>
          <w:szCs w:val="18"/>
        </w:rPr>
        <w:t xml:space="preserve">, a high virulence profile when compared to the results obtained in the present study for </w:t>
      </w:r>
      <w:r w:rsidRPr="00FE3586">
        <w:rPr>
          <w:rFonts w:ascii="Arial" w:hAnsi="Arial" w:cs="Arial"/>
          <w:i/>
          <w:color w:val="000000"/>
          <w:sz w:val="18"/>
          <w:szCs w:val="18"/>
          <w:lang w:val="en-US"/>
        </w:rPr>
        <w:t>Lb. curvatus</w:t>
      </w:r>
      <w:r w:rsidRPr="00FE3586">
        <w:rPr>
          <w:rFonts w:ascii="Arial" w:hAnsi="Arial" w:cs="Arial"/>
          <w:color w:val="000000"/>
          <w:sz w:val="18"/>
          <w:szCs w:val="18"/>
          <w:lang w:val="en-US"/>
        </w:rPr>
        <w:t xml:space="preserve"> ET06, ET30 and ET31, </w:t>
      </w:r>
      <w:r w:rsidRPr="00FE3586">
        <w:rPr>
          <w:rFonts w:ascii="Arial" w:hAnsi="Arial" w:cs="Arial"/>
          <w:i/>
          <w:color w:val="000000"/>
          <w:sz w:val="18"/>
          <w:szCs w:val="18"/>
          <w:lang w:val="en-US"/>
        </w:rPr>
        <w:t>Lb. fermentum</w:t>
      </w:r>
      <w:r w:rsidRPr="00FE3586">
        <w:rPr>
          <w:rFonts w:ascii="Arial" w:hAnsi="Arial" w:cs="Arial"/>
          <w:color w:val="000000"/>
          <w:sz w:val="18"/>
          <w:szCs w:val="18"/>
          <w:lang w:val="en-US"/>
        </w:rPr>
        <w:t xml:space="preserve"> ET35, </w:t>
      </w:r>
      <w:r w:rsidRPr="00FE3586">
        <w:rPr>
          <w:rFonts w:ascii="Arial" w:hAnsi="Arial" w:cs="Arial"/>
          <w:i/>
          <w:color w:val="000000"/>
          <w:sz w:val="18"/>
          <w:szCs w:val="18"/>
          <w:lang w:val="en-US"/>
        </w:rPr>
        <w:t>Lb. delbrueckii</w:t>
      </w:r>
      <w:r w:rsidRPr="00FE3586">
        <w:rPr>
          <w:rFonts w:ascii="Arial" w:hAnsi="Arial" w:cs="Arial"/>
          <w:color w:val="000000"/>
          <w:sz w:val="18"/>
          <w:szCs w:val="18"/>
          <w:lang w:val="en-US"/>
        </w:rPr>
        <w:t xml:space="preserve"> ET32, </w:t>
      </w:r>
      <w:r w:rsidRPr="00FE3586">
        <w:rPr>
          <w:rFonts w:ascii="Arial" w:hAnsi="Arial" w:cs="Arial"/>
          <w:i/>
          <w:color w:val="000000"/>
          <w:sz w:val="18"/>
          <w:szCs w:val="18"/>
          <w:lang w:val="en-US"/>
        </w:rPr>
        <w:t>P. acidilactici</w:t>
      </w:r>
      <w:r w:rsidRPr="00FE3586">
        <w:rPr>
          <w:rFonts w:ascii="Arial" w:hAnsi="Arial" w:cs="Arial"/>
          <w:color w:val="000000"/>
          <w:sz w:val="18"/>
          <w:szCs w:val="18"/>
          <w:lang w:val="en-US"/>
        </w:rPr>
        <w:t xml:space="preserve"> ET34 and </w:t>
      </w:r>
      <w:r w:rsidRPr="00FE3586">
        <w:rPr>
          <w:rFonts w:ascii="Arial" w:hAnsi="Arial" w:cs="Arial"/>
          <w:i/>
          <w:color w:val="000000"/>
          <w:sz w:val="18"/>
          <w:szCs w:val="18"/>
          <w:lang w:val="en-US"/>
        </w:rPr>
        <w:t>E. faecium</w:t>
      </w:r>
      <w:r w:rsidRPr="00FE3586">
        <w:rPr>
          <w:rFonts w:ascii="Arial" w:hAnsi="Arial" w:cs="Arial"/>
          <w:color w:val="000000"/>
          <w:sz w:val="18"/>
          <w:szCs w:val="18"/>
          <w:lang w:val="en-US"/>
        </w:rPr>
        <w:t xml:space="preserve"> ET05, ET12 and ET88</w:t>
      </w:r>
      <w:r w:rsidRPr="00FE3586">
        <w:rPr>
          <w:rFonts w:ascii="Arial" w:hAnsi="Arial" w:cs="Arial"/>
          <w:color w:val="000000"/>
          <w:sz w:val="18"/>
          <w:szCs w:val="18"/>
        </w:rPr>
        <w:t>.</w:t>
      </w:r>
    </w:p>
    <w:p w:rsidR="007603A1" w:rsidRDefault="007603A1" w:rsidP="007603A1">
      <w:pPr>
        <w:pStyle w:val="Standard"/>
        <w:spacing w:line="240" w:lineRule="auto"/>
        <w:ind w:firstLine="709"/>
        <w:jc w:val="both"/>
        <w:rPr>
          <w:rFonts w:ascii="Arial" w:hAnsi="Arial" w:cs="Arial"/>
          <w:color w:val="000000"/>
          <w:sz w:val="18"/>
          <w:szCs w:val="18"/>
        </w:rPr>
      </w:pPr>
    </w:p>
    <w:p w:rsidR="007603A1" w:rsidRPr="005A5F2A" w:rsidRDefault="007603A1" w:rsidP="007603A1">
      <w:pPr>
        <w:pStyle w:val="Standard"/>
        <w:spacing w:line="240" w:lineRule="auto"/>
        <w:jc w:val="both"/>
        <w:rPr>
          <w:rFonts w:ascii="Arial" w:hAnsi="Arial" w:cs="Arial"/>
          <w:sz w:val="18"/>
          <w:szCs w:val="18"/>
        </w:rPr>
      </w:pPr>
      <w:r w:rsidRPr="007C24D3">
        <w:rPr>
          <w:rFonts w:ascii="Arial" w:hAnsi="Arial" w:cs="Arial"/>
          <w:b/>
          <w:color w:val="000000"/>
          <w:sz w:val="18"/>
          <w:szCs w:val="18"/>
          <w:lang w:val="en-US"/>
        </w:rPr>
        <w:t>Table 1.</w:t>
      </w:r>
      <w:r w:rsidRPr="007C24D3">
        <w:rPr>
          <w:rFonts w:ascii="Arial" w:hAnsi="Arial" w:cs="Arial"/>
          <w:color w:val="000000"/>
          <w:sz w:val="18"/>
          <w:szCs w:val="18"/>
          <w:lang w:val="en-US"/>
        </w:rPr>
        <w:t xml:space="preserve"> Presence/absence for virulence factors, antibiotic resistance and biogenic amine production</w:t>
      </w:r>
    </w:p>
    <w:tbl>
      <w:tblPr>
        <w:tblW w:w="8804" w:type="dxa"/>
        <w:tblInd w:w="108" w:type="dxa"/>
        <w:tblBorders>
          <w:top w:val="single" w:sz="12" w:space="0" w:color="00B050"/>
          <w:bottom w:val="single" w:sz="12" w:space="0" w:color="00B050"/>
          <w:insideH w:val="single" w:sz="8" w:space="0" w:color="00B050"/>
        </w:tblBorders>
        <w:tblLayout w:type="fixed"/>
        <w:tblCellMar>
          <w:left w:w="10" w:type="dxa"/>
          <w:right w:w="10" w:type="dxa"/>
        </w:tblCellMar>
        <w:tblLook w:val="0000"/>
      </w:tblPr>
      <w:tblGrid>
        <w:gridCol w:w="3686"/>
        <w:gridCol w:w="588"/>
        <w:gridCol w:w="566"/>
        <w:gridCol w:w="566"/>
        <w:gridCol w:w="566"/>
        <w:gridCol w:w="567"/>
        <w:gridCol w:w="567"/>
        <w:gridCol w:w="566"/>
        <w:gridCol w:w="566"/>
        <w:gridCol w:w="566"/>
      </w:tblGrid>
      <w:tr w:rsidR="007603A1" w:rsidRPr="007C24D3" w:rsidTr="006759A9">
        <w:trPr>
          <w:cantSplit/>
          <w:trHeight w:hRule="exact" w:val="597"/>
        </w:trPr>
        <w:tc>
          <w:tcPr>
            <w:tcW w:w="3686" w:type="dxa"/>
            <w:shd w:val="clear" w:color="auto" w:fill="FFFFFF"/>
            <w:tcMar>
              <w:top w:w="0" w:type="dxa"/>
              <w:left w:w="108" w:type="dxa"/>
              <w:bottom w:w="0" w:type="dxa"/>
              <w:right w:w="108" w:type="dxa"/>
            </w:tcMar>
          </w:tcPr>
          <w:p w:rsidR="007603A1" w:rsidRPr="00A7735B" w:rsidRDefault="007603A1" w:rsidP="00F24542">
            <w:pPr>
              <w:pStyle w:val="Standard"/>
              <w:spacing w:line="264" w:lineRule="auto"/>
              <w:jc w:val="both"/>
              <w:rPr>
                <w:i/>
                <w:color w:val="000000"/>
                <w:lang w:val="en-US"/>
              </w:rPr>
            </w:pPr>
          </w:p>
        </w:tc>
        <w:tc>
          <w:tcPr>
            <w:tcW w:w="588"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56" w:vert="1" w:vertCompress="1"/>
              </w:rPr>
            </w:pPr>
            <w:r w:rsidRPr="006759A9">
              <w:rPr>
                <w:rFonts w:ascii="Arial" w:hAnsi="Arial" w:cs="Arial"/>
                <w:color w:val="000000"/>
                <w:sz w:val="18"/>
                <w:szCs w:val="18"/>
                <w:lang w:val="en-US"/>
                <w:eastAsianLayout w:id="1360307456" w:vert="1" w:vertCompress="1"/>
              </w:rPr>
              <w:t>ET06</w:t>
            </w:r>
          </w:p>
        </w:tc>
        <w:tc>
          <w:tcPr>
            <w:tcW w:w="566"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57" w:vert="1" w:vertCompress="1"/>
              </w:rPr>
            </w:pPr>
            <w:r w:rsidRPr="006759A9">
              <w:rPr>
                <w:rFonts w:ascii="Arial" w:hAnsi="Arial" w:cs="Arial"/>
                <w:color w:val="000000"/>
                <w:sz w:val="18"/>
                <w:szCs w:val="18"/>
                <w:lang w:val="en-US"/>
                <w:eastAsianLayout w:id="1360307457" w:vert="1" w:vertCompress="1"/>
              </w:rPr>
              <w:t>ET30</w:t>
            </w:r>
          </w:p>
        </w:tc>
        <w:tc>
          <w:tcPr>
            <w:tcW w:w="566"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58" w:vert="1" w:vertCompress="1"/>
              </w:rPr>
            </w:pPr>
            <w:r w:rsidRPr="006759A9">
              <w:rPr>
                <w:rFonts w:ascii="Arial" w:hAnsi="Arial" w:cs="Arial"/>
                <w:color w:val="000000"/>
                <w:sz w:val="18"/>
                <w:szCs w:val="18"/>
                <w:lang w:val="en-US"/>
                <w:eastAsianLayout w:id="1360307458" w:vert="1" w:vertCompress="1"/>
              </w:rPr>
              <w:t>ET31</w:t>
            </w:r>
          </w:p>
        </w:tc>
        <w:tc>
          <w:tcPr>
            <w:tcW w:w="566"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59" w:vert="1" w:vertCompress="1"/>
              </w:rPr>
            </w:pPr>
            <w:r w:rsidRPr="006759A9">
              <w:rPr>
                <w:rFonts w:ascii="Arial" w:hAnsi="Arial" w:cs="Arial"/>
                <w:color w:val="000000"/>
                <w:sz w:val="18"/>
                <w:szCs w:val="18"/>
                <w:lang w:val="en-US"/>
                <w:eastAsianLayout w:id="1360307459" w:vert="1" w:vertCompress="1"/>
              </w:rPr>
              <w:t>ET05</w:t>
            </w:r>
          </w:p>
        </w:tc>
        <w:tc>
          <w:tcPr>
            <w:tcW w:w="567"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60" w:vert="1" w:vertCompress="1"/>
              </w:rPr>
            </w:pPr>
            <w:r w:rsidRPr="006759A9">
              <w:rPr>
                <w:rFonts w:ascii="Arial" w:hAnsi="Arial" w:cs="Arial"/>
                <w:color w:val="000000"/>
                <w:sz w:val="18"/>
                <w:szCs w:val="18"/>
                <w:lang w:val="en-US"/>
                <w:eastAsianLayout w:id="1360307460" w:vert="1" w:vertCompress="1"/>
              </w:rPr>
              <w:t>ET12</w:t>
            </w:r>
          </w:p>
        </w:tc>
        <w:tc>
          <w:tcPr>
            <w:tcW w:w="567"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61" w:vert="1" w:vertCompress="1"/>
              </w:rPr>
            </w:pPr>
            <w:r w:rsidRPr="006759A9">
              <w:rPr>
                <w:rFonts w:ascii="Arial" w:hAnsi="Arial" w:cs="Arial"/>
                <w:color w:val="000000"/>
                <w:sz w:val="18"/>
                <w:szCs w:val="18"/>
                <w:lang w:val="en-US"/>
                <w:eastAsianLayout w:id="1360307461" w:vert="1" w:vertCompress="1"/>
              </w:rPr>
              <w:t>ET88</w:t>
            </w:r>
          </w:p>
        </w:tc>
        <w:tc>
          <w:tcPr>
            <w:tcW w:w="566"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62" w:vert="1" w:vertCompress="1"/>
              </w:rPr>
            </w:pPr>
            <w:r w:rsidRPr="006759A9">
              <w:rPr>
                <w:rFonts w:ascii="Arial" w:hAnsi="Arial" w:cs="Arial"/>
                <w:color w:val="000000"/>
                <w:sz w:val="18"/>
                <w:szCs w:val="18"/>
                <w:lang w:val="en-US"/>
                <w:eastAsianLayout w:id="1360307462" w:vert="1" w:vertCompress="1"/>
              </w:rPr>
              <w:t>ET32</w:t>
            </w:r>
          </w:p>
        </w:tc>
        <w:tc>
          <w:tcPr>
            <w:tcW w:w="566"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63" w:vert="1" w:vertCompress="1"/>
              </w:rPr>
            </w:pPr>
            <w:r w:rsidRPr="006759A9">
              <w:rPr>
                <w:rFonts w:ascii="Arial" w:hAnsi="Arial" w:cs="Arial"/>
                <w:color w:val="000000"/>
                <w:sz w:val="18"/>
                <w:szCs w:val="18"/>
                <w:lang w:val="en-US"/>
                <w:eastAsianLayout w:id="1360307463" w:vert="1" w:vertCompress="1"/>
              </w:rPr>
              <w:t>ET34</w:t>
            </w:r>
          </w:p>
        </w:tc>
        <w:tc>
          <w:tcPr>
            <w:tcW w:w="566" w:type="dxa"/>
            <w:shd w:val="clear" w:color="auto" w:fill="FFFFFF"/>
            <w:tcMar>
              <w:top w:w="0" w:type="dxa"/>
              <w:left w:w="108" w:type="dxa"/>
              <w:bottom w:w="0" w:type="dxa"/>
              <w:right w:w="108" w:type="dxa"/>
            </w:tcMar>
          </w:tcPr>
          <w:p w:rsidR="007603A1" w:rsidRPr="006759A9" w:rsidRDefault="007603A1" w:rsidP="00F3281F">
            <w:pPr>
              <w:pStyle w:val="Standard"/>
              <w:spacing w:line="264" w:lineRule="auto"/>
              <w:ind w:left="113" w:right="113"/>
              <w:rPr>
                <w:rFonts w:ascii="Arial" w:hAnsi="Arial" w:cs="Arial"/>
                <w:sz w:val="18"/>
                <w:szCs w:val="18"/>
                <w:eastAsianLayout w:id="1360307464" w:vert="1" w:vertCompress="1"/>
              </w:rPr>
            </w:pPr>
            <w:r w:rsidRPr="006759A9">
              <w:rPr>
                <w:rFonts w:ascii="Arial" w:hAnsi="Arial" w:cs="Arial"/>
                <w:color w:val="000000"/>
                <w:sz w:val="18"/>
                <w:szCs w:val="18"/>
                <w:lang w:val="en-US"/>
                <w:eastAsianLayout w:id="1360307464" w:vert="1" w:vertCompress="1"/>
              </w:rPr>
              <w:t>ET35</w:t>
            </w:r>
          </w:p>
        </w:tc>
      </w:tr>
      <w:tr w:rsidR="007603A1" w:rsidTr="006759A9">
        <w:tc>
          <w:tcPr>
            <w:tcW w:w="3686" w:type="dxa"/>
            <w:shd w:val="clear" w:color="auto" w:fill="FFFFFF"/>
            <w:tcMar>
              <w:top w:w="0" w:type="dxa"/>
              <w:left w:w="108" w:type="dxa"/>
              <w:bottom w:w="0" w:type="dxa"/>
              <w:right w:w="108" w:type="dxa"/>
            </w:tcMar>
          </w:tcPr>
          <w:p w:rsidR="007603A1" w:rsidRPr="00A7735B" w:rsidRDefault="007603A1" w:rsidP="00F24542">
            <w:pPr>
              <w:pStyle w:val="Standard"/>
              <w:spacing w:line="264" w:lineRule="auto"/>
              <w:rPr>
                <w:rFonts w:ascii="Arial" w:hAnsi="Arial" w:cs="Arial"/>
                <w:i/>
                <w:sz w:val="18"/>
                <w:szCs w:val="18"/>
                <w:lang w:val="es-VE"/>
              </w:rPr>
            </w:pPr>
            <w:r w:rsidRPr="00A7735B">
              <w:rPr>
                <w:rFonts w:ascii="Arial" w:hAnsi="Arial" w:cs="Arial"/>
                <w:i/>
                <w:color w:val="000000"/>
                <w:sz w:val="18"/>
                <w:szCs w:val="18"/>
                <w:lang w:val="es-ES"/>
              </w:rPr>
              <w:t>gelE</w:t>
            </w:r>
          </w:p>
          <w:p w:rsidR="007603A1" w:rsidRPr="00A7735B" w:rsidRDefault="007603A1" w:rsidP="00F24542">
            <w:pPr>
              <w:pStyle w:val="Standard"/>
              <w:spacing w:line="264" w:lineRule="auto"/>
              <w:rPr>
                <w:rFonts w:ascii="Arial" w:hAnsi="Arial" w:cs="Arial"/>
                <w:i/>
                <w:sz w:val="18"/>
                <w:szCs w:val="18"/>
                <w:lang w:val="es-VE"/>
              </w:rPr>
            </w:pPr>
            <w:r w:rsidRPr="00A7735B">
              <w:rPr>
                <w:rFonts w:ascii="Arial" w:hAnsi="Arial" w:cs="Arial"/>
                <w:i/>
                <w:color w:val="000000"/>
                <w:sz w:val="18"/>
                <w:szCs w:val="18"/>
                <w:lang w:val="es-ES"/>
              </w:rPr>
              <w:t>asa1</w:t>
            </w:r>
          </w:p>
          <w:p w:rsidR="007603A1" w:rsidRPr="00A7735B" w:rsidRDefault="007603A1" w:rsidP="00F24542">
            <w:pPr>
              <w:pStyle w:val="Standard"/>
              <w:spacing w:line="264" w:lineRule="auto"/>
              <w:rPr>
                <w:rFonts w:ascii="Arial" w:hAnsi="Arial" w:cs="Arial"/>
                <w:i/>
                <w:sz w:val="18"/>
                <w:szCs w:val="18"/>
                <w:lang w:val="es-VE"/>
              </w:rPr>
            </w:pPr>
            <w:r w:rsidRPr="00A7735B">
              <w:rPr>
                <w:rFonts w:ascii="Arial" w:hAnsi="Arial" w:cs="Arial"/>
                <w:i/>
                <w:color w:val="000000"/>
                <w:sz w:val="18"/>
                <w:szCs w:val="18"/>
                <w:lang w:val="es-ES"/>
              </w:rPr>
              <w:t>esp</w:t>
            </w:r>
          </w:p>
          <w:p w:rsidR="007603A1" w:rsidRPr="00A7735B" w:rsidRDefault="007603A1" w:rsidP="00F24542">
            <w:pPr>
              <w:pStyle w:val="Standard"/>
              <w:spacing w:line="264" w:lineRule="auto"/>
              <w:rPr>
                <w:rFonts w:ascii="Arial" w:hAnsi="Arial" w:cs="Arial"/>
                <w:i/>
                <w:sz w:val="18"/>
                <w:szCs w:val="18"/>
                <w:lang w:val="es-VE"/>
              </w:rPr>
            </w:pPr>
            <w:r w:rsidRPr="00A7735B">
              <w:rPr>
                <w:rFonts w:ascii="Arial" w:hAnsi="Arial" w:cs="Arial"/>
                <w:i/>
                <w:color w:val="000000"/>
                <w:sz w:val="18"/>
                <w:szCs w:val="18"/>
                <w:lang w:val="es-ES"/>
              </w:rPr>
              <w:t>cytA</w:t>
            </w:r>
          </w:p>
          <w:p w:rsidR="007603A1" w:rsidRPr="00A7735B" w:rsidRDefault="007603A1" w:rsidP="00F24542">
            <w:pPr>
              <w:pStyle w:val="Standard"/>
              <w:spacing w:line="264" w:lineRule="auto"/>
              <w:rPr>
                <w:rFonts w:ascii="Arial" w:hAnsi="Arial" w:cs="Arial"/>
                <w:i/>
                <w:sz w:val="18"/>
                <w:szCs w:val="18"/>
                <w:lang w:val="es-VE"/>
              </w:rPr>
            </w:pPr>
            <w:r w:rsidRPr="00A7735B">
              <w:rPr>
                <w:rFonts w:ascii="Arial" w:hAnsi="Arial" w:cs="Arial"/>
                <w:i/>
                <w:color w:val="000000"/>
                <w:sz w:val="18"/>
                <w:szCs w:val="18"/>
                <w:lang w:val="es-ES"/>
              </w:rPr>
              <w:t>efaA</w:t>
            </w:r>
          </w:p>
          <w:p w:rsidR="007603A1" w:rsidRPr="00A7735B" w:rsidRDefault="007603A1" w:rsidP="00F24542">
            <w:pPr>
              <w:pStyle w:val="Standard"/>
              <w:spacing w:line="264" w:lineRule="auto"/>
              <w:rPr>
                <w:rFonts w:ascii="Arial" w:hAnsi="Arial" w:cs="Arial"/>
                <w:i/>
                <w:sz w:val="18"/>
                <w:szCs w:val="18"/>
                <w:lang w:val="it-IT"/>
              </w:rPr>
            </w:pPr>
            <w:r w:rsidRPr="00A7735B">
              <w:rPr>
                <w:rFonts w:ascii="Arial" w:hAnsi="Arial" w:cs="Arial"/>
                <w:i/>
                <w:color w:val="000000"/>
                <w:sz w:val="18"/>
                <w:szCs w:val="18"/>
                <w:lang w:val="pt-BR"/>
              </w:rPr>
              <w:t>ermA</w:t>
            </w:r>
          </w:p>
          <w:p w:rsidR="007603A1" w:rsidRPr="00A7735B" w:rsidRDefault="007603A1" w:rsidP="00F24542">
            <w:pPr>
              <w:pStyle w:val="Standard"/>
              <w:spacing w:line="264" w:lineRule="auto"/>
              <w:rPr>
                <w:rFonts w:ascii="Arial" w:hAnsi="Arial" w:cs="Arial"/>
                <w:i/>
                <w:sz w:val="18"/>
                <w:szCs w:val="18"/>
                <w:lang w:val="it-IT"/>
              </w:rPr>
            </w:pPr>
            <w:r w:rsidRPr="00A7735B">
              <w:rPr>
                <w:rFonts w:ascii="Arial" w:hAnsi="Arial" w:cs="Arial"/>
                <w:i/>
                <w:color w:val="000000"/>
                <w:sz w:val="18"/>
                <w:szCs w:val="18"/>
                <w:lang w:val="pt-BR"/>
              </w:rPr>
              <w:t>ermB</w:t>
            </w:r>
          </w:p>
          <w:p w:rsidR="007603A1" w:rsidRPr="00A7735B" w:rsidRDefault="007603A1" w:rsidP="00F24542">
            <w:pPr>
              <w:pStyle w:val="Standard"/>
              <w:spacing w:line="264" w:lineRule="auto"/>
              <w:rPr>
                <w:rFonts w:ascii="Arial" w:hAnsi="Arial" w:cs="Arial"/>
                <w:i/>
                <w:sz w:val="18"/>
                <w:szCs w:val="18"/>
                <w:lang w:val="it-IT"/>
              </w:rPr>
            </w:pPr>
            <w:r w:rsidRPr="00D342D5">
              <w:rPr>
                <w:rFonts w:ascii="Arial" w:hAnsi="Arial" w:cs="Arial"/>
                <w:i/>
                <w:color w:val="000000"/>
                <w:sz w:val="18"/>
                <w:szCs w:val="18"/>
                <w:lang w:val="it-IT"/>
              </w:rPr>
              <w:t>ermC</w:t>
            </w:r>
          </w:p>
          <w:p w:rsidR="007603A1" w:rsidRPr="00A7735B" w:rsidRDefault="007603A1" w:rsidP="00F24542">
            <w:pPr>
              <w:pStyle w:val="Standard"/>
              <w:spacing w:line="264" w:lineRule="auto"/>
              <w:rPr>
                <w:rFonts w:ascii="Arial" w:hAnsi="Arial" w:cs="Arial"/>
                <w:i/>
                <w:sz w:val="18"/>
                <w:szCs w:val="18"/>
                <w:lang w:val="it-IT"/>
              </w:rPr>
            </w:pPr>
            <w:r w:rsidRPr="00D342D5">
              <w:rPr>
                <w:rFonts w:ascii="Arial" w:hAnsi="Arial" w:cs="Arial"/>
                <w:i/>
                <w:color w:val="000000"/>
                <w:sz w:val="18"/>
                <w:szCs w:val="18"/>
                <w:lang w:val="it-IT"/>
              </w:rPr>
              <w:t>tetK</w:t>
            </w:r>
          </w:p>
          <w:p w:rsidR="007603A1" w:rsidRPr="00A7735B" w:rsidRDefault="007603A1" w:rsidP="00F24542">
            <w:pPr>
              <w:pStyle w:val="Standard"/>
              <w:spacing w:line="264" w:lineRule="auto"/>
              <w:rPr>
                <w:rFonts w:ascii="Arial" w:hAnsi="Arial" w:cs="Arial"/>
                <w:i/>
                <w:sz w:val="18"/>
                <w:szCs w:val="18"/>
                <w:lang w:val="it-IT"/>
              </w:rPr>
            </w:pPr>
            <w:r w:rsidRPr="00D342D5">
              <w:rPr>
                <w:rFonts w:ascii="Arial" w:hAnsi="Arial" w:cs="Arial"/>
                <w:i/>
                <w:color w:val="000000"/>
                <w:sz w:val="18"/>
                <w:szCs w:val="18"/>
                <w:lang w:val="it-IT"/>
              </w:rPr>
              <w:t>tetL</w:t>
            </w:r>
          </w:p>
          <w:p w:rsidR="007603A1" w:rsidRPr="00A7735B" w:rsidRDefault="007603A1" w:rsidP="00F24542">
            <w:pPr>
              <w:pStyle w:val="Standard"/>
              <w:spacing w:line="264" w:lineRule="auto"/>
              <w:rPr>
                <w:rFonts w:ascii="Arial" w:hAnsi="Arial" w:cs="Arial"/>
                <w:i/>
                <w:sz w:val="18"/>
                <w:szCs w:val="18"/>
                <w:lang w:val="it-IT"/>
              </w:rPr>
            </w:pPr>
            <w:r w:rsidRPr="00D342D5">
              <w:rPr>
                <w:rFonts w:ascii="Arial" w:hAnsi="Arial" w:cs="Arial"/>
                <w:i/>
                <w:color w:val="000000"/>
                <w:sz w:val="18"/>
                <w:szCs w:val="18"/>
                <w:lang w:val="it-IT"/>
              </w:rPr>
              <w:t>tetM</w:t>
            </w:r>
          </w:p>
          <w:p w:rsidR="007603A1" w:rsidRPr="00A7735B" w:rsidRDefault="007603A1" w:rsidP="00F24542">
            <w:pPr>
              <w:pStyle w:val="Standard"/>
              <w:spacing w:line="264" w:lineRule="auto"/>
              <w:rPr>
                <w:rFonts w:ascii="Arial" w:hAnsi="Arial" w:cs="Arial"/>
                <w:i/>
                <w:sz w:val="18"/>
                <w:szCs w:val="18"/>
                <w:lang w:val="it-IT"/>
              </w:rPr>
            </w:pPr>
            <w:r w:rsidRPr="00D342D5">
              <w:rPr>
                <w:rFonts w:ascii="Arial" w:hAnsi="Arial" w:cs="Arial"/>
                <w:i/>
                <w:color w:val="000000"/>
                <w:sz w:val="18"/>
                <w:szCs w:val="18"/>
                <w:lang w:val="it-IT"/>
              </w:rPr>
              <w:t>tetO</w:t>
            </w:r>
          </w:p>
          <w:p w:rsidR="007603A1" w:rsidRPr="00A7735B" w:rsidRDefault="007603A1" w:rsidP="00F24542">
            <w:pPr>
              <w:pStyle w:val="Standard"/>
              <w:spacing w:line="264" w:lineRule="auto"/>
              <w:rPr>
                <w:rFonts w:ascii="Arial" w:hAnsi="Arial" w:cs="Arial"/>
                <w:i/>
                <w:sz w:val="18"/>
                <w:szCs w:val="18"/>
                <w:lang w:val="it-IT"/>
              </w:rPr>
            </w:pPr>
            <w:r w:rsidRPr="00D342D5">
              <w:rPr>
                <w:rFonts w:ascii="Arial" w:hAnsi="Arial" w:cs="Arial"/>
                <w:i/>
                <w:color w:val="000000"/>
                <w:sz w:val="18"/>
                <w:szCs w:val="18"/>
                <w:lang w:val="it-IT"/>
              </w:rPr>
              <w:t>tetS</w:t>
            </w:r>
          </w:p>
          <w:p w:rsidR="007603A1" w:rsidRPr="00A7735B" w:rsidRDefault="007603A1" w:rsidP="00F24542">
            <w:pPr>
              <w:pStyle w:val="Standard"/>
              <w:spacing w:line="264" w:lineRule="auto"/>
              <w:rPr>
                <w:rFonts w:ascii="Arial" w:hAnsi="Arial" w:cs="Arial"/>
                <w:i/>
                <w:sz w:val="18"/>
                <w:szCs w:val="18"/>
                <w:lang w:val="it-IT"/>
              </w:rPr>
            </w:pPr>
            <w:r w:rsidRPr="00A7735B">
              <w:rPr>
                <w:rFonts w:ascii="Arial" w:hAnsi="Arial" w:cs="Arial"/>
                <w:i/>
                <w:color w:val="000000"/>
                <w:sz w:val="18"/>
                <w:szCs w:val="18"/>
                <w:lang w:val="pt-BR"/>
              </w:rPr>
              <w:t>aac(6′)-Ie-aph(2″)-Ia</w:t>
            </w:r>
          </w:p>
          <w:p w:rsidR="007603A1" w:rsidRPr="00A7735B" w:rsidRDefault="007603A1" w:rsidP="00F24542">
            <w:pPr>
              <w:pStyle w:val="Standard"/>
              <w:spacing w:line="264" w:lineRule="auto"/>
              <w:rPr>
                <w:rFonts w:ascii="Arial" w:hAnsi="Arial" w:cs="Arial"/>
                <w:i/>
                <w:sz w:val="18"/>
                <w:szCs w:val="18"/>
                <w:lang w:val="pt-BR"/>
              </w:rPr>
            </w:pPr>
            <w:r w:rsidRPr="00A7735B">
              <w:rPr>
                <w:rFonts w:ascii="Arial" w:hAnsi="Arial" w:cs="Arial"/>
                <w:i/>
                <w:color w:val="000000"/>
                <w:sz w:val="18"/>
                <w:szCs w:val="18"/>
                <w:lang w:val="pt-BR"/>
              </w:rPr>
              <w:t>ant(4′)-Ia</w:t>
            </w:r>
          </w:p>
          <w:p w:rsidR="007603A1" w:rsidRPr="00A7735B" w:rsidRDefault="007603A1" w:rsidP="00F24542">
            <w:pPr>
              <w:pStyle w:val="Standard"/>
              <w:spacing w:line="264" w:lineRule="auto"/>
              <w:rPr>
                <w:rFonts w:ascii="Arial" w:hAnsi="Arial" w:cs="Arial"/>
                <w:i/>
                <w:sz w:val="18"/>
                <w:szCs w:val="18"/>
                <w:lang w:val="en-US"/>
              </w:rPr>
            </w:pPr>
            <w:r w:rsidRPr="00A7735B">
              <w:rPr>
                <w:rFonts w:ascii="Arial" w:hAnsi="Arial" w:cs="Arial"/>
                <w:i/>
                <w:color w:val="000000"/>
                <w:sz w:val="18"/>
                <w:szCs w:val="18"/>
                <w:lang w:val="en-US"/>
              </w:rPr>
              <w:t>aph(2″)-Id</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aph(2″)-Ic</w:t>
            </w:r>
          </w:p>
          <w:p w:rsidR="007603A1" w:rsidRPr="00A7735B" w:rsidRDefault="007603A1" w:rsidP="00F24542">
            <w:pPr>
              <w:pStyle w:val="Standard"/>
              <w:spacing w:line="264" w:lineRule="auto"/>
              <w:rPr>
                <w:rFonts w:ascii="Arial" w:hAnsi="Arial" w:cs="Arial"/>
                <w:i/>
                <w:sz w:val="18"/>
                <w:szCs w:val="18"/>
                <w:lang w:val="en-US"/>
              </w:rPr>
            </w:pPr>
            <w:r w:rsidRPr="00A7735B">
              <w:rPr>
                <w:rFonts w:ascii="Arial" w:hAnsi="Arial" w:cs="Arial"/>
                <w:i/>
                <w:color w:val="000000"/>
                <w:sz w:val="18"/>
                <w:szCs w:val="18"/>
                <w:lang w:val="en-US"/>
              </w:rPr>
              <w:t>vatE</w:t>
            </w:r>
          </w:p>
          <w:p w:rsidR="007603A1" w:rsidRPr="00A7735B" w:rsidRDefault="007603A1" w:rsidP="00F24542">
            <w:pPr>
              <w:pStyle w:val="Standard"/>
              <w:spacing w:line="264" w:lineRule="auto"/>
              <w:rPr>
                <w:rFonts w:ascii="Arial" w:hAnsi="Arial" w:cs="Arial"/>
                <w:i/>
                <w:sz w:val="18"/>
                <w:szCs w:val="18"/>
                <w:lang w:val="en-US"/>
              </w:rPr>
            </w:pPr>
            <w:r w:rsidRPr="00A7735B">
              <w:rPr>
                <w:rFonts w:ascii="Arial" w:hAnsi="Arial" w:cs="Arial"/>
                <w:i/>
                <w:color w:val="000000"/>
                <w:sz w:val="18"/>
                <w:szCs w:val="18"/>
                <w:lang w:val="en-US"/>
              </w:rPr>
              <w:t>bcrB</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aac(6′)-Ii</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ccf</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cob</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cpd</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int</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fsrA</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fsrB</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fsrC</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rPr>
              <w:t>int-Tn</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vanA</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vanB</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vanC1</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vanC2</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vanC1(2)</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vanC1/C2</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hdc1</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hdc2</w:t>
            </w:r>
          </w:p>
          <w:p w:rsidR="007603A1" w:rsidRPr="00A7735B" w:rsidRDefault="007603A1" w:rsidP="00F24542">
            <w:pPr>
              <w:pStyle w:val="Standard"/>
              <w:spacing w:line="264" w:lineRule="auto"/>
              <w:rPr>
                <w:rFonts w:ascii="Arial" w:hAnsi="Arial" w:cs="Arial"/>
                <w:i/>
                <w:sz w:val="18"/>
                <w:szCs w:val="18"/>
              </w:rPr>
            </w:pPr>
            <w:r w:rsidRPr="00A7735B">
              <w:rPr>
                <w:rFonts w:ascii="Arial" w:hAnsi="Arial" w:cs="Arial"/>
                <w:i/>
                <w:color w:val="000000"/>
                <w:sz w:val="18"/>
                <w:szCs w:val="18"/>
                <w:lang w:val="en-US"/>
              </w:rPr>
              <w:t>tdc</w:t>
            </w:r>
          </w:p>
          <w:p w:rsidR="007603A1" w:rsidRPr="00A7735B" w:rsidRDefault="007603A1" w:rsidP="00F24542">
            <w:pPr>
              <w:pStyle w:val="Standard"/>
              <w:spacing w:line="264" w:lineRule="auto"/>
              <w:rPr>
                <w:rFonts w:ascii="Arial" w:hAnsi="Arial" w:cs="Arial"/>
                <w:i/>
                <w:color w:val="000000"/>
                <w:sz w:val="18"/>
                <w:szCs w:val="18"/>
              </w:rPr>
            </w:pPr>
            <w:r w:rsidRPr="00A7735B">
              <w:rPr>
                <w:rFonts w:ascii="Arial" w:hAnsi="Arial" w:cs="Arial"/>
                <w:i/>
                <w:color w:val="000000"/>
                <w:sz w:val="18"/>
                <w:szCs w:val="18"/>
                <w:lang w:val="en-US"/>
              </w:rPr>
              <w:t xml:space="preserve">odc, sprE, mur2ef, mur2ed, ddlE, bcrD, bcrR, catA, ant(6)-Ia, </w:t>
            </w:r>
            <w:r w:rsidRPr="00A7735B">
              <w:rPr>
                <w:rFonts w:ascii="Arial" w:hAnsi="Arial" w:cs="Arial"/>
                <w:i/>
                <w:color w:val="000000"/>
                <w:sz w:val="18"/>
                <w:szCs w:val="18"/>
              </w:rPr>
              <w:t xml:space="preserve">aph(2″)-Ib, </w:t>
            </w:r>
            <w:r w:rsidRPr="00A7735B">
              <w:rPr>
                <w:rFonts w:ascii="Arial" w:hAnsi="Arial" w:cs="Arial"/>
                <w:i/>
                <w:color w:val="000000"/>
                <w:sz w:val="18"/>
                <w:szCs w:val="18"/>
                <w:lang w:val="en-US"/>
              </w:rPr>
              <w:t>aph(3′)-IIIa, ace,</w:t>
            </w:r>
            <w:r w:rsidRPr="00A7735B">
              <w:rPr>
                <w:rFonts w:ascii="Arial" w:hAnsi="Arial" w:cs="Arial"/>
                <w:i/>
                <w:color w:val="000000"/>
                <w:sz w:val="18"/>
                <w:szCs w:val="18"/>
                <w:lang w:val="es-ES"/>
              </w:rPr>
              <w:t xml:space="preserve"> hyl</w:t>
            </w:r>
          </w:p>
        </w:tc>
        <w:tc>
          <w:tcPr>
            <w:tcW w:w="588"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6"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6"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6"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7"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7"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6"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A7735B" w:rsidRDefault="007603A1" w:rsidP="00F3281F">
            <w:pPr>
              <w:pStyle w:val="Standard"/>
              <w:spacing w:line="264" w:lineRule="auto"/>
              <w:jc w:val="center"/>
              <w:rPr>
                <w:rFonts w:ascii="Arial" w:hAnsi="Arial" w:cs="Arial"/>
                <w:b/>
                <w:sz w:val="18"/>
                <w:szCs w:val="18"/>
              </w:rPr>
            </w:pPr>
            <w:r w:rsidRPr="00A7735B">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6"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color w:val="000000"/>
                <w:sz w:val="18"/>
                <w:szCs w:val="18"/>
                <w:lang w:val="en-US"/>
              </w:rPr>
            </w:pPr>
          </w:p>
        </w:tc>
        <w:tc>
          <w:tcPr>
            <w:tcW w:w="566" w:type="dxa"/>
            <w:shd w:val="clear" w:color="auto" w:fill="FFFFFF"/>
            <w:tcMar>
              <w:top w:w="0" w:type="dxa"/>
              <w:left w:w="108" w:type="dxa"/>
              <w:bottom w:w="0" w:type="dxa"/>
              <w:right w:w="108" w:type="dxa"/>
            </w:tcMar>
          </w:tcPr>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b/>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7C24D3"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5A5F2A" w:rsidRDefault="007603A1" w:rsidP="00F3281F">
            <w:pPr>
              <w:pStyle w:val="Standard"/>
              <w:spacing w:line="264" w:lineRule="auto"/>
              <w:jc w:val="center"/>
              <w:rPr>
                <w:rFonts w:ascii="Arial" w:hAnsi="Arial" w:cs="Arial"/>
                <w:sz w:val="18"/>
                <w:szCs w:val="18"/>
              </w:rPr>
            </w:pPr>
            <w:r w:rsidRPr="007C24D3">
              <w:rPr>
                <w:rFonts w:ascii="Arial" w:hAnsi="Arial" w:cs="Arial"/>
                <w:color w:val="000000"/>
                <w:sz w:val="18"/>
                <w:szCs w:val="18"/>
                <w:lang w:val="en-US"/>
              </w:rPr>
              <w:t>-</w:t>
            </w:r>
          </w:p>
          <w:p w:rsidR="007603A1" w:rsidRPr="005A5F2A" w:rsidRDefault="007603A1" w:rsidP="00F3281F">
            <w:pPr>
              <w:pStyle w:val="Standard"/>
              <w:spacing w:line="264" w:lineRule="auto"/>
              <w:jc w:val="center"/>
              <w:rPr>
                <w:rFonts w:ascii="Arial" w:hAnsi="Arial" w:cs="Arial"/>
                <w:color w:val="000000"/>
                <w:sz w:val="18"/>
                <w:szCs w:val="18"/>
                <w:lang w:val="en-US"/>
              </w:rPr>
            </w:pPr>
          </w:p>
        </w:tc>
      </w:tr>
    </w:tbl>
    <w:p w:rsidR="00F3281F" w:rsidRDefault="00F3281F" w:rsidP="007603A1">
      <w:pPr>
        <w:pStyle w:val="Standard"/>
        <w:jc w:val="both"/>
        <w:rPr>
          <w:rFonts w:ascii="Arial" w:hAnsi="Arial" w:cs="Arial"/>
          <w:color w:val="000000"/>
          <w:sz w:val="18"/>
          <w:szCs w:val="18"/>
          <w:lang w:val="en-US"/>
        </w:rPr>
      </w:pPr>
    </w:p>
    <w:p w:rsidR="007603A1" w:rsidRPr="00DB0E1A" w:rsidRDefault="007603A1" w:rsidP="007603A1">
      <w:pPr>
        <w:pStyle w:val="Standard"/>
        <w:jc w:val="both"/>
        <w:rPr>
          <w:rFonts w:ascii="Arial" w:hAnsi="Arial" w:cs="Arial"/>
          <w:sz w:val="18"/>
          <w:szCs w:val="18"/>
        </w:rPr>
      </w:pPr>
      <w:r w:rsidRPr="00DB0E1A">
        <w:rPr>
          <w:rFonts w:ascii="Arial" w:hAnsi="Arial" w:cs="Arial"/>
          <w:color w:val="000000"/>
          <w:sz w:val="18"/>
          <w:szCs w:val="18"/>
          <w:lang w:val="en-US"/>
        </w:rPr>
        <w:t>Positive results (+) for genes for virulence, biogenic amines and antibiotic res</w:t>
      </w:r>
      <w:r w:rsidR="00F3281F">
        <w:rPr>
          <w:rFonts w:ascii="Arial" w:hAnsi="Arial" w:cs="Arial"/>
          <w:color w:val="000000"/>
          <w:sz w:val="18"/>
          <w:szCs w:val="18"/>
          <w:lang w:val="en-US"/>
        </w:rPr>
        <w:t>i</w:t>
      </w:r>
      <w:r w:rsidRPr="00DB0E1A">
        <w:rPr>
          <w:rFonts w:ascii="Arial" w:hAnsi="Arial" w:cs="Arial"/>
          <w:color w:val="000000"/>
          <w:sz w:val="18"/>
          <w:szCs w:val="18"/>
          <w:lang w:val="en-US"/>
        </w:rPr>
        <w:t xml:space="preserve">stance in </w:t>
      </w:r>
      <w:r w:rsidRPr="00DB0E1A">
        <w:rPr>
          <w:rFonts w:ascii="Arial" w:hAnsi="Arial" w:cs="Arial"/>
          <w:i/>
          <w:color w:val="000000"/>
          <w:sz w:val="18"/>
          <w:szCs w:val="18"/>
          <w:lang w:val="en-US"/>
        </w:rPr>
        <w:t>L</w:t>
      </w:r>
      <w:r>
        <w:rPr>
          <w:rFonts w:ascii="Arial" w:hAnsi="Arial" w:cs="Arial"/>
          <w:i/>
          <w:color w:val="000000"/>
          <w:sz w:val="18"/>
          <w:szCs w:val="18"/>
          <w:lang w:val="en-US"/>
        </w:rPr>
        <w:t>b.</w:t>
      </w:r>
      <w:r w:rsidRPr="00DB0E1A">
        <w:rPr>
          <w:rFonts w:ascii="Arial" w:hAnsi="Arial" w:cs="Arial"/>
          <w:i/>
          <w:color w:val="000000"/>
          <w:sz w:val="18"/>
          <w:szCs w:val="18"/>
          <w:lang w:val="en-US"/>
        </w:rPr>
        <w:t xml:space="preserve"> curvatus</w:t>
      </w:r>
      <w:r w:rsidRPr="00DB0E1A">
        <w:rPr>
          <w:rFonts w:ascii="Arial" w:hAnsi="Arial" w:cs="Arial"/>
          <w:color w:val="000000"/>
          <w:sz w:val="18"/>
          <w:szCs w:val="18"/>
          <w:lang w:val="en-US"/>
        </w:rPr>
        <w:t xml:space="preserve"> ET06, ET30 and ET31, </w:t>
      </w:r>
      <w:r w:rsidRPr="00DB0E1A">
        <w:rPr>
          <w:rFonts w:ascii="Arial" w:hAnsi="Arial" w:cs="Arial"/>
          <w:i/>
          <w:color w:val="000000"/>
          <w:sz w:val="18"/>
          <w:szCs w:val="18"/>
          <w:lang w:val="en-US"/>
        </w:rPr>
        <w:t>L</w:t>
      </w:r>
      <w:r>
        <w:rPr>
          <w:rFonts w:ascii="Arial" w:hAnsi="Arial" w:cs="Arial"/>
          <w:i/>
          <w:color w:val="000000"/>
          <w:sz w:val="18"/>
          <w:szCs w:val="18"/>
          <w:lang w:val="en-US"/>
        </w:rPr>
        <w:t>b.</w:t>
      </w:r>
      <w:r w:rsidRPr="00DB0E1A">
        <w:rPr>
          <w:rFonts w:ascii="Arial" w:hAnsi="Arial" w:cs="Arial"/>
          <w:i/>
          <w:color w:val="000000"/>
          <w:sz w:val="18"/>
          <w:szCs w:val="18"/>
          <w:lang w:val="en-US"/>
        </w:rPr>
        <w:t xml:space="preserve"> fermentum</w:t>
      </w:r>
      <w:r w:rsidRPr="00DB0E1A">
        <w:rPr>
          <w:rFonts w:ascii="Arial" w:hAnsi="Arial" w:cs="Arial"/>
          <w:color w:val="000000"/>
          <w:sz w:val="18"/>
          <w:szCs w:val="18"/>
          <w:lang w:val="en-US"/>
        </w:rPr>
        <w:t xml:space="preserve"> ET35, </w:t>
      </w:r>
      <w:r w:rsidRPr="00DB0E1A">
        <w:rPr>
          <w:rFonts w:ascii="Arial" w:hAnsi="Arial" w:cs="Arial"/>
          <w:i/>
          <w:color w:val="000000"/>
          <w:sz w:val="18"/>
          <w:szCs w:val="18"/>
          <w:lang w:val="en-US"/>
        </w:rPr>
        <w:t>L</w:t>
      </w:r>
      <w:r>
        <w:rPr>
          <w:rFonts w:ascii="Arial" w:hAnsi="Arial" w:cs="Arial"/>
          <w:i/>
          <w:color w:val="000000"/>
          <w:sz w:val="18"/>
          <w:szCs w:val="18"/>
          <w:lang w:val="en-US"/>
        </w:rPr>
        <w:t>b.</w:t>
      </w:r>
      <w:r w:rsidRPr="00DB0E1A">
        <w:rPr>
          <w:rFonts w:ascii="Arial" w:hAnsi="Arial" w:cs="Arial"/>
          <w:i/>
          <w:color w:val="000000"/>
          <w:sz w:val="18"/>
          <w:szCs w:val="18"/>
          <w:lang w:val="en-US"/>
        </w:rPr>
        <w:t xml:space="preserve"> delbrueckii</w:t>
      </w:r>
      <w:r w:rsidRPr="00DB0E1A">
        <w:rPr>
          <w:rFonts w:ascii="Arial" w:hAnsi="Arial" w:cs="Arial"/>
          <w:color w:val="000000"/>
          <w:sz w:val="18"/>
          <w:szCs w:val="18"/>
          <w:lang w:val="en-US"/>
        </w:rPr>
        <w:t xml:space="preserve"> ET32, </w:t>
      </w:r>
      <w:r w:rsidRPr="00DB0E1A">
        <w:rPr>
          <w:rFonts w:ascii="Arial" w:hAnsi="Arial" w:cs="Arial"/>
          <w:i/>
          <w:color w:val="000000"/>
          <w:sz w:val="18"/>
          <w:szCs w:val="18"/>
          <w:lang w:val="en-US"/>
        </w:rPr>
        <w:t>P</w:t>
      </w:r>
      <w:r>
        <w:rPr>
          <w:rFonts w:ascii="Arial" w:hAnsi="Arial" w:cs="Arial"/>
          <w:i/>
          <w:color w:val="000000"/>
          <w:sz w:val="18"/>
          <w:szCs w:val="18"/>
          <w:lang w:val="en-US"/>
        </w:rPr>
        <w:t xml:space="preserve">. </w:t>
      </w:r>
      <w:r w:rsidRPr="00DB0E1A">
        <w:rPr>
          <w:rFonts w:ascii="Arial" w:hAnsi="Arial" w:cs="Arial"/>
          <w:i/>
          <w:color w:val="000000"/>
          <w:sz w:val="18"/>
          <w:szCs w:val="18"/>
          <w:lang w:val="en-US"/>
        </w:rPr>
        <w:t>acidilactici</w:t>
      </w:r>
      <w:r w:rsidRPr="00DB0E1A">
        <w:rPr>
          <w:rFonts w:ascii="Arial" w:hAnsi="Arial" w:cs="Arial"/>
          <w:color w:val="000000"/>
          <w:sz w:val="18"/>
          <w:szCs w:val="18"/>
          <w:lang w:val="en-US"/>
        </w:rPr>
        <w:t xml:space="preserve"> ET34 and </w:t>
      </w:r>
      <w:r w:rsidRPr="00DB0E1A">
        <w:rPr>
          <w:rFonts w:ascii="Arial" w:hAnsi="Arial" w:cs="Arial"/>
          <w:i/>
          <w:color w:val="000000"/>
          <w:sz w:val="18"/>
          <w:szCs w:val="18"/>
          <w:lang w:val="en-US"/>
        </w:rPr>
        <w:t>E</w:t>
      </w:r>
      <w:r>
        <w:rPr>
          <w:rFonts w:ascii="Arial" w:hAnsi="Arial" w:cs="Arial"/>
          <w:i/>
          <w:color w:val="000000"/>
          <w:sz w:val="18"/>
          <w:szCs w:val="18"/>
          <w:lang w:val="en-US"/>
        </w:rPr>
        <w:t>.</w:t>
      </w:r>
      <w:r w:rsidRPr="00DB0E1A">
        <w:rPr>
          <w:rFonts w:ascii="Arial" w:hAnsi="Arial" w:cs="Arial"/>
          <w:i/>
          <w:color w:val="000000"/>
          <w:sz w:val="18"/>
          <w:szCs w:val="18"/>
          <w:lang w:val="en-US"/>
        </w:rPr>
        <w:t xml:space="preserve"> faecium</w:t>
      </w:r>
      <w:r w:rsidRPr="00DB0E1A">
        <w:rPr>
          <w:rFonts w:ascii="Arial" w:hAnsi="Arial" w:cs="Arial"/>
          <w:color w:val="000000"/>
          <w:sz w:val="18"/>
          <w:szCs w:val="18"/>
          <w:lang w:val="en-US"/>
        </w:rPr>
        <w:t xml:space="preserve"> ET05, ET12 and ET88</w:t>
      </w:r>
    </w:p>
    <w:p w:rsidR="007603A1" w:rsidRPr="00FE3586" w:rsidRDefault="007603A1" w:rsidP="007603A1">
      <w:pPr>
        <w:pStyle w:val="Standard"/>
        <w:spacing w:line="240" w:lineRule="auto"/>
        <w:ind w:firstLine="709"/>
        <w:jc w:val="both"/>
        <w:rPr>
          <w:rFonts w:ascii="Arial" w:hAnsi="Arial" w:cs="Arial"/>
          <w:sz w:val="18"/>
          <w:szCs w:val="18"/>
        </w:rPr>
      </w:pPr>
    </w:p>
    <w:p w:rsidR="007603A1" w:rsidRPr="00FE3586" w:rsidRDefault="007603A1" w:rsidP="007603A1">
      <w:pPr>
        <w:pStyle w:val="Standard"/>
        <w:spacing w:line="240" w:lineRule="auto"/>
        <w:jc w:val="both"/>
        <w:rPr>
          <w:rFonts w:ascii="Arial" w:hAnsi="Arial" w:cs="Arial"/>
          <w:sz w:val="18"/>
          <w:szCs w:val="18"/>
        </w:rPr>
      </w:pPr>
      <w:r w:rsidRPr="00FE3586">
        <w:rPr>
          <w:rFonts w:ascii="Arial" w:hAnsi="Arial" w:cs="Arial"/>
          <w:color w:val="000000"/>
          <w:sz w:val="18"/>
          <w:szCs w:val="18"/>
        </w:rPr>
        <w:t xml:space="preserve">Presence of virulence factors was always been subject of investigation for pathogenic bacteria related to clinical isolates. Special attention was given to </w:t>
      </w:r>
      <w:r w:rsidRPr="00FE3586">
        <w:rPr>
          <w:rFonts w:ascii="Arial" w:hAnsi="Arial" w:cs="Arial"/>
          <w:i/>
          <w:color w:val="000000"/>
          <w:sz w:val="18"/>
          <w:szCs w:val="18"/>
        </w:rPr>
        <w:t>Enterococcus</w:t>
      </w:r>
      <w:r w:rsidRPr="00FE3586">
        <w:rPr>
          <w:rFonts w:ascii="Arial" w:hAnsi="Arial" w:cs="Arial"/>
          <w:color w:val="000000"/>
          <w:sz w:val="18"/>
          <w:szCs w:val="18"/>
        </w:rPr>
        <w:t xml:space="preserve"> spp. as some of them can be described as opportunistic pathogens; however, some of other LAB can carry virulence factors as well and even they cannot be expressing them, need to consider this LAB as potential health hazard since at some specific conditions they may express them, or can be transferring this genetic information to other bacterial species. Moreover, the determination of virulence factors in LAB by molecular and phenotypic procedures needs to be considering as an important point, due to the risk of genetic transfer, since these genes are usually encoded by genes located in conjugative plasmids. Most LAB have remarkable long history as beneficial organisms, used in different fermentation processes and applied as probiotics </w:t>
      </w:r>
      <w:r>
        <w:rPr>
          <w:rFonts w:ascii="Arial" w:hAnsi="Arial" w:cs="Arial"/>
          <w:color w:val="000000"/>
          <w:sz w:val="18"/>
          <w:szCs w:val="18"/>
        </w:rPr>
        <w:t>(Martinez et al., 2012)</w:t>
      </w:r>
      <w:r w:rsidRPr="00FE3586">
        <w:rPr>
          <w:rFonts w:ascii="Arial" w:hAnsi="Arial" w:cs="Arial"/>
          <w:color w:val="000000"/>
          <w:sz w:val="18"/>
          <w:szCs w:val="18"/>
        </w:rPr>
        <w:t xml:space="preserve">; however, some of them, including several species from genera </w:t>
      </w:r>
      <w:r w:rsidRPr="00FE3586">
        <w:rPr>
          <w:rFonts w:ascii="Arial" w:hAnsi="Arial" w:cs="Arial"/>
          <w:i/>
          <w:color w:val="000000"/>
          <w:sz w:val="18"/>
          <w:szCs w:val="18"/>
        </w:rPr>
        <w:t>Enterococcus</w:t>
      </w:r>
      <w:r w:rsidRPr="00FE3586">
        <w:rPr>
          <w:rFonts w:ascii="Arial" w:hAnsi="Arial" w:cs="Arial"/>
          <w:color w:val="000000"/>
          <w:sz w:val="18"/>
          <w:szCs w:val="18"/>
        </w:rPr>
        <w:t xml:space="preserve"> and </w:t>
      </w:r>
      <w:r w:rsidRPr="00FE3586">
        <w:rPr>
          <w:rFonts w:ascii="Arial" w:hAnsi="Arial" w:cs="Arial"/>
          <w:i/>
          <w:color w:val="000000"/>
          <w:sz w:val="18"/>
          <w:szCs w:val="18"/>
        </w:rPr>
        <w:t>Streptococcus</w:t>
      </w:r>
      <w:r w:rsidRPr="00FE3586">
        <w:rPr>
          <w:rFonts w:ascii="Arial" w:hAnsi="Arial" w:cs="Arial"/>
          <w:color w:val="000000"/>
          <w:sz w:val="18"/>
          <w:szCs w:val="18"/>
        </w:rPr>
        <w:t xml:space="preserve"> are considered as opportunistic pathogens and can be related with some clinical </w:t>
      </w:r>
      <w:r w:rsidRPr="006759A9">
        <w:rPr>
          <w:rFonts w:ascii="Arial" w:hAnsi="Arial" w:cs="Arial"/>
          <w:color w:val="000000" w:themeColor="text1"/>
          <w:sz w:val="18"/>
          <w:szCs w:val="18"/>
        </w:rPr>
        <w:t xml:space="preserve">cases (Goldstein et al., 2015). Some </w:t>
      </w:r>
      <w:r w:rsidRPr="006759A9">
        <w:rPr>
          <w:rFonts w:ascii="Arial" w:hAnsi="Arial" w:cs="Arial"/>
          <w:i/>
          <w:color w:val="000000" w:themeColor="text1"/>
          <w:sz w:val="18"/>
          <w:szCs w:val="18"/>
        </w:rPr>
        <w:t>Enterococcus</w:t>
      </w:r>
      <w:r w:rsidRPr="006759A9">
        <w:rPr>
          <w:rFonts w:ascii="Arial" w:hAnsi="Arial" w:cs="Arial"/>
          <w:color w:val="000000" w:themeColor="text1"/>
          <w:sz w:val="18"/>
          <w:szCs w:val="18"/>
        </w:rPr>
        <w:t xml:space="preserve"> spp. were described as carrying different determinants of pathogenicity, such as colonisation factors that promote the adhesion of bacteria to host cells and invasion factors that promote the invasion of epithelial cells disordering the immune system (</w:t>
      </w:r>
      <w:r w:rsidRPr="006759A9">
        <w:rPr>
          <w:rFonts w:ascii="Arial" w:hAnsi="Arial" w:cs="Arial"/>
          <w:noProof/>
          <w:color w:val="000000" w:themeColor="text1"/>
          <w:sz w:val="18"/>
          <w:szCs w:val="18"/>
          <w:lang w:val="en-US"/>
        </w:rPr>
        <w:t>De Sousa, 2003</w:t>
      </w:r>
      <w:r w:rsidRPr="006759A9">
        <w:rPr>
          <w:rFonts w:ascii="Arial" w:hAnsi="Arial" w:cs="Arial"/>
          <w:color w:val="000000" w:themeColor="text1"/>
          <w:sz w:val="18"/>
          <w:szCs w:val="18"/>
        </w:rPr>
        <w:t>). Cell wall anchored</w:t>
      </w:r>
      <w:r w:rsidRPr="00FE3586">
        <w:rPr>
          <w:rFonts w:ascii="Arial" w:hAnsi="Arial" w:cs="Arial"/>
          <w:color w:val="000000"/>
          <w:sz w:val="18"/>
          <w:szCs w:val="18"/>
        </w:rPr>
        <w:t xml:space="preserve"> surface proteins can be related to the bacterial virulence involved in the enterococcal pathogenicity, aggregation processes, including enterococcal surface protein, and collagen binding components</w:t>
      </w:r>
      <w:r w:rsidRPr="00FE3586">
        <w:rPr>
          <w:rFonts w:ascii="Arial" w:hAnsi="Arial" w:cs="Arial"/>
          <w:color w:val="000000"/>
          <w:sz w:val="18"/>
          <w:szCs w:val="18"/>
          <w:lang w:val="en-US"/>
        </w:rPr>
        <w:t xml:space="preserve">. </w:t>
      </w:r>
      <w:r w:rsidRPr="00FE3586">
        <w:rPr>
          <w:rFonts w:ascii="Arial" w:hAnsi="Arial" w:cs="Arial"/>
          <w:color w:val="000000"/>
          <w:sz w:val="18"/>
          <w:szCs w:val="18"/>
        </w:rPr>
        <w:t xml:space="preserve">Some of these proteins (Enterococcal surface proteins, aggregation substance, adhesins and other adhesive molecules, such as Enterococcus endocarditis antigen) have important role and may facilitate close contact between cells and in this way facilitate conjugation processes and subsequent transfer of virulence plasmids </w:t>
      </w:r>
      <w:r>
        <w:rPr>
          <w:rFonts w:ascii="Arial" w:hAnsi="Arial" w:cs="Arial"/>
          <w:color w:val="000000"/>
          <w:sz w:val="18"/>
          <w:szCs w:val="18"/>
        </w:rPr>
        <w:t>(</w:t>
      </w:r>
      <w:r w:rsidRPr="00143D37">
        <w:rPr>
          <w:rFonts w:ascii="Arial" w:hAnsi="Arial" w:cs="Arial"/>
          <w:color w:val="000000"/>
          <w:sz w:val="18"/>
          <w:szCs w:val="18"/>
        </w:rPr>
        <w:t>Hendrickx</w:t>
      </w:r>
      <w:r>
        <w:rPr>
          <w:rFonts w:ascii="Arial" w:hAnsi="Arial" w:cs="Arial"/>
          <w:color w:val="000000"/>
          <w:sz w:val="18"/>
          <w:szCs w:val="18"/>
        </w:rPr>
        <w:t xml:space="preserve"> et al., 2009)</w:t>
      </w:r>
      <w:r w:rsidRPr="00FE3586">
        <w:rPr>
          <w:rFonts w:ascii="Arial" w:hAnsi="Arial" w:cs="Arial"/>
          <w:color w:val="000000"/>
          <w:sz w:val="18"/>
          <w:szCs w:val="18"/>
        </w:rPr>
        <w:t xml:space="preserve">. However, on other side, some of the same proteins can be involved in the better adhesion and colonisation of the GIT. As negative factor, the aggregation substance protein may have a role in translocation of enterococci into epithelial cells </w:t>
      </w:r>
      <w:r>
        <w:rPr>
          <w:rFonts w:ascii="Arial" w:hAnsi="Arial" w:cs="Arial"/>
          <w:color w:val="000000"/>
          <w:sz w:val="18"/>
          <w:szCs w:val="18"/>
        </w:rPr>
        <w:t>(Hendrickx et al., 2009)</w:t>
      </w:r>
      <w:r w:rsidRPr="00FE3586">
        <w:rPr>
          <w:rFonts w:ascii="Arial" w:hAnsi="Arial" w:cs="Arial"/>
          <w:color w:val="000000"/>
          <w:sz w:val="18"/>
          <w:szCs w:val="18"/>
        </w:rPr>
        <w:t xml:space="preserve"> and to be involved into the pathogenicity of these bacteria. A cell wall-anchored protein characterised by its ability to form biofilms, as Enterococcus surface protein are, they may be implicated in enterococcal infections associated with biofilms </w:t>
      </w:r>
      <w:r>
        <w:rPr>
          <w:rFonts w:ascii="Arial" w:hAnsi="Arial" w:cs="Arial"/>
          <w:color w:val="000000"/>
          <w:sz w:val="18"/>
          <w:szCs w:val="18"/>
        </w:rPr>
        <w:t>(</w:t>
      </w:r>
      <w:r w:rsidRPr="002A1CD0">
        <w:rPr>
          <w:rFonts w:ascii="Arial" w:hAnsi="Arial" w:cs="Arial"/>
          <w:color w:val="000000"/>
          <w:sz w:val="18"/>
          <w:szCs w:val="18"/>
        </w:rPr>
        <w:t xml:space="preserve">Hendrickx </w:t>
      </w:r>
      <w:r>
        <w:rPr>
          <w:rFonts w:ascii="Arial" w:hAnsi="Arial" w:cs="Arial"/>
          <w:color w:val="000000"/>
          <w:sz w:val="18"/>
          <w:szCs w:val="18"/>
        </w:rPr>
        <w:t>et al., 2009)</w:t>
      </w:r>
      <w:r w:rsidRPr="00FE3586">
        <w:rPr>
          <w:rFonts w:ascii="Arial" w:hAnsi="Arial" w:cs="Arial"/>
          <w:color w:val="000000"/>
          <w:sz w:val="18"/>
          <w:szCs w:val="18"/>
        </w:rPr>
        <w:t>.</w:t>
      </w:r>
    </w:p>
    <w:p w:rsidR="007603A1" w:rsidRPr="00FE3586" w:rsidRDefault="007603A1" w:rsidP="00BF4B14">
      <w:pPr>
        <w:pStyle w:val="Standard"/>
        <w:spacing w:line="240" w:lineRule="auto"/>
        <w:ind w:firstLine="284"/>
        <w:jc w:val="both"/>
        <w:rPr>
          <w:rFonts w:ascii="Arial" w:hAnsi="Arial" w:cs="Arial"/>
          <w:sz w:val="18"/>
          <w:szCs w:val="18"/>
        </w:rPr>
      </w:pPr>
      <w:r w:rsidRPr="00FE3586">
        <w:rPr>
          <w:rFonts w:ascii="Arial" w:hAnsi="Arial" w:cs="Arial"/>
          <w:color w:val="000000"/>
          <w:sz w:val="18"/>
          <w:szCs w:val="18"/>
          <w:lang w:val="en-US"/>
        </w:rPr>
        <w:t xml:space="preserve">Pheromones are </w:t>
      </w:r>
      <w:r>
        <w:rPr>
          <w:rFonts w:ascii="Arial" w:hAnsi="Arial" w:cs="Arial"/>
          <w:color w:val="000000"/>
          <w:sz w:val="18"/>
          <w:szCs w:val="18"/>
          <w:lang w:val="en-US"/>
        </w:rPr>
        <w:t xml:space="preserve">Quorum </w:t>
      </w:r>
      <w:r w:rsidRPr="006759A9">
        <w:rPr>
          <w:rFonts w:ascii="Arial" w:hAnsi="Arial" w:cs="Arial"/>
          <w:color w:val="000000" w:themeColor="text1"/>
          <w:sz w:val="18"/>
          <w:szCs w:val="18"/>
          <w:lang w:val="en-US"/>
        </w:rPr>
        <w:t xml:space="preserve">sensing (QS) related molecules (Cook and Federle, 2014) involve in the bacterial interaction. They are produced by different bacteria and are normally small peptides, having a key role in regulatory processes in bacterial cells, including different bacterial basic processes, such as conjugation, a natural competence for transformation, biofilm development, and regulation of virulence factor processes (Cook and Federle, 2014). Even if there are not many works focusing on </w:t>
      </w:r>
      <w:r w:rsidRPr="006759A9">
        <w:rPr>
          <w:rFonts w:ascii="Arial" w:hAnsi="Arial" w:cs="Arial"/>
          <w:i/>
          <w:color w:val="000000" w:themeColor="text1"/>
          <w:sz w:val="18"/>
          <w:szCs w:val="18"/>
          <w:lang w:val="en-US"/>
        </w:rPr>
        <w:t>Lactobacillus</w:t>
      </w:r>
      <w:r w:rsidRPr="006759A9">
        <w:rPr>
          <w:rFonts w:ascii="Arial" w:hAnsi="Arial" w:cs="Arial"/>
          <w:color w:val="000000" w:themeColor="text1"/>
          <w:sz w:val="18"/>
          <w:szCs w:val="18"/>
          <w:lang w:val="en-US"/>
        </w:rPr>
        <w:t xml:space="preserve"> spp. and </w:t>
      </w:r>
      <w:r w:rsidRPr="006759A9">
        <w:rPr>
          <w:rFonts w:ascii="Arial" w:hAnsi="Arial" w:cs="Arial"/>
          <w:i/>
          <w:color w:val="000000" w:themeColor="text1"/>
          <w:sz w:val="18"/>
          <w:szCs w:val="18"/>
          <w:lang w:val="en-US"/>
        </w:rPr>
        <w:t>Pediococcus</w:t>
      </w:r>
      <w:r w:rsidRPr="006759A9">
        <w:rPr>
          <w:rFonts w:ascii="Arial" w:hAnsi="Arial" w:cs="Arial"/>
          <w:color w:val="000000" w:themeColor="text1"/>
          <w:sz w:val="18"/>
          <w:szCs w:val="18"/>
          <w:lang w:val="en-US"/>
        </w:rPr>
        <w:t xml:space="preserve"> spp. peptide pheromones, </w:t>
      </w:r>
      <w:r w:rsidR="00F3281F">
        <w:rPr>
          <w:rFonts w:ascii="Arial" w:hAnsi="Arial" w:cs="Arial"/>
          <w:color w:val="000000" w:themeColor="text1"/>
          <w:sz w:val="18"/>
          <w:szCs w:val="18"/>
          <w:lang w:val="en-US"/>
        </w:rPr>
        <w:t>it is important to remind</w:t>
      </w:r>
      <w:r w:rsidRPr="006759A9">
        <w:rPr>
          <w:rFonts w:ascii="Arial" w:hAnsi="Arial" w:cs="Arial"/>
          <w:color w:val="000000" w:themeColor="text1"/>
          <w:sz w:val="18"/>
          <w:szCs w:val="18"/>
          <w:lang w:val="en-US"/>
        </w:rPr>
        <w:t xml:space="preserve"> that these processes are relevant to all bacterial groups. Several genes related to production and expression of peptide pheromones can be a natural part of the genome of different bacterial species, however their presence can be result of the horizontal gene transfer within and between species via conjugative plasmids. Generally, conjugation processes, well studied in </w:t>
      </w:r>
      <w:r w:rsidRPr="006759A9">
        <w:rPr>
          <w:rFonts w:ascii="Arial" w:hAnsi="Arial" w:cs="Arial"/>
          <w:i/>
          <w:color w:val="000000" w:themeColor="text1"/>
          <w:sz w:val="18"/>
          <w:szCs w:val="18"/>
          <w:lang w:val="en-US"/>
        </w:rPr>
        <w:t>Enterococcus</w:t>
      </w:r>
      <w:r w:rsidRPr="006759A9">
        <w:rPr>
          <w:rFonts w:ascii="Arial" w:hAnsi="Arial" w:cs="Arial"/>
          <w:color w:val="000000" w:themeColor="text1"/>
          <w:sz w:val="18"/>
          <w:szCs w:val="18"/>
          <w:lang w:val="en-US"/>
        </w:rPr>
        <w:t xml:space="preserve"> spp., are controlled via peptide pheromones (Cook and Federle, 2014). </w:t>
      </w:r>
      <w:r w:rsidRPr="006759A9">
        <w:rPr>
          <w:rFonts w:ascii="Arial" w:hAnsi="Arial" w:cs="Arial"/>
          <w:color w:val="000000" w:themeColor="text1"/>
          <w:sz w:val="18"/>
          <w:szCs w:val="18"/>
        </w:rPr>
        <w:t xml:space="preserve">However, based on performed biochemical test, </w:t>
      </w:r>
      <w:r w:rsidRPr="006759A9">
        <w:rPr>
          <w:rFonts w:ascii="Arial" w:hAnsi="Arial" w:cs="Arial"/>
          <w:i/>
          <w:color w:val="000000" w:themeColor="text1"/>
          <w:sz w:val="18"/>
          <w:szCs w:val="18"/>
          <w:lang w:val="en-US" w:eastAsia="en-US"/>
        </w:rPr>
        <w:t>Lb. curvatus</w:t>
      </w:r>
      <w:r w:rsidRPr="00FE3586">
        <w:rPr>
          <w:rFonts w:ascii="Arial" w:hAnsi="Arial" w:cs="Arial"/>
          <w:color w:val="000000"/>
          <w:sz w:val="18"/>
          <w:szCs w:val="18"/>
          <w:lang w:val="en-US" w:eastAsia="en-US"/>
        </w:rPr>
        <w:t xml:space="preserve"> ET06, ET30 and ET31, </w:t>
      </w:r>
      <w:r w:rsidRPr="00FE3586">
        <w:rPr>
          <w:rFonts w:ascii="Arial" w:hAnsi="Arial" w:cs="Arial"/>
          <w:i/>
          <w:color w:val="000000"/>
          <w:sz w:val="18"/>
          <w:szCs w:val="18"/>
          <w:lang w:val="en-US" w:eastAsia="en-US"/>
        </w:rPr>
        <w:t>Lb. fermentum</w:t>
      </w:r>
      <w:r w:rsidRPr="00FE3586">
        <w:rPr>
          <w:rFonts w:ascii="Arial" w:hAnsi="Arial" w:cs="Arial"/>
          <w:color w:val="000000"/>
          <w:sz w:val="18"/>
          <w:szCs w:val="18"/>
          <w:lang w:val="en-US" w:eastAsia="en-US"/>
        </w:rPr>
        <w:t xml:space="preserve"> ET35, </w:t>
      </w:r>
      <w:r w:rsidRPr="00FE3586">
        <w:rPr>
          <w:rFonts w:ascii="Arial" w:hAnsi="Arial" w:cs="Arial"/>
          <w:i/>
          <w:color w:val="000000"/>
          <w:sz w:val="18"/>
          <w:szCs w:val="18"/>
          <w:lang w:val="en-US" w:eastAsia="en-US"/>
        </w:rPr>
        <w:t>Lb. delbrueckii</w:t>
      </w:r>
      <w:r w:rsidRPr="00FE3586">
        <w:rPr>
          <w:rFonts w:ascii="Arial" w:hAnsi="Arial" w:cs="Arial"/>
          <w:color w:val="000000"/>
          <w:sz w:val="18"/>
          <w:szCs w:val="18"/>
          <w:lang w:val="en-US" w:eastAsia="en-US"/>
        </w:rPr>
        <w:t xml:space="preserve"> ET32, </w:t>
      </w:r>
      <w:r w:rsidRPr="00FE3586">
        <w:rPr>
          <w:rFonts w:ascii="Arial" w:hAnsi="Arial" w:cs="Arial"/>
          <w:i/>
          <w:color w:val="000000"/>
          <w:sz w:val="18"/>
          <w:szCs w:val="18"/>
          <w:lang w:val="en-US" w:eastAsia="en-US"/>
        </w:rPr>
        <w:t>P. acidilactici</w:t>
      </w:r>
      <w:r w:rsidRPr="00FE3586">
        <w:rPr>
          <w:rFonts w:ascii="Arial" w:hAnsi="Arial" w:cs="Arial"/>
          <w:color w:val="000000"/>
          <w:sz w:val="18"/>
          <w:szCs w:val="18"/>
          <w:lang w:val="en-US" w:eastAsia="en-US"/>
        </w:rPr>
        <w:t xml:space="preserve"> ET34 and </w:t>
      </w:r>
      <w:r w:rsidRPr="00FE3586">
        <w:rPr>
          <w:rFonts w:ascii="Arial" w:hAnsi="Arial" w:cs="Arial"/>
          <w:i/>
          <w:color w:val="000000"/>
          <w:sz w:val="18"/>
          <w:szCs w:val="18"/>
          <w:lang w:val="en-US" w:eastAsia="en-US"/>
        </w:rPr>
        <w:t>E. faecium</w:t>
      </w:r>
      <w:r w:rsidRPr="00FE3586">
        <w:rPr>
          <w:rFonts w:ascii="Arial" w:hAnsi="Arial" w:cs="Arial"/>
          <w:color w:val="000000"/>
          <w:sz w:val="18"/>
          <w:szCs w:val="18"/>
          <w:lang w:val="en-US" w:eastAsia="en-US"/>
        </w:rPr>
        <w:t xml:space="preserve"> ET05, ET12 and ET88 </w:t>
      </w:r>
      <w:r w:rsidRPr="00FE3586">
        <w:rPr>
          <w:rFonts w:ascii="Arial" w:hAnsi="Arial" w:cs="Arial"/>
          <w:color w:val="000000"/>
          <w:sz w:val="18"/>
          <w:szCs w:val="18"/>
        </w:rPr>
        <w:t>were not expressing any of the tested virulence factors (</w:t>
      </w:r>
      <w:r w:rsidRPr="00FE3586">
        <w:rPr>
          <w:rFonts w:ascii="Arial" w:hAnsi="Arial" w:cs="Arial"/>
          <w:color w:val="000000"/>
          <w:sz w:val="18"/>
          <w:szCs w:val="18"/>
          <w:lang w:val="en-US"/>
        </w:rPr>
        <w:t xml:space="preserve">gelatinase, lipase and DNAse production and hemolytic activity). </w:t>
      </w:r>
      <w:r w:rsidRPr="00FE3586">
        <w:rPr>
          <w:rFonts w:ascii="Arial" w:hAnsi="Arial" w:cs="Arial"/>
          <w:color w:val="000000"/>
          <w:sz w:val="18"/>
          <w:szCs w:val="18"/>
        </w:rPr>
        <w:t>Not detecting expression of these factors can be related with the fact that expression may be related to the specific growth condition for the tested strains, or may be related to the more complex condition/interaction with different factors, or simply most probably the genes are partially inactivated or parts of the entire operon are damaged or not present.</w:t>
      </w:r>
    </w:p>
    <w:p w:rsidR="007603A1" w:rsidRPr="00523780" w:rsidRDefault="007603A1" w:rsidP="00BF4B14">
      <w:pPr>
        <w:pStyle w:val="Corpodetexto2"/>
        <w:tabs>
          <w:tab w:val="left" w:pos="0"/>
        </w:tabs>
        <w:spacing w:after="0" w:line="240" w:lineRule="auto"/>
        <w:ind w:firstLine="284"/>
        <w:rPr>
          <w:rFonts w:cs="Arial"/>
          <w:szCs w:val="18"/>
          <w:lang w:val="en-US"/>
        </w:rPr>
      </w:pPr>
      <w:r w:rsidRPr="00FE3586">
        <w:rPr>
          <w:rFonts w:cs="Arial"/>
          <w:color w:val="000000"/>
          <w:szCs w:val="18"/>
          <w:lang w:val="en-US"/>
        </w:rPr>
        <w:t xml:space="preserve">As previously observed, the majority of the tested antibiotic inhibited the growth of </w:t>
      </w:r>
      <w:r w:rsidRPr="00FE3586">
        <w:rPr>
          <w:rFonts w:cs="Arial"/>
          <w:i/>
          <w:color w:val="000000"/>
          <w:szCs w:val="18"/>
          <w:lang w:val="en-US" w:eastAsia="en-GB"/>
        </w:rPr>
        <w:t xml:space="preserve">Lb. curvatus </w:t>
      </w:r>
      <w:r w:rsidRPr="00FE3586">
        <w:rPr>
          <w:rFonts w:cs="Arial"/>
          <w:color w:val="000000"/>
          <w:szCs w:val="18"/>
          <w:lang w:val="en-US" w:eastAsia="en-GB"/>
        </w:rPr>
        <w:t>ET06, ET30 and ET31,</w:t>
      </w:r>
      <w:r w:rsidRPr="00FE3586">
        <w:rPr>
          <w:rFonts w:cs="Arial"/>
          <w:i/>
          <w:color w:val="000000"/>
          <w:szCs w:val="18"/>
          <w:lang w:val="en-US" w:eastAsia="en-GB"/>
        </w:rPr>
        <w:t xml:space="preserve"> Lb. fermentum </w:t>
      </w:r>
      <w:r w:rsidRPr="00FE3586">
        <w:rPr>
          <w:rFonts w:cs="Arial"/>
          <w:color w:val="000000"/>
          <w:szCs w:val="18"/>
          <w:lang w:val="en-US" w:eastAsia="en-GB"/>
        </w:rPr>
        <w:t xml:space="preserve">ET35, </w:t>
      </w:r>
      <w:r w:rsidRPr="00FE3586">
        <w:rPr>
          <w:rFonts w:cs="Arial"/>
          <w:i/>
          <w:color w:val="000000"/>
          <w:szCs w:val="18"/>
          <w:lang w:val="en-US" w:eastAsia="en-GB"/>
        </w:rPr>
        <w:t xml:space="preserve">Lb. delbrueckii </w:t>
      </w:r>
      <w:r w:rsidRPr="00FE3586">
        <w:rPr>
          <w:rFonts w:cs="Arial"/>
          <w:color w:val="000000"/>
          <w:szCs w:val="18"/>
          <w:lang w:val="en-US" w:eastAsia="en-GB"/>
        </w:rPr>
        <w:t xml:space="preserve">ET32, </w:t>
      </w:r>
      <w:r w:rsidRPr="00FE3586">
        <w:rPr>
          <w:rFonts w:cs="Arial"/>
          <w:i/>
          <w:color w:val="000000"/>
          <w:szCs w:val="18"/>
          <w:lang w:val="en-US" w:eastAsia="en-GB"/>
        </w:rPr>
        <w:t xml:space="preserve">P. acidilactici </w:t>
      </w:r>
      <w:r w:rsidRPr="00FE3586">
        <w:rPr>
          <w:rFonts w:cs="Arial"/>
          <w:color w:val="000000"/>
          <w:szCs w:val="18"/>
          <w:lang w:val="en-US" w:eastAsia="en-GB"/>
        </w:rPr>
        <w:t>ET34 and</w:t>
      </w:r>
      <w:r w:rsidRPr="00FE3586">
        <w:rPr>
          <w:rFonts w:cs="Arial"/>
          <w:i/>
          <w:color w:val="000000"/>
          <w:szCs w:val="18"/>
          <w:lang w:val="en-US" w:eastAsia="en-GB"/>
        </w:rPr>
        <w:t xml:space="preserve"> E. faecium </w:t>
      </w:r>
      <w:r w:rsidRPr="00FE3586">
        <w:rPr>
          <w:rFonts w:cs="Arial"/>
          <w:color w:val="000000"/>
          <w:szCs w:val="18"/>
          <w:lang w:val="en-US" w:eastAsia="en-GB"/>
        </w:rPr>
        <w:t>ET05, ET12 and ET88</w:t>
      </w:r>
      <w:r w:rsidRPr="00FE3586">
        <w:rPr>
          <w:rFonts w:cs="Arial"/>
          <w:color w:val="000000"/>
          <w:szCs w:val="18"/>
          <w:lang w:val="en-US"/>
        </w:rPr>
        <w:t xml:space="preserve"> to some extent, pointing that strains are not supposed to be hosting numerous genes related to antibiotic resistance </w:t>
      </w:r>
      <w:r>
        <w:rPr>
          <w:rFonts w:cs="Arial"/>
          <w:color w:val="000000"/>
          <w:szCs w:val="18"/>
          <w:lang w:val="en-US"/>
        </w:rPr>
        <w:t>(Todorov et al., 2011)</w:t>
      </w:r>
      <w:r w:rsidRPr="00FE3586">
        <w:rPr>
          <w:rFonts w:cs="Arial"/>
          <w:color w:val="000000"/>
          <w:szCs w:val="18"/>
          <w:lang w:val="en-US"/>
        </w:rPr>
        <w:t xml:space="preserve">. Only five of tested antibiotics by Todorov </w:t>
      </w:r>
      <w:r w:rsidRPr="00FE3586">
        <w:rPr>
          <w:rFonts w:cs="Arial"/>
          <w:i/>
          <w:color w:val="000000"/>
          <w:szCs w:val="18"/>
          <w:lang w:val="en-US"/>
        </w:rPr>
        <w:t>et al.</w:t>
      </w:r>
      <w:r w:rsidRPr="00FE3586">
        <w:rPr>
          <w:rFonts w:cs="Arial"/>
          <w:color w:val="000000"/>
          <w:szCs w:val="18"/>
          <w:lang w:val="en-US"/>
        </w:rPr>
        <w:t xml:space="preserve"> </w:t>
      </w:r>
      <w:r>
        <w:rPr>
          <w:rFonts w:cs="Arial"/>
          <w:color w:val="000000"/>
          <w:szCs w:val="18"/>
          <w:lang w:val="en-US"/>
        </w:rPr>
        <w:t>(2011)</w:t>
      </w:r>
      <w:r w:rsidRPr="00FE3586">
        <w:rPr>
          <w:rFonts w:cs="Arial"/>
          <w:color w:val="000000"/>
          <w:szCs w:val="18"/>
          <w:lang w:val="en-US"/>
        </w:rPr>
        <w:t xml:space="preserve"> (amikacin, metronidasole, oxacillin, vancomycin and nalidixic acid) had no inhibitory effect on the tested selected strains. The fluoroquinolone ciprofloxacin presented an inhibitory effect only on strains </w:t>
      </w:r>
      <w:r w:rsidRPr="00FE3586">
        <w:rPr>
          <w:rFonts w:cs="Arial"/>
          <w:i/>
          <w:color w:val="000000"/>
          <w:szCs w:val="18"/>
          <w:lang w:val="en-US"/>
        </w:rPr>
        <w:t>E. faecium</w:t>
      </w:r>
      <w:r w:rsidRPr="00FE3586">
        <w:rPr>
          <w:rFonts w:cs="Arial"/>
          <w:color w:val="000000"/>
          <w:szCs w:val="18"/>
          <w:lang w:val="en-US"/>
        </w:rPr>
        <w:t xml:space="preserve"> ET05 and ET12, </w:t>
      </w:r>
      <w:r w:rsidRPr="00FE3586">
        <w:rPr>
          <w:rFonts w:cs="Arial"/>
          <w:i/>
          <w:color w:val="000000"/>
          <w:szCs w:val="18"/>
          <w:lang w:val="en-US"/>
        </w:rPr>
        <w:t>Lb. curvatus</w:t>
      </w:r>
      <w:r w:rsidRPr="00FE3586">
        <w:rPr>
          <w:rFonts w:cs="Arial"/>
          <w:color w:val="000000"/>
          <w:szCs w:val="18"/>
          <w:lang w:val="en-US"/>
        </w:rPr>
        <w:t xml:space="preserve"> ET31, </w:t>
      </w:r>
      <w:r w:rsidRPr="00FE3586">
        <w:rPr>
          <w:rFonts w:cs="Arial"/>
          <w:i/>
          <w:color w:val="000000"/>
          <w:szCs w:val="18"/>
          <w:lang w:val="en-US"/>
        </w:rPr>
        <w:t>Lb. fermentum</w:t>
      </w:r>
      <w:r w:rsidRPr="00FE3586">
        <w:rPr>
          <w:rFonts w:cs="Arial"/>
          <w:color w:val="000000"/>
          <w:szCs w:val="18"/>
          <w:lang w:val="en-US"/>
        </w:rPr>
        <w:t xml:space="preserve"> ET35 and </w:t>
      </w:r>
      <w:r w:rsidRPr="00FE3586">
        <w:rPr>
          <w:rFonts w:cs="Arial"/>
          <w:i/>
          <w:color w:val="000000"/>
          <w:szCs w:val="18"/>
          <w:lang w:val="en-US"/>
        </w:rPr>
        <w:t>P. acidilactici</w:t>
      </w:r>
      <w:r w:rsidRPr="00FE3586">
        <w:rPr>
          <w:rFonts w:cs="Arial"/>
          <w:color w:val="000000"/>
          <w:szCs w:val="18"/>
          <w:lang w:val="en-US"/>
        </w:rPr>
        <w:t xml:space="preserve"> ET34. The </w:t>
      </w:r>
      <w:r w:rsidRPr="00FE3586">
        <w:rPr>
          <w:rFonts w:cs="Arial"/>
          <w:color w:val="000000"/>
          <w:szCs w:val="18"/>
        </w:rPr>
        <w:t>β</w:t>
      </w:r>
      <w:r w:rsidRPr="00FE3586">
        <w:rPr>
          <w:rFonts w:cs="Arial"/>
          <w:color w:val="000000"/>
          <w:szCs w:val="18"/>
          <w:lang w:val="en-US"/>
        </w:rPr>
        <w:t xml:space="preserve">-lactamic antibiotic Furazolidone inhibited the growth only of </w:t>
      </w:r>
      <w:r w:rsidRPr="00FE3586">
        <w:rPr>
          <w:rFonts w:cs="Arial"/>
          <w:i/>
          <w:color w:val="000000"/>
          <w:szCs w:val="18"/>
          <w:lang w:val="en-US"/>
        </w:rPr>
        <w:t>E. faecium</w:t>
      </w:r>
      <w:r w:rsidRPr="00FE3586">
        <w:rPr>
          <w:rFonts w:cs="Arial"/>
          <w:color w:val="000000"/>
          <w:szCs w:val="18"/>
          <w:lang w:val="en-US"/>
        </w:rPr>
        <w:t xml:space="preserve"> ET05. </w:t>
      </w:r>
      <w:r w:rsidRPr="00FE3586">
        <w:rPr>
          <w:rFonts w:cs="Arial"/>
          <w:color w:val="000000"/>
          <w:szCs w:val="18"/>
          <w:lang w:val="fr-FR"/>
        </w:rPr>
        <w:t>The aminoglycoside kanamicin</w:t>
      </w:r>
      <w:r w:rsidR="00945D8A">
        <w:rPr>
          <w:rFonts w:cs="Arial"/>
          <w:color w:val="000000"/>
          <w:szCs w:val="18"/>
          <w:lang w:val="fr-FR"/>
        </w:rPr>
        <w:t xml:space="preserve"> </w:t>
      </w:r>
      <w:r w:rsidRPr="00FE3586">
        <w:rPr>
          <w:rFonts w:cs="Arial"/>
          <w:color w:val="000000"/>
          <w:szCs w:val="18"/>
          <w:lang w:val="fr-FR"/>
        </w:rPr>
        <w:t>was active against</w:t>
      </w:r>
      <w:r w:rsidR="00945D8A">
        <w:rPr>
          <w:rFonts w:cs="Arial"/>
          <w:color w:val="000000"/>
          <w:szCs w:val="18"/>
          <w:lang w:val="fr-FR"/>
        </w:rPr>
        <w:t xml:space="preserve"> </w:t>
      </w:r>
      <w:r w:rsidRPr="00FE3586">
        <w:rPr>
          <w:rFonts w:cs="Arial"/>
          <w:color w:val="000000"/>
          <w:szCs w:val="18"/>
          <w:lang w:val="fr-FR"/>
        </w:rPr>
        <w:t xml:space="preserve">strains </w:t>
      </w:r>
      <w:r w:rsidRPr="00FE3586">
        <w:rPr>
          <w:rFonts w:cs="Arial"/>
          <w:i/>
          <w:color w:val="000000"/>
          <w:szCs w:val="18"/>
          <w:lang w:val="en-US"/>
        </w:rPr>
        <w:t xml:space="preserve">E. faecium </w:t>
      </w:r>
      <w:r w:rsidRPr="00FE3586">
        <w:rPr>
          <w:rFonts w:cs="Arial"/>
          <w:color w:val="000000"/>
          <w:szCs w:val="18"/>
          <w:lang w:val="fr-FR"/>
        </w:rPr>
        <w:t xml:space="preserve">ET05 and ET12, </w:t>
      </w:r>
      <w:r w:rsidRPr="00FE3586">
        <w:rPr>
          <w:rFonts w:cs="Arial"/>
          <w:i/>
          <w:color w:val="000000"/>
          <w:szCs w:val="18"/>
          <w:lang w:val="en-US"/>
        </w:rPr>
        <w:t xml:space="preserve">Lb. curvatus </w:t>
      </w:r>
      <w:r w:rsidRPr="00FE3586">
        <w:rPr>
          <w:rFonts w:cs="Arial"/>
          <w:color w:val="000000"/>
          <w:szCs w:val="18"/>
          <w:lang w:val="fr-FR"/>
        </w:rPr>
        <w:t xml:space="preserve">ET30 and ET31, </w:t>
      </w:r>
      <w:r w:rsidRPr="00FE3586">
        <w:rPr>
          <w:rFonts w:cs="Arial"/>
          <w:i/>
          <w:color w:val="000000"/>
          <w:szCs w:val="18"/>
          <w:lang w:val="en-US"/>
        </w:rPr>
        <w:t xml:space="preserve">Lb. fermentum </w:t>
      </w:r>
      <w:r w:rsidRPr="00FE3586">
        <w:rPr>
          <w:rFonts w:cs="Arial"/>
          <w:color w:val="000000"/>
          <w:szCs w:val="18"/>
          <w:lang w:val="fr-FR"/>
        </w:rPr>
        <w:t xml:space="preserve">ET35, </w:t>
      </w:r>
      <w:r w:rsidRPr="00FE3586">
        <w:rPr>
          <w:rFonts w:cs="Arial"/>
          <w:i/>
          <w:color w:val="000000"/>
          <w:szCs w:val="18"/>
          <w:lang w:val="en-US"/>
        </w:rPr>
        <w:t xml:space="preserve">Lb. delbrueckii </w:t>
      </w:r>
      <w:r w:rsidRPr="00FE3586">
        <w:rPr>
          <w:rFonts w:cs="Arial"/>
          <w:color w:val="000000"/>
          <w:szCs w:val="18"/>
          <w:lang w:val="fr-FR"/>
        </w:rPr>
        <w:t xml:space="preserve">ET32 and </w:t>
      </w:r>
      <w:r w:rsidRPr="00FE3586">
        <w:rPr>
          <w:rFonts w:cs="Arial"/>
          <w:i/>
          <w:color w:val="000000"/>
          <w:szCs w:val="18"/>
          <w:lang w:val="en-US"/>
        </w:rPr>
        <w:t xml:space="preserve">P. acidilactici </w:t>
      </w:r>
      <w:r w:rsidRPr="00FE3586">
        <w:rPr>
          <w:rFonts w:cs="Arial"/>
          <w:color w:val="000000"/>
          <w:szCs w:val="18"/>
          <w:lang w:val="fr-FR"/>
        </w:rPr>
        <w:t xml:space="preserve">ET34. </w:t>
      </w:r>
      <w:r w:rsidRPr="00FE3586">
        <w:rPr>
          <w:rFonts w:cs="Arial"/>
          <w:color w:val="000000"/>
          <w:szCs w:val="18"/>
          <w:lang w:val="en-US"/>
        </w:rPr>
        <w:t xml:space="preserve">Nitrofurantion inhibited only the growth of strain </w:t>
      </w:r>
      <w:r w:rsidRPr="00FE3586">
        <w:rPr>
          <w:rFonts w:cs="Arial"/>
          <w:i/>
          <w:color w:val="000000"/>
          <w:szCs w:val="18"/>
          <w:lang w:val="en-US"/>
        </w:rPr>
        <w:t>Lb. curvatus</w:t>
      </w:r>
      <w:r w:rsidRPr="00FE3586">
        <w:rPr>
          <w:rFonts w:cs="Arial"/>
          <w:color w:val="000000"/>
          <w:szCs w:val="18"/>
          <w:lang w:val="en-US"/>
        </w:rPr>
        <w:t xml:space="preserve"> ET06. Tobramycin, another aminoglycoside antibiotic, inhibited the growth of strains </w:t>
      </w:r>
      <w:r w:rsidRPr="00FE3586">
        <w:rPr>
          <w:rFonts w:cs="Arial"/>
          <w:i/>
          <w:color w:val="000000"/>
          <w:szCs w:val="18"/>
          <w:lang w:val="en-US"/>
        </w:rPr>
        <w:t xml:space="preserve">E. faecium </w:t>
      </w:r>
      <w:r w:rsidRPr="00FE3586">
        <w:rPr>
          <w:rFonts w:cs="Arial"/>
          <w:color w:val="000000"/>
          <w:szCs w:val="18"/>
          <w:lang w:val="en-US"/>
        </w:rPr>
        <w:t xml:space="preserve">ET05, </w:t>
      </w:r>
      <w:r w:rsidRPr="00FE3586">
        <w:rPr>
          <w:rFonts w:cs="Arial"/>
          <w:i/>
          <w:color w:val="000000"/>
          <w:szCs w:val="18"/>
          <w:lang w:val="en-US"/>
        </w:rPr>
        <w:t xml:space="preserve">Lb. curvatus </w:t>
      </w:r>
      <w:r w:rsidRPr="00FE3586">
        <w:rPr>
          <w:rFonts w:cs="Arial"/>
          <w:color w:val="000000"/>
          <w:szCs w:val="18"/>
          <w:lang w:val="en-US"/>
        </w:rPr>
        <w:t xml:space="preserve">ET30, </w:t>
      </w:r>
      <w:r w:rsidRPr="00FE3586">
        <w:rPr>
          <w:rFonts w:cs="Arial"/>
          <w:i/>
          <w:color w:val="000000"/>
          <w:szCs w:val="18"/>
          <w:lang w:val="en-US"/>
        </w:rPr>
        <w:t xml:space="preserve">Lb. delbrueckii </w:t>
      </w:r>
      <w:r w:rsidRPr="00FE3586">
        <w:rPr>
          <w:rFonts w:cs="Arial"/>
          <w:color w:val="000000"/>
          <w:szCs w:val="18"/>
          <w:lang w:val="en-US"/>
        </w:rPr>
        <w:t xml:space="preserve">ET32 and </w:t>
      </w:r>
      <w:r w:rsidRPr="00FE3586">
        <w:rPr>
          <w:rFonts w:cs="Arial"/>
          <w:i/>
          <w:color w:val="000000"/>
          <w:szCs w:val="18"/>
          <w:lang w:val="en-US"/>
        </w:rPr>
        <w:t>P. acidilactici</w:t>
      </w:r>
      <w:r w:rsidRPr="00FE3586">
        <w:rPr>
          <w:rFonts w:cs="Arial"/>
          <w:color w:val="000000"/>
          <w:szCs w:val="18"/>
          <w:lang w:val="en-US"/>
        </w:rPr>
        <w:t xml:space="preserve"> ET34, while trimethoprim was active against strains </w:t>
      </w:r>
      <w:r w:rsidRPr="00FE3586">
        <w:rPr>
          <w:rFonts w:cs="Arial"/>
          <w:i/>
          <w:color w:val="000000"/>
          <w:szCs w:val="18"/>
          <w:lang w:val="en-US"/>
        </w:rPr>
        <w:t>E. faecium</w:t>
      </w:r>
      <w:r w:rsidRPr="00FE3586">
        <w:rPr>
          <w:rFonts w:cs="Arial"/>
          <w:color w:val="000000"/>
          <w:szCs w:val="18"/>
          <w:lang w:val="en-US"/>
        </w:rPr>
        <w:t xml:space="preserve"> ET05, </w:t>
      </w:r>
      <w:r w:rsidRPr="00FE3586">
        <w:rPr>
          <w:rFonts w:cs="Arial"/>
          <w:i/>
          <w:color w:val="000000"/>
          <w:szCs w:val="18"/>
          <w:lang w:val="en-US"/>
        </w:rPr>
        <w:t xml:space="preserve">Lb. curvatus </w:t>
      </w:r>
      <w:r w:rsidRPr="00FE3586">
        <w:rPr>
          <w:rFonts w:cs="Arial"/>
          <w:color w:val="000000"/>
          <w:szCs w:val="18"/>
          <w:lang w:val="en-US"/>
        </w:rPr>
        <w:t>ET30 and ET31,</w:t>
      </w:r>
      <w:r w:rsidRPr="00FE3586">
        <w:rPr>
          <w:rFonts w:cs="Arial"/>
          <w:i/>
          <w:color w:val="000000"/>
          <w:szCs w:val="18"/>
          <w:lang w:val="en-US"/>
        </w:rPr>
        <w:t xml:space="preserve"> Lb. fermentum </w:t>
      </w:r>
      <w:r w:rsidRPr="00FE3586">
        <w:rPr>
          <w:rFonts w:cs="Arial"/>
          <w:color w:val="000000"/>
          <w:szCs w:val="18"/>
          <w:lang w:val="en-US"/>
        </w:rPr>
        <w:t xml:space="preserve">ET35, </w:t>
      </w:r>
      <w:r w:rsidRPr="00FE3586">
        <w:rPr>
          <w:rFonts w:cs="Arial"/>
          <w:i/>
          <w:color w:val="000000"/>
          <w:szCs w:val="18"/>
          <w:lang w:val="en-US"/>
        </w:rPr>
        <w:t xml:space="preserve">Lb. delbrueckii </w:t>
      </w:r>
      <w:r w:rsidRPr="00FE3586">
        <w:rPr>
          <w:rFonts w:cs="Arial"/>
          <w:color w:val="000000"/>
          <w:szCs w:val="18"/>
          <w:lang w:val="en-US"/>
        </w:rPr>
        <w:t xml:space="preserve">ET32 and </w:t>
      </w:r>
      <w:r w:rsidRPr="00FE3586">
        <w:rPr>
          <w:rFonts w:cs="Arial"/>
          <w:i/>
          <w:color w:val="000000"/>
          <w:szCs w:val="18"/>
          <w:lang w:val="en-US"/>
        </w:rPr>
        <w:t>P. acidilactici</w:t>
      </w:r>
      <w:r w:rsidRPr="00FE3586">
        <w:rPr>
          <w:rFonts w:cs="Arial"/>
          <w:color w:val="000000"/>
          <w:szCs w:val="18"/>
          <w:lang w:val="en-US"/>
        </w:rPr>
        <w:t xml:space="preserve"> ET34 </w:t>
      </w:r>
      <w:r>
        <w:rPr>
          <w:rFonts w:cs="Arial"/>
          <w:color w:val="000000"/>
          <w:szCs w:val="18"/>
          <w:lang w:val="en-US"/>
        </w:rPr>
        <w:t>(Todorov et al., 2011)</w:t>
      </w:r>
      <w:r w:rsidRPr="00FE3586">
        <w:rPr>
          <w:rFonts w:cs="Arial"/>
          <w:color w:val="000000"/>
          <w:szCs w:val="18"/>
          <w:lang w:val="en-US"/>
        </w:rPr>
        <w:t xml:space="preserve">. However, in previous study </w:t>
      </w:r>
      <w:r>
        <w:rPr>
          <w:rFonts w:cs="Arial"/>
          <w:color w:val="000000"/>
          <w:szCs w:val="18"/>
          <w:lang w:val="en-US"/>
        </w:rPr>
        <w:t>(Todorov et al., 2011)</w:t>
      </w:r>
      <w:r w:rsidRPr="00FE3586">
        <w:rPr>
          <w:rFonts w:cs="Arial"/>
          <w:color w:val="000000"/>
          <w:szCs w:val="18"/>
          <w:lang w:val="en-US"/>
        </w:rPr>
        <w:t xml:space="preserve"> only phenotypic evidences for antibiotic resistance were reported. </w:t>
      </w:r>
      <w:r w:rsidR="00945D8A">
        <w:rPr>
          <w:rFonts w:cs="Arial"/>
          <w:color w:val="000000"/>
          <w:szCs w:val="18"/>
          <w:lang w:val="en-US"/>
        </w:rPr>
        <w:t>This</w:t>
      </w:r>
      <w:r w:rsidRPr="00FE3586">
        <w:rPr>
          <w:rFonts w:cs="Arial"/>
          <w:color w:val="000000"/>
          <w:szCs w:val="18"/>
          <w:lang w:val="en-US"/>
        </w:rPr>
        <w:t xml:space="preserve"> study</w:t>
      </w:r>
      <w:r w:rsidR="00945D8A">
        <w:rPr>
          <w:rFonts w:cs="Arial"/>
          <w:color w:val="000000"/>
          <w:szCs w:val="18"/>
          <w:lang w:val="en-US"/>
        </w:rPr>
        <w:t xml:space="preserve"> was </w:t>
      </w:r>
      <w:r w:rsidRPr="00FE3586">
        <w:rPr>
          <w:rFonts w:cs="Arial"/>
          <w:color w:val="000000"/>
          <w:szCs w:val="18"/>
          <w:lang w:val="en-US"/>
        </w:rPr>
        <w:t>focused on presence of genes related to resistance of different antibiotics. Conflict between results related to antibiotic resistance based on the phenotypic studies and presence of appropriate genes is very common and needs to be underst</w:t>
      </w:r>
      <w:r w:rsidR="001426C0">
        <w:rPr>
          <w:rFonts w:cs="Arial"/>
          <w:color w:val="000000"/>
          <w:szCs w:val="18"/>
          <w:lang w:val="en-US"/>
        </w:rPr>
        <w:t>ood</w:t>
      </w:r>
      <w:r w:rsidRPr="00FE3586">
        <w:rPr>
          <w:rFonts w:cs="Arial"/>
          <w:color w:val="000000"/>
          <w:szCs w:val="18"/>
          <w:lang w:val="en-US"/>
        </w:rPr>
        <w:t xml:space="preserve"> as a fact, that we don’t know yet all genes involved in this resistance processes from one side and that more complex processes can be involve</w:t>
      </w:r>
      <w:r w:rsidR="00423C1F">
        <w:rPr>
          <w:rFonts w:cs="Arial"/>
          <w:color w:val="000000"/>
          <w:szCs w:val="18"/>
          <w:lang w:val="en-US"/>
        </w:rPr>
        <w:t>d</w:t>
      </w:r>
      <w:r w:rsidRPr="00FE3586">
        <w:rPr>
          <w:rFonts w:cs="Arial"/>
          <w:color w:val="000000"/>
          <w:szCs w:val="18"/>
          <w:lang w:val="en-US"/>
        </w:rPr>
        <w:t xml:space="preserve"> in the physiological antibiotic resistance in different LAB. Based on our study </w:t>
      </w:r>
      <w:r w:rsidRPr="00FE3586">
        <w:rPr>
          <w:rFonts w:cs="Arial"/>
          <w:i/>
          <w:color w:val="000000"/>
          <w:szCs w:val="18"/>
          <w:lang w:val="en-US"/>
        </w:rPr>
        <w:t>Lb. curvatus</w:t>
      </w:r>
      <w:r w:rsidRPr="00FE3586">
        <w:rPr>
          <w:rFonts w:cs="Arial"/>
          <w:color w:val="000000"/>
          <w:szCs w:val="18"/>
          <w:lang w:val="en-US"/>
        </w:rPr>
        <w:t xml:space="preserve"> ET06, ET30 and ET31 generated positive results for some of evaluated genes related to erythromycin, tetracycline, aminoglicosides, bactitracin, gentamycin and vancomycin; </w:t>
      </w:r>
      <w:r w:rsidRPr="00FE3586">
        <w:rPr>
          <w:rFonts w:cs="Arial"/>
          <w:i/>
          <w:color w:val="000000"/>
          <w:szCs w:val="18"/>
          <w:lang w:val="en-US"/>
        </w:rPr>
        <w:t>E. faecium</w:t>
      </w:r>
      <w:r w:rsidRPr="00FE3586">
        <w:rPr>
          <w:rFonts w:cs="Arial"/>
          <w:color w:val="000000"/>
          <w:szCs w:val="18"/>
          <w:lang w:val="en-US"/>
        </w:rPr>
        <w:t xml:space="preserve"> ET05, ET12 and ET88 for erythromycin, tetracycline, gentamycin and vancomycin; </w:t>
      </w:r>
      <w:r w:rsidRPr="00FE3586">
        <w:rPr>
          <w:rFonts w:cs="Arial"/>
          <w:i/>
          <w:color w:val="000000"/>
          <w:szCs w:val="18"/>
          <w:lang w:val="en-US"/>
        </w:rPr>
        <w:t>Lb. deldrueckii</w:t>
      </w:r>
      <w:r w:rsidRPr="00FE3586">
        <w:rPr>
          <w:rFonts w:cs="Arial"/>
          <w:color w:val="000000"/>
          <w:szCs w:val="18"/>
          <w:lang w:val="en-US"/>
        </w:rPr>
        <w:t xml:space="preserve"> ET32 was positive for presence of erythromycin, tetracycline, amynoglicosides, bacitracin, gentamycin and vancomycin; </w:t>
      </w:r>
      <w:r w:rsidRPr="00FE3586">
        <w:rPr>
          <w:rFonts w:cs="Arial"/>
          <w:i/>
          <w:color w:val="000000"/>
          <w:szCs w:val="18"/>
          <w:lang w:val="en-US"/>
        </w:rPr>
        <w:t>P. acidilactici</w:t>
      </w:r>
      <w:r w:rsidRPr="00FE3586">
        <w:rPr>
          <w:rFonts w:cs="Arial"/>
          <w:color w:val="000000"/>
          <w:szCs w:val="18"/>
          <w:lang w:val="en-US"/>
        </w:rPr>
        <w:t xml:space="preserve"> ET34 for erythromycin, tetracycline, amynoglicosides, </w:t>
      </w:r>
      <w:r w:rsidRPr="00FE3586">
        <w:rPr>
          <w:rFonts w:cs="Arial"/>
          <w:color w:val="000000"/>
          <w:szCs w:val="18"/>
          <w:lang w:val="en-US"/>
        </w:rPr>
        <w:lastRenderedPageBreak/>
        <w:t xml:space="preserve">bacitracin and vancomycin; and </w:t>
      </w:r>
      <w:r w:rsidRPr="00FE3586">
        <w:rPr>
          <w:rFonts w:cs="Arial"/>
          <w:i/>
          <w:color w:val="000000"/>
          <w:szCs w:val="18"/>
          <w:lang w:val="en-US"/>
        </w:rPr>
        <w:t>Lb. fermentum</w:t>
      </w:r>
      <w:r w:rsidRPr="00FE3586">
        <w:rPr>
          <w:rFonts w:cs="Arial"/>
          <w:color w:val="000000"/>
          <w:szCs w:val="18"/>
          <w:lang w:val="en-US"/>
        </w:rPr>
        <w:t xml:space="preserve"> ET35 for erythromycin, tetracycline, amynoglicosides, gentamycin and vancomycin (Table 1). However, spread of the antibiotic resistance genes was a strain and gene specific (Table 1). </w:t>
      </w:r>
      <w:r w:rsidRPr="004F3A99">
        <w:rPr>
          <w:rFonts w:cs="Arial"/>
          <w:szCs w:val="18"/>
          <w:lang w:val="en-US"/>
        </w:rPr>
        <w:t>Resistant strains to different antibiotics have been also identified, and several genes providing such resistance have been identified and studied; e.g., a chloramphenicol resistance gene (</w:t>
      </w:r>
      <w:r w:rsidRPr="004F3A99">
        <w:rPr>
          <w:rFonts w:cs="Arial"/>
          <w:i/>
          <w:szCs w:val="18"/>
          <w:lang w:val="en-US"/>
        </w:rPr>
        <w:t>cat</w:t>
      </w:r>
      <w:r w:rsidRPr="004F3A99">
        <w:rPr>
          <w:rFonts w:cs="Arial"/>
          <w:szCs w:val="18"/>
          <w:lang w:val="en-US"/>
        </w:rPr>
        <w:t xml:space="preserve">) has been detected in </w:t>
      </w:r>
      <w:r w:rsidRPr="004F3A99">
        <w:rPr>
          <w:rFonts w:cs="Arial"/>
          <w:i/>
          <w:szCs w:val="18"/>
          <w:lang w:val="en-US"/>
        </w:rPr>
        <w:t xml:space="preserve">Lactobacillus </w:t>
      </w:r>
      <w:r w:rsidRPr="004F3A99">
        <w:rPr>
          <w:rFonts w:cs="Arial"/>
          <w:szCs w:val="18"/>
          <w:lang w:val="en-US"/>
        </w:rPr>
        <w:t>spp.; different erythromycin-resistance genes (</w:t>
      </w:r>
      <w:r w:rsidRPr="004F3A99">
        <w:rPr>
          <w:rFonts w:cs="Arial"/>
          <w:i/>
          <w:szCs w:val="18"/>
          <w:lang w:val="en-US"/>
        </w:rPr>
        <w:t>erm</w:t>
      </w:r>
      <w:r w:rsidRPr="004F3A99">
        <w:rPr>
          <w:rFonts w:cs="Arial"/>
          <w:szCs w:val="18"/>
          <w:lang w:val="en-US"/>
        </w:rPr>
        <w:t xml:space="preserve">) have been found in many species of LAB, as well as a number of tetracycline resistance genes – </w:t>
      </w:r>
      <w:r w:rsidRPr="004F3A99">
        <w:rPr>
          <w:rFonts w:cs="Arial"/>
          <w:i/>
          <w:szCs w:val="18"/>
          <w:lang w:val="en-US"/>
        </w:rPr>
        <w:t>tet</w:t>
      </w:r>
      <w:r w:rsidRPr="004F3A99">
        <w:rPr>
          <w:rFonts w:cs="Arial"/>
          <w:szCs w:val="18"/>
          <w:lang w:val="en-US"/>
        </w:rPr>
        <w:t xml:space="preserve">(K, M, O, Q, S, W) </w:t>
      </w:r>
      <w:r>
        <w:rPr>
          <w:rFonts w:cs="Arial"/>
          <w:szCs w:val="18"/>
          <w:lang w:val="en-US"/>
        </w:rPr>
        <w:t>(Dicks et al., 2011)</w:t>
      </w:r>
      <w:r w:rsidRPr="004F3A99">
        <w:rPr>
          <w:rFonts w:cs="Arial"/>
          <w:szCs w:val="18"/>
          <w:lang w:val="en-US"/>
        </w:rPr>
        <w:t xml:space="preserve">. </w:t>
      </w:r>
      <w:r w:rsidRPr="00C45142">
        <w:rPr>
          <w:rFonts w:cs="Arial"/>
          <w:szCs w:val="18"/>
          <w:lang w:val="en-US"/>
        </w:rPr>
        <w:t xml:space="preserve">Rivals </w:t>
      </w:r>
      <w:r w:rsidRPr="00C45142">
        <w:rPr>
          <w:rFonts w:cs="Arial"/>
          <w:i/>
          <w:szCs w:val="18"/>
          <w:lang w:val="en-US"/>
        </w:rPr>
        <w:t xml:space="preserve">et al. </w:t>
      </w:r>
      <w:r w:rsidRPr="00523780">
        <w:rPr>
          <w:rFonts w:cs="Arial"/>
          <w:szCs w:val="18"/>
          <w:lang w:val="en-US"/>
        </w:rPr>
        <w:t xml:space="preserve">(2007) reported on presence and function of different antibiotic resistance genes in </w:t>
      </w:r>
      <w:r w:rsidRPr="00523780">
        <w:rPr>
          <w:rFonts w:cs="Arial"/>
          <w:i/>
          <w:szCs w:val="18"/>
          <w:lang w:val="en-US"/>
        </w:rPr>
        <w:t>Lb. delbrueckii</w:t>
      </w:r>
      <w:r w:rsidRPr="00523780">
        <w:rPr>
          <w:rFonts w:cs="Arial"/>
          <w:szCs w:val="18"/>
          <w:lang w:val="en-US"/>
        </w:rPr>
        <w:t xml:space="preserve"> subsp. </w:t>
      </w:r>
      <w:r w:rsidRPr="00523780">
        <w:rPr>
          <w:rFonts w:cs="Arial"/>
          <w:i/>
          <w:szCs w:val="18"/>
          <w:lang w:val="en-US"/>
        </w:rPr>
        <w:t xml:space="preserve">bulgaricus, </w:t>
      </w:r>
      <w:r w:rsidRPr="00523780">
        <w:rPr>
          <w:rFonts w:cs="Arial"/>
          <w:szCs w:val="18"/>
          <w:lang w:val="en-US"/>
        </w:rPr>
        <w:t>including bacitracin and vancomycin (</w:t>
      </w:r>
      <w:r w:rsidRPr="00523780">
        <w:rPr>
          <w:rFonts w:cs="Arial"/>
          <w:i/>
          <w:szCs w:val="18"/>
          <w:lang w:val="en-US"/>
        </w:rPr>
        <w:t>bac</w:t>
      </w:r>
      <w:r w:rsidRPr="00523780">
        <w:rPr>
          <w:rFonts w:cs="Arial"/>
          <w:szCs w:val="18"/>
          <w:lang w:val="en-US"/>
        </w:rPr>
        <w:t xml:space="preserve">R, </w:t>
      </w:r>
      <w:r w:rsidRPr="00523780">
        <w:rPr>
          <w:rFonts w:cs="Arial"/>
          <w:i/>
          <w:szCs w:val="18"/>
          <w:lang w:val="en-US"/>
        </w:rPr>
        <w:t>van</w:t>
      </w:r>
      <w:r w:rsidRPr="00523780">
        <w:rPr>
          <w:rFonts w:cs="Arial"/>
          <w:szCs w:val="18"/>
          <w:lang w:val="en-US"/>
        </w:rPr>
        <w:t>R, acting on wall synthesis), novobiocin (</w:t>
      </w:r>
      <w:r w:rsidRPr="00523780">
        <w:rPr>
          <w:rFonts w:cs="Arial"/>
          <w:i/>
          <w:szCs w:val="18"/>
          <w:lang w:val="en-US"/>
        </w:rPr>
        <w:t>nov</w:t>
      </w:r>
      <w:r w:rsidRPr="00523780">
        <w:rPr>
          <w:rFonts w:cs="Arial"/>
          <w:szCs w:val="18"/>
          <w:lang w:val="en-US"/>
        </w:rPr>
        <w:t>R, acting on DNA replication), and kanamycin, spiramycin, streptomycin (</w:t>
      </w:r>
      <w:r w:rsidRPr="00523780">
        <w:rPr>
          <w:rFonts w:cs="Arial"/>
          <w:i/>
          <w:szCs w:val="18"/>
          <w:lang w:val="en-US"/>
        </w:rPr>
        <w:t>kan</w:t>
      </w:r>
      <w:r w:rsidRPr="00523780">
        <w:rPr>
          <w:rFonts w:cs="Arial"/>
          <w:szCs w:val="18"/>
          <w:lang w:val="en-US"/>
        </w:rPr>
        <w:t xml:space="preserve">R, </w:t>
      </w:r>
      <w:r w:rsidRPr="00523780">
        <w:rPr>
          <w:rFonts w:cs="Arial"/>
          <w:i/>
          <w:szCs w:val="18"/>
          <w:lang w:val="en-US"/>
        </w:rPr>
        <w:t>spi</w:t>
      </w:r>
      <w:r w:rsidRPr="00523780">
        <w:rPr>
          <w:rFonts w:cs="Arial"/>
          <w:szCs w:val="18"/>
          <w:lang w:val="en-US"/>
        </w:rPr>
        <w:t xml:space="preserve">R, </w:t>
      </w:r>
      <w:r w:rsidRPr="00523780">
        <w:rPr>
          <w:rFonts w:cs="Arial"/>
          <w:i/>
          <w:szCs w:val="18"/>
          <w:lang w:val="en-US"/>
        </w:rPr>
        <w:t>str</w:t>
      </w:r>
      <w:r w:rsidRPr="00523780">
        <w:rPr>
          <w:rFonts w:cs="Arial"/>
          <w:szCs w:val="18"/>
          <w:lang w:val="en-US"/>
        </w:rPr>
        <w:t xml:space="preserve">R, acting on RNA translation). </w:t>
      </w:r>
      <w:r w:rsidRPr="00FE3586">
        <w:rPr>
          <w:rFonts w:cs="Arial"/>
          <w:color w:val="000000" w:themeColor="text1"/>
          <w:szCs w:val="18"/>
          <w:lang w:val="en-US"/>
        </w:rPr>
        <w:t xml:space="preserve">Rojo-Bezares </w:t>
      </w:r>
      <w:r w:rsidRPr="00FE3586">
        <w:rPr>
          <w:rFonts w:cs="Arial"/>
          <w:i/>
          <w:color w:val="000000" w:themeColor="text1"/>
          <w:szCs w:val="18"/>
          <w:lang w:val="en-US"/>
        </w:rPr>
        <w:t>et al.</w:t>
      </w:r>
      <w:r w:rsidRPr="00FE3586">
        <w:rPr>
          <w:rFonts w:cs="Arial"/>
          <w:color w:val="000000" w:themeColor="text1"/>
          <w:szCs w:val="18"/>
          <w:lang w:val="en-US"/>
        </w:rPr>
        <w:t xml:space="preserve"> </w:t>
      </w:r>
      <w:r>
        <w:rPr>
          <w:rFonts w:cs="Arial"/>
          <w:color w:val="000000" w:themeColor="text1"/>
          <w:szCs w:val="18"/>
          <w:lang w:val="en-US"/>
        </w:rPr>
        <w:t>(2006)</w:t>
      </w:r>
      <w:r w:rsidRPr="00523780">
        <w:rPr>
          <w:rFonts w:cs="Arial"/>
          <w:szCs w:val="18"/>
          <w:lang w:val="en-US"/>
        </w:rPr>
        <w:t xml:space="preserve"> reported, that </w:t>
      </w:r>
      <w:r w:rsidRPr="00523780">
        <w:rPr>
          <w:rFonts w:cs="Arial"/>
          <w:i/>
          <w:szCs w:val="18"/>
          <w:lang w:val="en-US"/>
        </w:rPr>
        <w:t>ant</w:t>
      </w:r>
      <w:r w:rsidRPr="00523780">
        <w:rPr>
          <w:rFonts w:cs="Arial"/>
          <w:szCs w:val="18"/>
          <w:lang w:val="en-US"/>
        </w:rPr>
        <w:t xml:space="preserve">(6), </w:t>
      </w:r>
      <w:r w:rsidRPr="00523780">
        <w:rPr>
          <w:rFonts w:cs="Arial"/>
          <w:i/>
          <w:szCs w:val="18"/>
          <w:lang w:val="en-US"/>
        </w:rPr>
        <w:t>aph</w:t>
      </w:r>
      <w:r w:rsidRPr="00523780">
        <w:rPr>
          <w:rFonts w:cs="Arial"/>
          <w:szCs w:val="18"/>
          <w:lang w:val="en-US"/>
        </w:rPr>
        <w:t xml:space="preserve"> (3′)-IIIa and </w:t>
      </w:r>
      <w:r w:rsidRPr="00523780">
        <w:rPr>
          <w:rFonts w:cs="Arial"/>
          <w:i/>
          <w:szCs w:val="18"/>
          <w:lang w:val="en-US"/>
        </w:rPr>
        <w:t>tet</w:t>
      </w:r>
      <w:r w:rsidRPr="00523780">
        <w:rPr>
          <w:rFonts w:cs="Arial"/>
          <w:szCs w:val="18"/>
          <w:lang w:val="en-US"/>
        </w:rPr>
        <w:t xml:space="preserve">L genes were found in </w:t>
      </w:r>
      <w:r w:rsidRPr="00523780">
        <w:rPr>
          <w:rFonts w:cs="Arial"/>
          <w:i/>
          <w:szCs w:val="18"/>
          <w:lang w:val="en-US"/>
        </w:rPr>
        <w:t>Lactobacillus</w:t>
      </w:r>
      <w:r w:rsidRPr="00523780">
        <w:rPr>
          <w:rFonts w:cs="Arial"/>
          <w:szCs w:val="18"/>
          <w:lang w:val="en-US"/>
        </w:rPr>
        <w:t xml:space="preserve"> and </w:t>
      </w:r>
      <w:r w:rsidRPr="00523780">
        <w:rPr>
          <w:rFonts w:cs="Arial"/>
          <w:i/>
          <w:szCs w:val="18"/>
          <w:lang w:val="en-US"/>
        </w:rPr>
        <w:t>Pediococcus</w:t>
      </w:r>
      <w:r w:rsidRPr="00523780">
        <w:rPr>
          <w:rFonts w:cs="Arial"/>
          <w:szCs w:val="18"/>
          <w:lang w:val="en-US"/>
        </w:rPr>
        <w:t xml:space="preserve"> strains.</w:t>
      </w:r>
    </w:p>
    <w:p w:rsidR="00600535" w:rsidRPr="00B57B36" w:rsidRDefault="007603A1" w:rsidP="00BF4B14">
      <w:pPr>
        <w:pStyle w:val="CETBodytext"/>
        <w:ind w:firstLine="284"/>
      </w:pPr>
      <w:r w:rsidRPr="00FE3586">
        <w:rPr>
          <w:rFonts w:cs="Arial"/>
          <w:szCs w:val="18"/>
        </w:rPr>
        <w:t xml:space="preserve">The </w:t>
      </w:r>
      <w:r w:rsidRPr="006759A9">
        <w:rPr>
          <w:rFonts w:cs="Arial"/>
          <w:color w:val="000000" w:themeColor="text1"/>
          <w:szCs w:val="18"/>
        </w:rPr>
        <w:t xml:space="preserve">aminoglycoside resistance gene </w:t>
      </w:r>
      <w:r w:rsidRPr="006759A9">
        <w:rPr>
          <w:rFonts w:cs="Arial"/>
          <w:i/>
          <w:color w:val="000000" w:themeColor="text1"/>
          <w:szCs w:val="18"/>
        </w:rPr>
        <w:t>aac</w:t>
      </w:r>
      <w:r w:rsidRPr="006759A9">
        <w:rPr>
          <w:rFonts w:cs="Arial"/>
          <w:color w:val="000000" w:themeColor="text1"/>
          <w:szCs w:val="18"/>
        </w:rPr>
        <w:t>(6’)-Ie-</w:t>
      </w:r>
      <w:r w:rsidRPr="006759A9">
        <w:rPr>
          <w:rFonts w:cs="Arial"/>
          <w:i/>
          <w:color w:val="000000" w:themeColor="text1"/>
          <w:szCs w:val="18"/>
        </w:rPr>
        <w:t>aph</w:t>
      </w:r>
      <w:r w:rsidRPr="006759A9">
        <w:rPr>
          <w:rFonts w:cs="Arial"/>
          <w:color w:val="000000" w:themeColor="text1"/>
          <w:szCs w:val="18"/>
        </w:rPr>
        <w:t xml:space="preserve">(2’’)-Ia has been reported in some </w:t>
      </w:r>
      <w:r w:rsidRPr="006759A9">
        <w:rPr>
          <w:rFonts w:cs="Arial"/>
          <w:i/>
          <w:color w:val="000000" w:themeColor="text1"/>
          <w:szCs w:val="18"/>
        </w:rPr>
        <w:t>Pediococcus</w:t>
      </w:r>
      <w:r w:rsidRPr="006759A9">
        <w:rPr>
          <w:rFonts w:cs="Arial"/>
          <w:color w:val="000000" w:themeColor="text1"/>
          <w:szCs w:val="18"/>
        </w:rPr>
        <w:t xml:space="preserve"> species from animal and wine origin, including </w:t>
      </w:r>
      <w:r w:rsidRPr="006759A9">
        <w:rPr>
          <w:rFonts w:cs="Arial"/>
          <w:i/>
          <w:color w:val="000000" w:themeColor="text1"/>
          <w:szCs w:val="18"/>
        </w:rPr>
        <w:t>P. pentosaceus</w:t>
      </w:r>
      <w:r w:rsidRPr="006759A9">
        <w:rPr>
          <w:rFonts w:cs="Arial"/>
          <w:color w:val="000000" w:themeColor="text1"/>
          <w:szCs w:val="18"/>
        </w:rPr>
        <w:t xml:space="preserve"> and </w:t>
      </w:r>
      <w:r w:rsidRPr="006759A9">
        <w:rPr>
          <w:rFonts w:cs="Arial"/>
          <w:i/>
          <w:color w:val="000000" w:themeColor="text1"/>
          <w:szCs w:val="18"/>
        </w:rPr>
        <w:t>P. parvulus</w:t>
      </w:r>
      <w:r w:rsidRPr="006759A9">
        <w:rPr>
          <w:rFonts w:cs="Arial"/>
          <w:color w:val="000000" w:themeColor="text1"/>
          <w:szCs w:val="18"/>
        </w:rPr>
        <w:t xml:space="preserve"> (Tenorio et al., 2001). Genetic determinants for macrolides resistance [</w:t>
      </w:r>
      <w:r w:rsidRPr="006759A9">
        <w:rPr>
          <w:rFonts w:cs="Arial"/>
          <w:i/>
          <w:color w:val="000000" w:themeColor="text1"/>
          <w:szCs w:val="18"/>
        </w:rPr>
        <w:t>erm</w:t>
      </w:r>
      <w:r w:rsidRPr="006759A9">
        <w:rPr>
          <w:rFonts w:cs="Arial"/>
          <w:color w:val="000000" w:themeColor="text1"/>
          <w:szCs w:val="18"/>
        </w:rPr>
        <w:t xml:space="preserve">(AM) genes] have been analyzed in </w:t>
      </w:r>
      <w:r w:rsidRPr="006759A9">
        <w:rPr>
          <w:rFonts w:cs="Arial"/>
          <w:i/>
          <w:color w:val="000000" w:themeColor="text1"/>
          <w:szCs w:val="18"/>
        </w:rPr>
        <w:t>P. acidilactici</w:t>
      </w:r>
      <w:r w:rsidRPr="006759A9">
        <w:rPr>
          <w:rFonts w:cs="Arial"/>
          <w:color w:val="000000" w:themeColor="text1"/>
          <w:szCs w:val="18"/>
        </w:rPr>
        <w:t xml:space="preserve"> strains (</w:t>
      </w:r>
      <w:r w:rsidRPr="006759A9">
        <w:rPr>
          <w:rFonts w:cs="Arial"/>
          <w:color w:val="000000" w:themeColor="text1"/>
          <w:szCs w:val="18"/>
          <w:lang w:val="fr-FR"/>
        </w:rPr>
        <w:t>Tankovic et al., 1993</w:t>
      </w:r>
      <w:r w:rsidRPr="006759A9">
        <w:rPr>
          <w:rFonts w:cs="Arial"/>
          <w:color w:val="000000" w:themeColor="text1"/>
          <w:szCs w:val="18"/>
        </w:rPr>
        <w:t>), and one of these genes was found to be encoded on a 46-kbp non-transferable plasmid (</w:t>
      </w:r>
      <w:r w:rsidRPr="006759A9">
        <w:rPr>
          <w:rFonts w:cs="Arial"/>
          <w:color w:val="000000" w:themeColor="text1"/>
          <w:szCs w:val="18"/>
          <w:lang w:val="fr-FR"/>
        </w:rPr>
        <w:t>Tankovic et al., 1993</w:t>
      </w:r>
      <w:r w:rsidRPr="006759A9">
        <w:rPr>
          <w:rFonts w:cs="Arial"/>
          <w:color w:val="000000" w:themeColor="text1"/>
          <w:szCs w:val="18"/>
        </w:rPr>
        <w:t xml:space="preserve">). An </w:t>
      </w:r>
      <w:r w:rsidRPr="006759A9">
        <w:rPr>
          <w:rFonts w:cs="Arial"/>
          <w:i/>
          <w:color w:val="000000" w:themeColor="text1"/>
          <w:szCs w:val="18"/>
        </w:rPr>
        <w:t>erm</w:t>
      </w:r>
      <w:r w:rsidRPr="006759A9">
        <w:rPr>
          <w:rFonts w:cs="Arial"/>
          <w:color w:val="000000" w:themeColor="text1"/>
          <w:szCs w:val="18"/>
        </w:rPr>
        <w:t xml:space="preserve">B gene has been associated to a plasmid in a </w:t>
      </w:r>
      <w:r w:rsidRPr="006759A9">
        <w:rPr>
          <w:rFonts w:cs="Arial"/>
          <w:i/>
          <w:color w:val="000000" w:themeColor="text1"/>
          <w:szCs w:val="18"/>
        </w:rPr>
        <w:t>P. acidilactici</w:t>
      </w:r>
      <w:r w:rsidRPr="006759A9">
        <w:rPr>
          <w:rFonts w:cs="Arial"/>
          <w:color w:val="000000" w:themeColor="text1"/>
          <w:szCs w:val="18"/>
        </w:rPr>
        <w:t xml:space="preserve"> strain (Danielsen et al., 2007). Bacterial cells can use a variety of mechanisms to share and spread resistance determinants</w:t>
      </w:r>
      <w:r w:rsidR="00423C1F">
        <w:rPr>
          <w:rFonts w:cs="Arial"/>
          <w:color w:val="000000" w:themeColor="text1"/>
          <w:szCs w:val="18"/>
        </w:rPr>
        <w:t xml:space="preserve">. In natural environment conditions </w:t>
      </w:r>
      <w:r w:rsidR="00423C1F">
        <w:rPr>
          <w:rFonts w:cs="Arial"/>
          <w:szCs w:val="18"/>
        </w:rPr>
        <w:t>t</w:t>
      </w:r>
      <w:r w:rsidRPr="00FE3586">
        <w:rPr>
          <w:rFonts w:cs="Arial"/>
          <w:szCs w:val="18"/>
        </w:rPr>
        <w:t xml:space="preserve">he main mechanisms </w:t>
      </w:r>
      <w:r w:rsidR="00423C1F">
        <w:rPr>
          <w:rFonts w:cs="Arial"/>
          <w:szCs w:val="18"/>
        </w:rPr>
        <w:t>for</w:t>
      </w:r>
      <w:r w:rsidRPr="00FE3586">
        <w:rPr>
          <w:rFonts w:cs="Arial"/>
          <w:szCs w:val="18"/>
        </w:rPr>
        <w:t xml:space="preserve"> horizontal </w:t>
      </w:r>
      <w:r w:rsidR="00423C1F">
        <w:rPr>
          <w:rFonts w:cs="Arial"/>
          <w:szCs w:val="18"/>
        </w:rPr>
        <w:t xml:space="preserve">gene </w:t>
      </w:r>
      <w:r w:rsidRPr="00FE3586">
        <w:rPr>
          <w:rFonts w:cs="Arial"/>
          <w:szCs w:val="18"/>
        </w:rPr>
        <w:t xml:space="preserve">transfer in bacteria </w:t>
      </w:r>
      <w:r w:rsidR="00423C1F">
        <w:rPr>
          <w:rFonts w:cs="Arial"/>
          <w:szCs w:val="18"/>
        </w:rPr>
        <w:t>are</w:t>
      </w:r>
      <w:r w:rsidRPr="00FE3586">
        <w:rPr>
          <w:rFonts w:cs="Arial"/>
          <w:szCs w:val="18"/>
        </w:rPr>
        <w:t xml:space="preserve"> conjugation and transduction via bacteriophages </w:t>
      </w:r>
      <w:r>
        <w:rPr>
          <w:rFonts w:cs="Arial"/>
          <w:szCs w:val="18"/>
        </w:rPr>
        <w:t>(</w:t>
      </w:r>
      <w:r w:rsidRPr="00523780">
        <w:rPr>
          <w:rFonts w:cs="Arial"/>
          <w:color w:val="000000" w:themeColor="text1"/>
          <w:szCs w:val="18"/>
        </w:rPr>
        <w:t>Kleinschmidt et al.,</w:t>
      </w:r>
      <w:r>
        <w:rPr>
          <w:rFonts w:cs="Arial"/>
          <w:color w:val="000000" w:themeColor="text1"/>
          <w:szCs w:val="18"/>
        </w:rPr>
        <w:t xml:space="preserve"> 1993</w:t>
      </w:r>
      <w:r>
        <w:rPr>
          <w:rFonts w:cs="Arial"/>
          <w:szCs w:val="18"/>
        </w:rPr>
        <w:t>)</w:t>
      </w:r>
      <w:r w:rsidRPr="00FE3586">
        <w:rPr>
          <w:rFonts w:cs="Arial"/>
          <w:szCs w:val="18"/>
        </w:rPr>
        <w:t xml:space="preserve">. In conjugation, plasmids may be important in spreading of antibiotic resistance </w:t>
      </w:r>
      <w:r>
        <w:rPr>
          <w:rFonts w:cs="Arial"/>
          <w:szCs w:val="18"/>
        </w:rPr>
        <w:t>(</w:t>
      </w:r>
      <w:r w:rsidRPr="00523780">
        <w:rPr>
          <w:rFonts w:cs="Arial"/>
          <w:color w:val="000000" w:themeColor="text1"/>
          <w:szCs w:val="18"/>
        </w:rPr>
        <w:t>Kleinschmidt et al.,</w:t>
      </w:r>
      <w:r>
        <w:rPr>
          <w:rFonts w:cs="Arial"/>
          <w:color w:val="000000" w:themeColor="text1"/>
          <w:szCs w:val="18"/>
        </w:rPr>
        <w:t xml:space="preserve"> 1993</w:t>
      </w:r>
      <w:r>
        <w:rPr>
          <w:rFonts w:cs="Arial"/>
          <w:szCs w:val="18"/>
        </w:rPr>
        <w:t>)</w:t>
      </w:r>
      <w:r w:rsidRPr="00FE3586">
        <w:rPr>
          <w:rFonts w:cs="Arial"/>
          <w:szCs w:val="18"/>
        </w:rPr>
        <w:t xml:space="preserve">. </w:t>
      </w:r>
      <w:r>
        <w:rPr>
          <w:rFonts w:cs="Arial"/>
          <w:noProof/>
          <w:szCs w:val="18"/>
          <w:lang w:val="pt-BR" w:eastAsia="pt-BR"/>
        </w:rPr>
        <w:drawing>
          <wp:inline distT="0" distB="0" distL="0" distR="0">
            <wp:extent cx="14760" cy="14760"/>
            <wp:effectExtent l="0" t="0" r="0" b="0"/>
            <wp:docPr id="4"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760" cy="14760"/>
                    </a:xfrm>
                    <a:prstGeom prst="rect">
                      <a:avLst/>
                    </a:prstGeom>
                    <a:ln>
                      <a:noFill/>
                      <a:prstDash/>
                    </a:ln>
                  </pic:spPr>
                </pic:pic>
              </a:graphicData>
            </a:graphic>
          </wp:inline>
        </w:drawing>
      </w:r>
      <w:r w:rsidRPr="00FE3586">
        <w:rPr>
          <w:rFonts w:cs="Arial"/>
          <w:szCs w:val="18"/>
        </w:rPr>
        <w:t xml:space="preserve">Even, to be only limited information available regarding the lactobacilli and native conjugation system, this scenario is not impossible. Has been reported the transfer of genetic material - plasmid </w:t>
      </w:r>
      <w:r>
        <w:rPr>
          <w:rFonts w:cs="Arial"/>
          <w:noProof/>
          <w:szCs w:val="18"/>
          <w:lang w:val="pt-BR" w:eastAsia="pt-BR"/>
        </w:rPr>
        <w:drawing>
          <wp:inline distT="0" distB="0" distL="0" distR="0">
            <wp:extent cx="14760" cy="14760"/>
            <wp:effectExtent l="0" t="0" r="0" b="0"/>
            <wp:docPr id="7"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760" cy="14760"/>
                    </a:xfrm>
                    <a:prstGeom prst="rect">
                      <a:avLst/>
                    </a:prstGeom>
                    <a:ln>
                      <a:noFill/>
                      <a:prstDash/>
                    </a:ln>
                  </pic:spPr>
                </pic:pic>
              </a:graphicData>
            </a:graphic>
          </wp:inline>
        </w:drawing>
      </w:r>
      <w:r w:rsidRPr="00FE3586">
        <w:rPr>
          <w:rFonts w:cs="Arial"/>
          <w:szCs w:val="18"/>
        </w:rPr>
        <w:t xml:space="preserve">and transposoms from LAB to LAB and from LAB to other Gram-positive or Gram-negative bacteria </w:t>
      </w:r>
      <w:r>
        <w:rPr>
          <w:rFonts w:cs="Arial"/>
          <w:szCs w:val="18"/>
        </w:rPr>
        <w:t>(Dicks et al., 2011)</w:t>
      </w:r>
      <w:r w:rsidRPr="00FE3586">
        <w:rPr>
          <w:rFonts w:cs="Arial"/>
          <w:szCs w:val="18"/>
        </w:rPr>
        <w:t xml:space="preserve">. The bacteria belong to Genera </w:t>
      </w:r>
      <w:r w:rsidRPr="00FE3586">
        <w:rPr>
          <w:rFonts w:cs="Arial"/>
          <w:i/>
          <w:szCs w:val="18"/>
        </w:rPr>
        <w:t>Enterococcus</w:t>
      </w:r>
      <w:r w:rsidRPr="00FE3586">
        <w:rPr>
          <w:rFonts w:cs="Arial"/>
          <w:szCs w:val="18"/>
        </w:rPr>
        <w:t xml:space="preserve"> are well known for their ability as natural acceptor during conjugation process </w:t>
      </w:r>
      <w:r>
        <w:rPr>
          <w:rFonts w:cs="Arial"/>
          <w:szCs w:val="18"/>
        </w:rPr>
        <w:t>(</w:t>
      </w:r>
      <w:r w:rsidRPr="00FE3586">
        <w:rPr>
          <w:rFonts w:cs="Arial"/>
          <w:color w:val="000000" w:themeColor="text1"/>
          <w:szCs w:val="18"/>
        </w:rPr>
        <w:t>Clewell</w:t>
      </w:r>
      <w:r>
        <w:rPr>
          <w:rFonts w:cs="Arial"/>
          <w:color w:val="000000" w:themeColor="text1"/>
          <w:szCs w:val="18"/>
        </w:rPr>
        <w:t xml:space="preserve"> and</w:t>
      </w:r>
      <w:r w:rsidRPr="00FE3586">
        <w:rPr>
          <w:rFonts w:cs="Arial"/>
          <w:color w:val="000000" w:themeColor="text1"/>
          <w:szCs w:val="18"/>
        </w:rPr>
        <w:t xml:space="preserve"> Weaver, 1989)</w:t>
      </w:r>
      <w:r w:rsidRPr="00FE3586">
        <w:rPr>
          <w:rFonts w:cs="Arial"/>
          <w:szCs w:val="18"/>
        </w:rPr>
        <w:t xml:space="preserve">. Moreover, Enterococci may be also very good donors for the antibiotic resistance gene transfer to lactiobacilli </w:t>
      </w:r>
      <w:r>
        <w:rPr>
          <w:rFonts w:cs="Arial"/>
          <w:szCs w:val="18"/>
        </w:rPr>
        <w:t>(</w:t>
      </w:r>
      <w:r w:rsidRPr="00FE3586">
        <w:rPr>
          <w:rFonts w:cs="Arial"/>
          <w:color w:val="000000" w:themeColor="text1"/>
          <w:szCs w:val="18"/>
        </w:rPr>
        <w:t>Shrago</w:t>
      </w:r>
      <w:r>
        <w:rPr>
          <w:rFonts w:cs="Arial"/>
          <w:color w:val="000000" w:themeColor="text1"/>
          <w:szCs w:val="18"/>
        </w:rPr>
        <w:t xml:space="preserve"> and</w:t>
      </w:r>
      <w:r w:rsidRPr="00FE3586">
        <w:rPr>
          <w:rFonts w:cs="Arial"/>
          <w:color w:val="000000" w:themeColor="text1"/>
          <w:szCs w:val="18"/>
        </w:rPr>
        <w:t xml:space="preserve"> Dobrogosz, 1988)</w:t>
      </w:r>
      <w:r w:rsidRPr="00FE3586">
        <w:rPr>
          <w:rFonts w:cs="Arial"/>
          <w:szCs w:val="18"/>
        </w:rPr>
        <w:t xml:space="preserve"> and other enterococci </w:t>
      </w:r>
      <w:r>
        <w:rPr>
          <w:rFonts w:cs="Arial"/>
          <w:szCs w:val="18"/>
        </w:rPr>
        <w:t>(</w:t>
      </w:r>
      <w:r w:rsidRPr="00FE3586">
        <w:rPr>
          <w:rFonts w:cs="Arial"/>
          <w:color w:val="000000" w:themeColor="text1"/>
          <w:szCs w:val="18"/>
        </w:rPr>
        <w:t>Rice</w:t>
      </w:r>
      <w:r>
        <w:rPr>
          <w:rFonts w:cs="Arial"/>
          <w:color w:val="000000" w:themeColor="text1"/>
          <w:szCs w:val="18"/>
        </w:rPr>
        <w:t xml:space="preserve"> et al., 1998</w:t>
      </w:r>
      <w:r>
        <w:rPr>
          <w:rFonts w:cs="Arial"/>
          <w:szCs w:val="18"/>
        </w:rPr>
        <w:t>)</w:t>
      </w:r>
      <w:r w:rsidRPr="00FE3586">
        <w:rPr>
          <w:rFonts w:cs="Arial"/>
          <w:szCs w:val="18"/>
        </w:rPr>
        <w:t xml:space="preserve">. Gevers </w:t>
      </w:r>
      <w:r w:rsidRPr="00FE3586">
        <w:rPr>
          <w:rFonts w:cs="Arial"/>
          <w:i/>
          <w:szCs w:val="18"/>
        </w:rPr>
        <w:t xml:space="preserve">et al. </w:t>
      </w:r>
      <w:r w:rsidRPr="00523780">
        <w:rPr>
          <w:rFonts w:cs="Arial"/>
          <w:szCs w:val="18"/>
        </w:rPr>
        <w:t>(2003)</w:t>
      </w:r>
      <w:r w:rsidRPr="00FE3586">
        <w:rPr>
          <w:rFonts w:cs="Arial"/>
          <w:szCs w:val="18"/>
        </w:rPr>
        <w:t xml:space="preserve"> was showing the possibility for an </w:t>
      </w:r>
      <w:r w:rsidRPr="00FE3586">
        <w:rPr>
          <w:rFonts w:cs="Arial"/>
          <w:i/>
          <w:szCs w:val="18"/>
        </w:rPr>
        <w:t>in vitro</w:t>
      </w:r>
      <w:r w:rsidRPr="00FE3586">
        <w:rPr>
          <w:rFonts w:cs="Arial"/>
          <w:szCs w:val="18"/>
        </w:rPr>
        <w:t xml:space="preserve"> transfer of resistance to tetracycline between donor of </w:t>
      </w:r>
      <w:r w:rsidRPr="00FE3586">
        <w:rPr>
          <w:rFonts w:cs="Arial"/>
          <w:i/>
          <w:szCs w:val="18"/>
        </w:rPr>
        <w:t>Lactobacillus</w:t>
      </w:r>
      <w:r w:rsidRPr="00FE3586">
        <w:rPr>
          <w:rFonts w:cs="Arial"/>
          <w:szCs w:val="18"/>
        </w:rPr>
        <w:t xml:space="preserve"> spp. and </w:t>
      </w:r>
      <w:r w:rsidRPr="00FE3586">
        <w:rPr>
          <w:rFonts w:cs="Arial"/>
          <w:i/>
          <w:szCs w:val="18"/>
        </w:rPr>
        <w:t>E. faecalis</w:t>
      </w:r>
      <w:r w:rsidRPr="00FE3586">
        <w:rPr>
          <w:rFonts w:cs="Arial"/>
          <w:szCs w:val="18"/>
        </w:rPr>
        <w:t xml:space="preserve"> as receptor.</w:t>
      </w:r>
      <w:r w:rsidRPr="00B57B36">
        <w:t xml:space="preserve"> </w:t>
      </w:r>
    </w:p>
    <w:p w:rsidR="00600535" w:rsidRPr="007603A1" w:rsidRDefault="007603A1" w:rsidP="007603A1">
      <w:pPr>
        <w:pStyle w:val="CETHeading1"/>
        <w:numPr>
          <w:ilvl w:val="1"/>
          <w:numId w:val="23"/>
        </w:numPr>
        <w:tabs>
          <w:tab w:val="right" w:pos="7100"/>
        </w:tabs>
        <w:jc w:val="both"/>
        <w:rPr>
          <w:lang w:val="en-GB"/>
        </w:rPr>
      </w:pPr>
      <w:r>
        <w:rPr>
          <w:lang w:val="en-GB"/>
        </w:rPr>
        <w:t>Conclusions</w:t>
      </w:r>
    </w:p>
    <w:p w:rsidR="007603A1" w:rsidRPr="007603A1" w:rsidRDefault="007603A1" w:rsidP="007603A1">
      <w:pPr>
        <w:pStyle w:val="CETHeadingxx"/>
        <w:jc w:val="both"/>
        <w:rPr>
          <w:rFonts w:cs="Arial"/>
          <w:b w:val="0"/>
          <w:color w:val="000000" w:themeColor="text1"/>
          <w:szCs w:val="18"/>
        </w:rPr>
      </w:pPr>
      <w:r w:rsidRPr="007603A1">
        <w:rPr>
          <w:rFonts w:cs="Arial"/>
          <w:b w:val="0"/>
          <w:color w:val="000000" w:themeColor="text1"/>
          <w:szCs w:val="18"/>
        </w:rPr>
        <w:t xml:space="preserve">The studied </w:t>
      </w:r>
      <w:r w:rsidRPr="007603A1">
        <w:rPr>
          <w:rFonts w:cs="Arial"/>
          <w:b w:val="0"/>
          <w:i/>
          <w:color w:val="000000" w:themeColor="text1"/>
          <w:szCs w:val="18"/>
        </w:rPr>
        <w:t>Lb. curvatus</w:t>
      </w:r>
      <w:r w:rsidRPr="007603A1">
        <w:rPr>
          <w:rFonts w:cs="Arial"/>
          <w:b w:val="0"/>
          <w:color w:val="000000" w:themeColor="text1"/>
          <w:szCs w:val="18"/>
        </w:rPr>
        <w:t xml:space="preserve"> ET06, ET30 and ET31, </w:t>
      </w:r>
      <w:r w:rsidRPr="007603A1">
        <w:rPr>
          <w:rFonts w:cs="Arial"/>
          <w:b w:val="0"/>
          <w:i/>
          <w:color w:val="000000" w:themeColor="text1"/>
          <w:szCs w:val="18"/>
        </w:rPr>
        <w:t>Lb. fermentum</w:t>
      </w:r>
      <w:r w:rsidRPr="007603A1">
        <w:rPr>
          <w:rFonts w:cs="Arial"/>
          <w:b w:val="0"/>
          <w:color w:val="000000" w:themeColor="text1"/>
          <w:szCs w:val="18"/>
        </w:rPr>
        <w:t xml:space="preserve"> ET35, </w:t>
      </w:r>
      <w:r w:rsidRPr="007603A1">
        <w:rPr>
          <w:rFonts w:cs="Arial"/>
          <w:b w:val="0"/>
          <w:i/>
          <w:color w:val="000000" w:themeColor="text1"/>
          <w:szCs w:val="18"/>
        </w:rPr>
        <w:t>Lb. delbrueckii</w:t>
      </w:r>
      <w:r w:rsidRPr="007603A1">
        <w:rPr>
          <w:rFonts w:cs="Arial"/>
          <w:b w:val="0"/>
          <w:color w:val="000000" w:themeColor="text1"/>
          <w:szCs w:val="18"/>
        </w:rPr>
        <w:t xml:space="preserve"> ET32, </w:t>
      </w:r>
      <w:r w:rsidRPr="007603A1">
        <w:rPr>
          <w:rFonts w:cs="Arial"/>
          <w:b w:val="0"/>
          <w:i/>
          <w:color w:val="000000" w:themeColor="text1"/>
          <w:szCs w:val="18"/>
        </w:rPr>
        <w:t>P. acidilactici</w:t>
      </w:r>
      <w:r w:rsidRPr="007603A1">
        <w:rPr>
          <w:rFonts w:cs="Arial"/>
          <w:b w:val="0"/>
          <w:color w:val="000000" w:themeColor="text1"/>
          <w:szCs w:val="18"/>
        </w:rPr>
        <w:t xml:space="preserve"> ET34 and </w:t>
      </w:r>
      <w:r w:rsidRPr="007603A1">
        <w:rPr>
          <w:rFonts w:cs="Arial"/>
          <w:b w:val="0"/>
          <w:i/>
          <w:color w:val="000000" w:themeColor="text1"/>
          <w:szCs w:val="18"/>
        </w:rPr>
        <w:t>E. faecium</w:t>
      </w:r>
      <w:r w:rsidRPr="007603A1">
        <w:rPr>
          <w:rFonts w:cs="Arial"/>
          <w:b w:val="0"/>
          <w:color w:val="000000" w:themeColor="text1"/>
          <w:szCs w:val="18"/>
        </w:rPr>
        <w:t xml:space="preserve"> ET05, ET12 and ET88 have been previously described as a bacteriocinogenic and potential </w:t>
      </w:r>
      <w:r w:rsidRPr="00423C1F">
        <w:rPr>
          <w:rFonts w:cs="Arial"/>
          <w:b w:val="0"/>
          <w:color w:val="000000" w:themeColor="text1"/>
          <w:szCs w:val="18"/>
        </w:rPr>
        <w:t>probiotic LAB. However,</w:t>
      </w:r>
      <w:r w:rsidR="00423C1F" w:rsidRPr="00423C1F">
        <w:rPr>
          <w:rFonts w:cs="Arial"/>
          <w:b w:val="0"/>
          <w:color w:val="000000" w:themeColor="text1"/>
          <w:szCs w:val="18"/>
        </w:rPr>
        <w:t xml:space="preserve"> priority needs to be given to </w:t>
      </w:r>
      <w:r w:rsidRPr="00423C1F">
        <w:rPr>
          <w:rFonts w:cs="Arial"/>
          <w:b w:val="0"/>
          <w:color w:val="000000" w:themeColor="text1"/>
          <w:szCs w:val="18"/>
        </w:rPr>
        <w:t xml:space="preserve">safety </w:t>
      </w:r>
      <w:r w:rsidR="00423C1F" w:rsidRPr="00423C1F">
        <w:rPr>
          <w:rFonts w:cs="Arial"/>
          <w:b w:val="0"/>
          <w:color w:val="000000" w:themeColor="text1"/>
          <w:szCs w:val="18"/>
        </w:rPr>
        <w:t>aspects for</w:t>
      </w:r>
      <w:r w:rsidRPr="00423C1F">
        <w:rPr>
          <w:rFonts w:cs="Arial"/>
          <w:b w:val="0"/>
          <w:color w:val="000000" w:themeColor="text1"/>
          <w:szCs w:val="18"/>
        </w:rPr>
        <w:t xml:space="preserve"> any </w:t>
      </w:r>
      <w:r w:rsidR="00423C1F" w:rsidRPr="00423C1F">
        <w:rPr>
          <w:rFonts w:cs="Arial"/>
          <w:b w:val="0"/>
          <w:color w:val="000000" w:themeColor="text1"/>
          <w:szCs w:val="18"/>
        </w:rPr>
        <w:t xml:space="preserve">specific </w:t>
      </w:r>
      <w:r w:rsidRPr="00423C1F">
        <w:rPr>
          <w:rFonts w:cs="Arial"/>
          <w:b w:val="0"/>
          <w:color w:val="000000" w:themeColor="text1"/>
          <w:szCs w:val="18"/>
        </w:rPr>
        <w:t>strain</w:t>
      </w:r>
      <w:r w:rsidR="00423C1F" w:rsidRPr="00423C1F">
        <w:rPr>
          <w:rFonts w:cs="Arial"/>
          <w:b w:val="0"/>
          <w:color w:val="000000" w:themeColor="text1"/>
          <w:szCs w:val="18"/>
        </w:rPr>
        <w:t xml:space="preserve"> </w:t>
      </w:r>
      <w:r w:rsidRPr="00423C1F">
        <w:rPr>
          <w:rFonts w:cs="Arial"/>
          <w:b w:val="0"/>
          <w:color w:val="000000" w:themeColor="text1"/>
          <w:szCs w:val="18"/>
        </w:rPr>
        <w:t xml:space="preserve">in order to </w:t>
      </w:r>
      <w:r w:rsidR="00423C1F" w:rsidRPr="00423C1F">
        <w:rPr>
          <w:rFonts w:cs="Arial"/>
          <w:b w:val="0"/>
          <w:color w:val="000000" w:themeColor="text1"/>
          <w:szCs w:val="18"/>
        </w:rPr>
        <w:t xml:space="preserve">be </w:t>
      </w:r>
      <w:r w:rsidRPr="00423C1F">
        <w:rPr>
          <w:rFonts w:cs="Arial"/>
          <w:b w:val="0"/>
          <w:color w:val="000000" w:themeColor="text1"/>
          <w:szCs w:val="18"/>
        </w:rPr>
        <w:t>recommend/liberate for human or other animals application. Among previously determined positive features, studied strains</w:t>
      </w:r>
      <w:r w:rsidRPr="007603A1">
        <w:rPr>
          <w:rFonts w:cs="Arial"/>
          <w:b w:val="0"/>
          <w:color w:val="000000" w:themeColor="text1"/>
          <w:szCs w:val="18"/>
        </w:rPr>
        <w:t xml:space="preserve"> presented their inability to produce histamine from the amino-acid histidine, and their lack of haemolytic activity. Low level of presence of virulence factors related genes can be considered as positive feature for studied LAB, moreover, additional </w:t>
      </w:r>
      <w:r w:rsidRPr="007603A1">
        <w:rPr>
          <w:rFonts w:cs="Arial"/>
          <w:b w:val="0"/>
          <w:i/>
          <w:color w:val="000000" w:themeColor="text1"/>
          <w:szCs w:val="18"/>
        </w:rPr>
        <w:t>in vitro</w:t>
      </w:r>
      <w:r w:rsidRPr="007603A1">
        <w:rPr>
          <w:rFonts w:cs="Arial"/>
          <w:b w:val="0"/>
          <w:color w:val="000000" w:themeColor="text1"/>
          <w:szCs w:val="18"/>
        </w:rPr>
        <w:t xml:space="preserve"> and </w:t>
      </w:r>
      <w:r w:rsidRPr="007603A1">
        <w:rPr>
          <w:rFonts w:cs="Arial"/>
          <w:b w:val="0"/>
          <w:i/>
          <w:color w:val="000000" w:themeColor="text1"/>
          <w:szCs w:val="18"/>
        </w:rPr>
        <w:t>in vivo</w:t>
      </w:r>
      <w:r w:rsidRPr="007603A1">
        <w:rPr>
          <w:rFonts w:cs="Arial"/>
          <w:b w:val="0"/>
          <w:color w:val="000000" w:themeColor="text1"/>
          <w:szCs w:val="18"/>
        </w:rPr>
        <w:t xml:space="preserve"> experiments must be designed in the system simulating GIT conditions in order to investigate deeper the possible expression of the few present virulence genes.</w:t>
      </w:r>
    </w:p>
    <w:p w:rsidR="00600535" w:rsidRPr="00B57B36" w:rsidRDefault="00600535" w:rsidP="00600535">
      <w:pPr>
        <w:pStyle w:val="CETReference"/>
      </w:pPr>
      <w:r w:rsidRPr="00B57B36">
        <w:t>References</w:t>
      </w:r>
    </w:p>
    <w:p w:rsidR="002B394C" w:rsidRPr="00EE44A3" w:rsidRDefault="002B394C" w:rsidP="002B394C">
      <w:pPr>
        <w:pStyle w:val="PargrafodaLista"/>
        <w:autoSpaceDE w:val="0"/>
        <w:autoSpaceDN w:val="0"/>
        <w:adjustRightInd w:val="0"/>
        <w:ind w:left="284" w:hanging="284"/>
        <w:jc w:val="both"/>
        <w:rPr>
          <w:rFonts w:ascii="Arial" w:hAnsi="Arial" w:cs="Arial"/>
          <w:color w:val="000000" w:themeColor="text1"/>
          <w:sz w:val="18"/>
          <w:szCs w:val="18"/>
        </w:rPr>
      </w:pPr>
      <w:r w:rsidRPr="00EE44A3">
        <w:rPr>
          <w:rFonts w:ascii="Arial" w:hAnsi="Arial" w:cs="Arial"/>
          <w:color w:val="000000" w:themeColor="text1"/>
          <w:sz w:val="18"/>
          <w:szCs w:val="18"/>
          <w:lang w:val="en-US"/>
        </w:rPr>
        <w:t>Bogsan C.S., Nero, L.A., Todorov, S.D.</w:t>
      </w:r>
      <w:r>
        <w:rPr>
          <w:rFonts w:ascii="Arial" w:hAnsi="Arial" w:cs="Arial"/>
          <w:color w:val="000000" w:themeColor="text1"/>
          <w:sz w:val="18"/>
          <w:szCs w:val="18"/>
          <w:lang w:val="en-US"/>
        </w:rPr>
        <w:t>,</w:t>
      </w:r>
      <w:r w:rsidRPr="00EE44A3">
        <w:rPr>
          <w:rFonts w:ascii="Arial" w:hAnsi="Arial" w:cs="Arial"/>
          <w:color w:val="000000" w:themeColor="text1"/>
          <w:sz w:val="18"/>
          <w:szCs w:val="18"/>
          <w:lang w:val="en-US"/>
        </w:rPr>
        <w:t xml:space="preserve"> </w:t>
      </w:r>
      <w:r w:rsidRPr="00EE44A3">
        <w:rPr>
          <w:rFonts w:ascii="Arial" w:hAnsi="Arial" w:cs="Arial"/>
          <w:color w:val="000000" w:themeColor="text1"/>
          <w:sz w:val="18"/>
          <w:szCs w:val="18"/>
          <w:lang w:val="en-ZA"/>
        </w:rPr>
        <w:t>2015</w:t>
      </w:r>
      <w:r>
        <w:rPr>
          <w:rFonts w:ascii="Arial" w:hAnsi="Arial" w:cs="Arial"/>
          <w:color w:val="000000" w:themeColor="text1"/>
          <w:sz w:val="18"/>
          <w:szCs w:val="18"/>
          <w:lang w:val="en-ZA"/>
        </w:rPr>
        <w:t>,</w:t>
      </w:r>
      <w:r w:rsidRPr="00EE44A3">
        <w:rPr>
          <w:rFonts w:ascii="Arial" w:hAnsi="Arial" w:cs="Arial"/>
          <w:color w:val="000000" w:themeColor="text1"/>
          <w:sz w:val="18"/>
          <w:szCs w:val="18"/>
          <w:lang w:val="en-ZA"/>
        </w:rPr>
        <w:t xml:space="preserve"> </w:t>
      </w:r>
      <w:r w:rsidRPr="00EE44A3">
        <w:rPr>
          <w:rFonts w:ascii="Arial" w:hAnsi="Arial" w:cs="Arial"/>
          <w:color w:val="000000" w:themeColor="text1"/>
          <w:sz w:val="18"/>
          <w:szCs w:val="18"/>
        </w:rPr>
        <w:t xml:space="preserve">From traditional knowledge to an innovative approach for bio-preservation in food by using lactic acid bacteria. </w:t>
      </w:r>
      <w:r w:rsidRPr="00EE44A3">
        <w:rPr>
          <w:rFonts w:ascii="Arial" w:hAnsi="Arial" w:cs="Arial"/>
          <w:color w:val="000000" w:themeColor="text1"/>
          <w:sz w:val="18"/>
          <w:szCs w:val="18"/>
          <w:lang w:val="en-US"/>
        </w:rPr>
        <w:t xml:space="preserve">Chapter 01, 1-36. </w:t>
      </w:r>
      <w:r w:rsidRPr="00EE44A3">
        <w:rPr>
          <w:rFonts w:ascii="Arial" w:hAnsi="Arial" w:cs="Arial"/>
          <w:color w:val="000000" w:themeColor="text1"/>
          <w:sz w:val="18"/>
          <w:szCs w:val="18"/>
        </w:rPr>
        <w:t xml:space="preserve">In: Liong M.-T. (Ed.) </w:t>
      </w:r>
      <w:r w:rsidRPr="00EE44A3">
        <w:rPr>
          <w:rFonts w:ascii="Arial" w:hAnsi="Arial" w:cs="Arial"/>
          <w:bCs/>
          <w:color w:val="000000" w:themeColor="text1"/>
          <w:sz w:val="18"/>
          <w:szCs w:val="18"/>
        </w:rPr>
        <w:t>Beneficial Microorganisms in Food &amp; Nutraceuticals</w:t>
      </w:r>
      <w:r w:rsidRPr="00EE44A3">
        <w:rPr>
          <w:rFonts w:ascii="Arial" w:hAnsi="Arial" w:cs="Arial"/>
          <w:color w:val="000000" w:themeColor="text1"/>
          <w:sz w:val="18"/>
          <w:szCs w:val="18"/>
        </w:rPr>
        <w:t xml:space="preserve">. Springer, New York, NY, USA. </w:t>
      </w:r>
    </w:p>
    <w:p w:rsidR="002B394C" w:rsidRPr="00323261" w:rsidRDefault="002B394C" w:rsidP="002B394C">
      <w:pPr>
        <w:ind w:left="284" w:hanging="284"/>
        <w:rPr>
          <w:rFonts w:cs="Arial"/>
          <w:color w:val="000000" w:themeColor="text1"/>
          <w:szCs w:val="18"/>
          <w:lang w:val="en-US"/>
        </w:rPr>
      </w:pPr>
      <w:r w:rsidRPr="00EE44A3">
        <w:rPr>
          <w:rFonts w:cs="Arial"/>
          <w:color w:val="000000" w:themeColor="text1"/>
          <w:szCs w:val="18"/>
          <w:lang w:val="en-US"/>
        </w:rPr>
        <w:t>Clewell D.B., Weaver K.E.</w:t>
      </w:r>
      <w:r>
        <w:rPr>
          <w:rFonts w:cs="Arial"/>
          <w:color w:val="000000" w:themeColor="text1"/>
          <w:szCs w:val="18"/>
          <w:lang w:val="en-US"/>
        </w:rPr>
        <w:t>,</w:t>
      </w:r>
      <w:r w:rsidRPr="00EE44A3">
        <w:rPr>
          <w:rFonts w:cs="Arial"/>
          <w:color w:val="000000" w:themeColor="text1"/>
          <w:szCs w:val="18"/>
          <w:lang w:val="en-US"/>
        </w:rPr>
        <w:t xml:space="preserve"> 1989</w:t>
      </w:r>
      <w:r>
        <w:rPr>
          <w:rFonts w:cs="Arial"/>
          <w:color w:val="000000" w:themeColor="text1"/>
          <w:szCs w:val="18"/>
          <w:lang w:val="en-US"/>
        </w:rPr>
        <w:t>,</w:t>
      </w:r>
      <w:r w:rsidRPr="00EE44A3">
        <w:rPr>
          <w:rFonts w:cs="Arial"/>
          <w:color w:val="000000" w:themeColor="text1"/>
          <w:szCs w:val="18"/>
          <w:lang w:val="en-US"/>
        </w:rPr>
        <w:t xml:space="preserve"> Sex pheromones and plasmid transfer in </w:t>
      </w:r>
      <w:r w:rsidRPr="00EE44A3">
        <w:rPr>
          <w:rFonts w:cs="Arial"/>
          <w:i/>
          <w:color w:val="000000" w:themeColor="text1"/>
          <w:szCs w:val="18"/>
          <w:lang w:val="en-US"/>
        </w:rPr>
        <w:t>Enterococcus faecalis</w:t>
      </w:r>
      <w:r>
        <w:rPr>
          <w:rFonts w:cs="Arial"/>
          <w:color w:val="000000" w:themeColor="text1"/>
          <w:szCs w:val="18"/>
          <w:lang w:val="en-US"/>
        </w:rPr>
        <w:t>,</w:t>
      </w:r>
      <w:r w:rsidRPr="00EE44A3">
        <w:rPr>
          <w:rFonts w:cs="Arial"/>
          <w:i/>
          <w:color w:val="000000" w:themeColor="text1"/>
          <w:szCs w:val="18"/>
          <w:lang w:val="en-US"/>
        </w:rPr>
        <w:t xml:space="preserve"> </w:t>
      </w:r>
      <w:r w:rsidRPr="00323261">
        <w:rPr>
          <w:rFonts w:cs="Arial"/>
          <w:color w:val="000000" w:themeColor="text1"/>
          <w:szCs w:val="18"/>
          <w:lang w:val="en-US"/>
        </w:rPr>
        <w:t>Plasmid, 21, 175–184.</w:t>
      </w:r>
    </w:p>
    <w:p w:rsidR="002B394C" w:rsidRPr="00EE44A3" w:rsidRDefault="002B394C" w:rsidP="002B394C">
      <w:pPr>
        <w:pStyle w:val="PargrafodaLista"/>
        <w:ind w:left="284" w:hanging="284"/>
        <w:jc w:val="both"/>
        <w:rPr>
          <w:rFonts w:ascii="Arial" w:hAnsi="Arial" w:cs="Arial"/>
          <w:color w:val="000000" w:themeColor="text1"/>
          <w:sz w:val="18"/>
          <w:szCs w:val="18"/>
        </w:rPr>
      </w:pPr>
      <w:r w:rsidRPr="00323261">
        <w:rPr>
          <w:rFonts w:ascii="Arial" w:hAnsi="Arial" w:cs="Arial"/>
          <w:color w:val="000000" w:themeColor="text1"/>
          <w:sz w:val="18"/>
          <w:szCs w:val="18"/>
          <w:lang w:val="en-US"/>
        </w:rPr>
        <w:t>Coo</w:t>
      </w:r>
      <w:r w:rsidRPr="00EE44A3">
        <w:rPr>
          <w:rFonts w:ascii="Arial" w:hAnsi="Arial" w:cs="Arial"/>
          <w:color w:val="000000" w:themeColor="text1"/>
          <w:sz w:val="18"/>
          <w:szCs w:val="18"/>
          <w:lang w:val="en-US"/>
        </w:rPr>
        <w:t>k L.C., Federle M.J.</w:t>
      </w:r>
      <w:r>
        <w:rPr>
          <w:rFonts w:ascii="Arial" w:hAnsi="Arial" w:cs="Arial"/>
          <w:color w:val="000000" w:themeColor="text1"/>
          <w:sz w:val="18"/>
          <w:szCs w:val="18"/>
          <w:lang w:val="en-US"/>
        </w:rPr>
        <w:t xml:space="preserve">, </w:t>
      </w:r>
      <w:r w:rsidRPr="00EE44A3">
        <w:rPr>
          <w:rFonts w:ascii="Arial" w:hAnsi="Arial" w:cs="Arial"/>
          <w:color w:val="000000" w:themeColor="text1"/>
          <w:sz w:val="18"/>
          <w:szCs w:val="18"/>
          <w:lang w:val="en-US"/>
        </w:rPr>
        <w:t>2014</w:t>
      </w:r>
      <w:r>
        <w:rPr>
          <w:rFonts w:ascii="Arial" w:hAnsi="Arial" w:cs="Arial"/>
          <w:color w:val="000000" w:themeColor="text1"/>
          <w:sz w:val="18"/>
          <w:szCs w:val="18"/>
          <w:lang w:val="en-US"/>
        </w:rPr>
        <w:t>,</w:t>
      </w:r>
      <w:r w:rsidRPr="00EE44A3">
        <w:rPr>
          <w:rFonts w:ascii="Arial" w:hAnsi="Arial" w:cs="Arial"/>
          <w:color w:val="000000" w:themeColor="text1"/>
          <w:sz w:val="18"/>
          <w:szCs w:val="18"/>
          <w:lang w:val="en-US"/>
        </w:rPr>
        <w:t xml:space="preserve"> Peptide pheromone signaling in </w:t>
      </w:r>
      <w:r w:rsidRPr="00EE44A3">
        <w:rPr>
          <w:rFonts w:ascii="Arial" w:hAnsi="Arial" w:cs="Arial"/>
          <w:i/>
          <w:color w:val="000000" w:themeColor="text1"/>
          <w:sz w:val="18"/>
          <w:szCs w:val="18"/>
          <w:lang w:val="en-US"/>
        </w:rPr>
        <w:t>Streptococcus</w:t>
      </w:r>
      <w:r w:rsidRPr="00EE44A3">
        <w:rPr>
          <w:rFonts w:ascii="Arial" w:hAnsi="Arial" w:cs="Arial"/>
          <w:color w:val="000000" w:themeColor="text1"/>
          <w:sz w:val="18"/>
          <w:szCs w:val="18"/>
          <w:lang w:val="en-US"/>
        </w:rPr>
        <w:t xml:space="preserve"> and </w:t>
      </w:r>
      <w:r w:rsidRPr="00EE44A3">
        <w:rPr>
          <w:rFonts w:ascii="Arial" w:hAnsi="Arial" w:cs="Arial"/>
          <w:i/>
          <w:color w:val="000000" w:themeColor="text1"/>
          <w:sz w:val="18"/>
          <w:szCs w:val="18"/>
        </w:rPr>
        <w:t>Enterococcus</w:t>
      </w:r>
      <w:r>
        <w:rPr>
          <w:rFonts w:ascii="Arial" w:hAnsi="Arial" w:cs="Arial"/>
          <w:i/>
          <w:color w:val="000000" w:themeColor="text1"/>
          <w:sz w:val="18"/>
          <w:szCs w:val="18"/>
          <w:lang w:val="en-US"/>
        </w:rPr>
        <w:t>,</w:t>
      </w:r>
      <w:r w:rsidRPr="00EE44A3">
        <w:rPr>
          <w:rFonts w:ascii="Arial" w:hAnsi="Arial" w:cs="Arial"/>
          <w:i/>
          <w:color w:val="000000" w:themeColor="text1"/>
          <w:sz w:val="18"/>
          <w:szCs w:val="18"/>
          <w:lang w:val="en-US"/>
        </w:rPr>
        <w:t xml:space="preserve"> </w:t>
      </w:r>
      <w:hyperlink r:id="rId11" w:tooltip="Go to the information page for this source" w:history="1">
        <w:r w:rsidRPr="006759A9">
          <w:rPr>
            <w:rStyle w:val="Hyperlink"/>
            <w:rFonts w:ascii="Arial" w:eastAsia="Calibri" w:hAnsi="Arial" w:cs="Arial"/>
            <w:i/>
            <w:color w:val="000000" w:themeColor="text1"/>
            <w:sz w:val="18"/>
            <w:szCs w:val="18"/>
            <w:u w:val="none"/>
          </w:rPr>
          <w:t>FEMS Microbiology Rev</w:t>
        </w:r>
      </w:hyperlink>
      <w:r w:rsidRPr="00323261">
        <w:rPr>
          <w:rFonts w:ascii="Arial" w:hAnsi="Arial" w:cs="Arial"/>
          <w:i/>
          <w:color w:val="000000" w:themeColor="text1"/>
          <w:sz w:val="18"/>
          <w:szCs w:val="18"/>
        </w:rPr>
        <w:t>iews, 38</w:t>
      </w:r>
      <w:r w:rsidRPr="00EE44A3">
        <w:rPr>
          <w:rFonts w:ascii="Arial" w:hAnsi="Arial" w:cs="Arial"/>
          <w:color w:val="000000" w:themeColor="text1"/>
          <w:sz w:val="18"/>
          <w:szCs w:val="18"/>
        </w:rPr>
        <w:t xml:space="preserve">, 473-492. </w:t>
      </w:r>
    </w:p>
    <w:p w:rsidR="002B394C" w:rsidRPr="00EE44A3" w:rsidRDefault="002B394C" w:rsidP="002B394C">
      <w:pPr>
        <w:ind w:left="284" w:hanging="284"/>
        <w:rPr>
          <w:rFonts w:cs="Arial"/>
          <w:color w:val="000000" w:themeColor="text1"/>
          <w:szCs w:val="18"/>
          <w:lang w:val="en-US"/>
        </w:rPr>
      </w:pPr>
      <w:r w:rsidRPr="00EE44A3">
        <w:rPr>
          <w:rFonts w:cs="Arial"/>
          <w:color w:val="000000" w:themeColor="text1"/>
          <w:szCs w:val="18"/>
          <w:lang w:val="en-US"/>
        </w:rPr>
        <w:t>Danielsen M., Simpson P.J., O’Connor E.B., Ross R.P., Stanton C.</w:t>
      </w:r>
      <w:r>
        <w:rPr>
          <w:rFonts w:cs="Arial"/>
          <w:color w:val="000000" w:themeColor="text1"/>
          <w:szCs w:val="18"/>
          <w:lang w:val="en-US"/>
        </w:rPr>
        <w:t xml:space="preserve">, </w:t>
      </w:r>
      <w:r w:rsidRPr="00EE44A3">
        <w:rPr>
          <w:rFonts w:cs="Arial"/>
          <w:color w:val="000000" w:themeColor="text1"/>
          <w:szCs w:val="18"/>
          <w:lang w:val="en-US"/>
        </w:rPr>
        <w:t>2007</w:t>
      </w:r>
      <w:r>
        <w:rPr>
          <w:rFonts w:cs="Arial"/>
          <w:color w:val="000000" w:themeColor="text1"/>
          <w:szCs w:val="18"/>
          <w:lang w:val="en-US"/>
        </w:rPr>
        <w:t>,</w:t>
      </w:r>
      <w:r w:rsidRPr="00EE44A3">
        <w:rPr>
          <w:rFonts w:cs="Arial"/>
          <w:color w:val="000000" w:themeColor="text1"/>
          <w:szCs w:val="18"/>
          <w:lang w:val="en-US"/>
        </w:rPr>
        <w:t xml:space="preserve"> Susceptibility of </w:t>
      </w:r>
      <w:r w:rsidRPr="00EE44A3">
        <w:rPr>
          <w:rFonts w:cs="Arial"/>
          <w:i/>
          <w:color w:val="000000" w:themeColor="text1"/>
          <w:szCs w:val="18"/>
          <w:lang w:val="en-US"/>
        </w:rPr>
        <w:t>Pediococcus</w:t>
      </w:r>
      <w:r w:rsidRPr="00EE44A3">
        <w:rPr>
          <w:rFonts w:cs="Arial"/>
          <w:color w:val="000000" w:themeColor="text1"/>
          <w:szCs w:val="18"/>
          <w:lang w:val="en-US"/>
        </w:rPr>
        <w:t xml:space="preserve"> spp. to antimicrobial agents</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lang w:val="en-US"/>
        </w:rPr>
        <w:t>Journal of Applied Microbiology, 102,</w:t>
      </w:r>
      <w:r w:rsidRPr="00EE44A3">
        <w:rPr>
          <w:rFonts w:cs="Arial"/>
          <w:color w:val="000000" w:themeColor="text1"/>
          <w:szCs w:val="18"/>
          <w:lang w:val="en-US"/>
        </w:rPr>
        <w:t xml:space="preserve"> 384-389. </w:t>
      </w:r>
    </w:p>
    <w:p w:rsidR="002B394C" w:rsidRPr="00EE44A3" w:rsidRDefault="002B394C" w:rsidP="002B394C">
      <w:pPr>
        <w:pStyle w:val="BodyA"/>
        <w:pBdr>
          <w:top w:val="none" w:sz="0" w:space="0" w:color="auto"/>
          <w:left w:val="none" w:sz="0" w:space="0" w:color="auto"/>
          <w:bottom w:val="none" w:sz="0" w:space="0" w:color="auto"/>
          <w:right w:val="none" w:sz="0" w:space="0" w:color="auto"/>
          <w:bar w:val="none" w:sz="0" w:color="auto"/>
        </w:pBdr>
        <w:spacing w:after="0" w:line="240" w:lineRule="auto"/>
        <w:ind w:left="284" w:hanging="284"/>
        <w:jc w:val="both"/>
        <w:rPr>
          <w:rFonts w:ascii="Arial" w:hAnsi="Arial" w:cs="Arial"/>
          <w:color w:val="000000" w:themeColor="text1"/>
          <w:sz w:val="18"/>
          <w:szCs w:val="18"/>
          <w:lang w:val="en-US"/>
        </w:rPr>
      </w:pPr>
      <w:r w:rsidRPr="00205CE2">
        <w:rPr>
          <w:rFonts w:ascii="Arial" w:hAnsi="Arial" w:cs="Arial"/>
          <w:color w:val="000000" w:themeColor="text1"/>
          <w:sz w:val="18"/>
          <w:szCs w:val="18"/>
          <w:lang w:val="en-US"/>
        </w:rPr>
        <w:t>De Carvalho K.G., Kruger M.F., Furtado D.N., Todorov S.D., Franco B.D.G.M.</w:t>
      </w:r>
      <w:r w:rsidRPr="00323261">
        <w:rPr>
          <w:rFonts w:ascii="Arial" w:hAnsi="Arial" w:cs="Arial"/>
          <w:color w:val="000000" w:themeColor="text1"/>
          <w:sz w:val="18"/>
          <w:szCs w:val="18"/>
          <w:lang w:val="en-US"/>
        </w:rPr>
        <w:t xml:space="preserve">, 2009, </w:t>
      </w:r>
      <w:r w:rsidRPr="00EE44A3">
        <w:rPr>
          <w:rFonts w:ascii="Arial" w:hAnsi="Arial" w:cs="Arial"/>
          <w:color w:val="000000" w:themeColor="text1"/>
          <w:sz w:val="18"/>
          <w:szCs w:val="18"/>
          <w:lang w:val="en-US"/>
        </w:rPr>
        <w:t xml:space="preserve">Evaluation of the role of environmental factors in the human gastrointestinal tract </w:t>
      </w:r>
      <w:r w:rsidRPr="00EE44A3">
        <w:rPr>
          <w:rFonts w:ascii="Arial" w:hAnsi="Arial" w:cs="Arial"/>
          <w:bCs/>
          <w:color w:val="000000" w:themeColor="text1"/>
          <w:sz w:val="18"/>
          <w:szCs w:val="18"/>
          <w:lang w:val="en-US"/>
        </w:rPr>
        <w:t xml:space="preserve">on the </w:t>
      </w:r>
      <w:r w:rsidRPr="00EE44A3">
        <w:rPr>
          <w:rFonts w:ascii="Arial" w:hAnsi="Arial" w:cs="Arial"/>
          <w:color w:val="000000" w:themeColor="text1"/>
          <w:sz w:val="18"/>
          <w:szCs w:val="18"/>
          <w:lang w:val="en-US"/>
        </w:rPr>
        <w:t xml:space="preserve">behaviour of probiotic cultures </w:t>
      </w:r>
      <w:r w:rsidRPr="00EE44A3">
        <w:rPr>
          <w:rFonts w:ascii="Arial" w:hAnsi="Arial" w:cs="Arial"/>
          <w:i/>
          <w:color w:val="000000" w:themeColor="text1"/>
          <w:sz w:val="18"/>
          <w:szCs w:val="18"/>
          <w:lang w:val="en-US"/>
        </w:rPr>
        <w:t xml:space="preserve">Lactobacillus casei </w:t>
      </w:r>
      <w:r w:rsidRPr="00EE44A3">
        <w:rPr>
          <w:rFonts w:ascii="Arial" w:hAnsi="Arial" w:cs="Arial"/>
          <w:color w:val="000000" w:themeColor="text1"/>
          <w:sz w:val="18"/>
          <w:szCs w:val="18"/>
          <w:lang w:val="en-US"/>
        </w:rPr>
        <w:t xml:space="preserve">Shirota and </w:t>
      </w:r>
      <w:r w:rsidRPr="00EE44A3">
        <w:rPr>
          <w:rFonts w:ascii="Arial" w:hAnsi="Arial" w:cs="Arial"/>
          <w:i/>
          <w:color w:val="000000" w:themeColor="text1"/>
          <w:sz w:val="18"/>
          <w:szCs w:val="18"/>
          <w:lang w:val="en-US"/>
        </w:rPr>
        <w:t>Lactobacillus casei</w:t>
      </w:r>
      <w:r w:rsidRPr="00EE44A3">
        <w:rPr>
          <w:rFonts w:ascii="Arial" w:hAnsi="Arial" w:cs="Arial"/>
          <w:color w:val="000000" w:themeColor="text1"/>
          <w:sz w:val="18"/>
          <w:szCs w:val="18"/>
          <w:lang w:val="en-US"/>
        </w:rPr>
        <w:t xml:space="preserve"> LC01 by the use of a semi-dynamic </w:t>
      </w:r>
      <w:r w:rsidRPr="00EE44A3">
        <w:rPr>
          <w:rFonts w:ascii="Arial" w:hAnsi="Arial" w:cs="Arial"/>
          <w:i/>
          <w:color w:val="000000" w:themeColor="text1"/>
          <w:sz w:val="18"/>
          <w:szCs w:val="18"/>
          <w:lang w:val="en-US"/>
        </w:rPr>
        <w:t xml:space="preserve">in vitro </w:t>
      </w:r>
      <w:r w:rsidRPr="00EE44A3">
        <w:rPr>
          <w:rFonts w:ascii="Arial" w:hAnsi="Arial" w:cs="Arial"/>
          <w:color w:val="000000" w:themeColor="text1"/>
          <w:sz w:val="18"/>
          <w:szCs w:val="18"/>
          <w:lang w:val="en-US"/>
        </w:rPr>
        <w:t>model</w:t>
      </w:r>
      <w:r>
        <w:rPr>
          <w:rFonts w:ascii="Arial" w:hAnsi="Arial" w:cs="Arial"/>
          <w:color w:val="000000" w:themeColor="text1"/>
          <w:sz w:val="18"/>
          <w:szCs w:val="18"/>
          <w:lang w:val="en-US"/>
        </w:rPr>
        <w:t>,</w:t>
      </w:r>
      <w:r w:rsidRPr="00EE44A3">
        <w:rPr>
          <w:rFonts w:ascii="Arial" w:hAnsi="Arial" w:cs="Arial"/>
          <w:color w:val="000000" w:themeColor="text1"/>
          <w:sz w:val="18"/>
          <w:szCs w:val="18"/>
          <w:lang w:val="en-US"/>
        </w:rPr>
        <w:t xml:space="preserve"> </w:t>
      </w:r>
      <w:r w:rsidRPr="00323261">
        <w:rPr>
          <w:rFonts w:ascii="Arial" w:hAnsi="Arial" w:cs="Arial"/>
          <w:color w:val="000000" w:themeColor="text1"/>
          <w:sz w:val="18"/>
          <w:szCs w:val="18"/>
          <w:lang w:val="en-US"/>
        </w:rPr>
        <w:t>Annals of Microbiology, 59,</w:t>
      </w:r>
      <w:r w:rsidRPr="00EE44A3">
        <w:rPr>
          <w:rFonts w:ascii="Arial" w:hAnsi="Arial" w:cs="Arial"/>
          <w:color w:val="000000" w:themeColor="text1"/>
          <w:sz w:val="18"/>
          <w:szCs w:val="18"/>
          <w:lang w:val="en-US"/>
        </w:rPr>
        <w:t xml:space="preserve"> 439-445. </w:t>
      </w:r>
    </w:p>
    <w:p w:rsidR="002B394C" w:rsidRPr="00EE44A3" w:rsidRDefault="002B394C" w:rsidP="002B394C">
      <w:pPr>
        <w:pStyle w:val="PargrafodaLista"/>
        <w:ind w:left="284" w:hanging="284"/>
        <w:jc w:val="both"/>
        <w:rPr>
          <w:rFonts w:ascii="Arial" w:hAnsi="Arial" w:cs="Arial"/>
          <w:noProof/>
          <w:color w:val="000000" w:themeColor="text1"/>
          <w:sz w:val="18"/>
          <w:szCs w:val="18"/>
          <w:lang w:val="en-US"/>
        </w:rPr>
      </w:pPr>
      <w:r w:rsidRPr="00EE44A3">
        <w:rPr>
          <w:rFonts w:ascii="Arial" w:hAnsi="Arial" w:cs="Arial"/>
          <w:noProof/>
          <w:color w:val="000000" w:themeColor="text1"/>
          <w:sz w:val="18"/>
          <w:szCs w:val="18"/>
          <w:lang w:val="en-US"/>
        </w:rPr>
        <w:t>De Sousa C.P.</w:t>
      </w:r>
      <w:r>
        <w:rPr>
          <w:rFonts w:ascii="Arial" w:hAnsi="Arial" w:cs="Arial"/>
          <w:noProof/>
          <w:color w:val="000000" w:themeColor="text1"/>
          <w:sz w:val="18"/>
          <w:szCs w:val="18"/>
          <w:lang w:val="en-US"/>
        </w:rPr>
        <w:t>,</w:t>
      </w:r>
      <w:r w:rsidRPr="00EE44A3">
        <w:rPr>
          <w:rFonts w:ascii="Arial" w:hAnsi="Arial" w:cs="Arial"/>
          <w:noProof/>
          <w:color w:val="000000" w:themeColor="text1"/>
          <w:sz w:val="18"/>
          <w:szCs w:val="18"/>
          <w:lang w:val="en-US"/>
        </w:rPr>
        <w:t xml:space="preserve"> 2003</w:t>
      </w:r>
      <w:r>
        <w:rPr>
          <w:rFonts w:ascii="Arial" w:hAnsi="Arial" w:cs="Arial"/>
          <w:noProof/>
          <w:color w:val="000000" w:themeColor="text1"/>
          <w:sz w:val="18"/>
          <w:szCs w:val="18"/>
          <w:lang w:val="en-US"/>
        </w:rPr>
        <w:t>,</w:t>
      </w:r>
      <w:r w:rsidRPr="00EE44A3">
        <w:rPr>
          <w:rFonts w:ascii="Arial" w:hAnsi="Arial" w:cs="Arial"/>
          <w:noProof/>
          <w:color w:val="000000" w:themeColor="text1"/>
          <w:sz w:val="18"/>
          <w:szCs w:val="18"/>
          <w:lang w:val="en-US"/>
        </w:rPr>
        <w:t xml:space="preserve"> Pathogenicity mechanisms of prokaryotic cells: an evolutionary view</w:t>
      </w:r>
      <w:r>
        <w:rPr>
          <w:rFonts w:ascii="Arial" w:hAnsi="Arial" w:cs="Arial"/>
          <w:noProof/>
          <w:color w:val="000000" w:themeColor="text1"/>
          <w:sz w:val="18"/>
          <w:szCs w:val="18"/>
          <w:lang w:val="en-US"/>
        </w:rPr>
        <w:t>,</w:t>
      </w:r>
      <w:r w:rsidRPr="00EE44A3">
        <w:rPr>
          <w:rFonts w:ascii="Arial" w:hAnsi="Arial" w:cs="Arial"/>
          <w:noProof/>
          <w:color w:val="000000" w:themeColor="text1"/>
          <w:sz w:val="18"/>
          <w:szCs w:val="18"/>
          <w:lang w:val="en-US"/>
        </w:rPr>
        <w:t xml:space="preserve"> </w:t>
      </w:r>
      <w:r w:rsidRPr="00323261">
        <w:rPr>
          <w:rFonts w:ascii="Arial" w:hAnsi="Arial" w:cs="Arial"/>
          <w:noProof/>
          <w:color w:val="000000" w:themeColor="text1"/>
          <w:sz w:val="18"/>
          <w:szCs w:val="18"/>
          <w:lang w:val="en-US"/>
        </w:rPr>
        <w:t>Brazilian Journal of Infection Diseases, 7,</w:t>
      </w:r>
      <w:r w:rsidRPr="00EE44A3">
        <w:rPr>
          <w:rFonts w:ascii="Arial" w:hAnsi="Arial" w:cs="Arial"/>
          <w:noProof/>
          <w:color w:val="000000" w:themeColor="text1"/>
          <w:sz w:val="18"/>
          <w:szCs w:val="18"/>
          <w:lang w:val="en-US"/>
        </w:rPr>
        <w:t xml:space="preserve"> 23-31.</w:t>
      </w:r>
    </w:p>
    <w:p w:rsidR="002B394C" w:rsidRPr="00EE44A3" w:rsidRDefault="002B394C" w:rsidP="002B394C">
      <w:pPr>
        <w:shd w:val="clear" w:color="auto" w:fill="FFFFFF"/>
        <w:ind w:left="284" w:hanging="284"/>
        <w:rPr>
          <w:rFonts w:cs="Arial"/>
          <w:color w:val="000000" w:themeColor="text1"/>
          <w:szCs w:val="18"/>
        </w:rPr>
      </w:pPr>
      <w:r w:rsidRPr="00EE44A3">
        <w:rPr>
          <w:rFonts w:cs="Arial"/>
          <w:color w:val="000000" w:themeColor="text1"/>
          <w:szCs w:val="18"/>
        </w:rPr>
        <w:t>Dicks L.M.T., Todorov S.D., Franco B.D.G.M.</w:t>
      </w:r>
      <w:r>
        <w:rPr>
          <w:rFonts w:cs="Arial"/>
          <w:color w:val="000000" w:themeColor="text1"/>
          <w:szCs w:val="18"/>
        </w:rPr>
        <w:t xml:space="preserve">, </w:t>
      </w:r>
      <w:r w:rsidRPr="00EE44A3">
        <w:rPr>
          <w:rFonts w:cs="Arial"/>
          <w:color w:val="000000" w:themeColor="text1"/>
          <w:szCs w:val="18"/>
        </w:rPr>
        <w:t>2011</w:t>
      </w:r>
      <w:r>
        <w:rPr>
          <w:rFonts w:cs="Arial"/>
          <w:color w:val="000000" w:themeColor="text1"/>
          <w:szCs w:val="18"/>
        </w:rPr>
        <w:t>,</w:t>
      </w:r>
      <w:r w:rsidRPr="00EE44A3">
        <w:rPr>
          <w:rFonts w:cs="Arial"/>
          <w:color w:val="000000" w:themeColor="text1"/>
          <w:szCs w:val="18"/>
        </w:rPr>
        <w:t xml:space="preserve"> Current status of antibiotic resistance in lactic acid bacteria, pp. 379-425, In: Bonill</w:t>
      </w:r>
      <w:r>
        <w:rPr>
          <w:rFonts w:cs="Arial"/>
          <w:color w:val="000000" w:themeColor="text1"/>
          <w:szCs w:val="18"/>
        </w:rPr>
        <w:t>a</w:t>
      </w:r>
      <w:r w:rsidRPr="00EE44A3">
        <w:rPr>
          <w:rFonts w:cs="Arial"/>
          <w:color w:val="000000" w:themeColor="text1"/>
          <w:szCs w:val="18"/>
        </w:rPr>
        <w:t xml:space="preserve"> A.R., Muniz K.P. (Eds.) </w:t>
      </w:r>
      <w:r w:rsidRPr="00EE44A3">
        <w:rPr>
          <w:rFonts w:cs="Arial"/>
          <w:bCs/>
          <w:color w:val="000000" w:themeColor="text1"/>
          <w:szCs w:val="18"/>
        </w:rPr>
        <w:t xml:space="preserve">Antibiotic Resistance: Causes and Risk Factors, Mechanisms and Alternatives. </w:t>
      </w:r>
      <w:r w:rsidRPr="00EE44A3">
        <w:rPr>
          <w:rFonts w:cs="Arial"/>
          <w:color w:val="000000" w:themeColor="text1"/>
          <w:szCs w:val="18"/>
        </w:rPr>
        <w:t xml:space="preserve">Pharmacology - Research, Safety Testing and Regulation. Nova Publisher, New York, USA. </w:t>
      </w:r>
    </w:p>
    <w:p w:rsidR="002B394C" w:rsidRPr="00EE44A3" w:rsidRDefault="002B394C" w:rsidP="002B394C">
      <w:pPr>
        <w:pStyle w:val="PargrafodaLista"/>
        <w:ind w:left="284" w:hanging="284"/>
        <w:jc w:val="both"/>
        <w:rPr>
          <w:rFonts w:ascii="Arial" w:hAnsi="Arial" w:cs="Arial"/>
          <w:color w:val="000000" w:themeColor="text1"/>
          <w:sz w:val="18"/>
          <w:szCs w:val="18"/>
        </w:rPr>
      </w:pPr>
      <w:r w:rsidRPr="00EE44A3">
        <w:rPr>
          <w:rFonts w:ascii="Arial" w:hAnsi="Arial" w:cs="Arial"/>
          <w:color w:val="000000" w:themeColor="text1"/>
          <w:sz w:val="18"/>
          <w:szCs w:val="18"/>
          <w:lang w:val="en-US"/>
        </w:rPr>
        <w:lastRenderedPageBreak/>
        <w:t>Fortina M.G., Ricci G., Borgo F., Manachini P.L., Arends K., Schiwon K., Abajy M.Y., Grohmann E.</w:t>
      </w:r>
      <w:r>
        <w:rPr>
          <w:rFonts w:ascii="Arial" w:hAnsi="Arial" w:cs="Arial"/>
          <w:color w:val="000000" w:themeColor="text1"/>
          <w:sz w:val="18"/>
          <w:szCs w:val="18"/>
          <w:lang w:val="en-US"/>
        </w:rPr>
        <w:t xml:space="preserve">, </w:t>
      </w:r>
      <w:r w:rsidRPr="00EE44A3">
        <w:rPr>
          <w:rFonts w:ascii="Arial" w:hAnsi="Arial" w:cs="Arial"/>
          <w:color w:val="000000" w:themeColor="text1"/>
          <w:sz w:val="18"/>
          <w:szCs w:val="18"/>
          <w:lang w:val="en-US"/>
        </w:rPr>
        <w:t>2008</w:t>
      </w:r>
      <w:r>
        <w:rPr>
          <w:rFonts w:ascii="Arial" w:hAnsi="Arial" w:cs="Arial"/>
          <w:color w:val="000000" w:themeColor="text1"/>
          <w:sz w:val="18"/>
          <w:szCs w:val="18"/>
          <w:lang w:val="en-US"/>
        </w:rPr>
        <w:t>,</w:t>
      </w:r>
      <w:r w:rsidRPr="00EE44A3">
        <w:rPr>
          <w:rFonts w:ascii="Arial" w:hAnsi="Arial" w:cs="Arial"/>
          <w:color w:val="000000" w:themeColor="text1"/>
          <w:sz w:val="18"/>
          <w:szCs w:val="18"/>
          <w:lang w:val="en-US"/>
        </w:rPr>
        <w:t xml:space="preserve"> A survey on biotechnological potential and safety of the novel </w:t>
      </w:r>
      <w:r w:rsidRPr="00EE44A3">
        <w:rPr>
          <w:rFonts w:ascii="Arial" w:hAnsi="Arial" w:cs="Arial"/>
          <w:i/>
          <w:color w:val="000000" w:themeColor="text1"/>
          <w:sz w:val="18"/>
          <w:szCs w:val="18"/>
          <w:lang w:val="en-US"/>
        </w:rPr>
        <w:t>Enterococcus</w:t>
      </w:r>
      <w:r w:rsidRPr="00EE44A3">
        <w:rPr>
          <w:rFonts w:ascii="Arial" w:hAnsi="Arial" w:cs="Arial"/>
          <w:color w:val="000000" w:themeColor="text1"/>
          <w:sz w:val="18"/>
          <w:szCs w:val="18"/>
          <w:lang w:val="en-US"/>
        </w:rPr>
        <w:t xml:space="preserve"> species of dairy origin, </w:t>
      </w:r>
      <w:r w:rsidRPr="00EE44A3">
        <w:rPr>
          <w:rFonts w:ascii="Arial" w:hAnsi="Arial" w:cs="Arial"/>
          <w:i/>
          <w:color w:val="000000" w:themeColor="text1"/>
          <w:sz w:val="18"/>
          <w:szCs w:val="18"/>
          <w:lang w:val="en-US"/>
        </w:rPr>
        <w:t>E. italicus</w:t>
      </w:r>
      <w:r>
        <w:rPr>
          <w:rStyle w:val="documenttype"/>
          <w:rFonts w:ascii="Arial" w:hAnsi="Arial" w:cs="Arial"/>
          <w:b/>
          <w:bCs/>
          <w:i/>
          <w:color w:val="000000" w:themeColor="text1"/>
          <w:sz w:val="18"/>
          <w:szCs w:val="18"/>
          <w:lang w:val="en-US"/>
        </w:rPr>
        <w:t>,</w:t>
      </w:r>
      <w:r w:rsidRPr="00EE44A3">
        <w:rPr>
          <w:rStyle w:val="documenttype"/>
          <w:rFonts w:ascii="Arial" w:hAnsi="Arial" w:cs="Arial"/>
          <w:b/>
          <w:bCs/>
          <w:i/>
          <w:color w:val="000000" w:themeColor="text1"/>
          <w:sz w:val="18"/>
          <w:szCs w:val="18"/>
          <w:lang w:val="en-US"/>
        </w:rPr>
        <w:t xml:space="preserve"> </w:t>
      </w:r>
      <w:r w:rsidRPr="00323261">
        <w:rPr>
          <w:rFonts w:ascii="Arial" w:hAnsi="Arial" w:cs="Arial"/>
          <w:color w:val="000000" w:themeColor="text1"/>
          <w:sz w:val="18"/>
          <w:szCs w:val="18"/>
        </w:rPr>
        <w:t>International Journal of Food Microbiology, 123</w:t>
      </w:r>
      <w:r w:rsidRPr="00EE44A3">
        <w:rPr>
          <w:rFonts w:ascii="Arial" w:hAnsi="Arial" w:cs="Arial"/>
          <w:color w:val="000000" w:themeColor="text1"/>
          <w:sz w:val="18"/>
          <w:szCs w:val="18"/>
        </w:rPr>
        <w:t xml:space="preserve">, 204-211. </w:t>
      </w:r>
    </w:p>
    <w:p w:rsidR="002B394C" w:rsidRPr="00EE44A3" w:rsidRDefault="002B394C" w:rsidP="002B394C">
      <w:pPr>
        <w:ind w:left="284" w:hanging="284"/>
        <w:rPr>
          <w:rFonts w:cs="Arial"/>
          <w:color w:val="000000" w:themeColor="text1"/>
          <w:szCs w:val="18"/>
          <w:lang w:val="en-US"/>
        </w:rPr>
      </w:pPr>
      <w:r w:rsidRPr="00EE44A3">
        <w:rPr>
          <w:rFonts w:cs="Arial"/>
          <w:color w:val="000000" w:themeColor="text1"/>
          <w:szCs w:val="18"/>
          <w:lang w:val="en-US"/>
        </w:rPr>
        <w:t>Gevers D., Huys G., Swings J.</w:t>
      </w:r>
      <w:r>
        <w:rPr>
          <w:rFonts w:cs="Arial"/>
          <w:color w:val="000000" w:themeColor="text1"/>
          <w:szCs w:val="18"/>
          <w:lang w:val="en-US"/>
        </w:rPr>
        <w:t>,</w:t>
      </w:r>
      <w:r w:rsidRPr="00EE44A3">
        <w:rPr>
          <w:rFonts w:cs="Arial"/>
          <w:color w:val="000000" w:themeColor="text1"/>
          <w:szCs w:val="18"/>
          <w:lang w:val="en-US"/>
        </w:rPr>
        <w:t xml:space="preserve"> 2003</w:t>
      </w:r>
      <w:r>
        <w:rPr>
          <w:rFonts w:cs="Arial"/>
          <w:color w:val="000000" w:themeColor="text1"/>
          <w:szCs w:val="18"/>
          <w:lang w:val="en-US"/>
        </w:rPr>
        <w:t>,</w:t>
      </w:r>
      <w:r w:rsidRPr="00EE44A3">
        <w:rPr>
          <w:rFonts w:cs="Arial"/>
          <w:color w:val="000000" w:themeColor="text1"/>
          <w:szCs w:val="18"/>
          <w:lang w:val="en-US"/>
        </w:rPr>
        <w:t xml:space="preserve"> </w:t>
      </w:r>
      <w:r w:rsidRPr="00EE44A3">
        <w:rPr>
          <w:rFonts w:cs="Arial"/>
          <w:i/>
          <w:color w:val="000000" w:themeColor="text1"/>
          <w:szCs w:val="18"/>
          <w:lang w:val="en-US"/>
        </w:rPr>
        <w:t>In vitro</w:t>
      </w:r>
      <w:r w:rsidRPr="00EE44A3">
        <w:rPr>
          <w:rFonts w:cs="Arial"/>
          <w:color w:val="000000" w:themeColor="text1"/>
          <w:szCs w:val="18"/>
          <w:lang w:val="en-US"/>
        </w:rPr>
        <w:t xml:space="preserve"> conjugal transfer of tetracycline resistance from </w:t>
      </w:r>
      <w:r w:rsidRPr="00EE44A3">
        <w:rPr>
          <w:rFonts w:cs="Arial"/>
          <w:i/>
          <w:color w:val="000000" w:themeColor="text1"/>
          <w:szCs w:val="18"/>
          <w:lang w:val="en-US"/>
        </w:rPr>
        <w:t>Lactobacillus</w:t>
      </w:r>
      <w:r w:rsidRPr="00EE44A3">
        <w:rPr>
          <w:rFonts w:cs="Arial"/>
          <w:color w:val="000000" w:themeColor="text1"/>
          <w:szCs w:val="18"/>
          <w:lang w:val="en-US"/>
        </w:rPr>
        <w:t xml:space="preserve"> isolates to other Gram-positive bacteria</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lang w:val="en-US"/>
        </w:rPr>
        <w:t>FEMS Microbiology Letters, 225</w:t>
      </w:r>
      <w:r w:rsidRPr="00EE44A3">
        <w:rPr>
          <w:rFonts w:cs="Arial"/>
          <w:color w:val="000000" w:themeColor="text1"/>
          <w:szCs w:val="18"/>
          <w:lang w:val="en-US"/>
        </w:rPr>
        <w:t>, 125–130.</w:t>
      </w:r>
    </w:p>
    <w:p w:rsidR="002B394C" w:rsidRPr="00EE44A3" w:rsidRDefault="002B394C" w:rsidP="002B394C">
      <w:pPr>
        <w:shd w:val="clear" w:color="auto" w:fill="FFFFFF"/>
        <w:ind w:left="284" w:hanging="284"/>
        <w:rPr>
          <w:rFonts w:cs="Arial"/>
          <w:color w:val="000000" w:themeColor="text1"/>
          <w:szCs w:val="18"/>
          <w:lang w:val="en-US"/>
        </w:rPr>
      </w:pPr>
      <w:r w:rsidRPr="00EE44A3">
        <w:rPr>
          <w:rFonts w:cs="Arial"/>
          <w:color w:val="000000" w:themeColor="text1"/>
          <w:szCs w:val="18"/>
        </w:rPr>
        <w:t>Goldstein E.J.C., Tyrrell K.L., Citron D.M.</w:t>
      </w:r>
      <w:r>
        <w:rPr>
          <w:rFonts w:cs="Arial"/>
          <w:color w:val="000000" w:themeColor="text1"/>
          <w:szCs w:val="18"/>
        </w:rPr>
        <w:t>,</w:t>
      </w:r>
      <w:r w:rsidRPr="00EE44A3">
        <w:rPr>
          <w:rFonts w:cs="Arial"/>
          <w:color w:val="000000" w:themeColor="text1"/>
          <w:szCs w:val="18"/>
        </w:rPr>
        <w:t xml:space="preserve"> 2015</w:t>
      </w:r>
      <w:r>
        <w:rPr>
          <w:rFonts w:cs="Arial"/>
          <w:color w:val="000000" w:themeColor="text1"/>
          <w:szCs w:val="18"/>
        </w:rPr>
        <w:t>,</w:t>
      </w:r>
      <w:r w:rsidRPr="00EE44A3">
        <w:rPr>
          <w:rFonts w:cs="Arial"/>
          <w:color w:val="000000" w:themeColor="text1"/>
          <w:szCs w:val="18"/>
        </w:rPr>
        <w:t xml:space="preserve"> </w:t>
      </w:r>
      <w:r w:rsidRPr="006759A9">
        <w:rPr>
          <w:rStyle w:val="scopustermhighlight1"/>
          <w:rFonts w:cs="Arial"/>
          <w:b w:val="0"/>
          <w:i/>
          <w:color w:val="000000" w:themeColor="text1"/>
          <w:szCs w:val="18"/>
          <w:lang w:val="en-US"/>
        </w:rPr>
        <w:t>Lactobacillus</w:t>
      </w:r>
      <w:r w:rsidRPr="00EE44A3">
        <w:rPr>
          <w:rFonts w:cs="Arial"/>
          <w:color w:val="000000" w:themeColor="text1"/>
          <w:szCs w:val="18"/>
          <w:lang w:val="en-US"/>
        </w:rPr>
        <w:t xml:space="preserve"> species: Taxonomic complexity and controversial susceptibilities</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lang w:val="en-US"/>
        </w:rPr>
        <w:t>Clinical Infections and Diseases, 60,</w:t>
      </w:r>
      <w:r>
        <w:rPr>
          <w:rFonts w:cs="Arial"/>
          <w:color w:val="000000" w:themeColor="text1"/>
          <w:szCs w:val="18"/>
          <w:lang w:val="en-US"/>
        </w:rPr>
        <w:t xml:space="preserve"> </w:t>
      </w:r>
      <w:r w:rsidRPr="00EE44A3">
        <w:rPr>
          <w:rFonts w:cs="Arial"/>
          <w:color w:val="000000" w:themeColor="text1"/>
          <w:szCs w:val="18"/>
          <w:lang w:val="en-US"/>
        </w:rPr>
        <w:t xml:space="preserve">S98-S107. </w:t>
      </w:r>
    </w:p>
    <w:p w:rsidR="002B394C" w:rsidRPr="00635435" w:rsidRDefault="005312D7" w:rsidP="002B394C">
      <w:pPr>
        <w:pStyle w:val="PargrafodaLista"/>
        <w:ind w:left="284" w:hanging="284"/>
        <w:jc w:val="both"/>
        <w:rPr>
          <w:rFonts w:ascii="Arial" w:hAnsi="Arial" w:cs="Arial"/>
          <w:color w:val="000000" w:themeColor="text1"/>
          <w:sz w:val="18"/>
          <w:szCs w:val="18"/>
          <w:lang w:val="es-VE"/>
        </w:rPr>
      </w:pPr>
      <w:hyperlink r:id="rId12" w:tooltip="Show Author Details" w:history="1">
        <w:r w:rsidR="002B394C" w:rsidRPr="00635435">
          <w:rPr>
            <w:rStyle w:val="Hyperlink"/>
            <w:rFonts w:ascii="Arial" w:eastAsia="Calibri" w:hAnsi="Arial" w:cs="Arial"/>
            <w:color w:val="000000" w:themeColor="text1"/>
            <w:sz w:val="18"/>
            <w:szCs w:val="18"/>
            <w:u w:val="none"/>
            <w:lang w:val="es-VE"/>
          </w:rPr>
          <w:t>Hendrickx A.P.A</w:t>
        </w:r>
      </w:hyperlink>
      <w:r w:rsidR="002B394C" w:rsidRPr="00635435">
        <w:rPr>
          <w:rFonts w:ascii="Arial" w:hAnsi="Arial" w:cs="Arial"/>
          <w:color w:val="000000" w:themeColor="text1"/>
          <w:sz w:val="18"/>
          <w:szCs w:val="18"/>
        </w:rPr>
        <w:t>.</w:t>
      </w:r>
      <w:r w:rsidR="002B394C" w:rsidRPr="00635435">
        <w:rPr>
          <w:rFonts w:ascii="Arial" w:hAnsi="Arial" w:cs="Arial"/>
          <w:color w:val="000000" w:themeColor="text1"/>
          <w:sz w:val="18"/>
          <w:szCs w:val="18"/>
          <w:lang w:val="es-VE"/>
        </w:rPr>
        <w:t xml:space="preserve">, </w:t>
      </w:r>
      <w:hyperlink r:id="rId13" w:tooltip="Show Author Details" w:history="1">
        <w:r w:rsidR="002B394C" w:rsidRPr="00635435">
          <w:rPr>
            <w:rStyle w:val="Hyperlink"/>
            <w:rFonts w:ascii="Arial" w:eastAsia="Calibri" w:hAnsi="Arial" w:cs="Arial"/>
            <w:color w:val="000000" w:themeColor="text1"/>
            <w:sz w:val="18"/>
            <w:szCs w:val="18"/>
            <w:u w:val="none"/>
            <w:lang w:val="es-VE"/>
          </w:rPr>
          <w:t>Willems R.J.L.,</w:t>
        </w:r>
      </w:hyperlink>
      <w:r w:rsidR="002B394C" w:rsidRPr="00635435">
        <w:rPr>
          <w:rFonts w:ascii="Arial" w:hAnsi="Arial" w:cs="Arial"/>
          <w:color w:val="000000" w:themeColor="text1"/>
          <w:sz w:val="18"/>
          <w:szCs w:val="18"/>
          <w:lang w:val="es-VE"/>
        </w:rPr>
        <w:t xml:space="preserve"> </w:t>
      </w:r>
      <w:hyperlink r:id="rId14" w:tooltip="Show Author Details" w:history="1">
        <w:r w:rsidR="002B394C" w:rsidRPr="00635435">
          <w:rPr>
            <w:rStyle w:val="Hyperlink"/>
            <w:rFonts w:ascii="Arial" w:eastAsia="Calibri" w:hAnsi="Arial" w:cs="Arial"/>
            <w:color w:val="000000" w:themeColor="text1"/>
            <w:sz w:val="18"/>
            <w:szCs w:val="18"/>
            <w:u w:val="none"/>
            <w:lang w:val="es-VE"/>
          </w:rPr>
          <w:t>Bonten M.J.M</w:t>
        </w:r>
      </w:hyperlink>
      <w:r w:rsidR="002B394C" w:rsidRPr="00635435">
        <w:rPr>
          <w:rFonts w:ascii="Arial" w:hAnsi="Arial" w:cs="Arial"/>
          <w:color w:val="000000" w:themeColor="text1"/>
          <w:sz w:val="18"/>
          <w:szCs w:val="18"/>
        </w:rPr>
        <w:t>.</w:t>
      </w:r>
      <w:r w:rsidR="002B394C" w:rsidRPr="00635435">
        <w:rPr>
          <w:rFonts w:ascii="Arial" w:hAnsi="Arial" w:cs="Arial"/>
          <w:color w:val="000000" w:themeColor="text1"/>
          <w:sz w:val="18"/>
          <w:szCs w:val="18"/>
          <w:lang w:val="es-VE"/>
        </w:rPr>
        <w:t xml:space="preserve">, </w:t>
      </w:r>
      <w:hyperlink r:id="rId15" w:tooltip="Show Author Details" w:history="1">
        <w:r w:rsidR="002B394C" w:rsidRPr="00635435">
          <w:rPr>
            <w:rStyle w:val="Hyperlink"/>
            <w:rFonts w:ascii="Arial" w:eastAsia="Calibri" w:hAnsi="Arial" w:cs="Arial"/>
            <w:color w:val="000000" w:themeColor="text1"/>
            <w:sz w:val="18"/>
            <w:szCs w:val="18"/>
            <w:u w:val="none"/>
            <w:lang w:val="es-VE"/>
          </w:rPr>
          <w:t>van Schaik W</w:t>
        </w:r>
      </w:hyperlink>
      <w:r w:rsidR="002B394C" w:rsidRPr="00635435">
        <w:rPr>
          <w:rFonts w:ascii="Arial" w:hAnsi="Arial" w:cs="Arial"/>
          <w:color w:val="000000" w:themeColor="text1"/>
          <w:sz w:val="18"/>
          <w:szCs w:val="18"/>
        </w:rPr>
        <w:t>.,</w:t>
      </w:r>
      <w:r w:rsidR="002B394C" w:rsidRPr="00635435">
        <w:rPr>
          <w:rFonts w:ascii="Arial" w:hAnsi="Arial" w:cs="Arial"/>
          <w:color w:val="000000" w:themeColor="text1"/>
          <w:sz w:val="18"/>
          <w:szCs w:val="18"/>
          <w:lang w:val="es-VE"/>
        </w:rPr>
        <w:t xml:space="preserve"> 2009, LPxTG surface proteins of enterococci</w:t>
      </w:r>
      <w:r w:rsidR="002B394C" w:rsidRPr="00635435">
        <w:rPr>
          <w:rStyle w:val="documenttype2"/>
          <w:rFonts w:ascii="Arial" w:hAnsi="Arial" w:cs="Arial"/>
          <w:color w:val="000000" w:themeColor="text1"/>
          <w:sz w:val="18"/>
          <w:szCs w:val="18"/>
          <w:lang w:val="es-VE"/>
        </w:rPr>
        <w:t>,</w:t>
      </w:r>
      <w:r w:rsidR="002B394C" w:rsidRPr="00635435">
        <w:rPr>
          <w:rStyle w:val="documenttype2"/>
          <w:rFonts w:ascii="Arial" w:hAnsi="Arial" w:cs="Arial"/>
          <w:i/>
          <w:color w:val="000000" w:themeColor="text1"/>
          <w:sz w:val="18"/>
          <w:szCs w:val="18"/>
          <w:lang w:val="es-VE"/>
        </w:rPr>
        <w:t xml:space="preserve"> </w:t>
      </w:r>
      <w:r w:rsidR="002B394C" w:rsidRPr="00635435">
        <w:rPr>
          <w:rFonts w:ascii="Arial" w:hAnsi="Arial" w:cs="Arial"/>
          <w:color w:val="000000" w:themeColor="text1"/>
          <w:sz w:val="18"/>
          <w:szCs w:val="18"/>
          <w:lang w:val="es-VE"/>
        </w:rPr>
        <w:t xml:space="preserve">Trends in Microbiology, 17, 423-430. </w:t>
      </w:r>
    </w:p>
    <w:p w:rsidR="00635435" w:rsidRPr="00635435" w:rsidRDefault="00635435" w:rsidP="002B394C">
      <w:pPr>
        <w:pStyle w:val="PargrafodaLista"/>
        <w:ind w:left="284" w:hanging="284"/>
        <w:jc w:val="both"/>
        <w:rPr>
          <w:rFonts w:ascii="Arial" w:hAnsi="Arial" w:cs="Arial"/>
          <w:sz w:val="18"/>
          <w:szCs w:val="18"/>
        </w:rPr>
      </w:pPr>
      <w:r w:rsidRPr="00635435">
        <w:rPr>
          <w:rFonts w:ascii="Arial" w:hAnsi="Arial" w:cs="Arial"/>
          <w:sz w:val="18"/>
          <w:szCs w:val="18"/>
          <w:lang w:val="en-US"/>
        </w:rPr>
        <w:t xml:space="preserve">Jacome S.L., Fonseca S., Pinheiro R., Todorov S., Noronha L., Silva J., Gomes A., Pintado M., Morais A.M.M.B., Teixeira P., Vaz-Velho M., 2014, </w:t>
      </w:r>
      <w:r w:rsidRPr="00635435">
        <w:rPr>
          <w:rFonts w:ascii="Arial" w:hAnsi="Arial" w:cs="Arial"/>
          <w:sz w:val="18"/>
          <w:szCs w:val="18"/>
        </w:rPr>
        <w:t>Effect of lactic acid bacteria on quality and safety of ready-to-eat sliced cured/smoked meat products. Chemical Engineering Transactions, 38, 403-408.</w:t>
      </w:r>
    </w:p>
    <w:p w:rsidR="002B394C" w:rsidRPr="00EE44A3" w:rsidRDefault="005312D7" w:rsidP="002B394C">
      <w:pPr>
        <w:pStyle w:val="PargrafodaLista"/>
        <w:ind w:left="284" w:hanging="284"/>
        <w:jc w:val="both"/>
        <w:rPr>
          <w:rFonts w:ascii="Arial" w:hAnsi="Arial" w:cs="Arial"/>
          <w:color w:val="000000" w:themeColor="text1"/>
          <w:sz w:val="18"/>
          <w:szCs w:val="18"/>
          <w:lang w:val="en-US"/>
        </w:rPr>
      </w:pPr>
      <w:hyperlink r:id="rId16" w:tooltip="Show Author Details" w:history="1">
        <w:r w:rsidR="002B394C" w:rsidRPr="00635435">
          <w:rPr>
            <w:rStyle w:val="Hyperlink"/>
            <w:rFonts w:ascii="Arial" w:eastAsia="Calibri" w:hAnsi="Arial" w:cs="Arial"/>
            <w:color w:val="000000" w:themeColor="text1"/>
            <w:sz w:val="18"/>
            <w:szCs w:val="18"/>
            <w:u w:val="none"/>
            <w:lang w:val="es-VE"/>
          </w:rPr>
          <w:t>Jozala A.F</w:t>
        </w:r>
      </w:hyperlink>
      <w:r w:rsidR="002B394C" w:rsidRPr="00635435">
        <w:rPr>
          <w:rFonts w:ascii="Arial" w:hAnsi="Arial" w:cs="Arial"/>
          <w:color w:val="000000" w:themeColor="text1"/>
          <w:sz w:val="18"/>
          <w:szCs w:val="18"/>
          <w:lang w:val="es-VE"/>
        </w:rPr>
        <w:t xml:space="preserve">., </w:t>
      </w:r>
      <w:hyperlink r:id="rId17" w:tooltip="Show Author Details" w:history="1">
        <w:r w:rsidR="002B394C" w:rsidRPr="00635435">
          <w:rPr>
            <w:rStyle w:val="Hyperlink"/>
            <w:rFonts w:ascii="Arial" w:eastAsia="Calibri" w:hAnsi="Arial" w:cs="Arial"/>
            <w:color w:val="000000" w:themeColor="text1"/>
            <w:sz w:val="18"/>
            <w:szCs w:val="18"/>
            <w:u w:val="none"/>
            <w:lang w:val="es-VE"/>
          </w:rPr>
          <w:t>De Andrade M.S</w:t>
        </w:r>
      </w:hyperlink>
      <w:r w:rsidR="002B394C" w:rsidRPr="00635435">
        <w:rPr>
          <w:rFonts w:ascii="Arial" w:hAnsi="Arial" w:cs="Arial"/>
          <w:color w:val="000000" w:themeColor="text1"/>
          <w:sz w:val="18"/>
          <w:szCs w:val="18"/>
          <w:lang w:val="es-VE"/>
        </w:rPr>
        <w:t xml:space="preserve">., </w:t>
      </w:r>
      <w:hyperlink r:id="rId18" w:tooltip="Show Author Details" w:history="1">
        <w:r w:rsidR="002B394C" w:rsidRPr="00635435">
          <w:rPr>
            <w:rStyle w:val="Hyperlink"/>
            <w:rFonts w:ascii="Arial" w:eastAsia="Calibri" w:hAnsi="Arial" w:cs="Arial"/>
            <w:color w:val="000000" w:themeColor="text1"/>
            <w:sz w:val="18"/>
            <w:szCs w:val="18"/>
            <w:u w:val="none"/>
            <w:lang w:val="es-VE"/>
          </w:rPr>
          <w:t>De Arauz L.J</w:t>
        </w:r>
      </w:hyperlink>
      <w:r w:rsidR="002B394C" w:rsidRPr="00635435">
        <w:rPr>
          <w:rFonts w:ascii="Arial" w:hAnsi="Arial" w:cs="Arial"/>
          <w:color w:val="000000" w:themeColor="text1"/>
          <w:sz w:val="18"/>
          <w:szCs w:val="18"/>
          <w:lang w:val="es-VE"/>
        </w:rPr>
        <w:t xml:space="preserve">., </w:t>
      </w:r>
      <w:hyperlink r:id="rId19" w:tooltip="Show Author Details" w:history="1">
        <w:r w:rsidR="002B394C" w:rsidRPr="00635435">
          <w:rPr>
            <w:rStyle w:val="Hyperlink"/>
            <w:rFonts w:ascii="Arial" w:eastAsia="Calibri" w:hAnsi="Arial" w:cs="Arial"/>
            <w:color w:val="000000" w:themeColor="text1"/>
            <w:sz w:val="18"/>
            <w:szCs w:val="18"/>
            <w:u w:val="none"/>
            <w:lang w:val="es-VE"/>
          </w:rPr>
          <w:t>Pessoa Jr A</w:t>
        </w:r>
      </w:hyperlink>
      <w:r w:rsidR="002B394C" w:rsidRPr="00635435">
        <w:rPr>
          <w:rFonts w:ascii="Arial" w:hAnsi="Arial" w:cs="Arial"/>
          <w:color w:val="000000" w:themeColor="text1"/>
          <w:sz w:val="18"/>
          <w:szCs w:val="18"/>
          <w:lang w:val="es-VE"/>
        </w:rPr>
        <w:t xml:space="preserve">., </w:t>
      </w:r>
      <w:hyperlink r:id="rId20" w:tooltip="Show Author Details" w:history="1">
        <w:r w:rsidR="002B394C" w:rsidRPr="00635435">
          <w:rPr>
            <w:rStyle w:val="Hyperlink"/>
            <w:rFonts w:ascii="Arial" w:eastAsia="Calibri" w:hAnsi="Arial" w:cs="Arial"/>
            <w:color w:val="000000" w:themeColor="text1"/>
            <w:sz w:val="18"/>
            <w:szCs w:val="18"/>
            <w:u w:val="none"/>
            <w:lang w:val="es-VE"/>
          </w:rPr>
          <w:t>Penna T.C.V</w:t>
        </w:r>
      </w:hyperlink>
      <w:r w:rsidR="002B394C" w:rsidRPr="00635435">
        <w:rPr>
          <w:rFonts w:ascii="Arial" w:hAnsi="Arial" w:cs="Arial"/>
          <w:color w:val="000000" w:themeColor="text1"/>
          <w:sz w:val="18"/>
          <w:szCs w:val="18"/>
          <w:lang w:val="es-VE"/>
        </w:rPr>
        <w:t>.</w:t>
      </w:r>
      <w:r w:rsidR="002B394C" w:rsidRPr="00635435">
        <w:rPr>
          <w:rFonts w:ascii="Arial" w:hAnsi="Arial" w:cs="Arial"/>
          <w:color w:val="000000" w:themeColor="text1"/>
          <w:sz w:val="18"/>
          <w:szCs w:val="18"/>
          <w:lang w:val="en-US"/>
        </w:rPr>
        <w:t xml:space="preserve">, 2007, </w:t>
      </w:r>
      <w:r w:rsidR="002B394C" w:rsidRPr="00635435">
        <w:rPr>
          <w:rFonts w:ascii="Arial" w:hAnsi="Arial" w:cs="Arial"/>
          <w:color w:val="000000" w:themeColor="text1"/>
          <w:sz w:val="18"/>
          <w:szCs w:val="18"/>
        </w:rPr>
        <w:t xml:space="preserve">Nisin production utilizing </w:t>
      </w:r>
      <w:r w:rsidR="002B394C" w:rsidRPr="00EE44A3">
        <w:rPr>
          <w:rFonts w:ascii="Arial" w:hAnsi="Arial" w:cs="Arial"/>
          <w:color w:val="000000" w:themeColor="text1"/>
          <w:sz w:val="18"/>
          <w:szCs w:val="18"/>
        </w:rPr>
        <w:t>skimmed milk aiming to reduce process cost</w:t>
      </w:r>
      <w:r w:rsidR="002B394C">
        <w:rPr>
          <w:rFonts w:ascii="Arial" w:hAnsi="Arial" w:cs="Arial"/>
          <w:color w:val="000000" w:themeColor="text1"/>
          <w:sz w:val="18"/>
          <w:szCs w:val="18"/>
        </w:rPr>
        <w:t>,</w:t>
      </w:r>
      <w:r w:rsidR="002B394C" w:rsidRPr="00EE44A3">
        <w:rPr>
          <w:rFonts w:ascii="Arial" w:hAnsi="Arial" w:cs="Arial"/>
          <w:color w:val="000000" w:themeColor="text1"/>
          <w:sz w:val="18"/>
          <w:szCs w:val="18"/>
        </w:rPr>
        <w:t xml:space="preserve"> </w:t>
      </w:r>
      <w:r w:rsidR="002B394C" w:rsidRPr="00323261">
        <w:rPr>
          <w:rFonts w:ascii="Arial" w:hAnsi="Arial" w:cs="Arial"/>
          <w:color w:val="000000" w:themeColor="text1"/>
          <w:sz w:val="18"/>
          <w:szCs w:val="18"/>
          <w:lang w:val="en-US"/>
        </w:rPr>
        <w:t>Applied Biochemistry and Biotechnology, 137-140</w:t>
      </w:r>
      <w:r w:rsidR="002B394C" w:rsidRPr="00EE44A3">
        <w:rPr>
          <w:rFonts w:ascii="Arial" w:hAnsi="Arial" w:cs="Arial"/>
          <w:color w:val="000000" w:themeColor="text1"/>
          <w:sz w:val="18"/>
          <w:szCs w:val="18"/>
          <w:lang w:val="en-US"/>
        </w:rPr>
        <w:t xml:space="preserve">, 515-528. </w:t>
      </w:r>
    </w:p>
    <w:p w:rsidR="002B394C" w:rsidRPr="00EE44A3" w:rsidRDefault="002B394C" w:rsidP="002B394C">
      <w:pPr>
        <w:ind w:left="284" w:hanging="284"/>
        <w:rPr>
          <w:rFonts w:cs="Arial"/>
          <w:color w:val="000000" w:themeColor="text1"/>
          <w:szCs w:val="18"/>
          <w:lang w:val="en-US"/>
        </w:rPr>
      </w:pPr>
      <w:r w:rsidRPr="00323261">
        <w:rPr>
          <w:rFonts w:cs="Arial"/>
          <w:color w:val="000000" w:themeColor="text1"/>
          <w:szCs w:val="18"/>
          <w:lang w:val="en-US"/>
        </w:rPr>
        <w:t xml:space="preserve">Kleinschmidt J., Soeding B., Teuber M., Neve H., 1993, </w:t>
      </w:r>
      <w:r w:rsidRPr="00EE44A3">
        <w:rPr>
          <w:rFonts w:cs="Arial"/>
          <w:color w:val="000000" w:themeColor="text1"/>
          <w:szCs w:val="18"/>
          <w:lang w:val="en-US"/>
        </w:rPr>
        <w:t xml:space="preserve">Evaluation of horizontal and vertical gene transfer and stability of heterologus DNA in </w:t>
      </w:r>
      <w:r w:rsidRPr="00EE44A3">
        <w:rPr>
          <w:rFonts w:cs="Arial"/>
          <w:i/>
          <w:color w:val="000000" w:themeColor="text1"/>
          <w:szCs w:val="18"/>
          <w:lang w:val="en-US"/>
        </w:rPr>
        <w:t>Streptococcus thermophylus</w:t>
      </w:r>
      <w:r w:rsidRPr="00EE44A3">
        <w:rPr>
          <w:rFonts w:cs="Arial"/>
          <w:color w:val="000000" w:themeColor="text1"/>
          <w:szCs w:val="18"/>
          <w:lang w:val="en-US"/>
        </w:rPr>
        <w:t xml:space="preserve"> isolated from yoghurt and yoghurt starter cultures</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lang w:val="en-US"/>
        </w:rPr>
        <w:t>Systematic and Applied Microbiology, 16,</w:t>
      </w:r>
      <w:r w:rsidRPr="00EE44A3">
        <w:rPr>
          <w:rFonts w:cs="Arial"/>
          <w:color w:val="000000" w:themeColor="text1"/>
          <w:szCs w:val="18"/>
          <w:lang w:val="en-US"/>
        </w:rPr>
        <w:t xml:space="preserve"> 287-295.</w:t>
      </w:r>
    </w:p>
    <w:p w:rsidR="002B394C" w:rsidRPr="00EE44A3" w:rsidRDefault="002B394C" w:rsidP="002B394C">
      <w:pPr>
        <w:autoSpaceDE w:val="0"/>
        <w:adjustRightInd w:val="0"/>
        <w:ind w:left="284" w:hanging="284"/>
        <w:rPr>
          <w:rFonts w:cs="Arial"/>
          <w:color w:val="000000" w:themeColor="text1"/>
          <w:szCs w:val="18"/>
        </w:rPr>
      </w:pPr>
      <w:r w:rsidRPr="00323261">
        <w:rPr>
          <w:rFonts w:cs="Arial"/>
          <w:color w:val="000000" w:themeColor="text1"/>
          <w:szCs w:val="18"/>
          <w:lang w:val="en-US"/>
        </w:rPr>
        <w:t xml:space="preserve">Martinez R.C.R., Vieira A.D.S., Santos K.M.O., Franco B.D.G.M., Todorov S.D., 2012, </w:t>
      </w:r>
      <w:r w:rsidRPr="00EE44A3">
        <w:rPr>
          <w:rFonts w:cs="Arial"/>
          <w:color w:val="000000" w:themeColor="text1"/>
          <w:szCs w:val="18"/>
        </w:rPr>
        <w:t xml:space="preserve">Characterization and evaluation of </w:t>
      </w:r>
      <w:r w:rsidRPr="00EE44A3">
        <w:rPr>
          <w:rFonts w:cs="Arial"/>
          <w:i/>
          <w:color w:val="000000" w:themeColor="text1"/>
          <w:szCs w:val="18"/>
        </w:rPr>
        <w:t xml:space="preserve">Lactobacillus plantarum </w:t>
      </w:r>
      <w:r w:rsidRPr="00EE44A3">
        <w:rPr>
          <w:rFonts w:cs="Arial"/>
          <w:color w:val="000000" w:themeColor="text1"/>
          <w:szCs w:val="18"/>
        </w:rPr>
        <w:t xml:space="preserve">probiotic potential. pp. 36-63, In: </w:t>
      </w:r>
      <w:r w:rsidRPr="00EE44A3">
        <w:rPr>
          <w:rFonts w:cs="Arial"/>
          <w:bCs/>
          <w:i/>
          <w:color w:val="000000" w:themeColor="text1"/>
          <w:szCs w:val="18"/>
        </w:rPr>
        <w:t>Lactobacillus</w:t>
      </w:r>
      <w:r w:rsidRPr="00EE44A3">
        <w:rPr>
          <w:rFonts w:cs="Arial"/>
          <w:bCs/>
          <w:color w:val="000000" w:themeColor="text1"/>
          <w:szCs w:val="18"/>
        </w:rPr>
        <w:t xml:space="preserve">: Classification, Uses and Health Implications. (Ed.) </w:t>
      </w:r>
      <w:r w:rsidRPr="00EE44A3">
        <w:rPr>
          <w:rFonts w:cs="Arial"/>
          <w:color w:val="000000" w:themeColor="text1"/>
          <w:szCs w:val="18"/>
        </w:rPr>
        <w:t>Campos A.I.P.,</w:t>
      </w:r>
      <w:r>
        <w:rPr>
          <w:rFonts w:cs="Arial"/>
          <w:color w:val="000000" w:themeColor="text1"/>
          <w:szCs w:val="18"/>
        </w:rPr>
        <w:t xml:space="preserve"> </w:t>
      </w:r>
      <w:r w:rsidRPr="00EE44A3">
        <w:rPr>
          <w:rFonts w:cs="Arial"/>
          <w:color w:val="000000" w:themeColor="text1"/>
          <w:szCs w:val="18"/>
        </w:rPr>
        <w:t xml:space="preserve">Mena A.L., Bacteriology Research Developments / Microbiology Research Advances series. Nova Publishers, New York, USA. </w:t>
      </w:r>
    </w:p>
    <w:p w:rsidR="002B394C" w:rsidRPr="00EE44A3" w:rsidRDefault="002B394C" w:rsidP="002B394C">
      <w:pPr>
        <w:pStyle w:val="PargrafodaLista"/>
        <w:ind w:left="284" w:hanging="284"/>
        <w:jc w:val="both"/>
        <w:rPr>
          <w:rFonts w:ascii="Arial" w:hAnsi="Arial" w:cs="Arial"/>
          <w:noProof/>
          <w:color w:val="000000" w:themeColor="text1"/>
          <w:sz w:val="18"/>
          <w:szCs w:val="18"/>
          <w:lang w:val="en-US"/>
        </w:rPr>
      </w:pPr>
      <w:r w:rsidRPr="00C45142">
        <w:rPr>
          <w:rFonts w:ascii="Arial" w:hAnsi="Arial" w:cs="Arial"/>
          <w:noProof/>
          <w:color w:val="000000" w:themeColor="text1"/>
          <w:sz w:val="18"/>
          <w:szCs w:val="18"/>
          <w:lang w:val="es-VE"/>
        </w:rPr>
        <w:t>Moraes P.M., Perin L.M., Todorov S.D., Silva A. Jr, Franco B.D.G.M., Nero L.A.</w:t>
      </w:r>
      <w:r>
        <w:rPr>
          <w:rFonts w:ascii="Arial" w:hAnsi="Arial" w:cs="Arial"/>
          <w:noProof/>
          <w:color w:val="000000" w:themeColor="text1"/>
          <w:sz w:val="18"/>
          <w:szCs w:val="18"/>
          <w:lang w:val="es-VE"/>
        </w:rPr>
        <w:t>,</w:t>
      </w:r>
      <w:r w:rsidRPr="00C45142">
        <w:rPr>
          <w:rFonts w:ascii="Arial" w:hAnsi="Arial" w:cs="Arial"/>
          <w:noProof/>
          <w:color w:val="000000" w:themeColor="text1"/>
          <w:sz w:val="18"/>
          <w:szCs w:val="18"/>
          <w:lang w:val="es-VE"/>
        </w:rPr>
        <w:t xml:space="preserve"> 2012</w:t>
      </w:r>
      <w:r>
        <w:rPr>
          <w:rFonts w:ascii="Arial" w:hAnsi="Arial" w:cs="Arial"/>
          <w:noProof/>
          <w:color w:val="000000" w:themeColor="text1"/>
          <w:sz w:val="18"/>
          <w:szCs w:val="18"/>
          <w:lang w:val="es-VE"/>
        </w:rPr>
        <w:t>,</w:t>
      </w:r>
      <w:r w:rsidRPr="00C45142">
        <w:rPr>
          <w:rFonts w:ascii="Arial" w:hAnsi="Arial" w:cs="Arial"/>
          <w:noProof/>
          <w:color w:val="000000" w:themeColor="text1"/>
          <w:sz w:val="18"/>
          <w:szCs w:val="18"/>
          <w:lang w:val="es-VE"/>
        </w:rPr>
        <w:t xml:space="preserve"> </w:t>
      </w:r>
      <w:r w:rsidRPr="00EE44A3">
        <w:rPr>
          <w:rFonts w:ascii="Arial" w:hAnsi="Arial" w:cs="Arial"/>
          <w:noProof/>
          <w:color w:val="000000" w:themeColor="text1"/>
          <w:sz w:val="18"/>
          <w:szCs w:val="18"/>
          <w:lang w:val="en-US"/>
        </w:rPr>
        <w:t xml:space="preserve">Bacteriocinogenic and virulence potential of </w:t>
      </w:r>
      <w:r w:rsidRPr="00EE44A3">
        <w:rPr>
          <w:rFonts w:ascii="Arial" w:hAnsi="Arial" w:cs="Arial"/>
          <w:i/>
          <w:noProof/>
          <w:color w:val="000000" w:themeColor="text1"/>
          <w:sz w:val="18"/>
          <w:szCs w:val="18"/>
          <w:lang w:val="en-US"/>
        </w:rPr>
        <w:t xml:space="preserve">Enterococcus </w:t>
      </w:r>
      <w:r w:rsidRPr="00EE44A3">
        <w:rPr>
          <w:rFonts w:ascii="Arial" w:hAnsi="Arial" w:cs="Arial"/>
          <w:noProof/>
          <w:color w:val="000000" w:themeColor="text1"/>
          <w:sz w:val="18"/>
          <w:szCs w:val="18"/>
          <w:lang w:val="en-US"/>
        </w:rPr>
        <w:t>isolates obtained from raw milk and cheese</w:t>
      </w:r>
      <w:r>
        <w:rPr>
          <w:rFonts w:ascii="Arial" w:hAnsi="Arial" w:cs="Arial"/>
          <w:noProof/>
          <w:color w:val="000000" w:themeColor="text1"/>
          <w:sz w:val="18"/>
          <w:szCs w:val="18"/>
          <w:lang w:val="en-US"/>
        </w:rPr>
        <w:t>,</w:t>
      </w:r>
      <w:r w:rsidRPr="00EE44A3">
        <w:rPr>
          <w:rFonts w:ascii="Arial" w:hAnsi="Arial" w:cs="Arial"/>
          <w:noProof/>
          <w:color w:val="000000" w:themeColor="text1"/>
          <w:sz w:val="18"/>
          <w:szCs w:val="18"/>
          <w:lang w:val="en-US"/>
        </w:rPr>
        <w:t xml:space="preserve"> </w:t>
      </w:r>
      <w:r w:rsidRPr="00323261">
        <w:rPr>
          <w:rFonts w:ascii="Arial" w:hAnsi="Arial" w:cs="Arial"/>
          <w:noProof/>
          <w:color w:val="000000" w:themeColor="text1"/>
          <w:sz w:val="18"/>
          <w:szCs w:val="18"/>
          <w:lang w:val="en-US"/>
        </w:rPr>
        <w:t>Journal of Applied Microbiology, 113,</w:t>
      </w:r>
      <w:r w:rsidRPr="00EE44A3">
        <w:rPr>
          <w:rFonts w:ascii="Arial" w:hAnsi="Arial" w:cs="Arial"/>
          <w:noProof/>
          <w:color w:val="000000" w:themeColor="text1"/>
          <w:sz w:val="18"/>
          <w:szCs w:val="18"/>
          <w:lang w:val="en-US"/>
        </w:rPr>
        <w:t xml:space="preserve"> 318-328. </w:t>
      </w:r>
    </w:p>
    <w:p w:rsidR="002B394C" w:rsidRPr="00EE44A3" w:rsidRDefault="002B394C" w:rsidP="002B394C">
      <w:pPr>
        <w:ind w:left="284" w:hanging="284"/>
        <w:rPr>
          <w:rFonts w:cs="Arial"/>
          <w:color w:val="000000" w:themeColor="text1"/>
          <w:szCs w:val="18"/>
          <w:lang w:val="en-US"/>
        </w:rPr>
      </w:pPr>
      <w:r w:rsidRPr="00EE44A3">
        <w:rPr>
          <w:rFonts w:cs="Arial"/>
          <w:color w:val="000000" w:themeColor="text1"/>
          <w:szCs w:val="18"/>
          <w:lang w:val="en-US"/>
        </w:rPr>
        <w:t>Rice L.B., Carias L.L., Donskey C.L., Rudin S.D.</w:t>
      </w:r>
      <w:r>
        <w:rPr>
          <w:rFonts w:cs="Arial"/>
          <w:color w:val="000000" w:themeColor="text1"/>
          <w:szCs w:val="18"/>
          <w:lang w:val="en-US"/>
        </w:rPr>
        <w:t xml:space="preserve">, </w:t>
      </w:r>
      <w:r w:rsidRPr="00EE44A3">
        <w:rPr>
          <w:rFonts w:cs="Arial"/>
          <w:color w:val="000000" w:themeColor="text1"/>
          <w:szCs w:val="18"/>
          <w:lang w:val="en-US"/>
        </w:rPr>
        <w:t>1998</w:t>
      </w:r>
      <w:r>
        <w:rPr>
          <w:rFonts w:cs="Arial"/>
          <w:color w:val="000000" w:themeColor="text1"/>
          <w:szCs w:val="18"/>
          <w:lang w:val="en-US"/>
        </w:rPr>
        <w:t>,</w:t>
      </w:r>
      <w:r w:rsidRPr="00EE44A3">
        <w:rPr>
          <w:rFonts w:cs="Arial"/>
          <w:color w:val="000000" w:themeColor="text1"/>
          <w:szCs w:val="18"/>
          <w:lang w:val="en-US"/>
        </w:rPr>
        <w:t xml:space="preserve"> Transferable, plasmid-mediated </w:t>
      </w:r>
      <w:r w:rsidRPr="00EE44A3">
        <w:rPr>
          <w:rFonts w:cs="Arial"/>
          <w:i/>
          <w:color w:val="000000" w:themeColor="text1"/>
          <w:szCs w:val="18"/>
          <w:lang w:val="en-US"/>
        </w:rPr>
        <w:t>Van</w:t>
      </w:r>
      <w:r w:rsidRPr="00EE44A3">
        <w:rPr>
          <w:rFonts w:cs="Arial"/>
          <w:color w:val="000000" w:themeColor="text1"/>
          <w:szCs w:val="18"/>
          <w:lang w:val="en-US"/>
        </w:rPr>
        <w:t xml:space="preserve">B-type glycopeptide resistance in </w:t>
      </w:r>
      <w:r w:rsidRPr="00EE44A3">
        <w:rPr>
          <w:rFonts w:cs="Arial"/>
          <w:i/>
          <w:color w:val="000000" w:themeColor="text1"/>
          <w:szCs w:val="18"/>
          <w:lang w:val="en-US"/>
        </w:rPr>
        <w:t>Enterococcus faecium</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lang w:val="en-US"/>
        </w:rPr>
        <w:t>Antimicrobial Agents and Chemotherapy, 42</w:t>
      </w:r>
      <w:r w:rsidRPr="00EE44A3">
        <w:rPr>
          <w:rFonts w:cs="Arial"/>
          <w:color w:val="000000" w:themeColor="text1"/>
          <w:szCs w:val="18"/>
          <w:lang w:val="en-US"/>
        </w:rPr>
        <w:t>, 963–974.</w:t>
      </w:r>
    </w:p>
    <w:p w:rsidR="002B394C" w:rsidRPr="00EE44A3" w:rsidRDefault="002B394C" w:rsidP="002B394C">
      <w:pPr>
        <w:ind w:left="284" w:hanging="284"/>
        <w:rPr>
          <w:rFonts w:cs="Arial"/>
          <w:color w:val="000000" w:themeColor="text1"/>
          <w:szCs w:val="18"/>
          <w:lang w:eastAsia="pt-BR"/>
        </w:rPr>
      </w:pPr>
      <w:r w:rsidRPr="00EE44A3">
        <w:rPr>
          <w:rFonts w:cs="Arial"/>
          <w:color w:val="000000" w:themeColor="text1"/>
          <w:szCs w:val="18"/>
          <w:lang w:val="en-US"/>
        </w:rPr>
        <w:t>Rivals J.P., Beal C., Thammavongs B., Gueguen M., Panoff J.-M.</w:t>
      </w:r>
      <w:r>
        <w:rPr>
          <w:rFonts w:cs="Arial"/>
          <w:color w:val="000000" w:themeColor="text1"/>
          <w:szCs w:val="18"/>
          <w:lang w:val="en-US"/>
        </w:rPr>
        <w:t>,</w:t>
      </w:r>
      <w:r w:rsidRPr="00EE44A3">
        <w:rPr>
          <w:rFonts w:cs="Arial"/>
          <w:color w:val="000000" w:themeColor="text1"/>
          <w:szCs w:val="18"/>
          <w:lang w:val="en-US"/>
        </w:rPr>
        <w:t xml:space="preserve"> 2007</w:t>
      </w:r>
      <w:r>
        <w:rPr>
          <w:rFonts w:cs="Arial"/>
          <w:color w:val="000000" w:themeColor="text1"/>
          <w:szCs w:val="18"/>
          <w:lang w:val="en-US"/>
        </w:rPr>
        <w:t>,</w:t>
      </w:r>
      <w:r w:rsidRPr="00EE44A3">
        <w:rPr>
          <w:rFonts w:cs="Arial"/>
          <w:color w:val="000000" w:themeColor="text1"/>
          <w:szCs w:val="18"/>
          <w:lang w:val="en-US" w:eastAsia="pt-BR"/>
        </w:rPr>
        <w:t xml:space="preserve"> </w:t>
      </w:r>
      <w:r w:rsidRPr="00EE44A3">
        <w:rPr>
          <w:rFonts w:cs="Arial"/>
          <w:color w:val="000000" w:themeColor="text1"/>
          <w:szCs w:val="18"/>
          <w:lang w:val="en-US"/>
        </w:rPr>
        <w:t xml:space="preserve">Cryotolerance of </w:t>
      </w:r>
      <w:r w:rsidRPr="00EE44A3">
        <w:rPr>
          <w:rFonts w:cs="Arial"/>
          <w:i/>
          <w:color w:val="000000" w:themeColor="text1"/>
          <w:szCs w:val="18"/>
          <w:lang w:val="en-US"/>
        </w:rPr>
        <w:t>Lactobacillus delbrueckii</w:t>
      </w:r>
      <w:r w:rsidRPr="00EE44A3">
        <w:rPr>
          <w:rFonts w:cs="Arial"/>
          <w:color w:val="000000" w:themeColor="text1"/>
          <w:szCs w:val="18"/>
          <w:lang w:val="en-US"/>
        </w:rPr>
        <w:t xml:space="preserve"> subsp </w:t>
      </w:r>
      <w:r w:rsidRPr="00EE44A3">
        <w:rPr>
          <w:rFonts w:cs="Arial"/>
          <w:i/>
          <w:color w:val="000000" w:themeColor="text1"/>
          <w:szCs w:val="18"/>
          <w:lang w:val="en-US"/>
        </w:rPr>
        <w:t>bulgaricus</w:t>
      </w:r>
      <w:r w:rsidRPr="00EE44A3">
        <w:rPr>
          <w:rFonts w:cs="Arial"/>
          <w:color w:val="000000" w:themeColor="text1"/>
          <w:szCs w:val="18"/>
          <w:lang w:val="en-US"/>
        </w:rPr>
        <w:t xml:space="preserve"> CFL1 is modified by acquisition of antibiotic resistance</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rPr>
        <w:t>Cryobiology, 55,</w:t>
      </w:r>
      <w:r w:rsidRPr="00EE44A3">
        <w:rPr>
          <w:rFonts w:cs="Arial"/>
          <w:color w:val="000000" w:themeColor="text1"/>
          <w:szCs w:val="18"/>
        </w:rPr>
        <w:t xml:space="preserve"> 19-26. </w:t>
      </w:r>
    </w:p>
    <w:p w:rsidR="002B394C" w:rsidRPr="00EE44A3" w:rsidRDefault="002B394C" w:rsidP="002B394C">
      <w:pPr>
        <w:pStyle w:val="PargrafodaLista"/>
        <w:ind w:left="284" w:hanging="284"/>
        <w:jc w:val="both"/>
        <w:rPr>
          <w:rFonts w:ascii="Arial" w:hAnsi="Arial" w:cs="Arial"/>
          <w:color w:val="000000" w:themeColor="text1"/>
          <w:sz w:val="18"/>
          <w:szCs w:val="18"/>
          <w:lang w:val="es-VE"/>
        </w:rPr>
      </w:pPr>
      <w:r w:rsidRPr="00EE44A3">
        <w:rPr>
          <w:rFonts w:ascii="Arial" w:hAnsi="Arial" w:cs="Arial"/>
          <w:color w:val="000000" w:themeColor="text1"/>
          <w:sz w:val="18"/>
          <w:szCs w:val="18"/>
          <w:lang w:val="es-VE"/>
        </w:rPr>
        <w:t>Rojo-Bezares B., Sáenz Y., Poeta P., Zarazaga M., Ruiz-Larrea F., Torres C.</w:t>
      </w:r>
      <w:r>
        <w:rPr>
          <w:rFonts w:ascii="Arial" w:hAnsi="Arial" w:cs="Arial"/>
          <w:color w:val="000000" w:themeColor="text1"/>
          <w:sz w:val="18"/>
          <w:szCs w:val="18"/>
          <w:lang w:val="es-VE"/>
        </w:rPr>
        <w:t>,</w:t>
      </w:r>
      <w:r w:rsidRPr="00EE44A3">
        <w:rPr>
          <w:rFonts w:ascii="Arial" w:hAnsi="Arial" w:cs="Arial"/>
          <w:color w:val="000000" w:themeColor="text1"/>
          <w:sz w:val="18"/>
          <w:szCs w:val="18"/>
          <w:lang w:val="es-VE"/>
        </w:rPr>
        <w:t xml:space="preserve"> 2006</w:t>
      </w:r>
      <w:r>
        <w:rPr>
          <w:rFonts w:ascii="Arial" w:hAnsi="Arial" w:cs="Arial"/>
          <w:color w:val="000000" w:themeColor="text1"/>
          <w:sz w:val="18"/>
          <w:szCs w:val="18"/>
          <w:lang w:val="es-VE"/>
        </w:rPr>
        <w:t>,</w:t>
      </w:r>
      <w:r w:rsidRPr="00EE44A3">
        <w:rPr>
          <w:rFonts w:ascii="Arial" w:hAnsi="Arial" w:cs="Arial"/>
          <w:color w:val="000000" w:themeColor="text1"/>
          <w:sz w:val="18"/>
          <w:szCs w:val="18"/>
          <w:lang w:val="es-VE"/>
        </w:rPr>
        <w:t xml:space="preserve"> Assessment of antibiotic susceptibility within lactic acid bacteria strains isolated from wine</w:t>
      </w:r>
      <w:r>
        <w:rPr>
          <w:rFonts w:ascii="Arial" w:hAnsi="Arial" w:cs="Arial"/>
          <w:color w:val="000000" w:themeColor="text1"/>
          <w:sz w:val="18"/>
          <w:szCs w:val="18"/>
          <w:lang w:val="es-VE"/>
        </w:rPr>
        <w:t>,</w:t>
      </w:r>
      <w:r w:rsidRPr="00323261">
        <w:rPr>
          <w:rFonts w:ascii="Arial" w:hAnsi="Arial" w:cs="Arial"/>
          <w:i/>
          <w:color w:val="000000" w:themeColor="text1"/>
          <w:sz w:val="18"/>
          <w:szCs w:val="18"/>
          <w:lang w:val="es-VE"/>
        </w:rPr>
        <w:t xml:space="preserve"> </w:t>
      </w:r>
      <w:r w:rsidRPr="00323261">
        <w:rPr>
          <w:rFonts w:ascii="Arial" w:hAnsi="Arial" w:cs="Arial"/>
          <w:color w:val="000000" w:themeColor="text1"/>
          <w:sz w:val="18"/>
          <w:szCs w:val="18"/>
          <w:lang w:val="es-VE"/>
        </w:rPr>
        <w:t>International Journal of Food Microbiology, 111,</w:t>
      </w:r>
      <w:r w:rsidRPr="00EE44A3">
        <w:rPr>
          <w:rFonts w:ascii="Arial" w:hAnsi="Arial" w:cs="Arial"/>
          <w:color w:val="000000" w:themeColor="text1"/>
          <w:sz w:val="18"/>
          <w:szCs w:val="18"/>
          <w:lang w:val="es-VE"/>
        </w:rPr>
        <w:t xml:space="preserve"> 234</w:t>
      </w:r>
      <w:r w:rsidRPr="00EE44A3">
        <w:rPr>
          <w:rFonts w:ascii="Arial" w:eastAsia="AdvTT6120e2aa+20" w:hAnsi="Arial" w:cs="Arial"/>
          <w:color w:val="000000" w:themeColor="text1"/>
          <w:sz w:val="18"/>
          <w:szCs w:val="18"/>
          <w:lang w:val="es-VE"/>
        </w:rPr>
        <w:t>–2</w:t>
      </w:r>
      <w:r w:rsidRPr="00EE44A3">
        <w:rPr>
          <w:rFonts w:ascii="Arial" w:hAnsi="Arial" w:cs="Arial"/>
          <w:color w:val="000000" w:themeColor="text1"/>
          <w:sz w:val="18"/>
          <w:szCs w:val="18"/>
          <w:lang w:val="es-VE"/>
        </w:rPr>
        <w:t xml:space="preserve">40. </w:t>
      </w:r>
    </w:p>
    <w:p w:rsidR="002B394C" w:rsidRPr="00EE44A3" w:rsidRDefault="002B394C" w:rsidP="002B394C">
      <w:pPr>
        <w:pStyle w:val="PargrafodaLista"/>
        <w:autoSpaceDE w:val="0"/>
        <w:autoSpaceDN w:val="0"/>
        <w:adjustRightInd w:val="0"/>
        <w:ind w:left="284" w:hanging="284"/>
        <w:jc w:val="both"/>
        <w:rPr>
          <w:rFonts w:ascii="Arial" w:hAnsi="Arial" w:cs="Arial"/>
          <w:color w:val="000000" w:themeColor="text1"/>
          <w:sz w:val="18"/>
          <w:szCs w:val="18"/>
        </w:rPr>
      </w:pPr>
      <w:r w:rsidRPr="00EE44A3">
        <w:rPr>
          <w:rFonts w:ascii="Arial" w:hAnsi="Arial" w:cs="Arial"/>
          <w:color w:val="000000" w:themeColor="text1"/>
          <w:sz w:val="18"/>
          <w:szCs w:val="18"/>
          <w:lang w:val="es-VE"/>
        </w:rPr>
        <w:t>Shrago A.W., Dobrogosz W.J.</w:t>
      </w:r>
      <w:r>
        <w:rPr>
          <w:rFonts w:ascii="Arial" w:hAnsi="Arial" w:cs="Arial"/>
          <w:color w:val="000000" w:themeColor="text1"/>
          <w:sz w:val="18"/>
          <w:szCs w:val="18"/>
          <w:lang w:val="es-VE"/>
        </w:rPr>
        <w:t xml:space="preserve">, </w:t>
      </w:r>
      <w:r w:rsidRPr="00EE44A3">
        <w:rPr>
          <w:rFonts w:ascii="Arial" w:hAnsi="Arial" w:cs="Arial"/>
          <w:color w:val="000000" w:themeColor="text1"/>
          <w:sz w:val="18"/>
          <w:szCs w:val="18"/>
          <w:lang w:val="es-VE"/>
        </w:rPr>
        <w:t>1988</w:t>
      </w:r>
      <w:r>
        <w:rPr>
          <w:rFonts w:ascii="Arial" w:hAnsi="Arial" w:cs="Arial"/>
          <w:color w:val="000000" w:themeColor="text1"/>
          <w:sz w:val="18"/>
          <w:szCs w:val="18"/>
          <w:lang w:val="es-VE"/>
        </w:rPr>
        <w:t>,</w:t>
      </w:r>
      <w:r w:rsidRPr="00EE44A3">
        <w:rPr>
          <w:rFonts w:ascii="Arial" w:hAnsi="Arial" w:cs="Arial"/>
          <w:color w:val="000000" w:themeColor="text1"/>
          <w:sz w:val="18"/>
          <w:szCs w:val="18"/>
          <w:lang w:val="es-VE"/>
        </w:rPr>
        <w:t xml:space="preserve"> </w:t>
      </w:r>
      <w:r w:rsidRPr="00EE44A3">
        <w:rPr>
          <w:rFonts w:ascii="Arial" w:hAnsi="Arial" w:cs="Arial"/>
          <w:color w:val="000000" w:themeColor="text1"/>
          <w:sz w:val="18"/>
          <w:szCs w:val="18"/>
        </w:rPr>
        <w:t xml:space="preserve">Conjugal transfer of group-B streptococcal plasmids and comobilization of </w:t>
      </w:r>
      <w:r w:rsidRPr="00EE44A3">
        <w:rPr>
          <w:rFonts w:ascii="Arial" w:hAnsi="Arial" w:cs="Arial"/>
          <w:i/>
          <w:color w:val="000000" w:themeColor="text1"/>
          <w:sz w:val="18"/>
          <w:szCs w:val="18"/>
        </w:rPr>
        <w:t>Escherichia coli</w:t>
      </w:r>
      <w:r w:rsidRPr="00EE44A3">
        <w:rPr>
          <w:rFonts w:ascii="Arial" w:hAnsi="Arial" w:cs="Arial"/>
          <w:color w:val="000000" w:themeColor="text1"/>
          <w:sz w:val="18"/>
          <w:szCs w:val="18"/>
        </w:rPr>
        <w:t>–</w:t>
      </w:r>
      <w:r w:rsidRPr="00EE44A3">
        <w:rPr>
          <w:rFonts w:ascii="Arial" w:hAnsi="Arial" w:cs="Arial"/>
          <w:i/>
          <w:color w:val="000000" w:themeColor="text1"/>
          <w:sz w:val="18"/>
          <w:szCs w:val="18"/>
        </w:rPr>
        <w:t>Streptococcus</w:t>
      </w:r>
      <w:r w:rsidRPr="00EE44A3">
        <w:rPr>
          <w:rFonts w:ascii="Arial" w:hAnsi="Arial" w:cs="Arial"/>
          <w:color w:val="000000" w:themeColor="text1"/>
          <w:sz w:val="18"/>
          <w:szCs w:val="18"/>
        </w:rPr>
        <w:t xml:space="preserve"> shuttle plasmids to </w:t>
      </w:r>
      <w:r w:rsidRPr="00EE44A3">
        <w:rPr>
          <w:rFonts w:ascii="Arial" w:hAnsi="Arial" w:cs="Arial"/>
          <w:i/>
          <w:color w:val="000000" w:themeColor="text1"/>
          <w:sz w:val="18"/>
          <w:szCs w:val="18"/>
        </w:rPr>
        <w:t>Lactobacillus plantarum</w:t>
      </w:r>
      <w:r>
        <w:rPr>
          <w:rFonts w:ascii="Arial" w:hAnsi="Arial" w:cs="Arial"/>
          <w:i/>
          <w:color w:val="000000" w:themeColor="text1"/>
          <w:sz w:val="18"/>
          <w:szCs w:val="18"/>
        </w:rPr>
        <w:t>,</w:t>
      </w:r>
      <w:r w:rsidRPr="00EE44A3">
        <w:rPr>
          <w:rFonts w:ascii="Arial" w:hAnsi="Arial" w:cs="Arial"/>
          <w:i/>
          <w:color w:val="000000" w:themeColor="text1"/>
          <w:sz w:val="18"/>
          <w:szCs w:val="18"/>
        </w:rPr>
        <w:t xml:space="preserve"> </w:t>
      </w:r>
      <w:r w:rsidRPr="00323261">
        <w:rPr>
          <w:rFonts w:ascii="Arial" w:hAnsi="Arial" w:cs="Arial"/>
          <w:color w:val="000000" w:themeColor="text1"/>
          <w:sz w:val="18"/>
          <w:szCs w:val="18"/>
        </w:rPr>
        <w:t>Applied and Environmental Microbiology, 54</w:t>
      </w:r>
      <w:r w:rsidRPr="00EE44A3">
        <w:rPr>
          <w:rFonts w:ascii="Arial" w:hAnsi="Arial" w:cs="Arial"/>
          <w:color w:val="000000" w:themeColor="text1"/>
          <w:sz w:val="18"/>
          <w:szCs w:val="18"/>
        </w:rPr>
        <w:t>, 824–836.</w:t>
      </w:r>
    </w:p>
    <w:p w:rsidR="002B394C" w:rsidRPr="00EE44A3" w:rsidRDefault="002B394C" w:rsidP="002B394C">
      <w:pPr>
        <w:ind w:left="284" w:hanging="284"/>
        <w:rPr>
          <w:rFonts w:cs="Arial"/>
          <w:color w:val="000000" w:themeColor="text1"/>
          <w:szCs w:val="18"/>
          <w:lang w:val="en-US"/>
        </w:rPr>
      </w:pPr>
      <w:r w:rsidRPr="00EE44A3">
        <w:rPr>
          <w:rFonts w:cs="Arial"/>
          <w:color w:val="000000" w:themeColor="text1"/>
          <w:szCs w:val="18"/>
          <w:lang w:val="fr-FR"/>
        </w:rPr>
        <w:t>Tankovic J., Leclercq R., Duval J.</w:t>
      </w:r>
      <w:r>
        <w:rPr>
          <w:rFonts w:cs="Arial"/>
          <w:color w:val="000000" w:themeColor="text1"/>
          <w:szCs w:val="18"/>
          <w:lang w:val="fr-FR"/>
        </w:rPr>
        <w:t>,</w:t>
      </w:r>
      <w:r w:rsidRPr="00EE44A3">
        <w:rPr>
          <w:rFonts w:cs="Arial"/>
          <w:color w:val="000000" w:themeColor="text1"/>
          <w:szCs w:val="18"/>
          <w:lang w:val="fr-FR"/>
        </w:rPr>
        <w:t xml:space="preserve"> 1993</w:t>
      </w:r>
      <w:r>
        <w:rPr>
          <w:rFonts w:cs="Arial"/>
          <w:color w:val="000000" w:themeColor="text1"/>
          <w:szCs w:val="18"/>
          <w:lang w:val="fr-FR"/>
        </w:rPr>
        <w:t>,</w:t>
      </w:r>
      <w:r w:rsidRPr="00EE44A3">
        <w:rPr>
          <w:rFonts w:cs="Arial"/>
          <w:color w:val="000000" w:themeColor="text1"/>
          <w:szCs w:val="18"/>
          <w:lang w:val="fr-FR"/>
        </w:rPr>
        <w:t xml:space="preserve"> </w:t>
      </w:r>
      <w:r w:rsidRPr="00EE44A3">
        <w:rPr>
          <w:rFonts w:cs="Arial"/>
          <w:color w:val="000000" w:themeColor="text1"/>
          <w:szCs w:val="18"/>
          <w:lang w:val="en-US"/>
        </w:rPr>
        <w:t xml:space="preserve">Antimicrobial susceptibility of </w:t>
      </w:r>
      <w:r w:rsidRPr="00EE44A3">
        <w:rPr>
          <w:rFonts w:cs="Arial"/>
          <w:i/>
          <w:color w:val="000000" w:themeColor="text1"/>
          <w:szCs w:val="18"/>
          <w:lang w:val="en-US"/>
        </w:rPr>
        <w:t>Pediococcus</w:t>
      </w:r>
      <w:r w:rsidRPr="00EE44A3">
        <w:rPr>
          <w:rFonts w:cs="Arial"/>
          <w:color w:val="000000" w:themeColor="text1"/>
          <w:szCs w:val="18"/>
          <w:lang w:val="en-US"/>
        </w:rPr>
        <w:t xml:space="preserve"> spp. and genetic basis of macrolide resistance in </w:t>
      </w:r>
      <w:r w:rsidRPr="00EE44A3">
        <w:rPr>
          <w:rFonts w:cs="Arial"/>
          <w:i/>
          <w:color w:val="000000" w:themeColor="text1"/>
          <w:szCs w:val="18"/>
          <w:lang w:val="en-US"/>
        </w:rPr>
        <w:t>Pediococcus acidilactici</w:t>
      </w:r>
      <w:r w:rsidRPr="00EE44A3">
        <w:rPr>
          <w:rFonts w:cs="Arial"/>
          <w:color w:val="000000" w:themeColor="text1"/>
          <w:szCs w:val="18"/>
          <w:lang w:val="en-US"/>
        </w:rPr>
        <w:t xml:space="preserve"> HM3020</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lang w:val="en-US"/>
        </w:rPr>
        <w:t>Antimicrobial Agents and Chemotherapy, 37</w:t>
      </w:r>
      <w:r w:rsidRPr="00EE44A3">
        <w:rPr>
          <w:rFonts w:cs="Arial"/>
          <w:color w:val="000000" w:themeColor="text1"/>
          <w:szCs w:val="18"/>
          <w:lang w:val="en-US"/>
        </w:rPr>
        <w:t xml:space="preserve">, 789–792. </w:t>
      </w:r>
    </w:p>
    <w:p w:rsidR="002B394C" w:rsidRPr="00EE44A3" w:rsidRDefault="002B394C" w:rsidP="002B394C">
      <w:pPr>
        <w:ind w:left="284" w:hanging="284"/>
        <w:rPr>
          <w:rFonts w:cs="Arial"/>
          <w:color w:val="000000" w:themeColor="text1"/>
          <w:szCs w:val="18"/>
          <w:lang w:val="en-US"/>
        </w:rPr>
      </w:pPr>
      <w:r w:rsidRPr="00323261">
        <w:rPr>
          <w:rFonts w:cs="Arial"/>
          <w:color w:val="000000" w:themeColor="text1"/>
          <w:szCs w:val="18"/>
          <w:lang w:val="en-US"/>
        </w:rPr>
        <w:t xml:space="preserve">Tenorio C., Zarazaga M., Martínez, C., Torres C., 2001, </w:t>
      </w:r>
      <w:r w:rsidRPr="00EE44A3">
        <w:rPr>
          <w:rFonts w:cs="Arial"/>
          <w:color w:val="000000" w:themeColor="text1"/>
          <w:szCs w:val="18"/>
          <w:lang w:val="en-US"/>
        </w:rPr>
        <w:t xml:space="preserve">Bifunctional enzyme 60-N-aminoglycoside acetyltransferase-200-O-aminoglycoside phosphotransferase in </w:t>
      </w:r>
      <w:r w:rsidRPr="00EE44A3">
        <w:rPr>
          <w:rFonts w:cs="Arial"/>
          <w:i/>
          <w:color w:val="000000" w:themeColor="text1"/>
          <w:szCs w:val="18"/>
          <w:lang w:val="en-US"/>
        </w:rPr>
        <w:t>Lactobacillus</w:t>
      </w:r>
      <w:r w:rsidRPr="00EE44A3">
        <w:rPr>
          <w:rFonts w:cs="Arial"/>
          <w:color w:val="000000" w:themeColor="text1"/>
          <w:szCs w:val="18"/>
          <w:lang w:val="en-US"/>
        </w:rPr>
        <w:t xml:space="preserve"> and </w:t>
      </w:r>
      <w:r w:rsidRPr="00EE44A3">
        <w:rPr>
          <w:rFonts w:cs="Arial"/>
          <w:i/>
          <w:color w:val="000000" w:themeColor="text1"/>
          <w:szCs w:val="18"/>
          <w:lang w:val="en-US"/>
        </w:rPr>
        <w:t>Pediococcus</w:t>
      </w:r>
      <w:r w:rsidRPr="00EE44A3">
        <w:rPr>
          <w:rFonts w:cs="Arial"/>
          <w:color w:val="000000" w:themeColor="text1"/>
          <w:szCs w:val="18"/>
          <w:lang w:val="en-US"/>
        </w:rPr>
        <w:t xml:space="preserve"> isolates of animal origin</w:t>
      </w:r>
      <w:r>
        <w:rPr>
          <w:rFonts w:cs="Arial"/>
          <w:color w:val="000000" w:themeColor="text1"/>
          <w:szCs w:val="18"/>
          <w:lang w:val="en-US"/>
        </w:rPr>
        <w:t>,</w:t>
      </w:r>
      <w:r w:rsidRPr="00EE44A3">
        <w:rPr>
          <w:rFonts w:cs="Arial"/>
          <w:color w:val="000000" w:themeColor="text1"/>
          <w:szCs w:val="18"/>
          <w:lang w:val="en-US"/>
        </w:rPr>
        <w:t xml:space="preserve"> </w:t>
      </w:r>
      <w:r w:rsidRPr="00323261">
        <w:rPr>
          <w:rFonts w:cs="Arial"/>
          <w:color w:val="000000" w:themeColor="text1"/>
          <w:szCs w:val="18"/>
          <w:lang w:val="en-US"/>
        </w:rPr>
        <w:t>Journal of Clinical Microbiology, 39</w:t>
      </w:r>
      <w:r w:rsidRPr="00EE44A3">
        <w:rPr>
          <w:rFonts w:cs="Arial"/>
          <w:color w:val="000000" w:themeColor="text1"/>
          <w:szCs w:val="18"/>
          <w:lang w:val="en-US"/>
        </w:rPr>
        <w:t>, 824–835.</w:t>
      </w:r>
    </w:p>
    <w:p w:rsidR="002B394C" w:rsidRPr="00EE44A3" w:rsidRDefault="002B394C" w:rsidP="002B394C">
      <w:pPr>
        <w:pStyle w:val="PargrafodaLista"/>
        <w:autoSpaceDE w:val="0"/>
        <w:autoSpaceDN w:val="0"/>
        <w:adjustRightInd w:val="0"/>
        <w:ind w:left="284" w:hanging="284"/>
        <w:jc w:val="both"/>
        <w:rPr>
          <w:rFonts w:ascii="Arial" w:hAnsi="Arial" w:cs="Arial"/>
          <w:i/>
          <w:color w:val="000000" w:themeColor="text1"/>
          <w:sz w:val="18"/>
          <w:szCs w:val="18"/>
          <w:lang w:eastAsia="pt-BR"/>
        </w:rPr>
      </w:pPr>
      <w:r w:rsidRPr="00EE44A3">
        <w:rPr>
          <w:rFonts w:ascii="Arial" w:hAnsi="Arial" w:cs="Arial"/>
          <w:color w:val="000000" w:themeColor="text1"/>
          <w:sz w:val="18"/>
          <w:szCs w:val="18"/>
          <w:lang w:val="it-IT"/>
        </w:rPr>
        <w:t>Todorov S., Wachsman M., Ignatova-Ivanova Ts., Ivanova I.</w:t>
      </w:r>
      <w:r>
        <w:rPr>
          <w:rFonts w:ascii="Arial" w:hAnsi="Arial" w:cs="Arial"/>
          <w:color w:val="000000" w:themeColor="text1"/>
          <w:sz w:val="18"/>
          <w:szCs w:val="18"/>
          <w:lang w:val="it-IT"/>
        </w:rPr>
        <w:t>,</w:t>
      </w:r>
      <w:r w:rsidRPr="00EE44A3">
        <w:rPr>
          <w:rFonts w:ascii="Arial" w:hAnsi="Arial" w:cs="Arial"/>
          <w:color w:val="000000" w:themeColor="text1"/>
          <w:sz w:val="18"/>
          <w:szCs w:val="18"/>
          <w:lang w:val="it-IT"/>
        </w:rPr>
        <w:t xml:space="preserve"> 2014</w:t>
      </w:r>
      <w:r>
        <w:rPr>
          <w:rFonts w:ascii="Arial" w:hAnsi="Arial" w:cs="Arial"/>
          <w:color w:val="000000" w:themeColor="text1"/>
          <w:sz w:val="18"/>
          <w:szCs w:val="18"/>
          <w:lang w:val="it-IT"/>
        </w:rPr>
        <w:t>,</w:t>
      </w:r>
      <w:r w:rsidRPr="00EE44A3">
        <w:rPr>
          <w:rFonts w:ascii="Arial" w:hAnsi="Arial" w:cs="Arial"/>
          <w:color w:val="000000" w:themeColor="text1"/>
          <w:sz w:val="18"/>
          <w:szCs w:val="18"/>
          <w:lang w:val="it-IT"/>
        </w:rPr>
        <w:t xml:space="preserve"> </w:t>
      </w:r>
      <w:r w:rsidRPr="00EE44A3">
        <w:rPr>
          <w:rFonts w:ascii="Arial" w:hAnsi="Arial" w:cs="Arial"/>
          <w:i/>
          <w:color w:val="000000" w:themeColor="text1"/>
          <w:sz w:val="18"/>
          <w:szCs w:val="18"/>
        </w:rPr>
        <w:t>Lactobacillus plantarum</w:t>
      </w:r>
      <w:r w:rsidRPr="00EE44A3">
        <w:rPr>
          <w:rFonts w:ascii="Arial" w:hAnsi="Arial" w:cs="Arial"/>
          <w:color w:val="000000" w:themeColor="text1"/>
          <w:sz w:val="18"/>
          <w:szCs w:val="18"/>
        </w:rPr>
        <w:t xml:space="preserve"> ST16Pa – are we ready to use it as bio-preservative culture? </w:t>
      </w:r>
      <w:r w:rsidRPr="00323261">
        <w:rPr>
          <w:rFonts w:ascii="Arial" w:hAnsi="Arial" w:cs="Arial"/>
          <w:bCs/>
          <w:iCs/>
          <w:color w:val="000000" w:themeColor="text1"/>
          <w:kern w:val="36"/>
          <w:sz w:val="18"/>
          <w:szCs w:val="18"/>
          <w:lang w:eastAsia="bg-BG"/>
        </w:rPr>
        <w:t xml:space="preserve">Bulgarian Journal of Agricultural Sciences, </w:t>
      </w:r>
      <w:r w:rsidRPr="00323261">
        <w:rPr>
          <w:rFonts w:ascii="Arial" w:hAnsi="Arial" w:cs="Arial"/>
          <w:color w:val="000000" w:themeColor="text1"/>
          <w:sz w:val="18"/>
          <w:szCs w:val="18"/>
        </w:rPr>
        <w:t>20,</w:t>
      </w:r>
      <w:r w:rsidRPr="00EE44A3">
        <w:rPr>
          <w:rFonts w:ascii="Arial" w:hAnsi="Arial" w:cs="Arial"/>
          <w:color w:val="000000" w:themeColor="text1"/>
          <w:sz w:val="18"/>
          <w:szCs w:val="18"/>
        </w:rPr>
        <w:t xml:space="preserve"> 55-58.</w:t>
      </w:r>
    </w:p>
    <w:p w:rsidR="002B394C" w:rsidRPr="00EE44A3" w:rsidRDefault="002B394C" w:rsidP="002B394C">
      <w:pPr>
        <w:pStyle w:val="PargrafodaLista"/>
        <w:autoSpaceDE w:val="0"/>
        <w:autoSpaceDN w:val="0"/>
        <w:adjustRightInd w:val="0"/>
        <w:ind w:left="284" w:hanging="284"/>
        <w:jc w:val="both"/>
        <w:rPr>
          <w:rFonts w:ascii="Arial" w:hAnsi="Arial" w:cs="Arial"/>
          <w:color w:val="000000" w:themeColor="text1"/>
          <w:sz w:val="18"/>
          <w:szCs w:val="18"/>
          <w:lang w:val="en-US"/>
        </w:rPr>
      </w:pPr>
      <w:r w:rsidRPr="00EE44A3">
        <w:rPr>
          <w:rFonts w:ascii="Arial" w:hAnsi="Arial" w:cs="Arial"/>
          <w:bCs/>
          <w:color w:val="000000" w:themeColor="text1"/>
          <w:sz w:val="18"/>
          <w:szCs w:val="18"/>
          <w:lang w:val="es-VE"/>
        </w:rPr>
        <w:t>Todorov S.D., Botes M., Guigas C., Schillinger U., Wiid I., Wachsman M.B., Holzapfel W.H., Dicks L.M.T.</w:t>
      </w:r>
      <w:r>
        <w:rPr>
          <w:rFonts w:ascii="Arial" w:hAnsi="Arial" w:cs="Arial"/>
          <w:bCs/>
          <w:color w:val="000000" w:themeColor="text1"/>
          <w:sz w:val="18"/>
          <w:szCs w:val="18"/>
          <w:lang w:val="es-VE"/>
        </w:rPr>
        <w:t>,</w:t>
      </w:r>
      <w:r w:rsidRPr="00EE44A3">
        <w:rPr>
          <w:rFonts w:ascii="Arial" w:hAnsi="Arial" w:cs="Arial"/>
          <w:bCs/>
          <w:color w:val="000000" w:themeColor="text1"/>
          <w:sz w:val="18"/>
          <w:szCs w:val="18"/>
          <w:lang w:val="es-VE"/>
        </w:rPr>
        <w:t xml:space="preserve"> 2008</w:t>
      </w:r>
      <w:r>
        <w:rPr>
          <w:rFonts w:ascii="Arial" w:hAnsi="Arial" w:cs="Arial"/>
          <w:bCs/>
          <w:color w:val="000000" w:themeColor="text1"/>
          <w:sz w:val="18"/>
          <w:szCs w:val="18"/>
          <w:lang w:val="es-VE"/>
        </w:rPr>
        <w:t>,</w:t>
      </w:r>
      <w:r w:rsidRPr="00EE44A3">
        <w:rPr>
          <w:rFonts w:ascii="Arial" w:hAnsi="Arial" w:cs="Arial"/>
          <w:bCs/>
          <w:color w:val="000000" w:themeColor="text1"/>
          <w:sz w:val="18"/>
          <w:szCs w:val="18"/>
          <w:lang w:val="es-VE"/>
        </w:rPr>
        <w:t xml:space="preserve"> </w:t>
      </w:r>
      <w:r w:rsidRPr="00EE44A3">
        <w:rPr>
          <w:rFonts w:ascii="Arial" w:hAnsi="Arial" w:cs="Arial"/>
          <w:color w:val="000000" w:themeColor="text1"/>
          <w:sz w:val="18"/>
          <w:szCs w:val="18"/>
        </w:rPr>
        <w:t>Boza, a natural source of probiotic lactic acid bacteria</w:t>
      </w:r>
      <w:r>
        <w:rPr>
          <w:rFonts w:ascii="Arial" w:hAnsi="Arial" w:cs="Arial"/>
          <w:color w:val="000000" w:themeColor="text1"/>
          <w:sz w:val="18"/>
          <w:szCs w:val="18"/>
        </w:rPr>
        <w:t>,</w:t>
      </w:r>
      <w:r w:rsidRPr="00EE44A3">
        <w:rPr>
          <w:rFonts w:ascii="Arial" w:hAnsi="Arial" w:cs="Arial"/>
          <w:color w:val="000000" w:themeColor="text1"/>
          <w:sz w:val="18"/>
          <w:szCs w:val="18"/>
        </w:rPr>
        <w:t xml:space="preserve"> </w:t>
      </w:r>
      <w:r w:rsidRPr="00323261">
        <w:rPr>
          <w:rFonts w:ascii="Arial" w:hAnsi="Arial" w:cs="Arial"/>
          <w:color w:val="000000" w:themeColor="text1"/>
          <w:sz w:val="18"/>
          <w:szCs w:val="18"/>
        </w:rPr>
        <w:t xml:space="preserve">Journal of Applied Microbiology, </w:t>
      </w:r>
      <w:r w:rsidRPr="00323261">
        <w:rPr>
          <w:rFonts w:ascii="Arial" w:hAnsi="Arial" w:cs="Arial"/>
          <w:color w:val="000000" w:themeColor="text1"/>
          <w:sz w:val="18"/>
          <w:szCs w:val="18"/>
          <w:lang w:val="en-US"/>
        </w:rPr>
        <w:t>104,</w:t>
      </w:r>
      <w:r w:rsidRPr="00EE44A3">
        <w:rPr>
          <w:rFonts w:ascii="Arial" w:hAnsi="Arial" w:cs="Arial"/>
          <w:color w:val="000000" w:themeColor="text1"/>
          <w:sz w:val="18"/>
          <w:szCs w:val="18"/>
          <w:lang w:val="en-US"/>
        </w:rPr>
        <w:t xml:space="preserve"> 465-477. </w:t>
      </w:r>
    </w:p>
    <w:p w:rsidR="002B394C" w:rsidRPr="00EE44A3" w:rsidRDefault="002B394C" w:rsidP="002B394C">
      <w:pPr>
        <w:pStyle w:val="PargrafodaLista"/>
        <w:autoSpaceDE w:val="0"/>
        <w:autoSpaceDN w:val="0"/>
        <w:adjustRightInd w:val="0"/>
        <w:ind w:left="284" w:hanging="284"/>
        <w:jc w:val="both"/>
        <w:rPr>
          <w:rFonts w:ascii="Arial" w:hAnsi="Arial" w:cs="Arial"/>
          <w:color w:val="000000" w:themeColor="text1"/>
          <w:sz w:val="18"/>
          <w:szCs w:val="18"/>
        </w:rPr>
      </w:pPr>
      <w:r w:rsidRPr="00EE44A3">
        <w:rPr>
          <w:rFonts w:ascii="Arial" w:hAnsi="Arial" w:cs="Arial"/>
          <w:bCs/>
          <w:color w:val="000000" w:themeColor="text1"/>
          <w:sz w:val="18"/>
          <w:szCs w:val="18"/>
          <w:lang w:val="en-US"/>
        </w:rPr>
        <w:t>Todorov S.D., Furtado D.N., Saad S.M.I., Tome E., Franco B.D.G.M.</w:t>
      </w:r>
      <w:r>
        <w:rPr>
          <w:rFonts w:ascii="Arial" w:hAnsi="Arial" w:cs="Arial"/>
          <w:bCs/>
          <w:color w:val="000000" w:themeColor="text1"/>
          <w:sz w:val="18"/>
          <w:szCs w:val="18"/>
          <w:lang w:val="en-US"/>
        </w:rPr>
        <w:t>,</w:t>
      </w:r>
      <w:r w:rsidRPr="00EE44A3">
        <w:rPr>
          <w:rFonts w:ascii="Arial" w:hAnsi="Arial" w:cs="Arial"/>
          <w:bCs/>
          <w:color w:val="000000" w:themeColor="text1"/>
          <w:sz w:val="18"/>
          <w:szCs w:val="18"/>
          <w:lang w:val="en-US"/>
        </w:rPr>
        <w:t xml:space="preserve"> 2011</w:t>
      </w:r>
      <w:r>
        <w:rPr>
          <w:rFonts w:ascii="Arial" w:hAnsi="Arial" w:cs="Arial"/>
          <w:bCs/>
          <w:color w:val="000000" w:themeColor="text1"/>
          <w:sz w:val="18"/>
          <w:szCs w:val="18"/>
          <w:lang w:val="en-US"/>
        </w:rPr>
        <w:t>,</w:t>
      </w:r>
      <w:r w:rsidRPr="00EE44A3">
        <w:rPr>
          <w:rFonts w:ascii="Arial" w:hAnsi="Arial" w:cs="Arial"/>
          <w:bCs/>
          <w:color w:val="000000" w:themeColor="text1"/>
          <w:sz w:val="18"/>
          <w:szCs w:val="18"/>
          <w:lang w:val="en-US"/>
        </w:rPr>
        <w:t xml:space="preserve"> </w:t>
      </w:r>
      <w:r w:rsidRPr="00EE44A3">
        <w:rPr>
          <w:rFonts w:ascii="Arial" w:hAnsi="Arial" w:cs="Arial"/>
          <w:color w:val="000000" w:themeColor="text1"/>
          <w:sz w:val="18"/>
          <w:szCs w:val="18"/>
        </w:rPr>
        <w:t>Potential beneficial properties of bacteriocin-producing lactic acid bacteria isolated from smoked salmon</w:t>
      </w:r>
      <w:r>
        <w:rPr>
          <w:rFonts w:ascii="Arial" w:hAnsi="Arial" w:cs="Arial"/>
          <w:color w:val="000000" w:themeColor="text1"/>
          <w:sz w:val="18"/>
          <w:szCs w:val="18"/>
        </w:rPr>
        <w:t>,</w:t>
      </w:r>
      <w:r w:rsidRPr="00EE44A3">
        <w:rPr>
          <w:rFonts w:ascii="Arial" w:hAnsi="Arial" w:cs="Arial"/>
          <w:color w:val="000000" w:themeColor="text1"/>
          <w:sz w:val="18"/>
          <w:szCs w:val="18"/>
        </w:rPr>
        <w:t xml:space="preserve"> </w:t>
      </w:r>
      <w:r w:rsidRPr="00323261">
        <w:rPr>
          <w:rFonts w:ascii="Arial" w:hAnsi="Arial" w:cs="Arial"/>
          <w:color w:val="000000" w:themeColor="text1"/>
          <w:sz w:val="18"/>
          <w:szCs w:val="18"/>
          <w:lang w:val="en-US"/>
        </w:rPr>
        <w:t>Journal of Applied Microbiology, 110,</w:t>
      </w:r>
      <w:r w:rsidRPr="00EE44A3">
        <w:rPr>
          <w:rFonts w:ascii="Arial" w:hAnsi="Arial" w:cs="Arial"/>
          <w:color w:val="000000" w:themeColor="text1"/>
          <w:sz w:val="18"/>
          <w:szCs w:val="18"/>
          <w:lang w:val="en-US"/>
        </w:rPr>
        <w:t xml:space="preserve"> 971-986. </w:t>
      </w:r>
    </w:p>
    <w:p w:rsidR="004628D2" w:rsidRDefault="002B394C" w:rsidP="007B5FC2">
      <w:pPr>
        <w:pStyle w:val="CETBodytext"/>
      </w:pPr>
      <w:r w:rsidRPr="00323261">
        <w:rPr>
          <w:rFonts w:cs="Arial"/>
          <w:color w:val="000000" w:themeColor="text1"/>
          <w:szCs w:val="18"/>
        </w:rPr>
        <w:t xml:space="preserve">Tomé E., Gibbs P.A., Teixeira P.C., 2008, </w:t>
      </w:r>
      <w:r w:rsidRPr="00EE44A3">
        <w:rPr>
          <w:rFonts w:cs="Arial"/>
          <w:bCs/>
          <w:color w:val="000000" w:themeColor="text1"/>
          <w:szCs w:val="18"/>
        </w:rPr>
        <w:t xml:space="preserve">Growth control of </w:t>
      </w:r>
      <w:r w:rsidRPr="00EE44A3">
        <w:rPr>
          <w:rFonts w:cs="Arial"/>
          <w:bCs/>
          <w:i/>
          <w:iCs/>
          <w:color w:val="000000" w:themeColor="text1"/>
          <w:szCs w:val="18"/>
        </w:rPr>
        <w:t>Listeria innocua</w:t>
      </w:r>
      <w:r w:rsidRPr="00EE44A3">
        <w:rPr>
          <w:rFonts w:cs="Arial"/>
          <w:bCs/>
          <w:color w:val="000000" w:themeColor="text1"/>
          <w:szCs w:val="18"/>
        </w:rPr>
        <w:t xml:space="preserve"> 2030c on vacuum-packaged cold-smoked salmon by lactic acid bacteria</w:t>
      </w:r>
      <w:r>
        <w:rPr>
          <w:rFonts w:cs="Arial"/>
          <w:color w:val="000000" w:themeColor="text1"/>
          <w:szCs w:val="18"/>
        </w:rPr>
        <w:t>,</w:t>
      </w:r>
      <w:r w:rsidRPr="00EE44A3">
        <w:rPr>
          <w:rFonts w:cs="Arial"/>
          <w:i/>
          <w:color w:val="000000" w:themeColor="text1"/>
          <w:szCs w:val="18"/>
        </w:rPr>
        <w:t xml:space="preserve"> </w:t>
      </w:r>
      <w:r w:rsidRPr="00323261">
        <w:rPr>
          <w:rFonts w:cs="Arial"/>
          <w:iCs/>
          <w:color w:val="000000" w:themeColor="text1"/>
          <w:szCs w:val="18"/>
        </w:rPr>
        <w:t>International Journal of Food Microbiology 121</w:t>
      </w:r>
      <w:r w:rsidRPr="00EE44A3">
        <w:rPr>
          <w:rFonts w:cs="Arial"/>
          <w:iCs/>
          <w:color w:val="000000" w:themeColor="text1"/>
          <w:szCs w:val="18"/>
        </w:rPr>
        <w:t xml:space="preserve">, 285-294. </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EA8" w:rsidRDefault="00393EA8" w:rsidP="004F5E36">
      <w:r>
        <w:separator/>
      </w:r>
    </w:p>
  </w:endnote>
  <w:endnote w:type="continuationSeparator" w:id="1">
    <w:p w:rsidR="00393EA8" w:rsidRDefault="00393EA8"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Arial"/>
    <w:charset w:val="00"/>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vP6960">
    <w:altName w:val="Cambria"/>
    <w:panose1 w:val="00000000000000000000"/>
    <w:charset w:val="4D"/>
    <w:family w:val="roman"/>
    <w:notTrueType/>
    <w:pitch w:val="default"/>
    <w:sig w:usb0="00000003" w:usb1="00000000" w:usb2="00000000" w:usb3="00000000" w:csb0="00000001" w:csb1="00000000"/>
  </w:font>
  <w:font w:name="Verdana-Bold">
    <w:altName w:val="Times New Roman"/>
    <w:charset w:val="00"/>
    <w:family w:val="auto"/>
    <w:pitch w:val="variable"/>
    <w:sig w:usb0="00000000" w:usb1="00000000" w:usb2="00000000" w:usb3="00000000" w:csb0="00000000" w:csb1="00000000"/>
  </w:font>
  <w:font w:name="AdvTT6120e2aa+20">
    <w:altName w:val="Arial Unicode MS"/>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EA8" w:rsidRDefault="00393EA8" w:rsidP="004F5E36">
      <w:r>
        <w:separator/>
      </w:r>
    </w:p>
  </w:footnote>
  <w:footnote w:type="continuationSeparator" w:id="1">
    <w:p w:rsidR="00393EA8" w:rsidRDefault="00393EA8"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6F14BA2"/>
    <w:multiLevelType w:val="hybridMultilevel"/>
    <w:tmpl w:val="314A4D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 w:numId="23">
    <w:abstractNumId w:val="10"/>
    <w:lvlOverride w:ilvl="0">
      <w:startOverride w:val="1"/>
    </w:lvlOverride>
    <w:lvlOverride w:ilvl="1">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1001"/>
  <w:styleLockTheme/>
  <w:styleLockQFSet/>
  <w:defaultTabStop w:val="708"/>
  <w:hyphenationZone w:val="283"/>
  <w:clickAndTypeStyle w:val="CETBodytext"/>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93323"/>
    <w:rsid w:val="000A03B2"/>
    <w:rsid w:val="000A3B79"/>
    <w:rsid w:val="000A3E28"/>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26C0"/>
    <w:rsid w:val="00150E59"/>
    <w:rsid w:val="00152DE3"/>
    <w:rsid w:val="00164CF9"/>
    <w:rsid w:val="00184AD6"/>
    <w:rsid w:val="001B0349"/>
    <w:rsid w:val="001B65C1"/>
    <w:rsid w:val="001C684B"/>
    <w:rsid w:val="001D26F9"/>
    <w:rsid w:val="001D53FC"/>
    <w:rsid w:val="001F42A5"/>
    <w:rsid w:val="001F7B9D"/>
    <w:rsid w:val="002224B4"/>
    <w:rsid w:val="002447EF"/>
    <w:rsid w:val="00251550"/>
    <w:rsid w:val="00252C1A"/>
    <w:rsid w:val="00253EFB"/>
    <w:rsid w:val="00263B05"/>
    <w:rsid w:val="0027221A"/>
    <w:rsid w:val="00275B61"/>
    <w:rsid w:val="00282656"/>
    <w:rsid w:val="00296B83"/>
    <w:rsid w:val="002B394C"/>
    <w:rsid w:val="002B78CE"/>
    <w:rsid w:val="002C2FB6"/>
    <w:rsid w:val="002D5BCD"/>
    <w:rsid w:val="003009B7"/>
    <w:rsid w:val="00300E56"/>
    <w:rsid w:val="0030469C"/>
    <w:rsid w:val="00321CA6"/>
    <w:rsid w:val="00334C09"/>
    <w:rsid w:val="003365E3"/>
    <w:rsid w:val="003723D4"/>
    <w:rsid w:val="00384CC8"/>
    <w:rsid w:val="003871FD"/>
    <w:rsid w:val="00393EA8"/>
    <w:rsid w:val="003A1E30"/>
    <w:rsid w:val="003A7D1C"/>
    <w:rsid w:val="003B304B"/>
    <w:rsid w:val="003B3146"/>
    <w:rsid w:val="003B60F3"/>
    <w:rsid w:val="003F015E"/>
    <w:rsid w:val="00400414"/>
    <w:rsid w:val="0041446B"/>
    <w:rsid w:val="00423C1F"/>
    <w:rsid w:val="0044329C"/>
    <w:rsid w:val="00450F57"/>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12D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35435"/>
    <w:rsid w:val="0064184D"/>
    <w:rsid w:val="006422CC"/>
    <w:rsid w:val="00660E3E"/>
    <w:rsid w:val="00662E74"/>
    <w:rsid w:val="006759A9"/>
    <w:rsid w:val="00680C23"/>
    <w:rsid w:val="00693766"/>
    <w:rsid w:val="006A3281"/>
    <w:rsid w:val="006B4888"/>
    <w:rsid w:val="006C2E45"/>
    <w:rsid w:val="006C359C"/>
    <w:rsid w:val="006C5579"/>
    <w:rsid w:val="006E737D"/>
    <w:rsid w:val="0070195D"/>
    <w:rsid w:val="00720A24"/>
    <w:rsid w:val="00732386"/>
    <w:rsid w:val="007447F3"/>
    <w:rsid w:val="0075499F"/>
    <w:rsid w:val="007603A1"/>
    <w:rsid w:val="007661C8"/>
    <w:rsid w:val="0077098D"/>
    <w:rsid w:val="007839AD"/>
    <w:rsid w:val="007931FA"/>
    <w:rsid w:val="007A7BBA"/>
    <w:rsid w:val="007B0C50"/>
    <w:rsid w:val="007B5FC2"/>
    <w:rsid w:val="007C1A43"/>
    <w:rsid w:val="007E1DC6"/>
    <w:rsid w:val="00813288"/>
    <w:rsid w:val="008168FC"/>
    <w:rsid w:val="00830996"/>
    <w:rsid w:val="008345F1"/>
    <w:rsid w:val="00865B07"/>
    <w:rsid w:val="008667EA"/>
    <w:rsid w:val="0087637F"/>
    <w:rsid w:val="008904B9"/>
    <w:rsid w:val="00892AD5"/>
    <w:rsid w:val="008A1512"/>
    <w:rsid w:val="008B7187"/>
    <w:rsid w:val="008C78C1"/>
    <w:rsid w:val="008D32B9"/>
    <w:rsid w:val="008D433B"/>
    <w:rsid w:val="008E566E"/>
    <w:rsid w:val="008F71EC"/>
    <w:rsid w:val="0090161A"/>
    <w:rsid w:val="00901EB6"/>
    <w:rsid w:val="00904C62"/>
    <w:rsid w:val="00924DAC"/>
    <w:rsid w:val="00927058"/>
    <w:rsid w:val="009450CE"/>
    <w:rsid w:val="00945D8A"/>
    <w:rsid w:val="00947179"/>
    <w:rsid w:val="0095164B"/>
    <w:rsid w:val="00954090"/>
    <w:rsid w:val="009573E7"/>
    <w:rsid w:val="009635B9"/>
    <w:rsid w:val="00963E05"/>
    <w:rsid w:val="00967D54"/>
    <w:rsid w:val="00996483"/>
    <w:rsid w:val="00996F5A"/>
    <w:rsid w:val="009A0A3E"/>
    <w:rsid w:val="009B041A"/>
    <w:rsid w:val="009B6830"/>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21102"/>
    <w:rsid w:val="00B315A6"/>
    <w:rsid w:val="00B31813"/>
    <w:rsid w:val="00B33365"/>
    <w:rsid w:val="00B57B36"/>
    <w:rsid w:val="00B61FE0"/>
    <w:rsid w:val="00B70D40"/>
    <w:rsid w:val="00B8686D"/>
    <w:rsid w:val="00B976EC"/>
    <w:rsid w:val="00BC30C9"/>
    <w:rsid w:val="00BC5E94"/>
    <w:rsid w:val="00BE3E58"/>
    <w:rsid w:val="00BF4B14"/>
    <w:rsid w:val="00C01616"/>
    <w:rsid w:val="00C0162B"/>
    <w:rsid w:val="00C345B1"/>
    <w:rsid w:val="00C40142"/>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342D5"/>
    <w:rsid w:val="00D50B74"/>
    <w:rsid w:val="00D57C84"/>
    <w:rsid w:val="00D6057D"/>
    <w:rsid w:val="00D84576"/>
    <w:rsid w:val="00DA1399"/>
    <w:rsid w:val="00DA24C6"/>
    <w:rsid w:val="00DA4D7B"/>
    <w:rsid w:val="00DE264A"/>
    <w:rsid w:val="00DF666E"/>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E0131"/>
    <w:rsid w:val="00F155B2"/>
    <w:rsid w:val="00F24542"/>
    <w:rsid w:val="00F30C64"/>
    <w:rsid w:val="00F3281F"/>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Standard">
    <w:name w:val="Standard"/>
    <w:rsid w:val="00DF666E"/>
    <w:pPr>
      <w:suppressAutoHyphens/>
      <w:autoSpaceDN w:val="0"/>
      <w:spacing w:after="0" w:line="100" w:lineRule="atLeast"/>
      <w:textAlignment w:val="baseline"/>
    </w:pPr>
    <w:rPr>
      <w:rFonts w:ascii="Times New Roman" w:eastAsia="Times New Roman" w:hAnsi="Times New Roman" w:cs="Times New Roman"/>
      <w:color w:val="00000A"/>
      <w:kern w:val="3"/>
      <w:sz w:val="24"/>
      <w:szCs w:val="24"/>
      <w:lang w:val="en-GB" w:eastAsia="en-GB"/>
    </w:rPr>
  </w:style>
  <w:style w:type="paragraph" w:customStyle="1" w:styleId="Index">
    <w:name w:val="Index"/>
    <w:basedOn w:val="Standard"/>
    <w:rsid w:val="007839AD"/>
    <w:pPr>
      <w:suppressLineNumbers/>
    </w:pPr>
    <w:rPr>
      <w:rFonts w:cs="FreeSans"/>
    </w:rPr>
  </w:style>
  <w:style w:type="paragraph" w:styleId="PargrafodaLista">
    <w:name w:val="List Paragraph"/>
    <w:basedOn w:val="Normal"/>
    <w:uiPriority w:val="34"/>
    <w:qFormat/>
    <w:rsid w:val="002B394C"/>
    <w:pPr>
      <w:tabs>
        <w:tab w:val="clear" w:pos="7100"/>
      </w:tabs>
      <w:spacing w:line="240" w:lineRule="auto"/>
      <w:ind w:left="720"/>
      <w:contextualSpacing/>
      <w:jc w:val="left"/>
    </w:pPr>
    <w:rPr>
      <w:rFonts w:ascii="Times New Roman" w:hAnsi="Times New Roman"/>
      <w:sz w:val="24"/>
      <w:szCs w:val="24"/>
      <w:lang w:eastAsia="en-GB"/>
    </w:rPr>
  </w:style>
  <w:style w:type="paragraph" w:customStyle="1" w:styleId="BodyA">
    <w:name w:val="Body A"/>
    <w:rsid w:val="002B394C"/>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eastAsia="Arial Unicode MS" w:hAnsi="Calibri" w:cs="Calibri"/>
      <w:color w:val="000000"/>
      <w:u w:color="000000"/>
      <w:lang w:val="es-ES_tradnl" w:eastAsia="pt-BR"/>
    </w:rPr>
  </w:style>
  <w:style w:type="character" w:customStyle="1" w:styleId="documenttype">
    <w:name w:val="documenttype"/>
    <w:basedOn w:val="Fontepargpadro"/>
    <w:rsid w:val="002B394C"/>
  </w:style>
  <w:style w:type="character" w:customStyle="1" w:styleId="scopustermhighlight1">
    <w:name w:val="scopustermhighlight1"/>
    <w:basedOn w:val="Fontepargpadro"/>
    <w:rsid w:val="002B394C"/>
    <w:rPr>
      <w:b/>
      <w:bCs/>
    </w:rPr>
  </w:style>
  <w:style w:type="character" w:customStyle="1" w:styleId="documenttype2">
    <w:name w:val="documenttype2"/>
    <w:basedOn w:val="Fontepargpadro"/>
    <w:rsid w:val="002B394C"/>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pus.com/authid/detail.uri?authorId=7004872920&amp;amp;eid=2-s2.0-69749108226" TargetMode="External"/><Relationship Id="rId18" Type="http://schemas.openxmlformats.org/officeDocument/2006/relationships/hyperlink" Target="http://www.scopus.com/authid/detail.uri?authorId=8963634300&amp;amp;eid=2-s2.0-401490924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opus.com/authid/detail.uri?authorId=15839278800&amp;amp;eid=2-s2.0-69749108226" TargetMode="External"/><Relationship Id="rId17" Type="http://schemas.openxmlformats.org/officeDocument/2006/relationships/hyperlink" Target="http://www.scopus.com/authid/detail.uri?authorId=25031451500&amp;amp;eid=2-s2.0-40149092482" TargetMode="External"/><Relationship Id="rId2" Type="http://schemas.openxmlformats.org/officeDocument/2006/relationships/numbering" Target="numbering.xml"/><Relationship Id="rId16" Type="http://schemas.openxmlformats.org/officeDocument/2006/relationships/hyperlink" Target="http://www.scopus.com/authid/detail.uri?authorId=8386415100&amp;amp;eid=2-s2.0-40149092482" TargetMode="External"/><Relationship Id="rId20" Type="http://schemas.openxmlformats.org/officeDocument/2006/relationships/hyperlink" Target="http://www.scopus.com/authid/detail.uri?authorId=7005066482&amp;amp;eid=2-s2.0-40149092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pus.com/source/sourceInfo.uri?sourceId=19708&amp;origin=recordpage" TargetMode="External"/><Relationship Id="rId5" Type="http://schemas.openxmlformats.org/officeDocument/2006/relationships/webSettings" Target="webSettings.xml"/><Relationship Id="rId15" Type="http://schemas.openxmlformats.org/officeDocument/2006/relationships/hyperlink" Target="http://www.scopus.com/authid/detail.uri?authorId=6701570816&amp;amp;eid=2-s2.0-69749108226" TargetMode="External"/><Relationship Id="rId10" Type="http://schemas.openxmlformats.org/officeDocument/2006/relationships/image" Target="media/image3.png"/><Relationship Id="rId19" Type="http://schemas.openxmlformats.org/officeDocument/2006/relationships/hyperlink" Target="http://www.scopus.com/authid/detail.uri?authorId=7004373340&amp;amp;eid=2-s2.0-4014909248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pus.com/authid/detail.uri?authorId=34767949700&amp;amp;eid=2-s2.0-69749108226"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4FF0-8167-4A77-BBBD-3EAFECCE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4773</Words>
  <Characters>25777</Characters>
  <Application>Microsoft Office Word</Application>
  <DocSecurity>0</DocSecurity>
  <Lines>214</Lines>
  <Paragraphs>60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Slavi</cp:lastModifiedBy>
  <cp:revision>17</cp:revision>
  <cp:lastPrinted>2015-05-12T18:31:00Z</cp:lastPrinted>
  <dcterms:created xsi:type="dcterms:W3CDTF">2019-01-18T14:57:00Z</dcterms:created>
  <dcterms:modified xsi:type="dcterms:W3CDTF">2019-04-01T18:00:00Z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