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7179326" w:rsidR="00E978D0" w:rsidRPr="006B467F" w:rsidRDefault="005F13F3" w:rsidP="00E978D0">
      <w:pPr>
        <w:pStyle w:val="CETTitle"/>
        <w:rPr>
          <w:lang w:val="en-US"/>
        </w:rPr>
      </w:pPr>
      <w:r>
        <w:rPr>
          <w:lang w:val="en-US"/>
        </w:rPr>
        <w:t>Antifungal A</w:t>
      </w:r>
      <w:r w:rsidR="006B467F" w:rsidRPr="006B467F">
        <w:rPr>
          <w:lang w:val="en-US"/>
        </w:rPr>
        <w:t>ctivity</w:t>
      </w:r>
      <w:r w:rsidR="003B3456" w:rsidRPr="006B467F">
        <w:rPr>
          <w:lang w:val="en-US"/>
        </w:rPr>
        <w:t xml:space="preserve"> </w:t>
      </w:r>
      <w:r w:rsidR="00C30284">
        <w:rPr>
          <w:lang w:val="en-US"/>
        </w:rPr>
        <w:t>of</w:t>
      </w:r>
      <w:r w:rsidR="003B3456" w:rsidRPr="006B467F">
        <w:rPr>
          <w:lang w:val="en-US"/>
        </w:rPr>
        <w:t xml:space="preserve"> </w:t>
      </w:r>
      <w:r w:rsidR="008851D2">
        <w:rPr>
          <w:i/>
          <w:lang w:val="en-US"/>
        </w:rPr>
        <w:t>Curcuma</w:t>
      </w:r>
      <w:r w:rsidR="003B3456" w:rsidRPr="006B467F">
        <w:rPr>
          <w:i/>
          <w:lang w:val="en-US"/>
        </w:rPr>
        <w:t xml:space="preserve"> longa</w:t>
      </w:r>
      <w:r w:rsidR="003B3456" w:rsidRPr="006B467F">
        <w:rPr>
          <w:lang w:val="en-US"/>
        </w:rPr>
        <w:t xml:space="preserve"> L. (</w:t>
      </w:r>
      <w:proofErr w:type="spellStart"/>
      <w:r w:rsidR="003B3456" w:rsidRPr="006B467F">
        <w:rPr>
          <w:lang w:val="en-US"/>
        </w:rPr>
        <w:t>Z</w:t>
      </w:r>
      <w:r w:rsidR="00B206D5" w:rsidRPr="006B467F">
        <w:rPr>
          <w:lang w:val="en-US"/>
        </w:rPr>
        <w:t>ingiberaceae</w:t>
      </w:r>
      <w:proofErr w:type="spellEnd"/>
      <w:r w:rsidR="003B3456" w:rsidRPr="006B467F">
        <w:rPr>
          <w:lang w:val="en-US"/>
        </w:rPr>
        <w:t xml:space="preserve">) </w:t>
      </w:r>
      <w:r w:rsidR="006B467F" w:rsidRPr="006B467F">
        <w:rPr>
          <w:lang w:val="en-US"/>
        </w:rPr>
        <w:t>Against</w:t>
      </w:r>
      <w:r w:rsidR="00B206D5" w:rsidRPr="006B467F">
        <w:rPr>
          <w:lang w:val="en-US"/>
        </w:rPr>
        <w:t xml:space="preserve"> </w:t>
      </w:r>
      <w:r w:rsidR="006B467F" w:rsidRPr="006B467F">
        <w:rPr>
          <w:lang w:val="en-US"/>
        </w:rPr>
        <w:t xml:space="preserve">Degrading </w:t>
      </w:r>
      <w:r>
        <w:rPr>
          <w:lang w:val="en-US"/>
        </w:rPr>
        <w:t>Filamentous F</w:t>
      </w:r>
      <w:r w:rsidR="006B467F" w:rsidRPr="006B467F">
        <w:rPr>
          <w:lang w:val="en-US"/>
        </w:rPr>
        <w:t>ungi</w:t>
      </w:r>
      <w:r w:rsidR="00B206D5" w:rsidRPr="006B467F">
        <w:rPr>
          <w:lang w:val="en-US"/>
        </w:rPr>
        <w:t>.</w:t>
      </w:r>
    </w:p>
    <w:p w14:paraId="2B3CA35C" w14:textId="30557B36" w:rsidR="00E978D0" w:rsidRPr="00596D3D" w:rsidRDefault="003B3456" w:rsidP="00AB5011">
      <w:pPr>
        <w:pStyle w:val="CETAuthors"/>
        <w:rPr>
          <w:lang w:val="pt-BR"/>
        </w:rPr>
      </w:pPr>
      <w:r w:rsidRPr="00596D3D">
        <w:rPr>
          <w:lang w:val="pt-BR"/>
        </w:rPr>
        <w:t>Livia Benossi Marchi</w:t>
      </w:r>
      <w:r w:rsidR="00600535" w:rsidRPr="00596D3D">
        <w:rPr>
          <w:vertAlign w:val="superscript"/>
          <w:lang w:val="pt-BR"/>
        </w:rPr>
        <w:t>a</w:t>
      </w:r>
      <w:r w:rsidR="00B206D5" w:rsidRPr="00596D3D">
        <w:rPr>
          <w:lang w:val="pt-BR"/>
        </w:rPr>
        <w:t>*</w:t>
      </w:r>
      <w:r w:rsidRPr="00596D3D">
        <w:rPr>
          <w:lang w:val="pt-BR"/>
        </w:rPr>
        <w:t>, Fernanda de Castro Dornellas</w:t>
      </w:r>
      <w:r w:rsidR="00B206D5" w:rsidRPr="00596D3D">
        <w:rPr>
          <w:vertAlign w:val="superscript"/>
          <w:lang w:val="pt-BR"/>
        </w:rPr>
        <w:t>b</w:t>
      </w:r>
      <w:r w:rsidR="00600535" w:rsidRPr="00596D3D">
        <w:rPr>
          <w:lang w:val="pt-BR"/>
        </w:rPr>
        <w:t>,</w:t>
      </w:r>
      <w:r w:rsidR="00B206D5" w:rsidRPr="00596D3D">
        <w:rPr>
          <w:lang w:val="pt-BR"/>
        </w:rPr>
        <w:t xml:space="preserve"> </w:t>
      </w:r>
      <w:r w:rsidR="003F11AF" w:rsidRPr="00596D3D">
        <w:rPr>
          <w:lang w:val="pt-BR"/>
        </w:rPr>
        <w:t>Julio Cesar Polonio</w:t>
      </w:r>
      <w:r w:rsidR="003F11AF" w:rsidRPr="00596D3D">
        <w:rPr>
          <w:vertAlign w:val="superscript"/>
          <w:lang w:val="pt-BR"/>
        </w:rPr>
        <w:t>c</w:t>
      </w:r>
      <w:r w:rsidR="003F11AF" w:rsidRPr="00596D3D">
        <w:rPr>
          <w:lang w:val="pt-BR"/>
        </w:rPr>
        <w:t>, João Alencar Pamphile</w:t>
      </w:r>
      <w:r w:rsidR="003F11AF" w:rsidRPr="00596D3D">
        <w:rPr>
          <w:vertAlign w:val="superscript"/>
          <w:lang w:val="pt-BR"/>
        </w:rPr>
        <w:t>c</w:t>
      </w:r>
      <w:r w:rsidR="003F11AF" w:rsidRPr="00596D3D">
        <w:rPr>
          <w:lang w:val="pt-BR"/>
        </w:rPr>
        <w:t>,</w:t>
      </w:r>
      <w:r w:rsidRPr="00596D3D">
        <w:rPr>
          <w:lang w:val="pt-BR"/>
        </w:rPr>
        <w:t xml:space="preserve"> </w:t>
      </w:r>
      <w:r w:rsidR="004B5B69">
        <w:rPr>
          <w:lang w:val="pt-BR"/>
        </w:rPr>
        <w:t xml:space="preserve">Antonio </w:t>
      </w:r>
      <w:r w:rsidRPr="00596D3D">
        <w:rPr>
          <w:lang w:val="pt-BR"/>
        </w:rPr>
        <w:t>Roberto Giriboni Monteiro</w:t>
      </w:r>
      <w:r w:rsidRPr="00596D3D">
        <w:rPr>
          <w:vertAlign w:val="superscript"/>
          <w:lang w:val="pt-BR"/>
        </w:rPr>
        <w:t>a</w:t>
      </w:r>
      <w:r w:rsidRPr="00596D3D">
        <w:rPr>
          <w:lang w:val="pt-BR"/>
        </w:rPr>
        <w:t>, Odinei Hess Gonçalves</w:t>
      </w:r>
      <w:r w:rsidR="00B206D5" w:rsidRPr="00596D3D">
        <w:rPr>
          <w:vertAlign w:val="superscript"/>
          <w:lang w:val="pt-BR"/>
        </w:rPr>
        <w:t>b</w:t>
      </w:r>
      <w:r w:rsidR="00B206D5" w:rsidRPr="00596D3D">
        <w:rPr>
          <w:lang w:val="pt-BR"/>
        </w:rPr>
        <w:t>,</w:t>
      </w:r>
      <w:r w:rsidR="00B206D5" w:rsidRPr="00596D3D">
        <w:rPr>
          <w:vertAlign w:val="superscript"/>
          <w:lang w:val="pt-BR"/>
        </w:rPr>
        <w:t xml:space="preserve"> </w:t>
      </w:r>
      <w:r w:rsidR="00B206D5" w:rsidRPr="00596D3D">
        <w:rPr>
          <w:lang w:val="pt-BR"/>
        </w:rPr>
        <w:t>Marcia Regina Ferreira Geraldo Perdoncini</w:t>
      </w:r>
      <w:r w:rsidR="00B206D5" w:rsidRPr="00596D3D">
        <w:rPr>
          <w:vertAlign w:val="superscript"/>
          <w:lang w:val="pt-BR"/>
        </w:rPr>
        <w:t>b</w:t>
      </w:r>
    </w:p>
    <w:p w14:paraId="5053C5A8" w14:textId="4B73B415" w:rsidR="00E978D0" w:rsidRPr="00596D3D" w:rsidRDefault="00E978D0" w:rsidP="00B206D5">
      <w:pPr>
        <w:pStyle w:val="CETAddress"/>
        <w:rPr>
          <w:lang w:val="pt-BR"/>
        </w:rPr>
      </w:pPr>
      <w:r w:rsidRPr="00B57B36">
        <w:rPr>
          <w:vertAlign w:val="superscript"/>
        </w:rPr>
        <w:t>a</w:t>
      </w:r>
      <w:r w:rsidR="00B206D5" w:rsidRPr="00B206D5">
        <w:t xml:space="preserve"> </w:t>
      </w:r>
      <w:r w:rsidR="00B206D5" w:rsidRPr="006B1B06">
        <w:t xml:space="preserve">Centre of Agriculture Science, Food Science Post Graduation program. </w:t>
      </w:r>
      <w:r w:rsidR="00B206D5" w:rsidRPr="00596D3D">
        <w:rPr>
          <w:lang w:val="pt-BR"/>
        </w:rPr>
        <w:t>State University of Maringa, Av. Colombo, 5790 bloco 13. 87020-900, Maringa-PR, Brazil</w:t>
      </w:r>
      <w:r w:rsidR="00B206D5" w:rsidRPr="00596D3D">
        <w:rPr>
          <w:vertAlign w:val="superscript"/>
          <w:lang w:val="pt-BR"/>
        </w:rPr>
        <w:t xml:space="preserve">. </w:t>
      </w:r>
      <w:r w:rsidRPr="00596D3D">
        <w:rPr>
          <w:lang w:val="pt-BR"/>
        </w:rPr>
        <w:t xml:space="preserve"> </w:t>
      </w:r>
    </w:p>
    <w:p w14:paraId="38D29194" w14:textId="2733175A" w:rsidR="00E978D0" w:rsidRDefault="00E978D0" w:rsidP="006B1B06">
      <w:pPr>
        <w:pStyle w:val="CETAddress"/>
      </w:pPr>
      <w:r w:rsidRPr="00596D3D">
        <w:rPr>
          <w:vertAlign w:val="superscript"/>
          <w:lang w:val="pt-BR"/>
        </w:rPr>
        <w:t>b</w:t>
      </w:r>
      <w:r w:rsidRPr="00596D3D">
        <w:rPr>
          <w:lang w:val="pt-BR"/>
        </w:rPr>
        <w:t xml:space="preserve"> </w:t>
      </w:r>
      <w:r w:rsidR="006B1B06" w:rsidRPr="00596D3D">
        <w:rPr>
          <w:lang w:val="pt-BR"/>
        </w:rPr>
        <w:t xml:space="preserve">Departamento de </w:t>
      </w:r>
      <w:r w:rsidR="00426EC0" w:rsidRPr="00596D3D">
        <w:rPr>
          <w:lang w:val="pt-BR"/>
        </w:rPr>
        <w:t>Engenharia</w:t>
      </w:r>
      <w:r w:rsidR="006B1B06" w:rsidRPr="00596D3D">
        <w:rPr>
          <w:lang w:val="pt-BR"/>
        </w:rPr>
        <w:t xml:space="preserve"> e Tecnologia de </w:t>
      </w:r>
      <w:r w:rsidR="006B467F">
        <w:rPr>
          <w:lang w:val="pt-BR"/>
        </w:rPr>
        <w:t>Food</w:t>
      </w:r>
      <w:r w:rsidR="006B1B06" w:rsidRPr="00596D3D">
        <w:rPr>
          <w:lang w:val="pt-BR"/>
        </w:rPr>
        <w:t xml:space="preserve">. Universidade Tecnológica Federal do Paraná. </w:t>
      </w:r>
      <w:r w:rsidR="006B1B06">
        <w:t>87301-005 - Campo Mourao, PR - Brasil</w:t>
      </w:r>
      <w:r w:rsidRPr="00B57B36">
        <w:t xml:space="preserve"> </w:t>
      </w:r>
    </w:p>
    <w:p w14:paraId="409A51E5" w14:textId="4DF7D114" w:rsidR="003F11AF" w:rsidRPr="000B2702" w:rsidRDefault="003F11AF" w:rsidP="006B1B06">
      <w:pPr>
        <w:pStyle w:val="CETAddress"/>
        <w:rPr>
          <w:lang w:val="en-US"/>
        </w:rPr>
      </w:pPr>
      <w:r w:rsidRPr="003F11AF">
        <w:rPr>
          <w:vertAlign w:val="superscript"/>
        </w:rPr>
        <w:t>c</w:t>
      </w:r>
      <w:r>
        <w:t xml:space="preserve"> </w:t>
      </w:r>
      <w:r w:rsidRPr="003F11AF">
        <w:t xml:space="preserve">Department of Biotechnology, Genetics and Cell Biology, State University of Maringá, Av. </w:t>
      </w:r>
      <w:r w:rsidRPr="000B2702">
        <w:rPr>
          <w:lang w:val="en-US"/>
        </w:rPr>
        <w:t>Colombo, 5790, Maringá 87020-900, Maringa-PR, Brazil</w:t>
      </w:r>
    </w:p>
    <w:p w14:paraId="0127A28D" w14:textId="46883AD6" w:rsidR="00E978D0" w:rsidRPr="000B2702" w:rsidRDefault="00B206D5" w:rsidP="00E978D0">
      <w:pPr>
        <w:pStyle w:val="CETemail"/>
        <w:rPr>
          <w:lang w:val="en-US"/>
        </w:rPr>
      </w:pPr>
      <w:r w:rsidRPr="000B2702">
        <w:rPr>
          <w:lang w:val="en-US"/>
        </w:rPr>
        <w:t>livia.benossi@hotmail</w:t>
      </w:r>
      <w:r w:rsidR="006B1B06" w:rsidRPr="000B2702">
        <w:rPr>
          <w:lang w:val="en-US"/>
        </w:rPr>
        <w:t>.com</w:t>
      </w:r>
    </w:p>
    <w:p w14:paraId="6D531896" w14:textId="69DFB353" w:rsidR="003B3456" w:rsidRPr="000D40B6" w:rsidRDefault="00E87238" w:rsidP="00600535">
      <w:pPr>
        <w:pStyle w:val="CETBodytext"/>
      </w:pPr>
      <w:r>
        <w:t>Curcuma</w:t>
      </w:r>
      <w:r w:rsidR="003B3456" w:rsidRPr="00822507">
        <w:t xml:space="preserve"> (</w:t>
      </w:r>
      <w:r>
        <w:t>Curcuma</w:t>
      </w:r>
      <w:r w:rsidR="003B3456" w:rsidRPr="00822507">
        <w:rPr>
          <w:i/>
        </w:rPr>
        <w:t xml:space="preserve"> longa</w:t>
      </w:r>
      <w:r w:rsidR="003B3456" w:rsidRPr="00822507">
        <w:t xml:space="preserve"> L.) </w:t>
      </w:r>
      <w:r w:rsidR="00DA5D3B" w:rsidRPr="00822507">
        <w:t>belongs to the</w:t>
      </w:r>
      <w:r w:rsidR="003B3456" w:rsidRPr="00822507">
        <w:t xml:space="preserve"> </w:t>
      </w:r>
      <w:r w:rsidR="006B467F" w:rsidRPr="00822507">
        <w:t>family</w:t>
      </w:r>
      <w:r w:rsidR="003B3456" w:rsidRPr="00822507">
        <w:t xml:space="preserve"> </w:t>
      </w:r>
      <w:proofErr w:type="spellStart"/>
      <w:r w:rsidR="003B3456" w:rsidRPr="00822507">
        <w:t>Zingiberaceae</w:t>
      </w:r>
      <w:proofErr w:type="spellEnd"/>
      <w:r w:rsidR="00DA5D3B" w:rsidRPr="00822507">
        <w:t xml:space="preserve"> and is a popular </w:t>
      </w:r>
      <w:r w:rsidR="006B467F" w:rsidRPr="00822507">
        <w:t>spice</w:t>
      </w:r>
      <w:r w:rsidR="00C10215" w:rsidRPr="00822507">
        <w:t xml:space="preserve"> </w:t>
      </w:r>
      <w:r w:rsidR="00DA5D3B" w:rsidRPr="00822507">
        <w:t>with a</w:t>
      </w:r>
      <w:r w:rsidR="003B3456" w:rsidRPr="00822507">
        <w:t xml:space="preserve"> </w:t>
      </w:r>
      <w:r w:rsidR="006B467F" w:rsidRPr="00822507">
        <w:t>strong taste</w:t>
      </w:r>
      <w:r w:rsidR="003B3456" w:rsidRPr="00822507">
        <w:t xml:space="preserve"> </w:t>
      </w:r>
      <w:r w:rsidR="00DA5D3B" w:rsidRPr="00822507">
        <w:t>and remarkable</w:t>
      </w:r>
      <w:r w:rsidR="003B3456" w:rsidRPr="00822507">
        <w:t xml:space="preserve"> </w:t>
      </w:r>
      <w:r w:rsidR="006B467F" w:rsidRPr="00822507">
        <w:t>yellowish color</w:t>
      </w:r>
      <w:r w:rsidR="00775A56" w:rsidRPr="00822507">
        <w:t xml:space="preserve"> </w:t>
      </w:r>
      <w:r w:rsidR="00DA5D3B" w:rsidRPr="00822507">
        <w:t>which has been</w:t>
      </w:r>
      <w:r w:rsidR="00822507" w:rsidRPr="00822507">
        <w:t xml:space="preserve"> increasingly</w:t>
      </w:r>
      <w:r w:rsidR="00DA5D3B" w:rsidRPr="00822507">
        <w:t xml:space="preserve"> </w:t>
      </w:r>
      <w:r w:rsidR="00822507" w:rsidRPr="00822507">
        <w:t>interesting</w:t>
      </w:r>
      <w:r w:rsidR="003B3456" w:rsidRPr="00822507">
        <w:t xml:space="preserve"> </w:t>
      </w:r>
      <w:r w:rsidR="00822507">
        <w:t>considering its possib</w:t>
      </w:r>
      <w:r w:rsidR="00485C92">
        <w:t>le</w:t>
      </w:r>
      <w:r w:rsidR="00822507">
        <w:t xml:space="preserve"> to replace</w:t>
      </w:r>
      <w:r w:rsidR="003B3456" w:rsidRPr="00822507">
        <w:t xml:space="preserve"> </w:t>
      </w:r>
      <w:r w:rsidR="006B467F" w:rsidRPr="00822507">
        <w:t>synthetic preservatives</w:t>
      </w:r>
      <w:r w:rsidR="00822507">
        <w:t xml:space="preserve"> for containing</w:t>
      </w:r>
      <w:r w:rsidR="003B3456" w:rsidRPr="00822507">
        <w:t xml:space="preserve"> </w:t>
      </w:r>
      <w:r w:rsidR="00C30284" w:rsidRPr="00822507">
        <w:t>compound</w:t>
      </w:r>
      <w:r w:rsidR="003B3456" w:rsidRPr="00822507">
        <w:t>s</w:t>
      </w:r>
      <w:r w:rsidR="00822507">
        <w:t>,</w:t>
      </w:r>
      <w:r w:rsidR="003B3456" w:rsidRPr="00822507">
        <w:t xml:space="preserve"> </w:t>
      </w:r>
      <w:r w:rsidR="00822507">
        <w:t>such as</w:t>
      </w:r>
      <w:r w:rsidR="003B3456" w:rsidRPr="00822507">
        <w:t xml:space="preserve"> </w:t>
      </w:r>
      <w:r w:rsidR="006B467F" w:rsidRPr="00822507">
        <w:t>curcumin</w:t>
      </w:r>
      <w:r w:rsidR="003B3456" w:rsidRPr="00822507">
        <w:t xml:space="preserve">, </w:t>
      </w:r>
      <w:r w:rsidR="00822507">
        <w:t>with</w:t>
      </w:r>
      <w:r w:rsidR="003B3456" w:rsidRPr="00822507">
        <w:t xml:space="preserve"> </w:t>
      </w:r>
      <w:r w:rsidR="006B467F" w:rsidRPr="00822507">
        <w:t>high</w:t>
      </w:r>
      <w:r w:rsidR="003B3456" w:rsidRPr="00822507">
        <w:t xml:space="preserve"> </w:t>
      </w:r>
      <w:r w:rsidR="006B467F" w:rsidRPr="00822507">
        <w:t xml:space="preserve">antifungal </w:t>
      </w:r>
      <w:r w:rsidR="00822507">
        <w:t>and</w:t>
      </w:r>
      <w:r w:rsidR="00822507" w:rsidRPr="00822507">
        <w:t xml:space="preserve"> antimicrobial </w:t>
      </w:r>
      <w:r w:rsidR="006B467F" w:rsidRPr="00822507">
        <w:t>activities</w:t>
      </w:r>
      <w:r w:rsidR="003B3456" w:rsidRPr="00822507">
        <w:t xml:space="preserve">. </w:t>
      </w:r>
      <w:r w:rsidR="00164CB6" w:rsidRPr="00164CB6">
        <w:t>The goal of this paper was to assess the effect of t</w:t>
      </w:r>
      <w:r w:rsidR="00164CB6">
        <w:t xml:space="preserve">he </w:t>
      </w:r>
      <w:r w:rsidR="008517DD" w:rsidRPr="00164CB6">
        <w:t>aqueous extract</w:t>
      </w:r>
      <w:r w:rsidR="00C10215" w:rsidRPr="00164CB6">
        <w:t xml:space="preserve"> </w:t>
      </w:r>
      <w:r w:rsidR="00164CB6">
        <w:t>from</w:t>
      </w:r>
      <w:r w:rsidR="003B3456" w:rsidRPr="00164CB6">
        <w:t xml:space="preserve"> </w:t>
      </w:r>
      <w:r w:rsidR="000D40B6">
        <w:t xml:space="preserve">the </w:t>
      </w:r>
      <w:r w:rsidR="006B467F" w:rsidRPr="00164CB6">
        <w:t>rhizome</w:t>
      </w:r>
      <w:r w:rsidR="000D40B6" w:rsidRPr="000D40B6">
        <w:t xml:space="preserve"> </w:t>
      </w:r>
      <w:r w:rsidR="000D40B6" w:rsidRPr="00164CB6">
        <w:t>powder</w:t>
      </w:r>
      <w:r w:rsidR="003B3456" w:rsidRPr="00164CB6">
        <w:t xml:space="preserve"> </w:t>
      </w:r>
      <w:r w:rsidR="000D40B6">
        <w:t>of</w:t>
      </w:r>
      <w:r w:rsidR="003B3456" w:rsidRPr="00164CB6">
        <w:t xml:space="preserve"> </w:t>
      </w:r>
      <w:r>
        <w:rPr>
          <w:i/>
        </w:rPr>
        <w:t>Curcuma</w:t>
      </w:r>
      <w:r w:rsidR="003B3456" w:rsidRPr="00164CB6">
        <w:rPr>
          <w:i/>
        </w:rPr>
        <w:t xml:space="preserve"> longa</w:t>
      </w:r>
      <w:r w:rsidR="003B3456" w:rsidRPr="00164CB6">
        <w:t xml:space="preserve"> L. </w:t>
      </w:r>
      <w:r w:rsidR="000D40B6">
        <w:t xml:space="preserve">at </w:t>
      </w:r>
      <w:r w:rsidR="003B3456" w:rsidRPr="00164CB6">
        <w:t>di</w:t>
      </w:r>
      <w:r w:rsidR="000D40B6">
        <w:t>f</w:t>
      </w:r>
      <w:r w:rsidR="003B3456" w:rsidRPr="00164CB6">
        <w:t xml:space="preserve">ferent </w:t>
      </w:r>
      <w:r w:rsidR="00C30284" w:rsidRPr="00164CB6">
        <w:t>concentrations</w:t>
      </w:r>
      <w:r w:rsidR="003B3456" w:rsidRPr="00164CB6">
        <w:t xml:space="preserve"> </w:t>
      </w:r>
      <w:r w:rsidR="00C30284" w:rsidRPr="00164CB6">
        <w:t>inhibiti</w:t>
      </w:r>
      <w:r w:rsidR="000D40B6">
        <w:t>ng</w:t>
      </w:r>
      <w:r w:rsidR="00E622A5" w:rsidRPr="00164CB6">
        <w:t xml:space="preserve"> </w:t>
      </w:r>
      <w:r w:rsidR="000D40B6">
        <w:t>the</w:t>
      </w:r>
      <w:r w:rsidR="00E622A5" w:rsidRPr="00164CB6">
        <w:t xml:space="preserve"> </w:t>
      </w:r>
      <w:r w:rsidR="008517DD" w:rsidRPr="00164CB6">
        <w:t>development</w:t>
      </w:r>
      <w:r w:rsidR="00E622A5" w:rsidRPr="00164CB6">
        <w:t xml:space="preserve"> </w:t>
      </w:r>
      <w:r w:rsidR="000D40B6">
        <w:t xml:space="preserve">of </w:t>
      </w:r>
      <w:r w:rsidR="008517DD" w:rsidRPr="00164CB6">
        <w:t>fungi</w:t>
      </w:r>
      <w:r w:rsidR="003B3456" w:rsidRPr="00164CB6">
        <w:t xml:space="preserve"> isola</w:t>
      </w:r>
      <w:r w:rsidR="000D40B6">
        <w:t>ted in</w:t>
      </w:r>
      <w:r w:rsidR="003B3456" w:rsidRPr="00164CB6">
        <w:t xml:space="preserve"> </w:t>
      </w:r>
      <w:r w:rsidR="008517DD" w:rsidRPr="00164CB6">
        <w:t>bread</w:t>
      </w:r>
      <w:r w:rsidR="003B3456" w:rsidRPr="00164CB6">
        <w:t xml:space="preserve">. </w:t>
      </w:r>
      <w:r w:rsidR="000D40B6">
        <w:t>We</w:t>
      </w:r>
      <w:r w:rsidR="000D40B6" w:rsidRPr="000D40B6">
        <w:t xml:space="preserve"> analyz</w:t>
      </w:r>
      <w:r w:rsidR="000D40B6">
        <w:t>ed</w:t>
      </w:r>
      <w:r w:rsidR="000D40B6" w:rsidRPr="000D40B6">
        <w:t xml:space="preserve"> the</w:t>
      </w:r>
      <w:r w:rsidR="003B3456" w:rsidRPr="000D40B6">
        <w:t xml:space="preserve"> </w:t>
      </w:r>
      <w:r w:rsidR="000D40B6" w:rsidRPr="000D40B6">
        <w:t xml:space="preserve">minimum inhibitory </w:t>
      </w:r>
      <w:r w:rsidR="00C30284" w:rsidRPr="000D40B6">
        <w:t>concentration</w:t>
      </w:r>
      <w:r w:rsidR="00E622A5" w:rsidRPr="000D40B6">
        <w:t xml:space="preserve"> (</w:t>
      </w:r>
      <w:r w:rsidR="000D40B6">
        <w:t>MIC</w:t>
      </w:r>
      <w:r w:rsidR="00E622A5" w:rsidRPr="000D40B6">
        <w:t xml:space="preserve">), </w:t>
      </w:r>
      <w:r w:rsidR="008517DD" w:rsidRPr="000D40B6">
        <w:t>percentage</w:t>
      </w:r>
      <w:r w:rsidR="003B3456" w:rsidRPr="000D40B6">
        <w:t xml:space="preserve"> </w:t>
      </w:r>
      <w:r w:rsidR="000D40B6">
        <w:t>of</w:t>
      </w:r>
      <w:r w:rsidR="00AB7771" w:rsidRPr="000D40B6">
        <w:t xml:space="preserve"> </w:t>
      </w:r>
      <w:r w:rsidR="000D40B6" w:rsidRPr="000D40B6">
        <w:t xml:space="preserve">fungal biomass </w:t>
      </w:r>
      <w:r w:rsidR="00C30284" w:rsidRPr="000D40B6">
        <w:t>inhibition</w:t>
      </w:r>
      <w:r w:rsidR="000D40B6">
        <w:t>,</w:t>
      </w:r>
      <w:r w:rsidR="00AB7771" w:rsidRPr="000D40B6">
        <w:t xml:space="preserve"> </w:t>
      </w:r>
      <w:r w:rsidR="000D40B6">
        <w:t>and</w:t>
      </w:r>
      <w:r w:rsidR="003B3456" w:rsidRPr="000D40B6">
        <w:t xml:space="preserve"> </w:t>
      </w:r>
      <w:r w:rsidR="000D40B6" w:rsidRPr="000D40B6">
        <w:t xml:space="preserve">mycelium </w:t>
      </w:r>
      <w:r w:rsidR="00C30284" w:rsidRPr="000D40B6">
        <w:t>diameter</w:t>
      </w:r>
      <w:r w:rsidR="003B3456" w:rsidRPr="000D40B6">
        <w:t xml:space="preserve"> </w:t>
      </w:r>
      <w:r w:rsidR="000D40B6">
        <w:t>of</w:t>
      </w:r>
      <w:r w:rsidR="00AB7771" w:rsidRPr="000D40B6">
        <w:t xml:space="preserve"> </w:t>
      </w:r>
      <w:r w:rsidR="003B3456" w:rsidRPr="00E87238">
        <w:rPr>
          <w:i/>
        </w:rPr>
        <w:t xml:space="preserve">Penicillium </w:t>
      </w:r>
      <w:proofErr w:type="spellStart"/>
      <w:r w:rsidR="003B3456" w:rsidRPr="00E87238">
        <w:rPr>
          <w:i/>
        </w:rPr>
        <w:t>panemun</w:t>
      </w:r>
      <w:proofErr w:type="spellEnd"/>
      <w:r w:rsidR="003B3456" w:rsidRPr="00E87238">
        <w:rPr>
          <w:i/>
        </w:rPr>
        <w:t xml:space="preserve">, Penicillium </w:t>
      </w:r>
      <w:proofErr w:type="spellStart"/>
      <w:r w:rsidR="003B3456" w:rsidRPr="00E87238">
        <w:rPr>
          <w:i/>
        </w:rPr>
        <w:t>citrinum</w:t>
      </w:r>
      <w:proofErr w:type="spellEnd"/>
      <w:r w:rsidR="003B3456" w:rsidRPr="00E87238">
        <w:rPr>
          <w:i/>
        </w:rPr>
        <w:t xml:space="preserve">, Cladosporium </w:t>
      </w:r>
      <w:proofErr w:type="spellStart"/>
      <w:r w:rsidR="003B3456" w:rsidRPr="00E87238">
        <w:rPr>
          <w:i/>
        </w:rPr>
        <w:t>oxysporum</w:t>
      </w:r>
      <w:proofErr w:type="spellEnd"/>
      <w:r w:rsidR="003B3456" w:rsidRPr="00E87238">
        <w:rPr>
          <w:i/>
        </w:rPr>
        <w:t xml:space="preserve">, Cladosporium </w:t>
      </w:r>
      <w:proofErr w:type="spellStart"/>
      <w:r w:rsidR="003B3456" w:rsidRPr="00E87238">
        <w:rPr>
          <w:i/>
        </w:rPr>
        <w:t>subliforme</w:t>
      </w:r>
      <w:proofErr w:type="spellEnd"/>
      <w:r w:rsidR="005527D6">
        <w:rPr>
          <w:i/>
        </w:rPr>
        <w:t>,</w:t>
      </w:r>
      <w:r w:rsidR="003B3456" w:rsidRPr="00E87238">
        <w:rPr>
          <w:i/>
        </w:rPr>
        <w:t xml:space="preserve"> </w:t>
      </w:r>
      <w:r w:rsidR="000D40B6">
        <w:t>and</w:t>
      </w:r>
      <w:r w:rsidR="003B3456" w:rsidRPr="000D40B6">
        <w:t xml:space="preserve"> </w:t>
      </w:r>
      <w:r w:rsidR="003B3456" w:rsidRPr="000D40B6">
        <w:rPr>
          <w:i/>
        </w:rPr>
        <w:t xml:space="preserve">Aspergillus </w:t>
      </w:r>
      <w:proofErr w:type="spellStart"/>
      <w:r w:rsidR="003B3456" w:rsidRPr="000D40B6">
        <w:rPr>
          <w:i/>
        </w:rPr>
        <w:t>chevalieri</w:t>
      </w:r>
      <w:proofErr w:type="spellEnd"/>
      <w:r w:rsidR="003B3456" w:rsidRPr="000D40B6">
        <w:t xml:space="preserve">. </w:t>
      </w:r>
      <w:r w:rsidR="00C10215" w:rsidRPr="00E87238">
        <w:rPr>
          <w:i/>
        </w:rPr>
        <w:t xml:space="preserve">C. </w:t>
      </w:r>
      <w:proofErr w:type="spellStart"/>
      <w:r w:rsidR="00C10215" w:rsidRPr="00E87238">
        <w:rPr>
          <w:i/>
        </w:rPr>
        <w:t>oxysporum</w:t>
      </w:r>
      <w:proofErr w:type="spellEnd"/>
      <w:r w:rsidR="00C10215" w:rsidRPr="000D40B6">
        <w:rPr>
          <w:i/>
        </w:rPr>
        <w:t xml:space="preserve"> </w:t>
      </w:r>
      <w:r w:rsidR="000D40B6" w:rsidRPr="000D40B6">
        <w:t>and</w:t>
      </w:r>
      <w:r w:rsidR="00C10215" w:rsidRPr="000D40B6">
        <w:rPr>
          <w:i/>
        </w:rPr>
        <w:t xml:space="preserve"> C. </w:t>
      </w:r>
      <w:proofErr w:type="spellStart"/>
      <w:r w:rsidR="00C10215" w:rsidRPr="000D40B6">
        <w:rPr>
          <w:i/>
        </w:rPr>
        <w:t>subliforme</w:t>
      </w:r>
      <w:proofErr w:type="spellEnd"/>
      <w:r w:rsidR="00C10215" w:rsidRPr="000D40B6">
        <w:t xml:space="preserve"> </w:t>
      </w:r>
      <w:r w:rsidR="000D40B6" w:rsidRPr="000D40B6">
        <w:t>showed lower</w:t>
      </w:r>
      <w:r w:rsidR="00C10215" w:rsidRPr="000D40B6">
        <w:t xml:space="preserve"> </w:t>
      </w:r>
      <w:r w:rsidR="00C30284" w:rsidRPr="000D40B6">
        <w:t>values</w:t>
      </w:r>
      <w:r w:rsidR="00C10215" w:rsidRPr="000D40B6">
        <w:t xml:space="preserve"> </w:t>
      </w:r>
      <w:r w:rsidR="000D40B6" w:rsidRPr="000D40B6">
        <w:t>for</w:t>
      </w:r>
      <w:r w:rsidR="00C10215" w:rsidRPr="000D40B6">
        <w:t xml:space="preserve"> CIM, </w:t>
      </w:r>
      <w:r w:rsidR="000D40B6" w:rsidRPr="000D40B6">
        <w:t>with</w:t>
      </w:r>
      <w:r w:rsidR="00C10215" w:rsidRPr="000D40B6">
        <w:t xml:space="preserve"> 3</w:t>
      </w:r>
      <w:r w:rsidR="000D40B6">
        <w:t>.</w:t>
      </w:r>
      <w:r w:rsidR="00C10215" w:rsidRPr="000D40B6">
        <w:t xml:space="preserve">12 </w:t>
      </w:r>
      <w:r w:rsidR="000D40B6">
        <w:t>and</w:t>
      </w:r>
      <w:r w:rsidR="00C10215" w:rsidRPr="000D40B6">
        <w:t xml:space="preserve"> 6</w:t>
      </w:r>
      <w:r w:rsidR="000D40B6">
        <w:t>.</w:t>
      </w:r>
      <w:r w:rsidR="00C10215" w:rsidRPr="000D40B6">
        <w:t xml:space="preserve">25 mg/ml </w:t>
      </w:r>
      <w:r w:rsidR="000D40B6">
        <w:t>of</w:t>
      </w:r>
      <w:r w:rsidR="00C10215" w:rsidRPr="000D40B6">
        <w:t xml:space="preserve"> </w:t>
      </w:r>
      <w:r w:rsidR="00C30284" w:rsidRPr="000D40B6">
        <w:t>extract</w:t>
      </w:r>
      <w:r w:rsidR="00C10215" w:rsidRPr="000D40B6">
        <w:t xml:space="preserve"> </w:t>
      </w:r>
      <w:r w:rsidR="000D40B6">
        <w:t>for growth</w:t>
      </w:r>
      <w:r w:rsidR="00C10215" w:rsidRPr="000D40B6">
        <w:t xml:space="preserve"> </w:t>
      </w:r>
      <w:r w:rsidR="00C30284" w:rsidRPr="000D40B6">
        <w:t>inhibition</w:t>
      </w:r>
      <w:r w:rsidR="000D40B6">
        <w:t>,</w:t>
      </w:r>
      <w:r w:rsidR="00C10215" w:rsidRPr="000D40B6">
        <w:t xml:space="preserve"> </w:t>
      </w:r>
      <w:r w:rsidR="000D40B6">
        <w:t>while the remaining</w:t>
      </w:r>
      <w:r w:rsidR="00C10215" w:rsidRPr="000D40B6">
        <w:t xml:space="preserve"> </w:t>
      </w:r>
      <w:r w:rsidR="008517DD" w:rsidRPr="000D40B6">
        <w:t>strains</w:t>
      </w:r>
      <w:r w:rsidR="00C10215" w:rsidRPr="000D40B6">
        <w:t xml:space="preserve"> </w:t>
      </w:r>
      <w:r w:rsidR="000D40B6">
        <w:t>were</w:t>
      </w:r>
      <w:r w:rsidR="00C10215" w:rsidRPr="000D40B6">
        <w:t xml:space="preserve"> in</w:t>
      </w:r>
      <w:r w:rsidR="000D40B6">
        <w:t>h</w:t>
      </w:r>
      <w:r w:rsidR="00C10215" w:rsidRPr="000D40B6">
        <w:t>ibi</w:t>
      </w:r>
      <w:r w:rsidR="000D40B6">
        <w:t>ted</w:t>
      </w:r>
      <w:r w:rsidR="00C10215" w:rsidRPr="000D40B6">
        <w:t xml:space="preserve"> a</w:t>
      </w:r>
      <w:r w:rsidR="000D40B6">
        <w:t>t</w:t>
      </w:r>
      <w:r w:rsidR="00C10215" w:rsidRPr="000D40B6">
        <w:t xml:space="preserve"> 25 mg/ml. </w:t>
      </w:r>
      <w:r w:rsidR="00F430B2" w:rsidRPr="000D40B6">
        <w:rPr>
          <w:i/>
        </w:rPr>
        <w:t xml:space="preserve">A. </w:t>
      </w:r>
      <w:proofErr w:type="spellStart"/>
      <w:r w:rsidR="00F430B2" w:rsidRPr="000D40B6">
        <w:rPr>
          <w:i/>
        </w:rPr>
        <w:t>chevalieri</w:t>
      </w:r>
      <w:proofErr w:type="spellEnd"/>
      <w:r w:rsidR="00F430B2" w:rsidRPr="000D40B6">
        <w:t xml:space="preserve"> </w:t>
      </w:r>
      <w:r w:rsidR="000D40B6" w:rsidRPr="000D40B6">
        <w:t xml:space="preserve">was the most </w:t>
      </w:r>
      <w:r w:rsidR="00DA43B9" w:rsidRPr="000D40B6">
        <w:t>resistant</w:t>
      </w:r>
      <w:r w:rsidR="000D40B6" w:rsidRPr="000D40B6">
        <w:t xml:space="preserve"> strain to</w:t>
      </w:r>
      <w:r w:rsidR="00F430B2" w:rsidRPr="000D40B6">
        <w:t xml:space="preserve"> </w:t>
      </w:r>
      <w:r w:rsidR="000D40B6" w:rsidRPr="000D40B6">
        <w:t xml:space="preserve">curcuma </w:t>
      </w:r>
      <w:r w:rsidR="00C30284" w:rsidRPr="000D40B6">
        <w:t>extract</w:t>
      </w:r>
      <w:r w:rsidR="00F430B2" w:rsidRPr="000D40B6">
        <w:t xml:space="preserve"> </w:t>
      </w:r>
      <w:r w:rsidR="000D40B6">
        <w:t>and suffered no</w:t>
      </w:r>
      <w:r w:rsidR="00F430B2" w:rsidRPr="000D40B6">
        <w:t xml:space="preserve"> interferenc</w:t>
      </w:r>
      <w:r w:rsidR="000D40B6">
        <w:t>e</w:t>
      </w:r>
      <w:r w:rsidR="00F430B2" w:rsidRPr="000D40B6">
        <w:t xml:space="preserve">s </w:t>
      </w:r>
      <w:r w:rsidR="000D40B6">
        <w:t>during its</w:t>
      </w:r>
      <w:r w:rsidR="00F430B2" w:rsidRPr="000D40B6">
        <w:t xml:space="preserve"> </w:t>
      </w:r>
      <w:r w:rsidR="008517DD" w:rsidRPr="000D40B6">
        <w:t>mycelium</w:t>
      </w:r>
      <w:r w:rsidR="00F430B2" w:rsidRPr="000D40B6">
        <w:t xml:space="preserve"> </w:t>
      </w:r>
      <w:r w:rsidR="000D40B6">
        <w:t>and</w:t>
      </w:r>
      <w:r w:rsidR="00F430B2" w:rsidRPr="000D40B6">
        <w:t xml:space="preserve"> </w:t>
      </w:r>
      <w:r w:rsidR="00DA43B9" w:rsidRPr="000D40B6">
        <w:t>biomass</w:t>
      </w:r>
      <w:r w:rsidR="000D40B6" w:rsidRPr="000D40B6">
        <w:t xml:space="preserve"> development</w:t>
      </w:r>
      <w:r w:rsidR="000D40B6">
        <w:t xml:space="preserve"> processes</w:t>
      </w:r>
      <w:r w:rsidR="00F430B2" w:rsidRPr="000D40B6">
        <w:t xml:space="preserve">. </w:t>
      </w:r>
      <w:r w:rsidR="00F430B2" w:rsidRPr="000D40B6">
        <w:rPr>
          <w:i/>
        </w:rPr>
        <w:t xml:space="preserve">Cladosporium </w:t>
      </w:r>
      <w:proofErr w:type="spellStart"/>
      <w:r w:rsidR="00F430B2" w:rsidRPr="000D40B6">
        <w:rPr>
          <w:i/>
        </w:rPr>
        <w:t>subliforme</w:t>
      </w:r>
      <w:proofErr w:type="spellEnd"/>
      <w:r w:rsidR="00F430B2" w:rsidRPr="000D40B6">
        <w:rPr>
          <w:i/>
        </w:rPr>
        <w:t xml:space="preserve"> </w:t>
      </w:r>
      <w:r w:rsidR="000D40B6" w:rsidRPr="000D40B6">
        <w:t>proved higher</w:t>
      </w:r>
      <w:r w:rsidR="00F430B2" w:rsidRPr="000D40B6">
        <w:t xml:space="preserve"> sensibili</w:t>
      </w:r>
      <w:r w:rsidR="000D40B6" w:rsidRPr="000D40B6">
        <w:t>ty to the</w:t>
      </w:r>
      <w:r w:rsidR="00F430B2" w:rsidRPr="000D40B6">
        <w:t xml:space="preserve"> </w:t>
      </w:r>
      <w:r w:rsidR="00C30284" w:rsidRPr="000D40B6">
        <w:t>extract</w:t>
      </w:r>
      <w:r w:rsidR="00F430B2" w:rsidRPr="000D40B6">
        <w:t xml:space="preserve"> a</w:t>
      </w:r>
      <w:r w:rsidR="000D40B6" w:rsidRPr="000D40B6">
        <w:t>t</w:t>
      </w:r>
      <w:r w:rsidR="00F430B2" w:rsidRPr="000D40B6">
        <w:t xml:space="preserve"> 5%, </w:t>
      </w:r>
      <w:r w:rsidR="000D40B6" w:rsidRPr="000D40B6">
        <w:t>with</w:t>
      </w:r>
      <w:r w:rsidR="00F430B2" w:rsidRPr="000D40B6">
        <w:t xml:space="preserve"> 85</w:t>
      </w:r>
      <w:r w:rsidR="000D40B6" w:rsidRPr="000D40B6">
        <w:t>.</w:t>
      </w:r>
      <w:r w:rsidR="00F430B2" w:rsidRPr="000D40B6">
        <w:t xml:space="preserve">3% </w:t>
      </w:r>
      <w:r w:rsidR="000D40B6" w:rsidRPr="000D40B6">
        <w:t>an</w:t>
      </w:r>
      <w:r w:rsidR="000D40B6">
        <w:t>d</w:t>
      </w:r>
      <w:r w:rsidR="00F430B2" w:rsidRPr="000D40B6">
        <w:t xml:space="preserve"> 98</w:t>
      </w:r>
      <w:r w:rsidR="000D40B6">
        <w:t>.</w:t>
      </w:r>
      <w:r w:rsidR="00F430B2" w:rsidRPr="000D40B6">
        <w:t xml:space="preserve">5% </w:t>
      </w:r>
      <w:r w:rsidR="000D40B6">
        <w:t>of</w:t>
      </w:r>
      <w:r w:rsidR="00F430B2" w:rsidRPr="000D40B6">
        <w:t xml:space="preserve"> </w:t>
      </w:r>
      <w:r w:rsidR="00C30284" w:rsidRPr="000D40B6">
        <w:t>inhibition</w:t>
      </w:r>
      <w:r w:rsidR="00F430B2" w:rsidRPr="000D40B6">
        <w:t xml:space="preserve"> </w:t>
      </w:r>
      <w:r w:rsidR="000D40B6">
        <w:t>of</w:t>
      </w:r>
      <w:r w:rsidR="00F430B2" w:rsidRPr="000D40B6">
        <w:t xml:space="preserve"> mycelial </w:t>
      </w:r>
      <w:r w:rsidR="000D40B6">
        <w:t>and fungal biomass growth</w:t>
      </w:r>
      <w:r w:rsidR="00F430B2" w:rsidRPr="000D40B6">
        <w:t xml:space="preserve">, </w:t>
      </w:r>
      <w:r w:rsidR="00C30284" w:rsidRPr="000D40B6">
        <w:t>respectively</w:t>
      </w:r>
      <w:r w:rsidR="00F430B2" w:rsidRPr="000D40B6">
        <w:t xml:space="preserve">, </w:t>
      </w:r>
      <w:r w:rsidR="000D40B6">
        <w:t>followed by</w:t>
      </w:r>
      <w:r w:rsidR="00F430B2" w:rsidRPr="000D40B6">
        <w:t xml:space="preserve"> </w:t>
      </w:r>
      <w:r w:rsidR="00F430B2" w:rsidRPr="000D40B6">
        <w:rPr>
          <w:i/>
        </w:rPr>
        <w:t xml:space="preserve">P. </w:t>
      </w:r>
      <w:proofErr w:type="spellStart"/>
      <w:r w:rsidR="00DA43B9" w:rsidRPr="000D40B6">
        <w:rPr>
          <w:i/>
        </w:rPr>
        <w:t>panemum</w:t>
      </w:r>
      <w:proofErr w:type="spellEnd"/>
      <w:r w:rsidR="00DA43B9" w:rsidRPr="000D40B6">
        <w:t>, P.</w:t>
      </w:r>
      <w:r w:rsidR="00F430B2" w:rsidRPr="000D40B6">
        <w:rPr>
          <w:i/>
        </w:rPr>
        <w:t xml:space="preserve"> </w:t>
      </w:r>
      <w:proofErr w:type="spellStart"/>
      <w:r w:rsidR="00F430B2" w:rsidRPr="000D40B6">
        <w:rPr>
          <w:i/>
        </w:rPr>
        <w:t>citrinum</w:t>
      </w:r>
      <w:proofErr w:type="spellEnd"/>
      <w:r w:rsidR="000D40B6">
        <w:t>, and</w:t>
      </w:r>
      <w:r w:rsidR="00775A56" w:rsidRPr="000D40B6">
        <w:rPr>
          <w:i/>
        </w:rPr>
        <w:t xml:space="preserve"> C. </w:t>
      </w:r>
      <w:proofErr w:type="spellStart"/>
      <w:r w:rsidR="00775A56" w:rsidRPr="000D40B6">
        <w:rPr>
          <w:i/>
        </w:rPr>
        <w:t>oxysporum</w:t>
      </w:r>
      <w:proofErr w:type="spellEnd"/>
      <w:r w:rsidR="00F430B2" w:rsidRPr="000D40B6">
        <w:rPr>
          <w:i/>
        </w:rPr>
        <w:t xml:space="preserve"> </w:t>
      </w:r>
      <w:r w:rsidR="000D40B6">
        <w:t>with</w:t>
      </w:r>
      <w:r w:rsidR="00F430B2" w:rsidRPr="000D40B6">
        <w:t xml:space="preserve"> </w:t>
      </w:r>
      <w:r w:rsidR="00C30284" w:rsidRPr="000D40B6">
        <w:t>significant</w:t>
      </w:r>
      <w:r w:rsidR="000D40B6">
        <w:t xml:space="preserve"> sensitivity</w:t>
      </w:r>
      <w:r w:rsidR="00F430B2" w:rsidRPr="000D40B6">
        <w:t xml:space="preserve"> </w:t>
      </w:r>
      <w:r w:rsidR="000D40B6">
        <w:t>to</w:t>
      </w:r>
      <w:r w:rsidR="00F430B2" w:rsidRPr="000D40B6">
        <w:t xml:space="preserve"> </w:t>
      </w:r>
      <w:r w:rsidR="005F13F3">
        <w:t>curcuma</w:t>
      </w:r>
      <w:r w:rsidR="000D40B6" w:rsidRPr="000D40B6">
        <w:t xml:space="preserve"> </w:t>
      </w:r>
      <w:r w:rsidR="008517DD" w:rsidRPr="000D40B6">
        <w:t>aqueous extract</w:t>
      </w:r>
      <w:r w:rsidR="00F430B2" w:rsidRPr="000D40B6">
        <w:t xml:space="preserve">. </w:t>
      </w:r>
      <w:r w:rsidR="000D40B6" w:rsidRPr="000D40B6">
        <w:t>Our study reveals that in addition to b</w:t>
      </w:r>
      <w:r w:rsidR="000D40B6">
        <w:t xml:space="preserve">eing </w:t>
      </w:r>
      <w:r w:rsidR="000D40B6" w:rsidRPr="000D40B6">
        <w:t>us</w:t>
      </w:r>
      <w:r w:rsidR="000D40B6">
        <w:t>ed</w:t>
      </w:r>
      <w:r w:rsidR="000D40B6" w:rsidRPr="000D40B6">
        <w:t xml:space="preserve"> as an</w:t>
      </w:r>
      <w:r w:rsidR="00E622A5" w:rsidRPr="000D40B6">
        <w:t xml:space="preserve"> </w:t>
      </w:r>
      <w:r w:rsidR="006B467F" w:rsidRPr="000D40B6">
        <w:t>ingredient</w:t>
      </w:r>
      <w:r w:rsidR="00E622A5" w:rsidRPr="000D40B6">
        <w:t xml:space="preserve"> </w:t>
      </w:r>
      <w:r w:rsidR="000D40B6" w:rsidRPr="000D40B6">
        <w:t xml:space="preserve">to </w:t>
      </w:r>
      <w:r w:rsidR="00194009">
        <w:t>provide food with color and flavor</w:t>
      </w:r>
      <w:r w:rsidR="00E622A5" w:rsidRPr="000D40B6">
        <w:t xml:space="preserve">, </w:t>
      </w:r>
      <w:r w:rsidR="000D40B6">
        <w:t>the</w:t>
      </w:r>
      <w:r w:rsidR="00E622A5" w:rsidRPr="000D40B6">
        <w:t xml:space="preserve"> </w:t>
      </w:r>
      <w:r w:rsidR="006B467F" w:rsidRPr="000D40B6">
        <w:t>antimicrobial</w:t>
      </w:r>
      <w:r w:rsidR="00E622A5" w:rsidRPr="000D40B6">
        <w:t xml:space="preserve"> </w:t>
      </w:r>
      <w:r w:rsidR="000D40B6" w:rsidRPr="000D40B6">
        <w:t xml:space="preserve">properties </w:t>
      </w:r>
      <w:r w:rsidR="000D40B6">
        <w:t xml:space="preserve">of </w:t>
      </w:r>
      <w:r w:rsidR="000D40B6" w:rsidRPr="000D40B6">
        <w:t xml:space="preserve">curcuma </w:t>
      </w:r>
      <w:r w:rsidR="000D40B6">
        <w:t>can be studied</w:t>
      </w:r>
      <w:r w:rsidR="00775A56" w:rsidRPr="000D40B6">
        <w:t xml:space="preserve"> </w:t>
      </w:r>
      <w:r w:rsidR="000D40B6">
        <w:t>as an</w:t>
      </w:r>
      <w:r w:rsidR="00E622A5" w:rsidRPr="000D40B6">
        <w:t xml:space="preserve"> </w:t>
      </w:r>
      <w:r w:rsidR="008517DD" w:rsidRPr="000D40B6">
        <w:t>alternative</w:t>
      </w:r>
      <w:r w:rsidR="00775A56" w:rsidRPr="000D40B6">
        <w:t xml:space="preserve"> </w:t>
      </w:r>
      <w:r w:rsidR="000D40B6">
        <w:t>to the use of synthetic antifungal substances and benefit</w:t>
      </w:r>
      <w:r w:rsidR="00775A56" w:rsidRPr="000D40B6">
        <w:t xml:space="preserve"> </w:t>
      </w:r>
      <w:r w:rsidR="00961D4F">
        <w:t>from expanding</w:t>
      </w:r>
      <w:r w:rsidR="00194009">
        <w:t xml:space="preserve"> the shelf life of foods.</w:t>
      </w:r>
    </w:p>
    <w:p w14:paraId="4D12028D" w14:textId="77777777" w:rsidR="003B3456" w:rsidRPr="000D40B6" w:rsidRDefault="003B3456" w:rsidP="00600535">
      <w:pPr>
        <w:pStyle w:val="CETBodytext"/>
      </w:pPr>
    </w:p>
    <w:p w14:paraId="476B2F2E" w14:textId="77777777" w:rsidR="00600535" w:rsidRPr="00B57B36" w:rsidRDefault="00600535" w:rsidP="00426EC0">
      <w:pPr>
        <w:pStyle w:val="CETHeading1"/>
      </w:pPr>
      <w:r w:rsidRPr="00B57B36">
        <w:t>Introduction</w:t>
      </w:r>
    </w:p>
    <w:p w14:paraId="60D123C2" w14:textId="45EF5F61" w:rsidR="00DA7D53" w:rsidRPr="00DA43B9" w:rsidRDefault="000B2702" w:rsidP="005B6498">
      <w:pPr>
        <w:pStyle w:val="CETBodytext"/>
      </w:pPr>
      <w:r w:rsidRPr="000B2702">
        <w:t>S</w:t>
      </w:r>
      <w:r w:rsidR="006B467F" w:rsidRPr="000B2702">
        <w:t>affron</w:t>
      </w:r>
      <w:r w:rsidR="00124698" w:rsidRPr="000B2702">
        <w:t xml:space="preserve"> (</w:t>
      </w:r>
      <w:r w:rsidR="00124698" w:rsidRPr="000B2702">
        <w:rPr>
          <w:b/>
          <w:i/>
        </w:rPr>
        <w:t>Cu</w:t>
      </w:r>
      <w:r w:rsidR="00124698" w:rsidRPr="000B2702">
        <w:rPr>
          <w:i/>
        </w:rPr>
        <w:t>rcuma longa</w:t>
      </w:r>
      <w:r w:rsidR="00124698" w:rsidRPr="000B2702">
        <w:t xml:space="preserve"> L.), </w:t>
      </w:r>
      <w:r w:rsidRPr="000B2702">
        <w:t>also known as</w:t>
      </w:r>
      <w:r w:rsidR="00124698" w:rsidRPr="000B2702">
        <w:t xml:space="preserve"> </w:t>
      </w:r>
      <w:r w:rsidR="00E87238">
        <w:t>curcuma</w:t>
      </w:r>
      <w:r w:rsidR="00124698" w:rsidRPr="000B2702">
        <w:t xml:space="preserve">, </w:t>
      </w:r>
      <w:r>
        <w:t>is a</w:t>
      </w:r>
      <w:r w:rsidR="00124698" w:rsidRPr="000B2702">
        <w:t xml:space="preserve"> </w:t>
      </w:r>
      <w:r w:rsidR="006B467F" w:rsidRPr="000B2702">
        <w:t>species</w:t>
      </w:r>
      <w:r w:rsidR="00124698" w:rsidRPr="000B2702">
        <w:t xml:space="preserve"> </w:t>
      </w:r>
      <w:r>
        <w:t xml:space="preserve">native to </w:t>
      </w:r>
      <w:r w:rsidR="006B467F" w:rsidRPr="000B2702">
        <w:t>Southeast Asia</w:t>
      </w:r>
      <w:r>
        <w:t xml:space="preserve"> and</w:t>
      </w:r>
      <w:r w:rsidR="00124698" w:rsidRPr="000B2702">
        <w:t xml:space="preserve"> </w:t>
      </w:r>
      <w:r>
        <w:t>belonging to the</w:t>
      </w:r>
      <w:r w:rsidR="00124698" w:rsidRPr="000B2702">
        <w:t xml:space="preserve"> </w:t>
      </w:r>
      <w:r w:rsidR="006B467F" w:rsidRPr="000B2702">
        <w:t>family</w:t>
      </w:r>
      <w:r w:rsidR="00124698" w:rsidRPr="000B2702">
        <w:t xml:space="preserve"> </w:t>
      </w:r>
      <w:proofErr w:type="spellStart"/>
      <w:r w:rsidR="00124698" w:rsidRPr="000B2702">
        <w:t>Zingiberaceae</w:t>
      </w:r>
      <w:proofErr w:type="spellEnd"/>
      <w:r w:rsidR="00124698" w:rsidRPr="000B2702">
        <w:t>.</w:t>
      </w:r>
      <w:r w:rsidR="00C244CB">
        <w:t xml:space="preserve"> I</w:t>
      </w:r>
      <w:r w:rsidRPr="000B2702">
        <w:t>t is largely cultivated in</w:t>
      </w:r>
      <w:r w:rsidR="00124698" w:rsidRPr="000B2702">
        <w:t xml:space="preserve"> </w:t>
      </w:r>
      <w:r w:rsidR="006B467F" w:rsidRPr="000B2702">
        <w:t>Asian countries</w:t>
      </w:r>
      <w:r w:rsidRPr="000B2702">
        <w:t xml:space="preserve"> </w:t>
      </w:r>
      <w:r>
        <w:t>and not restricted only to its use as food, but also present in many different areas of</w:t>
      </w:r>
      <w:r w:rsidR="00124698" w:rsidRPr="000B2702">
        <w:t xml:space="preserve"> </w:t>
      </w:r>
      <w:r w:rsidR="006B467F" w:rsidRPr="000B2702">
        <w:t>industry</w:t>
      </w:r>
      <w:r w:rsidR="00124698" w:rsidRPr="000B2702">
        <w:t xml:space="preserve">, </w:t>
      </w:r>
      <w:r w:rsidR="006B467F" w:rsidRPr="000B2702">
        <w:t>medicine</w:t>
      </w:r>
      <w:r w:rsidR="005527D6">
        <w:t>,</w:t>
      </w:r>
      <w:r w:rsidR="00832700">
        <w:t xml:space="preserve"> and </w:t>
      </w:r>
      <w:r w:rsidR="006B467F" w:rsidRPr="000B2702">
        <w:t>agriculture</w:t>
      </w:r>
      <w:r w:rsidR="00832700">
        <w:t xml:space="preserve"> </w:t>
      </w:r>
      <w:r w:rsidR="00C244CB">
        <w:t>(</w:t>
      </w:r>
      <w:proofErr w:type="spellStart"/>
      <w:r w:rsidR="00C244CB">
        <w:t>Vilella</w:t>
      </w:r>
      <w:proofErr w:type="spellEnd"/>
      <w:r w:rsidR="00C244CB">
        <w:t xml:space="preserve"> </w:t>
      </w:r>
      <w:r w:rsidR="00B17539" w:rsidRPr="000B2702">
        <w:t>&amp; A</w:t>
      </w:r>
      <w:r w:rsidR="00C244CB">
        <w:t>rtur</w:t>
      </w:r>
      <w:r w:rsidR="00B17539" w:rsidRPr="000B2702">
        <w:t xml:space="preserve">, 2008). </w:t>
      </w:r>
      <w:r w:rsidRPr="000B2702">
        <w:t>The</w:t>
      </w:r>
      <w:r w:rsidR="00DA7D53" w:rsidRPr="000B2702">
        <w:t xml:space="preserve"> </w:t>
      </w:r>
      <w:r w:rsidR="006B467F" w:rsidRPr="000B2702">
        <w:t>properties</w:t>
      </w:r>
      <w:r w:rsidR="00DA7D53" w:rsidRPr="000B2702">
        <w:t xml:space="preserve"> </w:t>
      </w:r>
      <w:r w:rsidRPr="000B2702">
        <w:t>of</w:t>
      </w:r>
      <w:r w:rsidR="00E87238">
        <w:t xml:space="preserve"> curcuma</w:t>
      </w:r>
      <w:r w:rsidR="00DA7D53" w:rsidRPr="000B2702">
        <w:t xml:space="preserve"> </w:t>
      </w:r>
      <w:r w:rsidRPr="000B2702">
        <w:t>are</w:t>
      </w:r>
      <w:r w:rsidR="00DA7D53" w:rsidRPr="000B2702">
        <w:t xml:space="preserve"> rela</w:t>
      </w:r>
      <w:r>
        <w:t>ted</w:t>
      </w:r>
      <w:r w:rsidR="00DA7D53" w:rsidRPr="000B2702">
        <w:t xml:space="preserve"> </w:t>
      </w:r>
      <w:r>
        <w:t>to both the</w:t>
      </w:r>
      <w:r w:rsidR="00DA7D53" w:rsidRPr="000B2702">
        <w:t xml:space="preserve"> </w:t>
      </w:r>
      <w:r w:rsidR="006B467F" w:rsidRPr="000B2702">
        <w:t>prevention</w:t>
      </w:r>
      <w:r w:rsidR="00DA7D53" w:rsidRPr="000B2702">
        <w:t xml:space="preserve"> </w:t>
      </w:r>
      <w:r>
        <w:t>and</w:t>
      </w:r>
      <w:r w:rsidR="00DA7D53" w:rsidRPr="000B2702">
        <w:t xml:space="preserve"> </w:t>
      </w:r>
      <w:r w:rsidR="006B467F" w:rsidRPr="000B2702">
        <w:t>treatment</w:t>
      </w:r>
      <w:r w:rsidR="00DA7D53" w:rsidRPr="000B2702">
        <w:t xml:space="preserve"> </w:t>
      </w:r>
      <w:r>
        <w:t>of</w:t>
      </w:r>
      <w:r w:rsidR="00DA7D53" w:rsidRPr="000B2702">
        <w:t xml:space="preserve"> diabetes, cancer</w:t>
      </w:r>
      <w:r>
        <w:t>,</w:t>
      </w:r>
      <w:r w:rsidR="00DA7D53" w:rsidRPr="000B2702">
        <w:t xml:space="preserve"> </w:t>
      </w:r>
      <w:r>
        <w:t>and</w:t>
      </w:r>
      <w:r w:rsidR="00DA7D53" w:rsidRPr="000B2702">
        <w:t xml:space="preserve"> </w:t>
      </w:r>
      <w:r w:rsidRPr="000B2702">
        <w:t xml:space="preserve">inflammatory </w:t>
      </w:r>
      <w:r w:rsidR="006B467F" w:rsidRPr="000B2702">
        <w:t>processes</w:t>
      </w:r>
      <w:r w:rsidR="00DA7D53" w:rsidRPr="000B2702">
        <w:t xml:space="preserve">, </w:t>
      </w:r>
      <w:r>
        <w:t>as mentioned by</w:t>
      </w:r>
      <w:r w:rsidR="005931C1" w:rsidRPr="000B2702">
        <w:t xml:space="preserve"> </w:t>
      </w:r>
      <w:r w:rsidR="00DA7D53" w:rsidRPr="000B2702">
        <w:t xml:space="preserve">Tripathi </w:t>
      </w:r>
      <w:r>
        <w:t>and</w:t>
      </w:r>
      <w:r w:rsidR="00DA7D53" w:rsidRPr="000B2702">
        <w:t xml:space="preserve"> </w:t>
      </w:r>
      <w:proofErr w:type="spellStart"/>
      <w:r w:rsidR="00DA7D53" w:rsidRPr="000B2702">
        <w:t>Misra</w:t>
      </w:r>
      <w:proofErr w:type="spellEnd"/>
      <w:r w:rsidR="005931C1" w:rsidRPr="000B2702">
        <w:t xml:space="preserve"> (</w:t>
      </w:r>
      <w:r w:rsidR="00DA7D53" w:rsidRPr="000B2702">
        <w:t>2016</w:t>
      </w:r>
      <w:r w:rsidR="005931C1" w:rsidRPr="000B2702">
        <w:t>)</w:t>
      </w:r>
      <w:r w:rsidR="00DA7D53" w:rsidRPr="000B2702">
        <w:t xml:space="preserve">, </w:t>
      </w:r>
      <w:r>
        <w:t xml:space="preserve">in addition to </w:t>
      </w:r>
      <w:r w:rsidR="006B467F" w:rsidRPr="000B2702">
        <w:t>degenerative</w:t>
      </w:r>
      <w:r w:rsidR="00DA7D53" w:rsidRPr="000B2702">
        <w:t xml:space="preserve"> </w:t>
      </w:r>
      <w:r w:rsidRPr="000B2702">
        <w:t xml:space="preserve">processes </w:t>
      </w:r>
      <w:r>
        <w:t>such as</w:t>
      </w:r>
      <w:r w:rsidR="00DA7D53" w:rsidRPr="000B2702">
        <w:t xml:space="preserve"> </w:t>
      </w:r>
      <w:r w:rsidR="006B467F" w:rsidRPr="000B2702">
        <w:t>osteoarthritis</w:t>
      </w:r>
      <w:r w:rsidR="00DA7D53" w:rsidRPr="000B2702">
        <w:t xml:space="preserve"> (Chin</w:t>
      </w:r>
      <w:r w:rsidR="004B5B69">
        <w:t xml:space="preserve"> et al.,</w:t>
      </w:r>
      <w:r w:rsidR="00DA7D53" w:rsidRPr="000B2702">
        <w:t xml:space="preserve"> 2016)</w:t>
      </w:r>
      <w:r>
        <w:t>,</w:t>
      </w:r>
      <w:r w:rsidR="00DA7D53" w:rsidRPr="000B2702">
        <w:t xml:space="preserve"> </w:t>
      </w:r>
      <w:r w:rsidRPr="000B2702">
        <w:t xml:space="preserve">antimicrobial </w:t>
      </w:r>
      <w:r w:rsidR="006B467F" w:rsidRPr="000B2702">
        <w:t>activity</w:t>
      </w:r>
      <w:r w:rsidR="005931C1" w:rsidRPr="000B2702">
        <w:t xml:space="preserve"> </w:t>
      </w:r>
      <w:r w:rsidR="006B467F" w:rsidRPr="000B2702">
        <w:t>against</w:t>
      </w:r>
      <w:r w:rsidR="005931C1" w:rsidRPr="000B2702">
        <w:t xml:space="preserve"> </w:t>
      </w:r>
      <w:r w:rsidR="005931C1" w:rsidRPr="000B2702">
        <w:rPr>
          <w:i/>
        </w:rPr>
        <w:t>Staphylococcus aureus</w:t>
      </w:r>
      <w:r w:rsidR="005931C1" w:rsidRPr="000B2702">
        <w:t xml:space="preserve"> (</w:t>
      </w:r>
      <w:proofErr w:type="spellStart"/>
      <w:r w:rsidR="005931C1" w:rsidRPr="000B2702">
        <w:t>Teow</w:t>
      </w:r>
      <w:proofErr w:type="spellEnd"/>
      <w:r w:rsidR="005931C1" w:rsidRPr="000B2702">
        <w:t xml:space="preserve"> et al., 2016), </w:t>
      </w:r>
      <w:proofErr w:type="spellStart"/>
      <w:r w:rsidR="005B6498" w:rsidRPr="000B2702">
        <w:rPr>
          <w:i/>
        </w:rPr>
        <w:t>Exserohilum</w:t>
      </w:r>
      <w:proofErr w:type="spellEnd"/>
      <w:r w:rsidR="005B6498" w:rsidRPr="000B2702">
        <w:rPr>
          <w:i/>
        </w:rPr>
        <w:t xml:space="preserve"> </w:t>
      </w:r>
      <w:proofErr w:type="spellStart"/>
      <w:r w:rsidR="005B6498" w:rsidRPr="000B2702">
        <w:rPr>
          <w:i/>
        </w:rPr>
        <w:t>turicicum</w:t>
      </w:r>
      <w:proofErr w:type="spellEnd"/>
      <w:r w:rsidR="005B6498" w:rsidRPr="000B2702">
        <w:rPr>
          <w:i/>
        </w:rPr>
        <w:t xml:space="preserve">, Fusarium </w:t>
      </w:r>
      <w:proofErr w:type="spellStart"/>
      <w:r w:rsidR="005B6498" w:rsidRPr="000B2702">
        <w:rPr>
          <w:i/>
        </w:rPr>
        <w:t>oxysporum</w:t>
      </w:r>
      <w:proofErr w:type="spellEnd"/>
      <w:r w:rsidR="005B6498" w:rsidRPr="000B2702">
        <w:rPr>
          <w:i/>
        </w:rPr>
        <w:t xml:space="preserve">, </w:t>
      </w:r>
      <w:proofErr w:type="spellStart"/>
      <w:r w:rsidR="005B6498" w:rsidRPr="000B2702">
        <w:rPr>
          <w:i/>
        </w:rPr>
        <w:t>Colectrotrichum</w:t>
      </w:r>
      <w:proofErr w:type="spellEnd"/>
      <w:r w:rsidR="005B6498" w:rsidRPr="000B2702">
        <w:rPr>
          <w:i/>
        </w:rPr>
        <w:t xml:space="preserve"> </w:t>
      </w:r>
      <w:proofErr w:type="spellStart"/>
      <w:r w:rsidR="005B6498" w:rsidRPr="000B2702">
        <w:rPr>
          <w:i/>
        </w:rPr>
        <w:t>cassiicola</w:t>
      </w:r>
      <w:proofErr w:type="spellEnd"/>
      <w:r w:rsidR="005B6498" w:rsidRPr="000B2702">
        <w:t xml:space="preserve">. </w:t>
      </w:r>
      <w:r w:rsidR="005B6498" w:rsidRPr="00DA43B9">
        <w:rPr>
          <w:i/>
        </w:rPr>
        <w:t>Pseudomonas aeruginosa</w:t>
      </w:r>
      <w:r w:rsidR="005B6498" w:rsidRPr="00DA43B9">
        <w:t xml:space="preserve">, </w:t>
      </w:r>
      <w:r w:rsidR="005B6498" w:rsidRPr="00DA43B9">
        <w:rPr>
          <w:i/>
        </w:rPr>
        <w:t>Bacil</w:t>
      </w:r>
      <w:r w:rsidR="001919CD">
        <w:rPr>
          <w:i/>
        </w:rPr>
        <w:t>lus subtilis, Escheri</w:t>
      </w:r>
      <w:r w:rsidR="00E257FF">
        <w:rPr>
          <w:i/>
        </w:rPr>
        <w:t>c</w:t>
      </w:r>
      <w:r w:rsidR="001919CD">
        <w:rPr>
          <w:i/>
        </w:rPr>
        <w:t>hia coli,</w:t>
      </w:r>
      <w:r w:rsidR="005B6498" w:rsidRPr="00DA43B9">
        <w:t xml:space="preserve"> </w:t>
      </w:r>
      <w:r w:rsidR="005B6498" w:rsidRPr="00DA43B9">
        <w:rPr>
          <w:i/>
        </w:rPr>
        <w:t>Candida albicans</w:t>
      </w:r>
      <w:r w:rsidR="002720F4" w:rsidRPr="00DA43B9">
        <w:t xml:space="preserve"> (</w:t>
      </w:r>
      <w:proofErr w:type="spellStart"/>
      <w:r w:rsidR="002720F4" w:rsidRPr="00DA43B9">
        <w:t>Petnual</w:t>
      </w:r>
      <w:proofErr w:type="spellEnd"/>
      <w:r w:rsidR="002720F4" w:rsidRPr="00DA43B9">
        <w:t xml:space="preserve"> et al.,</w:t>
      </w:r>
      <w:r w:rsidR="00D84875">
        <w:t xml:space="preserve"> </w:t>
      </w:r>
      <w:r w:rsidR="002720F4" w:rsidRPr="00DA43B9">
        <w:t xml:space="preserve">2010) </w:t>
      </w:r>
      <w:r w:rsidRPr="00DA43B9">
        <w:t>and</w:t>
      </w:r>
      <w:r w:rsidR="002720F4" w:rsidRPr="00DA43B9">
        <w:t xml:space="preserve"> </w:t>
      </w:r>
      <w:r w:rsidR="002720F4" w:rsidRPr="00DA43B9">
        <w:rPr>
          <w:i/>
        </w:rPr>
        <w:t>Aspergillus flavus</w:t>
      </w:r>
      <w:r w:rsidR="002720F4" w:rsidRPr="00DA43B9">
        <w:t xml:space="preserve"> </w:t>
      </w:r>
      <w:proofErr w:type="gramStart"/>
      <w:r w:rsidR="002720F4" w:rsidRPr="00DA43B9">
        <w:t>( Hu</w:t>
      </w:r>
      <w:proofErr w:type="gramEnd"/>
      <w:r w:rsidR="002720F4" w:rsidRPr="00DA43B9">
        <w:t xml:space="preserve"> et al., 2015).</w:t>
      </w:r>
    </w:p>
    <w:p w14:paraId="4E0A8B85" w14:textId="40AD3879" w:rsidR="00B55A33" w:rsidRPr="000B2702" w:rsidRDefault="000B2702" w:rsidP="00C25923">
      <w:pPr>
        <w:pStyle w:val="CETBodytext"/>
      </w:pPr>
      <w:r w:rsidRPr="000B2702">
        <w:t>The</w:t>
      </w:r>
      <w:r w:rsidR="00FC072D" w:rsidRPr="000B2702">
        <w:t xml:space="preserve"> </w:t>
      </w:r>
      <w:r w:rsidR="006B467F" w:rsidRPr="000B2702">
        <w:t>substance</w:t>
      </w:r>
      <w:r w:rsidR="00FC072D" w:rsidRPr="000B2702">
        <w:t xml:space="preserve"> respons</w:t>
      </w:r>
      <w:r w:rsidRPr="000B2702">
        <w:t>ible</w:t>
      </w:r>
      <w:r w:rsidR="00FC072D" w:rsidRPr="000B2702">
        <w:t xml:space="preserve"> </w:t>
      </w:r>
      <w:r w:rsidRPr="000B2702">
        <w:t>by the</w:t>
      </w:r>
      <w:r w:rsidR="000C1E5B" w:rsidRPr="000B2702">
        <w:t xml:space="preserve"> </w:t>
      </w:r>
      <w:r w:rsidR="006B467F" w:rsidRPr="000B2702">
        <w:t>color</w:t>
      </w:r>
      <w:r w:rsidR="00B55A33" w:rsidRPr="000B2702">
        <w:t xml:space="preserve"> </w:t>
      </w:r>
      <w:r w:rsidRPr="000B2702">
        <w:t>of</w:t>
      </w:r>
      <w:r w:rsidR="00B55A33" w:rsidRPr="000B2702">
        <w:t xml:space="preserve"> </w:t>
      </w:r>
      <w:r w:rsidR="00E87238">
        <w:t>curcuma</w:t>
      </w:r>
      <w:r w:rsidR="00B55A33" w:rsidRPr="000B2702">
        <w:t xml:space="preserve"> </w:t>
      </w:r>
      <w:r>
        <w:t>was</w:t>
      </w:r>
      <w:r w:rsidR="00B55A33" w:rsidRPr="000B2702">
        <w:t xml:space="preserve"> </w:t>
      </w:r>
      <w:r>
        <w:t xml:space="preserve">first </w:t>
      </w:r>
      <w:r w:rsidR="006B467F" w:rsidRPr="000B2702">
        <w:t>isolated</w:t>
      </w:r>
      <w:r w:rsidR="000C1E5B" w:rsidRPr="000B2702">
        <w:t xml:space="preserve"> </w:t>
      </w:r>
      <w:r>
        <w:t>during the</w:t>
      </w:r>
      <w:r w:rsidR="000C1E5B" w:rsidRPr="000B2702">
        <w:t xml:space="preserve"> </w:t>
      </w:r>
      <w:r>
        <w:t>19</w:t>
      </w:r>
      <w:r w:rsidRPr="000B2702">
        <w:rPr>
          <w:vertAlign w:val="superscript"/>
        </w:rPr>
        <w:t>th</w:t>
      </w:r>
      <w:r>
        <w:t xml:space="preserve"> and</w:t>
      </w:r>
      <w:r w:rsidR="000C1E5B" w:rsidRPr="000B2702">
        <w:t xml:space="preserve"> </w:t>
      </w:r>
      <w:r w:rsidR="00DA43B9" w:rsidRPr="000B2702">
        <w:t>name</w:t>
      </w:r>
      <w:r w:rsidR="00DA43B9">
        <w:t>d</w:t>
      </w:r>
      <w:r w:rsidR="000C1E5B" w:rsidRPr="000B2702">
        <w:t xml:space="preserve"> </w:t>
      </w:r>
      <w:r w:rsidR="006B467F" w:rsidRPr="000B2702">
        <w:t>curcumin</w:t>
      </w:r>
      <w:r w:rsidR="000C1E5B" w:rsidRPr="000B2702">
        <w:t xml:space="preserve">. </w:t>
      </w:r>
      <w:r w:rsidRPr="000B2702">
        <w:t>C</w:t>
      </w:r>
      <w:r w:rsidR="006B467F" w:rsidRPr="000B2702">
        <w:t>urcuminoids</w:t>
      </w:r>
      <w:r w:rsidR="000C1E5B" w:rsidRPr="000B2702">
        <w:t xml:space="preserve"> </w:t>
      </w:r>
      <w:r w:rsidRPr="000B2702">
        <w:t>constitute a group</w:t>
      </w:r>
      <w:r w:rsidR="000C1E5B" w:rsidRPr="000B2702">
        <w:t xml:space="preserve"> </w:t>
      </w:r>
      <w:r w:rsidRPr="000B2702">
        <w:t>of</w:t>
      </w:r>
      <w:r w:rsidR="000C1E5B" w:rsidRPr="000B2702">
        <w:t xml:space="preserve"> </w:t>
      </w:r>
      <w:r w:rsidR="006B467F" w:rsidRPr="000B2702">
        <w:t>phenolic compounds</w:t>
      </w:r>
      <w:r w:rsidR="000C1E5B" w:rsidRPr="000B2702">
        <w:t xml:space="preserve"> present </w:t>
      </w:r>
      <w:r w:rsidRPr="000B2702">
        <w:t>in</w:t>
      </w:r>
      <w:r>
        <w:t xml:space="preserve"> the</w:t>
      </w:r>
      <w:r w:rsidR="00E87238">
        <w:t xml:space="preserve"> curcuma</w:t>
      </w:r>
      <w:r w:rsidR="000C1E5B" w:rsidRPr="000B2702">
        <w:t xml:space="preserve"> </w:t>
      </w:r>
      <w:r>
        <w:t>which are</w:t>
      </w:r>
      <w:r w:rsidR="000C1E5B" w:rsidRPr="000B2702">
        <w:t xml:space="preserve"> </w:t>
      </w:r>
      <w:r w:rsidR="006B467F" w:rsidRPr="000B2702">
        <w:t>chemically</w:t>
      </w:r>
      <w:r w:rsidR="000C1E5B" w:rsidRPr="000B2702">
        <w:t xml:space="preserve"> rela</w:t>
      </w:r>
      <w:r>
        <w:t>ted</w:t>
      </w:r>
      <w:r w:rsidR="000C1E5B" w:rsidRPr="000B2702">
        <w:t xml:space="preserve"> </w:t>
      </w:r>
      <w:r>
        <w:t>to</w:t>
      </w:r>
      <w:r w:rsidR="000C1E5B" w:rsidRPr="000B2702">
        <w:t xml:space="preserve"> </w:t>
      </w:r>
      <w:r>
        <w:t>its main</w:t>
      </w:r>
      <w:r w:rsidR="00C1461C" w:rsidRPr="000B2702">
        <w:t xml:space="preserve"> </w:t>
      </w:r>
      <w:r w:rsidR="006B467F" w:rsidRPr="000B2702">
        <w:t>ingredient</w:t>
      </w:r>
      <w:r w:rsidR="00C1461C" w:rsidRPr="000B2702">
        <w:t xml:space="preserve">, </w:t>
      </w:r>
      <w:r w:rsidR="006B467F" w:rsidRPr="000B2702">
        <w:t>curcumin</w:t>
      </w:r>
      <w:r w:rsidR="00C1461C" w:rsidRPr="000B2702">
        <w:t xml:space="preserve">, </w:t>
      </w:r>
      <w:r>
        <w:t>which along with</w:t>
      </w:r>
      <w:r w:rsidR="00B55A33" w:rsidRPr="000B2702">
        <w:t xml:space="preserve"> </w:t>
      </w:r>
      <w:r w:rsidR="00DA43B9" w:rsidRPr="000B2702">
        <w:t>desmethoxycurcumin</w:t>
      </w:r>
      <w:r w:rsidR="00C1461C" w:rsidRPr="000B2702">
        <w:t xml:space="preserve"> </w:t>
      </w:r>
      <w:r>
        <w:t>and</w:t>
      </w:r>
      <w:r w:rsidR="00C1461C" w:rsidRPr="000B2702">
        <w:t xml:space="preserve"> </w:t>
      </w:r>
      <w:r w:rsidR="00DA43B9" w:rsidRPr="000B2702">
        <w:t>bisdemethoxycurcumin</w:t>
      </w:r>
      <w:r w:rsidR="00C1461C" w:rsidRPr="000B2702">
        <w:t xml:space="preserve"> </w:t>
      </w:r>
      <w:r>
        <w:t>represent the</w:t>
      </w:r>
      <w:r w:rsidR="00C1461C" w:rsidRPr="000B2702">
        <w:t xml:space="preserve"> </w:t>
      </w:r>
      <w:r w:rsidR="008517DD" w:rsidRPr="000B2702">
        <w:t>main biomolecules</w:t>
      </w:r>
      <w:r w:rsidR="00C1461C" w:rsidRPr="000B2702">
        <w:t xml:space="preserve"> </w:t>
      </w:r>
      <w:r>
        <w:t>in this</w:t>
      </w:r>
      <w:r w:rsidR="00C1461C" w:rsidRPr="000B2702">
        <w:t xml:space="preserve"> </w:t>
      </w:r>
      <w:r w:rsidR="008517DD" w:rsidRPr="000B2702">
        <w:t>chemical group</w:t>
      </w:r>
      <w:r w:rsidR="00B55A33" w:rsidRPr="000B2702">
        <w:t xml:space="preserve"> </w:t>
      </w:r>
      <w:r w:rsidR="00C1461C" w:rsidRPr="000B2702">
        <w:t>(</w:t>
      </w:r>
      <w:proofErr w:type="spellStart"/>
      <w:r w:rsidR="00B55A33" w:rsidRPr="000B2702">
        <w:t>Jayaprakasha</w:t>
      </w:r>
      <w:proofErr w:type="spellEnd"/>
      <w:r w:rsidR="00C1461C" w:rsidRPr="000B2702">
        <w:t xml:space="preserve"> et al., 2005).</w:t>
      </w:r>
    </w:p>
    <w:p w14:paraId="49EBB46C" w14:textId="0B2AD91E" w:rsidR="00B55A33" w:rsidRPr="008517DD" w:rsidRDefault="000B2702" w:rsidP="00C25923">
      <w:pPr>
        <w:pStyle w:val="CETBodytext"/>
      </w:pPr>
      <w:r w:rsidRPr="000B2702">
        <w:lastRenderedPageBreak/>
        <w:t xml:space="preserve">The </w:t>
      </w:r>
      <w:r w:rsidR="008517DD" w:rsidRPr="000B2702">
        <w:t>World Health Organization</w:t>
      </w:r>
      <w:r w:rsidR="00386AD3" w:rsidRPr="000B2702">
        <w:t xml:space="preserve"> </w:t>
      </w:r>
      <w:r w:rsidR="00B55A33" w:rsidRPr="000B2702">
        <w:t>(</w:t>
      </w:r>
      <w:r>
        <w:t>WHO</w:t>
      </w:r>
      <w:r w:rsidR="00B55A33" w:rsidRPr="000B2702">
        <w:t xml:space="preserve">) </w:t>
      </w:r>
      <w:r>
        <w:t>established that in order to be acceptable, the</w:t>
      </w:r>
      <w:r w:rsidR="00386AD3" w:rsidRPr="000B2702">
        <w:t xml:space="preserve"> </w:t>
      </w:r>
      <w:r w:rsidR="008517DD" w:rsidRPr="000B2702">
        <w:t>ingestion</w:t>
      </w:r>
      <w:r w:rsidR="00386AD3" w:rsidRPr="000B2702">
        <w:t xml:space="preserve"> </w:t>
      </w:r>
      <w:r>
        <w:t>of</w:t>
      </w:r>
      <w:r w:rsidR="00386AD3" w:rsidRPr="000B2702">
        <w:t xml:space="preserve"> </w:t>
      </w:r>
      <w:r w:rsidR="006B467F" w:rsidRPr="000B2702">
        <w:t>curcuminoids</w:t>
      </w:r>
      <w:r w:rsidR="00386AD3" w:rsidRPr="000B2702">
        <w:t xml:space="preserve"> </w:t>
      </w:r>
      <w:r>
        <w:t xml:space="preserve">as </w:t>
      </w:r>
      <w:r w:rsidR="008517DD" w:rsidRPr="000B2702">
        <w:t>food additive</w:t>
      </w:r>
      <w:r w:rsidR="00386AD3" w:rsidRPr="000B2702">
        <w:t xml:space="preserve"> </w:t>
      </w:r>
      <w:r>
        <w:t>must range</w:t>
      </w:r>
      <w:r w:rsidR="00386AD3" w:rsidRPr="000B2702">
        <w:t xml:space="preserve"> </w:t>
      </w:r>
      <w:r w:rsidR="00B55A33" w:rsidRPr="000B2702">
        <w:t xml:space="preserve">0–3 mg/kg. </w:t>
      </w:r>
      <w:r w:rsidR="00B55A33" w:rsidRPr="008517DD">
        <w:t>Curcuminoid</w:t>
      </w:r>
      <w:r w:rsidR="00386AD3" w:rsidRPr="008517DD">
        <w:t xml:space="preserve">s </w:t>
      </w:r>
      <w:r>
        <w:t>and</w:t>
      </w:r>
      <w:r w:rsidR="00386AD3" w:rsidRPr="008517DD">
        <w:t xml:space="preserve"> </w:t>
      </w:r>
      <w:r>
        <w:t>derived-</w:t>
      </w:r>
      <w:r w:rsidR="00E87238">
        <w:t>curcuma</w:t>
      </w:r>
      <w:r w:rsidRPr="008517DD">
        <w:t xml:space="preserve"> </w:t>
      </w:r>
      <w:r w:rsidR="008517DD" w:rsidRPr="008517DD">
        <w:t>products</w:t>
      </w:r>
      <w:r w:rsidR="00386AD3" w:rsidRPr="008517DD">
        <w:t xml:space="preserve"> </w:t>
      </w:r>
      <w:r w:rsidR="009F01A7">
        <w:t>were</w:t>
      </w:r>
      <w:r w:rsidR="00386AD3" w:rsidRPr="008517DD">
        <w:t xml:space="preserve"> </w:t>
      </w:r>
      <w:r w:rsidR="009F01A7">
        <w:t>considered</w:t>
      </w:r>
      <w:r w:rsidR="00386AD3" w:rsidRPr="008517DD">
        <w:t xml:space="preserve"> </w:t>
      </w:r>
      <w:r w:rsidR="008517DD" w:rsidRPr="008517DD">
        <w:t>safe</w:t>
      </w:r>
      <w:r w:rsidR="00386AD3" w:rsidRPr="008517DD">
        <w:t xml:space="preserve"> </w:t>
      </w:r>
      <w:r w:rsidR="009F01A7">
        <w:t>by the</w:t>
      </w:r>
      <w:r w:rsidR="00386AD3" w:rsidRPr="008517DD">
        <w:t xml:space="preserve"> </w:t>
      </w:r>
      <w:r w:rsidR="00B55A33" w:rsidRPr="008517DD">
        <w:t>Food and D</w:t>
      </w:r>
      <w:r w:rsidR="00386AD3" w:rsidRPr="008517DD">
        <w:t xml:space="preserve">rug Administration (FDA) </w:t>
      </w:r>
      <w:r w:rsidR="009F01A7">
        <w:t>of the</w:t>
      </w:r>
      <w:r w:rsidR="00386AD3" w:rsidRPr="008517DD">
        <w:t xml:space="preserve"> </w:t>
      </w:r>
      <w:r w:rsidR="008517DD" w:rsidRPr="008517DD">
        <w:t>United States of America</w:t>
      </w:r>
      <w:r w:rsidR="00386AD3" w:rsidRPr="008517DD">
        <w:t xml:space="preserve"> </w:t>
      </w:r>
      <w:r w:rsidR="00B55A33" w:rsidRPr="008517DD">
        <w:t>(</w:t>
      </w:r>
      <w:proofErr w:type="spellStart"/>
      <w:r w:rsidR="00B55A33" w:rsidRPr="008517DD">
        <w:t>Amalraj</w:t>
      </w:r>
      <w:proofErr w:type="spellEnd"/>
      <w:r w:rsidR="00B55A33" w:rsidRPr="008517DD">
        <w:t xml:space="preserve"> et al</w:t>
      </w:r>
      <w:r w:rsidR="005527D6">
        <w:t>.</w:t>
      </w:r>
      <w:r w:rsidR="00B55A33" w:rsidRPr="008517DD">
        <w:t>, 2017).</w:t>
      </w:r>
    </w:p>
    <w:p w14:paraId="1DEB6638" w14:textId="12488B58" w:rsidR="005960D7" w:rsidRPr="009F01A7" w:rsidRDefault="009F01A7" w:rsidP="005960D7">
      <w:pPr>
        <w:pStyle w:val="CETBodytext"/>
      </w:pPr>
      <w:proofErr w:type="spellStart"/>
      <w:r>
        <w:t>B</w:t>
      </w:r>
      <w:r w:rsidRPr="009F01A7">
        <w:t>iopreservation</w:t>
      </w:r>
      <w:proofErr w:type="spellEnd"/>
      <w:r>
        <w:t xml:space="preserve"> has been highlighted</w:t>
      </w:r>
      <w:r w:rsidRPr="009F01A7">
        <w:t xml:space="preserve"> </w:t>
      </w:r>
      <w:r>
        <w:t>a</w:t>
      </w:r>
      <w:r w:rsidRPr="009F01A7">
        <w:t>mong the</w:t>
      </w:r>
      <w:r w:rsidR="005960D7" w:rsidRPr="009F01A7">
        <w:t xml:space="preserve"> </w:t>
      </w:r>
      <w:r w:rsidR="008517DD" w:rsidRPr="009F01A7">
        <w:t>technologies</w:t>
      </w:r>
      <w:r w:rsidR="005960D7" w:rsidRPr="009F01A7">
        <w:t xml:space="preserve"> </w:t>
      </w:r>
      <w:r w:rsidRPr="009F01A7">
        <w:t>of</w:t>
      </w:r>
      <w:r w:rsidR="005960D7" w:rsidRPr="009F01A7">
        <w:t xml:space="preserve"> </w:t>
      </w:r>
      <w:r w:rsidRPr="009F01A7">
        <w:t xml:space="preserve">alternative food </w:t>
      </w:r>
      <w:r w:rsidR="008517DD" w:rsidRPr="009F01A7">
        <w:t>preservation</w:t>
      </w:r>
      <w:r>
        <w:t xml:space="preserve"> to</w:t>
      </w:r>
      <w:r w:rsidR="005960D7" w:rsidRPr="009F01A7">
        <w:t xml:space="preserve"> prolong </w:t>
      </w:r>
      <w:r w:rsidR="008517DD" w:rsidRPr="009F01A7">
        <w:t>shelf life</w:t>
      </w:r>
      <w:r w:rsidR="005960D7" w:rsidRPr="009F01A7">
        <w:t xml:space="preserve"> </w:t>
      </w:r>
      <w:r>
        <w:t>and improve</w:t>
      </w:r>
      <w:r w:rsidR="005960D7" w:rsidRPr="009F01A7">
        <w:t xml:space="preserve"> </w:t>
      </w:r>
      <w:r w:rsidR="008517DD" w:rsidRPr="009F01A7">
        <w:t>sanitary quality</w:t>
      </w:r>
      <w:r w:rsidR="005960D7" w:rsidRPr="009F01A7">
        <w:t xml:space="preserve"> minimiz</w:t>
      </w:r>
      <w:r>
        <w:t>ing</w:t>
      </w:r>
      <w:r w:rsidR="005960D7" w:rsidRPr="009F01A7">
        <w:t xml:space="preserve"> </w:t>
      </w:r>
      <w:r>
        <w:t>the</w:t>
      </w:r>
      <w:r w:rsidR="005960D7" w:rsidRPr="009F01A7">
        <w:t xml:space="preserve"> </w:t>
      </w:r>
      <w:r w:rsidR="008517DD" w:rsidRPr="009F01A7">
        <w:t>impact</w:t>
      </w:r>
      <w:r w:rsidR="005960D7" w:rsidRPr="009F01A7">
        <w:t xml:space="preserve"> </w:t>
      </w:r>
      <w:r>
        <w:t xml:space="preserve">on </w:t>
      </w:r>
      <w:r w:rsidR="008517DD" w:rsidRPr="009F01A7">
        <w:t>nutrition</w:t>
      </w:r>
      <w:r w:rsidR="005960D7" w:rsidRPr="009F01A7">
        <w:t xml:space="preserve"> </w:t>
      </w:r>
      <w:r>
        <w:t>and</w:t>
      </w:r>
      <w:r w:rsidR="005960D7" w:rsidRPr="009F01A7">
        <w:t xml:space="preserve"> </w:t>
      </w:r>
      <w:r w:rsidR="008517DD" w:rsidRPr="009F01A7">
        <w:t>sensory</w:t>
      </w:r>
      <w:r w:rsidR="005960D7" w:rsidRPr="009F01A7">
        <w:t xml:space="preserve"> </w:t>
      </w:r>
      <w:r w:rsidRPr="009F01A7">
        <w:t xml:space="preserve">properties </w:t>
      </w:r>
      <w:r>
        <w:t>of</w:t>
      </w:r>
      <w:r w:rsidR="005960D7" w:rsidRPr="009F01A7">
        <w:t xml:space="preserve"> </w:t>
      </w:r>
      <w:r w:rsidRPr="009F01A7">
        <w:t xml:space="preserve">perishable </w:t>
      </w:r>
      <w:r w:rsidR="008517DD" w:rsidRPr="009F01A7">
        <w:t>products</w:t>
      </w:r>
      <w:r w:rsidR="005960D7" w:rsidRPr="009F01A7">
        <w:t xml:space="preserve">. </w:t>
      </w:r>
      <w:proofErr w:type="spellStart"/>
      <w:r w:rsidRPr="009F01A7">
        <w:t>B</w:t>
      </w:r>
      <w:r w:rsidR="005960D7" w:rsidRPr="009F01A7">
        <w:t>io</w:t>
      </w:r>
      <w:r w:rsidR="008517DD" w:rsidRPr="009F01A7">
        <w:t>preservation</w:t>
      </w:r>
      <w:proofErr w:type="spellEnd"/>
      <w:r w:rsidR="005960D7" w:rsidRPr="009F01A7">
        <w:t xml:space="preserve"> explor</w:t>
      </w:r>
      <w:r w:rsidRPr="009F01A7">
        <w:t>es</w:t>
      </w:r>
      <w:r w:rsidR="005960D7" w:rsidRPr="009F01A7">
        <w:t xml:space="preserve"> </w:t>
      </w:r>
      <w:r w:rsidR="00C53319">
        <w:t>the antimicrobial potential of different natural origins (Garcia et al., 2010) rationally</w:t>
      </w:r>
      <w:r w:rsidR="005960D7" w:rsidRPr="009F01A7">
        <w:t>.</w:t>
      </w:r>
      <w:r w:rsidR="005402DE" w:rsidRPr="009F01A7">
        <w:t xml:space="preserve"> </w:t>
      </w:r>
      <w:r w:rsidRPr="009F01A7">
        <w:t>Because of their</w:t>
      </w:r>
      <w:r w:rsidR="005402DE" w:rsidRPr="009F01A7">
        <w:t xml:space="preserve"> </w:t>
      </w:r>
      <w:r w:rsidRPr="009F01A7">
        <w:t xml:space="preserve">antioxidant and antimicrobial </w:t>
      </w:r>
      <w:r w:rsidR="008517DD" w:rsidRPr="009F01A7">
        <w:t>potential</w:t>
      </w:r>
      <w:r w:rsidR="005960D7" w:rsidRPr="009F01A7">
        <w:t xml:space="preserve">, </w:t>
      </w:r>
      <w:r w:rsidR="008517DD" w:rsidRPr="009F01A7">
        <w:t>essential oils</w:t>
      </w:r>
      <w:r w:rsidR="005960D7" w:rsidRPr="009F01A7">
        <w:t xml:space="preserve"> </w:t>
      </w:r>
      <w:r w:rsidRPr="009F01A7">
        <w:t>fr</w:t>
      </w:r>
      <w:r>
        <w:t>om aromatic</w:t>
      </w:r>
      <w:r w:rsidR="005960D7" w:rsidRPr="009F01A7">
        <w:t xml:space="preserve"> plants </w:t>
      </w:r>
      <w:r>
        <w:t>have been of great interest of the</w:t>
      </w:r>
      <w:r w:rsidR="00797C3D" w:rsidRPr="009F01A7">
        <w:t xml:space="preserve"> </w:t>
      </w:r>
      <w:r w:rsidR="008517DD" w:rsidRPr="009F01A7">
        <w:t>systematic research</w:t>
      </w:r>
      <w:r w:rsidR="00797C3D" w:rsidRPr="009F01A7">
        <w:t xml:space="preserve"> </w:t>
      </w:r>
      <w:r>
        <w:t>for the</w:t>
      </w:r>
      <w:r w:rsidR="00797C3D" w:rsidRPr="009F01A7">
        <w:t xml:space="preserve"> </w:t>
      </w:r>
      <w:r w:rsidR="008517DD" w:rsidRPr="009F01A7">
        <w:t>development</w:t>
      </w:r>
      <w:r w:rsidR="00797C3D" w:rsidRPr="009F01A7">
        <w:t xml:space="preserve"> </w:t>
      </w:r>
      <w:r>
        <w:t>of</w:t>
      </w:r>
      <w:r w:rsidR="00797C3D" w:rsidRPr="009F01A7">
        <w:t xml:space="preserve"> </w:t>
      </w:r>
      <w:r w:rsidRPr="009F01A7">
        <w:t xml:space="preserve">biocontrol </w:t>
      </w:r>
      <w:r w:rsidR="008517DD" w:rsidRPr="009F01A7">
        <w:t>herbal</w:t>
      </w:r>
      <w:r w:rsidR="00797C3D" w:rsidRPr="009F01A7">
        <w:t xml:space="preserve"> </w:t>
      </w:r>
      <w:r w:rsidRPr="009F01A7">
        <w:t xml:space="preserve">agents </w:t>
      </w:r>
      <w:r>
        <w:t>such as</w:t>
      </w:r>
      <w:r w:rsidR="00797C3D" w:rsidRPr="009F01A7">
        <w:t xml:space="preserve"> </w:t>
      </w:r>
      <w:r w:rsidRPr="009F01A7">
        <w:t>safe</w:t>
      </w:r>
      <w:r>
        <w:t>,</w:t>
      </w:r>
      <w:r w:rsidRPr="009F01A7">
        <w:t xml:space="preserve"> economic</w:t>
      </w:r>
      <w:r w:rsidR="00961D4F">
        <w:t>al</w:t>
      </w:r>
      <w:r w:rsidRPr="009F01A7">
        <w:t xml:space="preserve"> </w:t>
      </w:r>
      <w:r w:rsidR="008517DD" w:rsidRPr="009F01A7">
        <w:t>products</w:t>
      </w:r>
      <w:r>
        <w:t xml:space="preserve"> which are easy to use</w:t>
      </w:r>
      <w:r w:rsidR="00797C3D" w:rsidRPr="009F01A7">
        <w:t xml:space="preserve"> </w:t>
      </w:r>
      <w:r w:rsidR="005960D7" w:rsidRPr="009F01A7">
        <w:t xml:space="preserve">(Kumar et al., 2016). </w:t>
      </w:r>
    </w:p>
    <w:p w14:paraId="12C58E4E" w14:textId="298976BB" w:rsidR="00CA09B2" w:rsidRPr="009F01A7" w:rsidRDefault="009F01A7" w:rsidP="00C25923">
      <w:pPr>
        <w:pStyle w:val="CETBodytext"/>
      </w:pPr>
      <w:r w:rsidRPr="009F01A7">
        <w:t>In this scenario</w:t>
      </w:r>
      <w:r w:rsidR="00797C3D" w:rsidRPr="009F01A7">
        <w:t xml:space="preserve">, </w:t>
      </w:r>
      <w:r w:rsidRPr="009F01A7">
        <w:t>the goal of our paper was to st</w:t>
      </w:r>
      <w:r>
        <w:t xml:space="preserve">udy the </w:t>
      </w:r>
      <w:r w:rsidRPr="009F01A7">
        <w:t xml:space="preserve">antifungal </w:t>
      </w:r>
      <w:r w:rsidR="008517DD" w:rsidRPr="009F01A7">
        <w:t>capacity</w:t>
      </w:r>
      <w:r w:rsidR="00CA09B2" w:rsidRPr="009F01A7">
        <w:t xml:space="preserve"> </w:t>
      </w:r>
      <w:r>
        <w:t>of the</w:t>
      </w:r>
      <w:r w:rsidR="00CA09B2" w:rsidRPr="009F01A7">
        <w:t xml:space="preserve"> </w:t>
      </w:r>
      <w:r w:rsidRPr="009F01A7">
        <w:rPr>
          <w:i/>
        </w:rPr>
        <w:t>Curcuma Longa</w:t>
      </w:r>
      <w:r w:rsidRPr="009F01A7">
        <w:t xml:space="preserve"> L. </w:t>
      </w:r>
      <w:r w:rsidR="008517DD" w:rsidRPr="009F01A7">
        <w:t>aqueous extract</w:t>
      </w:r>
      <w:r w:rsidR="00CA09B2" w:rsidRPr="009F01A7">
        <w:t xml:space="preserve"> </w:t>
      </w:r>
      <w:r>
        <w:t xml:space="preserve">through </w:t>
      </w:r>
      <w:r w:rsidR="008517DD" w:rsidRPr="009F01A7">
        <w:t>tests</w:t>
      </w:r>
      <w:r w:rsidR="00CA09B2" w:rsidRPr="009F01A7">
        <w:t xml:space="preserve"> </w:t>
      </w:r>
      <w:r w:rsidR="00CA09B2" w:rsidRPr="009F01A7">
        <w:rPr>
          <w:i/>
        </w:rPr>
        <w:t>in vitro</w:t>
      </w:r>
      <w:r w:rsidR="00C25923" w:rsidRPr="009F01A7">
        <w:rPr>
          <w:i/>
        </w:rPr>
        <w:t xml:space="preserve"> </w:t>
      </w:r>
      <w:r>
        <w:t>using</w:t>
      </w:r>
      <w:r w:rsidR="00C25923" w:rsidRPr="009F01A7">
        <w:t xml:space="preserve"> </w:t>
      </w:r>
      <w:r w:rsidR="008517DD" w:rsidRPr="009F01A7">
        <w:t>five</w:t>
      </w:r>
      <w:r w:rsidR="00C25923" w:rsidRPr="009F01A7">
        <w:t xml:space="preserve"> </w:t>
      </w:r>
      <w:r w:rsidR="008517DD" w:rsidRPr="009F01A7">
        <w:t>strains</w:t>
      </w:r>
      <w:r w:rsidR="00C25923" w:rsidRPr="009F01A7">
        <w:t xml:space="preserve"> </w:t>
      </w:r>
      <w:r>
        <w:t>of</w:t>
      </w:r>
      <w:r w:rsidR="00C25923" w:rsidRPr="009F01A7">
        <w:t xml:space="preserve"> </w:t>
      </w:r>
      <w:r w:rsidR="006B467F" w:rsidRPr="009F01A7">
        <w:t>degrading filamentous fungi</w:t>
      </w:r>
    </w:p>
    <w:p w14:paraId="677EBFF0" w14:textId="06B495C0" w:rsidR="00600535" w:rsidRPr="00B57B36" w:rsidRDefault="00124698" w:rsidP="002720F4">
      <w:pPr>
        <w:pStyle w:val="CETHeading1"/>
      </w:pPr>
      <w:r w:rsidRPr="009F01A7">
        <w:t xml:space="preserve"> </w:t>
      </w:r>
      <w:r w:rsidR="00CB217E">
        <w:t>Materia</w:t>
      </w:r>
      <w:r w:rsidR="006B467F">
        <w:t>l</w:t>
      </w:r>
      <w:r w:rsidR="00CB217E">
        <w:t xml:space="preserve"> </w:t>
      </w:r>
      <w:r w:rsidR="006B467F">
        <w:t>and</w:t>
      </w:r>
      <w:r w:rsidR="00CB217E">
        <w:t xml:space="preserve"> M</w:t>
      </w:r>
      <w:r w:rsidR="006B467F">
        <w:t>e</w:t>
      </w:r>
      <w:r w:rsidR="00CB217E">
        <w:t>t</w:t>
      </w:r>
      <w:r w:rsidR="006B467F">
        <w:t>h</w:t>
      </w:r>
      <w:r w:rsidR="00CB217E">
        <w:t>ods</w:t>
      </w:r>
    </w:p>
    <w:p w14:paraId="04963A06" w14:textId="3DD92F58" w:rsidR="00600535" w:rsidRPr="008517DD" w:rsidRDefault="008517DD" w:rsidP="00FA5F5F">
      <w:pPr>
        <w:pStyle w:val="CETheadingx"/>
        <w:rPr>
          <w:lang w:val="pt-BR"/>
        </w:rPr>
      </w:pPr>
      <w:proofErr w:type="spellStart"/>
      <w:r>
        <w:rPr>
          <w:lang w:val="pt-BR"/>
        </w:rPr>
        <w:t>Culture</w:t>
      </w:r>
      <w:proofErr w:type="spellEnd"/>
      <w:r>
        <w:rPr>
          <w:lang w:val="pt-BR"/>
        </w:rPr>
        <w:t xml:space="preserve"> </w:t>
      </w:r>
      <w:proofErr w:type="gramStart"/>
      <w:r>
        <w:rPr>
          <w:lang w:val="pt-BR"/>
        </w:rPr>
        <w:t>media</w:t>
      </w:r>
      <w:proofErr w:type="gramEnd"/>
      <w:r w:rsidR="00CB217E" w:rsidRPr="008517DD">
        <w:rPr>
          <w:lang w:val="pt-BR"/>
        </w:rPr>
        <w:t xml:space="preserve"> </w:t>
      </w:r>
      <w:proofErr w:type="spellStart"/>
      <w:r w:rsidR="000D40B6">
        <w:rPr>
          <w:lang w:val="pt-BR"/>
        </w:rPr>
        <w:t>and</w:t>
      </w:r>
      <w:proofErr w:type="spellEnd"/>
      <w:r w:rsidR="00CB217E" w:rsidRPr="008517DD">
        <w:rPr>
          <w:lang w:val="pt-BR"/>
        </w:rPr>
        <w:t xml:space="preserve"> </w:t>
      </w:r>
      <w:proofErr w:type="spellStart"/>
      <w:r w:rsidR="00CB217E" w:rsidRPr="008517DD">
        <w:rPr>
          <w:lang w:val="pt-BR"/>
        </w:rPr>
        <w:t>re</w:t>
      </w:r>
      <w:r w:rsidRPr="008517DD">
        <w:rPr>
          <w:lang w:val="pt-BR"/>
        </w:rPr>
        <w:t>agents</w:t>
      </w:r>
      <w:proofErr w:type="spellEnd"/>
    </w:p>
    <w:p w14:paraId="123CB7DF" w14:textId="619249AF" w:rsidR="00600535" w:rsidRDefault="00EF10F2" w:rsidP="00600535">
      <w:pPr>
        <w:pStyle w:val="CETBodytext"/>
        <w:rPr>
          <w:lang w:val="en-GB"/>
        </w:rPr>
      </w:pPr>
      <w:r>
        <w:t xml:space="preserve">Microbiological tests were performed </w:t>
      </w:r>
      <w:r w:rsidR="004A781E">
        <w:t xml:space="preserve">used the following </w:t>
      </w:r>
      <w:r w:rsidR="008517DD" w:rsidRPr="004A781E">
        <w:t>culture media</w:t>
      </w:r>
      <w:r w:rsidR="004A781E">
        <w:t xml:space="preserve">: </w:t>
      </w:r>
      <w:r w:rsidR="008517DD" w:rsidRPr="004A781E">
        <w:t>potato dextrose agar</w:t>
      </w:r>
      <w:r w:rsidR="000C65F5" w:rsidRPr="004A781E">
        <w:t xml:space="preserve"> (BDA) </w:t>
      </w:r>
      <w:proofErr w:type="spellStart"/>
      <w:r w:rsidR="000C65F5" w:rsidRPr="004A781E">
        <w:t>Kasvi</w:t>
      </w:r>
      <w:proofErr w:type="spellEnd"/>
      <w:r w:rsidR="000C65F5" w:rsidRPr="004A781E">
        <w:t xml:space="preserve"> Laboratories,</w:t>
      </w:r>
      <w:r w:rsidR="00CB217E" w:rsidRPr="004A781E">
        <w:t xml:space="preserve"> </w:t>
      </w:r>
      <w:r w:rsidR="008517DD" w:rsidRPr="004A781E">
        <w:t>malt extract agar</w:t>
      </w:r>
      <w:r w:rsidR="000C65F5" w:rsidRPr="004A781E">
        <w:t xml:space="preserve"> (MEA) </w:t>
      </w:r>
      <w:proofErr w:type="spellStart"/>
      <w:r w:rsidR="000C65F5" w:rsidRPr="004A781E">
        <w:t>Kasvi</w:t>
      </w:r>
      <w:proofErr w:type="spellEnd"/>
      <w:r w:rsidR="000C65F5" w:rsidRPr="004A781E">
        <w:t xml:space="preserve"> Laboratories, </w:t>
      </w:r>
      <w:proofErr w:type="spellStart"/>
      <w:r w:rsidR="008517DD" w:rsidRPr="004A781E">
        <w:t>Sabouraud</w:t>
      </w:r>
      <w:proofErr w:type="spellEnd"/>
      <w:r w:rsidR="008517DD" w:rsidRPr="004A781E">
        <w:t xml:space="preserve"> Dextrose Agar</w:t>
      </w:r>
      <w:r w:rsidR="000C65F5" w:rsidRPr="004A781E">
        <w:t xml:space="preserve"> (ASD)</w:t>
      </w:r>
      <w:r w:rsidR="00CB217E" w:rsidRPr="004A781E">
        <w:t xml:space="preserve"> </w:t>
      </w:r>
      <w:r w:rsidR="004A781E">
        <w:t>by</w:t>
      </w:r>
      <w:r w:rsidR="00CB217E" w:rsidRPr="004A781E">
        <w:t xml:space="preserve"> </w:t>
      </w:r>
      <w:proofErr w:type="spellStart"/>
      <w:r w:rsidR="00CB217E" w:rsidRPr="004A781E">
        <w:t>Biomark</w:t>
      </w:r>
      <w:proofErr w:type="spellEnd"/>
      <w:r w:rsidR="00CB217E" w:rsidRPr="004A781E">
        <w:t xml:space="preserve"> Laboratories Pune 411041 India. </w:t>
      </w:r>
      <w:r w:rsidR="00CB217E" w:rsidRPr="00CB217E">
        <w:rPr>
          <w:lang w:val="en-GB"/>
        </w:rPr>
        <w:t xml:space="preserve">RPMI (Roswell </w:t>
      </w:r>
      <w:r w:rsidR="00CB217E">
        <w:rPr>
          <w:lang w:val="en-GB"/>
        </w:rPr>
        <w:t>Park Me</w:t>
      </w:r>
      <w:r w:rsidR="007A258D">
        <w:rPr>
          <w:lang w:val="en-GB"/>
        </w:rPr>
        <w:t xml:space="preserve">morial Institute Medium), </w:t>
      </w:r>
      <w:r w:rsidR="00CB217E">
        <w:rPr>
          <w:lang w:val="en-GB"/>
        </w:rPr>
        <w:t>MOPS (</w:t>
      </w:r>
      <w:r w:rsidR="00CB217E" w:rsidRPr="00CB217E">
        <w:rPr>
          <w:lang w:val="en-GB"/>
        </w:rPr>
        <w:t>3-(N-</w:t>
      </w:r>
      <w:r w:rsidR="00DA43B9" w:rsidRPr="00CB217E">
        <w:rPr>
          <w:lang w:val="en-GB"/>
        </w:rPr>
        <w:t xml:space="preserve">Morpholino) </w:t>
      </w:r>
      <w:proofErr w:type="spellStart"/>
      <w:r w:rsidR="00DA43B9" w:rsidRPr="00CB217E">
        <w:rPr>
          <w:lang w:val="en-GB"/>
        </w:rPr>
        <w:t>propanesulfonic</w:t>
      </w:r>
      <w:proofErr w:type="spellEnd"/>
      <w:r w:rsidR="00CB217E" w:rsidRPr="00CB217E">
        <w:rPr>
          <w:lang w:val="en-GB"/>
        </w:rPr>
        <w:t xml:space="preserve"> acid, 4-Morpholinepropanesulfonic acid</w:t>
      </w:r>
      <w:r w:rsidR="00FB23CD">
        <w:rPr>
          <w:lang w:val="en-GB"/>
        </w:rPr>
        <w:t xml:space="preserve">). </w:t>
      </w:r>
      <w:r w:rsidR="004A781E">
        <w:rPr>
          <w:lang w:val="en-GB"/>
        </w:rPr>
        <w:t>All</w:t>
      </w:r>
      <w:r w:rsidR="00FB23CD">
        <w:rPr>
          <w:lang w:val="en-GB"/>
        </w:rPr>
        <w:t xml:space="preserve"> re</w:t>
      </w:r>
      <w:r w:rsidR="008517DD">
        <w:rPr>
          <w:lang w:val="en-GB"/>
        </w:rPr>
        <w:t>agents</w:t>
      </w:r>
      <w:r w:rsidR="00FB23CD">
        <w:rPr>
          <w:lang w:val="en-GB"/>
        </w:rPr>
        <w:t xml:space="preserve"> </w:t>
      </w:r>
      <w:r w:rsidR="004A781E">
        <w:rPr>
          <w:lang w:val="en-GB"/>
        </w:rPr>
        <w:t xml:space="preserve">ranged </w:t>
      </w:r>
      <w:r w:rsidR="008517DD">
        <w:rPr>
          <w:lang w:val="en-GB"/>
        </w:rPr>
        <w:t>analytical grade</w:t>
      </w:r>
      <w:r w:rsidR="00FB23CD">
        <w:rPr>
          <w:lang w:val="en-GB"/>
        </w:rPr>
        <w:t>.</w:t>
      </w:r>
    </w:p>
    <w:p w14:paraId="3FEBC866" w14:textId="3A956B37" w:rsidR="00CB217E" w:rsidRPr="000D40B6" w:rsidRDefault="00EA0953" w:rsidP="00160430">
      <w:pPr>
        <w:pStyle w:val="CETheadingx"/>
      </w:pPr>
      <w:r>
        <w:t>A</w:t>
      </w:r>
      <w:r w:rsidRPr="000D40B6">
        <w:t xml:space="preserve">queous extract </w:t>
      </w:r>
      <w:r>
        <w:t>c</w:t>
      </w:r>
      <w:r w:rsidR="000D40B6" w:rsidRPr="000D40B6">
        <w:t>ollecti</w:t>
      </w:r>
      <w:r>
        <w:t>on</w:t>
      </w:r>
      <w:r w:rsidR="000D40B6" w:rsidRPr="000D40B6">
        <w:t xml:space="preserve"> and </w:t>
      </w:r>
      <w:r w:rsidR="006B467F" w:rsidRPr="000D40B6">
        <w:t>curcumin</w:t>
      </w:r>
      <w:r>
        <w:t xml:space="preserve"> determination</w:t>
      </w:r>
    </w:p>
    <w:p w14:paraId="65194175" w14:textId="2507CB55" w:rsidR="009D366A" w:rsidRPr="00905DF3" w:rsidRDefault="00905DF3" w:rsidP="009D366A">
      <w:pPr>
        <w:pStyle w:val="CETBodytext"/>
      </w:pPr>
      <w:r w:rsidRPr="00905DF3">
        <w:t>In order to obtain the</w:t>
      </w:r>
      <w:r w:rsidR="009D366A" w:rsidRPr="00905DF3">
        <w:t xml:space="preserve"> </w:t>
      </w:r>
      <w:r w:rsidR="008517DD" w:rsidRPr="00905DF3">
        <w:t>aqueous extracts</w:t>
      </w:r>
      <w:r w:rsidR="00EF10F2">
        <w:t xml:space="preserve">, </w:t>
      </w:r>
      <w:r w:rsidR="006B467F" w:rsidRPr="00905DF3">
        <w:t>rhizome</w:t>
      </w:r>
      <w:r w:rsidR="009D366A" w:rsidRPr="00905DF3">
        <w:t xml:space="preserve"> </w:t>
      </w:r>
      <w:r w:rsidRPr="00905DF3">
        <w:t>powder of</w:t>
      </w:r>
      <w:r w:rsidR="009D366A" w:rsidRPr="00905DF3">
        <w:t xml:space="preserve"> </w:t>
      </w:r>
      <w:r w:rsidR="006B467F" w:rsidRPr="00905DF3">
        <w:rPr>
          <w:i/>
        </w:rPr>
        <w:t>Turmeric</w:t>
      </w:r>
      <w:r w:rsidR="009D366A" w:rsidRPr="00905DF3">
        <w:rPr>
          <w:i/>
        </w:rPr>
        <w:t xml:space="preserve"> longa</w:t>
      </w:r>
      <w:r w:rsidR="009D366A" w:rsidRPr="00905DF3">
        <w:t xml:space="preserve"> L. (cultiva</w:t>
      </w:r>
      <w:r>
        <w:t>ted</w:t>
      </w:r>
      <w:r w:rsidR="009D366A" w:rsidRPr="00905DF3">
        <w:t xml:space="preserve"> </w:t>
      </w:r>
      <w:r>
        <w:t>in</w:t>
      </w:r>
      <w:r w:rsidR="009D366A" w:rsidRPr="00905DF3">
        <w:t xml:space="preserve"> </w:t>
      </w:r>
      <w:proofErr w:type="spellStart"/>
      <w:r w:rsidR="009D366A" w:rsidRPr="00905DF3">
        <w:t>Votuporanga</w:t>
      </w:r>
      <w:proofErr w:type="spellEnd"/>
      <w:r w:rsidR="009D366A" w:rsidRPr="00905DF3">
        <w:t xml:space="preserve"> – São Paulo</w:t>
      </w:r>
      <w:r>
        <w:t xml:space="preserve"> –</w:t>
      </w:r>
      <w:r w:rsidR="009D366A" w:rsidRPr="00905DF3">
        <w:t xml:space="preserve"> </w:t>
      </w:r>
      <w:r w:rsidR="00DA43B9" w:rsidRPr="00905DF3">
        <w:t>Bra</w:t>
      </w:r>
      <w:r w:rsidR="00DA43B9">
        <w:t>z</w:t>
      </w:r>
      <w:r w:rsidR="00DA43B9" w:rsidRPr="00905DF3">
        <w:t>il)</w:t>
      </w:r>
      <w:r w:rsidR="009D366A" w:rsidRPr="00905DF3">
        <w:t xml:space="preserve"> </w:t>
      </w:r>
      <w:r w:rsidR="00EF10F2">
        <w:t xml:space="preserve">was </w:t>
      </w:r>
      <w:r w:rsidR="00EF10F2" w:rsidRPr="00905DF3">
        <w:t>diluted</w:t>
      </w:r>
      <w:r w:rsidR="00EF10F2">
        <w:t xml:space="preserve"> </w:t>
      </w:r>
      <w:r w:rsidR="0020184D">
        <w:t>in</w:t>
      </w:r>
      <w:r w:rsidR="009D366A" w:rsidRPr="00905DF3">
        <w:t xml:space="preserve"> </w:t>
      </w:r>
      <w:r w:rsidR="008517DD" w:rsidRPr="00905DF3">
        <w:t>sterile distilled water</w:t>
      </w:r>
      <w:r w:rsidR="009D366A" w:rsidRPr="00905DF3">
        <w:t xml:space="preserve"> </w:t>
      </w:r>
      <w:r w:rsidR="0020184D">
        <w:t>with</w:t>
      </w:r>
      <w:r w:rsidR="009D366A" w:rsidRPr="00905DF3">
        <w:t xml:space="preserve"> 0</w:t>
      </w:r>
      <w:r w:rsidR="0020184D">
        <w:t>.</w:t>
      </w:r>
      <w:r w:rsidR="009D366A" w:rsidRPr="00905DF3">
        <w:t>1% Tween 80</w:t>
      </w:r>
      <w:r w:rsidR="007A258D" w:rsidRPr="00905DF3">
        <w:t xml:space="preserve"> </w:t>
      </w:r>
      <w:r w:rsidR="0020184D">
        <w:t>both directly</w:t>
      </w:r>
      <w:r w:rsidR="007A258D" w:rsidRPr="00905DF3">
        <w:t xml:space="preserve"> (</w:t>
      </w:r>
      <w:r w:rsidR="0020184D">
        <w:t>without</w:t>
      </w:r>
      <w:r w:rsidR="007A258D" w:rsidRPr="00905DF3">
        <w:t xml:space="preserve"> </w:t>
      </w:r>
      <w:r w:rsidR="008517DD" w:rsidRPr="00905DF3">
        <w:t>thermal</w:t>
      </w:r>
      <w:r w:rsidR="007A258D" w:rsidRPr="00905DF3">
        <w:t xml:space="preserve"> </w:t>
      </w:r>
      <w:r w:rsidR="0020184D" w:rsidRPr="00905DF3">
        <w:t>treatment</w:t>
      </w:r>
      <w:r w:rsidR="007A258D" w:rsidRPr="00905DF3">
        <w:t xml:space="preserve"> </w:t>
      </w:r>
      <w:r w:rsidR="006B467F" w:rsidRPr="00905DF3">
        <w:t>rhizome</w:t>
      </w:r>
      <w:r w:rsidR="0020184D" w:rsidRPr="0020184D">
        <w:t xml:space="preserve"> </w:t>
      </w:r>
      <w:r w:rsidR="0020184D" w:rsidRPr="00905DF3">
        <w:t>powder</w:t>
      </w:r>
      <w:r w:rsidR="007A258D" w:rsidRPr="00905DF3">
        <w:t xml:space="preserve">) </w:t>
      </w:r>
      <w:r w:rsidR="0020184D">
        <w:t>and</w:t>
      </w:r>
      <w:r w:rsidR="007A258D" w:rsidRPr="00905DF3">
        <w:t xml:space="preserve"> </w:t>
      </w:r>
      <w:r w:rsidR="0020184D">
        <w:t xml:space="preserve">via </w:t>
      </w:r>
      <w:r w:rsidR="008517DD" w:rsidRPr="00905DF3">
        <w:t>sterile</w:t>
      </w:r>
      <w:r w:rsidR="007A258D" w:rsidRPr="00905DF3">
        <w:t xml:space="preserve"> (autoclav</w:t>
      </w:r>
      <w:r w:rsidR="0020184D">
        <w:t>e</w:t>
      </w:r>
      <w:r w:rsidR="007A258D" w:rsidRPr="00905DF3">
        <w:t xml:space="preserve"> </w:t>
      </w:r>
      <w:r w:rsidR="0020184D">
        <w:t>of the</w:t>
      </w:r>
      <w:r w:rsidR="007A258D" w:rsidRPr="00905DF3">
        <w:t xml:space="preserve"> </w:t>
      </w:r>
      <w:r w:rsidR="006B467F" w:rsidRPr="00905DF3">
        <w:t>rhizome</w:t>
      </w:r>
      <w:r w:rsidR="007A258D" w:rsidRPr="00905DF3">
        <w:t xml:space="preserve"> </w:t>
      </w:r>
      <w:r w:rsidR="0020184D" w:rsidRPr="00905DF3">
        <w:t xml:space="preserve">powder </w:t>
      </w:r>
      <w:r w:rsidR="0020184D">
        <w:t>to obtain the</w:t>
      </w:r>
      <w:r w:rsidR="007A258D" w:rsidRPr="00905DF3">
        <w:t xml:space="preserve"> </w:t>
      </w:r>
      <w:r w:rsidR="008517DD" w:rsidRPr="00905DF3">
        <w:t>aqueous extract</w:t>
      </w:r>
      <w:r w:rsidR="007A258D" w:rsidRPr="00905DF3">
        <w:t>)</w:t>
      </w:r>
      <w:r w:rsidR="0020184D">
        <w:t>.</w:t>
      </w:r>
      <w:r w:rsidR="007A258D" w:rsidRPr="00905DF3">
        <w:t xml:space="preserve"> </w:t>
      </w:r>
    </w:p>
    <w:p w14:paraId="7A699854" w14:textId="6CD9687C" w:rsidR="009D366A" w:rsidRPr="006B467F" w:rsidRDefault="0020184D" w:rsidP="009D366A">
      <w:pPr>
        <w:pStyle w:val="CETBodytext"/>
        <w:rPr>
          <w:lang w:val="pt-BR"/>
        </w:rPr>
      </w:pPr>
      <w:r w:rsidRPr="0020184D">
        <w:t>C</w:t>
      </w:r>
      <w:r w:rsidR="006B467F" w:rsidRPr="0020184D">
        <w:t>urcumin</w:t>
      </w:r>
      <w:r w:rsidR="007A258D" w:rsidRPr="0020184D">
        <w:t xml:space="preserve"> </w:t>
      </w:r>
      <w:r w:rsidRPr="0020184D">
        <w:t>content was</w:t>
      </w:r>
      <w:r w:rsidR="00FB23CD" w:rsidRPr="0020184D">
        <w:t xml:space="preserve"> determin</w:t>
      </w:r>
      <w:r w:rsidRPr="0020184D">
        <w:t>ed</w:t>
      </w:r>
      <w:r w:rsidR="00FB23CD" w:rsidRPr="0020184D">
        <w:t xml:space="preserve"> </w:t>
      </w:r>
      <w:r w:rsidRPr="0020184D">
        <w:t>in the</w:t>
      </w:r>
      <w:r w:rsidR="00FB23CD" w:rsidRPr="0020184D">
        <w:t xml:space="preserve"> </w:t>
      </w:r>
      <w:r w:rsidR="006B467F" w:rsidRPr="0020184D">
        <w:t>rhizome</w:t>
      </w:r>
      <w:r w:rsidRPr="0020184D">
        <w:t xml:space="preserve"> powder</w:t>
      </w:r>
      <w:r w:rsidR="007A258D" w:rsidRPr="0020184D">
        <w:t xml:space="preserve"> </w:t>
      </w:r>
      <w:r w:rsidRPr="0020184D">
        <w:t>th</w:t>
      </w:r>
      <w:r>
        <w:t>rough the adapted</w:t>
      </w:r>
      <w:r w:rsidR="007A258D" w:rsidRPr="0020184D">
        <w:t xml:space="preserve"> </w:t>
      </w:r>
      <w:r w:rsidR="008517DD" w:rsidRPr="0020184D">
        <w:t>method</w:t>
      </w:r>
      <w:r w:rsidR="007A258D" w:rsidRPr="0020184D">
        <w:t xml:space="preserve"> descri</w:t>
      </w:r>
      <w:r>
        <w:t>bed by</w:t>
      </w:r>
      <w:r w:rsidR="007A258D" w:rsidRPr="0020184D">
        <w:t xml:space="preserve"> </w:t>
      </w:r>
      <w:proofErr w:type="spellStart"/>
      <w:r w:rsidR="007A258D" w:rsidRPr="0020184D">
        <w:t>FulekiI</w:t>
      </w:r>
      <w:proofErr w:type="spellEnd"/>
      <w:r w:rsidR="007A258D" w:rsidRPr="0020184D">
        <w:t xml:space="preserve"> &amp; Francis</w:t>
      </w:r>
      <w:r w:rsidR="00FB23CD" w:rsidRPr="0020184D">
        <w:t xml:space="preserve"> (1968). </w:t>
      </w:r>
      <w:r>
        <w:rPr>
          <w:lang w:val="pt-BR"/>
        </w:rPr>
        <w:t xml:space="preserve">Total </w:t>
      </w:r>
      <w:proofErr w:type="spellStart"/>
      <w:r w:rsidR="006B467F" w:rsidRPr="006B467F">
        <w:rPr>
          <w:lang w:val="pt-BR"/>
        </w:rPr>
        <w:t>curcumin</w:t>
      </w:r>
      <w:proofErr w:type="spellEnd"/>
      <w:r w:rsidR="007A258D" w:rsidRPr="006B467F">
        <w:rPr>
          <w:lang w:val="pt-BR"/>
        </w:rPr>
        <w:t xml:space="preserve"> </w:t>
      </w:r>
      <w:proofErr w:type="spellStart"/>
      <w:r>
        <w:rPr>
          <w:lang w:val="pt-BR"/>
        </w:rPr>
        <w:t>content</w:t>
      </w:r>
      <w:proofErr w:type="spellEnd"/>
      <w:r>
        <w:rPr>
          <w:lang w:val="pt-BR"/>
        </w:rPr>
        <w:t xml:space="preserve"> </w:t>
      </w:r>
      <w:proofErr w:type="spellStart"/>
      <w:r>
        <w:rPr>
          <w:lang w:val="pt-BR"/>
        </w:rPr>
        <w:t>was</w:t>
      </w:r>
      <w:proofErr w:type="spellEnd"/>
      <w:r w:rsidR="00FB23CD" w:rsidRPr="006B467F">
        <w:rPr>
          <w:lang w:val="pt-BR"/>
        </w:rPr>
        <w:t xml:space="preserve"> </w:t>
      </w:r>
      <w:proofErr w:type="spellStart"/>
      <w:r w:rsidR="008517DD">
        <w:rPr>
          <w:lang w:val="pt-BR"/>
        </w:rPr>
        <w:t>expressed</w:t>
      </w:r>
      <w:proofErr w:type="spellEnd"/>
      <w:r w:rsidR="007A258D" w:rsidRPr="006B467F">
        <w:rPr>
          <w:lang w:val="pt-BR"/>
        </w:rPr>
        <w:t xml:space="preserve"> </w:t>
      </w:r>
      <w:r>
        <w:rPr>
          <w:lang w:val="pt-BR"/>
        </w:rPr>
        <w:t>in</w:t>
      </w:r>
      <w:r w:rsidR="007A258D" w:rsidRPr="006B467F">
        <w:rPr>
          <w:lang w:val="pt-BR"/>
        </w:rPr>
        <w:t xml:space="preserve"> </w:t>
      </w:r>
      <w:proofErr w:type="spellStart"/>
      <w:r w:rsidR="008517DD">
        <w:rPr>
          <w:lang w:val="pt-BR"/>
        </w:rPr>
        <w:t>percentage</w:t>
      </w:r>
      <w:proofErr w:type="spellEnd"/>
      <w:r w:rsidR="007A258D" w:rsidRPr="006B467F">
        <w:rPr>
          <w:lang w:val="pt-BR"/>
        </w:rPr>
        <w:t xml:space="preserve">.  </w:t>
      </w:r>
    </w:p>
    <w:p w14:paraId="2397562E" w14:textId="0BCB874C" w:rsidR="007A258D" w:rsidRPr="000D40B6" w:rsidRDefault="00C30284" w:rsidP="00160430">
      <w:pPr>
        <w:pStyle w:val="CETheadingx"/>
      </w:pPr>
      <w:r w:rsidRPr="000D40B6">
        <w:t>Minimum inhibitory concentration</w:t>
      </w:r>
      <w:r w:rsidR="00160430" w:rsidRPr="000D40B6">
        <w:t xml:space="preserve">, </w:t>
      </w:r>
      <w:r w:rsidR="000D40B6">
        <w:t>M</w:t>
      </w:r>
      <w:r w:rsidR="00AB7771" w:rsidRPr="000D40B6">
        <w:t>ycelial</w:t>
      </w:r>
      <w:r w:rsidR="000D40B6">
        <w:t xml:space="preserve"> growth, and</w:t>
      </w:r>
      <w:r w:rsidR="00AB7771" w:rsidRPr="000D40B6">
        <w:t xml:space="preserve"> </w:t>
      </w:r>
      <w:r w:rsidRPr="000D40B6">
        <w:t>Fungal biomass</w:t>
      </w:r>
    </w:p>
    <w:p w14:paraId="73B02DAC" w14:textId="0F386B97" w:rsidR="00160430" w:rsidRPr="007F1297" w:rsidRDefault="007F1297" w:rsidP="00160430">
      <w:pPr>
        <w:pStyle w:val="CETBodytext"/>
      </w:pPr>
      <w:r w:rsidRPr="007F1297">
        <w:t>For the</w:t>
      </w:r>
      <w:r w:rsidR="00160430" w:rsidRPr="007F1297">
        <w:t xml:space="preserve"> </w:t>
      </w:r>
      <w:r w:rsidR="008517DD" w:rsidRPr="007F1297">
        <w:t>microbiological</w:t>
      </w:r>
      <w:r w:rsidR="00160430" w:rsidRPr="007F1297">
        <w:t xml:space="preserve"> </w:t>
      </w:r>
      <w:r w:rsidR="00EF10F2">
        <w:t>assessments were used</w:t>
      </w:r>
      <w:r>
        <w:t xml:space="preserve"> </w:t>
      </w:r>
      <w:r w:rsidR="008517DD" w:rsidRPr="007F1297">
        <w:t>strains</w:t>
      </w:r>
      <w:r w:rsidR="00EF10F2">
        <w:t xml:space="preserve"> of</w:t>
      </w:r>
      <w:r w:rsidR="00160430" w:rsidRPr="007F1297">
        <w:t xml:space="preserve"> </w:t>
      </w:r>
      <w:r w:rsidR="00160430" w:rsidRPr="007F1297">
        <w:rPr>
          <w:i/>
        </w:rPr>
        <w:t xml:space="preserve">Penicillium </w:t>
      </w:r>
      <w:proofErr w:type="spellStart"/>
      <w:r w:rsidR="00160430" w:rsidRPr="007F1297">
        <w:rPr>
          <w:i/>
        </w:rPr>
        <w:t>panemun</w:t>
      </w:r>
      <w:proofErr w:type="spellEnd"/>
      <w:r w:rsidR="00160430" w:rsidRPr="007F1297">
        <w:rPr>
          <w:i/>
        </w:rPr>
        <w:t xml:space="preserve">, Penicillium </w:t>
      </w:r>
      <w:proofErr w:type="spellStart"/>
      <w:r w:rsidR="00160430" w:rsidRPr="007F1297">
        <w:rPr>
          <w:i/>
        </w:rPr>
        <w:t>citrinum</w:t>
      </w:r>
      <w:proofErr w:type="spellEnd"/>
      <w:r w:rsidR="00160430" w:rsidRPr="007F1297">
        <w:rPr>
          <w:i/>
        </w:rPr>
        <w:t xml:space="preserve">, Cladosporium </w:t>
      </w:r>
      <w:proofErr w:type="spellStart"/>
      <w:r w:rsidR="00160430" w:rsidRPr="007F1297">
        <w:rPr>
          <w:i/>
        </w:rPr>
        <w:t>oxysporum</w:t>
      </w:r>
      <w:proofErr w:type="spellEnd"/>
      <w:r w:rsidR="00160430" w:rsidRPr="007F1297">
        <w:rPr>
          <w:i/>
        </w:rPr>
        <w:t xml:space="preserve">, Cladosporium </w:t>
      </w:r>
      <w:proofErr w:type="spellStart"/>
      <w:r w:rsidR="00160430" w:rsidRPr="007F1297">
        <w:rPr>
          <w:i/>
        </w:rPr>
        <w:t>subliforme</w:t>
      </w:r>
      <w:proofErr w:type="spellEnd"/>
      <w:r>
        <w:t>, and</w:t>
      </w:r>
      <w:r w:rsidR="00160430" w:rsidRPr="007F1297">
        <w:t xml:space="preserve"> </w:t>
      </w:r>
      <w:r w:rsidR="00160430" w:rsidRPr="007F1297">
        <w:rPr>
          <w:i/>
        </w:rPr>
        <w:t xml:space="preserve">Aspergillus </w:t>
      </w:r>
      <w:proofErr w:type="spellStart"/>
      <w:r w:rsidR="00160430" w:rsidRPr="007F1297">
        <w:rPr>
          <w:i/>
        </w:rPr>
        <w:t>chevalieri</w:t>
      </w:r>
      <w:proofErr w:type="spellEnd"/>
      <w:r w:rsidR="00160430" w:rsidRPr="007F1297">
        <w:rPr>
          <w:i/>
        </w:rPr>
        <w:t xml:space="preserve"> </w:t>
      </w:r>
      <w:r w:rsidR="006B467F" w:rsidRPr="007F1297">
        <w:t>isolated</w:t>
      </w:r>
      <w:r w:rsidR="00426EC0" w:rsidRPr="007F1297">
        <w:t xml:space="preserve"> </w:t>
      </w:r>
      <w:r>
        <w:t>from</w:t>
      </w:r>
      <w:r w:rsidR="00426EC0" w:rsidRPr="007F1297">
        <w:t xml:space="preserve"> </w:t>
      </w:r>
      <w:r w:rsidR="008517DD" w:rsidRPr="007F1297">
        <w:t>bread</w:t>
      </w:r>
      <w:r w:rsidR="00426EC0" w:rsidRPr="007F1297">
        <w:t xml:space="preserve"> </w:t>
      </w:r>
      <w:r>
        <w:t xml:space="preserve">and </w:t>
      </w:r>
      <w:r w:rsidR="008517DD" w:rsidRPr="007F1297">
        <w:t>identified</w:t>
      </w:r>
      <w:r w:rsidR="00426EC0" w:rsidRPr="007F1297">
        <w:t xml:space="preserve"> </w:t>
      </w:r>
      <w:r>
        <w:t>through</w:t>
      </w:r>
      <w:r w:rsidR="00426EC0" w:rsidRPr="007F1297">
        <w:t xml:space="preserve"> molecular</w:t>
      </w:r>
      <w:r w:rsidRPr="007F1297">
        <w:t xml:space="preserve"> technique</w:t>
      </w:r>
      <w:r w:rsidR="00426EC0" w:rsidRPr="007F1297">
        <w:t>.</w:t>
      </w:r>
      <w:r w:rsidR="00105F03" w:rsidRPr="007F1297">
        <w:t xml:space="preserve"> </w:t>
      </w:r>
    </w:p>
    <w:p w14:paraId="257B8338" w14:textId="76B4568E" w:rsidR="00105F03" w:rsidRPr="00DA43B9" w:rsidRDefault="007F1297" w:rsidP="00105F03">
      <w:pPr>
        <w:pStyle w:val="CETBodytext"/>
      </w:pPr>
      <w:r w:rsidRPr="007F1297">
        <w:t xml:space="preserve">Genomic </w:t>
      </w:r>
      <w:r w:rsidR="00105F03" w:rsidRPr="007F1297">
        <w:t xml:space="preserve">DNA </w:t>
      </w:r>
      <w:r w:rsidRPr="007F1297">
        <w:t>of the</w:t>
      </w:r>
      <w:r w:rsidR="00105F03" w:rsidRPr="007F1297">
        <w:t xml:space="preserve"> </w:t>
      </w:r>
      <w:r w:rsidR="008517DD" w:rsidRPr="007F1297">
        <w:t>fungi</w:t>
      </w:r>
      <w:r w:rsidR="00105F03" w:rsidRPr="007F1297">
        <w:t xml:space="preserve"> </w:t>
      </w:r>
      <w:r w:rsidRPr="007F1297">
        <w:t>was</w:t>
      </w:r>
      <w:r w:rsidR="00105F03" w:rsidRPr="007F1297">
        <w:t xml:space="preserve"> </w:t>
      </w:r>
      <w:r w:rsidR="008517DD" w:rsidRPr="007F1297">
        <w:t>extracted</w:t>
      </w:r>
      <w:r w:rsidR="00105F03" w:rsidRPr="007F1297">
        <w:t xml:space="preserve"> </w:t>
      </w:r>
      <w:r w:rsidRPr="007F1297">
        <w:t xml:space="preserve">using </w:t>
      </w:r>
      <w:r>
        <w:t>the</w:t>
      </w:r>
      <w:r w:rsidR="00105F03" w:rsidRPr="007F1297">
        <w:t xml:space="preserve"> </w:t>
      </w:r>
      <w:r w:rsidR="008517DD" w:rsidRPr="007F1297">
        <w:t>extraction</w:t>
      </w:r>
      <w:r w:rsidR="00105F03" w:rsidRPr="007F1297">
        <w:t xml:space="preserve"> </w:t>
      </w:r>
      <w:r w:rsidRPr="007F1297">
        <w:t xml:space="preserve">kit </w:t>
      </w:r>
      <w:r w:rsidR="00105F03" w:rsidRPr="007F1297">
        <w:t>“Power Soil DNA Isolation kit”(</w:t>
      </w:r>
      <w:proofErr w:type="spellStart"/>
      <w:r w:rsidR="00105F03" w:rsidRPr="007F1297">
        <w:t>MoBio</w:t>
      </w:r>
      <w:proofErr w:type="spellEnd"/>
      <w:r w:rsidR="00105F03" w:rsidRPr="007F1297">
        <w:t xml:space="preserve"> Laboratories, Inc.) </w:t>
      </w:r>
      <w:r>
        <w:t>following the</w:t>
      </w:r>
      <w:r w:rsidR="00105F03" w:rsidRPr="007F1297">
        <w:t xml:space="preserve"> </w:t>
      </w:r>
      <w:r w:rsidR="008517DD" w:rsidRPr="007F1297">
        <w:t>manufacturer’s instructions</w:t>
      </w:r>
      <w:r w:rsidR="00105F03" w:rsidRPr="007F1297">
        <w:t xml:space="preserve">, </w:t>
      </w:r>
      <w:r w:rsidR="008517DD" w:rsidRPr="007F1297">
        <w:t>except for</w:t>
      </w:r>
      <w:r w:rsidR="00105F03" w:rsidRPr="007F1297">
        <w:t xml:space="preserve"> </w:t>
      </w:r>
      <w:r>
        <w:t xml:space="preserve">the </w:t>
      </w:r>
      <w:r w:rsidR="00DA43B9">
        <w:t>initial</w:t>
      </w:r>
      <w:r w:rsidR="00105F03" w:rsidRPr="007F1297">
        <w:t xml:space="preserve"> </w:t>
      </w:r>
      <w:r w:rsidR="008517DD" w:rsidRPr="007F1297">
        <w:t>phase</w:t>
      </w:r>
      <w:r w:rsidR="00105F03" w:rsidRPr="007F1297">
        <w:t xml:space="preserve">, </w:t>
      </w:r>
      <w:r>
        <w:t>during which the</w:t>
      </w:r>
      <w:r w:rsidR="00105F03" w:rsidRPr="007F1297">
        <w:t xml:space="preserve"> </w:t>
      </w:r>
      <w:r w:rsidR="008517DD" w:rsidRPr="007F1297">
        <w:t>fungi</w:t>
      </w:r>
      <w:r w:rsidR="00105F03" w:rsidRPr="007F1297">
        <w:t xml:space="preserve"> </w:t>
      </w:r>
      <w:r>
        <w:t>were</w:t>
      </w:r>
      <w:r w:rsidR="00105F03" w:rsidRPr="007F1297">
        <w:t xml:space="preserve"> </w:t>
      </w:r>
      <w:r>
        <w:t>grown in</w:t>
      </w:r>
      <w:r w:rsidR="00105F03" w:rsidRPr="007F1297">
        <w:t xml:space="preserve"> </w:t>
      </w:r>
      <w:r>
        <w:t>broth</w:t>
      </w:r>
      <w:r w:rsidR="00105F03" w:rsidRPr="007F1297">
        <w:t xml:space="preserve"> BD (</w:t>
      </w:r>
      <w:r w:rsidR="008517DD" w:rsidRPr="007F1297">
        <w:t>Potato</w:t>
      </w:r>
      <w:r w:rsidR="00105F03" w:rsidRPr="007F1297">
        <w:t xml:space="preserve">-dextrose) </w:t>
      </w:r>
      <w:r>
        <w:t>and</w:t>
      </w:r>
      <w:r w:rsidR="00105F03" w:rsidRPr="007F1297">
        <w:t xml:space="preserve"> </w:t>
      </w:r>
      <w:r>
        <w:t>using about</w:t>
      </w:r>
      <w:r w:rsidR="00105F03" w:rsidRPr="007F1297">
        <w:t xml:space="preserve"> 200 mg </w:t>
      </w:r>
      <w:r>
        <w:t>of</w:t>
      </w:r>
      <w:r w:rsidR="00105F03" w:rsidRPr="007F1297">
        <w:t xml:space="preserve"> </w:t>
      </w:r>
      <w:r w:rsidR="008517DD" w:rsidRPr="007F1297">
        <w:t>mycelium</w:t>
      </w:r>
      <w:r w:rsidR="00105F03" w:rsidRPr="007F1297">
        <w:t xml:space="preserve"> </w:t>
      </w:r>
      <w:r>
        <w:t>for the</w:t>
      </w:r>
      <w:r w:rsidR="00105F03" w:rsidRPr="007F1297">
        <w:t xml:space="preserve"> </w:t>
      </w:r>
      <w:r w:rsidR="008517DD" w:rsidRPr="007F1297">
        <w:t>extraction</w:t>
      </w:r>
      <w:r w:rsidR="00105F03" w:rsidRPr="007F1297">
        <w:t xml:space="preserve">. </w:t>
      </w:r>
      <w:r w:rsidRPr="00DA43B9">
        <w:t>DNA</w:t>
      </w:r>
      <w:r w:rsidR="00105F03" w:rsidRPr="00DA43B9">
        <w:t xml:space="preserve"> </w:t>
      </w:r>
      <w:r w:rsidR="008517DD" w:rsidRPr="00DA43B9">
        <w:t>integrity</w:t>
      </w:r>
      <w:r w:rsidR="00105F03" w:rsidRPr="00DA43B9">
        <w:t xml:space="preserve"> </w:t>
      </w:r>
      <w:r w:rsidRPr="00DA43B9">
        <w:t xml:space="preserve">was </w:t>
      </w:r>
      <w:r w:rsidR="00105F03" w:rsidRPr="00DA43B9">
        <w:t>verifi</w:t>
      </w:r>
      <w:r w:rsidRPr="00DA43B9">
        <w:t>ed</w:t>
      </w:r>
      <w:r w:rsidR="00105F03" w:rsidRPr="00DA43B9">
        <w:t xml:space="preserve"> </w:t>
      </w:r>
      <w:r w:rsidR="00A750C1" w:rsidRPr="00DA43B9">
        <w:t>wit</w:t>
      </w:r>
      <w:r w:rsidR="00893E6D" w:rsidRPr="00DA43B9">
        <w:t>h</w:t>
      </w:r>
      <w:r w:rsidR="00105F03" w:rsidRPr="00DA43B9">
        <w:t xml:space="preserve"> </w:t>
      </w:r>
      <w:r w:rsidR="008517DD" w:rsidRPr="00DA43B9">
        <w:t>agarose gel</w:t>
      </w:r>
      <w:r w:rsidR="00105F03" w:rsidRPr="00DA43B9">
        <w:t xml:space="preserve"> 1%.</w:t>
      </w:r>
    </w:p>
    <w:p w14:paraId="0E65C2AE" w14:textId="23C38049" w:rsidR="00105F03" w:rsidRPr="00485C92" w:rsidRDefault="001170D4" w:rsidP="00105F03">
      <w:pPr>
        <w:pStyle w:val="CETBodytext"/>
        <w:rPr>
          <w:lang w:val="en-GB"/>
        </w:rPr>
      </w:pPr>
      <w:r w:rsidRPr="001170D4">
        <w:t>In order to enlarge the</w:t>
      </w:r>
      <w:r w:rsidR="00105F03" w:rsidRPr="001170D4">
        <w:t xml:space="preserve"> </w:t>
      </w:r>
      <w:r w:rsidR="008517DD" w:rsidRPr="001170D4">
        <w:t>region</w:t>
      </w:r>
      <w:r w:rsidR="00105F03" w:rsidRPr="001170D4">
        <w:t xml:space="preserve"> </w:t>
      </w:r>
      <w:r w:rsidRPr="001170D4">
        <w:t>of</w:t>
      </w:r>
      <w:r w:rsidR="00105F03" w:rsidRPr="001170D4">
        <w:t xml:space="preserve"> rRNA ITS1-5.8S-ITS2 </w:t>
      </w:r>
      <w:r w:rsidRPr="001170D4">
        <w:t>we</w:t>
      </w:r>
      <w:r>
        <w:t xml:space="preserve"> performed a</w:t>
      </w:r>
      <w:r w:rsidR="001919CD">
        <w:t xml:space="preserve"> </w:t>
      </w:r>
      <w:r w:rsidRPr="001170D4">
        <w:t>polymerase</w:t>
      </w:r>
      <w:r w:rsidR="001919CD">
        <w:t xml:space="preserve"> chain</w:t>
      </w:r>
      <w:r w:rsidRPr="001170D4">
        <w:t xml:space="preserve"> reaction</w:t>
      </w:r>
      <w:r>
        <w:t xml:space="preserve"> </w:t>
      </w:r>
      <w:r w:rsidR="00105F03" w:rsidRPr="001170D4">
        <w:t>(</w:t>
      </w:r>
      <w:r w:rsidR="001919CD">
        <w:t>PCR</w:t>
      </w:r>
      <w:r w:rsidR="00105F03" w:rsidRPr="001170D4">
        <w:t xml:space="preserve">) </w:t>
      </w:r>
      <w:r>
        <w:t>by using</w:t>
      </w:r>
      <w:r w:rsidR="00105F03" w:rsidRPr="001170D4">
        <w:t xml:space="preserve"> </w:t>
      </w:r>
      <w:r>
        <w:t xml:space="preserve">the </w:t>
      </w:r>
      <w:r w:rsidR="00105F03" w:rsidRPr="001170D4">
        <w:t xml:space="preserve">primers ITS1 (5’-TCCGTAGGTGAACCTGCGG-3’) </w:t>
      </w:r>
      <w:r>
        <w:t>and</w:t>
      </w:r>
      <w:r w:rsidR="00105F03" w:rsidRPr="001170D4">
        <w:t xml:space="preserve"> ITS4 (5’-TCCCCGCTTATTGATATGC-3’) (White et al., 1990) </w:t>
      </w:r>
      <w:r w:rsidR="00C30284" w:rsidRPr="001170D4">
        <w:t>according to</w:t>
      </w:r>
      <w:r w:rsidR="00105F03" w:rsidRPr="001170D4">
        <w:t xml:space="preserve"> </w:t>
      </w:r>
      <w:r w:rsidR="00961D4F">
        <w:t xml:space="preserve">the </w:t>
      </w:r>
      <w:r w:rsidR="008517DD" w:rsidRPr="001170D4">
        <w:t>methodology</w:t>
      </w:r>
      <w:r w:rsidR="00105F03" w:rsidRPr="001170D4">
        <w:t xml:space="preserve"> descri</w:t>
      </w:r>
      <w:r>
        <w:t>bed by</w:t>
      </w:r>
      <w:r w:rsidR="00105F03" w:rsidRPr="001170D4">
        <w:t xml:space="preserve"> Rhoden et al. </w:t>
      </w:r>
      <w:r w:rsidR="00105F03" w:rsidRPr="00485C92">
        <w:rPr>
          <w:lang w:val="en-GB"/>
        </w:rPr>
        <w:t>(2012).</w:t>
      </w:r>
    </w:p>
    <w:p w14:paraId="428344B8" w14:textId="4DB6677E" w:rsidR="00105F03" w:rsidRPr="00EC6CB7" w:rsidRDefault="00EC6CB7" w:rsidP="00105F03">
      <w:pPr>
        <w:pStyle w:val="CETBodytext"/>
      </w:pPr>
      <w:r w:rsidRPr="00EC6CB7">
        <w:t>The CPR</w:t>
      </w:r>
      <w:r w:rsidR="00105F03" w:rsidRPr="00EC6CB7">
        <w:t xml:space="preserve"> </w:t>
      </w:r>
      <w:r w:rsidR="008517DD" w:rsidRPr="00EC6CB7">
        <w:t>products</w:t>
      </w:r>
      <w:r w:rsidR="00105F03" w:rsidRPr="00EC6CB7">
        <w:t xml:space="preserve"> </w:t>
      </w:r>
      <w:r w:rsidRPr="00EC6CB7">
        <w:t>we</w:t>
      </w:r>
      <w:r>
        <w:t>re</w:t>
      </w:r>
      <w:r w:rsidR="00105F03" w:rsidRPr="00EC6CB7">
        <w:t xml:space="preserve"> </w:t>
      </w:r>
      <w:r w:rsidR="008517DD" w:rsidRPr="00EC6CB7">
        <w:t>purified</w:t>
      </w:r>
      <w:r w:rsidR="00105F03" w:rsidRPr="00EC6CB7">
        <w:t xml:space="preserve"> </w:t>
      </w:r>
      <w:r>
        <w:t>using</w:t>
      </w:r>
      <w:r w:rsidR="00105F03" w:rsidRPr="00EC6CB7">
        <w:t xml:space="preserve"> </w:t>
      </w:r>
      <w:r>
        <w:t xml:space="preserve">the </w:t>
      </w:r>
      <w:r w:rsidR="008517DD" w:rsidRPr="00EC6CB7">
        <w:t>enzymes</w:t>
      </w:r>
      <w:r w:rsidR="00105F03" w:rsidRPr="00EC6CB7">
        <w:t xml:space="preserve"> shrimp alkaline phosphatase </w:t>
      </w:r>
      <w:r>
        <w:t>and</w:t>
      </w:r>
      <w:r w:rsidR="00105F03" w:rsidRPr="00EC6CB7">
        <w:t xml:space="preserve"> exonucle</w:t>
      </w:r>
      <w:r>
        <w:t>a</w:t>
      </w:r>
      <w:r w:rsidR="00105F03" w:rsidRPr="00EC6CB7">
        <w:t>se I (Sigma-</w:t>
      </w:r>
      <w:proofErr w:type="spellStart"/>
      <w:r w:rsidR="00105F03" w:rsidRPr="00EC6CB7">
        <w:t>aldrich</w:t>
      </w:r>
      <w:proofErr w:type="spellEnd"/>
      <w:r w:rsidR="00105F03" w:rsidRPr="00EC6CB7">
        <w:t xml:space="preserve">). </w:t>
      </w:r>
      <w:r w:rsidRPr="00EC6CB7">
        <w:t xml:space="preserve">The </w:t>
      </w:r>
      <w:r w:rsidR="008517DD" w:rsidRPr="00EC6CB7">
        <w:t>sequencing</w:t>
      </w:r>
      <w:r w:rsidR="00105F03" w:rsidRPr="00EC6CB7">
        <w:t xml:space="preserve"> </w:t>
      </w:r>
      <w:r w:rsidRPr="00EC6CB7">
        <w:t>wa</w:t>
      </w:r>
      <w:r>
        <w:t>s carried out using the</w:t>
      </w:r>
      <w:r w:rsidR="00105F03" w:rsidRPr="00EC6CB7">
        <w:t xml:space="preserve"> </w:t>
      </w:r>
      <w:r w:rsidR="008517DD" w:rsidRPr="00EC6CB7">
        <w:t>sequencing</w:t>
      </w:r>
      <w:r>
        <w:t xml:space="preserve"> platform</w:t>
      </w:r>
      <w:r w:rsidR="00105F03" w:rsidRPr="00EC6CB7">
        <w:t xml:space="preserve"> ABI-Prism 3500 Genetic </w:t>
      </w:r>
      <w:r w:rsidR="00DA43B9" w:rsidRPr="00EC6CB7">
        <w:t>Analyzer</w:t>
      </w:r>
      <w:r w:rsidR="00105F03" w:rsidRPr="00EC6CB7">
        <w:t xml:space="preserve"> (Applied Biosystems)</w:t>
      </w:r>
      <w:r>
        <w:t xml:space="preserve"> and</w:t>
      </w:r>
      <w:r w:rsidR="00105F03" w:rsidRPr="00EC6CB7">
        <w:t xml:space="preserve"> </w:t>
      </w:r>
      <w:r>
        <w:t>r</w:t>
      </w:r>
      <w:r w:rsidR="006B467F" w:rsidRPr="00EC6CB7">
        <w:t>esults</w:t>
      </w:r>
      <w:r w:rsidR="00105F03" w:rsidRPr="00EC6CB7">
        <w:t xml:space="preserve"> </w:t>
      </w:r>
      <w:r w:rsidRPr="00EC6CB7">
        <w:t>were analyzed through</w:t>
      </w:r>
      <w:r w:rsidR="00105F03" w:rsidRPr="00EC6CB7">
        <w:t xml:space="preserve"> software </w:t>
      </w:r>
      <w:proofErr w:type="spellStart"/>
      <w:r w:rsidR="00105F03" w:rsidRPr="00EC6CB7">
        <w:t>BioEdit</w:t>
      </w:r>
      <w:proofErr w:type="spellEnd"/>
      <w:r w:rsidR="00105F03" w:rsidRPr="00EC6CB7">
        <w:t xml:space="preserve"> 7.2.5. </w:t>
      </w:r>
      <w:proofErr w:type="spellStart"/>
      <w:r w:rsidRPr="00EC6CB7">
        <w:t>Nucleotid</w:t>
      </w:r>
      <w:proofErr w:type="spellEnd"/>
      <w:r w:rsidR="00105F03" w:rsidRPr="00EC6CB7">
        <w:t xml:space="preserve"> </w:t>
      </w:r>
      <w:r w:rsidR="008517DD" w:rsidRPr="00EC6CB7">
        <w:t>sequences</w:t>
      </w:r>
      <w:r w:rsidR="00105F03" w:rsidRPr="00EC6CB7">
        <w:t xml:space="preserve"> </w:t>
      </w:r>
      <w:r w:rsidRPr="00EC6CB7">
        <w:t>were compared with o</w:t>
      </w:r>
      <w:r>
        <w:t>thers available on the</w:t>
      </w:r>
      <w:r w:rsidR="00105F03" w:rsidRPr="00EC6CB7">
        <w:t xml:space="preserve"> </w:t>
      </w:r>
      <w:r w:rsidR="008517DD" w:rsidRPr="00EC6CB7">
        <w:t>database</w:t>
      </w:r>
      <w:r w:rsidR="00105F03" w:rsidRPr="00EC6CB7">
        <w:t xml:space="preserve"> </w:t>
      </w:r>
      <w:r>
        <w:t>of the</w:t>
      </w:r>
      <w:r w:rsidR="00105F03" w:rsidRPr="00EC6CB7">
        <w:t xml:space="preserve"> “National Center for Biotec</w:t>
      </w:r>
      <w:r w:rsidR="00CE4EEF">
        <w:t>hn</w:t>
      </w:r>
      <w:r w:rsidR="00105F03" w:rsidRPr="00EC6CB7">
        <w:t xml:space="preserve">ology Information” (NCBI) </w:t>
      </w:r>
      <w:r>
        <w:t>using the</w:t>
      </w:r>
      <w:r w:rsidR="00105F03" w:rsidRPr="00EC6CB7">
        <w:t xml:space="preserve"> </w:t>
      </w:r>
      <w:proofErr w:type="spellStart"/>
      <w:r w:rsidR="00105F03" w:rsidRPr="00EC6CB7">
        <w:t>nBLAST</w:t>
      </w:r>
      <w:proofErr w:type="spellEnd"/>
      <w:r>
        <w:t xml:space="preserve"> tool</w:t>
      </w:r>
      <w:r w:rsidR="00105F03" w:rsidRPr="00EC6CB7">
        <w:t xml:space="preserve"> </w:t>
      </w:r>
      <w:r>
        <w:t xml:space="preserve">with </w:t>
      </w:r>
      <w:r w:rsidR="008517DD" w:rsidRPr="00EC6CB7">
        <w:t>filtering</w:t>
      </w:r>
      <w:r w:rsidR="00105F03" w:rsidRPr="00EC6CB7">
        <w:t xml:space="preserve"> </w:t>
      </w:r>
      <w:r>
        <w:t>for</w:t>
      </w:r>
      <w:r w:rsidR="00105F03" w:rsidRPr="00EC6CB7">
        <w:t xml:space="preserve"> “type strains</w:t>
      </w:r>
      <w:r w:rsidR="005527D6">
        <w:t>.”</w:t>
      </w:r>
      <w:r w:rsidR="00105F03" w:rsidRPr="00EC6CB7">
        <w:t xml:space="preserve"> </w:t>
      </w:r>
    </w:p>
    <w:p w14:paraId="403AD766" w14:textId="3E08881A" w:rsidR="00160430" w:rsidRPr="00DA43B9" w:rsidRDefault="00C30284" w:rsidP="00160430">
      <w:pPr>
        <w:pStyle w:val="CETHeadingxx"/>
      </w:pPr>
      <w:r w:rsidRPr="00DA43B9">
        <w:t>Minimum inhibitory concentration</w:t>
      </w:r>
      <w:r w:rsidR="00160430" w:rsidRPr="00DA43B9">
        <w:t xml:space="preserve"> </w:t>
      </w:r>
    </w:p>
    <w:p w14:paraId="7127558A" w14:textId="5A2C1AC7" w:rsidR="00160430" w:rsidRPr="0092746C" w:rsidRDefault="00CF792C" w:rsidP="00160430">
      <w:pPr>
        <w:pStyle w:val="CETBodytext"/>
      </w:pPr>
      <w:r w:rsidRPr="00CF792C">
        <w:t xml:space="preserve">Minimum </w:t>
      </w:r>
      <w:r w:rsidR="00C30284" w:rsidRPr="00CF792C">
        <w:t>inhibitory</w:t>
      </w:r>
      <w:r w:rsidR="00160430" w:rsidRPr="00CF792C">
        <w:t xml:space="preserve"> </w:t>
      </w:r>
      <w:r w:rsidRPr="00CF792C">
        <w:t>concentration</w:t>
      </w:r>
      <w:r w:rsidR="00FB23CD" w:rsidRPr="00CF792C">
        <w:t xml:space="preserve"> (</w:t>
      </w:r>
      <w:r w:rsidRPr="00CF792C">
        <w:t>MIC</w:t>
      </w:r>
      <w:r w:rsidR="00FB23CD" w:rsidRPr="00CF792C">
        <w:t xml:space="preserve">) </w:t>
      </w:r>
      <w:r w:rsidRPr="00CF792C">
        <w:t>wa</w:t>
      </w:r>
      <w:r>
        <w:t>s</w:t>
      </w:r>
      <w:r w:rsidR="00FB23CD" w:rsidRPr="00CF792C">
        <w:t xml:space="preserve"> determin</w:t>
      </w:r>
      <w:r>
        <w:t>ed</w:t>
      </w:r>
      <w:r w:rsidR="00FB23CD" w:rsidRPr="00CF792C">
        <w:t xml:space="preserve"> </w:t>
      </w:r>
      <w:r w:rsidR="00C30284" w:rsidRPr="00CF792C">
        <w:t>according to</w:t>
      </w:r>
      <w:r w:rsidR="00160430" w:rsidRPr="00CF792C">
        <w:t xml:space="preserve"> </w:t>
      </w:r>
      <w:r w:rsidR="008517DD" w:rsidRPr="00CF792C">
        <w:t>methodology</w:t>
      </w:r>
      <w:r w:rsidR="00FB23CD" w:rsidRPr="00CF792C">
        <w:t xml:space="preserve"> </w:t>
      </w:r>
      <w:r>
        <w:t xml:space="preserve">a </w:t>
      </w:r>
      <w:r w:rsidR="00FB23CD" w:rsidRPr="00CF792C">
        <w:t>propos</w:t>
      </w:r>
      <w:r>
        <w:t>ed</w:t>
      </w:r>
      <w:r w:rsidR="00FB23CD" w:rsidRPr="00CF792C">
        <w:t xml:space="preserve"> </w:t>
      </w:r>
      <w:r>
        <w:t>by</w:t>
      </w:r>
      <w:r w:rsidR="00FB23CD" w:rsidRPr="00CF792C">
        <w:t xml:space="preserve"> </w:t>
      </w:r>
      <w:proofErr w:type="spellStart"/>
      <w:r w:rsidR="00FB23CD" w:rsidRPr="00CF792C">
        <w:t>Dalben-Dota</w:t>
      </w:r>
      <w:proofErr w:type="spellEnd"/>
      <w:r w:rsidR="00FB23CD" w:rsidRPr="00CF792C">
        <w:t xml:space="preserve"> et al. (2010) </w:t>
      </w:r>
      <w:r w:rsidRPr="00CF792C">
        <w:t xml:space="preserve">as well as </w:t>
      </w:r>
      <w:r w:rsidR="000C601F">
        <w:t xml:space="preserve">the </w:t>
      </w:r>
      <w:r w:rsidRPr="00CF792C">
        <w:t>document</w:t>
      </w:r>
      <w:r w:rsidR="00160430" w:rsidRPr="00CF792C">
        <w:t xml:space="preserve"> </w:t>
      </w:r>
      <w:r>
        <w:t>by</w:t>
      </w:r>
      <w:r w:rsidR="00160430" w:rsidRPr="00CF792C">
        <w:t xml:space="preserve"> CLSI, </w:t>
      </w:r>
      <w:r>
        <w:t>regulation</w:t>
      </w:r>
      <w:r w:rsidR="00160430" w:rsidRPr="00CF792C">
        <w:t xml:space="preserve"> M38 A </w:t>
      </w:r>
      <w:r>
        <w:t>established by the</w:t>
      </w:r>
      <w:r w:rsidR="00160430" w:rsidRPr="00CF792C">
        <w:t xml:space="preserve"> National Committee for Clinical Laboratory </w:t>
      </w:r>
      <w:proofErr w:type="spellStart"/>
      <w:r w:rsidR="00160430" w:rsidRPr="00CF792C">
        <w:t>Standart</w:t>
      </w:r>
      <w:proofErr w:type="spellEnd"/>
      <w:r w:rsidR="00160430" w:rsidRPr="00CF792C">
        <w:t xml:space="preserve"> – NCCLS (2002) </w:t>
      </w:r>
      <w:r>
        <w:t>with</w:t>
      </w:r>
      <w:r w:rsidR="00160430" w:rsidRPr="00CF792C">
        <w:t xml:space="preserve"> </w:t>
      </w:r>
      <w:r w:rsidR="00C30284" w:rsidRPr="00CF792C">
        <w:t>modifications</w:t>
      </w:r>
      <w:r w:rsidR="00160430" w:rsidRPr="00CF792C">
        <w:t xml:space="preserve"> </w:t>
      </w:r>
      <w:r>
        <w:t>for natural</w:t>
      </w:r>
      <w:r w:rsidR="00FB23CD" w:rsidRPr="00CF792C">
        <w:t xml:space="preserve"> </w:t>
      </w:r>
      <w:r w:rsidR="008517DD" w:rsidRPr="00CF792C">
        <w:t>products</w:t>
      </w:r>
      <w:r w:rsidR="00FB23CD" w:rsidRPr="00CF792C">
        <w:t xml:space="preserve"> </w:t>
      </w:r>
      <w:r>
        <w:t>suggested by</w:t>
      </w:r>
      <w:r w:rsidR="00FB23CD" w:rsidRPr="00CF792C">
        <w:t xml:space="preserve"> </w:t>
      </w:r>
      <w:proofErr w:type="spellStart"/>
      <w:r w:rsidR="00FB23CD" w:rsidRPr="00CF792C">
        <w:t>Capoci</w:t>
      </w:r>
      <w:proofErr w:type="spellEnd"/>
      <w:r w:rsidR="00FB23CD" w:rsidRPr="00CF792C">
        <w:t xml:space="preserve"> et al.</w:t>
      </w:r>
      <w:r w:rsidR="00BA55ED" w:rsidRPr="00CF792C">
        <w:t xml:space="preserve"> </w:t>
      </w:r>
      <w:r w:rsidR="00FB23CD" w:rsidRPr="00485C92">
        <w:rPr>
          <w:lang w:val="en-GB"/>
        </w:rPr>
        <w:t xml:space="preserve">(2015). </w:t>
      </w:r>
      <w:r w:rsidR="0092746C" w:rsidRPr="0092746C">
        <w:t>500µL of fungal suspension were</w:t>
      </w:r>
      <w:r w:rsidR="00FB23CD" w:rsidRPr="0092746C">
        <w:t xml:space="preserve"> ad</w:t>
      </w:r>
      <w:r w:rsidR="0092746C" w:rsidRPr="0092746C">
        <w:t>ded</w:t>
      </w:r>
      <w:r w:rsidR="00FB23CD" w:rsidRPr="0092746C">
        <w:t xml:space="preserve"> </w:t>
      </w:r>
      <w:r w:rsidR="0092746C" w:rsidRPr="0092746C">
        <w:t>to</w:t>
      </w:r>
      <w:r w:rsidR="00FB23CD" w:rsidRPr="0092746C">
        <w:t xml:space="preserve"> </w:t>
      </w:r>
      <w:r w:rsidR="0092746C" w:rsidRPr="0092746C">
        <w:t xml:space="preserve">sterile </w:t>
      </w:r>
      <w:r w:rsidR="00C30284" w:rsidRPr="0092746C">
        <w:t>test tubes</w:t>
      </w:r>
      <w:r w:rsidR="00FB23CD" w:rsidRPr="0092746C">
        <w:t xml:space="preserve"> </w:t>
      </w:r>
      <w:r w:rsidR="00C30284" w:rsidRPr="0092746C">
        <w:t>standardized</w:t>
      </w:r>
      <w:r w:rsidR="00FB23CD" w:rsidRPr="0092746C">
        <w:t xml:space="preserve"> a</w:t>
      </w:r>
      <w:r w:rsidR="0092746C" w:rsidRPr="0092746C">
        <w:t>t</w:t>
      </w:r>
      <w:r w:rsidR="00FB23CD" w:rsidRPr="0092746C">
        <w:t xml:space="preserve"> 5x10</w:t>
      </w:r>
      <w:r w:rsidR="00FB23CD" w:rsidRPr="0092746C">
        <w:rPr>
          <w:vertAlign w:val="superscript"/>
        </w:rPr>
        <w:t>4</w:t>
      </w:r>
      <w:r w:rsidR="00FB23CD" w:rsidRPr="0092746C">
        <w:t xml:space="preserve"> UFC/mL </w:t>
      </w:r>
      <w:r w:rsidR="0092746C" w:rsidRPr="0092746C">
        <w:t>in</w:t>
      </w:r>
      <w:r w:rsidR="00FB23CD" w:rsidRPr="0092746C">
        <w:t xml:space="preserve"> </w:t>
      </w:r>
      <w:r w:rsidR="00C30284" w:rsidRPr="0092746C">
        <w:t>medium</w:t>
      </w:r>
      <w:r w:rsidR="00FB23CD" w:rsidRPr="0092746C">
        <w:t xml:space="preserve"> RPMI </w:t>
      </w:r>
      <w:r w:rsidR="0092746C" w:rsidRPr="0092746C">
        <w:t>and</w:t>
      </w:r>
      <w:r w:rsidR="00FB23CD" w:rsidRPr="0092746C">
        <w:t xml:space="preserve"> 500 µL </w:t>
      </w:r>
      <w:r w:rsidR="0092746C" w:rsidRPr="0092746C">
        <w:t>of</w:t>
      </w:r>
      <w:r w:rsidR="0092746C">
        <w:t xml:space="preserve"> curcuma</w:t>
      </w:r>
      <w:r w:rsidR="00FB23CD" w:rsidRPr="0092746C">
        <w:t xml:space="preserve"> </w:t>
      </w:r>
      <w:r w:rsidR="008517DD" w:rsidRPr="0092746C">
        <w:t>aqueous extract</w:t>
      </w:r>
      <w:r w:rsidR="0092746C">
        <w:t xml:space="preserve"> with </w:t>
      </w:r>
      <w:r w:rsidR="00C30284" w:rsidRPr="0092746C">
        <w:t>serial microdilution</w:t>
      </w:r>
      <w:r w:rsidR="0092746C">
        <w:t xml:space="preserve"> reaching the final</w:t>
      </w:r>
      <w:r w:rsidR="00BA55ED" w:rsidRPr="0092746C">
        <w:t xml:space="preserve"> </w:t>
      </w:r>
      <w:r w:rsidR="00C30284" w:rsidRPr="0092746C">
        <w:t>concentrations</w:t>
      </w:r>
      <w:r w:rsidR="0092746C">
        <w:t xml:space="preserve"> of</w:t>
      </w:r>
      <w:r w:rsidR="00BA55ED" w:rsidRPr="0092746C">
        <w:t xml:space="preserve"> 10</w:t>
      </w:r>
      <w:r w:rsidR="00563601" w:rsidRPr="0092746C">
        <w:t>0;</w:t>
      </w:r>
      <w:r w:rsidR="00BA55ED" w:rsidRPr="0092746C">
        <w:t xml:space="preserve"> 5</w:t>
      </w:r>
      <w:r w:rsidR="00563601" w:rsidRPr="0092746C">
        <w:t>0; 2</w:t>
      </w:r>
      <w:r w:rsidR="00BA55ED" w:rsidRPr="0092746C">
        <w:t>5</w:t>
      </w:r>
      <w:r w:rsidR="00563601" w:rsidRPr="0092746C">
        <w:t>;</w:t>
      </w:r>
      <w:r w:rsidR="00BA55ED" w:rsidRPr="0092746C">
        <w:t xml:space="preserve"> 12</w:t>
      </w:r>
      <w:r w:rsidR="0092746C">
        <w:t>.</w:t>
      </w:r>
      <w:r w:rsidR="00563601" w:rsidRPr="0092746C">
        <w:t>5; 6</w:t>
      </w:r>
      <w:r w:rsidR="0092746C">
        <w:t>.</w:t>
      </w:r>
      <w:r w:rsidR="00563601" w:rsidRPr="0092746C">
        <w:t xml:space="preserve">25; </w:t>
      </w:r>
      <w:r w:rsidR="00BA55ED" w:rsidRPr="0092746C">
        <w:t>3</w:t>
      </w:r>
      <w:r w:rsidR="0092746C">
        <w:t>.</w:t>
      </w:r>
      <w:r w:rsidR="00563601" w:rsidRPr="0092746C">
        <w:t>12; 1</w:t>
      </w:r>
      <w:r w:rsidR="0092746C">
        <w:t>.</w:t>
      </w:r>
      <w:r w:rsidR="00563601" w:rsidRPr="0092746C">
        <w:t xml:space="preserve">56; </w:t>
      </w:r>
      <w:r w:rsidR="00E41944" w:rsidRPr="0092746C">
        <w:t>0</w:t>
      </w:r>
      <w:r w:rsidR="0092746C">
        <w:t>.</w:t>
      </w:r>
      <w:r w:rsidR="00E41944" w:rsidRPr="0092746C">
        <w:t>78</w:t>
      </w:r>
      <w:r w:rsidR="0092746C">
        <w:t>,</w:t>
      </w:r>
      <w:r w:rsidR="00E41944" w:rsidRPr="0092746C">
        <w:t xml:space="preserve"> </w:t>
      </w:r>
      <w:r w:rsidR="0092746C">
        <w:t>and</w:t>
      </w:r>
      <w:r w:rsidR="00E41944" w:rsidRPr="0092746C">
        <w:t xml:space="preserve"> 0</w:t>
      </w:r>
      <w:r w:rsidR="0092746C">
        <w:t>.</w:t>
      </w:r>
      <w:r w:rsidR="00E41944" w:rsidRPr="0092746C">
        <w:t>4 mg/ml</w:t>
      </w:r>
      <w:r w:rsidR="00BA55ED" w:rsidRPr="0092746C">
        <w:t xml:space="preserve"> </w:t>
      </w:r>
      <w:r w:rsidR="0092746C">
        <w:t>of</w:t>
      </w:r>
      <w:r w:rsidR="00BA55ED" w:rsidRPr="0092746C">
        <w:t xml:space="preserve"> </w:t>
      </w:r>
      <w:r w:rsidR="00C30284" w:rsidRPr="0092746C">
        <w:t>extract</w:t>
      </w:r>
      <w:r w:rsidR="00BA55ED" w:rsidRPr="0092746C">
        <w:t xml:space="preserve"> </w:t>
      </w:r>
      <w:r w:rsidR="0092746C">
        <w:t>and</w:t>
      </w:r>
      <w:r w:rsidR="00BA55ED" w:rsidRPr="0092746C">
        <w:t xml:space="preserve"> </w:t>
      </w:r>
      <w:r w:rsidR="00740666">
        <w:t xml:space="preserve">a 48-hour </w:t>
      </w:r>
      <w:r w:rsidR="00C30284" w:rsidRPr="0092746C">
        <w:t>incubation</w:t>
      </w:r>
      <w:r w:rsidR="00BA55ED" w:rsidRPr="0092746C">
        <w:t xml:space="preserve"> a</w:t>
      </w:r>
      <w:r w:rsidR="0092746C">
        <w:t>t</w:t>
      </w:r>
      <w:r w:rsidR="00BA55ED" w:rsidRPr="0092746C">
        <w:t xml:space="preserve"> 35 °C.</w:t>
      </w:r>
      <w:r w:rsidR="00326722" w:rsidRPr="0092746C">
        <w:t xml:space="preserve"> </w:t>
      </w:r>
    </w:p>
    <w:p w14:paraId="0D098AD8" w14:textId="09DAFD2A" w:rsidR="00160430" w:rsidRPr="000D40B6" w:rsidRDefault="00C30284" w:rsidP="00160430">
      <w:pPr>
        <w:pStyle w:val="CETHeadingxx"/>
      </w:pPr>
      <w:r w:rsidRPr="000D40B6">
        <w:t>Mycelial growth</w:t>
      </w:r>
      <w:r w:rsidR="00AB7771" w:rsidRPr="000D40B6">
        <w:t xml:space="preserve"> </w:t>
      </w:r>
      <w:r w:rsidR="000D40B6" w:rsidRPr="000D40B6">
        <w:t>and</w:t>
      </w:r>
      <w:r w:rsidR="00AB7771" w:rsidRPr="000D40B6">
        <w:t xml:space="preserve"> </w:t>
      </w:r>
      <w:r w:rsidRPr="000D40B6">
        <w:t>Fungal biomass</w:t>
      </w:r>
    </w:p>
    <w:p w14:paraId="2E562C00" w14:textId="690C1D61" w:rsidR="004577FE" w:rsidRPr="00DA43B9" w:rsidRDefault="00C30284" w:rsidP="00CC5BAE">
      <w:pPr>
        <w:pStyle w:val="CETBodytext"/>
      </w:pPr>
      <w:r w:rsidRPr="000B2702">
        <w:t>According to</w:t>
      </w:r>
      <w:r w:rsidR="00326722" w:rsidRPr="000B2702">
        <w:t xml:space="preserve"> </w:t>
      </w:r>
      <w:r w:rsidR="00E00201">
        <w:t>the</w:t>
      </w:r>
      <w:r w:rsidR="00326722" w:rsidRPr="000B2702">
        <w:t xml:space="preserve"> </w:t>
      </w:r>
      <w:r w:rsidR="008517DD" w:rsidRPr="000B2702">
        <w:t>methodology</w:t>
      </w:r>
      <w:r w:rsidR="00326722" w:rsidRPr="000B2702">
        <w:t xml:space="preserve"> </w:t>
      </w:r>
      <w:r w:rsidR="00E00201">
        <w:t>by</w:t>
      </w:r>
      <w:r w:rsidR="00326722" w:rsidRPr="000B2702">
        <w:t xml:space="preserve"> Marques et a</w:t>
      </w:r>
      <w:r w:rsidR="003B3456" w:rsidRPr="000B2702">
        <w:t>l</w:t>
      </w:r>
      <w:r w:rsidR="00326722" w:rsidRPr="000B2702">
        <w:t xml:space="preserve">. </w:t>
      </w:r>
      <w:r w:rsidR="00326722" w:rsidRPr="0018723C">
        <w:t>(2004)</w:t>
      </w:r>
      <w:r w:rsidR="00E00201" w:rsidRPr="0018723C">
        <w:t>,</w:t>
      </w:r>
      <w:r w:rsidR="00326722" w:rsidRPr="0018723C">
        <w:t xml:space="preserve"> </w:t>
      </w:r>
      <w:r w:rsidR="00E00201" w:rsidRPr="0018723C">
        <w:t>with</w:t>
      </w:r>
      <w:r w:rsidR="00326722" w:rsidRPr="0018723C">
        <w:t xml:space="preserve"> </w:t>
      </w:r>
      <w:r w:rsidRPr="0018723C">
        <w:t>modifications</w:t>
      </w:r>
      <w:r w:rsidR="00326722" w:rsidRPr="0018723C">
        <w:t xml:space="preserve">, </w:t>
      </w:r>
      <w:r w:rsidR="008517DD" w:rsidRPr="0018723C">
        <w:t>mycelium</w:t>
      </w:r>
      <w:r w:rsidR="00BA55ED" w:rsidRPr="0018723C">
        <w:t xml:space="preserve"> </w:t>
      </w:r>
      <w:r w:rsidR="00E00201" w:rsidRPr="0018723C">
        <w:t>disks of</w:t>
      </w:r>
      <w:r w:rsidR="00BA55ED" w:rsidRPr="0018723C">
        <w:t xml:space="preserve"> 5</w:t>
      </w:r>
      <w:r w:rsidR="00270A7B">
        <w:t xml:space="preserve"> </w:t>
      </w:r>
      <w:r w:rsidR="00BA55ED" w:rsidRPr="0018723C">
        <w:t xml:space="preserve">mm </w:t>
      </w:r>
      <w:r w:rsidR="00E00201" w:rsidRPr="0018723C">
        <w:t>in</w:t>
      </w:r>
      <w:r w:rsidR="00BA55ED" w:rsidRPr="0018723C">
        <w:t xml:space="preserve"> </w:t>
      </w:r>
      <w:r w:rsidRPr="0018723C">
        <w:t>diameter</w:t>
      </w:r>
      <w:r w:rsidR="00BA55ED" w:rsidRPr="0018723C">
        <w:t xml:space="preserve"> </w:t>
      </w:r>
      <w:r w:rsidR="0018723C" w:rsidRPr="0018723C">
        <w:t>were removed from each of the</w:t>
      </w:r>
      <w:r w:rsidR="00BA55ED" w:rsidRPr="0018723C">
        <w:t xml:space="preserve"> </w:t>
      </w:r>
      <w:r w:rsidR="0018723C" w:rsidRPr="0018723C">
        <w:t xml:space="preserve">fungal </w:t>
      </w:r>
      <w:r w:rsidR="006B467F" w:rsidRPr="0018723C">
        <w:t>species</w:t>
      </w:r>
      <w:r w:rsidR="00BA55ED" w:rsidRPr="0018723C">
        <w:t xml:space="preserve"> </w:t>
      </w:r>
      <w:r w:rsidR="0018723C" w:rsidRPr="0018723C">
        <w:t>developed in</w:t>
      </w:r>
      <w:r w:rsidR="00BA55ED" w:rsidRPr="0018723C">
        <w:t xml:space="preserve"> MEA inocula</w:t>
      </w:r>
      <w:r w:rsidR="0018723C" w:rsidRPr="0018723C">
        <w:t>ted</w:t>
      </w:r>
      <w:r w:rsidR="00BA55ED" w:rsidRPr="0018723C">
        <w:t xml:space="preserve"> </w:t>
      </w:r>
      <w:r w:rsidR="0018723C" w:rsidRPr="0018723C">
        <w:t>in the</w:t>
      </w:r>
      <w:r w:rsidR="00BA55ED" w:rsidRPr="0018723C">
        <w:t xml:space="preserve"> cent</w:t>
      </w:r>
      <w:r w:rsidR="0018723C" w:rsidRPr="0018723C">
        <w:t>er</w:t>
      </w:r>
      <w:r w:rsidR="00BA55ED" w:rsidRPr="0018723C">
        <w:t xml:space="preserve"> </w:t>
      </w:r>
      <w:r w:rsidR="0018723C" w:rsidRPr="0018723C">
        <w:t>of</w:t>
      </w:r>
      <w:r w:rsidR="00BA55ED" w:rsidRPr="0018723C">
        <w:t xml:space="preserve"> petri</w:t>
      </w:r>
      <w:r w:rsidR="0018723C" w:rsidRPr="0018723C">
        <w:t xml:space="preserve"> dishes</w:t>
      </w:r>
      <w:r w:rsidR="00BA55ED" w:rsidRPr="0018723C">
        <w:t xml:space="preserve"> </w:t>
      </w:r>
      <w:r w:rsidR="00DA43B9" w:rsidRPr="0018723C">
        <w:t>contain</w:t>
      </w:r>
      <w:r w:rsidR="00DA43B9">
        <w:t>ing</w:t>
      </w:r>
      <w:r w:rsidR="00BA55ED" w:rsidRPr="0018723C">
        <w:t xml:space="preserve"> </w:t>
      </w:r>
      <w:r w:rsidRPr="0018723C">
        <w:t>medium</w:t>
      </w:r>
      <w:r w:rsidR="00BA55ED" w:rsidRPr="0018723C">
        <w:t xml:space="preserve"> BDA </w:t>
      </w:r>
      <w:r w:rsidR="0018723C" w:rsidRPr="0018723C">
        <w:t>and</w:t>
      </w:r>
      <w:r w:rsidR="00BA55ED" w:rsidRPr="0018723C">
        <w:t xml:space="preserve"> </w:t>
      </w:r>
      <w:r w:rsidRPr="0018723C">
        <w:t>incubated</w:t>
      </w:r>
      <w:r w:rsidR="00BA55ED" w:rsidRPr="0018723C">
        <w:t xml:space="preserve"> </w:t>
      </w:r>
      <w:r w:rsidR="0018723C" w:rsidRPr="0018723C">
        <w:t>f</w:t>
      </w:r>
      <w:r w:rsidR="00BA55ED" w:rsidRPr="0018723C">
        <w:t xml:space="preserve">or </w:t>
      </w:r>
      <w:r w:rsidR="0018723C" w:rsidRPr="0018723C">
        <w:t>days</w:t>
      </w:r>
      <w:r w:rsidR="00BA55ED" w:rsidRPr="0018723C">
        <w:t xml:space="preserve"> a</w:t>
      </w:r>
      <w:r w:rsidR="0018723C" w:rsidRPr="0018723C">
        <w:t>t</w:t>
      </w:r>
      <w:r w:rsidR="00BA55ED" w:rsidRPr="0018723C">
        <w:t xml:space="preserve"> 25 °C. </w:t>
      </w:r>
      <w:r w:rsidR="0018723C" w:rsidRPr="0018723C">
        <w:t>Fr</w:t>
      </w:r>
      <w:r w:rsidR="0018723C">
        <w:t>om these colonies we removed</w:t>
      </w:r>
      <w:r w:rsidR="00BA55ED" w:rsidRPr="0018723C">
        <w:t xml:space="preserve"> plugs </w:t>
      </w:r>
      <w:r w:rsidR="0018723C">
        <w:t>of</w:t>
      </w:r>
      <w:r w:rsidR="00BA55ED" w:rsidRPr="0018723C">
        <w:t xml:space="preserve"> 5mm </w:t>
      </w:r>
      <w:r w:rsidR="0018723C">
        <w:t>in</w:t>
      </w:r>
      <w:r w:rsidR="00BA55ED" w:rsidRPr="0018723C">
        <w:t xml:space="preserve"> </w:t>
      </w:r>
      <w:r w:rsidRPr="0018723C">
        <w:t>diameter</w:t>
      </w:r>
      <w:r w:rsidR="00BA55ED" w:rsidRPr="0018723C">
        <w:t xml:space="preserve"> inocula</w:t>
      </w:r>
      <w:r w:rsidR="0018723C">
        <w:t>ted in</w:t>
      </w:r>
      <w:r w:rsidR="00BA55ED" w:rsidRPr="0018723C">
        <w:t xml:space="preserve"> Petri</w:t>
      </w:r>
      <w:r w:rsidR="0018723C">
        <w:t xml:space="preserve"> dishes</w:t>
      </w:r>
      <w:r w:rsidR="00BA55ED" w:rsidRPr="0018723C">
        <w:t xml:space="preserve"> </w:t>
      </w:r>
      <w:r w:rsidR="0018723C">
        <w:t>with the</w:t>
      </w:r>
      <w:r w:rsidR="00BA55ED" w:rsidRPr="0018723C">
        <w:t xml:space="preserve"> </w:t>
      </w:r>
      <w:r w:rsidRPr="0018723C">
        <w:t>medium</w:t>
      </w:r>
      <w:r w:rsidR="00BA55ED" w:rsidRPr="0018723C">
        <w:t>s</w:t>
      </w:r>
      <w:r w:rsidR="00326722" w:rsidRPr="0018723C">
        <w:t xml:space="preserve"> BDA</w:t>
      </w:r>
      <w:r w:rsidR="00BA55ED" w:rsidRPr="0018723C">
        <w:t xml:space="preserve"> </w:t>
      </w:r>
      <w:r w:rsidRPr="0018723C">
        <w:t>control</w:t>
      </w:r>
      <w:r w:rsidR="00BA55ED" w:rsidRPr="0018723C">
        <w:t xml:space="preserve"> (</w:t>
      </w:r>
      <w:r w:rsidR="0018723C">
        <w:t>without</w:t>
      </w:r>
      <w:r w:rsidR="00BA55ED" w:rsidRPr="0018723C">
        <w:t xml:space="preserve"> </w:t>
      </w:r>
      <w:r w:rsidRPr="0018723C">
        <w:t>extract</w:t>
      </w:r>
      <w:r w:rsidR="0018723C">
        <w:t xml:space="preserve"> addition</w:t>
      </w:r>
      <w:r w:rsidR="00BA55ED" w:rsidRPr="0018723C">
        <w:t xml:space="preserve">) </w:t>
      </w:r>
      <w:r w:rsidR="0018723C">
        <w:t>and</w:t>
      </w:r>
      <w:r w:rsidR="00BA55ED" w:rsidRPr="0018723C">
        <w:t xml:space="preserve"> </w:t>
      </w:r>
      <w:r w:rsidRPr="0018723C">
        <w:t>medium</w:t>
      </w:r>
      <w:r w:rsidR="00BA55ED" w:rsidRPr="0018723C">
        <w:t>s</w:t>
      </w:r>
      <w:r w:rsidR="00326722" w:rsidRPr="0018723C">
        <w:t xml:space="preserve"> BDA</w:t>
      </w:r>
      <w:r w:rsidR="00BA55ED" w:rsidRPr="0018723C">
        <w:t xml:space="preserve"> </w:t>
      </w:r>
      <w:r w:rsidRPr="0018723C">
        <w:t>tests</w:t>
      </w:r>
      <w:r w:rsidR="00BA55ED" w:rsidRPr="0018723C">
        <w:t xml:space="preserve"> cont</w:t>
      </w:r>
      <w:r w:rsidR="0018723C">
        <w:t>aining</w:t>
      </w:r>
      <w:r w:rsidR="00BA55ED" w:rsidRPr="0018723C">
        <w:t xml:space="preserve"> 1, 2, 5</w:t>
      </w:r>
      <w:r w:rsidR="0018723C">
        <w:t>,</w:t>
      </w:r>
      <w:r w:rsidR="00BA55ED" w:rsidRPr="0018723C">
        <w:t xml:space="preserve"> </w:t>
      </w:r>
      <w:r w:rsidR="0018723C">
        <w:t>and</w:t>
      </w:r>
      <w:r w:rsidR="00BA55ED" w:rsidRPr="0018723C">
        <w:t xml:space="preserve"> 6% </w:t>
      </w:r>
      <w:r w:rsidR="0018723C">
        <w:t>of</w:t>
      </w:r>
      <w:r w:rsidR="00BA55ED" w:rsidRPr="0018723C">
        <w:t xml:space="preserve"> </w:t>
      </w:r>
      <w:r w:rsidR="006B467F" w:rsidRPr="0018723C">
        <w:t>rhizome</w:t>
      </w:r>
      <w:r w:rsidR="0018723C" w:rsidRPr="0018723C">
        <w:t xml:space="preserve"> powder</w:t>
      </w:r>
      <w:r w:rsidR="00BA55ED" w:rsidRPr="0018723C">
        <w:t xml:space="preserve"> obt</w:t>
      </w:r>
      <w:r w:rsidR="0018723C">
        <w:t>ained</w:t>
      </w:r>
      <w:r w:rsidR="00BA55ED" w:rsidRPr="0018723C">
        <w:t xml:space="preserve"> </w:t>
      </w:r>
      <w:r w:rsidR="0018723C">
        <w:t xml:space="preserve">both through direct and sterile </w:t>
      </w:r>
      <w:r w:rsidR="00BA55ED" w:rsidRPr="0018723C">
        <w:t xml:space="preserve">via </w:t>
      </w:r>
      <w:r w:rsidR="0018723C">
        <w:t>added directly</w:t>
      </w:r>
      <w:r w:rsidR="00BA55ED" w:rsidRPr="0018723C">
        <w:t xml:space="preserve"> </w:t>
      </w:r>
      <w:r w:rsidR="0018723C">
        <w:t>to the</w:t>
      </w:r>
      <w:r w:rsidR="00BA55ED" w:rsidRPr="0018723C">
        <w:t xml:space="preserve"> </w:t>
      </w:r>
      <w:r w:rsidR="0018723C" w:rsidRPr="0018723C">
        <w:t xml:space="preserve">culture </w:t>
      </w:r>
      <w:r w:rsidRPr="0018723C">
        <w:t>medium</w:t>
      </w:r>
      <w:r w:rsidR="00BA55ED" w:rsidRPr="0018723C">
        <w:t xml:space="preserve"> </w:t>
      </w:r>
      <w:r w:rsidR="0018723C">
        <w:t>and</w:t>
      </w:r>
      <w:r w:rsidR="00BA55ED" w:rsidRPr="0018723C">
        <w:t xml:space="preserve"> </w:t>
      </w:r>
      <w:r w:rsidRPr="0018723C">
        <w:t>incubated</w:t>
      </w:r>
      <w:r w:rsidR="00326722" w:rsidRPr="0018723C">
        <w:t xml:space="preserve"> a</w:t>
      </w:r>
      <w:r w:rsidR="0018723C">
        <w:t>t</w:t>
      </w:r>
      <w:r w:rsidR="00326722" w:rsidRPr="0018723C">
        <w:t xml:space="preserve"> 25°C </w:t>
      </w:r>
      <w:r w:rsidR="0018723C">
        <w:t>f</w:t>
      </w:r>
      <w:r w:rsidR="00326722" w:rsidRPr="0018723C">
        <w:t xml:space="preserve">or </w:t>
      </w:r>
      <w:r w:rsidR="0018723C">
        <w:t>seven</w:t>
      </w:r>
      <w:r w:rsidR="00326722" w:rsidRPr="0018723C">
        <w:t xml:space="preserve"> </w:t>
      </w:r>
      <w:r w:rsidRPr="0018723C">
        <w:t>days</w:t>
      </w:r>
      <w:r w:rsidR="0018723C">
        <w:t>.</w:t>
      </w:r>
      <w:r w:rsidR="00326722" w:rsidRPr="0018723C">
        <w:t xml:space="preserve"> </w:t>
      </w:r>
      <w:r w:rsidR="0018723C">
        <w:t>The</w:t>
      </w:r>
      <w:r w:rsidR="00326722" w:rsidRPr="0018723C">
        <w:t xml:space="preserve"> </w:t>
      </w:r>
      <w:r w:rsidRPr="0018723C">
        <w:t>diameter</w:t>
      </w:r>
      <w:r w:rsidR="00326722" w:rsidRPr="0018723C">
        <w:t xml:space="preserve"> </w:t>
      </w:r>
      <w:r w:rsidR="0018723C">
        <w:t>of the</w:t>
      </w:r>
      <w:r w:rsidR="00326722" w:rsidRPr="0018723C">
        <w:t xml:space="preserve"> </w:t>
      </w:r>
      <w:r w:rsidRPr="0018723C">
        <w:t>colony</w:t>
      </w:r>
      <w:r w:rsidR="00326722" w:rsidRPr="0018723C">
        <w:t xml:space="preserve"> </w:t>
      </w:r>
      <w:r w:rsidR="0018723C">
        <w:t>was</w:t>
      </w:r>
      <w:r w:rsidR="00326722" w:rsidRPr="0018723C">
        <w:t xml:space="preserve"> </w:t>
      </w:r>
      <w:r w:rsidRPr="0018723C">
        <w:t>measured</w:t>
      </w:r>
      <w:r w:rsidR="00326722" w:rsidRPr="0018723C">
        <w:t xml:space="preserve"> </w:t>
      </w:r>
      <w:r w:rsidR="0018723C">
        <w:t>in</w:t>
      </w:r>
      <w:r w:rsidR="00326722" w:rsidRPr="0018723C">
        <w:t xml:space="preserve"> </w:t>
      </w:r>
      <w:r w:rsidR="00DA43B9" w:rsidRPr="0018723C">
        <w:lastRenderedPageBreak/>
        <w:t>millimeters</w:t>
      </w:r>
      <w:r w:rsidR="0018723C">
        <w:t xml:space="preserve"> on the</w:t>
      </w:r>
      <w:r w:rsidR="00326722" w:rsidRPr="0018723C">
        <w:t xml:space="preserve"> </w:t>
      </w:r>
      <w:r w:rsidRPr="0018723C">
        <w:t>seventh day</w:t>
      </w:r>
      <w:r w:rsidR="00326722" w:rsidRPr="0018723C">
        <w:t xml:space="preserve"> </w:t>
      </w:r>
      <w:r w:rsidR="0018723C">
        <w:t>of</w:t>
      </w:r>
      <w:r w:rsidR="00326722" w:rsidRPr="0018723C">
        <w:t xml:space="preserve"> </w:t>
      </w:r>
      <w:r w:rsidRPr="0018723C">
        <w:t>incubation</w:t>
      </w:r>
      <w:r w:rsidR="00326722" w:rsidRPr="0018723C">
        <w:t xml:space="preserve">. </w:t>
      </w:r>
      <w:r w:rsidR="0018723C" w:rsidRPr="0018723C">
        <w:t>The</w:t>
      </w:r>
      <w:r w:rsidR="00326722" w:rsidRPr="0018723C">
        <w:t xml:space="preserve"> </w:t>
      </w:r>
      <w:r w:rsidR="0018723C" w:rsidRPr="0018723C">
        <w:t xml:space="preserve">inhibition </w:t>
      </w:r>
      <w:r w:rsidR="008517DD" w:rsidRPr="0018723C">
        <w:t>percentage</w:t>
      </w:r>
      <w:r w:rsidR="00326722" w:rsidRPr="0018723C">
        <w:t xml:space="preserve"> </w:t>
      </w:r>
      <w:r w:rsidR="0018723C" w:rsidRPr="0018723C">
        <w:t>was obtained</w:t>
      </w:r>
      <w:r w:rsidR="0018723C">
        <w:t xml:space="preserve"> through</w:t>
      </w:r>
      <w:r w:rsidR="00326722" w:rsidRPr="0018723C">
        <w:t xml:space="preserve"> </w:t>
      </w:r>
      <w:r w:rsidRPr="0018723C">
        <w:t>equation</w:t>
      </w:r>
      <w:r w:rsidR="00326722" w:rsidRPr="0018723C">
        <w:t xml:space="preserve"> Eq (1) </w:t>
      </w:r>
      <w:r w:rsidR="0018723C">
        <w:t>by</w:t>
      </w:r>
      <w:r w:rsidR="00326722" w:rsidRPr="0018723C">
        <w:t xml:space="preserve"> Albuquerque et al. </w:t>
      </w:r>
      <w:r w:rsidR="00326722" w:rsidRPr="00DA43B9">
        <w:t>(2006)</w:t>
      </w:r>
      <w:r w:rsidR="0018723C" w:rsidRPr="00DA43B9">
        <w:t xml:space="preserve"> and</w:t>
      </w:r>
      <w:r w:rsidR="00326722" w:rsidRPr="00DA43B9">
        <w:t xml:space="preserve"> modifi</w:t>
      </w:r>
      <w:r w:rsidR="0018723C" w:rsidRPr="00DA43B9">
        <w:t>ed by</w:t>
      </w:r>
      <w:r w:rsidR="00326722" w:rsidRPr="00DA43B9">
        <w:t xml:space="preserve"> Tian et al.</w:t>
      </w:r>
      <w:r w:rsidR="00270A7B">
        <w:t xml:space="preserve"> (2011). Dc corresponding diameter value of </w:t>
      </w:r>
      <w:r w:rsidR="000C601F">
        <w:t xml:space="preserve">the </w:t>
      </w:r>
      <w:r w:rsidR="00270A7B">
        <w:t xml:space="preserve">control group and Dt </w:t>
      </w:r>
      <w:r w:rsidR="004178A6">
        <w:t xml:space="preserve">is the </w:t>
      </w:r>
      <w:r w:rsidR="00270A7B">
        <w:t>diameter</w:t>
      </w:r>
      <w:r w:rsidR="004178A6">
        <w:t xml:space="preserve"> of tests groups</w:t>
      </w:r>
      <w:r w:rsidR="00270A7B">
        <w:t xml:space="preserve">. </w:t>
      </w:r>
    </w:p>
    <w:p w14:paraId="44D81D2A" w14:textId="6EA8866C" w:rsidR="005555D3" w:rsidRPr="00A4617D" w:rsidRDefault="00A4617D" w:rsidP="00CC5BAE">
      <w:pPr>
        <w:pStyle w:val="CETBodytext"/>
      </w:pPr>
      <w:r w:rsidRPr="00A4617D">
        <w:t xml:space="preserve">Dry </w:t>
      </w:r>
      <w:r w:rsidR="00C30284" w:rsidRPr="00A4617D">
        <w:t>weight</w:t>
      </w:r>
      <w:r w:rsidR="00137C7E" w:rsidRPr="00A4617D">
        <w:t xml:space="preserve"> </w:t>
      </w:r>
      <w:r w:rsidRPr="00A4617D">
        <w:t>was determined seven days</w:t>
      </w:r>
      <w:r w:rsidR="00137C7E" w:rsidRPr="00A4617D">
        <w:t xml:space="preserve"> </w:t>
      </w:r>
      <w:r w:rsidRPr="00A4617D">
        <w:t>after the</w:t>
      </w:r>
      <w:r w:rsidR="00137C7E" w:rsidRPr="00A4617D">
        <w:t xml:space="preserve"> </w:t>
      </w:r>
      <w:r w:rsidR="00C30284" w:rsidRPr="00A4617D">
        <w:t>incubation</w:t>
      </w:r>
      <w:r w:rsidR="00137C7E" w:rsidRPr="00A4617D">
        <w:t xml:space="preserve"> </w:t>
      </w:r>
      <w:r w:rsidRPr="00A4617D">
        <w:t>of</w:t>
      </w:r>
      <w:r w:rsidR="00137C7E" w:rsidRPr="00A4617D">
        <w:t xml:space="preserve"> isola</w:t>
      </w:r>
      <w:r w:rsidRPr="00A4617D">
        <w:t>te</w:t>
      </w:r>
      <w:r w:rsidR="00137C7E" w:rsidRPr="00A4617D">
        <w:t>s a</w:t>
      </w:r>
      <w:r w:rsidRPr="00A4617D">
        <w:t>t</w:t>
      </w:r>
      <w:r w:rsidR="00137C7E" w:rsidRPr="00A4617D">
        <w:t xml:space="preserve"> 25ºC </w:t>
      </w:r>
      <w:r w:rsidRPr="00A4617D">
        <w:t>in</w:t>
      </w:r>
      <w:r w:rsidR="00137C7E" w:rsidRPr="00A4617D">
        <w:t xml:space="preserve"> </w:t>
      </w:r>
      <w:r w:rsidR="00C30284" w:rsidRPr="00A4617D">
        <w:t>medium</w:t>
      </w:r>
      <w:r w:rsidR="00137C7E" w:rsidRPr="00A4617D">
        <w:t xml:space="preserve">s BDA </w:t>
      </w:r>
      <w:r w:rsidR="00C30284" w:rsidRPr="00A4617D">
        <w:t>control</w:t>
      </w:r>
      <w:r w:rsidR="00137C7E" w:rsidRPr="00A4617D">
        <w:t xml:space="preserve"> </w:t>
      </w:r>
      <w:r w:rsidRPr="00A4617D">
        <w:t>and</w:t>
      </w:r>
      <w:r w:rsidR="00137C7E" w:rsidRPr="00A4617D">
        <w:t xml:space="preserve"> </w:t>
      </w:r>
      <w:r w:rsidR="00C30284" w:rsidRPr="00A4617D">
        <w:t>tests</w:t>
      </w:r>
      <w:r w:rsidRPr="00A4617D">
        <w:t xml:space="preserve">, for </w:t>
      </w:r>
      <w:r>
        <w:t>which the</w:t>
      </w:r>
      <w:r w:rsidR="00137C7E" w:rsidRPr="00A4617D">
        <w:t xml:space="preserve"> </w:t>
      </w:r>
      <w:r w:rsidR="00C30284" w:rsidRPr="00A4617D">
        <w:t>medium</w:t>
      </w:r>
      <w:r w:rsidR="00137C7E" w:rsidRPr="00A4617D">
        <w:t xml:space="preserve"> </w:t>
      </w:r>
      <w:r>
        <w:t>with the</w:t>
      </w:r>
      <w:r w:rsidR="00137C7E" w:rsidRPr="00A4617D">
        <w:t xml:space="preserve"> </w:t>
      </w:r>
      <w:r w:rsidR="00C30284" w:rsidRPr="00A4617D">
        <w:t>cultivation</w:t>
      </w:r>
      <w:r w:rsidR="00137C7E" w:rsidRPr="00A4617D">
        <w:t xml:space="preserve"> </w:t>
      </w:r>
      <w:r>
        <w:t>was</w:t>
      </w:r>
      <w:r w:rsidR="003B3456" w:rsidRPr="00A4617D">
        <w:t xml:space="preserve"> </w:t>
      </w:r>
      <w:r w:rsidR="00C30284" w:rsidRPr="00A4617D">
        <w:t>liquefied</w:t>
      </w:r>
      <w:r w:rsidR="003B3456" w:rsidRPr="00A4617D">
        <w:t xml:space="preserve"> </w:t>
      </w:r>
      <w:r>
        <w:t>through</w:t>
      </w:r>
      <w:r w:rsidR="003B3456" w:rsidRPr="00A4617D">
        <w:t xml:space="preserve"> autoclave a</w:t>
      </w:r>
      <w:r>
        <w:t>t</w:t>
      </w:r>
      <w:r w:rsidR="003B3456" w:rsidRPr="00A4617D">
        <w:t xml:space="preserve"> 100 ºC</w:t>
      </w:r>
      <w:r w:rsidR="00D75CF8">
        <w:t>,</w:t>
      </w:r>
      <w:r w:rsidR="003B3456" w:rsidRPr="00A4617D">
        <w:t xml:space="preserve"> </w:t>
      </w:r>
      <w:r>
        <w:t>and the</w:t>
      </w:r>
      <w:r w:rsidR="003B3456" w:rsidRPr="00A4617D">
        <w:t xml:space="preserve"> </w:t>
      </w:r>
      <w:r w:rsidR="00DA43B9" w:rsidRPr="00A4617D">
        <w:t>mycelium removed</w:t>
      </w:r>
      <w:r>
        <w:t xml:space="preserve"> using a</w:t>
      </w:r>
      <w:r w:rsidR="00137C7E" w:rsidRPr="00A4617D">
        <w:t xml:space="preserve"> </w:t>
      </w:r>
      <w:r w:rsidR="00C30284" w:rsidRPr="00A4617D">
        <w:t>clamp</w:t>
      </w:r>
      <w:r w:rsidR="00137C7E" w:rsidRPr="00A4617D">
        <w:t xml:space="preserve">. </w:t>
      </w:r>
      <w:r w:rsidRPr="00A4617D">
        <w:t>Subsequently</w:t>
      </w:r>
      <w:r w:rsidR="00137C7E" w:rsidRPr="00A4617D">
        <w:t xml:space="preserve">, </w:t>
      </w:r>
      <w:r w:rsidRPr="00A4617D">
        <w:t xml:space="preserve">the </w:t>
      </w:r>
      <w:r w:rsidR="008517DD" w:rsidRPr="00A4617D">
        <w:t>mycelium</w:t>
      </w:r>
      <w:r w:rsidR="00137C7E" w:rsidRPr="00A4617D">
        <w:t xml:space="preserve"> </w:t>
      </w:r>
      <w:r w:rsidRPr="00A4617D">
        <w:t>was</w:t>
      </w:r>
      <w:r w:rsidR="00137C7E" w:rsidRPr="00A4617D">
        <w:t xml:space="preserve"> transfer</w:t>
      </w:r>
      <w:r w:rsidRPr="00A4617D">
        <w:t>red</w:t>
      </w:r>
      <w:r w:rsidR="00137C7E" w:rsidRPr="00A4617D">
        <w:t xml:space="preserve"> </w:t>
      </w:r>
      <w:r w:rsidRPr="00A4617D">
        <w:t>to</w:t>
      </w:r>
      <w:r w:rsidR="00137C7E" w:rsidRPr="00A4617D">
        <w:t xml:space="preserve"> </w:t>
      </w:r>
      <w:r w:rsidR="00C30284" w:rsidRPr="00A4617D">
        <w:t>filter paper</w:t>
      </w:r>
      <w:r w:rsidR="003B3456" w:rsidRPr="00A4617D">
        <w:t xml:space="preserve"> previ</w:t>
      </w:r>
      <w:r w:rsidRPr="00A4617D">
        <w:t>ously</w:t>
      </w:r>
      <w:r w:rsidR="003B3456" w:rsidRPr="00A4617D">
        <w:t xml:space="preserve"> </w:t>
      </w:r>
      <w:r w:rsidRPr="00A4617D">
        <w:t>weighted</w:t>
      </w:r>
      <w:r w:rsidR="00137C7E" w:rsidRPr="00A4617D">
        <w:t xml:space="preserve"> </w:t>
      </w:r>
      <w:r w:rsidRPr="00A4617D">
        <w:t>and</w:t>
      </w:r>
      <w:r w:rsidR="00137C7E" w:rsidRPr="00A4617D">
        <w:t xml:space="preserve"> </w:t>
      </w:r>
      <w:r w:rsidRPr="00A4617D">
        <w:t>tak</w:t>
      </w:r>
      <w:r>
        <w:t>en to</w:t>
      </w:r>
      <w:r w:rsidR="00137C7E" w:rsidRPr="00A4617D">
        <w:t xml:space="preserve"> </w:t>
      </w:r>
      <w:r w:rsidR="000C601F">
        <w:t xml:space="preserve">the </w:t>
      </w:r>
      <w:r>
        <w:t>greenhouse at</w:t>
      </w:r>
      <w:r w:rsidR="00137C7E" w:rsidRPr="00A4617D">
        <w:t xml:space="preserve"> 70 ºC</w:t>
      </w:r>
      <w:r w:rsidR="003B3456" w:rsidRPr="00A4617D">
        <w:t xml:space="preserve">. </w:t>
      </w:r>
      <w:r w:rsidR="00C30284" w:rsidRPr="00A4617D">
        <w:t>After</w:t>
      </w:r>
      <w:r w:rsidR="00137C7E" w:rsidRPr="00A4617D">
        <w:t xml:space="preserve"> 72 h</w:t>
      </w:r>
      <w:r w:rsidR="003B3456" w:rsidRPr="00A4617D">
        <w:t xml:space="preserve"> </w:t>
      </w:r>
      <w:r>
        <w:t>of</w:t>
      </w:r>
      <w:r w:rsidR="003B3456" w:rsidRPr="00A4617D">
        <w:t xml:space="preserve"> </w:t>
      </w:r>
      <w:r w:rsidR="00C30284" w:rsidRPr="00A4617D">
        <w:t>drying</w:t>
      </w:r>
      <w:r w:rsidR="003B3456" w:rsidRPr="00A4617D">
        <w:t xml:space="preserve">, </w:t>
      </w:r>
      <w:r>
        <w:t>the</w:t>
      </w:r>
      <w:r w:rsidR="003B3456" w:rsidRPr="00A4617D">
        <w:t xml:space="preserve"> </w:t>
      </w:r>
      <w:r w:rsidR="00C30284" w:rsidRPr="00A4617D">
        <w:t>filter papers</w:t>
      </w:r>
      <w:r w:rsidR="00137C7E" w:rsidRPr="00A4617D">
        <w:t xml:space="preserve"> </w:t>
      </w:r>
      <w:r>
        <w:t>were</w:t>
      </w:r>
      <w:r w:rsidR="00137C7E" w:rsidRPr="00A4617D">
        <w:t xml:space="preserve"> </w:t>
      </w:r>
      <w:r>
        <w:t>weighted daily</w:t>
      </w:r>
      <w:r w:rsidR="00137C7E" w:rsidRPr="00A4617D">
        <w:t xml:space="preserve"> </w:t>
      </w:r>
      <w:r>
        <w:t>until reaching</w:t>
      </w:r>
      <w:r w:rsidR="003B3456" w:rsidRPr="00A4617D">
        <w:t xml:space="preserve"> </w:t>
      </w:r>
      <w:r w:rsidR="000C601F">
        <w:t xml:space="preserve">the </w:t>
      </w:r>
      <w:r>
        <w:t xml:space="preserve">constant </w:t>
      </w:r>
      <w:r w:rsidR="00C30284" w:rsidRPr="00A4617D">
        <w:t>weight</w:t>
      </w:r>
      <w:r w:rsidR="003B3456" w:rsidRPr="00A4617D">
        <w:t xml:space="preserve"> </w:t>
      </w:r>
      <w:r>
        <w:t>and obtaining</w:t>
      </w:r>
      <w:r w:rsidR="003B3456" w:rsidRPr="00A4617D">
        <w:t xml:space="preserve"> </w:t>
      </w:r>
      <w:r>
        <w:t>the</w:t>
      </w:r>
      <w:r w:rsidR="008A7569" w:rsidRPr="00A4617D">
        <w:t xml:space="preserve"> </w:t>
      </w:r>
      <w:r w:rsidR="00C30284" w:rsidRPr="00A4617D">
        <w:t>value</w:t>
      </w:r>
      <w:r w:rsidR="008A7569" w:rsidRPr="00A4617D">
        <w:t xml:space="preserve"> </w:t>
      </w:r>
      <w:r>
        <w:t>for</w:t>
      </w:r>
      <w:r w:rsidR="008A7569" w:rsidRPr="00A4617D">
        <w:t xml:space="preserve"> </w:t>
      </w:r>
      <w:r w:rsidR="00C30284" w:rsidRPr="00A4617D">
        <w:t>fungal biomass</w:t>
      </w:r>
      <w:r>
        <w:t xml:space="preserve"> </w:t>
      </w:r>
      <w:r w:rsidRPr="00A4617D">
        <w:t>gravimetric</w:t>
      </w:r>
      <w:r>
        <w:t>ally</w:t>
      </w:r>
      <w:r w:rsidR="003B3456" w:rsidRPr="00A4617D">
        <w:t>.</w:t>
      </w:r>
      <w:r w:rsidR="007C4F80">
        <w:t xml:space="preserve"> Each </w:t>
      </w:r>
      <w:r w:rsidR="00270A7B">
        <w:t xml:space="preserve">microbiological </w:t>
      </w:r>
      <w:proofErr w:type="gramStart"/>
      <w:r w:rsidR="00270A7B">
        <w:t>tests</w:t>
      </w:r>
      <w:proofErr w:type="gramEnd"/>
      <w:r w:rsidR="00270A7B">
        <w:t xml:space="preserve"> was</w:t>
      </w:r>
      <w:r w:rsidR="007C4F80">
        <w:t xml:space="preserve"> performed in three replicates. The mean values were used for drawing</w:t>
      </w:r>
      <w:r w:rsidR="005555D3">
        <w:t xml:space="preserve"> the tables and</w:t>
      </w:r>
      <w:r w:rsidR="005555D3" w:rsidRPr="005555D3">
        <w:t xml:space="preserve"> significant difference (p&lt;5%) through </w:t>
      </w:r>
      <w:r w:rsidR="000C601F">
        <w:t xml:space="preserve">the </w:t>
      </w:r>
      <w:r w:rsidR="005555D3" w:rsidRPr="005555D3">
        <w:t>t-Student test.</w:t>
      </w:r>
    </w:p>
    <w:tbl>
      <w:tblPr>
        <w:tblW w:w="5000" w:type="pct"/>
        <w:tblLook w:val="04A0" w:firstRow="1" w:lastRow="0" w:firstColumn="1" w:lastColumn="0" w:noHBand="0" w:noVBand="1"/>
      </w:tblPr>
      <w:tblGrid>
        <w:gridCol w:w="7984"/>
        <w:gridCol w:w="803"/>
      </w:tblGrid>
      <w:tr w:rsidR="004577FE" w:rsidRPr="00B57B36" w14:paraId="18DE34A8" w14:textId="77777777" w:rsidTr="009E7884">
        <w:tc>
          <w:tcPr>
            <w:tcW w:w="8188" w:type="dxa"/>
            <w:shd w:val="clear" w:color="auto" w:fill="auto"/>
            <w:vAlign w:val="center"/>
          </w:tcPr>
          <w:p w14:paraId="77E8C075" w14:textId="104DB10B" w:rsidR="00CC5BAE" w:rsidRDefault="00270A7B" w:rsidP="00832700">
            <w:pPr>
              <w:pStyle w:val="CETEquation"/>
            </w:pPr>
            <w:r w:rsidRPr="004A3338">
              <w:rPr>
                <w:rFonts w:eastAsia="Arial"/>
                <w:noProof/>
                <w:lang w:val="pt-BR" w:eastAsia="pt-BR"/>
              </w:rPr>
              <w:drawing>
                <wp:inline distT="0" distB="0" distL="0" distR="0" wp14:anchorId="0F8DAEDE" wp14:editId="497A3325">
                  <wp:extent cx="807085" cy="25527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085" cy="255270"/>
                          </a:xfrm>
                          <a:prstGeom prst="rect">
                            <a:avLst/>
                          </a:prstGeom>
                          <a:noFill/>
                          <a:ln>
                            <a:noFill/>
                          </a:ln>
                        </pic:spPr>
                      </pic:pic>
                    </a:graphicData>
                  </a:graphic>
                </wp:inline>
              </w:drawing>
            </w:r>
          </w:p>
          <w:p w14:paraId="3AE2D949" w14:textId="2B28FC59" w:rsidR="00CC5BAE" w:rsidRPr="00CC5BAE" w:rsidRDefault="00CC5BAE" w:rsidP="00CC5BAE">
            <w:pPr>
              <w:pStyle w:val="CETBodytext"/>
              <w:rPr>
                <w:lang w:val="en-GB"/>
              </w:rPr>
            </w:pPr>
          </w:p>
        </w:tc>
        <w:tc>
          <w:tcPr>
            <w:tcW w:w="815" w:type="dxa"/>
            <w:shd w:val="clear" w:color="auto" w:fill="auto"/>
            <w:vAlign w:val="center"/>
          </w:tcPr>
          <w:p w14:paraId="2BB6A4D4" w14:textId="77777777" w:rsidR="004577FE" w:rsidRPr="00B57B36" w:rsidRDefault="004577FE" w:rsidP="009E7884">
            <w:pPr>
              <w:pStyle w:val="CETEquation"/>
              <w:jc w:val="right"/>
            </w:pPr>
            <w:r w:rsidRPr="00B57B36">
              <w:t>(1)</w:t>
            </w:r>
          </w:p>
        </w:tc>
      </w:tr>
      <w:tr w:rsidR="00137C7E" w:rsidRPr="00B57B36" w14:paraId="7F4D7072" w14:textId="77777777" w:rsidTr="009E7884">
        <w:tc>
          <w:tcPr>
            <w:tcW w:w="8188" w:type="dxa"/>
            <w:shd w:val="clear" w:color="auto" w:fill="auto"/>
            <w:vAlign w:val="center"/>
          </w:tcPr>
          <w:p w14:paraId="51EA5AD0" w14:textId="77777777" w:rsidR="00137C7E" w:rsidRPr="00B57B36" w:rsidRDefault="00137C7E" w:rsidP="00CC5BAE">
            <w:pPr>
              <w:pStyle w:val="CETEquation"/>
              <w:rPr>
                <w:noProof/>
                <w:lang w:val="pt-BR" w:eastAsia="pt-BR"/>
              </w:rPr>
            </w:pPr>
          </w:p>
        </w:tc>
        <w:tc>
          <w:tcPr>
            <w:tcW w:w="815" w:type="dxa"/>
            <w:shd w:val="clear" w:color="auto" w:fill="auto"/>
            <w:vAlign w:val="center"/>
          </w:tcPr>
          <w:p w14:paraId="26AABE26" w14:textId="77777777" w:rsidR="00137C7E" w:rsidRPr="00B57B36" w:rsidRDefault="00137C7E" w:rsidP="009E7884">
            <w:pPr>
              <w:pStyle w:val="CETEquation"/>
              <w:jc w:val="right"/>
            </w:pPr>
          </w:p>
        </w:tc>
      </w:tr>
    </w:tbl>
    <w:p w14:paraId="1F96CA21" w14:textId="51BCBB42" w:rsidR="00600535" w:rsidRPr="00B57B36" w:rsidRDefault="00137C7E" w:rsidP="00137C7E">
      <w:pPr>
        <w:pStyle w:val="CETHeading1"/>
      </w:pPr>
      <w:r>
        <w:t>Results</w:t>
      </w:r>
      <w:r w:rsidR="00770699">
        <w:t xml:space="preserve"> </w:t>
      </w:r>
      <w:r w:rsidR="006B467F">
        <w:t>and</w:t>
      </w:r>
      <w:r w:rsidR="00770699">
        <w:t xml:space="preserve"> Discuss</w:t>
      </w:r>
      <w:r w:rsidR="006B467F">
        <w:t>ion</w:t>
      </w:r>
    </w:p>
    <w:p w14:paraId="2A8B72D5" w14:textId="0AC2777B" w:rsidR="00217C60" w:rsidRDefault="00C30284" w:rsidP="00217C60">
      <w:pPr>
        <w:pStyle w:val="CETheadingx"/>
      </w:pPr>
      <w:r>
        <w:t>Quantification</w:t>
      </w:r>
      <w:r w:rsidR="00217C60">
        <w:t xml:space="preserve"> </w:t>
      </w:r>
      <w:r w:rsidR="00096D36">
        <w:t>of</w:t>
      </w:r>
      <w:r w:rsidR="00217C60">
        <w:t xml:space="preserve"> </w:t>
      </w:r>
      <w:r w:rsidR="006B467F">
        <w:t>curcumin</w:t>
      </w:r>
    </w:p>
    <w:p w14:paraId="274C427D" w14:textId="73C6F330" w:rsidR="00903E09" w:rsidRDefault="0008073D" w:rsidP="00903E09">
      <w:pPr>
        <w:pStyle w:val="CETBodytext"/>
      </w:pPr>
      <w:r w:rsidRPr="0008073D">
        <w:t>The</w:t>
      </w:r>
      <w:r w:rsidR="00E1705B" w:rsidRPr="0008073D">
        <w:t xml:space="preserve"> </w:t>
      </w:r>
      <w:r w:rsidR="00C30284" w:rsidRPr="0008073D">
        <w:t>quantification</w:t>
      </w:r>
      <w:r w:rsidR="00E1705B" w:rsidRPr="0008073D">
        <w:t xml:space="preserve"> </w:t>
      </w:r>
      <w:r w:rsidRPr="0008073D">
        <w:t>of</w:t>
      </w:r>
      <w:r w:rsidR="00E1705B" w:rsidRPr="0008073D">
        <w:t xml:space="preserve"> </w:t>
      </w:r>
      <w:r w:rsidR="006B467F" w:rsidRPr="0008073D">
        <w:t>curcumin</w:t>
      </w:r>
      <w:r w:rsidR="00E1705B" w:rsidRPr="0008073D">
        <w:t xml:space="preserve"> </w:t>
      </w:r>
      <w:r w:rsidRPr="0008073D">
        <w:t>in the</w:t>
      </w:r>
      <w:r w:rsidR="00E1705B" w:rsidRPr="0008073D">
        <w:t xml:space="preserve"> </w:t>
      </w:r>
      <w:r w:rsidR="006B467F" w:rsidRPr="0008073D">
        <w:t>rhizome</w:t>
      </w:r>
      <w:r w:rsidR="00E1705B" w:rsidRPr="0008073D">
        <w:t xml:space="preserve"> </w:t>
      </w:r>
      <w:r w:rsidRPr="0008073D">
        <w:t xml:space="preserve">powder </w:t>
      </w:r>
      <w:r w:rsidR="00E1705B" w:rsidRPr="0008073D">
        <w:t>present</w:t>
      </w:r>
      <w:r w:rsidRPr="0008073D">
        <w:t>ed</w:t>
      </w:r>
      <w:r w:rsidR="00E1705B" w:rsidRPr="0008073D">
        <w:t xml:space="preserve"> </w:t>
      </w:r>
      <w:r w:rsidRPr="0008073D">
        <w:t>the</w:t>
      </w:r>
      <w:r w:rsidR="00E1705B" w:rsidRPr="0008073D">
        <w:t xml:space="preserve"> </w:t>
      </w:r>
      <w:r w:rsidR="00C30284" w:rsidRPr="0008073D">
        <w:t>values</w:t>
      </w:r>
      <w:r w:rsidR="00E1705B" w:rsidRPr="0008073D">
        <w:t xml:space="preserve"> </w:t>
      </w:r>
      <w:r w:rsidRPr="0008073D">
        <w:t>of</w:t>
      </w:r>
      <w:r w:rsidR="00E1705B" w:rsidRPr="0008073D">
        <w:t xml:space="preserve"> 2</w:t>
      </w:r>
      <w:r w:rsidRPr="0008073D">
        <w:t>.</w:t>
      </w:r>
      <w:r w:rsidR="00616F83">
        <w:t>95</w:t>
      </w:r>
      <w:r w:rsidR="00E1705B" w:rsidRPr="0008073D">
        <w:t xml:space="preserve">% </w:t>
      </w:r>
      <w:r w:rsidRPr="0008073D">
        <w:t xml:space="preserve">for </w:t>
      </w:r>
      <w:r>
        <w:t>the</w:t>
      </w:r>
      <w:r w:rsidR="00E1705B" w:rsidRPr="0008073D">
        <w:t xml:space="preserve"> </w:t>
      </w:r>
      <w:r w:rsidR="008517DD" w:rsidRPr="0008073D">
        <w:t>powder</w:t>
      </w:r>
      <w:r w:rsidR="00E1705B" w:rsidRPr="0008073D">
        <w:t xml:space="preserve"> </w:t>
      </w:r>
      <w:r>
        <w:t>which had not been subjected to thermal treatment and</w:t>
      </w:r>
      <w:r w:rsidR="00E1705B" w:rsidRPr="0008073D">
        <w:t xml:space="preserve"> 2</w:t>
      </w:r>
      <w:r>
        <w:t>.</w:t>
      </w:r>
      <w:r w:rsidR="00616F83">
        <w:t>28</w:t>
      </w:r>
      <w:r w:rsidR="00E1705B" w:rsidRPr="0008073D">
        <w:t xml:space="preserve">% </w:t>
      </w:r>
      <w:r>
        <w:t>for the sterilized</w:t>
      </w:r>
      <w:r w:rsidR="00E1705B" w:rsidRPr="0008073D">
        <w:t xml:space="preserve"> </w:t>
      </w:r>
      <w:r w:rsidR="008517DD" w:rsidRPr="0008073D">
        <w:t>powder</w:t>
      </w:r>
      <w:r w:rsidR="00E70E13" w:rsidRPr="0008073D">
        <w:t>, indica</w:t>
      </w:r>
      <w:r>
        <w:t>ting</w:t>
      </w:r>
      <w:r w:rsidR="00E70E13" w:rsidRPr="0008073D">
        <w:t xml:space="preserve"> </w:t>
      </w:r>
      <w:r w:rsidR="000A3CF0" w:rsidRPr="0008073D">
        <w:t xml:space="preserve">a </w:t>
      </w:r>
      <w:r w:rsidR="00C30284" w:rsidRPr="0008073D">
        <w:t>significant</w:t>
      </w:r>
      <w:r w:rsidR="000A3CF0" w:rsidRPr="0008073D">
        <w:t xml:space="preserve"> </w:t>
      </w:r>
      <w:r w:rsidRPr="0008073D">
        <w:t xml:space="preserve">difference </w:t>
      </w:r>
      <w:r>
        <w:t>in the</w:t>
      </w:r>
      <w:r w:rsidR="000A3CF0" w:rsidRPr="0008073D">
        <w:t xml:space="preserve"> </w:t>
      </w:r>
      <w:r w:rsidR="00C30284" w:rsidRPr="0008073D">
        <w:t>content</w:t>
      </w:r>
      <w:r w:rsidR="000A3CF0" w:rsidRPr="0008073D">
        <w:t xml:space="preserve"> </w:t>
      </w:r>
      <w:r>
        <w:t>of this</w:t>
      </w:r>
      <w:r w:rsidR="000A3CF0" w:rsidRPr="0008073D">
        <w:t xml:space="preserve"> </w:t>
      </w:r>
      <w:r w:rsidR="006B467F" w:rsidRPr="0008073D">
        <w:t>substance</w:t>
      </w:r>
      <w:r w:rsidR="00E70E13" w:rsidRPr="0008073D">
        <w:t xml:space="preserve"> </w:t>
      </w:r>
      <w:r>
        <w:t xml:space="preserve">with the </w:t>
      </w:r>
      <w:r w:rsidR="00DA43B9">
        <w:t>material</w:t>
      </w:r>
      <w:r w:rsidR="00E70E13" w:rsidRPr="0008073D">
        <w:t xml:space="preserve"> autoclav</w:t>
      </w:r>
      <w:r>
        <w:t>e</w:t>
      </w:r>
      <w:r w:rsidR="00EA69BC">
        <w:t>.</w:t>
      </w:r>
    </w:p>
    <w:p w14:paraId="3068CCB5" w14:textId="3B4B263D" w:rsidR="009D42C1" w:rsidRDefault="00D84012" w:rsidP="00E5669A">
      <w:pPr>
        <w:pStyle w:val="CETBodytext"/>
      </w:pPr>
      <w:proofErr w:type="spellStart"/>
      <w:r w:rsidRPr="00D84012">
        <w:t>Wakte</w:t>
      </w:r>
      <w:proofErr w:type="spellEnd"/>
      <w:r w:rsidRPr="00D84012">
        <w:t xml:space="preserve"> et al. (2011) conducted research to op</w:t>
      </w:r>
      <w:r>
        <w:t>timize the extraction of curcumin</w:t>
      </w:r>
      <w:r w:rsidRPr="00D84012">
        <w:t xml:space="preserve"> from dried rhizomes of </w:t>
      </w:r>
      <w:r w:rsidRPr="00D84012">
        <w:rPr>
          <w:i/>
        </w:rPr>
        <w:t>Curcuma Longa</w:t>
      </w:r>
      <w:r w:rsidRPr="00D84012">
        <w:t xml:space="preserve"> using microwave extraction techniques (water and alcohol as solvents), ultrasonic, Soxhlet with acetone and supercritical carbon dioxide assisted techniques, obtaining 90.47% of curcumin recovery with microwave technique, followed by ultrasound, supercritical and </w:t>
      </w:r>
      <w:proofErr w:type="spellStart"/>
      <w:r w:rsidRPr="00D84012">
        <w:t>soxhlet</w:t>
      </w:r>
      <w:proofErr w:type="spellEnd"/>
      <w:r w:rsidRPr="00D84012">
        <w:t xml:space="preserve"> technique, with rates of 71.4</w:t>
      </w:r>
      <w:r>
        <w:t>2; 69.36 and 2.1%, respectively.</w:t>
      </w:r>
      <w:r w:rsidR="003D53A0">
        <w:t xml:space="preserve"> </w:t>
      </w:r>
      <w:r w:rsidR="009D42C1" w:rsidRPr="009D42C1">
        <w:t>Enzyme-assisted ionic liquid extraction of curcumin w</w:t>
      </w:r>
      <w:r w:rsidR="0029010F">
        <w:t>as</w:t>
      </w:r>
      <w:r w:rsidR="009D42C1" w:rsidRPr="009D42C1">
        <w:t xml:space="preserve"> also used by </w:t>
      </w:r>
      <w:proofErr w:type="spellStart"/>
      <w:r w:rsidR="009D42C1" w:rsidRPr="009D42C1">
        <w:t>Sahne</w:t>
      </w:r>
      <w:proofErr w:type="spellEnd"/>
      <w:r w:rsidR="009D42C1" w:rsidRPr="009D42C1">
        <w:t xml:space="preserve"> et al. (2017), achieving an increase in curcumin recovery from 3.58% to 5.73% usi</w:t>
      </w:r>
      <w:r w:rsidR="009D42C1">
        <w:t>ng enzymatic pre-treatment with</w:t>
      </w:r>
      <w:r w:rsidR="009D42C1" w:rsidRPr="009D42C1">
        <w:t xml:space="preserve"> a mixture of amylase and </w:t>
      </w:r>
      <w:proofErr w:type="spellStart"/>
      <w:r w:rsidR="009D42C1" w:rsidRPr="009D42C1">
        <w:t>amyloglucosidase</w:t>
      </w:r>
      <w:proofErr w:type="spellEnd"/>
      <w:r w:rsidR="009D42C1" w:rsidRPr="009D42C1">
        <w:t xml:space="preserve"> enzymes to destroy the curcuma cell wall </w:t>
      </w:r>
      <w:r w:rsidR="007166C4">
        <w:t>before</w:t>
      </w:r>
      <w:r w:rsidR="009D42C1">
        <w:t xml:space="preserve"> the extraction process</w:t>
      </w:r>
      <w:r w:rsidR="009D42C1" w:rsidRPr="009D42C1">
        <w:t>.</w:t>
      </w:r>
    </w:p>
    <w:p w14:paraId="715089E3" w14:textId="739846F7" w:rsidR="00C05A21" w:rsidRPr="007868FD" w:rsidRDefault="0030495C" w:rsidP="00E5669A">
      <w:pPr>
        <w:pStyle w:val="CETBodytext"/>
      </w:pPr>
      <w:r w:rsidRPr="00DA43B9">
        <w:t xml:space="preserve">Raja et al. </w:t>
      </w:r>
      <w:r w:rsidRPr="007868FD">
        <w:t>(2016) re</w:t>
      </w:r>
      <w:r w:rsidR="007868FD" w:rsidRPr="007868FD">
        <w:t>ported</w:t>
      </w:r>
      <w:r w:rsidRPr="007868FD">
        <w:t xml:space="preserve"> </w:t>
      </w:r>
      <w:proofErr w:type="spellStart"/>
      <w:r w:rsidRPr="007868FD">
        <w:t>ar</w:t>
      </w:r>
      <w:proofErr w:type="spellEnd"/>
      <w:r w:rsidRPr="007868FD">
        <w:t>-tu</w:t>
      </w:r>
      <w:r w:rsidR="007868FD" w:rsidRPr="007868FD">
        <w:t>r</w:t>
      </w:r>
      <w:r w:rsidRPr="007868FD">
        <w:t xml:space="preserve">merone (32.73%), </w:t>
      </w:r>
      <w:proofErr w:type="spellStart"/>
      <w:r w:rsidRPr="007868FD">
        <w:t>curlone</w:t>
      </w:r>
      <w:proofErr w:type="spellEnd"/>
      <w:r w:rsidRPr="007868FD">
        <w:t xml:space="preserve"> (13.36%), beta-</w:t>
      </w:r>
      <w:proofErr w:type="spellStart"/>
      <w:r w:rsidRPr="007868FD">
        <w:t>cedrene</w:t>
      </w:r>
      <w:proofErr w:type="spellEnd"/>
      <w:r w:rsidRPr="007868FD">
        <w:t xml:space="preserve"> (5.98%), </w:t>
      </w:r>
      <w:r w:rsidR="00DA43B9" w:rsidRPr="007868FD">
        <w:t>bergamottin</w:t>
      </w:r>
      <w:r w:rsidRPr="007868FD">
        <w:t xml:space="preserve"> (5.39%)</w:t>
      </w:r>
      <w:r w:rsidR="007868FD" w:rsidRPr="007868FD">
        <w:t>,</w:t>
      </w:r>
      <w:r w:rsidRPr="007868FD">
        <w:t xml:space="preserve"> </w:t>
      </w:r>
      <w:r w:rsidR="007868FD" w:rsidRPr="007868FD">
        <w:t>and</w:t>
      </w:r>
      <w:r w:rsidRPr="007868FD">
        <w:t xml:space="preserve"> 1-Isobutyl-2</w:t>
      </w:r>
      <w:r w:rsidR="007868FD" w:rsidRPr="007868FD">
        <w:t>.</w:t>
      </w:r>
      <w:r w:rsidRPr="007868FD">
        <w:t xml:space="preserve">5-dimethyl benzene (4.64%), </w:t>
      </w:r>
      <w:r w:rsidR="00C30284" w:rsidRPr="007868FD">
        <w:t>respectively</w:t>
      </w:r>
      <w:r w:rsidR="007868FD" w:rsidRPr="007868FD">
        <w:t>,</w:t>
      </w:r>
      <w:r w:rsidRPr="007868FD">
        <w:t xml:space="preserve"> </w:t>
      </w:r>
      <w:r w:rsidR="007868FD" w:rsidRPr="007868FD">
        <w:t xml:space="preserve">as </w:t>
      </w:r>
      <w:r w:rsidR="00A317E7">
        <w:t>a</w:t>
      </w:r>
      <w:r w:rsidR="004E4631">
        <w:t>ctive</w:t>
      </w:r>
      <w:r w:rsidRPr="007868FD">
        <w:t xml:space="preserve"> </w:t>
      </w:r>
      <w:r w:rsidR="00C30284" w:rsidRPr="007868FD">
        <w:t>compound</w:t>
      </w:r>
      <w:r w:rsidRPr="007868FD">
        <w:t xml:space="preserve">s </w:t>
      </w:r>
      <w:r w:rsidR="007868FD" w:rsidRPr="007868FD">
        <w:t>in</w:t>
      </w:r>
      <w:r w:rsidR="007868FD">
        <w:t xml:space="preserve"> the</w:t>
      </w:r>
      <w:r w:rsidRPr="007868FD">
        <w:t xml:space="preserve"> </w:t>
      </w:r>
      <w:r w:rsidR="007868FD">
        <w:t xml:space="preserve">curcuma alcoholic </w:t>
      </w:r>
      <w:r w:rsidR="00C30284" w:rsidRPr="007868FD">
        <w:t>extract</w:t>
      </w:r>
      <w:r w:rsidRPr="007868FD">
        <w:t xml:space="preserve">. </w:t>
      </w:r>
      <w:r w:rsidR="006C5AE5" w:rsidRPr="00DA43B9">
        <w:t xml:space="preserve">Chen et al. </w:t>
      </w:r>
      <w:r w:rsidR="006C5AE5" w:rsidRPr="007868FD">
        <w:t xml:space="preserve">(2018) </w:t>
      </w:r>
      <w:r w:rsidR="007868FD" w:rsidRPr="007868FD">
        <w:t>found</w:t>
      </w:r>
      <w:r w:rsidR="006C5AE5" w:rsidRPr="007868FD">
        <w:t xml:space="preserve"> 37</w:t>
      </w:r>
      <w:r w:rsidR="007868FD" w:rsidRPr="007868FD">
        <w:t>.</w:t>
      </w:r>
      <w:r w:rsidR="006C5AE5" w:rsidRPr="007868FD">
        <w:t xml:space="preserve">19% </w:t>
      </w:r>
      <w:r w:rsidR="007868FD" w:rsidRPr="007868FD">
        <w:t>of</w:t>
      </w:r>
      <w:r w:rsidR="006C5AE5" w:rsidRPr="007868FD">
        <w:t xml:space="preserve"> </w:t>
      </w:r>
      <w:r w:rsidR="006B467F" w:rsidRPr="007868FD">
        <w:t>curcumin</w:t>
      </w:r>
      <w:r w:rsidR="006C5AE5" w:rsidRPr="007868FD">
        <w:t xml:space="preserve"> </w:t>
      </w:r>
      <w:r w:rsidR="007868FD" w:rsidRPr="007868FD">
        <w:t>in curcuma alcoholic</w:t>
      </w:r>
      <w:r w:rsidR="006C5AE5" w:rsidRPr="007868FD">
        <w:t xml:space="preserve"> </w:t>
      </w:r>
      <w:r w:rsidR="00DA43B9" w:rsidRPr="007868FD">
        <w:t>extracts</w:t>
      </w:r>
      <w:r w:rsidR="007868FD" w:rsidRPr="007868FD">
        <w:t xml:space="preserve"> it</w:t>
      </w:r>
      <w:r w:rsidR="007868FD">
        <w:t xml:space="preserve">s </w:t>
      </w:r>
      <w:r w:rsidR="00FD26B4">
        <w:t>main</w:t>
      </w:r>
      <w:r w:rsidR="006B1B06" w:rsidRPr="007868FD">
        <w:t xml:space="preserve"> </w:t>
      </w:r>
      <w:r w:rsidR="00C30284" w:rsidRPr="007868FD">
        <w:t>compound</w:t>
      </w:r>
      <w:r w:rsidR="006B1B06" w:rsidRPr="007868FD">
        <w:t>.</w:t>
      </w:r>
      <w:r w:rsidRPr="007868FD">
        <w:t xml:space="preserve"> </w:t>
      </w:r>
      <w:r w:rsidRPr="00DA43B9">
        <w:t xml:space="preserve">Lim et al. </w:t>
      </w:r>
      <w:r w:rsidRPr="007868FD">
        <w:t xml:space="preserve">(2011) </w:t>
      </w:r>
      <w:r w:rsidR="007868FD" w:rsidRPr="007868FD">
        <w:t>used</w:t>
      </w:r>
      <w:r w:rsidR="006F4418">
        <w:t xml:space="preserve"> curcuma</w:t>
      </w:r>
      <w:r w:rsidRPr="007868FD">
        <w:t xml:space="preserve"> </w:t>
      </w:r>
      <w:r w:rsidR="007868FD" w:rsidRPr="007868FD">
        <w:t>powder to</w:t>
      </w:r>
      <w:r w:rsidRPr="007868FD">
        <w:t xml:space="preserve"> </w:t>
      </w:r>
      <w:r w:rsidR="00C30284" w:rsidRPr="007868FD">
        <w:t>produc</w:t>
      </w:r>
      <w:r w:rsidR="007868FD" w:rsidRPr="007868FD">
        <w:t>e</w:t>
      </w:r>
      <w:r w:rsidRPr="007868FD">
        <w:t xml:space="preserve"> </w:t>
      </w:r>
      <w:r w:rsidR="008517DD" w:rsidRPr="007868FD">
        <w:t>bread</w:t>
      </w:r>
      <w:r w:rsidRPr="007868FD">
        <w:t xml:space="preserve"> </w:t>
      </w:r>
      <w:r w:rsidR="007868FD" w:rsidRPr="007868FD">
        <w:t>and</w:t>
      </w:r>
      <w:r w:rsidRPr="007868FD">
        <w:t xml:space="preserve"> </w:t>
      </w:r>
      <w:r w:rsidR="007868FD" w:rsidRPr="007868FD">
        <w:t>reported the</w:t>
      </w:r>
      <w:r w:rsidRPr="007868FD">
        <w:t xml:space="preserve"> percent</w:t>
      </w:r>
      <w:r w:rsidR="007868FD" w:rsidRPr="007868FD">
        <w:t>age</w:t>
      </w:r>
      <w:r w:rsidRPr="007868FD">
        <w:t xml:space="preserve"> </w:t>
      </w:r>
      <w:r w:rsidR="007868FD" w:rsidRPr="007868FD">
        <w:t>of</w:t>
      </w:r>
      <w:r w:rsidRPr="007868FD">
        <w:t xml:space="preserve"> 2</w:t>
      </w:r>
      <w:r w:rsidR="007868FD">
        <w:t>.</w:t>
      </w:r>
      <w:r w:rsidRPr="007868FD">
        <w:t xml:space="preserve">65 mg/g </w:t>
      </w:r>
      <w:r w:rsidR="007868FD">
        <w:t>of</w:t>
      </w:r>
      <w:r w:rsidRPr="007868FD">
        <w:t xml:space="preserve"> </w:t>
      </w:r>
      <w:r w:rsidR="006B467F" w:rsidRPr="007868FD">
        <w:t>curcumin</w:t>
      </w:r>
      <w:r w:rsidRPr="007868FD">
        <w:t xml:space="preserve"> </w:t>
      </w:r>
      <w:r w:rsidR="007868FD">
        <w:t>in the</w:t>
      </w:r>
      <w:r w:rsidRPr="007868FD">
        <w:t xml:space="preserve"> </w:t>
      </w:r>
      <w:r w:rsidR="006B467F" w:rsidRPr="007868FD">
        <w:t>rhizome</w:t>
      </w:r>
      <w:r w:rsidR="007868FD" w:rsidRPr="007868FD">
        <w:t xml:space="preserve"> powder</w:t>
      </w:r>
      <w:r w:rsidRPr="007868FD">
        <w:t xml:space="preserve"> </w:t>
      </w:r>
      <w:r w:rsidR="007868FD">
        <w:t>with</w:t>
      </w:r>
      <w:r w:rsidRPr="007868FD">
        <w:t xml:space="preserve"> </w:t>
      </w:r>
      <w:r w:rsidR="0029010F">
        <w:t xml:space="preserve">the </w:t>
      </w:r>
      <w:r w:rsidR="00C30284" w:rsidRPr="007868FD">
        <w:t>significant</w:t>
      </w:r>
      <w:r w:rsidRPr="007868FD">
        <w:t xml:space="preserve"> </w:t>
      </w:r>
      <w:r w:rsidR="00C30284" w:rsidRPr="007868FD">
        <w:t>content</w:t>
      </w:r>
      <w:r w:rsidR="007868FD">
        <w:t xml:space="preserve"> loss</w:t>
      </w:r>
      <w:r w:rsidRPr="007868FD">
        <w:t xml:space="preserve"> (32-54%) dur</w:t>
      </w:r>
      <w:r w:rsidR="007868FD">
        <w:t>ing the</w:t>
      </w:r>
      <w:r w:rsidRPr="007868FD">
        <w:t xml:space="preserve"> </w:t>
      </w:r>
      <w:r w:rsidR="00C30284" w:rsidRPr="007868FD">
        <w:t>baking</w:t>
      </w:r>
      <w:r w:rsidRPr="007868FD">
        <w:t xml:space="preserve"> </w:t>
      </w:r>
      <w:r w:rsidR="007868FD">
        <w:t>of the</w:t>
      </w:r>
      <w:r w:rsidRPr="007868FD">
        <w:t xml:space="preserve"> </w:t>
      </w:r>
      <w:r w:rsidR="008517DD" w:rsidRPr="007868FD">
        <w:t>bread</w:t>
      </w:r>
      <w:r w:rsidRPr="007868FD">
        <w:t xml:space="preserve">. </w:t>
      </w:r>
    </w:p>
    <w:p w14:paraId="159BCBD7" w14:textId="5239D558" w:rsidR="00C05A21" w:rsidRPr="00C55E88" w:rsidRDefault="00C05A21" w:rsidP="00C05A21">
      <w:pPr>
        <w:pStyle w:val="CETBodytext"/>
      </w:pPr>
      <w:proofErr w:type="spellStart"/>
      <w:r w:rsidRPr="00DA43B9">
        <w:t>Prathapan</w:t>
      </w:r>
      <w:proofErr w:type="spellEnd"/>
      <w:r w:rsidRPr="00DA43B9">
        <w:t xml:space="preserve"> et al. </w:t>
      </w:r>
      <w:r w:rsidRPr="006420B6">
        <w:t>(2009) re</w:t>
      </w:r>
      <w:r w:rsidR="00E712EF" w:rsidRPr="006420B6">
        <w:t>ported</w:t>
      </w:r>
      <w:r w:rsidRPr="006420B6">
        <w:t xml:space="preserve"> </w:t>
      </w:r>
      <w:r w:rsidR="00E712EF" w:rsidRPr="006420B6">
        <w:t xml:space="preserve">that the </w:t>
      </w:r>
      <w:r w:rsidR="00C30284" w:rsidRPr="006420B6">
        <w:t>concentration</w:t>
      </w:r>
      <w:r w:rsidRPr="006420B6">
        <w:t xml:space="preserve"> </w:t>
      </w:r>
      <w:r w:rsidR="00E712EF" w:rsidRPr="006420B6">
        <w:t>of</w:t>
      </w:r>
      <w:r w:rsidRPr="006420B6">
        <w:t xml:space="preserve"> </w:t>
      </w:r>
      <w:r w:rsidR="006B467F" w:rsidRPr="006420B6">
        <w:t>curcumin</w:t>
      </w:r>
      <w:r w:rsidRPr="006420B6">
        <w:t xml:space="preserve"> </w:t>
      </w:r>
      <w:r w:rsidR="00E712EF" w:rsidRPr="006420B6">
        <w:t>in the</w:t>
      </w:r>
      <w:r w:rsidRPr="006420B6">
        <w:t xml:space="preserve"> </w:t>
      </w:r>
      <w:r w:rsidR="00E712EF" w:rsidRPr="006420B6">
        <w:t xml:space="preserve">saffron </w:t>
      </w:r>
      <w:r w:rsidR="008517DD" w:rsidRPr="006420B6">
        <w:t>powder</w:t>
      </w:r>
      <w:r w:rsidRPr="006420B6">
        <w:t xml:space="preserve"> </w:t>
      </w:r>
      <w:r w:rsidR="00E712EF" w:rsidRPr="006420B6">
        <w:t>thermally treated</w:t>
      </w:r>
      <w:r w:rsidRPr="006420B6">
        <w:t xml:space="preserve"> present</w:t>
      </w:r>
      <w:r w:rsidR="006420B6">
        <w:t>ed</w:t>
      </w:r>
      <w:r w:rsidRPr="006420B6">
        <w:t xml:space="preserve"> </w:t>
      </w:r>
      <w:r w:rsidR="006420B6">
        <w:t xml:space="preserve">no </w:t>
      </w:r>
      <w:r w:rsidR="00C30284" w:rsidRPr="006420B6">
        <w:t>significant</w:t>
      </w:r>
      <w:r w:rsidRPr="006420B6">
        <w:t xml:space="preserve"> </w:t>
      </w:r>
      <w:r w:rsidR="006420B6" w:rsidRPr="006420B6">
        <w:t xml:space="preserve">difference </w:t>
      </w:r>
      <w:r w:rsidR="006420B6">
        <w:t>in none of the</w:t>
      </w:r>
      <w:r w:rsidRPr="006420B6">
        <w:t xml:space="preserve"> </w:t>
      </w:r>
      <w:r w:rsidR="006B467F" w:rsidRPr="006420B6">
        <w:t>treatment</w:t>
      </w:r>
      <w:r w:rsidRPr="006420B6">
        <w:t xml:space="preserve">s </w:t>
      </w:r>
      <w:r w:rsidR="006420B6">
        <w:t>at</w:t>
      </w:r>
      <w:r w:rsidRPr="006420B6">
        <w:t xml:space="preserve"> temperature</w:t>
      </w:r>
      <w:r w:rsidR="006420B6">
        <w:t>s</w:t>
      </w:r>
      <w:r w:rsidRPr="006420B6">
        <w:t xml:space="preserve"> </w:t>
      </w:r>
      <w:r w:rsidR="006420B6">
        <w:t>from</w:t>
      </w:r>
      <w:r w:rsidRPr="006420B6">
        <w:t xml:space="preserve"> 60 ºC </w:t>
      </w:r>
      <w:r w:rsidR="006420B6">
        <w:t>to</w:t>
      </w:r>
      <w:r w:rsidRPr="006420B6">
        <w:t xml:space="preserve"> 100 </w:t>
      </w:r>
      <w:r w:rsidR="00D84875" w:rsidRPr="006420B6">
        <w:t>º</w:t>
      </w:r>
      <w:r w:rsidRPr="006420B6">
        <w:t xml:space="preserve">C </w:t>
      </w:r>
      <w:r w:rsidR="006420B6">
        <w:t>during the periods from</w:t>
      </w:r>
      <w:r w:rsidRPr="006420B6">
        <w:t xml:space="preserve"> 10 </w:t>
      </w:r>
      <w:r w:rsidR="006420B6">
        <w:t>to</w:t>
      </w:r>
      <w:r w:rsidRPr="006420B6">
        <w:t xml:space="preserve"> 60 min. </w:t>
      </w:r>
      <w:r w:rsidRPr="00DA43B9">
        <w:t xml:space="preserve">Park et al. </w:t>
      </w:r>
      <w:r w:rsidRPr="00C55E88">
        <w:t xml:space="preserve">(2011) </w:t>
      </w:r>
      <w:r w:rsidR="00C55E88" w:rsidRPr="00C55E88">
        <w:t>added</w:t>
      </w:r>
      <w:r w:rsidRPr="00C55E88">
        <w:t xml:space="preserve"> curcuma </w:t>
      </w:r>
      <w:r w:rsidR="00C55E88" w:rsidRPr="00C55E88">
        <w:t xml:space="preserve">powder to the </w:t>
      </w:r>
      <w:r w:rsidR="00C30284" w:rsidRPr="00C55E88">
        <w:t>formulation</w:t>
      </w:r>
      <w:r w:rsidRPr="00C55E88">
        <w:t xml:space="preserve"> </w:t>
      </w:r>
      <w:r w:rsidR="00C55E88" w:rsidRPr="00C55E88">
        <w:t>of</w:t>
      </w:r>
      <w:r w:rsidRPr="00C55E88">
        <w:t xml:space="preserve"> </w:t>
      </w:r>
      <w:r w:rsidR="00C30284" w:rsidRPr="00C55E88">
        <w:t>cakes</w:t>
      </w:r>
      <w:r w:rsidRPr="00C55E88">
        <w:t xml:space="preserve"> </w:t>
      </w:r>
      <w:r w:rsidR="00C55E88" w:rsidRPr="00C55E88">
        <w:t>and pasta and verified relative thermal</w:t>
      </w:r>
      <w:r w:rsidRPr="00C55E88">
        <w:t xml:space="preserve"> </w:t>
      </w:r>
      <w:r w:rsidR="00C30284" w:rsidRPr="00C55E88">
        <w:t>stability</w:t>
      </w:r>
      <w:r w:rsidRPr="00C55E88">
        <w:t xml:space="preserve"> </w:t>
      </w:r>
      <w:r w:rsidR="00C30284" w:rsidRPr="00C55E88">
        <w:t>thermal</w:t>
      </w:r>
      <w:r w:rsidRPr="00C55E88">
        <w:t xml:space="preserve"> dur</w:t>
      </w:r>
      <w:r w:rsidR="00C55E88">
        <w:t>ing the</w:t>
      </w:r>
      <w:r w:rsidRPr="00C55E88">
        <w:t xml:space="preserve"> </w:t>
      </w:r>
      <w:r w:rsidR="00C30284" w:rsidRPr="00C55E88">
        <w:t>baking</w:t>
      </w:r>
      <w:r w:rsidRPr="00C55E88">
        <w:t xml:space="preserve"> </w:t>
      </w:r>
      <w:r w:rsidR="00C55E88" w:rsidRPr="00C55E88">
        <w:t>process</w:t>
      </w:r>
      <w:r w:rsidR="00D75CF8">
        <w:t>,</w:t>
      </w:r>
      <w:r w:rsidR="00C55E88" w:rsidRPr="00C55E88">
        <w:t xml:space="preserve"> </w:t>
      </w:r>
      <w:r w:rsidR="00C55E88">
        <w:t>and</w:t>
      </w:r>
      <w:r w:rsidRPr="00C55E88">
        <w:t xml:space="preserve"> </w:t>
      </w:r>
      <w:r w:rsidR="006B467F" w:rsidRPr="00C55E88">
        <w:t>curcumin</w:t>
      </w:r>
      <w:r w:rsidRPr="00C55E88">
        <w:t xml:space="preserve"> </w:t>
      </w:r>
      <w:r w:rsidR="00C55E88">
        <w:t>remained present at</w:t>
      </w:r>
      <w:bookmarkStart w:id="0" w:name="_GoBack"/>
      <w:bookmarkEnd w:id="0"/>
      <w:r w:rsidRPr="00C55E88">
        <w:t xml:space="preserve"> </w:t>
      </w:r>
      <w:r w:rsidR="00C55E88">
        <w:t>high</w:t>
      </w:r>
      <w:r w:rsidRPr="00C55E88">
        <w:t xml:space="preserve"> </w:t>
      </w:r>
      <w:r w:rsidR="00C30284" w:rsidRPr="00C55E88">
        <w:t>concentrations</w:t>
      </w:r>
      <w:r w:rsidRPr="00C55E88">
        <w:t xml:space="preserve"> </w:t>
      </w:r>
      <w:r w:rsidR="00C55E88">
        <w:t>in the</w:t>
      </w:r>
      <w:r w:rsidRPr="00C55E88">
        <w:t xml:space="preserve"> </w:t>
      </w:r>
      <w:r w:rsidR="00C30284" w:rsidRPr="00C55E88">
        <w:t>cakes</w:t>
      </w:r>
      <w:r w:rsidRPr="00C55E88">
        <w:t>.</w:t>
      </w:r>
    </w:p>
    <w:p w14:paraId="1CE4ACA1" w14:textId="0FBA7168" w:rsidR="00E70E13" w:rsidRPr="00B5777C" w:rsidRDefault="00C30284" w:rsidP="00E5669A">
      <w:pPr>
        <w:pStyle w:val="CETBodytext"/>
      </w:pPr>
      <w:r w:rsidRPr="00C30284">
        <w:t>According to</w:t>
      </w:r>
      <w:r w:rsidR="00105F03" w:rsidRPr="00C30284">
        <w:t xml:space="preserve"> </w:t>
      </w:r>
      <w:proofErr w:type="spellStart"/>
      <w:r w:rsidR="00105F03" w:rsidRPr="00C30284">
        <w:t>Cecilio</w:t>
      </w:r>
      <w:proofErr w:type="spellEnd"/>
      <w:r w:rsidR="00105F03" w:rsidRPr="00C30284">
        <w:t xml:space="preserve"> et al.</w:t>
      </w:r>
      <w:r w:rsidR="00124698" w:rsidRPr="00C30284">
        <w:t xml:space="preserve"> </w:t>
      </w:r>
      <w:r w:rsidR="00124698" w:rsidRPr="00B5777C">
        <w:t>(2000)</w:t>
      </w:r>
      <w:r w:rsidR="00B5777C" w:rsidRPr="00B5777C">
        <w:t>,</w:t>
      </w:r>
      <w:r w:rsidR="00124698" w:rsidRPr="00B5777C">
        <w:t xml:space="preserve"> </w:t>
      </w:r>
      <w:r w:rsidR="00B5777C" w:rsidRPr="00B5777C">
        <w:t>the chemical</w:t>
      </w:r>
      <w:r w:rsidR="00124698" w:rsidRPr="00B5777C">
        <w:t xml:space="preserve"> composi</w:t>
      </w:r>
      <w:r w:rsidR="00DA43B9">
        <w:t>tion</w:t>
      </w:r>
      <w:r w:rsidR="00124698" w:rsidRPr="00B5777C">
        <w:t xml:space="preserve"> </w:t>
      </w:r>
      <w:r w:rsidR="00B5777C" w:rsidRPr="00B5777C">
        <w:t>found in the</w:t>
      </w:r>
      <w:r w:rsidR="006F4418">
        <w:t xml:space="preserve"> curcuma</w:t>
      </w:r>
      <w:r w:rsidR="00B5777C" w:rsidRPr="00B5777C">
        <w:t xml:space="preserve"> </w:t>
      </w:r>
      <w:r w:rsidR="006B467F" w:rsidRPr="00B5777C">
        <w:t>rhizome</w:t>
      </w:r>
      <w:r w:rsidR="00124698" w:rsidRPr="00B5777C">
        <w:t xml:space="preserve"> </w:t>
      </w:r>
      <w:r w:rsidR="00B5777C" w:rsidRPr="00B5777C">
        <w:t>is</w:t>
      </w:r>
      <w:r w:rsidR="00124698" w:rsidRPr="00B5777C">
        <w:t xml:space="preserve"> influenc</w:t>
      </w:r>
      <w:r w:rsidR="00B5777C" w:rsidRPr="00B5777C">
        <w:t>ed by several</w:t>
      </w:r>
      <w:r w:rsidR="00124698" w:rsidRPr="00B5777C">
        <w:t xml:space="preserve"> fa</w:t>
      </w:r>
      <w:r w:rsidR="00B5777C" w:rsidRPr="00B5777C">
        <w:t>c</w:t>
      </w:r>
      <w:r w:rsidR="00124698" w:rsidRPr="00B5777C">
        <w:t xml:space="preserve">tors, </w:t>
      </w:r>
      <w:r w:rsidR="00B5777C" w:rsidRPr="00B5777C">
        <w:t>su</w:t>
      </w:r>
      <w:r w:rsidR="00B5777C">
        <w:t>ch as</w:t>
      </w:r>
      <w:r w:rsidR="00124698" w:rsidRPr="00B5777C">
        <w:t xml:space="preserve"> </w:t>
      </w:r>
      <w:r w:rsidRPr="00B5777C">
        <w:t>cultivation</w:t>
      </w:r>
      <w:r w:rsidR="00124698" w:rsidRPr="00B5777C">
        <w:t>, t</w:t>
      </w:r>
      <w:r w:rsidR="00B5777C">
        <w:t>y</w:t>
      </w:r>
      <w:r w:rsidR="00124698" w:rsidRPr="00B5777C">
        <w:t>p</w:t>
      </w:r>
      <w:r w:rsidR="00B5777C">
        <w:t>e</w:t>
      </w:r>
      <w:r w:rsidR="00124698" w:rsidRPr="00B5777C">
        <w:t xml:space="preserve"> </w:t>
      </w:r>
      <w:r w:rsidR="00B5777C">
        <w:t>of</w:t>
      </w:r>
      <w:r w:rsidR="00124698" w:rsidRPr="00B5777C">
        <w:t xml:space="preserve"> plant</w:t>
      </w:r>
      <w:r w:rsidR="00B5777C">
        <w:t>ation</w:t>
      </w:r>
      <w:r w:rsidR="00124698" w:rsidRPr="00B5777C">
        <w:t xml:space="preserve">, </w:t>
      </w:r>
      <w:r w:rsidR="00B5777C">
        <w:t>type of soil</w:t>
      </w:r>
      <w:r w:rsidR="00124698" w:rsidRPr="00B5777C">
        <w:t>, clima</w:t>
      </w:r>
      <w:r w:rsidR="00B5777C">
        <w:t>te</w:t>
      </w:r>
      <w:r w:rsidR="00124698" w:rsidRPr="00B5777C">
        <w:t xml:space="preserve">, </w:t>
      </w:r>
      <w:r w:rsidR="00B5777C">
        <w:t>fertilization</w:t>
      </w:r>
      <w:r w:rsidR="00124698" w:rsidRPr="00B5777C">
        <w:t xml:space="preserve">, </w:t>
      </w:r>
      <w:r w:rsidR="00B5777C">
        <w:t>water availability</w:t>
      </w:r>
      <w:r w:rsidR="00124698" w:rsidRPr="00B5777C">
        <w:t xml:space="preserve">, </w:t>
      </w:r>
      <w:r w:rsidRPr="00B5777C">
        <w:t>harvest</w:t>
      </w:r>
      <w:r w:rsidR="00B5777C">
        <w:t xml:space="preserve"> period, among others</w:t>
      </w:r>
      <w:r w:rsidR="00124698" w:rsidRPr="00B5777C">
        <w:t xml:space="preserve">. </w:t>
      </w:r>
      <w:r w:rsidR="00B5777C" w:rsidRPr="00B5777C">
        <w:t>Other important factors for the composition variability of the bioactive are the</w:t>
      </w:r>
      <w:r w:rsidR="00124698" w:rsidRPr="00B5777C">
        <w:t xml:space="preserve"> </w:t>
      </w:r>
      <w:r w:rsidR="008517DD" w:rsidRPr="00B5777C">
        <w:t>technique</w:t>
      </w:r>
      <w:r w:rsidR="00124698" w:rsidRPr="00B5777C">
        <w:t xml:space="preserve">s </w:t>
      </w:r>
      <w:r w:rsidR="00B5777C">
        <w:t>applied to</w:t>
      </w:r>
      <w:r w:rsidR="00124698" w:rsidRPr="00B5777C">
        <w:t xml:space="preserve"> </w:t>
      </w:r>
      <w:r w:rsidR="008517DD" w:rsidRPr="00B5777C">
        <w:t>extract</w:t>
      </w:r>
      <w:r w:rsidR="00124698" w:rsidRPr="00B5777C">
        <w:t xml:space="preserve"> </w:t>
      </w:r>
      <w:r w:rsidR="006B467F" w:rsidRPr="00B5777C">
        <w:t>substance</w:t>
      </w:r>
      <w:r w:rsidR="00124698" w:rsidRPr="00B5777C">
        <w:t xml:space="preserve">s </w:t>
      </w:r>
      <w:r w:rsidR="00B5777C">
        <w:t>of</w:t>
      </w:r>
      <w:r w:rsidR="00124698" w:rsidRPr="00B5777C">
        <w:t xml:space="preserve"> interes</w:t>
      </w:r>
      <w:r w:rsidR="00B5777C">
        <w:t>t</w:t>
      </w:r>
      <w:r w:rsidR="00124698" w:rsidRPr="00B5777C">
        <w:t xml:space="preserve"> </w:t>
      </w:r>
      <w:r w:rsidR="00B5777C">
        <w:t xml:space="preserve">as well as the </w:t>
      </w:r>
      <w:r w:rsidR="00124698" w:rsidRPr="00B5777C">
        <w:t xml:space="preserve">solvents </w:t>
      </w:r>
      <w:r w:rsidR="00B5777C">
        <w:t>used</w:t>
      </w:r>
      <w:r w:rsidR="00124698" w:rsidRPr="00B5777C">
        <w:t xml:space="preserve">. </w:t>
      </w:r>
    </w:p>
    <w:p w14:paraId="0D65A7FF" w14:textId="77777777" w:rsidR="00122D53" w:rsidRPr="00B5777C" w:rsidRDefault="00122D53" w:rsidP="00217C60">
      <w:pPr>
        <w:pStyle w:val="CETBodytext"/>
      </w:pPr>
    </w:p>
    <w:p w14:paraId="1144504E" w14:textId="2E40561C" w:rsidR="00122D53" w:rsidRDefault="006B467F" w:rsidP="00122D53">
      <w:pPr>
        <w:pStyle w:val="CETheadingx"/>
      </w:pPr>
      <w:r>
        <w:t>Antifungal</w:t>
      </w:r>
      <w:r w:rsidR="00096D36">
        <w:t xml:space="preserve"> Assessment</w:t>
      </w:r>
    </w:p>
    <w:p w14:paraId="353C169B" w14:textId="7E9D4D7D" w:rsidR="00122D53" w:rsidRPr="00050334" w:rsidRDefault="00050334" w:rsidP="00122D53">
      <w:pPr>
        <w:pStyle w:val="CETBodytext"/>
      </w:pPr>
      <w:r w:rsidRPr="00050334">
        <w:t>The</w:t>
      </w:r>
      <w:r w:rsidR="00D1470C" w:rsidRPr="00050334">
        <w:t xml:space="preserve"> </w:t>
      </w:r>
      <w:r w:rsidR="00C30284" w:rsidRPr="00050334">
        <w:t>minimum inhibitory concentration</w:t>
      </w:r>
      <w:r w:rsidR="00D501FF" w:rsidRPr="00050334">
        <w:t xml:space="preserve"> </w:t>
      </w:r>
      <w:r w:rsidR="00D1470C" w:rsidRPr="00050334">
        <w:t>(</w:t>
      </w:r>
      <w:r w:rsidRPr="00050334">
        <w:t>MIC</w:t>
      </w:r>
      <w:r w:rsidR="00D1470C" w:rsidRPr="00050334">
        <w:t xml:space="preserve">) </w:t>
      </w:r>
      <w:r w:rsidRPr="00050334">
        <w:t>test revealed th</w:t>
      </w:r>
      <w:r>
        <w:t>at the</w:t>
      </w:r>
      <w:r w:rsidR="00D1470C" w:rsidRPr="00050334">
        <w:t xml:space="preserve"> </w:t>
      </w:r>
      <w:r w:rsidR="00C30284" w:rsidRPr="00050334">
        <w:t>inhibition</w:t>
      </w:r>
      <w:r w:rsidR="006969EB" w:rsidRPr="00050334">
        <w:t xml:space="preserve"> </w:t>
      </w:r>
      <w:r>
        <w:t>of the fungal</w:t>
      </w:r>
      <w:r w:rsidR="00D1470C" w:rsidRPr="00050334">
        <w:t xml:space="preserve"> </w:t>
      </w:r>
      <w:r w:rsidR="008517DD" w:rsidRPr="00050334">
        <w:t>development</w:t>
      </w:r>
      <w:r w:rsidR="00D1470C" w:rsidRPr="00050334">
        <w:t xml:space="preserve"> </w:t>
      </w:r>
      <w:r>
        <w:t>occurred for all the</w:t>
      </w:r>
      <w:r w:rsidR="006969EB" w:rsidRPr="00050334">
        <w:t xml:space="preserve"> </w:t>
      </w:r>
      <w:r w:rsidR="008517DD" w:rsidRPr="00050334">
        <w:t>strains</w:t>
      </w:r>
      <w:r w:rsidR="00D1470C" w:rsidRPr="00050334">
        <w:t xml:space="preserve"> </w:t>
      </w:r>
      <w:r>
        <w:t>in our study</w:t>
      </w:r>
      <w:r w:rsidR="00D1470C" w:rsidRPr="00050334">
        <w:t xml:space="preserve">. </w:t>
      </w:r>
      <w:r w:rsidRPr="00050334">
        <w:t>Increased</w:t>
      </w:r>
      <w:r w:rsidR="00D1470C" w:rsidRPr="00050334">
        <w:t xml:space="preserve"> </w:t>
      </w:r>
      <w:r w:rsidR="00C30284" w:rsidRPr="00050334">
        <w:t>inhibition</w:t>
      </w:r>
      <w:r w:rsidRPr="00050334">
        <w:t xml:space="preserve"> level</w:t>
      </w:r>
      <w:r w:rsidR="00D1470C" w:rsidRPr="00050334">
        <w:t xml:space="preserve"> o</w:t>
      </w:r>
      <w:r w:rsidRPr="00050334">
        <w:t>c</w:t>
      </w:r>
      <w:r w:rsidR="00D1470C" w:rsidRPr="00050334">
        <w:t>c</w:t>
      </w:r>
      <w:r w:rsidRPr="00050334">
        <w:t>u</w:t>
      </w:r>
      <w:r w:rsidR="00D1470C" w:rsidRPr="00050334">
        <w:t>r</w:t>
      </w:r>
      <w:r w:rsidR="00426EC0" w:rsidRPr="00050334">
        <w:t>re</w:t>
      </w:r>
      <w:r w:rsidRPr="00050334">
        <w:t>d</w:t>
      </w:r>
      <w:r w:rsidR="00426EC0" w:rsidRPr="00050334">
        <w:t xml:space="preserve"> </w:t>
      </w:r>
      <w:r w:rsidRPr="00050334">
        <w:t>by</w:t>
      </w:r>
      <w:r>
        <w:t xml:space="preserve"> adding</w:t>
      </w:r>
      <w:r w:rsidR="00426EC0" w:rsidRPr="00050334">
        <w:t xml:space="preserve"> </w:t>
      </w:r>
      <w:r>
        <w:t>the</w:t>
      </w:r>
      <w:r w:rsidR="00D1470C" w:rsidRPr="00050334">
        <w:t xml:space="preserve"> </w:t>
      </w:r>
      <w:r w:rsidR="00C30284" w:rsidRPr="00050334">
        <w:t>concentration</w:t>
      </w:r>
      <w:r w:rsidR="00D1470C" w:rsidRPr="00050334">
        <w:t xml:space="preserve"> </w:t>
      </w:r>
      <w:r>
        <w:t>of</w:t>
      </w:r>
      <w:r w:rsidR="00122D53" w:rsidRPr="00050334">
        <w:t xml:space="preserve"> </w:t>
      </w:r>
      <w:r w:rsidR="0029010F">
        <w:t xml:space="preserve">the </w:t>
      </w:r>
      <w:r w:rsidR="008517DD" w:rsidRPr="00050334">
        <w:t>aqueous extract</w:t>
      </w:r>
      <w:r w:rsidR="00122D53" w:rsidRPr="00050334">
        <w:t xml:space="preserve">, </w:t>
      </w:r>
      <w:r>
        <w:t>in which</w:t>
      </w:r>
      <w:r w:rsidR="00B81009" w:rsidRPr="00050334">
        <w:t xml:space="preserve"> </w:t>
      </w:r>
      <w:r w:rsidR="00122D53" w:rsidRPr="00050334">
        <w:rPr>
          <w:i/>
        </w:rPr>
        <w:t xml:space="preserve">Cladosporium </w:t>
      </w:r>
      <w:proofErr w:type="spellStart"/>
      <w:r w:rsidR="00122D53" w:rsidRPr="00050334">
        <w:rPr>
          <w:i/>
        </w:rPr>
        <w:t>oxysporum</w:t>
      </w:r>
      <w:proofErr w:type="spellEnd"/>
      <w:r w:rsidR="00B81009" w:rsidRPr="00050334">
        <w:t xml:space="preserve"> </w:t>
      </w:r>
      <w:r>
        <w:t>and</w:t>
      </w:r>
      <w:r w:rsidR="00122D53" w:rsidRPr="00050334">
        <w:t xml:space="preserve"> </w:t>
      </w:r>
      <w:r w:rsidR="00122D53" w:rsidRPr="00050334">
        <w:rPr>
          <w:i/>
        </w:rPr>
        <w:t xml:space="preserve">Cladosporium </w:t>
      </w:r>
      <w:proofErr w:type="spellStart"/>
      <w:r w:rsidR="00122D53" w:rsidRPr="00050334">
        <w:rPr>
          <w:i/>
        </w:rPr>
        <w:t>subliforme</w:t>
      </w:r>
      <w:proofErr w:type="spellEnd"/>
      <w:r w:rsidR="00122D53" w:rsidRPr="00050334">
        <w:t xml:space="preserve"> </w:t>
      </w:r>
      <w:r>
        <w:t>were the most sensitive</w:t>
      </w:r>
      <w:r w:rsidR="00B81009" w:rsidRPr="00050334">
        <w:t xml:space="preserve"> </w:t>
      </w:r>
      <w:r w:rsidR="008517DD" w:rsidRPr="00050334">
        <w:t>strains</w:t>
      </w:r>
      <w:r>
        <w:t>,</w:t>
      </w:r>
      <w:r w:rsidR="00B81009" w:rsidRPr="00050334">
        <w:t xml:space="preserve"> </w:t>
      </w:r>
      <w:r>
        <w:t xml:space="preserve">with </w:t>
      </w:r>
      <w:r w:rsidRPr="00050334">
        <w:t>inhibitory</w:t>
      </w:r>
      <w:r>
        <w:t xml:space="preserve"> </w:t>
      </w:r>
      <w:r w:rsidR="00C30284" w:rsidRPr="00050334">
        <w:t>concentrations</w:t>
      </w:r>
      <w:r w:rsidR="00B81009" w:rsidRPr="00050334">
        <w:t xml:space="preserve"> </w:t>
      </w:r>
      <w:r>
        <w:t>of</w:t>
      </w:r>
      <w:r w:rsidR="00B81009" w:rsidRPr="00050334">
        <w:t xml:space="preserve"> 3</w:t>
      </w:r>
      <w:r>
        <w:t>.</w:t>
      </w:r>
      <w:r w:rsidR="00B81009" w:rsidRPr="00050334">
        <w:t xml:space="preserve">12 mg/ml </w:t>
      </w:r>
      <w:r>
        <w:t>and</w:t>
      </w:r>
      <w:r w:rsidR="00B81009" w:rsidRPr="00050334">
        <w:t xml:space="preserve"> 6</w:t>
      </w:r>
      <w:r>
        <w:t>.</w:t>
      </w:r>
      <w:r w:rsidR="00B81009" w:rsidRPr="00050334">
        <w:t>25 mg/ml</w:t>
      </w:r>
      <w:r>
        <w:t>,</w:t>
      </w:r>
      <w:r w:rsidR="00B81009" w:rsidRPr="00050334">
        <w:t xml:space="preserve"> </w:t>
      </w:r>
      <w:r w:rsidR="00C30284" w:rsidRPr="00050334">
        <w:t>respectively</w:t>
      </w:r>
      <w:r w:rsidR="00B81009" w:rsidRPr="00050334">
        <w:t xml:space="preserve">. </w:t>
      </w:r>
      <w:r w:rsidRPr="00050334">
        <w:t>For the</w:t>
      </w:r>
      <w:r w:rsidR="00122D53" w:rsidRPr="00050334">
        <w:t xml:space="preserve"> </w:t>
      </w:r>
      <w:r w:rsidR="008517DD" w:rsidRPr="00050334">
        <w:t>fungi</w:t>
      </w:r>
      <w:r w:rsidR="00D75CF8">
        <w:t>,</w:t>
      </w:r>
      <w:r w:rsidR="00122D53" w:rsidRPr="00050334">
        <w:t xml:space="preserve"> </w:t>
      </w:r>
      <w:r w:rsidR="00122D53" w:rsidRPr="00050334">
        <w:rPr>
          <w:i/>
        </w:rPr>
        <w:t xml:space="preserve">Penicillium </w:t>
      </w:r>
      <w:proofErr w:type="spellStart"/>
      <w:r w:rsidR="00122D53" w:rsidRPr="00050334">
        <w:rPr>
          <w:i/>
        </w:rPr>
        <w:t>panemum</w:t>
      </w:r>
      <w:proofErr w:type="spellEnd"/>
      <w:r w:rsidR="00122D53" w:rsidRPr="00050334">
        <w:t xml:space="preserve">, </w:t>
      </w:r>
      <w:r w:rsidR="00122D53" w:rsidRPr="00050334">
        <w:rPr>
          <w:i/>
        </w:rPr>
        <w:t xml:space="preserve">Penicillium </w:t>
      </w:r>
      <w:proofErr w:type="spellStart"/>
      <w:r w:rsidR="00122D53" w:rsidRPr="00050334">
        <w:rPr>
          <w:i/>
        </w:rPr>
        <w:t>citrinum</w:t>
      </w:r>
      <w:proofErr w:type="spellEnd"/>
      <w:r w:rsidRPr="00050334">
        <w:t>,</w:t>
      </w:r>
      <w:r w:rsidR="00122D53" w:rsidRPr="00050334">
        <w:t xml:space="preserve"> </w:t>
      </w:r>
      <w:r w:rsidRPr="00050334">
        <w:t>and</w:t>
      </w:r>
      <w:r w:rsidR="00122D53" w:rsidRPr="00050334">
        <w:t xml:space="preserve"> </w:t>
      </w:r>
      <w:r w:rsidR="00122D53" w:rsidRPr="00050334">
        <w:rPr>
          <w:i/>
        </w:rPr>
        <w:t xml:space="preserve">Aspergillus </w:t>
      </w:r>
      <w:proofErr w:type="spellStart"/>
      <w:r w:rsidR="00122D53" w:rsidRPr="00050334">
        <w:rPr>
          <w:i/>
        </w:rPr>
        <w:t>chevalieri</w:t>
      </w:r>
      <w:proofErr w:type="spellEnd"/>
      <w:r w:rsidR="00D1470C" w:rsidRPr="00050334">
        <w:t xml:space="preserve"> </w:t>
      </w:r>
      <w:r w:rsidRPr="00050334">
        <w:t>the</w:t>
      </w:r>
      <w:r w:rsidR="00D1470C" w:rsidRPr="00050334">
        <w:t xml:space="preserve"> </w:t>
      </w:r>
      <w:r w:rsidRPr="00050334">
        <w:t>MIC ap</w:t>
      </w:r>
      <w:r>
        <w:t>peared at</w:t>
      </w:r>
      <w:r w:rsidR="00B81009" w:rsidRPr="00050334">
        <w:t xml:space="preserve"> 25 mg/ml</w:t>
      </w:r>
      <w:r w:rsidR="00E00BA5" w:rsidRPr="00050334">
        <w:t xml:space="preserve">. </w:t>
      </w:r>
    </w:p>
    <w:p w14:paraId="3C81F37E" w14:textId="1DE10E90" w:rsidR="00C22FBB" w:rsidRPr="00050334" w:rsidRDefault="0029010F" w:rsidP="00122D53">
      <w:pPr>
        <w:pStyle w:val="CETBodytext"/>
      </w:pPr>
      <w:r>
        <w:t>R</w:t>
      </w:r>
      <w:r w:rsidR="00050334" w:rsidRPr="00050334">
        <w:t>esearch by</w:t>
      </w:r>
      <w:r w:rsidR="00E00BA5" w:rsidRPr="00050334">
        <w:t xml:space="preserve"> Kumar et al. (2016)</w:t>
      </w:r>
      <w:r w:rsidR="00050334" w:rsidRPr="00050334">
        <w:t xml:space="preserve"> used</w:t>
      </w:r>
      <w:r w:rsidR="00E00BA5" w:rsidRPr="00050334">
        <w:t xml:space="preserve"> curcuma </w:t>
      </w:r>
      <w:r w:rsidR="00050334" w:rsidRPr="00050334">
        <w:t xml:space="preserve">essential oil </w:t>
      </w:r>
      <w:r w:rsidR="00E00BA5" w:rsidRPr="00050334">
        <w:t>a</w:t>
      </w:r>
      <w:r w:rsidR="00050334" w:rsidRPr="00050334">
        <w:t>t</w:t>
      </w:r>
      <w:r w:rsidR="00E00BA5" w:rsidRPr="00050334">
        <w:t xml:space="preserve"> 2</w:t>
      </w:r>
      <w:r w:rsidR="00050334" w:rsidRPr="00050334">
        <w:t>.</w:t>
      </w:r>
      <w:r w:rsidR="00E00BA5" w:rsidRPr="00050334">
        <w:t xml:space="preserve">45 mg/ml </w:t>
      </w:r>
      <w:r w:rsidR="00050334" w:rsidRPr="00050334">
        <w:t>with</w:t>
      </w:r>
      <w:r w:rsidR="00E00BA5" w:rsidRPr="00050334">
        <w:t xml:space="preserve"> </w:t>
      </w:r>
      <w:r w:rsidR="006B467F" w:rsidRPr="00050334">
        <w:t>activity</w:t>
      </w:r>
      <w:r w:rsidR="00E00BA5" w:rsidRPr="00050334">
        <w:t xml:space="preserve"> </w:t>
      </w:r>
      <w:r w:rsidR="00C30284" w:rsidRPr="00050334">
        <w:t>inhibitory</w:t>
      </w:r>
      <w:r w:rsidR="00E00BA5" w:rsidRPr="00050334">
        <w:t xml:space="preserve"> </w:t>
      </w:r>
      <w:r w:rsidR="00050334" w:rsidRPr="00050334">
        <w:t>on</w:t>
      </w:r>
      <w:r w:rsidR="00050334">
        <w:t xml:space="preserve"> the growth of </w:t>
      </w:r>
      <w:r w:rsidR="00E00BA5" w:rsidRPr="00050334">
        <w:rPr>
          <w:i/>
        </w:rPr>
        <w:t xml:space="preserve">Fusarium </w:t>
      </w:r>
      <w:proofErr w:type="spellStart"/>
      <w:r w:rsidR="00E00BA5" w:rsidRPr="00050334">
        <w:rPr>
          <w:i/>
        </w:rPr>
        <w:t>graminearum</w:t>
      </w:r>
      <w:proofErr w:type="spellEnd"/>
      <w:r w:rsidR="00E00BA5" w:rsidRPr="00050334">
        <w:t xml:space="preserve">. </w:t>
      </w:r>
      <w:r w:rsidR="00050334" w:rsidRPr="00050334">
        <w:t xml:space="preserve">The authors also </w:t>
      </w:r>
      <w:r w:rsidR="00DA43B9" w:rsidRPr="00050334">
        <w:t>found</w:t>
      </w:r>
      <w:r w:rsidR="00050334" w:rsidRPr="00050334">
        <w:t xml:space="preserve"> an</w:t>
      </w:r>
      <w:r w:rsidR="00E00BA5" w:rsidRPr="00050334">
        <w:t xml:space="preserve"> </w:t>
      </w:r>
      <w:r w:rsidR="00C30284" w:rsidRPr="00050334">
        <w:t>inhibition</w:t>
      </w:r>
      <w:r w:rsidR="00E00BA5" w:rsidRPr="00050334">
        <w:t xml:space="preserve"> </w:t>
      </w:r>
      <w:r w:rsidR="00050334" w:rsidRPr="00050334">
        <w:t>of the</w:t>
      </w:r>
      <w:r w:rsidR="00E00BA5" w:rsidRPr="00050334">
        <w:t xml:space="preserve"> </w:t>
      </w:r>
      <w:r w:rsidR="00DA43B9" w:rsidRPr="00050334">
        <w:t>zearalenone</w:t>
      </w:r>
      <w:r w:rsidR="00426EC0" w:rsidRPr="00050334">
        <w:t xml:space="preserve"> </w:t>
      </w:r>
      <w:r w:rsidR="00050334" w:rsidRPr="00050334">
        <w:t>pr</w:t>
      </w:r>
      <w:r w:rsidR="00050334">
        <w:t xml:space="preserve">oduction </w:t>
      </w:r>
      <w:r w:rsidR="00426EC0" w:rsidRPr="00050334">
        <w:t>a</w:t>
      </w:r>
      <w:r w:rsidR="00050334">
        <w:t>t</w:t>
      </w:r>
      <w:r w:rsidR="00426EC0" w:rsidRPr="00050334">
        <w:t xml:space="preserve"> 30 mg/ml</w:t>
      </w:r>
      <w:r w:rsidR="008E20D0">
        <w:t xml:space="preserve">, </w:t>
      </w:r>
      <w:r>
        <w:t xml:space="preserve">a </w:t>
      </w:r>
      <w:r w:rsidR="008E20D0">
        <w:t>concentration which also showed an increase in the production of</w:t>
      </w:r>
      <w:r w:rsidR="00E00BA5" w:rsidRPr="00050334">
        <w:t xml:space="preserve"> </w:t>
      </w:r>
      <w:r w:rsidR="00C30284" w:rsidRPr="00050334">
        <w:t>fungal biomass</w:t>
      </w:r>
      <w:r w:rsidR="00E00BA5" w:rsidRPr="00050334">
        <w:t>.</w:t>
      </w:r>
      <w:r w:rsidR="00C22FBB" w:rsidRPr="00050334">
        <w:t xml:space="preserve"> </w:t>
      </w:r>
    </w:p>
    <w:p w14:paraId="18F49622" w14:textId="0520A54D" w:rsidR="00E00BA5" w:rsidRPr="008E20D0" w:rsidRDefault="00C22FBB" w:rsidP="00122D53">
      <w:pPr>
        <w:pStyle w:val="CETBodytext"/>
      </w:pPr>
      <w:r w:rsidRPr="008E20D0">
        <w:rPr>
          <w:i/>
        </w:rPr>
        <w:t xml:space="preserve">Aspergillus </w:t>
      </w:r>
      <w:proofErr w:type="spellStart"/>
      <w:r w:rsidRPr="008E20D0">
        <w:rPr>
          <w:i/>
        </w:rPr>
        <w:t>niger</w:t>
      </w:r>
      <w:proofErr w:type="spellEnd"/>
      <w:r w:rsidRPr="008E20D0">
        <w:rPr>
          <w:i/>
        </w:rPr>
        <w:t xml:space="preserve">, Botrytis </w:t>
      </w:r>
      <w:proofErr w:type="spellStart"/>
      <w:r w:rsidRPr="008E20D0">
        <w:rPr>
          <w:i/>
        </w:rPr>
        <w:t>cinerea</w:t>
      </w:r>
      <w:proofErr w:type="spellEnd"/>
      <w:r w:rsidRPr="008E20D0">
        <w:rPr>
          <w:i/>
        </w:rPr>
        <w:t xml:space="preserve">, Fusarium </w:t>
      </w:r>
      <w:proofErr w:type="spellStart"/>
      <w:r w:rsidRPr="008E20D0">
        <w:rPr>
          <w:i/>
        </w:rPr>
        <w:t>moniliforme</w:t>
      </w:r>
      <w:proofErr w:type="spellEnd"/>
      <w:r w:rsidRPr="008E20D0">
        <w:rPr>
          <w:i/>
        </w:rPr>
        <w:t xml:space="preserve">, </w:t>
      </w:r>
      <w:proofErr w:type="spellStart"/>
      <w:r w:rsidRPr="008E20D0">
        <w:rPr>
          <w:i/>
        </w:rPr>
        <w:t>Glomerella</w:t>
      </w:r>
      <w:proofErr w:type="spellEnd"/>
      <w:r w:rsidRPr="008E20D0">
        <w:rPr>
          <w:i/>
        </w:rPr>
        <w:t xml:space="preserve"> </w:t>
      </w:r>
      <w:proofErr w:type="spellStart"/>
      <w:r w:rsidRPr="008E20D0">
        <w:rPr>
          <w:i/>
        </w:rPr>
        <w:t>cingulata</w:t>
      </w:r>
      <w:proofErr w:type="spellEnd"/>
      <w:r w:rsidRPr="008E20D0">
        <w:rPr>
          <w:i/>
        </w:rPr>
        <w:t>,</w:t>
      </w:r>
      <w:r w:rsidRPr="008E20D0">
        <w:t xml:space="preserve"> </w:t>
      </w:r>
      <w:r w:rsidR="008E20D0" w:rsidRPr="008E20D0">
        <w:t>and</w:t>
      </w:r>
      <w:r w:rsidRPr="008E20D0">
        <w:t xml:space="preserve"> </w:t>
      </w:r>
      <w:proofErr w:type="spellStart"/>
      <w:r w:rsidRPr="008E20D0">
        <w:rPr>
          <w:i/>
        </w:rPr>
        <w:t>Phyllosticta</w:t>
      </w:r>
      <w:proofErr w:type="spellEnd"/>
      <w:r w:rsidRPr="008E20D0">
        <w:rPr>
          <w:i/>
        </w:rPr>
        <w:t xml:space="preserve"> </w:t>
      </w:r>
      <w:proofErr w:type="spellStart"/>
      <w:r w:rsidRPr="008E20D0">
        <w:t>caricae</w:t>
      </w:r>
      <w:proofErr w:type="spellEnd"/>
      <w:r w:rsidRPr="008E20D0">
        <w:t xml:space="preserve"> </w:t>
      </w:r>
      <w:r w:rsidR="008E20D0" w:rsidRPr="008E20D0">
        <w:t>were assessed regarding their</w:t>
      </w:r>
      <w:r w:rsidRPr="008E20D0">
        <w:t xml:space="preserve"> </w:t>
      </w:r>
      <w:r w:rsidR="008517DD" w:rsidRPr="008E20D0">
        <w:t>development</w:t>
      </w:r>
      <w:r w:rsidRPr="008E20D0">
        <w:t xml:space="preserve"> </w:t>
      </w:r>
      <w:r w:rsidR="008E20D0" w:rsidRPr="008E20D0">
        <w:t>in</w:t>
      </w:r>
      <w:r w:rsidR="008E20D0">
        <w:t xml:space="preserve"> the presence of</w:t>
      </w:r>
      <w:r w:rsidRPr="008E20D0">
        <w:t xml:space="preserve"> di</w:t>
      </w:r>
      <w:r w:rsidR="008E20D0">
        <w:t>f</w:t>
      </w:r>
      <w:r w:rsidRPr="008E20D0">
        <w:t xml:space="preserve">ferent </w:t>
      </w:r>
      <w:r w:rsidR="008E20D0">
        <w:t xml:space="preserve">plant </w:t>
      </w:r>
      <w:r w:rsidR="00C30284" w:rsidRPr="008E20D0">
        <w:t>extract</w:t>
      </w:r>
      <w:r w:rsidRPr="008E20D0">
        <w:t xml:space="preserve">s </w:t>
      </w:r>
      <w:r w:rsidR="008E20D0">
        <w:t>obtained using hot</w:t>
      </w:r>
      <w:r w:rsidRPr="008E20D0">
        <w:t xml:space="preserve"> </w:t>
      </w:r>
      <w:r w:rsidR="008E20D0">
        <w:t>water</w:t>
      </w:r>
      <w:r w:rsidRPr="008E20D0">
        <w:t>, methanol a</w:t>
      </w:r>
      <w:r w:rsidR="008E20D0">
        <w:t>t</w:t>
      </w:r>
      <w:r w:rsidRPr="008E20D0">
        <w:t xml:space="preserve"> 80%</w:t>
      </w:r>
      <w:r w:rsidR="008E20D0">
        <w:t>,</w:t>
      </w:r>
      <w:r w:rsidRPr="008E20D0">
        <w:t xml:space="preserve"> </w:t>
      </w:r>
      <w:r w:rsidR="008E20D0">
        <w:t>and</w:t>
      </w:r>
      <w:r w:rsidRPr="008E20D0">
        <w:t xml:space="preserve"> acetone. </w:t>
      </w:r>
      <w:r w:rsidR="00C30284" w:rsidRPr="008E20D0">
        <w:t>Extract</w:t>
      </w:r>
      <w:r w:rsidRPr="008E20D0">
        <w:t xml:space="preserve">s </w:t>
      </w:r>
      <w:r w:rsidR="008E20D0" w:rsidRPr="008E20D0">
        <w:t>of</w:t>
      </w:r>
      <w:r w:rsidRPr="008E20D0">
        <w:t xml:space="preserve"> </w:t>
      </w:r>
      <w:r w:rsidRPr="008E20D0">
        <w:rPr>
          <w:i/>
        </w:rPr>
        <w:t>Curcuma Longa</w:t>
      </w:r>
      <w:r w:rsidRPr="008E20D0">
        <w:t xml:space="preserve"> present</w:t>
      </w:r>
      <w:r w:rsidR="008E20D0" w:rsidRPr="008E20D0">
        <w:t>ed</w:t>
      </w:r>
      <w:r w:rsidRPr="008E20D0">
        <w:t xml:space="preserve"> </w:t>
      </w:r>
      <w:r w:rsidR="00C30284" w:rsidRPr="008E20D0">
        <w:t>significant</w:t>
      </w:r>
      <w:r w:rsidRPr="008E20D0">
        <w:t xml:space="preserve"> </w:t>
      </w:r>
      <w:r w:rsidR="008E20D0" w:rsidRPr="008E20D0">
        <w:t>i</w:t>
      </w:r>
      <w:r w:rsidR="00C30284" w:rsidRPr="008E20D0">
        <w:t>nhibitory</w:t>
      </w:r>
      <w:r w:rsidR="008E20D0" w:rsidRPr="008E20D0">
        <w:t xml:space="preserve"> action</w:t>
      </w:r>
      <w:r w:rsidRPr="008E20D0">
        <w:t xml:space="preserve"> a</w:t>
      </w:r>
      <w:r w:rsidR="008E20D0" w:rsidRPr="008E20D0">
        <w:t>t</w:t>
      </w:r>
      <w:r w:rsidRPr="008E20D0">
        <w:t xml:space="preserve"> 6</w:t>
      </w:r>
      <w:r w:rsidR="008E20D0">
        <w:t>.</w:t>
      </w:r>
      <w:r w:rsidRPr="008E20D0">
        <w:t xml:space="preserve">7 mg/ml </w:t>
      </w:r>
      <w:r w:rsidR="008E20D0">
        <w:t>of the</w:t>
      </w:r>
      <w:r w:rsidRPr="008E20D0">
        <w:t xml:space="preserve"> </w:t>
      </w:r>
      <w:r w:rsidR="00C30284" w:rsidRPr="008E20D0">
        <w:t>extract</w:t>
      </w:r>
      <w:r w:rsidRPr="008E20D0">
        <w:t xml:space="preserve"> co</w:t>
      </w:r>
      <w:r w:rsidR="008E20D0">
        <w:t>ntaining</w:t>
      </w:r>
      <w:r w:rsidRPr="008E20D0">
        <w:t xml:space="preserve"> acetone, </w:t>
      </w:r>
      <w:proofErr w:type="spellStart"/>
      <w:r w:rsidR="008A7569" w:rsidRPr="008E20D0">
        <w:rPr>
          <w:i/>
        </w:rPr>
        <w:t>Phyllosticta</w:t>
      </w:r>
      <w:proofErr w:type="spellEnd"/>
      <w:r w:rsidR="008A7569" w:rsidRPr="008E20D0">
        <w:rPr>
          <w:i/>
        </w:rPr>
        <w:t xml:space="preserve"> </w:t>
      </w:r>
      <w:proofErr w:type="spellStart"/>
      <w:r w:rsidR="008A7569" w:rsidRPr="008E20D0">
        <w:t>caricae</w:t>
      </w:r>
      <w:proofErr w:type="spellEnd"/>
      <w:r w:rsidR="008A7569" w:rsidRPr="008E20D0">
        <w:t xml:space="preserve">, </w:t>
      </w:r>
      <w:r w:rsidR="008E20D0">
        <w:t>followed by the</w:t>
      </w:r>
      <w:r w:rsidR="008A7569" w:rsidRPr="008E20D0">
        <w:t xml:space="preserve"> </w:t>
      </w:r>
      <w:r w:rsidR="00C30284" w:rsidRPr="008E20D0">
        <w:t>inhibition</w:t>
      </w:r>
      <w:r w:rsidR="008A7569" w:rsidRPr="008E20D0">
        <w:t xml:space="preserve"> </w:t>
      </w:r>
      <w:r w:rsidR="008E20D0">
        <w:t>of</w:t>
      </w:r>
      <w:r w:rsidR="008A7569" w:rsidRPr="008E20D0">
        <w:t xml:space="preserve"> </w:t>
      </w:r>
      <w:r w:rsidR="008A7569" w:rsidRPr="008E20D0">
        <w:rPr>
          <w:i/>
        </w:rPr>
        <w:t xml:space="preserve">Aspergillus </w:t>
      </w:r>
      <w:proofErr w:type="spellStart"/>
      <w:r w:rsidR="008A7569" w:rsidRPr="008E20D0">
        <w:rPr>
          <w:i/>
        </w:rPr>
        <w:t>niger</w:t>
      </w:r>
      <w:proofErr w:type="spellEnd"/>
      <w:r w:rsidR="008A7569" w:rsidRPr="008E20D0">
        <w:rPr>
          <w:i/>
        </w:rPr>
        <w:t xml:space="preserve">, Botrytis </w:t>
      </w:r>
      <w:proofErr w:type="spellStart"/>
      <w:r w:rsidR="008A7569" w:rsidRPr="008E20D0">
        <w:rPr>
          <w:i/>
        </w:rPr>
        <w:lastRenderedPageBreak/>
        <w:t>cinerea</w:t>
      </w:r>
      <w:proofErr w:type="spellEnd"/>
      <w:r w:rsidR="008A7569" w:rsidRPr="008E20D0">
        <w:rPr>
          <w:i/>
        </w:rPr>
        <w:t xml:space="preserve">, </w:t>
      </w:r>
      <w:proofErr w:type="spellStart"/>
      <w:r w:rsidR="008A7569" w:rsidRPr="008E20D0">
        <w:rPr>
          <w:i/>
        </w:rPr>
        <w:t>Glomerella</w:t>
      </w:r>
      <w:proofErr w:type="spellEnd"/>
      <w:r w:rsidR="008A7569" w:rsidRPr="008E20D0">
        <w:rPr>
          <w:i/>
        </w:rPr>
        <w:t xml:space="preserve"> </w:t>
      </w:r>
      <w:proofErr w:type="spellStart"/>
      <w:r w:rsidR="008A7569" w:rsidRPr="008E20D0">
        <w:rPr>
          <w:i/>
        </w:rPr>
        <w:t>cingulata</w:t>
      </w:r>
      <w:proofErr w:type="spellEnd"/>
      <w:r w:rsidR="008A7569" w:rsidRPr="008E20D0">
        <w:rPr>
          <w:i/>
        </w:rPr>
        <w:t>,</w:t>
      </w:r>
      <w:r w:rsidR="008A7569" w:rsidRPr="008E20D0">
        <w:t xml:space="preserve"> </w:t>
      </w:r>
      <w:r w:rsidR="008E20D0">
        <w:t>and</w:t>
      </w:r>
      <w:r w:rsidR="008A7569" w:rsidRPr="008E20D0">
        <w:t xml:space="preserve"> </w:t>
      </w:r>
      <w:proofErr w:type="spellStart"/>
      <w:r w:rsidR="008A7569" w:rsidRPr="008E20D0">
        <w:rPr>
          <w:i/>
        </w:rPr>
        <w:t>Phyllosticta</w:t>
      </w:r>
      <w:proofErr w:type="spellEnd"/>
      <w:r w:rsidR="008A7569" w:rsidRPr="008E20D0">
        <w:rPr>
          <w:i/>
        </w:rPr>
        <w:t xml:space="preserve"> </w:t>
      </w:r>
      <w:proofErr w:type="spellStart"/>
      <w:r w:rsidR="008A7569" w:rsidRPr="008E20D0">
        <w:t>caricae</w:t>
      </w:r>
      <w:proofErr w:type="spellEnd"/>
      <w:r w:rsidR="008A7569" w:rsidRPr="008E20D0">
        <w:t xml:space="preserve"> </w:t>
      </w:r>
      <w:r w:rsidR="008E20D0">
        <w:t>with</w:t>
      </w:r>
      <w:r w:rsidR="008A7569" w:rsidRPr="008E20D0">
        <w:t xml:space="preserve"> </w:t>
      </w:r>
      <w:r w:rsidR="008E20D0" w:rsidRPr="008E20D0">
        <w:t>rhizome</w:t>
      </w:r>
      <w:r w:rsidR="008E20D0">
        <w:t xml:space="preserve"> methanolic</w:t>
      </w:r>
      <w:r w:rsidR="008E20D0" w:rsidRPr="008E20D0">
        <w:t xml:space="preserve"> </w:t>
      </w:r>
      <w:r w:rsidR="00C30284" w:rsidRPr="008E20D0">
        <w:t>extract</w:t>
      </w:r>
      <w:r w:rsidR="008A7569" w:rsidRPr="008E20D0">
        <w:t xml:space="preserve">. </w:t>
      </w:r>
      <w:proofErr w:type="spellStart"/>
      <w:proofErr w:type="gramStart"/>
      <w:r w:rsidR="008A7569" w:rsidRPr="006F4418">
        <w:rPr>
          <w:i/>
        </w:rPr>
        <w:t>F.moniliforme</w:t>
      </w:r>
      <w:proofErr w:type="spellEnd"/>
      <w:proofErr w:type="gramEnd"/>
      <w:r w:rsidR="008A7569" w:rsidRPr="008E20D0">
        <w:t xml:space="preserve"> </w:t>
      </w:r>
      <w:r w:rsidR="008E20D0" w:rsidRPr="008E20D0">
        <w:t xml:space="preserve">did not suffer any </w:t>
      </w:r>
      <w:r w:rsidR="00C30284" w:rsidRPr="008E20D0">
        <w:t>inhibition</w:t>
      </w:r>
      <w:r w:rsidR="008A7569" w:rsidRPr="008E20D0">
        <w:t xml:space="preserve"> </w:t>
      </w:r>
      <w:r w:rsidR="008E20D0" w:rsidRPr="008E20D0">
        <w:t>in</w:t>
      </w:r>
      <w:r w:rsidR="008E20D0">
        <w:t xml:space="preserve"> the</w:t>
      </w:r>
      <w:r w:rsidR="008A7569" w:rsidRPr="008E20D0">
        <w:t xml:space="preserve"> presen</w:t>
      </w:r>
      <w:r w:rsidR="008E20D0">
        <w:t>ce</w:t>
      </w:r>
      <w:r w:rsidR="008A7569" w:rsidRPr="008E20D0">
        <w:t xml:space="preserve"> </w:t>
      </w:r>
      <w:r w:rsidR="008E20D0">
        <w:t>of</w:t>
      </w:r>
      <w:r w:rsidR="008A7569" w:rsidRPr="008E20D0">
        <w:t xml:space="preserve"> </w:t>
      </w:r>
      <w:r w:rsidR="008E20D0">
        <w:t>none of the three</w:t>
      </w:r>
      <w:r w:rsidR="006F4418">
        <w:t xml:space="preserve"> curcuma</w:t>
      </w:r>
      <w:r w:rsidR="008A7569" w:rsidRPr="008E20D0">
        <w:t xml:space="preserve"> </w:t>
      </w:r>
      <w:r w:rsidR="00C30284" w:rsidRPr="008E20D0">
        <w:t>extract</w:t>
      </w:r>
      <w:r w:rsidR="008A7569" w:rsidRPr="008E20D0">
        <w:t>s</w:t>
      </w:r>
      <w:r w:rsidRPr="008E20D0">
        <w:t xml:space="preserve"> </w:t>
      </w:r>
      <w:r w:rsidR="008A7569" w:rsidRPr="008E20D0">
        <w:t>(</w:t>
      </w:r>
      <w:r w:rsidRPr="008E20D0">
        <w:t>Lee et al.</w:t>
      </w:r>
      <w:r w:rsidR="008A7569" w:rsidRPr="008E20D0">
        <w:t>,</w:t>
      </w:r>
      <w:r w:rsidR="00D84875">
        <w:t xml:space="preserve"> </w:t>
      </w:r>
      <w:r w:rsidR="008A7569" w:rsidRPr="008E20D0">
        <w:t>2007).</w:t>
      </w:r>
    </w:p>
    <w:p w14:paraId="2B0C1F7F" w14:textId="49C545A2" w:rsidR="002720F4" w:rsidRPr="008E20D0" w:rsidRDefault="008E20D0" w:rsidP="002720F4">
      <w:pPr>
        <w:pStyle w:val="CETBodytext"/>
      </w:pPr>
      <w:r w:rsidRPr="008E20D0">
        <w:t xml:space="preserve">The </w:t>
      </w:r>
      <w:r w:rsidR="006B467F" w:rsidRPr="008E20D0">
        <w:t>results</w:t>
      </w:r>
      <w:r w:rsidR="002720F4" w:rsidRPr="008E20D0">
        <w:t xml:space="preserve"> </w:t>
      </w:r>
      <w:r w:rsidRPr="008E20D0">
        <w:t>found when verifying the</w:t>
      </w:r>
      <w:r w:rsidR="002720F4" w:rsidRPr="008E20D0">
        <w:t xml:space="preserve"> </w:t>
      </w:r>
      <w:r w:rsidR="008517DD" w:rsidRPr="008E20D0">
        <w:t>mycelium</w:t>
      </w:r>
      <w:r w:rsidR="002720F4" w:rsidRPr="008E20D0">
        <w:t xml:space="preserve"> </w:t>
      </w:r>
      <w:r w:rsidRPr="008E20D0">
        <w:t>diameter an</w:t>
      </w:r>
      <w:r>
        <w:t xml:space="preserve">d the </w:t>
      </w:r>
      <w:r w:rsidRPr="008E20D0">
        <w:t>biomass</w:t>
      </w:r>
      <w:r w:rsidR="002720F4" w:rsidRPr="008E20D0">
        <w:t xml:space="preserve"> </w:t>
      </w:r>
      <w:r w:rsidR="00C30284" w:rsidRPr="008E20D0">
        <w:t>inhibition</w:t>
      </w:r>
      <w:r w:rsidR="002720F4" w:rsidRPr="008E20D0">
        <w:t xml:space="preserve"> </w:t>
      </w:r>
      <w:r>
        <w:t>are</w:t>
      </w:r>
      <w:r w:rsidR="002720F4" w:rsidRPr="008E20D0">
        <w:t xml:space="preserve"> descri</w:t>
      </w:r>
      <w:r>
        <w:t>bed</w:t>
      </w:r>
      <w:r w:rsidR="002720F4" w:rsidRPr="008E20D0">
        <w:t xml:space="preserve"> </w:t>
      </w:r>
      <w:r>
        <w:t>in</w:t>
      </w:r>
      <w:r w:rsidR="002720F4" w:rsidRPr="008E20D0">
        <w:t xml:space="preserve"> </w:t>
      </w:r>
      <w:r w:rsidR="006B467F" w:rsidRPr="008E20D0">
        <w:t>Table</w:t>
      </w:r>
      <w:r w:rsidR="002720F4" w:rsidRPr="008E20D0">
        <w:t xml:space="preserve">s 1 </w:t>
      </w:r>
      <w:r>
        <w:t>and</w:t>
      </w:r>
      <w:r w:rsidR="002720F4" w:rsidRPr="008E20D0">
        <w:t xml:space="preserve"> 2</w:t>
      </w:r>
      <w:r>
        <w:t>,</w:t>
      </w:r>
      <w:r w:rsidR="002720F4" w:rsidRPr="008E20D0">
        <w:t xml:space="preserve"> </w:t>
      </w:r>
      <w:r w:rsidR="00C30284" w:rsidRPr="008E20D0">
        <w:t>respectively</w:t>
      </w:r>
      <w:r w:rsidR="002720F4" w:rsidRPr="008E20D0">
        <w:t xml:space="preserve">. </w:t>
      </w:r>
      <w:r w:rsidRPr="008E20D0">
        <w:t>It is possible to observe that all isolates inoculated in test</w:t>
      </w:r>
      <w:r w:rsidR="002720F4" w:rsidRPr="008E20D0">
        <w:t xml:space="preserve"> </w:t>
      </w:r>
      <w:r w:rsidR="00C30284" w:rsidRPr="008E20D0">
        <w:t>medium</w:t>
      </w:r>
      <w:r w:rsidR="002720F4" w:rsidRPr="008E20D0">
        <w:t xml:space="preserve"> </w:t>
      </w:r>
      <w:r>
        <w:t xml:space="preserve">showed </w:t>
      </w:r>
      <w:r w:rsidR="00DA43B9">
        <w:t xml:space="preserve">different </w:t>
      </w:r>
      <w:r w:rsidR="00DA43B9" w:rsidRPr="008E20D0">
        <w:t>mycelium</w:t>
      </w:r>
      <w:r w:rsidR="002720F4" w:rsidRPr="008E20D0">
        <w:t xml:space="preserve"> </w:t>
      </w:r>
      <w:r>
        <w:t>size in comparison with the isolates from the control</w:t>
      </w:r>
      <w:r w:rsidR="002720F4" w:rsidRPr="008E20D0">
        <w:t xml:space="preserve"> </w:t>
      </w:r>
      <w:r w:rsidR="00C30284" w:rsidRPr="008E20D0">
        <w:t>medium</w:t>
      </w:r>
      <w:r w:rsidR="002720F4" w:rsidRPr="008E20D0">
        <w:t xml:space="preserve"> </w:t>
      </w:r>
      <w:r w:rsidR="00C30284" w:rsidRPr="008E20D0">
        <w:t>control</w:t>
      </w:r>
      <w:r w:rsidR="006F4418">
        <w:t xml:space="preserve">. </w:t>
      </w:r>
      <w:r w:rsidR="002720F4" w:rsidRPr="008E20D0">
        <w:rPr>
          <w:i/>
        </w:rPr>
        <w:t xml:space="preserve">Cladosporium </w:t>
      </w:r>
      <w:proofErr w:type="spellStart"/>
      <w:r w:rsidR="002720F4" w:rsidRPr="008E20D0">
        <w:rPr>
          <w:i/>
        </w:rPr>
        <w:t>subliforme</w:t>
      </w:r>
      <w:proofErr w:type="spellEnd"/>
      <w:r w:rsidR="002720F4" w:rsidRPr="008E20D0">
        <w:t xml:space="preserve"> </w:t>
      </w:r>
      <w:r w:rsidRPr="008E20D0">
        <w:t>had the highest value of decrease against the remain</w:t>
      </w:r>
      <w:r>
        <w:t>ing</w:t>
      </w:r>
      <w:r w:rsidR="002720F4" w:rsidRPr="008E20D0">
        <w:t xml:space="preserve"> </w:t>
      </w:r>
      <w:r w:rsidR="008517DD" w:rsidRPr="008E20D0">
        <w:t>fungi</w:t>
      </w:r>
      <w:r w:rsidR="002720F4" w:rsidRPr="008E20D0">
        <w:t xml:space="preserve">, </w:t>
      </w:r>
      <w:r>
        <w:t>while</w:t>
      </w:r>
      <w:r w:rsidR="002720F4" w:rsidRPr="008E20D0">
        <w:t xml:space="preserve"> </w:t>
      </w:r>
      <w:r w:rsidR="002720F4" w:rsidRPr="006F4418">
        <w:rPr>
          <w:i/>
        </w:rPr>
        <w:t xml:space="preserve">Aspergillus </w:t>
      </w:r>
      <w:proofErr w:type="spellStart"/>
      <w:r w:rsidR="002720F4" w:rsidRPr="006F4418">
        <w:rPr>
          <w:i/>
        </w:rPr>
        <w:t>chevalieri</w:t>
      </w:r>
      <w:proofErr w:type="spellEnd"/>
      <w:r w:rsidR="002720F4" w:rsidRPr="008E20D0">
        <w:t xml:space="preserve"> present</w:t>
      </w:r>
      <w:r>
        <w:t>ed</w:t>
      </w:r>
      <w:r w:rsidR="002720F4" w:rsidRPr="008E20D0">
        <w:t xml:space="preserve"> </w:t>
      </w:r>
      <w:r>
        <w:t xml:space="preserve">no </w:t>
      </w:r>
      <w:r w:rsidR="00C30284" w:rsidRPr="008E20D0">
        <w:t>significant</w:t>
      </w:r>
      <w:r w:rsidR="002720F4" w:rsidRPr="008E20D0">
        <w:t xml:space="preserve"> </w:t>
      </w:r>
      <w:r>
        <w:t>decline in the</w:t>
      </w:r>
      <w:r w:rsidR="002720F4" w:rsidRPr="008E20D0">
        <w:t xml:space="preserve"> </w:t>
      </w:r>
      <w:r w:rsidR="00C30284" w:rsidRPr="008E20D0">
        <w:t>mycelial growth</w:t>
      </w:r>
      <w:r w:rsidR="002720F4" w:rsidRPr="008E20D0">
        <w:t>.</w:t>
      </w:r>
    </w:p>
    <w:p w14:paraId="20A21FAE" w14:textId="0228C169" w:rsidR="00A41C3F" w:rsidRPr="00D26D3E" w:rsidRDefault="006B467F" w:rsidP="00B533C3">
      <w:pPr>
        <w:pStyle w:val="CETTabletitle"/>
        <w:rPr>
          <w:lang w:val="en-US"/>
        </w:rPr>
      </w:pPr>
      <w:r w:rsidRPr="00D26D3E">
        <w:rPr>
          <w:lang w:val="en-US"/>
        </w:rPr>
        <w:t>Table</w:t>
      </w:r>
      <w:r w:rsidR="00A41C3F" w:rsidRPr="00D26D3E">
        <w:rPr>
          <w:lang w:val="en-US"/>
        </w:rPr>
        <w:t xml:space="preserve"> 1: Percent</w:t>
      </w:r>
      <w:r w:rsidR="00D26D3E" w:rsidRPr="00D26D3E">
        <w:rPr>
          <w:lang w:val="en-US"/>
        </w:rPr>
        <w:t>age</w:t>
      </w:r>
      <w:r w:rsidR="00A41C3F" w:rsidRPr="00D26D3E">
        <w:rPr>
          <w:lang w:val="en-US"/>
        </w:rPr>
        <w:t xml:space="preserve"> </w:t>
      </w:r>
      <w:r w:rsidR="00D26D3E" w:rsidRPr="00D26D3E">
        <w:rPr>
          <w:lang w:val="en-US"/>
        </w:rPr>
        <w:t>of</w:t>
      </w:r>
      <w:r w:rsidR="00A41C3F" w:rsidRPr="00D26D3E">
        <w:rPr>
          <w:lang w:val="en-US"/>
        </w:rPr>
        <w:t xml:space="preserve"> mycelial </w:t>
      </w:r>
      <w:r w:rsidR="00D26D3E" w:rsidRPr="00D26D3E">
        <w:rPr>
          <w:lang w:val="en-US"/>
        </w:rPr>
        <w:t>inhibition at th</w:t>
      </w:r>
      <w:r w:rsidR="00D26D3E">
        <w:rPr>
          <w:lang w:val="en-US"/>
        </w:rPr>
        <w:t>e</w:t>
      </w:r>
      <w:r w:rsidR="00B533C3" w:rsidRPr="00D26D3E">
        <w:rPr>
          <w:lang w:val="en-US"/>
        </w:rPr>
        <w:t xml:space="preserve"> </w:t>
      </w:r>
      <w:r w:rsidR="00C30284" w:rsidRPr="00D26D3E">
        <w:rPr>
          <w:lang w:val="en-US"/>
        </w:rPr>
        <w:t>concentrations</w:t>
      </w:r>
      <w:r w:rsidR="00B533C3" w:rsidRPr="00D26D3E">
        <w:rPr>
          <w:lang w:val="en-US"/>
        </w:rPr>
        <w:t xml:space="preserve"> </w:t>
      </w:r>
      <w:r w:rsidR="00D26D3E">
        <w:rPr>
          <w:lang w:val="en-US"/>
        </w:rPr>
        <w:t>of</w:t>
      </w:r>
      <w:r w:rsidR="00B533C3" w:rsidRPr="00D26D3E">
        <w:rPr>
          <w:lang w:val="en-US"/>
        </w:rPr>
        <w:t xml:space="preserve"> 1%, 2%, 5%</w:t>
      </w:r>
      <w:r w:rsidR="00D26D3E">
        <w:rPr>
          <w:lang w:val="en-US"/>
        </w:rPr>
        <w:t>,</w:t>
      </w:r>
      <w:r w:rsidR="00B533C3" w:rsidRPr="00D26D3E">
        <w:rPr>
          <w:lang w:val="en-US"/>
        </w:rPr>
        <w:t xml:space="preserve"> </w:t>
      </w:r>
      <w:r w:rsidR="00D26D3E">
        <w:rPr>
          <w:lang w:val="en-US"/>
        </w:rPr>
        <w:t>and</w:t>
      </w:r>
      <w:r w:rsidR="00B533C3" w:rsidRPr="00D26D3E">
        <w:rPr>
          <w:lang w:val="en-US"/>
        </w:rPr>
        <w:t xml:space="preserve"> 6% </w:t>
      </w:r>
      <w:r w:rsidR="00D26D3E">
        <w:rPr>
          <w:lang w:val="en-US"/>
        </w:rPr>
        <w:t xml:space="preserve">of </w:t>
      </w:r>
      <w:r w:rsidR="00D26D3E" w:rsidRPr="00D26D3E">
        <w:rPr>
          <w:lang w:val="en-US"/>
        </w:rPr>
        <w:t>Curcuma Longa L.</w:t>
      </w:r>
      <w:r w:rsidR="00D26D3E">
        <w:rPr>
          <w:lang w:val="en-US"/>
        </w:rPr>
        <w:t xml:space="preserve"> </w:t>
      </w:r>
      <w:r w:rsidR="008517DD" w:rsidRPr="00D26D3E">
        <w:rPr>
          <w:lang w:val="en-US"/>
        </w:rPr>
        <w:t>aqueous extract</w:t>
      </w:r>
      <w:r w:rsidR="00D26D3E">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B533C3" w:rsidRPr="00B57B36" w14:paraId="789DFEC1" w14:textId="79DE6DF7" w:rsidTr="00E5669A">
        <w:tc>
          <w:tcPr>
            <w:tcW w:w="1134" w:type="dxa"/>
            <w:tcBorders>
              <w:top w:val="single" w:sz="12" w:space="0" w:color="008000"/>
              <w:bottom w:val="single" w:sz="6" w:space="0" w:color="008000"/>
            </w:tcBorders>
            <w:shd w:val="clear" w:color="auto" w:fill="FFFFFF"/>
          </w:tcPr>
          <w:p w14:paraId="2B1EF2FD" w14:textId="201CAFB3" w:rsidR="00B533C3" w:rsidRPr="00B57B36" w:rsidRDefault="008517DD" w:rsidP="00E5669A">
            <w:pPr>
              <w:pStyle w:val="CETBodytext"/>
              <w:rPr>
                <w:lang w:val="en-GB"/>
              </w:rPr>
            </w:pPr>
            <w:r>
              <w:rPr>
                <w:lang w:val="en-GB"/>
              </w:rPr>
              <w:t>Fungi</w:t>
            </w:r>
            <w:r w:rsidR="00B533C3">
              <w:rPr>
                <w:lang w:val="en-GB"/>
              </w:rPr>
              <w:t xml:space="preserve"> </w:t>
            </w:r>
          </w:p>
        </w:tc>
        <w:tc>
          <w:tcPr>
            <w:tcW w:w="1134" w:type="dxa"/>
            <w:tcBorders>
              <w:top w:val="single" w:sz="12" w:space="0" w:color="008000"/>
              <w:bottom w:val="single" w:sz="6" w:space="0" w:color="008000"/>
            </w:tcBorders>
            <w:shd w:val="clear" w:color="auto" w:fill="FFFFFF"/>
          </w:tcPr>
          <w:p w14:paraId="5D5CAD00" w14:textId="5412AE6F" w:rsidR="00B533C3" w:rsidRPr="00B533C3" w:rsidRDefault="00B533C3" w:rsidP="00E5669A">
            <w:pPr>
              <w:pStyle w:val="CETBodytext"/>
              <w:rPr>
                <w:vertAlign w:val="superscript"/>
                <w:lang w:val="en-GB"/>
              </w:rPr>
            </w:pPr>
            <w:r>
              <w:rPr>
                <w:lang w:val="en-GB"/>
              </w:rPr>
              <w:t>D</w:t>
            </w:r>
            <w:r>
              <w:rPr>
                <w:vertAlign w:val="superscript"/>
                <w:lang w:val="en-GB"/>
              </w:rPr>
              <w:t>*</w:t>
            </w:r>
          </w:p>
        </w:tc>
        <w:tc>
          <w:tcPr>
            <w:tcW w:w="1134" w:type="dxa"/>
            <w:tcBorders>
              <w:top w:val="single" w:sz="12" w:space="0" w:color="008000"/>
              <w:bottom w:val="single" w:sz="6" w:space="0" w:color="008000"/>
            </w:tcBorders>
            <w:shd w:val="clear" w:color="auto" w:fill="FFFFFF"/>
          </w:tcPr>
          <w:p w14:paraId="4765B1B7" w14:textId="09A00E6F" w:rsidR="00B533C3" w:rsidRPr="00B533C3" w:rsidRDefault="00B533C3" w:rsidP="00E5669A">
            <w:pPr>
              <w:pStyle w:val="CETBodytext"/>
              <w:rPr>
                <w:lang w:val="en-GB"/>
              </w:rPr>
            </w:pPr>
            <w:r>
              <w:rPr>
                <w:lang w:val="en-GB"/>
              </w:rPr>
              <w:t>%D1%</w:t>
            </w:r>
          </w:p>
        </w:tc>
        <w:tc>
          <w:tcPr>
            <w:tcW w:w="1134" w:type="dxa"/>
            <w:tcBorders>
              <w:top w:val="single" w:sz="12" w:space="0" w:color="008000"/>
              <w:bottom w:val="single" w:sz="6" w:space="0" w:color="008000"/>
            </w:tcBorders>
            <w:shd w:val="clear" w:color="auto" w:fill="FFFFFF"/>
          </w:tcPr>
          <w:p w14:paraId="235F95B8" w14:textId="7E5338DD" w:rsidR="00B533C3" w:rsidRPr="00B533C3" w:rsidRDefault="00B533C3" w:rsidP="00E5669A">
            <w:pPr>
              <w:pStyle w:val="CETBodytext"/>
              <w:ind w:right="-1"/>
              <w:rPr>
                <w:rFonts w:cs="Arial"/>
                <w:szCs w:val="18"/>
                <w:lang w:val="en-GB"/>
              </w:rPr>
            </w:pPr>
            <w:r>
              <w:rPr>
                <w:rFonts w:cs="Arial"/>
                <w:szCs w:val="18"/>
                <w:lang w:val="en-GB"/>
              </w:rPr>
              <w:t>%D 2%</w:t>
            </w:r>
          </w:p>
        </w:tc>
        <w:tc>
          <w:tcPr>
            <w:tcW w:w="1134" w:type="dxa"/>
            <w:tcBorders>
              <w:top w:val="single" w:sz="12" w:space="0" w:color="008000"/>
              <w:bottom w:val="single" w:sz="6" w:space="0" w:color="008000"/>
            </w:tcBorders>
            <w:shd w:val="clear" w:color="auto" w:fill="FFFFFF"/>
          </w:tcPr>
          <w:p w14:paraId="24FF7E53" w14:textId="3BBDB990" w:rsidR="00B533C3" w:rsidRPr="00B57B36" w:rsidRDefault="00B533C3" w:rsidP="00E5669A">
            <w:pPr>
              <w:pStyle w:val="CETBodytext"/>
              <w:ind w:right="-1"/>
              <w:rPr>
                <w:rFonts w:cs="Arial"/>
                <w:szCs w:val="18"/>
                <w:lang w:val="en-GB"/>
              </w:rPr>
            </w:pPr>
            <w:r>
              <w:rPr>
                <w:rFonts w:cs="Arial"/>
                <w:szCs w:val="18"/>
                <w:lang w:val="en-GB"/>
              </w:rPr>
              <w:t>%D 5%</w:t>
            </w:r>
          </w:p>
        </w:tc>
        <w:tc>
          <w:tcPr>
            <w:tcW w:w="1134" w:type="dxa"/>
            <w:tcBorders>
              <w:top w:val="single" w:sz="12" w:space="0" w:color="008000"/>
              <w:bottom w:val="single" w:sz="6" w:space="0" w:color="008000"/>
            </w:tcBorders>
            <w:shd w:val="clear" w:color="auto" w:fill="FFFFFF"/>
          </w:tcPr>
          <w:p w14:paraId="652DA360" w14:textId="774A740E" w:rsidR="00B533C3" w:rsidRDefault="00B533C3" w:rsidP="00E5669A">
            <w:pPr>
              <w:pStyle w:val="CETBodytext"/>
              <w:ind w:right="-1"/>
              <w:rPr>
                <w:rFonts w:cs="Arial"/>
                <w:szCs w:val="18"/>
                <w:lang w:val="en-GB"/>
              </w:rPr>
            </w:pPr>
            <w:r>
              <w:rPr>
                <w:rFonts w:cs="Arial"/>
                <w:szCs w:val="18"/>
                <w:lang w:val="en-GB"/>
              </w:rPr>
              <w:t>%D 6%</w:t>
            </w:r>
          </w:p>
        </w:tc>
      </w:tr>
      <w:tr w:rsidR="00B533C3" w:rsidRPr="00B57B36" w14:paraId="02925487" w14:textId="22E18373" w:rsidTr="00E5669A">
        <w:tc>
          <w:tcPr>
            <w:tcW w:w="1134" w:type="dxa"/>
            <w:shd w:val="clear" w:color="auto" w:fill="FFFFFF"/>
          </w:tcPr>
          <w:p w14:paraId="50A2C1F6" w14:textId="77777777" w:rsidR="00B533C3" w:rsidRPr="00A41C3F" w:rsidRDefault="00B533C3" w:rsidP="00A41C3F">
            <w:pPr>
              <w:pStyle w:val="CETBodytext"/>
              <w:rPr>
                <w:lang w:val="en-GB"/>
              </w:rPr>
            </w:pPr>
            <w:r w:rsidRPr="00A41C3F">
              <w:rPr>
                <w:lang w:val="en-GB"/>
              </w:rPr>
              <w:t>Pp</w:t>
            </w:r>
          </w:p>
          <w:p w14:paraId="604332B0" w14:textId="70145E76" w:rsidR="00B533C3" w:rsidRPr="00B57B36" w:rsidRDefault="00B533C3" w:rsidP="00A41C3F">
            <w:pPr>
              <w:pStyle w:val="CETBodytext"/>
              <w:rPr>
                <w:lang w:val="en-GB"/>
              </w:rPr>
            </w:pPr>
            <w:r>
              <w:rPr>
                <w:lang w:val="en-GB"/>
              </w:rPr>
              <w:t>Pc</w:t>
            </w:r>
          </w:p>
        </w:tc>
        <w:tc>
          <w:tcPr>
            <w:tcW w:w="1134" w:type="dxa"/>
            <w:shd w:val="clear" w:color="auto" w:fill="FFFFFF"/>
          </w:tcPr>
          <w:p w14:paraId="159E96E8" w14:textId="75D9B123" w:rsidR="00B533C3" w:rsidRPr="00A41C3F" w:rsidRDefault="00B533C3" w:rsidP="00A41C3F">
            <w:pPr>
              <w:pStyle w:val="CETBodytext"/>
              <w:rPr>
                <w:lang w:val="en-GB"/>
              </w:rPr>
            </w:pPr>
            <w:r w:rsidRPr="00A41C3F">
              <w:rPr>
                <w:lang w:val="en-GB"/>
              </w:rPr>
              <w:t>5</w:t>
            </w:r>
            <w:r w:rsidR="00D26D3E">
              <w:rPr>
                <w:lang w:val="en-GB"/>
              </w:rPr>
              <w:t>.</w:t>
            </w:r>
            <w:r w:rsidRPr="00A41C3F">
              <w:rPr>
                <w:lang w:val="en-GB"/>
              </w:rPr>
              <w:t>6</w:t>
            </w:r>
            <w:r w:rsidRPr="00A41C3F">
              <w:rPr>
                <w:vertAlign w:val="superscript"/>
                <w:lang w:val="en-GB"/>
              </w:rPr>
              <w:t>a</w:t>
            </w:r>
          </w:p>
          <w:p w14:paraId="0CFC7E74" w14:textId="74EE047E" w:rsidR="00B533C3" w:rsidRPr="00B57B36" w:rsidRDefault="00B533C3" w:rsidP="00A41C3F">
            <w:pPr>
              <w:pStyle w:val="CETBodytext"/>
              <w:rPr>
                <w:lang w:val="en-GB"/>
              </w:rPr>
            </w:pPr>
            <w:r>
              <w:rPr>
                <w:lang w:val="en-GB"/>
              </w:rPr>
              <w:t>1</w:t>
            </w:r>
            <w:r w:rsidR="00D26D3E">
              <w:rPr>
                <w:lang w:val="en-GB"/>
              </w:rPr>
              <w:t>.</w:t>
            </w:r>
            <w:r>
              <w:rPr>
                <w:lang w:val="en-GB"/>
              </w:rPr>
              <w:t>4</w:t>
            </w:r>
            <w:r w:rsidRPr="00A41C3F">
              <w:rPr>
                <w:vertAlign w:val="superscript"/>
                <w:lang w:val="en-GB"/>
              </w:rPr>
              <w:t>a</w:t>
            </w:r>
          </w:p>
        </w:tc>
        <w:tc>
          <w:tcPr>
            <w:tcW w:w="1134" w:type="dxa"/>
            <w:shd w:val="clear" w:color="auto" w:fill="FFFFFF"/>
          </w:tcPr>
          <w:p w14:paraId="6BB3A372" w14:textId="01E5420C" w:rsidR="00B533C3" w:rsidRPr="00B533C3" w:rsidRDefault="00B533C3" w:rsidP="00B533C3">
            <w:pPr>
              <w:pStyle w:val="CETBodytext"/>
              <w:rPr>
                <w:lang w:val="en-GB"/>
              </w:rPr>
            </w:pPr>
            <w:r w:rsidRPr="00B533C3">
              <w:rPr>
                <w:lang w:val="en-GB"/>
              </w:rPr>
              <w:t>69</w:t>
            </w:r>
            <w:r w:rsidR="00D26D3E">
              <w:rPr>
                <w:lang w:val="en-GB"/>
              </w:rPr>
              <w:t>.</w:t>
            </w:r>
            <w:r w:rsidRPr="00B533C3">
              <w:rPr>
                <w:lang w:val="en-GB"/>
              </w:rPr>
              <w:t>6</w:t>
            </w:r>
          </w:p>
          <w:p w14:paraId="4D8BECED" w14:textId="12E919B6" w:rsidR="00B533C3" w:rsidRPr="00B57B36" w:rsidRDefault="00B533C3" w:rsidP="00B533C3">
            <w:pPr>
              <w:pStyle w:val="CETBodytext"/>
              <w:rPr>
                <w:lang w:val="en-GB"/>
              </w:rPr>
            </w:pPr>
            <w:r>
              <w:rPr>
                <w:lang w:val="en-GB"/>
              </w:rPr>
              <w:t>35</w:t>
            </w:r>
            <w:r w:rsidR="00D26D3E">
              <w:rPr>
                <w:lang w:val="en-GB"/>
              </w:rPr>
              <w:t>.</w:t>
            </w:r>
            <w:r>
              <w:rPr>
                <w:lang w:val="en-GB"/>
              </w:rPr>
              <w:t>7</w:t>
            </w:r>
          </w:p>
        </w:tc>
        <w:tc>
          <w:tcPr>
            <w:tcW w:w="1134" w:type="dxa"/>
            <w:shd w:val="clear" w:color="auto" w:fill="FFFFFF"/>
          </w:tcPr>
          <w:p w14:paraId="18CD0549" w14:textId="2B34730F" w:rsidR="00B533C3" w:rsidRPr="00B533C3" w:rsidRDefault="00B533C3" w:rsidP="00B533C3">
            <w:pPr>
              <w:pStyle w:val="CETBodytext"/>
              <w:ind w:right="-1"/>
              <w:rPr>
                <w:rFonts w:cs="Arial"/>
                <w:szCs w:val="18"/>
                <w:lang w:val="en-GB"/>
              </w:rPr>
            </w:pPr>
            <w:r w:rsidRPr="00B533C3">
              <w:rPr>
                <w:rFonts w:cs="Arial"/>
                <w:szCs w:val="18"/>
                <w:lang w:val="en-GB"/>
              </w:rPr>
              <w:t>82</w:t>
            </w:r>
            <w:r w:rsidR="00D26D3E">
              <w:rPr>
                <w:rFonts w:cs="Arial"/>
                <w:szCs w:val="18"/>
                <w:lang w:val="en-GB"/>
              </w:rPr>
              <w:t>.</w:t>
            </w:r>
            <w:r w:rsidRPr="00B533C3">
              <w:rPr>
                <w:rFonts w:cs="Arial"/>
                <w:szCs w:val="18"/>
                <w:lang w:val="en-GB"/>
              </w:rPr>
              <w:t>1</w:t>
            </w:r>
          </w:p>
          <w:p w14:paraId="0C0D1033" w14:textId="1B65B657" w:rsidR="00B533C3" w:rsidRPr="00B57B36" w:rsidRDefault="00B533C3" w:rsidP="00B533C3">
            <w:pPr>
              <w:pStyle w:val="CETBodytext"/>
              <w:ind w:right="-1"/>
              <w:rPr>
                <w:rFonts w:cs="Arial"/>
                <w:szCs w:val="18"/>
                <w:lang w:val="en-GB"/>
              </w:rPr>
            </w:pPr>
            <w:r>
              <w:rPr>
                <w:rFonts w:cs="Arial"/>
                <w:szCs w:val="18"/>
                <w:lang w:val="en-GB"/>
              </w:rPr>
              <w:t>57</w:t>
            </w:r>
            <w:r w:rsidR="00D26D3E">
              <w:rPr>
                <w:rFonts w:cs="Arial"/>
                <w:szCs w:val="18"/>
                <w:lang w:val="en-GB"/>
              </w:rPr>
              <w:t>.</w:t>
            </w:r>
            <w:r>
              <w:rPr>
                <w:rFonts w:cs="Arial"/>
                <w:szCs w:val="18"/>
                <w:lang w:val="en-GB"/>
              </w:rPr>
              <w:t>1</w:t>
            </w:r>
          </w:p>
        </w:tc>
        <w:tc>
          <w:tcPr>
            <w:tcW w:w="1134" w:type="dxa"/>
            <w:shd w:val="clear" w:color="auto" w:fill="FFFFFF"/>
          </w:tcPr>
          <w:p w14:paraId="56FDFD30" w14:textId="05317268" w:rsidR="00B533C3" w:rsidRPr="00B533C3" w:rsidRDefault="00B533C3" w:rsidP="00B533C3">
            <w:pPr>
              <w:pStyle w:val="CETBodytext"/>
              <w:ind w:right="-1"/>
              <w:rPr>
                <w:rFonts w:cs="Arial"/>
                <w:szCs w:val="18"/>
                <w:lang w:val="en-GB"/>
              </w:rPr>
            </w:pPr>
            <w:r w:rsidRPr="00B533C3">
              <w:rPr>
                <w:rFonts w:cs="Arial"/>
                <w:szCs w:val="18"/>
                <w:lang w:val="en-GB"/>
              </w:rPr>
              <w:t>78</w:t>
            </w:r>
            <w:r w:rsidR="00D26D3E">
              <w:rPr>
                <w:rFonts w:cs="Arial"/>
                <w:szCs w:val="18"/>
                <w:lang w:val="en-GB"/>
              </w:rPr>
              <w:t>.</w:t>
            </w:r>
            <w:r w:rsidRPr="00B533C3">
              <w:rPr>
                <w:rFonts w:cs="Arial"/>
                <w:szCs w:val="18"/>
                <w:lang w:val="en-GB"/>
              </w:rPr>
              <w:t>5</w:t>
            </w:r>
          </w:p>
          <w:p w14:paraId="6C332EAB" w14:textId="4C94011A" w:rsidR="00B533C3" w:rsidRPr="00B57B36" w:rsidRDefault="00B533C3" w:rsidP="00B533C3">
            <w:pPr>
              <w:pStyle w:val="CETBodytext"/>
              <w:ind w:right="-1"/>
              <w:rPr>
                <w:rFonts w:cs="Arial"/>
                <w:szCs w:val="18"/>
                <w:lang w:val="en-GB"/>
              </w:rPr>
            </w:pPr>
            <w:r>
              <w:rPr>
                <w:rFonts w:cs="Arial"/>
                <w:szCs w:val="18"/>
                <w:lang w:val="en-GB"/>
              </w:rPr>
              <w:t>71</w:t>
            </w:r>
            <w:r w:rsidR="00D26D3E">
              <w:rPr>
                <w:rFonts w:cs="Arial"/>
                <w:szCs w:val="18"/>
                <w:lang w:val="en-GB"/>
              </w:rPr>
              <w:t>.</w:t>
            </w:r>
            <w:r>
              <w:rPr>
                <w:rFonts w:cs="Arial"/>
                <w:szCs w:val="18"/>
                <w:lang w:val="en-GB"/>
              </w:rPr>
              <w:t>4</w:t>
            </w:r>
          </w:p>
        </w:tc>
        <w:tc>
          <w:tcPr>
            <w:tcW w:w="1134" w:type="dxa"/>
            <w:shd w:val="clear" w:color="auto" w:fill="FFFFFF"/>
          </w:tcPr>
          <w:p w14:paraId="320032D5" w14:textId="72AF00F1" w:rsidR="00B533C3" w:rsidRPr="00B533C3" w:rsidRDefault="00B533C3" w:rsidP="00B533C3">
            <w:pPr>
              <w:pStyle w:val="CETBodytext"/>
              <w:ind w:right="-1"/>
              <w:rPr>
                <w:rFonts w:cs="Arial"/>
                <w:szCs w:val="18"/>
                <w:lang w:val="en-GB"/>
              </w:rPr>
            </w:pPr>
            <w:r w:rsidRPr="00B533C3">
              <w:rPr>
                <w:rFonts w:cs="Arial"/>
                <w:szCs w:val="18"/>
                <w:lang w:val="en-GB"/>
              </w:rPr>
              <w:t>80</w:t>
            </w:r>
            <w:r w:rsidR="00D26D3E">
              <w:rPr>
                <w:rFonts w:cs="Arial"/>
                <w:szCs w:val="18"/>
                <w:lang w:val="en-GB"/>
              </w:rPr>
              <w:t>.</w:t>
            </w:r>
            <w:r w:rsidRPr="00B533C3">
              <w:rPr>
                <w:rFonts w:cs="Arial"/>
                <w:szCs w:val="18"/>
                <w:lang w:val="en-GB"/>
              </w:rPr>
              <w:t>3</w:t>
            </w:r>
          </w:p>
          <w:p w14:paraId="407CA9FF" w14:textId="05E41936" w:rsidR="00B533C3" w:rsidRPr="00B57B36" w:rsidRDefault="00B533C3" w:rsidP="00B533C3">
            <w:pPr>
              <w:pStyle w:val="CETBodytext"/>
              <w:ind w:right="-1"/>
              <w:rPr>
                <w:rFonts w:cs="Arial"/>
                <w:szCs w:val="18"/>
                <w:lang w:val="en-GB"/>
              </w:rPr>
            </w:pPr>
            <w:r>
              <w:rPr>
                <w:rFonts w:cs="Arial"/>
                <w:szCs w:val="18"/>
                <w:lang w:val="en-GB"/>
              </w:rPr>
              <w:t>78</w:t>
            </w:r>
            <w:r w:rsidR="00D26D3E">
              <w:rPr>
                <w:rFonts w:cs="Arial"/>
                <w:szCs w:val="18"/>
                <w:lang w:val="en-GB"/>
              </w:rPr>
              <w:t>.</w:t>
            </w:r>
            <w:r>
              <w:rPr>
                <w:rFonts w:cs="Arial"/>
                <w:szCs w:val="18"/>
                <w:lang w:val="en-GB"/>
              </w:rPr>
              <w:t>5</w:t>
            </w:r>
          </w:p>
        </w:tc>
      </w:tr>
      <w:tr w:rsidR="00B533C3" w:rsidRPr="00B57B36" w14:paraId="0B514437" w14:textId="09925F9A" w:rsidTr="00E5669A">
        <w:tc>
          <w:tcPr>
            <w:tcW w:w="1134" w:type="dxa"/>
            <w:shd w:val="clear" w:color="auto" w:fill="FFFFFF"/>
          </w:tcPr>
          <w:p w14:paraId="341CB9CE" w14:textId="5878BF6A" w:rsidR="00B533C3" w:rsidRPr="00A41C3F" w:rsidRDefault="00B533C3" w:rsidP="00A41C3F">
            <w:pPr>
              <w:pStyle w:val="CETBodytext"/>
              <w:rPr>
                <w:lang w:val="en-GB"/>
              </w:rPr>
            </w:pPr>
            <w:r>
              <w:rPr>
                <w:lang w:val="en-GB"/>
              </w:rPr>
              <w:t>Co</w:t>
            </w:r>
          </w:p>
        </w:tc>
        <w:tc>
          <w:tcPr>
            <w:tcW w:w="1134" w:type="dxa"/>
            <w:shd w:val="clear" w:color="auto" w:fill="FFFFFF"/>
          </w:tcPr>
          <w:p w14:paraId="4D10DAA5" w14:textId="35F0BEE9" w:rsidR="00B533C3" w:rsidRPr="00B57B36" w:rsidRDefault="00B533C3" w:rsidP="00E5669A">
            <w:pPr>
              <w:pStyle w:val="CETBodytext"/>
              <w:rPr>
                <w:lang w:val="en-GB"/>
              </w:rPr>
            </w:pPr>
            <w:r>
              <w:rPr>
                <w:lang w:val="en-GB"/>
              </w:rPr>
              <w:t>2</w:t>
            </w:r>
            <w:r w:rsidR="00D26D3E">
              <w:rPr>
                <w:lang w:val="en-GB"/>
              </w:rPr>
              <w:t>.</w:t>
            </w:r>
            <w:r>
              <w:rPr>
                <w:lang w:val="en-GB"/>
              </w:rPr>
              <w:t>7</w:t>
            </w:r>
            <w:r w:rsidRPr="00A41C3F">
              <w:rPr>
                <w:vertAlign w:val="superscript"/>
                <w:lang w:val="en-GB"/>
              </w:rPr>
              <w:t>a</w:t>
            </w:r>
          </w:p>
        </w:tc>
        <w:tc>
          <w:tcPr>
            <w:tcW w:w="1134" w:type="dxa"/>
            <w:shd w:val="clear" w:color="auto" w:fill="FFFFFF"/>
          </w:tcPr>
          <w:p w14:paraId="1AA0B85F" w14:textId="02E7230E" w:rsidR="00B533C3" w:rsidRPr="00B57B36" w:rsidRDefault="00B533C3" w:rsidP="00E5669A">
            <w:pPr>
              <w:pStyle w:val="CETBodytext"/>
              <w:rPr>
                <w:lang w:val="en-GB"/>
              </w:rPr>
            </w:pPr>
            <w:r>
              <w:rPr>
                <w:lang w:val="en-GB"/>
              </w:rPr>
              <w:t>7</w:t>
            </w:r>
            <w:r w:rsidR="00D26D3E">
              <w:rPr>
                <w:lang w:val="en-GB"/>
              </w:rPr>
              <w:t>.</w:t>
            </w:r>
            <w:r>
              <w:rPr>
                <w:lang w:val="en-GB"/>
              </w:rPr>
              <w:t>40</w:t>
            </w:r>
          </w:p>
        </w:tc>
        <w:tc>
          <w:tcPr>
            <w:tcW w:w="1134" w:type="dxa"/>
            <w:shd w:val="clear" w:color="auto" w:fill="FFFFFF"/>
          </w:tcPr>
          <w:p w14:paraId="22CDD27B" w14:textId="29C88545" w:rsidR="00B533C3" w:rsidRPr="00B57B36" w:rsidRDefault="00B533C3" w:rsidP="00E5669A">
            <w:pPr>
              <w:pStyle w:val="CETBodytext"/>
              <w:ind w:right="-1"/>
              <w:rPr>
                <w:rFonts w:cs="Arial"/>
                <w:szCs w:val="18"/>
                <w:lang w:val="en-GB"/>
              </w:rPr>
            </w:pPr>
            <w:r w:rsidRPr="00B533C3">
              <w:rPr>
                <w:rFonts w:cs="Arial"/>
                <w:szCs w:val="18"/>
                <w:lang w:val="en-GB"/>
              </w:rPr>
              <w:t>3</w:t>
            </w:r>
            <w:r w:rsidR="00D26D3E">
              <w:rPr>
                <w:rFonts w:cs="Arial"/>
                <w:szCs w:val="18"/>
                <w:lang w:val="en-GB"/>
              </w:rPr>
              <w:t>.</w:t>
            </w:r>
            <w:r>
              <w:rPr>
                <w:rFonts w:cs="Arial"/>
                <w:szCs w:val="18"/>
                <w:lang w:val="en-GB"/>
              </w:rPr>
              <w:t>70</w:t>
            </w:r>
          </w:p>
        </w:tc>
        <w:tc>
          <w:tcPr>
            <w:tcW w:w="1134" w:type="dxa"/>
            <w:shd w:val="clear" w:color="auto" w:fill="FFFFFF"/>
          </w:tcPr>
          <w:p w14:paraId="4D10747A" w14:textId="11170715" w:rsidR="00B533C3" w:rsidRPr="00B57B36" w:rsidRDefault="00B533C3" w:rsidP="00E5669A">
            <w:pPr>
              <w:pStyle w:val="CETBodytext"/>
              <w:ind w:right="-1"/>
              <w:rPr>
                <w:rFonts w:cs="Arial"/>
                <w:szCs w:val="18"/>
                <w:lang w:val="en-GB"/>
              </w:rPr>
            </w:pPr>
            <w:r>
              <w:rPr>
                <w:rFonts w:cs="Arial"/>
                <w:szCs w:val="18"/>
                <w:lang w:val="en-GB"/>
              </w:rPr>
              <w:t>25</w:t>
            </w:r>
            <w:r w:rsidR="00D26D3E">
              <w:rPr>
                <w:rFonts w:cs="Arial"/>
                <w:szCs w:val="18"/>
                <w:lang w:val="en-GB"/>
              </w:rPr>
              <w:t>.</w:t>
            </w:r>
            <w:r>
              <w:rPr>
                <w:rFonts w:cs="Arial"/>
                <w:szCs w:val="18"/>
                <w:lang w:val="en-GB"/>
              </w:rPr>
              <w:t>9</w:t>
            </w:r>
          </w:p>
        </w:tc>
        <w:tc>
          <w:tcPr>
            <w:tcW w:w="1134" w:type="dxa"/>
            <w:shd w:val="clear" w:color="auto" w:fill="FFFFFF"/>
          </w:tcPr>
          <w:p w14:paraId="4F6A40C1" w14:textId="33A07DA9" w:rsidR="00B533C3" w:rsidRPr="00B57B36" w:rsidRDefault="00B533C3" w:rsidP="00E5669A">
            <w:pPr>
              <w:pStyle w:val="CETBodytext"/>
              <w:ind w:right="-1"/>
              <w:rPr>
                <w:rFonts w:cs="Arial"/>
                <w:szCs w:val="18"/>
                <w:lang w:val="en-GB"/>
              </w:rPr>
            </w:pPr>
            <w:r>
              <w:rPr>
                <w:rFonts w:cs="Arial"/>
                <w:szCs w:val="18"/>
                <w:lang w:val="en-GB"/>
              </w:rPr>
              <w:t>25</w:t>
            </w:r>
            <w:r w:rsidR="00D26D3E">
              <w:rPr>
                <w:rFonts w:cs="Arial"/>
                <w:szCs w:val="18"/>
                <w:lang w:val="en-GB"/>
              </w:rPr>
              <w:t>.</w:t>
            </w:r>
            <w:r>
              <w:rPr>
                <w:rFonts w:cs="Arial"/>
                <w:szCs w:val="18"/>
                <w:lang w:val="en-GB"/>
              </w:rPr>
              <w:t>9</w:t>
            </w:r>
          </w:p>
        </w:tc>
      </w:tr>
      <w:tr w:rsidR="00B533C3" w:rsidRPr="00B57B36" w14:paraId="025853CE" w14:textId="3A431397" w:rsidTr="00E5669A">
        <w:tc>
          <w:tcPr>
            <w:tcW w:w="1134" w:type="dxa"/>
            <w:shd w:val="clear" w:color="auto" w:fill="FFFFFF"/>
          </w:tcPr>
          <w:p w14:paraId="42C18301" w14:textId="2B542ABD" w:rsidR="00B533C3" w:rsidRPr="00B57B36" w:rsidRDefault="00B533C3" w:rsidP="00E5669A">
            <w:pPr>
              <w:pStyle w:val="CETBodytext"/>
              <w:ind w:right="-1"/>
              <w:rPr>
                <w:rFonts w:cs="Arial"/>
                <w:szCs w:val="18"/>
                <w:lang w:val="en-GB"/>
              </w:rPr>
            </w:pPr>
            <w:r>
              <w:rPr>
                <w:rFonts w:cs="Arial"/>
                <w:szCs w:val="18"/>
                <w:lang w:val="en-GB"/>
              </w:rPr>
              <w:t>Cs</w:t>
            </w:r>
          </w:p>
        </w:tc>
        <w:tc>
          <w:tcPr>
            <w:tcW w:w="1134" w:type="dxa"/>
            <w:shd w:val="clear" w:color="auto" w:fill="FFFFFF"/>
          </w:tcPr>
          <w:p w14:paraId="14CB8D8B" w14:textId="679E0E18" w:rsidR="00B533C3" w:rsidRPr="00A41C3F" w:rsidRDefault="00B533C3" w:rsidP="00A41C3F">
            <w:pPr>
              <w:pStyle w:val="CETBodytext"/>
              <w:rPr>
                <w:lang w:val="en-GB"/>
              </w:rPr>
            </w:pPr>
            <w:r>
              <w:rPr>
                <w:lang w:val="en-GB"/>
              </w:rPr>
              <w:t>4</w:t>
            </w:r>
            <w:r w:rsidR="00D26D3E">
              <w:rPr>
                <w:lang w:val="en-GB"/>
              </w:rPr>
              <w:t>.</w:t>
            </w:r>
            <w:r>
              <w:rPr>
                <w:lang w:val="en-GB"/>
              </w:rPr>
              <w:t>1</w:t>
            </w:r>
            <w:r w:rsidRPr="00A41C3F">
              <w:rPr>
                <w:vertAlign w:val="superscript"/>
                <w:lang w:val="en-GB"/>
              </w:rPr>
              <w:t>a</w:t>
            </w:r>
          </w:p>
        </w:tc>
        <w:tc>
          <w:tcPr>
            <w:tcW w:w="1134" w:type="dxa"/>
            <w:shd w:val="clear" w:color="auto" w:fill="FFFFFF"/>
          </w:tcPr>
          <w:p w14:paraId="6001BF3F" w14:textId="28A67950" w:rsidR="00B533C3" w:rsidRPr="00B533C3" w:rsidRDefault="00B533C3" w:rsidP="00B533C3">
            <w:pPr>
              <w:pStyle w:val="CETBodytext"/>
              <w:rPr>
                <w:lang w:val="en-GB"/>
              </w:rPr>
            </w:pPr>
            <w:r>
              <w:rPr>
                <w:lang w:val="en-GB"/>
              </w:rPr>
              <w:t>78</w:t>
            </w:r>
            <w:r w:rsidR="00D26D3E">
              <w:rPr>
                <w:lang w:val="en-GB"/>
              </w:rPr>
              <w:t>.</w:t>
            </w:r>
            <w:r>
              <w:rPr>
                <w:lang w:val="en-GB"/>
              </w:rPr>
              <w:t>0</w:t>
            </w:r>
          </w:p>
        </w:tc>
        <w:tc>
          <w:tcPr>
            <w:tcW w:w="1134" w:type="dxa"/>
            <w:shd w:val="clear" w:color="auto" w:fill="FFFFFF"/>
          </w:tcPr>
          <w:p w14:paraId="3E12C51B" w14:textId="725B6CA1" w:rsidR="00B533C3" w:rsidRPr="00B57B36" w:rsidRDefault="00B533C3" w:rsidP="00E5669A">
            <w:pPr>
              <w:pStyle w:val="CETBodytext"/>
              <w:ind w:right="-1"/>
              <w:rPr>
                <w:rFonts w:cs="Arial"/>
                <w:szCs w:val="18"/>
                <w:lang w:val="en-GB"/>
              </w:rPr>
            </w:pPr>
            <w:r>
              <w:rPr>
                <w:rFonts w:cs="Arial"/>
                <w:szCs w:val="18"/>
                <w:lang w:val="en-GB"/>
              </w:rPr>
              <w:t>82</w:t>
            </w:r>
            <w:r w:rsidR="00D26D3E">
              <w:rPr>
                <w:rFonts w:cs="Arial"/>
                <w:szCs w:val="18"/>
                <w:lang w:val="en-GB"/>
              </w:rPr>
              <w:t>.</w:t>
            </w:r>
            <w:r>
              <w:rPr>
                <w:rFonts w:cs="Arial"/>
                <w:szCs w:val="18"/>
                <w:lang w:val="en-GB"/>
              </w:rPr>
              <w:t>9</w:t>
            </w:r>
          </w:p>
        </w:tc>
        <w:tc>
          <w:tcPr>
            <w:tcW w:w="1134" w:type="dxa"/>
            <w:shd w:val="clear" w:color="auto" w:fill="FFFFFF"/>
          </w:tcPr>
          <w:p w14:paraId="712061E4" w14:textId="6EBE0C2D" w:rsidR="00B533C3" w:rsidRPr="00B57B36" w:rsidRDefault="00B533C3" w:rsidP="00E5669A">
            <w:pPr>
              <w:pStyle w:val="CETBodytext"/>
              <w:ind w:right="-1"/>
              <w:rPr>
                <w:rFonts w:cs="Arial"/>
                <w:szCs w:val="18"/>
                <w:lang w:val="en-GB"/>
              </w:rPr>
            </w:pPr>
            <w:r>
              <w:rPr>
                <w:rFonts w:cs="Arial"/>
                <w:szCs w:val="18"/>
                <w:lang w:val="en-GB"/>
              </w:rPr>
              <w:t>85</w:t>
            </w:r>
            <w:r w:rsidR="00D26D3E">
              <w:rPr>
                <w:rFonts w:cs="Arial"/>
                <w:szCs w:val="18"/>
                <w:lang w:val="en-GB"/>
              </w:rPr>
              <w:t>.</w:t>
            </w:r>
            <w:r>
              <w:rPr>
                <w:rFonts w:cs="Arial"/>
                <w:szCs w:val="18"/>
                <w:lang w:val="en-GB"/>
              </w:rPr>
              <w:t>3</w:t>
            </w:r>
          </w:p>
        </w:tc>
        <w:tc>
          <w:tcPr>
            <w:tcW w:w="1134" w:type="dxa"/>
            <w:shd w:val="clear" w:color="auto" w:fill="FFFFFF"/>
          </w:tcPr>
          <w:p w14:paraId="3A535BC7" w14:textId="6AE4ADDB" w:rsidR="00B533C3" w:rsidRPr="00B57B36" w:rsidRDefault="00B533C3" w:rsidP="00E5669A">
            <w:pPr>
              <w:pStyle w:val="CETBodytext"/>
              <w:ind w:right="-1"/>
              <w:rPr>
                <w:rFonts w:cs="Arial"/>
                <w:szCs w:val="18"/>
                <w:lang w:val="en-GB"/>
              </w:rPr>
            </w:pPr>
            <w:r>
              <w:rPr>
                <w:rFonts w:cs="Arial"/>
                <w:szCs w:val="18"/>
                <w:lang w:val="en-GB"/>
              </w:rPr>
              <w:t>85</w:t>
            </w:r>
            <w:r w:rsidR="00D26D3E">
              <w:rPr>
                <w:rFonts w:cs="Arial"/>
                <w:szCs w:val="18"/>
                <w:lang w:val="en-GB"/>
              </w:rPr>
              <w:t>.</w:t>
            </w:r>
            <w:r>
              <w:rPr>
                <w:rFonts w:cs="Arial"/>
                <w:szCs w:val="18"/>
                <w:lang w:val="en-GB"/>
              </w:rPr>
              <w:t>3</w:t>
            </w:r>
          </w:p>
        </w:tc>
      </w:tr>
      <w:tr w:rsidR="00B533C3" w:rsidRPr="00B57B36" w14:paraId="2B2FF902" w14:textId="2AF4A58E" w:rsidTr="00E5669A">
        <w:tc>
          <w:tcPr>
            <w:tcW w:w="1134" w:type="dxa"/>
            <w:shd w:val="clear" w:color="auto" w:fill="FFFFFF"/>
          </w:tcPr>
          <w:p w14:paraId="2519B696" w14:textId="56F85758" w:rsidR="00B533C3" w:rsidRPr="00B57B36" w:rsidRDefault="00B533C3" w:rsidP="00E5669A">
            <w:pPr>
              <w:pStyle w:val="CETBodytext"/>
              <w:ind w:right="-1"/>
              <w:rPr>
                <w:rFonts w:cs="Arial"/>
                <w:szCs w:val="18"/>
                <w:lang w:val="en-GB"/>
              </w:rPr>
            </w:pPr>
            <w:r>
              <w:rPr>
                <w:rFonts w:cs="Arial"/>
                <w:szCs w:val="18"/>
                <w:lang w:val="en-GB"/>
              </w:rPr>
              <w:t>Ac</w:t>
            </w:r>
          </w:p>
        </w:tc>
        <w:tc>
          <w:tcPr>
            <w:tcW w:w="1134" w:type="dxa"/>
            <w:shd w:val="clear" w:color="auto" w:fill="FFFFFF"/>
          </w:tcPr>
          <w:p w14:paraId="667E66F1" w14:textId="5EAA654B" w:rsidR="00B533C3" w:rsidRPr="00B57B36" w:rsidRDefault="00B533C3" w:rsidP="00E5669A">
            <w:pPr>
              <w:pStyle w:val="CETBodytext"/>
              <w:ind w:right="-1"/>
              <w:rPr>
                <w:rFonts w:cs="Arial"/>
                <w:szCs w:val="18"/>
                <w:lang w:val="en-GB"/>
              </w:rPr>
            </w:pPr>
            <w:r w:rsidRPr="00A41C3F">
              <w:rPr>
                <w:lang w:val="en-GB"/>
              </w:rPr>
              <w:t>1</w:t>
            </w:r>
            <w:r w:rsidR="00D26D3E">
              <w:rPr>
                <w:lang w:val="en-GB"/>
              </w:rPr>
              <w:t>.</w:t>
            </w:r>
            <w:r w:rsidRPr="00A41C3F">
              <w:rPr>
                <w:lang w:val="en-GB"/>
              </w:rPr>
              <w:t>3</w:t>
            </w:r>
            <w:r w:rsidRPr="00A41C3F">
              <w:rPr>
                <w:vertAlign w:val="superscript"/>
                <w:lang w:val="en-GB"/>
              </w:rPr>
              <w:t>a</w:t>
            </w:r>
          </w:p>
        </w:tc>
        <w:tc>
          <w:tcPr>
            <w:tcW w:w="1134" w:type="dxa"/>
            <w:shd w:val="clear" w:color="auto" w:fill="FFFFFF"/>
          </w:tcPr>
          <w:p w14:paraId="1A400C36" w14:textId="36EA294E" w:rsidR="00B533C3" w:rsidRPr="00B57B36" w:rsidRDefault="00B533C3" w:rsidP="00E5669A">
            <w:pPr>
              <w:pStyle w:val="CETBodytext"/>
              <w:ind w:right="-1"/>
              <w:rPr>
                <w:rFonts w:cs="Arial"/>
                <w:szCs w:val="18"/>
                <w:lang w:val="en-GB"/>
              </w:rPr>
            </w:pPr>
            <w:r w:rsidRPr="00B533C3">
              <w:rPr>
                <w:lang w:val="en-GB"/>
              </w:rPr>
              <w:t>23</w:t>
            </w:r>
            <w:r w:rsidR="00D26D3E">
              <w:rPr>
                <w:lang w:val="en-GB"/>
              </w:rPr>
              <w:t>.</w:t>
            </w:r>
            <w:r w:rsidRPr="00B533C3">
              <w:rPr>
                <w:lang w:val="en-GB"/>
              </w:rPr>
              <w:t>0</w:t>
            </w:r>
          </w:p>
        </w:tc>
        <w:tc>
          <w:tcPr>
            <w:tcW w:w="1134" w:type="dxa"/>
            <w:shd w:val="clear" w:color="auto" w:fill="FFFFFF"/>
          </w:tcPr>
          <w:p w14:paraId="2621333C" w14:textId="56524AC5" w:rsidR="00B533C3" w:rsidRPr="00B57B36" w:rsidRDefault="00B533C3" w:rsidP="00E5669A">
            <w:pPr>
              <w:pStyle w:val="CETBodytext"/>
              <w:ind w:right="-1"/>
              <w:rPr>
                <w:rFonts w:cs="Arial"/>
                <w:szCs w:val="18"/>
                <w:lang w:val="en-GB"/>
              </w:rPr>
            </w:pPr>
            <w:r w:rsidRPr="00B533C3">
              <w:rPr>
                <w:rFonts w:cs="Arial"/>
                <w:szCs w:val="18"/>
                <w:lang w:val="en-GB"/>
              </w:rPr>
              <w:t>23</w:t>
            </w:r>
            <w:r w:rsidR="00D26D3E">
              <w:rPr>
                <w:rFonts w:cs="Arial"/>
                <w:szCs w:val="18"/>
                <w:lang w:val="en-GB"/>
              </w:rPr>
              <w:t>.</w:t>
            </w:r>
            <w:r w:rsidRPr="00B533C3">
              <w:rPr>
                <w:rFonts w:cs="Arial"/>
                <w:szCs w:val="18"/>
                <w:lang w:val="en-GB"/>
              </w:rPr>
              <w:t>0</w:t>
            </w:r>
          </w:p>
        </w:tc>
        <w:tc>
          <w:tcPr>
            <w:tcW w:w="1134" w:type="dxa"/>
            <w:shd w:val="clear" w:color="auto" w:fill="FFFFFF"/>
          </w:tcPr>
          <w:p w14:paraId="62B74070" w14:textId="13312098" w:rsidR="00B533C3" w:rsidRPr="00B57B36" w:rsidRDefault="00B533C3" w:rsidP="00E5669A">
            <w:pPr>
              <w:pStyle w:val="CETBodytext"/>
              <w:ind w:right="-1"/>
              <w:rPr>
                <w:rFonts w:cs="Arial"/>
                <w:szCs w:val="18"/>
                <w:lang w:val="en-GB"/>
              </w:rPr>
            </w:pPr>
            <w:r w:rsidRPr="00B533C3">
              <w:rPr>
                <w:rFonts w:cs="Arial"/>
                <w:szCs w:val="18"/>
                <w:lang w:val="en-GB"/>
              </w:rPr>
              <w:t>23</w:t>
            </w:r>
            <w:r w:rsidR="00D26D3E">
              <w:rPr>
                <w:rFonts w:cs="Arial"/>
                <w:szCs w:val="18"/>
                <w:lang w:val="en-GB"/>
              </w:rPr>
              <w:t>.</w:t>
            </w:r>
            <w:r w:rsidRPr="00B533C3">
              <w:rPr>
                <w:rFonts w:cs="Arial"/>
                <w:szCs w:val="18"/>
                <w:lang w:val="en-GB"/>
              </w:rPr>
              <w:t>0</w:t>
            </w:r>
          </w:p>
        </w:tc>
        <w:tc>
          <w:tcPr>
            <w:tcW w:w="1134" w:type="dxa"/>
            <w:shd w:val="clear" w:color="auto" w:fill="FFFFFF"/>
          </w:tcPr>
          <w:p w14:paraId="067FFE46" w14:textId="18231A51" w:rsidR="00B533C3" w:rsidRPr="00B57B36" w:rsidRDefault="00B533C3" w:rsidP="00E5669A">
            <w:pPr>
              <w:pStyle w:val="CETBodytext"/>
              <w:ind w:right="-1"/>
              <w:rPr>
                <w:rFonts w:cs="Arial"/>
                <w:szCs w:val="18"/>
                <w:lang w:val="en-GB"/>
              </w:rPr>
            </w:pPr>
            <w:r w:rsidRPr="00B533C3">
              <w:rPr>
                <w:rFonts w:cs="Arial"/>
                <w:szCs w:val="18"/>
                <w:lang w:val="en-GB"/>
              </w:rPr>
              <w:t>23</w:t>
            </w:r>
            <w:r w:rsidR="00D26D3E">
              <w:rPr>
                <w:rFonts w:cs="Arial"/>
                <w:szCs w:val="18"/>
                <w:lang w:val="en-GB"/>
              </w:rPr>
              <w:t>.</w:t>
            </w:r>
            <w:r w:rsidRPr="00B533C3">
              <w:rPr>
                <w:rFonts w:cs="Arial"/>
                <w:szCs w:val="18"/>
                <w:lang w:val="en-GB"/>
              </w:rPr>
              <w:t>0</w:t>
            </w:r>
          </w:p>
        </w:tc>
      </w:tr>
    </w:tbl>
    <w:p w14:paraId="2B04614B" w14:textId="47B15B2F" w:rsidR="008E20D0" w:rsidRPr="00710CE0" w:rsidRDefault="00A41C3F" w:rsidP="008E20D0">
      <w:pPr>
        <w:pStyle w:val="CETBodytext"/>
        <w:rPr>
          <w:lang w:val="en-GB"/>
        </w:rPr>
      </w:pPr>
      <w:r w:rsidRPr="00C30284">
        <w:rPr>
          <w:lang w:val="en-GB"/>
        </w:rPr>
        <w:t xml:space="preserve">D: </w:t>
      </w:r>
      <w:r w:rsidR="00C30284" w:rsidRPr="00C30284">
        <w:rPr>
          <w:lang w:val="en-GB"/>
        </w:rPr>
        <w:t>mean</w:t>
      </w:r>
      <w:r w:rsidRPr="00C30284">
        <w:rPr>
          <w:lang w:val="en-GB"/>
        </w:rPr>
        <w:t xml:space="preserve"> </w:t>
      </w:r>
      <w:r w:rsidR="00C30284" w:rsidRPr="00C30284">
        <w:rPr>
          <w:lang w:val="en-GB"/>
        </w:rPr>
        <w:t>diameter</w:t>
      </w:r>
      <w:r w:rsidRPr="00C30284">
        <w:rPr>
          <w:lang w:val="en-GB"/>
        </w:rPr>
        <w:t xml:space="preserve"> </w:t>
      </w:r>
      <w:r w:rsidR="008E20D0">
        <w:rPr>
          <w:lang w:val="en-GB"/>
        </w:rPr>
        <w:t>of the</w:t>
      </w:r>
      <w:r w:rsidRPr="00C30284">
        <w:rPr>
          <w:lang w:val="en-GB"/>
        </w:rPr>
        <w:t xml:space="preserve"> </w:t>
      </w:r>
      <w:r w:rsidR="00C30284" w:rsidRPr="00C30284">
        <w:rPr>
          <w:lang w:val="en-GB"/>
        </w:rPr>
        <w:t>colony</w:t>
      </w:r>
      <w:r w:rsidRPr="00C30284">
        <w:rPr>
          <w:lang w:val="en-GB"/>
        </w:rPr>
        <w:t xml:space="preserve"> </w:t>
      </w:r>
      <w:r w:rsidR="008E20D0">
        <w:rPr>
          <w:lang w:val="en-GB"/>
        </w:rPr>
        <w:t>in</w:t>
      </w:r>
      <w:r w:rsidRPr="00C30284">
        <w:rPr>
          <w:lang w:val="en-GB"/>
        </w:rPr>
        <w:t xml:space="preserve"> mm </w:t>
      </w:r>
      <w:r w:rsidR="00C30284" w:rsidRPr="00C30284">
        <w:rPr>
          <w:lang w:val="en-GB"/>
        </w:rPr>
        <w:t>after</w:t>
      </w:r>
      <w:r w:rsidRPr="00C30284">
        <w:rPr>
          <w:lang w:val="en-GB"/>
        </w:rPr>
        <w:t xml:space="preserve"> </w:t>
      </w:r>
      <w:r w:rsidR="008E20D0">
        <w:rPr>
          <w:lang w:val="en-GB"/>
        </w:rPr>
        <w:t xml:space="preserve">a </w:t>
      </w:r>
      <w:r w:rsidR="00DA43B9">
        <w:rPr>
          <w:lang w:val="en-GB"/>
        </w:rPr>
        <w:t>seven</w:t>
      </w:r>
      <w:r w:rsidR="008E20D0">
        <w:rPr>
          <w:lang w:val="en-GB"/>
        </w:rPr>
        <w:t>-</w:t>
      </w:r>
      <w:r w:rsidR="00C30284" w:rsidRPr="00C30284">
        <w:rPr>
          <w:lang w:val="en-GB"/>
        </w:rPr>
        <w:t>day</w:t>
      </w:r>
      <w:r w:rsidRPr="00C30284">
        <w:rPr>
          <w:lang w:val="en-GB"/>
        </w:rPr>
        <w:t xml:space="preserve"> </w:t>
      </w:r>
      <w:r w:rsidR="00C30284" w:rsidRPr="00C30284">
        <w:rPr>
          <w:lang w:val="en-GB"/>
        </w:rPr>
        <w:t>incubation</w:t>
      </w:r>
      <w:r w:rsidR="00B533C3" w:rsidRPr="00C30284">
        <w:rPr>
          <w:lang w:val="en-GB"/>
        </w:rPr>
        <w:t xml:space="preserve"> </w:t>
      </w:r>
      <w:r w:rsidR="008E20D0">
        <w:rPr>
          <w:lang w:val="en-GB"/>
        </w:rPr>
        <w:t>in</w:t>
      </w:r>
      <w:r w:rsidR="00B533C3" w:rsidRPr="00C30284">
        <w:rPr>
          <w:lang w:val="en-GB"/>
        </w:rPr>
        <w:t xml:space="preserve"> BDA </w:t>
      </w:r>
      <w:r w:rsidR="00C30284" w:rsidRPr="00C30284">
        <w:rPr>
          <w:lang w:val="en-GB"/>
        </w:rPr>
        <w:t>control</w:t>
      </w:r>
      <w:r w:rsidRPr="00C30284">
        <w:rPr>
          <w:lang w:val="en-GB"/>
        </w:rPr>
        <w:t xml:space="preserve"> %D: </w:t>
      </w:r>
      <w:r w:rsidR="00DA43B9">
        <w:rPr>
          <w:lang w:val="en-GB"/>
        </w:rPr>
        <w:t>mycelium</w:t>
      </w:r>
      <w:r w:rsidR="00E223BB">
        <w:rPr>
          <w:lang w:val="en-GB"/>
        </w:rPr>
        <w:t xml:space="preserve"> </w:t>
      </w:r>
      <w:r w:rsidR="00E223BB" w:rsidRPr="00C30284">
        <w:rPr>
          <w:lang w:val="en-GB"/>
        </w:rPr>
        <w:t xml:space="preserve">inhibition </w:t>
      </w:r>
      <w:r w:rsidR="008517DD" w:rsidRPr="00C30284">
        <w:rPr>
          <w:lang w:val="en-GB"/>
        </w:rPr>
        <w:t>percentag</w:t>
      </w:r>
      <w:r w:rsidR="00E223BB">
        <w:rPr>
          <w:lang w:val="en-GB"/>
        </w:rPr>
        <w:t>e</w:t>
      </w:r>
      <w:r w:rsidRPr="00C30284">
        <w:rPr>
          <w:lang w:val="en-GB"/>
        </w:rPr>
        <w:t>.</w:t>
      </w:r>
      <w:r w:rsidR="005F7110" w:rsidRPr="00C30284">
        <w:rPr>
          <w:lang w:val="en-GB"/>
        </w:rPr>
        <w:t xml:space="preserve"> </w:t>
      </w:r>
      <w:r w:rsidRPr="008E20D0">
        <w:t xml:space="preserve">Pp: </w:t>
      </w:r>
      <w:r w:rsidRPr="006F4418">
        <w:rPr>
          <w:i/>
        </w:rPr>
        <w:t xml:space="preserve">Penicillium </w:t>
      </w:r>
      <w:proofErr w:type="spellStart"/>
      <w:r w:rsidRPr="006F4418">
        <w:rPr>
          <w:i/>
        </w:rPr>
        <w:t>panemun</w:t>
      </w:r>
      <w:proofErr w:type="spellEnd"/>
      <w:r w:rsidRPr="008E20D0">
        <w:t xml:space="preserve">, Pc: </w:t>
      </w:r>
      <w:r w:rsidRPr="006F4418">
        <w:rPr>
          <w:i/>
        </w:rPr>
        <w:t xml:space="preserve">Penicillium </w:t>
      </w:r>
      <w:proofErr w:type="spellStart"/>
      <w:r w:rsidRPr="006F4418">
        <w:rPr>
          <w:i/>
        </w:rPr>
        <w:t>citrinum</w:t>
      </w:r>
      <w:proofErr w:type="spellEnd"/>
      <w:r w:rsidRPr="008E20D0">
        <w:t xml:space="preserve">, Co: </w:t>
      </w:r>
      <w:r w:rsidRPr="006F4418">
        <w:rPr>
          <w:i/>
        </w:rPr>
        <w:t xml:space="preserve">Cladosporium </w:t>
      </w:r>
      <w:proofErr w:type="spellStart"/>
      <w:r w:rsidRPr="006F4418">
        <w:rPr>
          <w:i/>
        </w:rPr>
        <w:t>oxysporum</w:t>
      </w:r>
      <w:proofErr w:type="spellEnd"/>
      <w:r w:rsidRPr="008E20D0">
        <w:t xml:space="preserve">, Cs: </w:t>
      </w:r>
      <w:r w:rsidRPr="006F4418">
        <w:rPr>
          <w:i/>
        </w:rPr>
        <w:t xml:space="preserve">Cladosporium </w:t>
      </w:r>
      <w:proofErr w:type="spellStart"/>
      <w:r w:rsidRPr="006F4418">
        <w:rPr>
          <w:i/>
        </w:rPr>
        <w:t>subliforme</w:t>
      </w:r>
      <w:proofErr w:type="spellEnd"/>
      <w:r w:rsidR="008E20D0">
        <w:t>,</w:t>
      </w:r>
      <w:r w:rsidRPr="008E20D0">
        <w:t xml:space="preserve"> </w:t>
      </w:r>
      <w:r w:rsidR="008E20D0">
        <w:t>and</w:t>
      </w:r>
      <w:r w:rsidRPr="008E20D0">
        <w:t xml:space="preserve"> Ac: </w:t>
      </w:r>
      <w:r w:rsidRPr="006F4418">
        <w:rPr>
          <w:i/>
        </w:rPr>
        <w:t xml:space="preserve">Aspergillus </w:t>
      </w:r>
      <w:proofErr w:type="spellStart"/>
      <w:r w:rsidRPr="006F4418">
        <w:rPr>
          <w:i/>
        </w:rPr>
        <w:t>chevalieri</w:t>
      </w:r>
      <w:proofErr w:type="spellEnd"/>
      <w:r w:rsidRPr="008E20D0">
        <w:t xml:space="preserve">. </w:t>
      </w:r>
      <w:proofErr w:type="spellStart"/>
      <w:proofErr w:type="gramStart"/>
      <w:r w:rsidRPr="008E20D0">
        <w:t>a,b</w:t>
      </w:r>
      <w:proofErr w:type="spellEnd"/>
      <w:proofErr w:type="gramEnd"/>
      <w:r w:rsidRPr="008E20D0">
        <w:t xml:space="preserve"> </w:t>
      </w:r>
      <w:r w:rsidR="008E20D0">
        <w:rPr>
          <w:lang w:val="en-GB"/>
        </w:rPr>
        <w:t xml:space="preserve">Different letters in the same line indicate </w:t>
      </w:r>
      <w:r w:rsidR="008E20D0" w:rsidRPr="00710CE0">
        <w:rPr>
          <w:lang w:val="en-GB"/>
        </w:rPr>
        <w:t xml:space="preserve">significant difference (p&lt;5%) </w:t>
      </w:r>
      <w:r w:rsidR="008E20D0">
        <w:rPr>
          <w:lang w:val="en-GB"/>
        </w:rPr>
        <w:t>through</w:t>
      </w:r>
      <w:r w:rsidR="008E20D0" w:rsidRPr="00710CE0">
        <w:rPr>
          <w:lang w:val="en-GB"/>
        </w:rPr>
        <w:t xml:space="preserve"> t-Student</w:t>
      </w:r>
      <w:r w:rsidR="008E20D0">
        <w:rPr>
          <w:lang w:val="en-GB"/>
        </w:rPr>
        <w:t xml:space="preserve"> test</w:t>
      </w:r>
      <w:r w:rsidR="008E20D0" w:rsidRPr="00710CE0">
        <w:rPr>
          <w:lang w:val="en-GB"/>
        </w:rPr>
        <w:t>.</w:t>
      </w:r>
    </w:p>
    <w:p w14:paraId="4BF225A6" w14:textId="6591F22C" w:rsidR="00A41C3F" w:rsidRPr="008E20D0" w:rsidRDefault="00A41C3F" w:rsidP="000A3CF0">
      <w:pPr>
        <w:pStyle w:val="CETBodytext"/>
        <w:rPr>
          <w:lang w:val="en-GB"/>
        </w:rPr>
      </w:pPr>
    </w:p>
    <w:p w14:paraId="151F0616" w14:textId="01190ABD" w:rsidR="002720F4" w:rsidRPr="00821DAA" w:rsidRDefault="002720F4" w:rsidP="002720F4">
      <w:pPr>
        <w:pStyle w:val="CETBodytext"/>
      </w:pPr>
      <w:r w:rsidRPr="00DA43B9">
        <w:t xml:space="preserve">Tanveer et al. </w:t>
      </w:r>
      <w:r w:rsidRPr="00023047">
        <w:t>(2015) sug</w:t>
      </w:r>
      <w:r w:rsidR="00023047" w:rsidRPr="00023047">
        <w:t xml:space="preserve">gest that the </w:t>
      </w:r>
      <w:r w:rsidR="006B467F" w:rsidRPr="00023047">
        <w:t>antimicrobial</w:t>
      </w:r>
      <w:r w:rsidRPr="00023047">
        <w:t xml:space="preserve"> </w:t>
      </w:r>
      <w:r w:rsidR="00023047" w:rsidRPr="00023047">
        <w:t xml:space="preserve">activity </w:t>
      </w:r>
      <w:r w:rsidRPr="00023047">
        <w:t>associa</w:t>
      </w:r>
      <w:r w:rsidR="00023047" w:rsidRPr="00023047">
        <w:t>ted with</w:t>
      </w:r>
      <w:r w:rsidRPr="00023047">
        <w:t xml:space="preserve"> </w:t>
      </w:r>
      <w:r w:rsidR="006B467F" w:rsidRPr="00023047">
        <w:t>phenolic compounds</w:t>
      </w:r>
      <w:r w:rsidRPr="00023047">
        <w:t xml:space="preserve"> present</w:t>
      </w:r>
      <w:r w:rsidR="00023047" w:rsidRPr="00023047">
        <w:t xml:space="preserve"> in plant</w:t>
      </w:r>
      <w:r w:rsidRPr="00023047">
        <w:t xml:space="preserve">  materia</w:t>
      </w:r>
      <w:r w:rsidR="00023047" w:rsidRPr="00023047">
        <w:t>l</w:t>
      </w:r>
      <w:r w:rsidRPr="00023047">
        <w:t xml:space="preserve">s </w:t>
      </w:r>
      <w:r w:rsidR="00023047" w:rsidRPr="00023047">
        <w:t>are</w:t>
      </w:r>
      <w:r w:rsidRPr="00023047">
        <w:t xml:space="preserve"> rela</w:t>
      </w:r>
      <w:r w:rsidR="00023047" w:rsidRPr="00023047">
        <w:t xml:space="preserve">ted to the </w:t>
      </w:r>
      <w:r w:rsidR="008517DD" w:rsidRPr="00023047">
        <w:t>capacity</w:t>
      </w:r>
      <w:r w:rsidRPr="00023047">
        <w:t xml:space="preserve"> </w:t>
      </w:r>
      <w:r w:rsidR="00023047" w:rsidRPr="00023047">
        <w:t>of</w:t>
      </w:r>
      <w:r w:rsidRPr="00023047">
        <w:t xml:space="preserve"> intera</w:t>
      </w:r>
      <w:r w:rsidR="00023047" w:rsidRPr="00023047">
        <w:t>ction</w:t>
      </w:r>
      <w:r w:rsidRPr="00023047">
        <w:t xml:space="preserve"> </w:t>
      </w:r>
      <w:r w:rsidR="00023047" w:rsidRPr="00023047">
        <w:t xml:space="preserve">between its chemical structure </w:t>
      </w:r>
      <w:r w:rsidRPr="00023047">
        <w:t>(</w:t>
      </w:r>
      <w:r w:rsidR="00023047" w:rsidRPr="00023047">
        <w:t>hydrophobic and</w:t>
      </w:r>
      <w:r w:rsidRPr="00023047">
        <w:t xml:space="preserve"> h</w:t>
      </w:r>
      <w:r w:rsidR="00023047" w:rsidRPr="00023047">
        <w:t>y</w:t>
      </w:r>
      <w:r w:rsidRPr="00023047">
        <w:t>dro</w:t>
      </w:r>
      <w:r w:rsidR="00023047" w:rsidRPr="00023047">
        <w:t>phi</w:t>
      </w:r>
      <w:r w:rsidRPr="00023047">
        <w:t>lic</w:t>
      </w:r>
      <w:r w:rsidR="00023047" w:rsidRPr="00023047">
        <w:t xml:space="preserve"> parts</w:t>
      </w:r>
      <w:r w:rsidRPr="00023047">
        <w:t xml:space="preserve">) </w:t>
      </w:r>
      <w:r w:rsidR="00023047" w:rsidRPr="00023047">
        <w:t>and the cell</w:t>
      </w:r>
      <w:r w:rsidRPr="00023047">
        <w:t xml:space="preserve"> membran</w:t>
      </w:r>
      <w:r w:rsidR="00023047" w:rsidRPr="00023047">
        <w:t>e</w:t>
      </w:r>
      <w:r w:rsidRPr="00023047">
        <w:t xml:space="preserve">s </w:t>
      </w:r>
      <w:r w:rsidR="00023047">
        <w:t>of</w:t>
      </w:r>
      <w:r w:rsidRPr="00023047">
        <w:t xml:space="preserve"> </w:t>
      </w:r>
      <w:r w:rsidR="00DA43B9" w:rsidRPr="00023047">
        <w:t>micr</w:t>
      </w:r>
      <w:r w:rsidR="00DA43B9">
        <w:t>o</w:t>
      </w:r>
      <w:r w:rsidR="00DA43B9" w:rsidRPr="00023047">
        <w:t>organisms</w:t>
      </w:r>
      <w:r w:rsidR="00023047">
        <w:t xml:space="preserve"> leading to</w:t>
      </w:r>
      <w:r w:rsidRPr="00023047">
        <w:t xml:space="preserve"> altera</w:t>
      </w:r>
      <w:r w:rsidR="00023047">
        <w:t>tions in</w:t>
      </w:r>
      <w:r w:rsidRPr="00023047">
        <w:t xml:space="preserve"> permeabili</w:t>
      </w:r>
      <w:r w:rsidR="00023047">
        <w:t>ty</w:t>
      </w:r>
      <w:r w:rsidRPr="00023047">
        <w:t>, redu</w:t>
      </w:r>
      <w:r w:rsidR="00023047">
        <w:t>ced</w:t>
      </w:r>
      <w:r w:rsidRPr="00023047">
        <w:t xml:space="preserve"> </w:t>
      </w:r>
      <w:r w:rsidR="00DA43B9">
        <w:t>cytoplasmic</w:t>
      </w:r>
      <w:r w:rsidRPr="00023047">
        <w:t xml:space="preserve"> </w:t>
      </w:r>
      <w:r w:rsidR="008517DD" w:rsidRPr="00023047">
        <w:t>content</w:t>
      </w:r>
      <w:r w:rsidR="00023047">
        <w:t>,</w:t>
      </w:r>
      <w:r w:rsidRPr="00023047">
        <w:t xml:space="preserve"> </w:t>
      </w:r>
      <w:r w:rsidR="00023047">
        <w:t>and</w:t>
      </w:r>
      <w:r w:rsidRPr="00023047">
        <w:t xml:space="preserve"> precipita</w:t>
      </w:r>
      <w:r w:rsidR="00023047">
        <w:t xml:space="preserve">tion of </w:t>
      </w:r>
      <w:r w:rsidRPr="00023047">
        <w:t>prote</w:t>
      </w:r>
      <w:r w:rsidR="00023047">
        <w:t>i</w:t>
      </w:r>
      <w:r w:rsidRPr="00023047">
        <w:t>ns</w:t>
      </w:r>
      <w:r w:rsidR="00821DAA">
        <w:t>, which, in turn, generate</w:t>
      </w:r>
      <w:r w:rsidRPr="00023047">
        <w:t xml:space="preserve"> cel</w:t>
      </w:r>
      <w:r w:rsidR="00821DAA">
        <w:t>l</w:t>
      </w:r>
      <w:r w:rsidRPr="00023047">
        <w:t>ular</w:t>
      </w:r>
      <w:r w:rsidR="00821DAA">
        <w:t xml:space="preserve"> damage and development</w:t>
      </w:r>
      <w:r w:rsidRPr="00023047">
        <w:t xml:space="preserve"> </w:t>
      </w:r>
      <w:r w:rsidR="00C30284" w:rsidRPr="00023047">
        <w:t>inhibition</w:t>
      </w:r>
      <w:r w:rsidRPr="00023047">
        <w:t xml:space="preserve">. </w:t>
      </w:r>
      <w:r w:rsidR="00C30284" w:rsidRPr="00821DAA">
        <w:t>According to</w:t>
      </w:r>
      <w:r w:rsidRPr="00821DAA">
        <w:t xml:space="preserve"> </w:t>
      </w:r>
      <w:proofErr w:type="spellStart"/>
      <w:r w:rsidRPr="00821DAA">
        <w:t>Shelef</w:t>
      </w:r>
      <w:proofErr w:type="spellEnd"/>
      <w:r w:rsidRPr="00821DAA">
        <w:t xml:space="preserve"> (198</w:t>
      </w:r>
      <w:r w:rsidR="007D2915" w:rsidRPr="00821DAA">
        <w:t>4</w:t>
      </w:r>
      <w:r w:rsidRPr="00821DAA">
        <w:t xml:space="preserve">), </w:t>
      </w:r>
      <w:r w:rsidR="00821DAA" w:rsidRPr="00821DAA">
        <w:t>the</w:t>
      </w:r>
      <w:r w:rsidRPr="00821DAA">
        <w:t xml:space="preserve"> presen</w:t>
      </w:r>
      <w:r w:rsidR="00821DAA" w:rsidRPr="00821DAA">
        <w:t>ce</w:t>
      </w:r>
      <w:r w:rsidRPr="00821DAA">
        <w:t xml:space="preserve"> </w:t>
      </w:r>
      <w:r w:rsidR="00821DAA" w:rsidRPr="00821DAA">
        <w:t>of plant spices</w:t>
      </w:r>
      <w:r w:rsidRPr="00821DAA">
        <w:t xml:space="preserve"> (</w:t>
      </w:r>
      <w:r w:rsidR="00821DAA" w:rsidRPr="00821DAA">
        <w:t>aromatic herbs</w:t>
      </w:r>
      <w:r w:rsidRPr="00821DAA">
        <w:t xml:space="preserve">) </w:t>
      </w:r>
      <w:r w:rsidR="00821DAA" w:rsidRPr="00821DAA">
        <w:t>affects all the</w:t>
      </w:r>
      <w:r w:rsidRPr="00821DAA">
        <w:t xml:space="preserve"> </w:t>
      </w:r>
      <w:r w:rsidR="008517DD" w:rsidRPr="00821DAA">
        <w:t>phase</w:t>
      </w:r>
      <w:r w:rsidRPr="00821DAA">
        <w:t xml:space="preserve">s </w:t>
      </w:r>
      <w:r w:rsidR="00821DAA" w:rsidRPr="00821DAA">
        <w:t>of microbial growth</w:t>
      </w:r>
      <w:r w:rsidRPr="00821DAA">
        <w:t xml:space="preserve">: </w:t>
      </w:r>
      <w:r w:rsidR="008517DD" w:rsidRPr="00821DAA">
        <w:t>phase</w:t>
      </w:r>
      <w:r w:rsidRPr="00821DAA">
        <w:t xml:space="preserve"> lag </w:t>
      </w:r>
      <w:r w:rsidR="00821DAA">
        <w:t>is</w:t>
      </w:r>
      <w:r w:rsidRPr="00821DAA">
        <w:t xml:space="preserve"> prolong</w:t>
      </w:r>
      <w:r w:rsidR="00821DAA">
        <w:t>ed</w:t>
      </w:r>
      <w:r w:rsidRPr="00821DAA">
        <w:t xml:space="preserve">, </w:t>
      </w:r>
      <w:r w:rsidR="00821DAA">
        <w:t xml:space="preserve">growth speed during the </w:t>
      </w:r>
      <w:r w:rsidR="00821DAA" w:rsidRPr="00821DAA">
        <w:t xml:space="preserve">logarithmic </w:t>
      </w:r>
      <w:r w:rsidR="008517DD" w:rsidRPr="00821DAA">
        <w:t>phase</w:t>
      </w:r>
      <w:r w:rsidRPr="00821DAA">
        <w:t xml:space="preserve"> </w:t>
      </w:r>
      <w:r w:rsidR="00821DAA">
        <w:t>is reduced</w:t>
      </w:r>
      <w:r w:rsidRPr="00821DAA">
        <w:t xml:space="preserve">, </w:t>
      </w:r>
      <w:r w:rsidR="00821DAA">
        <w:t>and the total number of cells is decreased</w:t>
      </w:r>
      <w:r w:rsidRPr="00821DAA">
        <w:t>.</w:t>
      </w:r>
    </w:p>
    <w:p w14:paraId="2BF8D368" w14:textId="2B5E7A07" w:rsidR="002720F4" w:rsidRPr="009779FD" w:rsidRDefault="006B467F" w:rsidP="002720F4">
      <w:pPr>
        <w:pStyle w:val="CETTabletitle"/>
        <w:rPr>
          <w:lang w:val="en-US"/>
        </w:rPr>
      </w:pPr>
      <w:r w:rsidRPr="009779FD">
        <w:rPr>
          <w:lang w:val="en-US"/>
        </w:rPr>
        <w:t>Table</w:t>
      </w:r>
      <w:r w:rsidR="002720F4" w:rsidRPr="009779FD">
        <w:rPr>
          <w:lang w:val="en-US"/>
        </w:rPr>
        <w:t xml:space="preserve"> 2: Percent</w:t>
      </w:r>
      <w:r w:rsidR="00DA43B9">
        <w:rPr>
          <w:lang w:val="en-US"/>
        </w:rPr>
        <w:t>age</w:t>
      </w:r>
      <w:r w:rsidR="002720F4" w:rsidRPr="009779FD">
        <w:rPr>
          <w:lang w:val="en-US"/>
        </w:rPr>
        <w:t xml:space="preserve"> </w:t>
      </w:r>
      <w:r w:rsidR="009779FD" w:rsidRPr="009779FD">
        <w:rPr>
          <w:lang w:val="en-US"/>
        </w:rPr>
        <w:t>of</w:t>
      </w:r>
      <w:r w:rsidR="002720F4" w:rsidRPr="009779FD">
        <w:rPr>
          <w:lang w:val="en-US"/>
        </w:rPr>
        <w:t xml:space="preserve"> </w:t>
      </w:r>
      <w:r w:rsidR="009779FD" w:rsidRPr="009779FD">
        <w:rPr>
          <w:lang w:val="en-US"/>
        </w:rPr>
        <w:t xml:space="preserve">fungal biomass </w:t>
      </w:r>
      <w:r w:rsidR="00C30284" w:rsidRPr="009779FD">
        <w:rPr>
          <w:lang w:val="en-US"/>
        </w:rPr>
        <w:t>inhibition</w:t>
      </w:r>
      <w:r w:rsidR="002720F4" w:rsidRPr="009779FD">
        <w:rPr>
          <w:lang w:val="en-US"/>
        </w:rPr>
        <w:t xml:space="preserve"> </w:t>
      </w:r>
      <w:r w:rsidR="009779FD" w:rsidRPr="009779FD">
        <w:rPr>
          <w:lang w:val="en-US"/>
        </w:rPr>
        <w:t>at</w:t>
      </w:r>
      <w:r w:rsidR="002720F4" w:rsidRPr="009779FD">
        <w:rPr>
          <w:lang w:val="en-US"/>
        </w:rPr>
        <w:t xml:space="preserve"> </w:t>
      </w:r>
      <w:r w:rsidR="009779FD" w:rsidRPr="009779FD">
        <w:rPr>
          <w:lang w:val="en-US"/>
        </w:rPr>
        <w:t xml:space="preserve">the </w:t>
      </w:r>
      <w:r w:rsidR="00C30284" w:rsidRPr="009779FD">
        <w:rPr>
          <w:lang w:val="en-US"/>
        </w:rPr>
        <w:t>concentrations</w:t>
      </w:r>
      <w:r w:rsidR="002720F4" w:rsidRPr="009779FD">
        <w:rPr>
          <w:lang w:val="en-US"/>
        </w:rPr>
        <w:t xml:space="preserve"> </w:t>
      </w:r>
      <w:r w:rsidR="009779FD">
        <w:rPr>
          <w:lang w:val="en-US"/>
        </w:rPr>
        <w:t>of</w:t>
      </w:r>
      <w:r w:rsidR="002720F4" w:rsidRPr="009779FD">
        <w:rPr>
          <w:lang w:val="en-US"/>
        </w:rPr>
        <w:t xml:space="preserve"> 1%, 2%, 5%</w:t>
      </w:r>
      <w:r w:rsidR="009779FD">
        <w:rPr>
          <w:lang w:val="en-US"/>
        </w:rPr>
        <w:t>,</w:t>
      </w:r>
      <w:r w:rsidR="002720F4" w:rsidRPr="009779FD">
        <w:rPr>
          <w:lang w:val="en-US"/>
        </w:rPr>
        <w:t xml:space="preserve"> </w:t>
      </w:r>
      <w:r w:rsidR="009779FD">
        <w:rPr>
          <w:lang w:val="en-US"/>
        </w:rPr>
        <w:t>and</w:t>
      </w:r>
      <w:r w:rsidR="002720F4" w:rsidRPr="009779FD">
        <w:rPr>
          <w:lang w:val="en-US"/>
        </w:rPr>
        <w:t xml:space="preserve"> 6% </w:t>
      </w:r>
      <w:r w:rsidR="009779FD">
        <w:rPr>
          <w:lang w:val="en-US"/>
        </w:rPr>
        <w:t>of</w:t>
      </w:r>
      <w:r w:rsidR="002720F4" w:rsidRPr="009779FD">
        <w:rPr>
          <w:lang w:val="en-US"/>
        </w:rPr>
        <w:t xml:space="preserve"> </w:t>
      </w:r>
      <w:r w:rsidR="003965E7" w:rsidRPr="009779FD">
        <w:rPr>
          <w:lang w:val="en-US"/>
        </w:rPr>
        <w:t>Curcuma Longa L.</w:t>
      </w:r>
      <w:r w:rsidR="003965E7">
        <w:rPr>
          <w:lang w:val="en-US"/>
        </w:rPr>
        <w:t xml:space="preserve"> </w:t>
      </w:r>
      <w:r w:rsidR="008517DD" w:rsidRPr="009779FD">
        <w:rPr>
          <w:lang w:val="en-US"/>
        </w:rPr>
        <w:t>aqueous extract</w:t>
      </w:r>
      <w:r w:rsidR="003965E7">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2720F4" w:rsidRPr="00B57B36" w14:paraId="3C293BBB" w14:textId="77777777" w:rsidTr="00DA5D3B">
        <w:tc>
          <w:tcPr>
            <w:tcW w:w="1134" w:type="dxa"/>
            <w:tcBorders>
              <w:top w:val="single" w:sz="12" w:space="0" w:color="008000"/>
              <w:bottom w:val="single" w:sz="6" w:space="0" w:color="008000"/>
            </w:tcBorders>
            <w:shd w:val="clear" w:color="auto" w:fill="FFFFFF"/>
          </w:tcPr>
          <w:p w14:paraId="03D2FE59" w14:textId="4CAD894D" w:rsidR="002720F4" w:rsidRPr="00B57B36" w:rsidRDefault="008517DD" w:rsidP="00DA5D3B">
            <w:pPr>
              <w:pStyle w:val="CETBodytext"/>
              <w:rPr>
                <w:lang w:val="en-GB"/>
              </w:rPr>
            </w:pPr>
            <w:r>
              <w:rPr>
                <w:lang w:val="en-GB"/>
              </w:rPr>
              <w:t>Fungi</w:t>
            </w:r>
            <w:r w:rsidR="002720F4">
              <w:rPr>
                <w:lang w:val="en-GB"/>
              </w:rPr>
              <w:t xml:space="preserve"> </w:t>
            </w:r>
          </w:p>
        </w:tc>
        <w:tc>
          <w:tcPr>
            <w:tcW w:w="1134" w:type="dxa"/>
            <w:tcBorders>
              <w:top w:val="single" w:sz="12" w:space="0" w:color="008000"/>
              <w:bottom w:val="single" w:sz="6" w:space="0" w:color="008000"/>
            </w:tcBorders>
            <w:shd w:val="clear" w:color="auto" w:fill="FFFFFF"/>
          </w:tcPr>
          <w:p w14:paraId="50744D56" w14:textId="77777777" w:rsidR="002720F4" w:rsidRPr="00B533C3" w:rsidRDefault="002720F4" w:rsidP="00DA5D3B">
            <w:pPr>
              <w:pStyle w:val="CETBodytext"/>
              <w:rPr>
                <w:vertAlign w:val="superscript"/>
                <w:lang w:val="en-GB"/>
              </w:rPr>
            </w:pPr>
            <w:r>
              <w:rPr>
                <w:lang w:val="en-GB"/>
              </w:rPr>
              <w:t>P</w:t>
            </w:r>
            <w:r>
              <w:rPr>
                <w:vertAlign w:val="superscript"/>
                <w:lang w:val="en-GB"/>
              </w:rPr>
              <w:t>*</w:t>
            </w:r>
          </w:p>
        </w:tc>
        <w:tc>
          <w:tcPr>
            <w:tcW w:w="1134" w:type="dxa"/>
            <w:tcBorders>
              <w:top w:val="single" w:sz="12" w:space="0" w:color="008000"/>
              <w:bottom w:val="single" w:sz="6" w:space="0" w:color="008000"/>
            </w:tcBorders>
            <w:shd w:val="clear" w:color="auto" w:fill="FFFFFF"/>
          </w:tcPr>
          <w:p w14:paraId="18C7AE24" w14:textId="77777777" w:rsidR="002720F4" w:rsidRPr="00B533C3" w:rsidRDefault="002720F4" w:rsidP="00DA5D3B">
            <w:pPr>
              <w:pStyle w:val="CETBodytext"/>
              <w:rPr>
                <w:lang w:val="en-GB"/>
              </w:rPr>
            </w:pPr>
            <w:r>
              <w:rPr>
                <w:lang w:val="en-GB"/>
              </w:rPr>
              <w:t>%P1%</w:t>
            </w:r>
          </w:p>
        </w:tc>
        <w:tc>
          <w:tcPr>
            <w:tcW w:w="1134" w:type="dxa"/>
            <w:tcBorders>
              <w:top w:val="single" w:sz="12" w:space="0" w:color="008000"/>
              <w:bottom w:val="single" w:sz="6" w:space="0" w:color="008000"/>
            </w:tcBorders>
            <w:shd w:val="clear" w:color="auto" w:fill="FFFFFF"/>
          </w:tcPr>
          <w:p w14:paraId="3F706302" w14:textId="77777777" w:rsidR="002720F4" w:rsidRPr="00B533C3" w:rsidRDefault="002720F4" w:rsidP="00DA5D3B">
            <w:pPr>
              <w:pStyle w:val="CETBodytext"/>
              <w:ind w:right="-1"/>
              <w:rPr>
                <w:rFonts w:cs="Arial"/>
                <w:szCs w:val="18"/>
                <w:lang w:val="en-GB"/>
              </w:rPr>
            </w:pPr>
            <w:r>
              <w:rPr>
                <w:rFonts w:cs="Arial"/>
                <w:szCs w:val="18"/>
                <w:lang w:val="en-GB"/>
              </w:rPr>
              <w:t>%P 2%</w:t>
            </w:r>
          </w:p>
        </w:tc>
        <w:tc>
          <w:tcPr>
            <w:tcW w:w="1134" w:type="dxa"/>
            <w:tcBorders>
              <w:top w:val="single" w:sz="12" w:space="0" w:color="008000"/>
              <w:bottom w:val="single" w:sz="6" w:space="0" w:color="008000"/>
            </w:tcBorders>
            <w:shd w:val="clear" w:color="auto" w:fill="FFFFFF"/>
          </w:tcPr>
          <w:p w14:paraId="55932BF3" w14:textId="77777777" w:rsidR="002720F4" w:rsidRPr="00B57B36" w:rsidRDefault="002720F4" w:rsidP="00DA5D3B">
            <w:pPr>
              <w:pStyle w:val="CETBodytext"/>
              <w:ind w:right="-1"/>
              <w:rPr>
                <w:rFonts w:cs="Arial"/>
                <w:szCs w:val="18"/>
                <w:lang w:val="en-GB"/>
              </w:rPr>
            </w:pPr>
            <w:r>
              <w:rPr>
                <w:rFonts w:cs="Arial"/>
                <w:szCs w:val="18"/>
                <w:lang w:val="en-GB"/>
              </w:rPr>
              <w:t>%P 5%</w:t>
            </w:r>
          </w:p>
        </w:tc>
        <w:tc>
          <w:tcPr>
            <w:tcW w:w="1134" w:type="dxa"/>
            <w:tcBorders>
              <w:top w:val="single" w:sz="12" w:space="0" w:color="008000"/>
              <w:bottom w:val="single" w:sz="6" w:space="0" w:color="008000"/>
            </w:tcBorders>
            <w:shd w:val="clear" w:color="auto" w:fill="FFFFFF"/>
          </w:tcPr>
          <w:p w14:paraId="0A09FC85" w14:textId="77777777" w:rsidR="002720F4" w:rsidRDefault="002720F4" w:rsidP="00DA5D3B">
            <w:pPr>
              <w:pStyle w:val="CETBodytext"/>
              <w:ind w:right="-1"/>
              <w:rPr>
                <w:rFonts w:cs="Arial"/>
                <w:szCs w:val="18"/>
                <w:lang w:val="en-GB"/>
              </w:rPr>
            </w:pPr>
            <w:r>
              <w:rPr>
                <w:rFonts w:cs="Arial"/>
                <w:szCs w:val="18"/>
                <w:lang w:val="en-GB"/>
              </w:rPr>
              <w:t>%P 6%</w:t>
            </w:r>
          </w:p>
        </w:tc>
      </w:tr>
      <w:tr w:rsidR="002720F4" w:rsidRPr="00B57B36" w14:paraId="3D46D7ED" w14:textId="77777777" w:rsidTr="00DA5D3B">
        <w:tc>
          <w:tcPr>
            <w:tcW w:w="1134" w:type="dxa"/>
            <w:shd w:val="clear" w:color="auto" w:fill="FFFFFF"/>
          </w:tcPr>
          <w:p w14:paraId="14E53E5E" w14:textId="77777777" w:rsidR="002720F4" w:rsidRPr="00A41C3F" w:rsidRDefault="002720F4" w:rsidP="00DA5D3B">
            <w:pPr>
              <w:pStyle w:val="CETBodytext"/>
              <w:rPr>
                <w:lang w:val="en-GB"/>
              </w:rPr>
            </w:pPr>
            <w:r w:rsidRPr="00A41C3F">
              <w:rPr>
                <w:lang w:val="en-GB"/>
              </w:rPr>
              <w:t>Pp</w:t>
            </w:r>
          </w:p>
          <w:p w14:paraId="39964FED" w14:textId="77777777" w:rsidR="002720F4" w:rsidRPr="00B57B36" w:rsidRDefault="002720F4" w:rsidP="00DA5D3B">
            <w:pPr>
              <w:pStyle w:val="CETBodytext"/>
              <w:rPr>
                <w:lang w:val="en-GB"/>
              </w:rPr>
            </w:pPr>
            <w:r>
              <w:rPr>
                <w:lang w:val="en-GB"/>
              </w:rPr>
              <w:t>Pc</w:t>
            </w:r>
          </w:p>
        </w:tc>
        <w:tc>
          <w:tcPr>
            <w:tcW w:w="1134" w:type="dxa"/>
            <w:shd w:val="clear" w:color="auto" w:fill="FFFFFF"/>
          </w:tcPr>
          <w:p w14:paraId="5684FE47" w14:textId="58CFADAB" w:rsidR="002720F4" w:rsidRPr="005F7110" w:rsidRDefault="002720F4" w:rsidP="00DA5D3B">
            <w:pPr>
              <w:pStyle w:val="CETBodytext"/>
              <w:rPr>
                <w:lang w:val="en-GB"/>
              </w:rPr>
            </w:pPr>
            <w:r w:rsidRPr="005F7110">
              <w:rPr>
                <w:lang w:val="en-GB"/>
              </w:rPr>
              <w:t>0</w:t>
            </w:r>
            <w:r w:rsidR="003965E7">
              <w:rPr>
                <w:lang w:val="en-GB"/>
              </w:rPr>
              <w:t>.</w:t>
            </w:r>
            <w:r w:rsidRPr="005F7110">
              <w:rPr>
                <w:lang w:val="en-GB"/>
              </w:rPr>
              <w:t>42</w:t>
            </w:r>
            <w:r w:rsidRPr="005F7110">
              <w:rPr>
                <w:vertAlign w:val="superscript"/>
                <w:lang w:val="en-GB"/>
              </w:rPr>
              <w:t>a</w:t>
            </w:r>
          </w:p>
          <w:p w14:paraId="471BD910" w14:textId="50174B76" w:rsidR="002720F4" w:rsidRPr="00B57B36" w:rsidRDefault="002720F4" w:rsidP="00DA5D3B">
            <w:pPr>
              <w:pStyle w:val="CETBodytext"/>
              <w:rPr>
                <w:lang w:val="en-GB"/>
              </w:rPr>
            </w:pPr>
            <w:r>
              <w:rPr>
                <w:lang w:val="en-GB"/>
              </w:rPr>
              <w:t>0</w:t>
            </w:r>
            <w:r w:rsidR="003965E7">
              <w:rPr>
                <w:lang w:val="en-GB"/>
              </w:rPr>
              <w:t>.</w:t>
            </w:r>
            <w:r>
              <w:rPr>
                <w:lang w:val="en-GB"/>
              </w:rPr>
              <w:t>21</w:t>
            </w:r>
            <w:r w:rsidRPr="005F7110">
              <w:rPr>
                <w:vertAlign w:val="superscript"/>
                <w:lang w:val="en-GB"/>
              </w:rPr>
              <w:t>a</w:t>
            </w:r>
          </w:p>
        </w:tc>
        <w:tc>
          <w:tcPr>
            <w:tcW w:w="1134" w:type="dxa"/>
            <w:shd w:val="clear" w:color="auto" w:fill="FFFFFF"/>
          </w:tcPr>
          <w:p w14:paraId="12630A8A" w14:textId="608A6438" w:rsidR="002720F4" w:rsidRPr="005F7110" w:rsidRDefault="002720F4" w:rsidP="00DA5D3B">
            <w:pPr>
              <w:pStyle w:val="CETBodytext"/>
              <w:rPr>
                <w:lang w:val="en-GB"/>
              </w:rPr>
            </w:pPr>
            <w:r w:rsidRPr="005F7110">
              <w:rPr>
                <w:lang w:val="en-GB"/>
              </w:rPr>
              <w:t>92</w:t>
            </w:r>
            <w:r w:rsidR="003965E7">
              <w:rPr>
                <w:lang w:val="en-GB"/>
              </w:rPr>
              <w:t>.</w:t>
            </w:r>
            <w:r w:rsidRPr="005F7110">
              <w:rPr>
                <w:lang w:val="en-GB"/>
              </w:rPr>
              <w:t>8</w:t>
            </w:r>
          </w:p>
          <w:p w14:paraId="7C980DCC" w14:textId="319237AC" w:rsidR="002720F4" w:rsidRPr="00B57B36" w:rsidRDefault="002720F4" w:rsidP="00DA5D3B">
            <w:pPr>
              <w:pStyle w:val="CETBodytext"/>
              <w:rPr>
                <w:lang w:val="en-GB"/>
              </w:rPr>
            </w:pPr>
            <w:r>
              <w:rPr>
                <w:lang w:val="en-GB"/>
              </w:rPr>
              <w:t>93</w:t>
            </w:r>
            <w:r w:rsidR="003965E7">
              <w:rPr>
                <w:lang w:val="en-GB"/>
              </w:rPr>
              <w:t>.</w:t>
            </w:r>
            <w:r>
              <w:rPr>
                <w:lang w:val="en-GB"/>
              </w:rPr>
              <w:t>8</w:t>
            </w:r>
          </w:p>
        </w:tc>
        <w:tc>
          <w:tcPr>
            <w:tcW w:w="1134" w:type="dxa"/>
            <w:shd w:val="clear" w:color="auto" w:fill="FFFFFF"/>
          </w:tcPr>
          <w:p w14:paraId="705637C1" w14:textId="2537A72A" w:rsidR="002720F4" w:rsidRPr="005F7110" w:rsidRDefault="002720F4" w:rsidP="00DA5D3B">
            <w:pPr>
              <w:pStyle w:val="CETBodytext"/>
              <w:ind w:right="-1"/>
              <w:rPr>
                <w:rFonts w:cs="Arial"/>
                <w:szCs w:val="18"/>
                <w:lang w:val="en-GB"/>
              </w:rPr>
            </w:pPr>
            <w:r w:rsidRPr="005F7110">
              <w:rPr>
                <w:rFonts w:cs="Arial"/>
                <w:szCs w:val="18"/>
                <w:lang w:val="en-GB"/>
              </w:rPr>
              <w:t>95</w:t>
            </w:r>
            <w:r w:rsidR="003965E7">
              <w:rPr>
                <w:rFonts w:cs="Arial"/>
                <w:szCs w:val="18"/>
                <w:lang w:val="en-GB"/>
              </w:rPr>
              <w:t>.</w:t>
            </w:r>
            <w:r w:rsidRPr="005F7110">
              <w:rPr>
                <w:rFonts w:cs="Arial"/>
                <w:szCs w:val="18"/>
                <w:lang w:val="en-GB"/>
              </w:rPr>
              <w:t>2</w:t>
            </w:r>
          </w:p>
          <w:p w14:paraId="36A5CFA4" w14:textId="3012E5AB" w:rsidR="002720F4" w:rsidRPr="00B57B36" w:rsidRDefault="002720F4" w:rsidP="00DA5D3B">
            <w:pPr>
              <w:pStyle w:val="CETBodytext"/>
              <w:ind w:right="-1"/>
              <w:rPr>
                <w:rFonts w:cs="Arial"/>
                <w:szCs w:val="18"/>
                <w:lang w:val="en-GB"/>
              </w:rPr>
            </w:pPr>
            <w:r>
              <w:rPr>
                <w:rFonts w:cs="Arial"/>
                <w:szCs w:val="18"/>
                <w:lang w:val="en-GB"/>
              </w:rPr>
              <w:t>88</w:t>
            </w:r>
            <w:r w:rsidR="003965E7">
              <w:rPr>
                <w:rFonts w:cs="Arial"/>
                <w:szCs w:val="18"/>
                <w:lang w:val="en-GB"/>
              </w:rPr>
              <w:t>.</w:t>
            </w:r>
            <w:r>
              <w:rPr>
                <w:rFonts w:cs="Arial"/>
                <w:szCs w:val="18"/>
                <w:lang w:val="en-GB"/>
              </w:rPr>
              <w:t>0</w:t>
            </w:r>
          </w:p>
        </w:tc>
        <w:tc>
          <w:tcPr>
            <w:tcW w:w="1134" w:type="dxa"/>
            <w:shd w:val="clear" w:color="auto" w:fill="FFFFFF"/>
          </w:tcPr>
          <w:p w14:paraId="121B890B" w14:textId="1B4FD8B6" w:rsidR="002720F4" w:rsidRPr="005F7110" w:rsidRDefault="002720F4" w:rsidP="00DA5D3B">
            <w:pPr>
              <w:pStyle w:val="CETBodytext"/>
              <w:ind w:right="-1"/>
              <w:rPr>
                <w:rFonts w:cs="Arial"/>
                <w:szCs w:val="18"/>
                <w:lang w:val="en-GB"/>
              </w:rPr>
            </w:pPr>
            <w:r w:rsidRPr="005F7110">
              <w:rPr>
                <w:rFonts w:cs="Arial"/>
                <w:szCs w:val="18"/>
                <w:lang w:val="en-GB"/>
              </w:rPr>
              <w:t>90</w:t>
            </w:r>
            <w:r w:rsidR="003965E7">
              <w:rPr>
                <w:rFonts w:cs="Arial"/>
                <w:szCs w:val="18"/>
                <w:lang w:val="en-GB"/>
              </w:rPr>
              <w:t>.</w:t>
            </w:r>
            <w:r w:rsidRPr="005F7110">
              <w:rPr>
                <w:rFonts w:cs="Arial"/>
                <w:szCs w:val="18"/>
                <w:lang w:val="en-GB"/>
              </w:rPr>
              <w:t>4</w:t>
            </w:r>
          </w:p>
          <w:p w14:paraId="456522E5" w14:textId="750C7746" w:rsidR="002720F4" w:rsidRPr="00B57B36" w:rsidRDefault="002720F4" w:rsidP="00DA5D3B">
            <w:pPr>
              <w:pStyle w:val="CETBodytext"/>
              <w:ind w:right="-1"/>
              <w:rPr>
                <w:rFonts w:cs="Arial"/>
                <w:szCs w:val="18"/>
                <w:lang w:val="en-GB"/>
              </w:rPr>
            </w:pPr>
            <w:r>
              <w:rPr>
                <w:rFonts w:cs="Arial"/>
                <w:szCs w:val="18"/>
                <w:lang w:val="en-GB"/>
              </w:rPr>
              <w:t>88</w:t>
            </w:r>
            <w:r w:rsidR="003965E7">
              <w:rPr>
                <w:rFonts w:cs="Arial"/>
                <w:szCs w:val="18"/>
                <w:lang w:val="en-GB"/>
              </w:rPr>
              <w:t>.</w:t>
            </w:r>
            <w:r>
              <w:rPr>
                <w:rFonts w:cs="Arial"/>
                <w:szCs w:val="18"/>
                <w:lang w:val="en-GB"/>
              </w:rPr>
              <w:t>5</w:t>
            </w:r>
          </w:p>
        </w:tc>
        <w:tc>
          <w:tcPr>
            <w:tcW w:w="1134" w:type="dxa"/>
            <w:shd w:val="clear" w:color="auto" w:fill="FFFFFF"/>
          </w:tcPr>
          <w:p w14:paraId="53F871FF" w14:textId="40BA10D5" w:rsidR="002720F4" w:rsidRPr="005F7110" w:rsidRDefault="002720F4" w:rsidP="00DA5D3B">
            <w:pPr>
              <w:pStyle w:val="CETBodytext"/>
              <w:ind w:right="-1"/>
              <w:rPr>
                <w:rFonts w:cs="Arial"/>
                <w:szCs w:val="18"/>
                <w:lang w:val="en-GB"/>
              </w:rPr>
            </w:pPr>
            <w:r w:rsidRPr="005F7110">
              <w:rPr>
                <w:rFonts w:cs="Arial"/>
                <w:szCs w:val="18"/>
                <w:lang w:val="en-GB"/>
              </w:rPr>
              <w:t>90</w:t>
            </w:r>
            <w:r w:rsidR="003965E7">
              <w:rPr>
                <w:rFonts w:cs="Arial"/>
                <w:szCs w:val="18"/>
                <w:lang w:val="en-GB"/>
              </w:rPr>
              <w:t>.</w:t>
            </w:r>
            <w:r w:rsidRPr="005F7110">
              <w:rPr>
                <w:rFonts w:cs="Arial"/>
                <w:szCs w:val="18"/>
                <w:lang w:val="en-GB"/>
              </w:rPr>
              <w:t>4</w:t>
            </w:r>
          </w:p>
          <w:p w14:paraId="7D3A366C" w14:textId="3E63A3B1" w:rsidR="002720F4" w:rsidRPr="00B57B36" w:rsidRDefault="002720F4" w:rsidP="00DA5D3B">
            <w:pPr>
              <w:pStyle w:val="CETBodytext"/>
              <w:ind w:right="-1"/>
              <w:rPr>
                <w:rFonts w:cs="Arial"/>
                <w:szCs w:val="18"/>
                <w:lang w:val="en-GB"/>
              </w:rPr>
            </w:pPr>
            <w:r>
              <w:rPr>
                <w:rFonts w:cs="Arial"/>
                <w:szCs w:val="18"/>
                <w:lang w:val="en-GB"/>
              </w:rPr>
              <w:t>89</w:t>
            </w:r>
            <w:r w:rsidR="003965E7">
              <w:rPr>
                <w:rFonts w:cs="Arial"/>
                <w:szCs w:val="18"/>
                <w:lang w:val="en-GB"/>
              </w:rPr>
              <w:t>.</w:t>
            </w:r>
            <w:r>
              <w:rPr>
                <w:rFonts w:cs="Arial"/>
                <w:szCs w:val="18"/>
                <w:lang w:val="en-GB"/>
              </w:rPr>
              <w:t>0</w:t>
            </w:r>
          </w:p>
        </w:tc>
      </w:tr>
      <w:tr w:rsidR="002720F4" w:rsidRPr="00B57B36" w14:paraId="6D18392F" w14:textId="77777777" w:rsidTr="00DA5D3B">
        <w:tc>
          <w:tcPr>
            <w:tcW w:w="1134" w:type="dxa"/>
            <w:shd w:val="clear" w:color="auto" w:fill="FFFFFF"/>
          </w:tcPr>
          <w:p w14:paraId="61D68154" w14:textId="77777777" w:rsidR="002720F4" w:rsidRPr="00A41C3F" w:rsidRDefault="002720F4" w:rsidP="00DA5D3B">
            <w:pPr>
              <w:pStyle w:val="CETBodytext"/>
              <w:rPr>
                <w:lang w:val="en-GB"/>
              </w:rPr>
            </w:pPr>
            <w:r>
              <w:rPr>
                <w:lang w:val="en-GB"/>
              </w:rPr>
              <w:t>Co</w:t>
            </w:r>
          </w:p>
        </w:tc>
        <w:tc>
          <w:tcPr>
            <w:tcW w:w="1134" w:type="dxa"/>
            <w:shd w:val="clear" w:color="auto" w:fill="FFFFFF"/>
          </w:tcPr>
          <w:p w14:paraId="7D2C525F" w14:textId="056BEFB3" w:rsidR="002720F4" w:rsidRPr="00B57B36" w:rsidRDefault="002720F4" w:rsidP="00DA5D3B">
            <w:pPr>
              <w:pStyle w:val="CETBodytext"/>
              <w:rPr>
                <w:lang w:val="en-GB"/>
              </w:rPr>
            </w:pPr>
            <w:r>
              <w:rPr>
                <w:lang w:val="en-GB"/>
              </w:rPr>
              <w:t>0</w:t>
            </w:r>
            <w:r w:rsidR="003965E7">
              <w:rPr>
                <w:lang w:val="en-GB"/>
              </w:rPr>
              <w:t>.</w:t>
            </w:r>
            <w:r>
              <w:rPr>
                <w:lang w:val="en-GB"/>
              </w:rPr>
              <w:t>11</w:t>
            </w:r>
            <w:r w:rsidRPr="005F7110">
              <w:rPr>
                <w:vertAlign w:val="superscript"/>
                <w:lang w:val="en-GB"/>
              </w:rPr>
              <w:t>a</w:t>
            </w:r>
          </w:p>
        </w:tc>
        <w:tc>
          <w:tcPr>
            <w:tcW w:w="1134" w:type="dxa"/>
            <w:shd w:val="clear" w:color="auto" w:fill="FFFFFF"/>
          </w:tcPr>
          <w:p w14:paraId="28610511" w14:textId="1AA2D854" w:rsidR="002720F4" w:rsidRPr="00B57B36" w:rsidRDefault="002720F4" w:rsidP="00DA5D3B">
            <w:pPr>
              <w:pStyle w:val="CETBodytext"/>
              <w:rPr>
                <w:lang w:val="en-GB"/>
              </w:rPr>
            </w:pPr>
            <w:r>
              <w:rPr>
                <w:lang w:val="en-GB"/>
              </w:rPr>
              <w:t>10</w:t>
            </w:r>
            <w:r w:rsidR="003965E7">
              <w:rPr>
                <w:lang w:val="en-GB"/>
              </w:rPr>
              <w:t>.</w:t>
            </w:r>
            <w:r>
              <w:rPr>
                <w:lang w:val="en-GB"/>
              </w:rPr>
              <w:t>9</w:t>
            </w:r>
          </w:p>
        </w:tc>
        <w:tc>
          <w:tcPr>
            <w:tcW w:w="1134" w:type="dxa"/>
            <w:shd w:val="clear" w:color="auto" w:fill="FFFFFF"/>
          </w:tcPr>
          <w:p w14:paraId="2D0C2F13" w14:textId="3B6FEC62" w:rsidR="002720F4" w:rsidRPr="00B57B36" w:rsidRDefault="002720F4" w:rsidP="00DA5D3B">
            <w:pPr>
              <w:pStyle w:val="CETBodytext"/>
              <w:ind w:right="-1"/>
              <w:rPr>
                <w:rFonts w:cs="Arial"/>
                <w:szCs w:val="18"/>
                <w:lang w:val="en-GB"/>
              </w:rPr>
            </w:pPr>
            <w:r>
              <w:rPr>
                <w:rFonts w:cs="Arial"/>
                <w:szCs w:val="18"/>
                <w:lang w:val="en-GB"/>
              </w:rPr>
              <w:t>38</w:t>
            </w:r>
            <w:r w:rsidR="003965E7">
              <w:rPr>
                <w:rFonts w:cs="Arial"/>
                <w:szCs w:val="18"/>
                <w:lang w:val="en-GB"/>
              </w:rPr>
              <w:t>.</w:t>
            </w:r>
            <w:r>
              <w:rPr>
                <w:rFonts w:cs="Arial"/>
                <w:szCs w:val="18"/>
                <w:lang w:val="en-GB"/>
              </w:rPr>
              <w:t>1</w:t>
            </w:r>
          </w:p>
        </w:tc>
        <w:tc>
          <w:tcPr>
            <w:tcW w:w="1134" w:type="dxa"/>
            <w:shd w:val="clear" w:color="auto" w:fill="FFFFFF"/>
          </w:tcPr>
          <w:p w14:paraId="4776B3D5" w14:textId="52029AA1" w:rsidR="002720F4" w:rsidRPr="00B57B36" w:rsidRDefault="002720F4" w:rsidP="00DA5D3B">
            <w:pPr>
              <w:pStyle w:val="CETBodytext"/>
              <w:ind w:right="-1"/>
              <w:rPr>
                <w:rFonts w:cs="Arial"/>
                <w:szCs w:val="18"/>
                <w:lang w:val="en-GB"/>
              </w:rPr>
            </w:pPr>
            <w:r>
              <w:rPr>
                <w:rFonts w:cs="Arial"/>
                <w:szCs w:val="18"/>
                <w:lang w:val="en-GB"/>
              </w:rPr>
              <w:t>50</w:t>
            </w:r>
            <w:r w:rsidR="003965E7">
              <w:rPr>
                <w:rFonts w:cs="Arial"/>
                <w:szCs w:val="18"/>
                <w:lang w:val="en-GB"/>
              </w:rPr>
              <w:t>.</w:t>
            </w:r>
            <w:r>
              <w:rPr>
                <w:rFonts w:cs="Arial"/>
                <w:szCs w:val="18"/>
                <w:lang w:val="en-GB"/>
              </w:rPr>
              <w:t>9</w:t>
            </w:r>
          </w:p>
        </w:tc>
        <w:tc>
          <w:tcPr>
            <w:tcW w:w="1134" w:type="dxa"/>
            <w:shd w:val="clear" w:color="auto" w:fill="FFFFFF"/>
          </w:tcPr>
          <w:p w14:paraId="2FDDDA9B" w14:textId="766931D2" w:rsidR="002720F4" w:rsidRPr="00B57B36" w:rsidRDefault="002720F4" w:rsidP="00DA5D3B">
            <w:pPr>
              <w:pStyle w:val="CETBodytext"/>
              <w:ind w:right="-1"/>
              <w:rPr>
                <w:rFonts w:cs="Arial"/>
                <w:szCs w:val="18"/>
                <w:lang w:val="en-GB"/>
              </w:rPr>
            </w:pPr>
            <w:r>
              <w:rPr>
                <w:rFonts w:cs="Arial"/>
                <w:szCs w:val="18"/>
                <w:lang w:val="en-GB"/>
              </w:rPr>
              <w:t>54</w:t>
            </w:r>
            <w:r w:rsidR="003965E7">
              <w:rPr>
                <w:rFonts w:cs="Arial"/>
                <w:szCs w:val="18"/>
                <w:lang w:val="en-GB"/>
              </w:rPr>
              <w:t>.</w:t>
            </w:r>
            <w:r>
              <w:rPr>
                <w:rFonts w:cs="Arial"/>
                <w:szCs w:val="18"/>
                <w:lang w:val="en-GB"/>
              </w:rPr>
              <w:t>5</w:t>
            </w:r>
          </w:p>
        </w:tc>
      </w:tr>
      <w:tr w:rsidR="002720F4" w:rsidRPr="00B57B36" w14:paraId="02620FBD" w14:textId="77777777" w:rsidTr="00DA5D3B">
        <w:tc>
          <w:tcPr>
            <w:tcW w:w="1134" w:type="dxa"/>
            <w:shd w:val="clear" w:color="auto" w:fill="FFFFFF"/>
          </w:tcPr>
          <w:p w14:paraId="5556A7D9" w14:textId="77777777" w:rsidR="002720F4" w:rsidRPr="00B57B36" w:rsidRDefault="002720F4" w:rsidP="00DA5D3B">
            <w:pPr>
              <w:pStyle w:val="CETBodytext"/>
              <w:ind w:right="-1"/>
              <w:rPr>
                <w:rFonts w:cs="Arial"/>
                <w:szCs w:val="18"/>
                <w:lang w:val="en-GB"/>
              </w:rPr>
            </w:pPr>
            <w:r>
              <w:rPr>
                <w:rFonts w:cs="Arial"/>
                <w:szCs w:val="18"/>
                <w:lang w:val="en-GB"/>
              </w:rPr>
              <w:t>Cs</w:t>
            </w:r>
          </w:p>
        </w:tc>
        <w:tc>
          <w:tcPr>
            <w:tcW w:w="1134" w:type="dxa"/>
            <w:shd w:val="clear" w:color="auto" w:fill="FFFFFF"/>
          </w:tcPr>
          <w:p w14:paraId="78721FB2" w14:textId="1888DBED" w:rsidR="002720F4" w:rsidRPr="00A41C3F" w:rsidRDefault="002720F4" w:rsidP="00DA5D3B">
            <w:pPr>
              <w:pStyle w:val="CETBodytext"/>
              <w:rPr>
                <w:lang w:val="en-GB"/>
              </w:rPr>
            </w:pPr>
            <w:r>
              <w:rPr>
                <w:lang w:val="en-GB"/>
              </w:rPr>
              <w:t>0</w:t>
            </w:r>
            <w:r w:rsidR="003965E7">
              <w:rPr>
                <w:lang w:val="en-GB"/>
              </w:rPr>
              <w:t>.</w:t>
            </w:r>
            <w:r>
              <w:rPr>
                <w:lang w:val="en-GB"/>
              </w:rPr>
              <w:t>47</w:t>
            </w:r>
            <w:r w:rsidRPr="005F7110">
              <w:rPr>
                <w:vertAlign w:val="superscript"/>
                <w:lang w:val="en-GB"/>
              </w:rPr>
              <w:t>a</w:t>
            </w:r>
          </w:p>
        </w:tc>
        <w:tc>
          <w:tcPr>
            <w:tcW w:w="1134" w:type="dxa"/>
            <w:shd w:val="clear" w:color="auto" w:fill="FFFFFF"/>
          </w:tcPr>
          <w:p w14:paraId="4D36F722" w14:textId="00CDF077" w:rsidR="002720F4" w:rsidRPr="00B533C3" w:rsidRDefault="002720F4" w:rsidP="00DA5D3B">
            <w:pPr>
              <w:pStyle w:val="CETBodytext"/>
              <w:rPr>
                <w:lang w:val="en-GB"/>
              </w:rPr>
            </w:pPr>
            <w:r>
              <w:rPr>
                <w:lang w:val="en-GB"/>
              </w:rPr>
              <w:t>94</w:t>
            </w:r>
            <w:r w:rsidR="003965E7">
              <w:rPr>
                <w:lang w:val="en-GB"/>
              </w:rPr>
              <w:t>.</w:t>
            </w:r>
            <w:r>
              <w:rPr>
                <w:lang w:val="en-GB"/>
              </w:rPr>
              <w:t>4</w:t>
            </w:r>
          </w:p>
        </w:tc>
        <w:tc>
          <w:tcPr>
            <w:tcW w:w="1134" w:type="dxa"/>
            <w:shd w:val="clear" w:color="auto" w:fill="FFFFFF"/>
          </w:tcPr>
          <w:p w14:paraId="50B3BCC6" w14:textId="6B4309B4" w:rsidR="002720F4" w:rsidRPr="00B57B36" w:rsidRDefault="002720F4" w:rsidP="00DA5D3B">
            <w:pPr>
              <w:pStyle w:val="CETBodytext"/>
              <w:ind w:right="-1"/>
              <w:rPr>
                <w:rFonts w:cs="Arial"/>
                <w:szCs w:val="18"/>
                <w:lang w:val="en-GB"/>
              </w:rPr>
            </w:pPr>
            <w:r>
              <w:rPr>
                <w:rFonts w:cs="Arial"/>
                <w:szCs w:val="18"/>
                <w:lang w:val="en-GB"/>
              </w:rPr>
              <w:t>96</w:t>
            </w:r>
            <w:r w:rsidR="003965E7">
              <w:rPr>
                <w:rFonts w:cs="Arial"/>
                <w:szCs w:val="18"/>
                <w:lang w:val="en-GB"/>
              </w:rPr>
              <w:t>.</w:t>
            </w:r>
            <w:r>
              <w:rPr>
                <w:rFonts w:cs="Arial"/>
                <w:szCs w:val="18"/>
                <w:lang w:val="en-GB"/>
              </w:rPr>
              <w:t>1</w:t>
            </w:r>
          </w:p>
        </w:tc>
        <w:tc>
          <w:tcPr>
            <w:tcW w:w="1134" w:type="dxa"/>
            <w:shd w:val="clear" w:color="auto" w:fill="FFFFFF"/>
          </w:tcPr>
          <w:p w14:paraId="1A5DE793" w14:textId="2DF8FACE" w:rsidR="002720F4" w:rsidRPr="00B57B36" w:rsidRDefault="002720F4" w:rsidP="00DA5D3B">
            <w:pPr>
              <w:pStyle w:val="CETBodytext"/>
              <w:ind w:right="-1"/>
              <w:rPr>
                <w:rFonts w:cs="Arial"/>
                <w:szCs w:val="18"/>
                <w:lang w:val="en-GB"/>
              </w:rPr>
            </w:pPr>
            <w:r>
              <w:rPr>
                <w:rFonts w:cs="Arial"/>
                <w:szCs w:val="18"/>
                <w:lang w:val="en-GB"/>
              </w:rPr>
              <w:t>98</w:t>
            </w:r>
            <w:r w:rsidR="003965E7">
              <w:rPr>
                <w:rFonts w:cs="Arial"/>
                <w:szCs w:val="18"/>
                <w:lang w:val="en-GB"/>
              </w:rPr>
              <w:t>.</w:t>
            </w:r>
            <w:r>
              <w:rPr>
                <w:rFonts w:cs="Arial"/>
                <w:szCs w:val="18"/>
                <w:lang w:val="en-GB"/>
              </w:rPr>
              <w:t>5</w:t>
            </w:r>
          </w:p>
        </w:tc>
        <w:tc>
          <w:tcPr>
            <w:tcW w:w="1134" w:type="dxa"/>
            <w:shd w:val="clear" w:color="auto" w:fill="FFFFFF"/>
          </w:tcPr>
          <w:p w14:paraId="1F89BE9B" w14:textId="42B99D18" w:rsidR="002720F4" w:rsidRPr="00B57B36" w:rsidRDefault="002720F4" w:rsidP="00DA5D3B">
            <w:pPr>
              <w:pStyle w:val="CETBodytext"/>
              <w:ind w:right="-1"/>
              <w:rPr>
                <w:rFonts w:cs="Arial"/>
                <w:szCs w:val="18"/>
                <w:lang w:val="en-GB"/>
              </w:rPr>
            </w:pPr>
            <w:r>
              <w:rPr>
                <w:rFonts w:cs="Arial"/>
                <w:szCs w:val="18"/>
                <w:lang w:val="en-GB"/>
              </w:rPr>
              <w:t>98</w:t>
            </w:r>
            <w:r w:rsidR="003965E7">
              <w:rPr>
                <w:rFonts w:cs="Arial"/>
                <w:szCs w:val="18"/>
                <w:lang w:val="en-GB"/>
              </w:rPr>
              <w:t>.</w:t>
            </w:r>
            <w:r>
              <w:rPr>
                <w:rFonts w:cs="Arial"/>
                <w:szCs w:val="18"/>
                <w:lang w:val="en-GB"/>
              </w:rPr>
              <w:t>7</w:t>
            </w:r>
          </w:p>
        </w:tc>
      </w:tr>
      <w:tr w:rsidR="002720F4" w:rsidRPr="00B57B36" w14:paraId="7C423ABC" w14:textId="77777777" w:rsidTr="00DA5D3B">
        <w:tc>
          <w:tcPr>
            <w:tcW w:w="1134" w:type="dxa"/>
            <w:shd w:val="clear" w:color="auto" w:fill="FFFFFF"/>
          </w:tcPr>
          <w:p w14:paraId="07026775" w14:textId="77777777" w:rsidR="002720F4" w:rsidRPr="00B57B36" w:rsidRDefault="002720F4" w:rsidP="00DA5D3B">
            <w:pPr>
              <w:pStyle w:val="CETBodytext"/>
              <w:ind w:right="-1"/>
              <w:rPr>
                <w:rFonts w:cs="Arial"/>
                <w:szCs w:val="18"/>
                <w:lang w:val="en-GB"/>
              </w:rPr>
            </w:pPr>
            <w:r>
              <w:rPr>
                <w:rFonts w:cs="Arial"/>
                <w:szCs w:val="18"/>
                <w:lang w:val="en-GB"/>
              </w:rPr>
              <w:t>Ac</w:t>
            </w:r>
          </w:p>
        </w:tc>
        <w:tc>
          <w:tcPr>
            <w:tcW w:w="1134" w:type="dxa"/>
            <w:shd w:val="clear" w:color="auto" w:fill="FFFFFF"/>
          </w:tcPr>
          <w:p w14:paraId="0247A3EA" w14:textId="3FEFC4B6" w:rsidR="002720F4" w:rsidRPr="00B57B36" w:rsidRDefault="002720F4" w:rsidP="00DA5D3B">
            <w:pPr>
              <w:pStyle w:val="CETBodytext"/>
              <w:ind w:right="-1"/>
              <w:rPr>
                <w:rFonts w:cs="Arial"/>
                <w:szCs w:val="18"/>
                <w:lang w:val="en-GB"/>
              </w:rPr>
            </w:pPr>
            <w:r w:rsidRPr="005F7110">
              <w:rPr>
                <w:lang w:val="en-GB"/>
              </w:rPr>
              <w:t>0</w:t>
            </w:r>
            <w:r w:rsidR="003965E7">
              <w:rPr>
                <w:lang w:val="en-GB"/>
              </w:rPr>
              <w:t>.</w:t>
            </w:r>
            <w:r w:rsidRPr="005F7110">
              <w:rPr>
                <w:lang w:val="en-GB"/>
              </w:rPr>
              <w:t>013</w:t>
            </w:r>
            <w:r w:rsidRPr="005F7110">
              <w:rPr>
                <w:vertAlign w:val="superscript"/>
                <w:lang w:val="en-GB"/>
              </w:rPr>
              <w:t>a</w:t>
            </w:r>
          </w:p>
        </w:tc>
        <w:tc>
          <w:tcPr>
            <w:tcW w:w="1134" w:type="dxa"/>
            <w:shd w:val="clear" w:color="auto" w:fill="FFFFFF"/>
          </w:tcPr>
          <w:p w14:paraId="1167F928" w14:textId="39174C04" w:rsidR="002720F4" w:rsidRPr="00B57B36" w:rsidRDefault="002720F4" w:rsidP="00DA5D3B">
            <w:pPr>
              <w:pStyle w:val="CETBodytext"/>
              <w:ind w:right="-1"/>
              <w:rPr>
                <w:rFonts w:cs="Arial"/>
                <w:szCs w:val="18"/>
                <w:lang w:val="en-GB"/>
              </w:rPr>
            </w:pPr>
            <w:r w:rsidRPr="005F7110">
              <w:rPr>
                <w:lang w:val="en-GB"/>
              </w:rPr>
              <w:t>69</w:t>
            </w:r>
            <w:r w:rsidR="003965E7">
              <w:rPr>
                <w:lang w:val="en-GB"/>
              </w:rPr>
              <w:t>.</w:t>
            </w:r>
            <w:r w:rsidRPr="005F7110">
              <w:rPr>
                <w:lang w:val="en-GB"/>
              </w:rPr>
              <w:t>9</w:t>
            </w:r>
          </w:p>
        </w:tc>
        <w:tc>
          <w:tcPr>
            <w:tcW w:w="1134" w:type="dxa"/>
            <w:shd w:val="clear" w:color="auto" w:fill="FFFFFF"/>
          </w:tcPr>
          <w:p w14:paraId="5CCE1DBF" w14:textId="50094B74" w:rsidR="002720F4" w:rsidRPr="00B57B36" w:rsidRDefault="002720F4" w:rsidP="00DA5D3B">
            <w:pPr>
              <w:pStyle w:val="CETBodytext"/>
              <w:ind w:right="-1"/>
              <w:rPr>
                <w:rFonts w:cs="Arial"/>
                <w:szCs w:val="18"/>
                <w:lang w:val="en-GB"/>
              </w:rPr>
            </w:pPr>
            <w:r w:rsidRPr="005F7110">
              <w:rPr>
                <w:rFonts w:cs="Arial"/>
                <w:szCs w:val="18"/>
                <w:lang w:val="en-GB"/>
              </w:rPr>
              <w:t>77</w:t>
            </w:r>
            <w:r w:rsidR="003965E7">
              <w:rPr>
                <w:rFonts w:cs="Arial"/>
                <w:szCs w:val="18"/>
                <w:lang w:val="en-GB"/>
              </w:rPr>
              <w:t>.</w:t>
            </w:r>
            <w:r w:rsidRPr="005F7110">
              <w:rPr>
                <w:rFonts w:cs="Arial"/>
                <w:szCs w:val="18"/>
                <w:lang w:val="en-GB"/>
              </w:rPr>
              <w:t>4</w:t>
            </w:r>
          </w:p>
        </w:tc>
        <w:tc>
          <w:tcPr>
            <w:tcW w:w="1134" w:type="dxa"/>
            <w:shd w:val="clear" w:color="auto" w:fill="FFFFFF"/>
          </w:tcPr>
          <w:p w14:paraId="6A580461" w14:textId="642DBA20" w:rsidR="002720F4" w:rsidRPr="00B57B36" w:rsidRDefault="002720F4" w:rsidP="00DA5D3B">
            <w:pPr>
              <w:pStyle w:val="CETBodytext"/>
              <w:ind w:right="-1"/>
              <w:rPr>
                <w:rFonts w:cs="Arial"/>
                <w:szCs w:val="18"/>
                <w:lang w:val="en-GB"/>
              </w:rPr>
            </w:pPr>
            <w:r w:rsidRPr="005F7110">
              <w:rPr>
                <w:rFonts w:cs="Arial"/>
                <w:szCs w:val="18"/>
                <w:lang w:val="en-GB"/>
              </w:rPr>
              <w:t>77</w:t>
            </w:r>
            <w:r w:rsidR="003965E7">
              <w:rPr>
                <w:rFonts w:cs="Arial"/>
                <w:szCs w:val="18"/>
                <w:lang w:val="en-GB"/>
              </w:rPr>
              <w:t>.</w:t>
            </w:r>
            <w:r w:rsidRPr="005F7110">
              <w:rPr>
                <w:rFonts w:cs="Arial"/>
                <w:szCs w:val="18"/>
                <w:lang w:val="en-GB"/>
              </w:rPr>
              <w:t>4</w:t>
            </w:r>
          </w:p>
        </w:tc>
        <w:tc>
          <w:tcPr>
            <w:tcW w:w="1134" w:type="dxa"/>
            <w:shd w:val="clear" w:color="auto" w:fill="FFFFFF"/>
          </w:tcPr>
          <w:p w14:paraId="4DACE10B" w14:textId="6E42EA6C" w:rsidR="002720F4" w:rsidRPr="00B57B36" w:rsidRDefault="002720F4" w:rsidP="00DA5D3B">
            <w:pPr>
              <w:pStyle w:val="CETBodytext"/>
              <w:ind w:right="-1"/>
              <w:rPr>
                <w:rFonts w:cs="Arial"/>
                <w:szCs w:val="18"/>
                <w:lang w:val="en-GB"/>
              </w:rPr>
            </w:pPr>
            <w:r w:rsidRPr="005F7110">
              <w:rPr>
                <w:rFonts w:cs="Arial"/>
                <w:szCs w:val="18"/>
                <w:lang w:val="en-GB"/>
              </w:rPr>
              <w:t>69</w:t>
            </w:r>
            <w:r w:rsidR="003965E7">
              <w:rPr>
                <w:rFonts w:cs="Arial"/>
                <w:szCs w:val="18"/>
                <w:lang w:val="en-GB"/>
              </w:rPr>
              <w:t>.</w:t>
            </w:r>
            <w:r w:rsidRPr="005F7110">
              <w:rPr>
                <w:rFonts w:cs="Arial"/>
                <w:szCs w:val="18"/>
                <w:lang w:val="en-GB"/>
              </w:rPr>
              <w:t>9</w:t>
            </w:r>
          </w:p>
        </w:tc>
      </w:tr>
    </w:tbl>
    <w:p w14:paraId="13D4330A" w14:textId="3C7EC129" w:rsidR="002720F4" w:rsidRPr="00710CE0" w:rsidRDefault="002720F4" w:rsidP="002720F4">
      <w:pPr>
        <w:pStyle w:val="CETBodytext"/>
        <w:rPr>
          <w:lang w:val="en-GB"/>
        </w:rPr>
      </w:pPr>
      <w:r w:rsidRPr="00710CE0">
        <w:rPr>
          <w:lang w:val="en-GB"/>
        </w:rPr>
        <w:t xml:space="preserve">P: </w:t>
      </w:r>
      <w:r w:rsidR="00710CE0" w:rsidRPr="00710CE0">
        <w:rPr>
          <w:lang w:val="en-GB"/>
        </w:rPr>
        <w:t xml:space="preserve">dry biomass </w:t>
      </w:r>
      <w:r w:rsidR="00C30284" w:rsidRPr="00710CE0">
        <w:rPr>
          <w:lang w:val="en-GB"/>
        </w:rPr>
        <w:t>weight</w:t>
      </w:r>
      <w:r w:rsidRPr="00710CE0">
        <w:rPr>
          <w:lang w:val="en-GB"/>
        </w:rPr>
        <w:t xml:space="preserve"> </w:t>
      </w:r>
      <w:r w:rsidR="00710CE0" w:rsidRPr="00710CE0">
        <w:rPr>
          <w:lang w:val="en-GB"/>
        </w:rPr>
        <w:t>in</w:t>
      </w:r>
      <w:r w:rsidRPr="00710CE0">
        <w:rPr>
          <w:lang w:val="en-GB"/>
        </w:rPr>
        <w:t xml:space="preserve"> grams </w:t>
      </w:r>
      <w:r w:rsidR="00C30284" w:rsidRPr="00710CE0">
        <w:rPr>
          <w:lang w:val="en-GB"/>
        </w:rPr>
        <w:t>after</w:t>
      </w:r>
      <w:r w:rsidRPr="00710CE0">
        <w:rPr>
          <w:lang w:val="en-GB"/>
        </w:rPr>
        <w:t xml:space="preserve"> </w:t>
      </w:r>
      <w:r w:rsidR="00710CE0">
        <w:rPr>
          <w:lang w:val="en-GB"/>
        </w:rPr>
        <w:t>a seven-</w:t>
      </w:r>
      <w:r w:rsidR="00C30284" w:rsidRPr="00710CE0">
        <w:rPr>
          <w:lang w:val="en-GB"/>
        </w:rPr>
        <w:t>day</w:t>
      </w:r>
      <w:r w:rsidRPr="00710CE0">
        <w:rPr>
          <w:lang w:val="en-GB"/>
        </w:rPr>
        <w:t xml:space="preserve"> </w:t>
      </w:r>
      <w:r w:rsidR="00C30284" w:rsidRPr="00710CE0">
        <w:rPr>
          <w:lang w:val="en-GB"/>
        </w:rPr>
        <w:t>incubation</w:t>
      </w:r>
      <w:r w:rsidRPr="00710CE0">
        <w:rPr>
          <w:lang w:val="en-GB"/>
        </w:rPr>
        <w:t xml:space="preserve"> </w:t>
      </w:r>
      <w:r w:rsidR="00710CE0">
        <w:rPr>
          <w:lang w:val="en-GB"/>
        </w:rPr>
        <w:t>at</w:t>
      </w:r>
      <w:r w:rsidRPr="00710CE0">
        <w:rPr>
          <w:lang w:val="en-GB"/>
        </w:rPr>
        <w:t xml:space="preserve"> BDA </w:t>
      </w:r>
      <w:r w:rsidR="00C30284" w:rsidRPr="00710CE0">
        <w:rPr>
          <w:lang w:val="en-GB"/>
        </w:rPr>
        <w:t>control</w:t>
      </w:r>
      <w:r w:rsidRPr="00710CE0">
        <w:rPr>
          <w:lang w:val="en-GB"/>
        </w:rPr>
        <w:t xml:space="preserve">; %P: </w:t>
      </w:r>
      <w:r w:rsidR="008517DD" w:rsidRPr="00710CE0">
        <w:rPr>
          <w:lang w:val="en-GB"/>
        </w:rPr>
        <w:t>percentage</w:t>
      </w:r>
      <w:r w:rsidRPr="00710CE0">
        <w:rPr>
          <w:lang w:val="en-GB"/>
        </w:rPr>
        <w:t xml:space="preserve"> </w:t>
      </w:r>
      <w:r w:rsidR="00710CE0">
        <w:rPr>
          <w:lang w:val="en-GB"/>
        </w:rPr>
        <w:t>of biomass</w:t>
      </w:r>
      <w:r w:rsidRPr="00710CE0">
        <w:rPr>
          <w:lang w:val="en-GB"/>
        </w:rPr>
        <w:t xml:space="preserve"> </w:t>
      </w:r>
      <w:r w:rsidR="00C30284" w:rsidRPr="00710CE0">
        <w:rPr>
          <w:lang w:val="en-GB"/>
        </w:rPr>
        <w:t>inhibition</w:t>
      </w:r>
      <w:r w:rsidRPr="00710CE0">
        <w:rPr>
          <w:lang w:val="en-GB"/>
        </w:rPr>
        <w:t xml:space="preserve">; Pp: </w:t>
      </w:r>
      <w:r w:rsidRPr="006F4418">
        <w:rPr>
          <w:i/>
          <w:lang w:val="en-GB"/>
        </w:rPr>
        <w:t xml:space="preserve">Penicillium </w:t>
      </w:r>
      <w:proofErr w:type="spellStart"/>
      <w:r w:rsidRPr="006F4418">
        <w:rPr>
          <w:i/>
          <w:lang w:val="en-GB"/>
        </w:rPr>
        <w:t>panemun</w:t>
      </w:r>
      <w:proofErr w:type="spellEnd"/>
      <w:r w:rsidRPr="00710CE0">
        <w:rPr>
          <w:lang w:val="en-GB"/>
        </w:rPr>
        <w:t xml:space="preserve">, Pc: </w:t>
      </w:r>
      <w:r w:rsidRPr="006F4418">
        <w:rPr>
          <w:i/>
          <w:lang w:val="en-GB"/>
        </w:rPr>
        <w:t xml:space="preserve">Penicillium </w:t>
      </w:r>
      <w:proofErr w:type="spellStart"/>
      <w:r w:rsidRPr="006F4418">
        <w:rPr>
          <w:i/>
          <w:lang w:val="en-GB"/>
        </w:rPr>
        <w:t>citrinum</w:t>
      </w:r>
      <w:proofErr w:type="spellEnd"/>
      <w:r w:rsidRPr="00710CE0">
        <w:rPr>
          <w:lang w:val="en-GB"/>
        </w:rPr>
        <w:t xml:space="preserve">, Co: </w:t>
      </w:r>
      <w:r w:rsidRPr="006F4418">
        <w:rPr>
          <w:i/>
          <w:lang w:val="en-GB"/>
        </w:rPr>
        <w:t xml:space="preserve">Cladosporium </w:t>
      </w:r>
      <w:proofErr w:type="spellStart"/>
      <w:r w:rsidRPr="006F4418">
        <w:rPr>
          <w:i/>
          <w:lang w:val="en-GB"/>
        </w:rPr>
        <w:t>oxysporum</w:t>
      </w:r>
      <w:proofErr w:type="spellEnd"/>
      <w:r w:rsidRPr="00710CE0">
        <w:rPr>
          <w:lang w:val="en-GB"/>
        </w:rPr>
        <w:t xml:space="preserve">, Cs: </w:t>
      </w:r>
      <w:r w:rsidRPr="006F4418">
        <w:rPr>
          <w:i/>
          <w:lang w:val="en-GB"/>
        </w:rPr>
        <w:t xml:space="preserve">Cladosporium </w:t>
      </w:r>
      <w:proofErr w:type="spellStart"/>
      <w:r w:rsidRPr="006F4418">
        <w:rPr>
          <w:i/>
          <w:lang w:val="en-GB"/>
        </w:rPr>
        <w:t>subliforme</w:t>
      </w:r>
      <w:proofErr w:type="spellEnd"/>
      <w:r w:rsidR="00710CE0">
        <w:rPr>
          <w:lang w:val="en-GB"/>
        </w:rPr>
        <w:t>,</w:t>
      </w:r>
      <w:r w:rsidRPr="00710CE0">
        <w:rPr>
          <w:lang w:val="en-GB"/>
        </w:rPr>
        <w:t xml:space="preserve"> </w:t>
      </w:r>
      <w:r w:rsidR="00710CE0">
        <w:rPr>
          <w:lang w:val="en-GB"/>
        </w:rPr>
        <w:t>and</w:t>
      </w:r>
      <w:r w:rsidRPr="00710CE0">
        <w:rPr>
          <w:lang w:val="en-GB"/>
        </w:rPr>
        <w:t xml:space="preserve"> Ac: </w:t>
      </w:r>
      <w:r w:rsidRPr="006F4418">
        <w:rPr>
          <w:i/>
          <w:lang w:val="en-GB"/>
        </w:rPr>
        <w:t xml:space="preserve">Aspergillus </w:t>
      </w:r>
      <w:proofErr w:type="spellStart"/>
      <w:r w:rsidRPr="006F4418">
        <w:rPr>
          <w:i/>
          <w:lang w:val="en-GB"/>
        </w:rPr>
        <w:t>chevalieri</w:t>
      </w:r>
      <w:proofErr w:type="spellEnd"/>
      <w:r w:rsidRPr="00710CE0">
        <w:rPr>
          <w:lang w:val="en-GB"/>
        </w:rPr>
        <w:t xml:space="preserve">. </w:t>
      </w:r>
      <w:proofErr w:type="spellStart"/>
      <w:proofErr w:type="gramStart"/>
      <w:r w:rsidRPr="00710CE0">
        <w:rPr>
          <w:lang w:val="en-GB"/>
        </w:rPr>
        <w:t>a,b</w:t>
      </w:r>
      <w:proofErr w:type="spellEnd"/>
      <w:proofErr w:type="gramEnd"/>
      <w:r w:rsidRPr="00710CE0">
        <w:rPr>
          <w:lang w:val="en-GB"/>
        </w:rPr>
        <w:t xml:space="preserve"> </w:t>
      </w:r>
      <w:r w:rsidR="00710CE0">
        <w:rPr>
          <w:lang w:val="en-GB"/>
        </w:rPr>
        <w:t xml:space="preserve">Different letters in the same line indicate </w:t>
      </w:r>
      <w:r w:rsidR="0029010F">
        <w:rPr>
          <w:lang w:val="en-GB"/>
        </w:rPr>
        <w:t xml:space="preserve">a </w:t>
      </w:r>
      <w:r w:rsidR="00710CE0" w:rsidRPr="00710CE0">
        <w:rPr>
          <w:lang w:val="en-GB"/>
        </w:rPr>
        <w:t xml:space="preserve">significant </w:t>
      </w:r>
      <w:r w:rsidR="00C30284" w:rsidRPr="00710CE0">
        <w:rPr>
          <w:lang w:val="en-GB"/>
        </w:rPr>
        <w:t>difference</w:t>
      </w:r>
      <w:r w:rsidRPr="00710CE0">
        <w:rPr>
          <w:lang w:val="en-GB"/>
        </w:rPr>
        <w:t xml:space="preserve"> (p&lt;5%) </w:t>
      </w:r>
      <w:r w:rsidR="00710CE0">
        <w:rPr>
          <w:lang w:val="en-GB"/>
        </w:rPr>
        <w:t>through</w:t>
      </w:r>
      <w:r w:rsidRPr="00710CE0">
        <w:rPr>
          <w:lang w:val="en-GB"/>
        </w:rPr>
        <w:t xml:space="preserve"> </w:t>
      </w:r>
      <w:r w:rsidR="0029010F">
        <w:rPr>
          <w:lang w:val="en-GB"/>
        </w:rPr>
        <w:t xml:space="preserve">the </w:t>
      </w:r>
      <w:r w:rsidRPr="00710CE0">
        <w:rPr>
          <w:lang w:val="en-GB"/>
        </w:rPr>
        <w:t>t-Student</w:t>
      </w:r>
      <w:r w:rsidR="00710CE0">
        <w:rPr>
          <w:lang w:val="en-GB"/>
        </w:rPr>
        <w:t xml:space="preserve"> test</w:t>
      </w:r>
      <w:r w:rsidRPr="00710CE0">
        <w:rPr>
          <w:lang w:val="en-GB"/>
        </w:rPr>
        <w:t>.</w:t>
      </w:r>
    </w:p>
    <w:p w14:paraId="5CDC827A" w14:textId="77777777" w:rsidR="002720F4" w:rsidRPr="00710CE0" w:rsidRDefault="002720F4" w:rsidP="00A41C3F">
      <w:pPr>
        <w:pStyle w:val="CETBodytext"/>
        <w:rPr>
          <w:lang w:val="en-GB"/>
        </w:rPr>
      </w:pPr>
    </w:p>
    <w:p w14:paraId="4A420345" w14:textId="35A9927D" w:rsidR="002720F4" w:rsidRPr="00305B78" w:rsidRDefault="00305B78" w:rsidP="002720F4">
      <w:pPr>
        <w:pStyle w:val="CETBodytext"/>
      </w:pPr>
      <w:r w:rsidRPr="00305B78">
        <w:rPr>
          <w:lang w:val="en-GB"/>
        </w:rPr>
        <w:t xml:space="preserve">Even though neither relevant </w:t>
      </w:r>
      <w:proofErr w:type="gramStart"/>
      <w:r w:rsidRPr="00305B78">
        <w:rPr>
          <w:lang w:val="en-GB"/>
        </w:rPr>
        <w:t>or</w:t>
      </w:r>
      <w:proofErr w:type="gramEnd"/>
      <w:r w:rsidRPr="00305B78">
        <w:rPr>
          <w:lang w:val="en-GB"/>
        </w:rPr>
        <w:t xml:space="preserve"> specific research has been reported for the</w:t>
      </w:r>
      <w:r w:rsidR="002720F4" w:rsidRPr="00305B78">
        <w:rPr>
          <w:lang w:val="en-GB"/>
        </w:rPr>
        <w:t xml:space="preserve"> </w:t>
      </w:r>
      <w:r w:rsidR="008517DD" w:rsidRPr="00305B78">
        <w:rPr>
          <w:lang w:val="en-GB"/>
        </w:rPr>
        <w:t>strains</w:t>
      </w:r>
      <w:r w:rsidR="002720F4" w:rsidRPr="00305B78">
        <w:rPr>
          <w:lang w:val="en-GB"/>
        </w:rPr>
        <w:t xml:space="preserve"> </w:t>
      </w:r>
      <w:r>
        <w:rPr>
          <w:lang w:val="en-GB"/>
        </w:rPr>
        <w:t>approached in our study</w:t>
      </w:r>
      <w:r w:rsidR="002720F4" w:rsidRPr="00305B78">
        <w:rPr>
          <w:lang w:val="en-GB"/>
        </w:rPr>
        <w:t>, micr</w:t>
      </w:r>
      <w:r>
        <w:rPr>
          <w:lang w:val="en-GB"/>
        </w:rPr>
        <w:t>o</w:t>
      </w:r>
      <w:r w:rsidR="002720F4" w:rsidRPr="00305B78">
        <w:rPr>
          <w:lang w:val="en-GB"/>
        </w:rPr>
        <w:t xml:space="preserve">organisms </w:t>
      </w:r>
      <w:r>
        <w:rPr>
          <w:lang w:val="en-GB"/>
        </w:rPr>
        <w:t>belonging to the same genera</w:t>
      </w:r>
      <w:r w:rsidR="002720F4" w:rsidRPr="00305B78">
        <w:rPr>
          <w:lang w:val="en-GB"/>
        </w:rPr>
        <w:t xml:space="preserve"> </w:t>
      </w:r>
      <w:r>
        <w:rPr>
          <w:lang w:val="en-GB"/>
        </w:rPr>
        <w:t>were</w:t>
      </w:r>
      <w:r w:rsidR="002720F4" w:rsidRPr="00305B78">
        <w:rPr>
          <w:lang w:val="en-GB"/>
        </w:rPr>
        <w:t xml:space="preserve"> </w:t>
      </w:r>
      <w:r>
        <w:rPr>
          <w:lang w:val="en-GB"/>
        </w:rPr>
        <w:t>assessed in the</w:t>
      </w:r>
      <w:r w:rsidR="002720F4" w:rsidRPr="00305B78">
        <w:rPr>
          <w:lang w:val="en-GB"/>
        </w:rPr>
        <w:t xml:space="preserve"> presen</w:t>
      </w:r>
      <w:r>
        <w:rPr>
          <w:lang w:val="en-GB"/>
        </w:rPr>
        <w:t>ce</w:t>
      </w:r>
      <w:r w:rsidR="002720F4" w:rsidRPr="00305B78">
        <w:rPr>
          <w:lang w:val="en-GB"/>
        </w:rPr>
        <w:t xml:space="preserve"> </w:t>
      </w:r>
      <w:r>
        <w:rPr>
          <w:lang w:val="en-GB"/>
        </w:rPr>
        <w:t>of</w:t>
      </w:r>
      <w:r w:rsidR="002720F4" w:rsidRPr="00305B78">
        <w:rPr>
          <w:lang w:val="en-GB"/>
        </w:rPr>
        <w:t xml:space="preserve"> </w:t>
      </w:r>
      <w:r w:rsidR="002720F4" w:rsidRPr="00305B78">
        <w:rPr>
          <w:i/>
          <w:lang w:val="en-GB"/>
        </w:rPr>
        <w:t>Curcuma longa</w:t>
      </w:r>
      <w:r w:rsidR="002720F4" w:rsidRPr="00305B78">
        <w:rPr>
          <w:lang w:val="en-GB"/>
        </w:rPr>
        <w:t xml:space="preserve"> L.</w:t>
      </w:r>
      <w:r>
        <w:rPr>
          <w:lang w:val="en-GB"/>
        </w:rPr>
        <w:t xml:space="preserve"> </w:t>
      </w:r>
      <w:r w:rsidRPr="00305B78">
        <w:rPr>
          <w:lang w:val="en-GB"/>
        </w:rPr>
        <w:t>extract</w:t>
      </w:r>
      <w:r>
        <w:rPr>
          <w:lang w:val="en-GB"/>
        </w:rPr>
        <w:t>.</w:t>
      </w:r>
      <w:r w:rsidR="002720F4" w:rsidRPr="00305B78">
        <w:rPr>
          <w:lang w:val="en-GB"/>
        </w:rPr>
        <w:t xml:space="preserve"> </w:t>
      </w:r>
      <w:r w:rsidR="002720F4" w:rsidRPr="00DA43B9">
        <w:t xml:space="preserve">Chen et al. </w:t>
      </w:r>
      <w:r w:rsidR="002720F4" w:rsidRPr="00305B78">
        <w:t xml:space="preserve">(2018) </w:t>
      </w:r>
      <w:r w:rsidRPr="00305B78">
        <w:t xml:space="preserve">assessed  the alcoholic extract </w:t>
      </w:r>
      <w:r w:rsidR="006B467F" w:rsidRPr="00305B78">
        <w:t>activity</w:t>
      </w:r>
      <w:r w:rsidR="002720F4" w:rsidRPr="00305B78">
        <w:t xml:space="preserve"> </w:t>
      </w:r>
      <w:r w:rsidRPr="00305B78">
        <w:t>of</w:t>
      </w:r>
      <w:r w:rsidR="002720F4" w:rsidRPr="00305B78">
        <w:t xml:space="preserve"> curcuma </w:t>
      </w:r>
      <w:r w:rsidR="006B467F" w:rsidRPr="00305B78">
        <w:t>against</w:t>
      </w:r>
      <w:r w:rsidR="002720F4" w:rsidRPr="00305B78">
        <w:t xml:space="preserve"> </w:t>
      </w:r>
      <w:r w:rsidRPr="00305B78">
        <w:t>eleven fungal species</w:t>
      </w:r>
      <w:r w:rsidR="002720F4" w:rsidRPr="00305B78">
        <w:t xml:space="preserve">: </w:t>
      </w:r>
      <w:r w:rsidR="002720F4" w:rsidRPr="00305B78">
        <w:rPr>
          <w:i/>
        </w:rPr>
        <w:t xml:space="preserve">Fusarium </w:t>
      </w:r>
      <w:proofErr w:type="spellStart"/>
      <w:r w:rsidR="002720F4" w:rsidRPr="00305B78">
        <w:rPr>
          <w:i/>
        </w:rPr>
        <w:t>graminearum</w:t>
      </w:r>
      <w:proofErr w:type="spellEnd"/>
      <w:r w:rsidR="002720F4" w:rsidRPr="00305B78">
        <w:t xml:space="preserve">, </w:t>
      </w:r>
      <w:r w:rsidR="002720F4" w:rsidRPr="00305B78">
        <w:rPr>
          <w:i/>
        </w:rPr>
        <w:t xml:space="preserve">Fusarium </w:t>
      </w:r>
      <w:proofErr w:type="spellStart"/>
      <w:r w:rsidR="002720F4" w:rsidRPr="00305B78">
        <w:rPr>
          <w:i/>
        </w:rPr>
        <w:t>chlamydosporum</w:t>
      </w:r>
      <w:proofErr w:type="spellEnd"/>
      <w:r w:rsidR="002720F4" w:rsidRPr="00305B78">
        <w:rPr>
          <w:i/>
        </w:rPr>
        <w:t xml:space="preserve">, Alternaria alternate, Fusarium </w:t>
      </w:r>
      <w:proofErr w:type="spellStart"/>
      <w:r w:rsidR="002720F4" w:rsidRPr="00305B78">
        <w:rPr>
          <w:i/>
        </w:rPr>
        <w:t>tricinctum</w:t>
      </w:r>
      <w:proofErr w:type="spellEnd"/>
      <w:r w:rsidR="002720F4" w:rsidRPr="00305B78">
        <w:rPr>
          <w:i/>
        </w:rPr>
        <w:t xml:space="preserve">, </w:t>
      </w:r>
      <w:proofErr w:type="spellStart"/>
      <w:r w:rsidR="002720F4" w:rsidRPr="00305B78">
        <w:rPr>
          <w:i/>
        </w:rPr>
        <w:t>Sclerotinia</w:t>
      </w:r>
      <w:proofErr w:type="spellEnd"/>
      <w:r w:rsidR="002720F4" w:rsidRPr="00305B78">
        <w:rPr>
          <w:i/>
        </w:rPr>
        <w:t xml:space="preserve"> </w:t>
      </w:r>
      <w:proofErr w:type="spellStart"/>
      <w:r w:rsidR="002720F4" w:rsidRPr="00305B78">
        <w:rPr>
          <w:i/>
        </w:rPr>
        <w:t>sclerotiorum</w:t>
      </w:r>
      <w:proofErr w:type="spellEnd"/>
      <w:r w:rsidR="002720F4" w:rsidRPr="00305B78">
        <w:rPr>
          <w:i/>
        </w:rPr>
        <w:t xml:space="preserve">, Botrytis </w:t>
      </w:r>
      <w:proofErr w:type="spellStart"/>
      <w:r w:rsidR="002720F4" w:rsidRPr="00305B78">
        <w:rPr>
          <w:i/>
        </w:rPr>
        <w:t>cinerea</w:t>
      </w:r>
      <w:proofErr w:type="spellEnd"/>
      <w:r w:rsidR="002720F4" w:rsidRPr="00305B78">
        <w:rPr>
          <w:i/>
        </w:rPr>
        <w:t xml:space="preserve">, Fusarium </w:t>
      </w:r>
      <w:proofErr w:type="spellStart"/>
      <w:r w:rsidR="002720F4" w:rsidRPr="00305B78">
        <w:rPr>
          <w:i/>
        </w:rPr>
        <w:t>culmorum</w:t>
      </w:r>
      <w:proofErr w:type="spellEnd"/>
      <w:r w:rsidR="002720F4" w:rsidRPr="00305B78">
        <w:rPr>
          <w:i/>
        </w:rPr>
        <w:t xml:space="preserve">, Rhizopus </w:t>
      </w:r>
      <w:proofErr w:type="spellStart"/>
      <w:r w:rsidR="002720F4" w:rsidRPr="00305B78">
        <w:rPr>
          <w:i/>
        </w:rPr>
        <w:t>oryzae</w:t>
      </w:r>
      <w:proofErr w:type="spellEnd"/>
      <w:r w:rsidR="002720F4" w:rsidRPr="00305B78">
        <w:rPr>
          <w:i/>
        </w:rPr>
        <w:t xml:space="preserve">, Cladosporium </w:t>
      </w:r>
      <w:proofErr w:type="spellStart"/>
      <w:r w:rsidR="002720F4" w:rsidRPr="00305B78">
        <w:rPr>
          <w:i/>
        </w:rPr>
        <w:t>cladosporioides</w:t>
      </w:r>
      <w:proofErr w:type="spellEnd"/>
      <w:r w:rsidR="002720F4" w:rsidRPr="00305B78">
        <w:rPr>
          <w:i/>
        </w:rPr>
        <w:t xml:space="preserve">, Fusarium </w:t>
      </w:r>
      <w:proofErr w:type="spellStart"/>
      <w:r w:rsidR="002720F4" w:rsidRPr="00305B78">
        <w:rPr>
          <w:i/>
        </w:rPr>
        <w:t>oxysporum</w:t>
      </w:r>
      <w:proofErr w:type="spellEnd"/>
      <w:r w:rsidRPr="00305B78">
        <w:t>,</w:t>
      </w:r>
      <w:r w:rsidR="002720F4" w:rsidRPr="00305B78">
        <w:rPr>
          <w:i/>
        </w:rPr>
        <w:t xml:space="preserve"> </w:t>
      </w:r>
      <w:r w:rsidRPr="00305B78">
        <w:t>and</w:t>
      </w:r>
      <w:r w:rsidR="002720F4" w:rsidRPr="00305B78">
        <w:rPr>
          <w:i/>
        </w:rPr>
        <w:t xml:space="preserve"> Colletotrichum </w:t>
      </w:r>
      <w:proofErr w:type="spellStart"/>
      <w:r w:rsidR="002720F4" w:rsidRPr="00305B78">
        <w:rPr>
          <w:i/>
        </w:rPr>
        <w:t>higginsianum</w:t>
      </w:r>
      <w:proofErr w:type="spellEnd"/>
      <w:r w:rsidR="002720F4" w:rsidRPr="00305B78">
        <w:rPr>
          <w:i/>
        </w:rPr>
        <w:t xml:space="preserve"> </w:t>
      </w:r>
      <w:r w:rsidRPr="00305B78">
        <w:t>and</w:t>
      </w:r>
      <w:r w:rsidR="002720F4" w:rsidRPr="00305B78">
        <w:t xml:space="preserve"> obt</w:t>
      </w:r>
      <w:r w:rsidRPr="00305B78">
        <w:t xml:space="preserve">ained </w:t>
      </w:r>
      <w:r w:rsidR="002720F4" w:rsidRPr="00305B78">
        <w:t>63</w:t>
      </w:r>
      <w:r w:rsidRPr="00305B78">
        <w:t>.</w:t>
      </w:r>
      <w:r w:rsidR="002720F4" w:rsidRPr="00305B78">
        <w:t>80%; 67</w:t>
      </w:r>
      <w:r w:rsidRPr="00305B78">
        <w:t>.</w:t>
      </w:r>
      <w:r w:rsidR="002720F4" w:rsidRPr="00305B78">
        <w:t>97%; 61</w:t>
      </w:r>
      <w:r w:rsidRPr="00305B78">
        <w:t>.</w:t>
      </w:r>
      <w:r w:rsidR="002720F4" w:rsidRPr="00305B78">
        <w:t>17%;</w:t>
      </w:r>
      <w:r w:rsidRPr="00305B78">
        <w:t xml:space="preserve"> </w:t>
      </w:r>
      <w:r w:rsidR="002720F4" w:rsidRPr="00305B78">
        <w:t>65</w:t>
      </w:r>
      <w:r w:rsidRPr="00305B78">
        <w:t>.</w:t>
      </w:r>
      <w:r w:rsidR="002720F4" w:rsidRPr="00305B78">
        <w:t>40%; 63</w:t>
      </w:r>
      <w:r w:rsidRPr="00305B78">
        <w:t>.</w:t>
      </w:r>
      <w:r w:rsidR="002720F4" w:rsidRPr="00305B78">
        <w:t>80%; 53</w:t>
      </w:r>
      <w:r w:rsidRPr="00305B78">
        <w:t>.</w:t>
      </w:r>
      <w:r w:rsidR="002720F4" w:rsidRPr="00305B78">
        <w:t>50%; 63</w:t>
      </w:r>
      <w:r w:rsidRPr="00305B78">
        <w:t>.</w:t>
      </w:r>
      <w:r w:rsidR="002720F4" w:rsidRPr="00305B78">
        <w:t>50%; 46</w:t>
      </w:r>
      <w:r w:rsidRPr="00305B78">
        <w:t>.</w:t>
      </w:r>
      <w:r w:rsidR="002720F4" w:rsidRPr="00305B78">
        <w:t>27%; 29</w:t>
      </w:r>
      <w:r w:rsidRPr="00305B78">
        <w:t>.</w:t>
      </w:r>
      <w:r w:rsidR="002720F4" w:rsidRPr="00305B78">
        <w:t>90%; 41</w:t>
      </w:r>
      <w:r w:rsidRPr="00305B78">
        <w:t>.</w:t>
      </w:r>
      <w:r w:rsidR="002720F4" w:rsidRPr="00305B78">
        <w:t>20%</w:t>
      </w:r>
      <w:r w:rsidRPr="00305B78">
        <w:t>,</w:t>
      </w:r>
      <w:r w:rsidR="002720F4" w:rsidRPr="00305B78">
        <w:t xml:space="preserve"> </w:t>
      </w:r>
      <w:r w:rsidRPr="00305B78">
        <w:t>and</w:t>
      </w:r>
      <w:r w:rsidR="002720F4" w:rsidRPr="00305B78">
        <w:t xml:space="preserve"> 34</w:t>
      </w:r>
      <w:r>
        <w:t>.</w:t>
      </w:r>
      <w:r w:rsidR="002720F4" w:rsidRPr="00305B78">
        <w:t xml:space="preserve">50% </w:t>
      </w:r>
      <w:r>
        <w:t>of mycelium</w:t>
      </w:r>
      <w:r w:rsidR="002720F4" w:rsidRPr="00305B78">
        <w:t xml:space="preserve"> </w:t>
      </w:r>
      <w:r w:rsidR="00C30284" w:rsidRPr="00305B78">
        <w:t>inhibition</w:t>
      </w:r>
      <w:r>
        <w:t>,</w:t>
      </w:r>
      <w:r w:rsidR="002720F4" w:rsidRPr="00305B78">
        <w:t xml:space="preserve"> </w:t>
      </w:r>
      <w:r w:rsidR="00C30284" w:rsidRPr="00305B78">
        <w:t>respectively</w:t>
      </w:r>
      <w:r w:rsidR="002720F4" w:rsidRPr="00305B78">
        <w:t xml:space="preserve">, </w:t>
      </w:r>
      <w:r>
        <w:t>at the</w:t>
      </w:r>
      <w:r w:rsidR="002720F4" w:rsidRPr="00305B78">
        <w:t xml:space="preserve"> </w:t>
      </w:r>
      <w:r w:rsidR="00C30284" w:rsidRPr="00305B78">
        <w:t>concentration</w:t>
      </w:r>
      <w:r w:rsidR="002720F4" w:rsidRPr="00305B78">
        <w:t xml:space="preserve"> </w:t>
      </w:r>
      <w:r>
        <w:t>of</w:t>
      </w:r>
      <w:r w:rsidR="002720F4" w:rsidRPr="00305B78">
        <w:t xml:space="preserve"> 0</w:t>
      </w:r>
      <w:r>
        <w:t>.</w:t>
      </w:r>
      <w:r w:rsidR="002720F4" w:rsidRPr="00305B78">
        <w:t xml:space="preserve">5 mg/ml </w:t>
      </w:r>
      <w:r>
        <w:t>of curcuma ethanolic</w:t>
      </w:r>
      <w:r w:rsidR="002720F4" w:rsidRPr="00305B78">
        <w:t xml:space="preserve"> </w:t>
      </w:r>
      <w:r w:rsidR="00C30284" w:rsidRPr="00305B78">
        <w:t>extract</w:t>
      </w:r>
      <w:r w:rsidR="002720F4" w:rsidRPr="00305B78">
        <w:t xml:space="preserve">. </w:t>
      </w:r>
      <w:r w:rsidRPr="00305B78">
        <w:t>The authors also assessed the synerg</w:t>
      </w:r>
      <w:r>
        <w:t>etic</w:t>
      </w:r>
      <w:r w:rsidRPr="00305B78">
        <w:t xml:space="preserve"> effects of th</w:t>
      </w:r>
      <w:r>
        <w:t>e</w:t>
      </w:r>
      <w:r w:rsidR="002720F4" w:rsidRPr="00305B78">
        <w:t xml:space="preserve"> </w:t>
      </w:r>
      <w:proofErr w:type="spellStart"/>
      <w:r w:rsidRPr="00305B78">
        <w:t>curdion</w:t>
      </w:r>
      <w:r>
        <w:t>e</w:t>
      </w:r>
      <w:proofErr w:type="spellEnd"/>
      <w:r w:rsidRPr="00305B78">
        <w:t xml:space="preserve"> </w:t>
      </w:r>
      <w:r w:rsidR="00C30284" w:rsidRPr="00305B78">
        <w:t>compound</w:t>
      </w:r>
      <w:r w:rsidR="002720F4" w:rsidRPr="00305B78">
        <w:t xml:space="preserve"> </w:t>
      </w:r>
      <w:r>
        <w:t xml:space="preserve">on </w:t>
      </w:r>
      <w:r w:rsidR="0029010F">
        <w:t xml:space="preserve">the </w:t>
      </w:r>
      <w:r>
        <w:t>other seven</w:t>
      </w:r>
      <w:r w:rsidR="002720F4" w:rsidRPr="00305B78">
        <w:t xml:space="preserve"> </w:t>
      </w:r>
      <w:r w:rsidR="00C30284" w:rsidRPr="00305B78">
        <w:t>compound</w:t>
      </w:r>
      <w:r w:rsidR="002720F4" w:rsidRPr="00305B78">
        <w:t xml:space="preserve">s. </w:t>
      </w:r>
      <w:r w:rsidRPr="00305B78">
        <w:t>Separately,</w:t>
      </w:r>
      <w:r w:rsidR="002720F4" w:rsidRPr="00305B78">
        <w:t xml:space="preserve"> </w:t>
      </w:r>
      <w:proofErr w:type="spellStart"/>
      <w:r w:rsidR="002720F4" w:rsidRPr="00305B78">
        <w:t>curdion</w:t>
      </w:r>
      <w:r w:rsidRPr="00305B78">
        <w:t>e</w:t>
      </w:r>
      <w:proofErr w:type="spellEnd"/>
      <w:r w:rsidR="002720F4" w:rsidRPr="00305B78">
        <w:t xml:space="preserve"> </w:t>
      </w:r>
      <w:r w:rsidRPr="00305B78">
        <w:t>had i</w:t>
      </w:r>
      <w:r w:rsidR="00C30284" w:rsidRPr="00305B78">
        <w:t>nhibition</w:t>
      </w:r>
      <w:r w:rsidR="002720F4" w:rsidRPr="00305B78">
        <w:t xml:space="preserve"> </w:t>
      </w:r>
      <w:r w:rsidRPr="00305B78">
        <w:t>of</w:t>
      </w:r>
      <w:r w:rsidR="002720F4" w:rsidRPr="00305B78">
        <w:t xml:space="preserve"> 52</w:t>
      </w:r>
      <w:r w:rsidRPr="00305B78">
        <w:t>.</w:t>
      </w:r>
      <w:r w:rsidR="002720F4" w:rsidRPr="00305B78">
        <w:t xml:space="preserve">9% </w:t>
      </w:r>
      <w:r w:rsidR="002720F4" w:rsidRPr="00305B78">
        <w:rPr>
          <w:i/>
        </w:rPr>
        <w:t xml:space="preserve">Fusarium </w:t>
      </w:r>
      <w:proofErr w:type="spellStart"/>
      <w:r w:rsidR="002720F4" w:rsidRPr="00305B78">
        <w:rPr>
          <w:i/>
        </w:rPr>
        <w:t>graminearum</w:t>
      </w:r>
      <w:proofErr w:type="spellEnd"/>
      <w:r w:rsidR="002720F4" w:rsidRPr="00305B78">
        <w:rPr>
          <w:i/>
        </w:rPr>
        <w:t xml:space="preserve"> </w:t>
      </w:r>
      <w:r w:rsidRPr="00305B78">
        <w:t>and in association with</w:t>
      </w:r>
      <w:r w:rsidR="002720F4" w:rsidRPr="00305B78">
        <w:t xml:space="preserve"> </w:t>
      </w:r>
      <w:proofErr w:type="spellStart"/>
      <w:r w:rsidR="002720F4" w:rsidRPr="00305B78">
        <w:t>isocurcumenol</w:t>
      </w:r>
      <w:proofErr w:type="spellEnd"/>
      <w:r w:rsidR="002720F4" w:rsidRPr="00305B78">
        <w:t xml:space="preserve"> </w:t>
      </w:r>
      <w:r w:rsidRPr="00305B78">
        <w:t>and</w:t>
      </w:r>
      <w:r w:rsidR="002720F4" w:rsidRPr="00305B78">
        <w:t xml:space="preserve"> </w:t>
      </w:r>
      <w:r w:rsidR="002720F4">
        <w:t>β</w:t>
      </w:r>
      <w:r w:rsidR="002720F4" w:rsidRPr="00305B78">
        <w:t>-</w:t>
      </w:r>
      <w:proofErr w:type="spellStart"/>
      <w:r w:rsidR="002720F4" w:rsidRPr="00305B78">
        <w:t>elemene</w:t>
      </w:r>
      <w:proofErr w:type="spellEnd"/>
      <w:r w:rsidR="002720F4" w:rsidRPr="00305B78">
        <w:t xml:space="preserve"> in</w:t>
      </w:r>
      <w:r w:rsidRPr="00305B78">
        <w:t>h</w:t>
      </w:r>
      <w:r w:rsidR="002720F4" w:rsidRPr="00305B78">
        <w:t>ibi</w:t>
      </w:r>
      <w:r w:rsidRPr="00305B78">
        <w:t>ted</w:t>
      </w:r>
      <w:r w:rsidR="002720F4" w:rsidRPr="00305B78">
        <w:t xml:space="preserve"> 100% </w:t>
      </w:r>
      <w:r>
        <w:t>of fungal growth</w:t>
      </w:r>
      <w:r w:rsidR="002720F4" w:rsidRPr="00305B78">
        <w:t xml:space="preserve">, </w:t>
      </w:r>
      <w:r>
        <w:t>while the</w:t>
      </w:r>
      <w:r w:rsidR="002720F4" w:rsidRPr="00305B78">
        <w:t xml:space="preserve"> s</w:t>
      </w:r>
      <w:r>
        <w:t>y</w:t>
      </w:r>
      <w:r w:rsidR="002720F4" w:rsidRPr="00305B78">
        <w:t xml:space="preserve">nergism </w:t>
      </w:r>
      <w:r>
        <w:t>with</w:t>
      </w:r>
      <w:r w:rsidR="002720F4" w:rsidRPr="00305B78">
        <w:t xml:space="preserve"> </w:t>
      </w:r>
      <w:r w:rsidR="006B467F" w:rsidRPr="00305B78">
        <w:t>curcumin</w:t>
      </w:r>
      <w:r w:rsidR="002720F4" w:rsidRPr="00305B78">
        <w:t xml:space="preserve"> result</w:t>
      </w:r>
      <w:r>
        <w:t xml:space="preserve">ed in </w:t>
      </w:r>
      <w:r w:rsidR="002720F4" w:rsidRPr="00305B78">
        <w:t>93</w:t>
      </w:r>
      <w:r>
        <w:t>.</w:t>
      </w:r>
      <w:r w:rsidR="002720F4" w:rsidRPr="00305B78">
        <w:t xml:space="preserve">6% </w:t>
      </w:r>
      <w:r>
        <w:t>of</w:t>
      </w:r>
      <w:r w:rsidR="002720F4" w:rsidRPr="00305B78">
        <w:t xml:space="preserve"> </w:t>
      </w:r>
      <w:r w:rsidR="00C30284" w:rsidRPr="00305B78">
        <w:t>inhibition</w:t>
      </w:r>
      <w:r w:rsidR="002720F4" w:rsidRPr="00305B78">
        <w:t xml:space="preserve"> </w:t>
      </w:r>
      <w:r>
        <w:t>with the same</w:t>
      </w:r>
      <w:r w:rsidR="002720F4" w:rsidRPr="00305B78">
        <w:t xml:space="preserve"> micro</w:t>
      </w:r>
      <w:r>
        <w:t>o</w:t>
      </w:r>
      <w:r w:rsidR="002720F4" w:rsidRPr="00305B78">
        <w:t>rganism.</w:t>
      </w:r>
    </w:p>
    <w:p w14:paraId="6184479B" w14:textId="6786E151" w:rsidR="002720F4" w:rsidRPr="00A31FD0" w:rsidRDefault="00613FA4" w:rsidP="002720F4">
      <w:pPr>
        <w:pStyle w:val="CETBodytext"/>
      </w:pPr>
      <w:r w:rsidRPr="00613FA4">
        <w:t>The</w:t>
      </w:r>
      <w:r w:rsidR="002720F4" w:rsidRPr="00613FA4">
        <w:t xml:space="preserve"> </w:t>
      </w:r>
      <w:r w:rsidR="008517DD" w:rsidRPr="00613FA4">
        <w:t>strains</w:t>
      </w:r>
      <w:r w:rsidR="002720F4" w:rsidRPr="00613FA4">
        <w:t xml:space="preserve"> </w:t>
      </w:r>
      <w:r w:rsidRPr="00613FA4">
        <w:t>of</w:t>
      </w:r>
      <w:r w:rsidR="002720F4" w:rsidRPr="00613FA4">
        <w:t xml:space="preserve"> </w:t>
      </w:r>
      <w:r w:rsidR="002720F4" w:rsidRPr="00613FA4">
        <w:rPr>
          <w:i/>
        </w:rPr>
        <w:t xml:space="preserve">C. </w:t>
      </w:r>
      <w:proofErr w:type="spellStart"/>
      <w:r w:rsidR="002720F4" w:rsidRPr="00613FA4">
        <w:rPr>
          <w:i/>
        </w:rPr>
        <w:t>subliforme</w:t>
      </w:r>
      <w:proofErr w:type="spellEnd"/>
      <w:r w:rsidR="002720F4" w:rsidRPr="00613FA4">
        <w:rPr>
          <w:i/>
        </w:rPr>
        <w:t xml:space="preserve"> </w:t>
      </w:r>
      <w:r w:rsidRPr="00613FA4">
        <w:t>and</w:t>
      </w:r>
      <w:r w:rsidR="002720F4" w:rsidRPr="00613FA4">
        <w:t xml:space="preserve"> </w:t>
      </w:r>
      <w:r w:rsidR="002720F4" w:rsidRPr="00613FA4">
        <w:rPr>
          <w:i/>
        </w:rPr>
        <w:t xml:space="preserve">P. </w:t>
      </w:r>
      <w:proofErr w:type="spellStart"/>
      <w:r w:rsidR="002720F4" w:rsidRPr="00613FA4">
        <w:rPr>
          <w:i/>
        </w:rPr>
        <w:t>panemum</w:t>
      </w:r>
      <w:proofErr w:type="spellEnd"/>
      <w:r w:rsidR="002720F4" w:rsidRPr="00613FA4">
        <w:t xml:space="preserve"> </w:t>
      </w:r>
      <w:r w:rsidRPr="00613FA4">
        <w:t>proved more</w:t>
      </w:r>
      <w:r w:rsidR="002720F4" w:rsidRPr="00613FA4">
        <w:t xml:space="preserve"> suscept</w:t>
      </w:r>
      <w:r w:rsidR="003B2E50">
        <w:t>i</w:t>
      </w:r>
      <w:r w:rsidRPr="00613FA4">
        <w:t>b</w:t>
      </w:r>
      <w:r>
        <w:t>le to</w:t>
      </w:r>
      <w:r w:rsidR="002720F4" w:rsidRPr="00613FA4">
        <w:t xml:space="preserve"> </w:t>
      </w:r>
      <w:r>
        <w:t xml:space="preserve">biomass </w:t>
      </w:r>
      <w:r w:rsidR="00C30284" w:rsidRPr="00613FA4">
        <w:t>inhibition</w:t>
      </w:r>
      <w:r w:rsidR="002720F4" w:rsidRPr="00613FA4">
        <w:t xml:space="preserve">, </w:t>
      </w:r>
      <w:r>
        <w:t>showing reductions of</w:t>
      </w:r>
      <w:r w:rsidR="002720F4" w:rsidRPr="00613FA4">
        <w:t xml:space="preserve"> 98</w:t>
      </w:r>
      <w:r>
        <w:t>.</w:t>
      </w:r>
      <w:r w:rsidR="002720F4" w:rsidRPr="00613FA4">
        <w:t xml:space="preserve">5% </w:t>
      </w:r>
      <w:r>
        <w:t>and</w:t>
      </w:r>
      <w:r w:rsidR="002720F4" w:rsidRPr="00613FA4">
        <w:t xml:space="preserve"> 95</w:t>
      </w:r>
      <w:r>
        <w:t>.</w:t>
      </w:r>
      <w:r w:rsidR="002720F4" w:rsidRPr="00613FA4">
        <w:t>2%</w:t>
      </w:r>
      <w:r>
        <w:t>,</w:t>
      </w:r>
      <w:r w:rsidR="002720F4" w:rsidRPr="00613FA4">
        <w:t xml:space="preserve"> </w:t>
      </w:r>
      <w:r w:rsidR="00C30284" w:rsidRPr="00613FA4">
        <w:t>respectively</w:t>
      </w:r>
      <w:r w:rsidR="002720F4" w:rsidRPr="00613FA4">
        <w:t xml:space="preserve">, </w:t>
      </w:r>
      <w:r>
        <w:t>at the</w:t>
      </w:r>
      <w:r w:rsidR="002720F4" w:rsidRPr="00613FA4">
        <w:t xml:space="preserve"> </w:t>
      </w:r>
      <w:r w:rsidR="00C30284" w:rsidRPr="00613FA4">
        <w:t>concentration</w:t>
      </w:r>
      <w:r w:rsidR="002720F4" w:rsidRPr="00613FA4">
        <w:t xml:space="preserve"> </w:t>
      </w:r>
      <w:r>
        <w:t>of</w:t>
      </w:r>
      <w:r w:rsidR="002720F4" w:rsidRPr="00613FA4">
        <w:t xml:space="preserve"> 5% </w:t>
      </w:r>
      <w:r>
        <w:t>of</w:t>
      </w:r>
      <w:r w:rsidR="002720F4" w:rsidRPr="00613FA4">
        <w:t xml:space="preserve"> </w:t>
      </w:r>
      <w:r w:rsidR="0029010F">
        <w:t xml:space="preserve">the </w:t>
      </w:r>
      <w:r w:rsidR="00C30284" w:rsidRPr="00613FA4">
        <w:t>extract</w:t>
      </w:r>
      <w:r w:rsidR="002720F4" w:rsidRPr="00613FA4">
        <w:t xml:space="preserve">. </w:t>
      </w:r>
      <w:r w:rsidR="002720F4" w:rsidRPr="00613FA4">
        <w:rPr>
          <w:i/>
        </w:rPr>
        <w:t xml:space="preserve">P. </w:t>
      </w:r>
      <w:proofErr w:type="spellStart"/>
      <w:r w:rsidR="002720F4" w:rsidRPr="00613FA4">
        <w:rPr>
          <w:i/>
        </w:rPr>
        <w:t>citrinum</w:t>
      </w:r>
      <w:proofErr w:type="spellEnd"/>
      <w:r w:rsidR="002720F4" w:rsidRPr="00613FA4">
        <w:t xml:space="preserve"> </w:t>
      </w:r>
      <w:r w:rsidRPr="00613FA4">
        <w:t>had the highest</w:t>
      </w:r>
      <w:r w:rsidR="002720F4" w:rsidRPr="00613FA4">
        <w:t xml:space="preserve"> sensi</w:t>
      </w:r>
      <w:r w:rsidRPr="00613FA4">
        <w:t>tivity</w:t>
      </w:r>
      <w:r w:rsidR="002720F4" w:rsidRPr="00613FA4">
        <w:t xml:space="preserve"> </w:t>
      </w:r>
      <w:r>
        <w:t>at the minimum extract</w:t>
      </w:r>
      <w:r w:rsidR="002720F4" w:rsidRPr="00613FA4">
        <w:t xml:space="preserve"> </w:t>
      </w:r>
      <w:r w:rsidR="00C30284" w:rsidRPr="00613FA4">
        <w:t>concentration</w:t>
      </w:r>
      <w:r w:rsidR="002720F4" w:rsidRPr="00613FA4">
        <w:t xml:space="preserve"> </w:t>
      </w:r>
      <w:r>
        <w:t>with</w:t>
      </w:r>
      <w:r w:rsidR="002720F4" w:rsidRPr="00613FA4">
        <w:t xml:space="preserve"> 93</w:t>
      </w:r>
      <w:r>
        <w:t>.</w:t>
      </w:r>
      <w:r w:rsidR="002720F4" w:rsidRPr="00613FA4">
        <w:t xml:space="preserve">8% </w:t>
      </w:r>
      <w:r>
        <w:t>of</w:t>
      </w:r>
      <w:r w:rsidR="002720F4" w:rsidRPr="00613FA4">
        <w:t xml:space="preserve"> </w:t>
      </w:r>
      <w:r w:rsidR="00C30284" w:rsidRPr="00613FA4">
        <w:t>inhibition</w:t>
      </w:r>
      <w:r w:rsidR="00A31FD0">
        <w:t>, while</w:t>
      </w:r>
      <w:r w:rsidR="002720F4" w:rsidRPr="00613FA4">
        <w:t xml:space="preserve"> </w:t>
      </w:r>
      <w:r w:rsidR="002720F4" w:rsidRPr="00A31FD0">
        <w:rPr>
          <w:i/>
        </w:rPr>
        <w:t xml:space="preserve">C. </w:t>
      </w:r>
      <w:proofErr w:type="spellStart"/>
      <w:r w:rsidR="002720F4" w:rsidRPr="00A31FD0">
        <w:rPr>
          <w:i/>
        </w:rPr>
        <w:t>oxysporum</w:t>
      </w:r>
      <w:proofErr w:type="spellEnd"/>
      <w:r w:rsidR="002720F4" w:rsidRPr="00A31FD0">
        <w:t xml:space="preserve"> </w:t>
      </w:r>
      <w:r w:rsidR="00A31FD0">
        <w:t>had the highest inhibitory effect</w:t>
      </w:r>
      <w:r w:rsidR="002720F4" w:rsidRPr="00A31FD0">
        <w:t xml:space="preserve"> </w:t>
      </w:r>
      <w:r w:rsidR="00A31FD0">
        <w:t>at</w:t>
      </w:r>
      <w:r w:rsidR="002720F4" w:rsidRPr="00A31FD0">
        <w:t xml:space="preserve"> 6% </w:t>
      </w:r>
      <w:r w:rsidR="00A31FD0">
        <w:t>of</w:t>
      </w:r>
      <w:r w:rsidR="002720F4" w:rsidRPr="00A31FD0">
        <w:t xml:space="preserve"> </w:t>
      </w:r>
      <w:r w:rsidR="0029010F">
        <w:t xml:space="preserve">the </w:t>
      </w:r>
      <w:r w:rsidR="00C30284" w:rsidRPr="00A31FD0">
        <w:t>extract</w:t>
      </w:r>
      <w:r w:rsidR="002720F4" w:rsidRPr="00A31FD0">
        <w:t xml:space="preserve">. </w:t>
      </w:r>
      <w:r w:rsidR="002720F4" w:rsidRPr="00DA43B9">
        <w:t xml:space="preserve">Lee et al. </w:t>
      </w:r>
      <w:r w:rsidR="002720F4" w:rsidRPr="00A31FD0">
        <w:t>(2007) re</w:t>
      </w:r>
      <w:r w:rsidR="00A31FD0" w:rsidRPr="00A31FD0">
        <w:t>ported</w:t>
      </w:r>
      <w:r w:rsidR="002720F4" w:rsidRPr="00A31FD0">
        <w:t xml:space="preserve"> </w:t>
      </w:r>
      <w:r w:rsidR="00A31FD0" w:rsidRPr="00A31FD0">
        <w:t>a</w:t>
      </w:r>
      <w:r w:rsidR="002720F4" w:rsidRPr="00A31FD0">
        <w:t xml:space="preserve"> </w:t>
      </w:r>
      <w:r w:rsidR="00A31FD0" w:rsidRPr="00A31FD0">
        <w:t>sharp decrease in the biomass</w:t>
      </w:r>
      <w:r w:rsidR="002720F4" w:rsidRPr="00A31FD0">
        <w:t xml:space="preserve"> </w:t>
      </w:r>
      <w:r w:rsidR="008517DD" w:rsidRPr="00A31FD0">
        <w:t>percentage</w:t>
      </w:r>
      <w:r w:rsidR="002720F4" w:rsidRPr="00A31FD0">
        <w:t xml:space="preserve"> </w:t>
      </w:r>
      <w:r w:rsidR="00A31FD0" w:rsidRPr="00A31FD0">
        <w:t>of</w:t>
      </w:r>
      <w:r w:rsidR="002720F4" w:rsidRPr="00A31FD0">
        <w:t xml:space="preserve"> </w:t>
      </w:r>
      <w:r w:rsidR="002720F4" w:rsidRPr="00A31FD0">
        <w:rPr>
          <w:i/>
        </w:rPr>
        <w:lastRenderedPageBreak/>
        <w:t xml:space="preserve">A. </w:t>
      </w:r>
      <w:proofErr w:type="spellStart"/>
      <w:r w:rsidR="002720F4" w:rsidRPr="00A31FD0">
        <w:rPr>
          <w:i/>
        </w:rPr>
        <w:t>niger</w:t>
      </w:r>
      <w:proofErr w:type="spellEnd"/>
      <w:r w:rsidR="002720F4" w:rsidRPr="00A31FD0">
        <w:t xml:space="preserve">; </w:t>
      </w:r>
      <w:r w:rsidR="002720F4" w:rsidRPr="00A31FD0">
        <w:rPr>
          <w:i/>
        </w:rPr>
        <w:t xml:space="preserve">B. </w:t>
      </w:r>
      <w:proofErr w:type="spellStart"/>
      <w:r w:rsidR="002720F4" w:rsidRPr="00A31FD0">
        <w:rPr>
          <w:i/>
        </w:rPr>
        <w:t>cinerea</w:t>
      </w:r>
      <w:proofErr w:type="spellEnd"/>
      <w:r w:rsidR="002720F4" w:rsidRPr="00A31FD0">
        <w:t xml:space="preserve">, </w:t>
      </w:r>
      <w:r w:rsidR="002720F4" w:rsidRPr="00A31FD0">
        <w:rPr>
          <w:i/>
        </w:rPr>
        <w:t xml:space="preserve">F. </w:t>
      </w:r>
      <w:proofErr w:type="spellStart"/>
      <w:r w:rsidR="002720F4" w:rsidRPr="00A31FD0">
        <w:rPr>
          <w:i/>
        </w:rPr>
        <w:t>moniliforme</w:t>
      </w:r>
      <w:proofErr w:type="spellEnd"/>
      <w:r w:rsidR="002720F4" w:rsidRPr="00A31FD0">
        <w:t xml:space="preserve">, </w:t>
      </w:r>
      <w:r w:rsidR="002720F4" w:rsidRPr="00A31FD0">
        <w:rPr>
          <w:i/>
        </w:rPr>
        <w:t>G. cingulate</w:t>
      </w:r>
      <w:r w:rsidR="00A31FD0" w:rsidRPr="00A31FD0">
        <w:t>,</w:t>
      </w:r>
      <w:r w:rsidR="002720F4" w:rsidRPr="00A31FD0">
        <w:t xml:space="preserve"> </w:t>
      </w:r>
      <w:r w:rsidR="00A31FD0" w:rsidRPr="00A31FD0">
        <w:t>and</w:t>
      </w:r>
      <w:r w:rsidR="002720F4" w:rsidRPr="00A31FD0">
        <w:t xml:space="preserve"> </w:t>
      </w:r>
      <w:r w:rsidR="002720F4" w:rsidRPr="00A31FD0">
        <w:rPr>
          <w:i/>
        </w:rPr>
        <w:t xml:space="preserve">P. </w:t>
      </w:r>
      <w:proofErr w:type="spellStart"/>
      <w:r w:rsidR="002720F4" w:rsidRPr="00A31FD0">
        <w:rPr>
          <w:i/>
        </w:rPr>
        <w:t>caricae</w:t>
      </w:r>
      <w:proofErr w:type="spellEnd"/>
      <w:r w:rsidR="002720F4" w:rsidRPr="00A31FD0">
        <w:rPr>
          <w:i/>
        </w:rPr>
        <w:t xml:space="preserve"> </w:t>
      </w:r>
      <w:r w:rsidR="00A31FD0" w:rsidRPr="00A31FD0">
        <w:t>in the presence of</w:t>
      </w:r>
      <w:r w:rsidR="002720F4" w:rsidRPr="00A31FD0">
        <w:t xml:space="preserve"> 20 mg/ml </w:t>
      </w:r>
      <w:r w:rsidR="00A31FD0">
        <w:t>of acetone</w:t>
      </w:r>
      <w:r w:rsidR="002720F4" w:rsidRPr="00A31FD0">
        <w:t xml:space="preserve"> </w:t>
      </w:r>
      <w:r w:rsidR="00C30284" w:rsidRPr="00A31FD0">
        <w:t>extract</w:t>
      </w:r>
      <w:r w:rsidR="002720F4" w:rsidRPr="00A31FD0">
        <w:t xml:space="preserve"> </w:t>
      </w:r>
      <w:r w:rsidR="00A31FD0">
        <w:t>of</w:t>
      </w:r>
      <w:r w:rsidR="002720F4" w:rsidRPr="00A31FD0">
        <w:t xml:space="preserve"> </w:t>
      </w:r>
      <w:r w:rsidR="002720F4" w:rsidRPr="00A31FD0">
        <w:rPr>
          <w:i/>
        </w:rPr>
        <w:t>C. longa</w:t>
      </w:r>
      <w:r w:rsidR="002720F4" w:rsidRPr="00A31FD0">
        <w:t>.</w:t>
      </w:r>
    </w:p>
    <w:p w14:paraId="65BD61E2" w14:textId="32B93E62" w:rsidR="008A7569" w:rsidRPr="00DA43B9" w:rsidRDefault="000A3CF0" w:rsidP="00217C60">
      <w:pPr>
        <w:pStyle w:val="CETBodytext"/>
      </w:pPr>
      <w:r w:rsidRPr="00A31FD0">
        <w:t>Ferreira et al. 2013</w:t>
      </w:r>
      <w:r w:rsidR="002D1A25" w:rsidRPr="00A31FD0">
        <w:t>b</w:t>
      </w:r>
      <w:r w:rsidRPr="00A31FD0">
        <w:t xml:space="preserve"> </w:t>
      </w:r>
      <w:r w:rsidR="00A31FD0" w:rsidRPr="00A31FD0">
        <w:t>found</w:t>
      </w:r>
      <w:r w:rsidRPr="00A31FD0">
        <w:t xml:space="preserve"> </w:t>
      </w:r>
      <w:r w:rsidR="00A31FD0" w:rsidRPr="00A31FD0">
        <w:t xml:space="preserve">reduced </w:t>
      </w:r>
      <w:r w:rsidR="008517DD" w:rsidRPr="00A31FD0">
        <w:t>mycelium</w:t>
      </w:r>
      <w:r w:rsidR="00A31FD0" w:rsidRPr="00A31FD0">
        <w:t xml:space="preserve"> growth</w:t>
      </w:r>
      <w:r w:rsidRPr="00A31FD0">
        <w:t xml:space="preserve"> </w:t>
      </w:r>
      <w:r w:rsidR="00A31FD0" w:rsidRPr="00A31FD0">
        <w:t>and lower</w:t>
      </w:r>
      <w:r w:rsidRPr="00A31FD0">
        <w:t xml:space="preserve"> viabili</w:t>
      </w:r>
      <w:r w:rsidR="00A31FD0" w:rsidRPr="00A31FD0">
        <w:t xml:space="preserve">ty of </w:t>
      </w:r>
      <w:r w:rsidRPr="00A31FD0">
        <w:t>spor</w:t>
      </w:r>
      <w:r w:rsidR="00A31FD0" w:rsidRPr="00A31FD0">
        <w:t>e</w:t>
      </w:r>
      <w:r w:rsidRPr="00A31FD0">
        <w:t xml:space="preserve">s </w:t>
      </w:r>
      <w:r w:rsidR="00A31FD0" w:rsidRPr="00A31FD0">
        <w:t>of</w:t>
      </w:r>
      <w:r w:rsidRPr="00A31FD0">
        <w:t xml:space="preserve"> </w:t>
      </w:r>
      <w:r w:rsidRPr="00A31FD0">
        <w:rPr>
          <w:i/>
        </w:rPr>
        <w:t>Aspergillus flavus</w:t>
      </w:r>
      <w:r w:rsidR="003437E4" w:rsidRPr="00A31FD0">
        <w:t xml:space="preserve"> </w:t>
      </w:r>
      <w:r w:rsidR="00A31FD0" w:rsidRPr="00A31FD0">
        <w:t>from the</w:t>
      </w:r>
      <w:r w:rsidR="003437E4" w:rsidRPr="00A31FD0">
        <w:t xml:space="preserve"> </w:t>
      </w:r>
      <w:r w:rsidR="003437E4" w:rsidRPr="00A31FD0">
        <w:rPr>
          <w:i/>
        </w:rPr>
        <w:t>Cu</w:t>
      </w:r>
      <w:r w:rsidRPr="00A31FD0">
        <w:rPr>
          <w:i/>
        </w:rPr>
        <w:t>rcuma longa</w:t>
      </w:r>
      <w:r w:rsidRPr="00A31FD0">
        <w:t xml:space="preserve"> </w:t>
      </w:r>
      <w:r w:rsidR="003437E4" w:rsidRPr="00A31FD0">
        <w:t xml:space="preserve">L. </w:t>
      </w:r>
      <w:r w:rsidR="00A31FD0" w:rsidRPr="00A31FD0">
        <w:t>essential oil at th</w:t>
      </w:r>
      <w:r w:rsidR="00A31FD0">
        <w:t>e</w:t>
      </w:r>
      <w:r w:rsidRPr="00A31FD0">
        <w:t xml:space="preserve"> </w:t>
      </w:r>
      <w:r w:rsidR="00C30284" w:rsidRPr="00A31FD0">
        <w:t>concentration</w:t>
      </w:r>
      <w:r w:rsidRPr="00A31FD0">
        <w:t xml:space="preserve"> </w:t>
      </w:r>
      <w:r w:rsidR="00A31FD0">
        <w:t>of</w:t>
      </w:r>
      <w:r w:rsidRPr="00A31FD0">
        <w:t xml:space="preserve"> 0</w:t>
      </w:r>
      <w:r w:rsidR="00A31FD0">
        <w:t>.</w:t>
      </w:r>
      <w:r w:rsidRPr="00A31FD0">
        <w:t>10%.</w:t>
      </w:r>
      <w:r w:rsidR="00A31FD0">
        <w:t xml:space="preserve"> </w:t>
      </w:r>
      <w:r w:rsidR="00A31FD0" w:rsidRPr="00A31FD0">
        <w:t>The c</w:t>
      </w:r>
      <w:r w:rsidR="00C30284" w:rsidRPr="00A31FD0">
        <w:t>oncentration</w:t>
      </w:r>
      <w:r w:rsidR="002D1A25" w:rsidRPr="00A31FD0">
        <w:t xml:space="preserve"> </w:t>
      </w:r>
      <w:r w:rsidR="00A31FD0" w:rsidRPr="00A31FD0">
        <w:t>of</w:t>
      </w:r>
      <w:r w:rsidR="002D1A25" w:rsidRPr="00A31FD0">
        <w:t xml:space="preserve"> </w:t>
      </w:r>
      <w:r w:rsidRPr="00A31FD0">
        <w:t xml:space="preserve">0.5% </w:t>
      </w:r>
      <w:r w:rsidR="00A31FD0" w:rsidRPr="00A31FD0">
        <w:t xml:space="preserve">of </w:t>
      </w:r>
      <w:r w:rsidRPr="00A31FD0">
        <w:rPr>
          <w:i/>
        </w:rPr>
        <w:t>C. longa</w:t>
      </w:r>
      <w:r w:rsidR="003437E4" w:rsidRPr="00A31FD0">
        <w:t xml:space="preserve"> </w:t>
      </w:r>
      <w:r w:rsidR="00A31FD0" w:rsidRPr="00A31FD0">
        <w:t>essential oil reached</w:t>
      </w:r>
      <w:r w:rsidR="002D1A25" w:rsidRPr="00A31FD0">
        <w:t xml:space="preserve"> 99.9% </w:t>
      </w:r>
      <w:r w:rsidR="00A31FD0" w:rsidRPr="00A31FD0">
        <w:t>an</w:t>
      </w:r>
      <w:r w:rsidR="00A31FD0">
        <w:t>d</w:t>
      </w:r>
      <w:r w:rsidR="002D1A25" w:rsidRPr="00A31FD0">
        <w:t xml:space="preserve"> 99.6% </w:t>
      </w:r>
      <w:r w:rsidR="00A31FD0">
        <w:t>of</w:t>
      </w:r>
      <w:r w:rsidR="002D1A25" w:rsidRPr="00A31FD0">
        <w:t xml:space="preserve"> </w:t>
      </w:r>
      <w:r w:rsidR="00C30284" w:rsidRPr="00A31FD0">
        <w:t>inhibition</w:t>
      </w:r>
      <w:r w:rsidR="002D1A25" w:rsidRPr="00A31FD0">
        <w:t xml:space="preserve"> </w:t>
      </w:r>
      <w:r w:rsidR="00A31FD0">
        <w:t>and</w:t>
      </w:r>
      <w:r w:rsidR="002D1A25" w:rsidRPr="00A31FD0">
        <w:t xml:space="preserve"> </w:t>
      </w:r>
      <w:r w:rsidRPr="00A31FD0">
        <w:t xml:space="preserve">0.5% </w:t>
      </w:r>
      <w:r w:rsidR="00A31FD0">
        <w:t>of</w:t>
      </w:r>
      <w:r w:rsidR="002D1A25" w:rsidRPr="00A31FD0">
        <w:t xml:space="preserve"> </w:t>
      </w:r>
      <w:r w:rsidR="00A31FD0">
        <w:t>standard</w:t>
      </w:r>
      <w:r w:rsidR="002D1A25" w:rsidRPr="00A31FD0">
        <w:t xml:space="preserve"> </w:t>
      </w:r>
      <w:r w:rsidR="006B467F" w:rsidRPr="00A31FD0">
        <w:t>curcumin</w:t>
      </w:r>
      <w:r w:rsidR="003437E4" w:rsidRPr="00A31FD0">
        <w:t xml:space="preserve"> </w:t>
      </w:r>
      <w:r w:rsidR="002D1A25" w:rsidRPr="00A31FD0">
        <w:t xml:space="preserve">96.0% </w:t>
      </w:r>
      <w:r w:rsidR="00A31FD0">
        <w:t>as well as</w:t>
      </w:r>
      <w:r w:rsidR="002D1A25" w:rsidRPr="00A31FD0">
        <w:t xml:space="preserve"> </w:t>
      </w:r>
      <w:r w:rsidRPr="00A31FD0">
        <w:t xml:space="preserve">98.6% </w:t>
      </w:r>
      <w:r w:rsidR="00A31FD0">
        <w:t>of</w:t>
      </w:r>
      <w:r w:rsidR="002D1A25" w:rsidRPr="00A31FD0">
        <w:t xml:space="preserve"> </w:t>
      </w:r>
      <w:r w:rsidR="00C30284" w:rsidRPr="00A31FD0">
        <w:t>inhibition</w:t>
      </w:r>
      <w:r w:rsidR="002D1A25" w:rsidRPr="00A31FD0">
        <w:t xml:space="preserve"> </w:t>
      </w:r>
      <w:r w:rsidR="00A31FD0">
        <w:t>in the</w:t>
      </w:r>
      <w:r w:rsidR="002D1A25" w:rsidRPr="00A31FD0">
        <w:t xml:space="preserve"> produ</w:t>
      </w:r>
      <w:r w:rsidR="00A31FD0">
        <w:t>ction</w:t>
      </w:r>
      <w:r w:rsidR="002D1A25" w:rsidRPr="00A31FD0">
        <w:t xml:space="preserve"> </w:t>
      </w:r>
      <w:r w:rsidR="00A31FD0">
        <w:t xml:space="preserve">of </w:t>
      </w:r>
      <w:r w:rsidR="002D1A25" w:rsidRPr="00A31FD0">
        <w:t xml:space="preserve">aflatoxin </w:t>
      </w:r>
      <w:r w:rsidRPr="00A31FD0">
        <w:t>B</w:t>
      </w:r>
      <w:r w:rsidR="002D1A25" w:rsidRPr="00A31FD0">
        <w:t xml:space="preserve">1 </w:t>
      </w:r>
      <w:r w:rsidR="00B23EEB">
        <w:t>and</w:t>
      </w:r>
      <w:r w:rsidRPr="00A31FD0">
        <w:t xml:space="preserve"> </w:t>
      </w:r>
      <w:r w:rsidR="002D1A25" w:rsidRPr="00A31FD0">
        <w:t xml:space="preserve">aflatoxin </w:t>
      </w:r>
      <w:r w:rsidRPr="00A31FD0">
        <w:t>B2</w:t>
      </w:r>
      <w:r w:rsidR="002D1A25" w:rsidRPr="00A31FD0">
        <w:t xml:space="preserve">, </w:t>
      </w:r>
      <w:r w:rsidR="00C30284" w:rsidRPr="00A31FD0">
        <w:t>respectively</w:t>
      </w:r>
      <w:r w:rsidR="002D1A25" w:rsidRPr="00A31FD0">
        <w:t xml:space="preserve">, </w:t>
      </w:r>
      <w:r w:rsidR="00B23EEB">
        <w:t>in</w:t>
      </w:r>
      <w:r w:rsidRPr="00A31FD0">
        <w:t xml:space="preserve"> </w:t>
      </w:r>
      <w:r w:rsidRPr="00A31FD0">
        <w:rPr>
          <w:i/>
        </w:rPr>
        <w:t>A</w:t>
      </w:r>
      <w:r w:rsidR="002D1A25" w:rsidRPr="00A31FD0">
        <w:rPr>
          <w:i/>
        </w:rPr>
        <w:t>spergillus</w:t>
      </w:r>
      <w:r w:rsidRPr="00A31FD0">
        <w:rPr>
          <w:i/>
        </w:rPr>
        <w:t xml:space="preserve"> flavus</w:t>
      </w:r>
      <w:r w:rsidR="00890632" w:rsidRPr="00A31FD0">
        <w:t xml:space="preserve"> (Ferreira et al., 2013a</w:t>
      </w:r>
      <w:r w:rsidR="002D1A25" w:rsidRPr="00A31FD0">
        <w:t>).</w:t>
      </w:r>
      <w:r w:rsidR="008A7569" w:rsidRPr="00DA43B9">
        <w:rPr>
          <w:noProof/>
          <w:lang w:eastAsia="pt-BR"/>
        </w:rPr>
        <w:t xml:space="preserve"> </w:t>
      </w:r>
    </w:p>
    <w:p w14:paraId="30C37355" w14:textId="55793785" w:rsidR="005F7110" w:rsidRPr="00B81A26" w:rsidRDefault="00E72559" w:rsidP="005F7110">
      <w:pPr>
        <w:pStyle w:val="CETBodytext"/>
      </w:pPr>
      <w:r w:rsidRPr="00AD1099">
        <w:t>Relevant data on the</w:t>
      </w:r>
      <w:r w:rsidR="005F7110" w:rsidRPr="00AD1099">
        <w:t xml:space="preserve"> </w:t>
      </w:r>
      <w:r w:rsidRPr="00AD1099">
        <w:t xml:space="preserve">antifungal </w:t>
      </w:r>
      <w:r w:rsidR="008517DD" w:rsidRPr="00AD1099">
        <w:t>capacity</w:t>
      </w:r>
      <w:r w:rsidR="005F7110" w:rsidRPr="00AD1099">
        <w:t xml:space="preserve"> </w:t>
      </w:r>
      <w:r w:rsidR="00AD1099" w:rsidRPr="00AD1099">
        <w:t>of other plan</w:t>
      </w:r>
      <w:r w:rsidR="00AD1099">
        <w:t>t</w:t>
      </w:r>
      <w:r w:rsidR="005F7110" w:rsidRPr="00AD1099">
        <w:t xml:space="preserve"> </w:t>
      </w:r>
      <w:r w:rsidR="00C30284" w:rsidRPr="00AD1099">
        <w:t>extract</w:t>
      </w:r>
      <w:r w:rsidR="005F7110" w:rsidRPr="00AD1099">
        <w:t xml:space="preserve">s </w:t>
      </w:r>
      <w:r w:rsidR="00AD1099">
        <w:t>have been</w:t>
      </w:r>
      <w:r w:rsidR="005F7110" w:rsidRPr="00AD1099">
        <w:t xml:space="preserve"> report</w:t>
      </w:r>
      <w:r w:rsidR="00AD1099">
        <w:t>ed by</w:t>
      </w:r>
      <w:r w:rsidR="005F7110" w:rsidRPr="00AD1099">
        <w:t xml:space="preserve"> Castro et al. (2017)</w:t>
      </w:r>
      <w:r w:rsidR="00AD1099" w:rsidRPr="00AD1099">
        <w:t>,</w:t>
      </w:r>
      <w:r w:rsidR="005F7110" w:rsidRPr="00AD1099">
        <w:t xml:space="preserve"> </w:t>
      </w:r>
      <w:r w:rsidR="00AD1099" w:rsidRPr="00AD1099">
        <w:t>who showed</w:t>
      </w:r>
      <w:r w:rsidR="005F7110" w:rsidRPr="00AD1099">
        <w:t xml:space="preserve"> </w:t>
      </w:r>
      <w:r w:rsidR="00AD1099" w:rsidRPr="00AD1099">
        <w:t>the action of</w:t>
      </w:r>
      <w:r w:rsidR="005F7110" w:rsidRPr="00AD1099">
        <w:t xml:space="preserve"> </w:t>
      </w:r>
      <w:r w:rsidR="00DA43B9" w:rsidRPr="00AD1099">
        <w:t>cinnamon</w:t>
      </w:r>
      <w:r w:rsidR="00AD1099" w:rsidRPr="00AD1099">
        <w:t xml:space="preserve"> </w:t>
      </w:r>
      <w:r w:rsidR="008517DD" w:rsidRPr="00AD1099">
        <w:t>essential oils</w:t>
      </w:r>
      <w:r w:rsidR="005F7110" w:rsidRPr="00AD1099">
        <w:t xml:space="preserve"> (</w:t>
      </w:r>
      <w:proofErr w:type="spellStart"/>
      <w:r w:rsidR="005F7110" w:rsidRPr="00AD1099">
        <w:rPr>
          <w:i/>
        </w:rPr>
        <w:t>Cinnamomum</w:t>
      </w:r>
      <w:proofErr w:type="spellEnd"/>
      <w:r w:rsidR="005F7110" w:rsidRPr="00AD1099">
        <w:rPr>
          <w:i/>
        </w:rPr>
        <w:t xml:space="preserve"> </w:t>
      </w:r>
      <w:proofErr w:type="spellStart"/>
      <w:r w:rsidR="005F7110" w:rsidRPr="00AD1099">
        <w:rPr>
          <w:i/>
        </w:rPr>
        <w:t>zeylanicum</w:t>
      </w:r>
      <w:proofErr w:type="spellEnd"/>
      <w:r w:rsidR="005F7110" w:rsidRPr="00AD1099">
        <w:t xml:space="preserve">), </w:t>
      </w:r>
      <w:r w:rsidR="00AD1099">
        <w:t>lemongrass</w:t>
      </w:r>
      <w:r w:rsidR="005F7110" w:rsidRPr="00AD1099">
        <w:t xml:space="preserve"> (</w:t>
      </w:r>
      <w:r w:rsidR="005F7110" w:rsidRPr="00AD1099">
        <w:rPr>
          <w:i/>
        </w:rPr>
        <w:t xml:space="preserve">Cymbopogon </w:t>
      </w:r>
      <w:proofErr w:type="spellStart"/>
      <w:r w:rsidR="005F7110" w:rsidRPr="00AD1099">
        <w:rPr>
          <w:i/>
        </w:rPr>
        <w:t>flexuosus</w:t>
      </w:r>
      <w:proofErr w:type="spellEnd"/>
      <w:r w:rsidR="005F7110" w:rsidRPr="00AD1099">
        <w:t xml:space="preserve">), </w:t>
      </w:r>
      <w:r w:rsidR="00DA43B9" w:rsidRPr="00AD1099">
        <w:t>eucalypt</w:t>
      </w:r>
      <w:r w:rsidR="00DA43B9">
        <w:t>us</w:t>
      </w:r>
      <w:r w:rsidR="005F7110" w:rsidRPr="00AD1099">
        <w:t xml:space="preserve"> (</w:t>
      </w:r>
      <w:r w:rsidR="005F7110" w:rsidRPr="00AD1099">
        <w:rPr>
          <w:i/>
        </w:rPr>
        <w:t>Eucalyptus globulus</w:t>
      </w:r>
      <w:r w:rsidR="005F7110" w:rsidRPr="00AD1099">
        <w:t xml:space="preserve">), </w:t>
      </w:r>
      <w:r w:rsidR="00AD1099">
        <w:t>clove</w:t>
      </w:r>
      <w:r w:rsidR="005F7110" w:rsidRPr="00AD1099">
        <w:t xml:space="preserve"> (</w:t>
      </w:r>
      <w:r w:rsidR="005F7110" w:rsidRPr="00AD1099">
        <w:rPr>
          <w:i/>
        </w:rPr>
        <w:t xml:space="preserve">Eugenia </w:t>
      </w:r>
      <w:proofErr w:type="spellStart"/>
      <w:r w:rsidR="005F7110" w:rsidRPr="00AD1099">
        <w:rPr>
          <w:i/>
        </w:rPr>
        <w:t>caryophyllus</w:t>
      </w:r>
      <w:proofErr w:type="spellEnd"/>
      <w:r w:rsidR="005F7110" w:rsidRPr="00AD1099">
        <w:t>)</w:t>
      </w:r>
      <w:r w:rsidR="00AD1099">
        <w:t>,</w:t>
      </w:r>
      <w:r w:rsidR="005F7110" w:rsidRPr="00AD1099">
        <w:t xml:space="preserve"> </w:t>
      </w:r>
      <w:r w:rsidR="00AD1099">
        <w:t>and</w:t>
      </w:r>
      <w:r w:rsidR="005F7110" w:rsidRPr="00AD1099">
        <w:t xml:space="preserve"> </w:t>
      </w:r>
      <w:r w:rsidR="00AD1099">
        <w:t>rosemary at</w:t>
      </w:r>
      <w:r w:rsidR="005F7110" w:rsidRPr="00AD1099">
        <w:t xml:space="preserve"> </w:t>
      </w:r>
      <w:r w:rsidR="00C30284" w:rsidRPr="00AD1099">
        <w:t>inhibiti</w:t>
      </w:r>
      <w:r w:rsidR="00AD1099">
        <w:t>ng the</w:t>
      </w:r>
      <w:r w:rsidR="005F7110" w:rsidRPr="00AD1099">
        <w:t xml:space="preserve"> </w:t>
      </w:r>
      <w:r w:rsidR="008517DD" w:rsidRPr="00AD1099">
        <w:t>development</w:t>
      </w:r>
      <w:r w:rsidR="005F7110" w:rsidRPr="00AD1099">
        <w:t xml:space="preserve"> </w:t>
      </w:r>
      <w:r w:rsidR="00AD1099">
        <w:t>of</w:t>
      </w:r>
      <w:r w:rsidR="005F7110" w:rsidRPr="00AD1099">
        <w:t xml:space="preserve"> </w:t>
      </w:r>
      <w:r w:rsidR="005F7110" w:rsidRPr="00AD1099">
        <w:rPr>
          <w:i/>
        </w:rPr>
        <w:t xml:space="preserve">Alternaria </w:t>
      </w:r>
      <w:proofErr w:type="spellStart"/>
      <w:r w:rsidR="005F7110" w:rsidRPr="00AD1099">
        <w:rPr>
          <w:i/>
        </w:rPr>
        <w:t>alternata</w:t>
      </w:r>
      <w:proofErr w:type="spellEnd"/>
      <w:r w:rsidR="005F7110" w:rsidRPr="00AD1099">
        <w:t xml:space="preserve"> </w:t>
      </w:r>
      <w:r w:rsidR="00AD1099">
        <w:t>at the</w:t>
      </w:r>
      <w:r w:rsidR="005F7110" w:rsidRPr="00AD1099">
        <w:t xml:space="preserve"> </w:t>
      </w:r>
      <w:r w:rsidR="00C30284" w:rsidRPr="00AD1099">
        <w:t>concentrations</w:t>
      </w:r>
      <w:r w:rsidR="005F7110" w:rsidRPr="00AD1099">
        <w:t xml:space="preserve"> </w:t>
      </w:r>
      <w:r w:rsidR="00AD1099">
        <w:t>of</w:t>
      </w:r>
      <w:r w:rsidR="005F7110" w:rsidRPr="00AD1099">
        <w:t xml:space="preserve"> 0</w:t>
      </w:r>
      <w:r w:rsidR="00AD1099">
        <w:t>.</w:t>
      </w:r>
      <w:r w:rsidR="005F7110" w:rsidRPr="00AD1099">
        <w:t>1%, 0</w:t>
      </w:r>
      <w:r w:rsidR="00AD1099">
        <w:t>.</w:t>
      </w:r>
      <w:r w:rsidR="005F7110" w:rsidRPr="00AD1099">
        <w:t>1% 0</w:t>
      </w:r>
      <w:r w:rsidR="00AD1099">
        <w:t>.</w:t>
      </w:r>
      <w:r w:rsidR="005F7110" w:rsidRPr="00AD1099">
        <w:t>05%, 0</w:t>
      </w:r>
      <w:r w:rsidR="00AD1099">
        <w:t>.</w:t>
      </w:r>
      <w:r w:rsidR="005F7110" w:rsidRPr="00AD1099">
        <w:t>1%, 0</w:t>
      </w:r>
      <w:r w:rsidR="00AD1099">
        <w:t>.</w:t>
      </w:r>
      <w:r w:rsidR="005F7110" w:rsidRPr="00AD1099">
        <w:t>025%</w:t>
      </w:r>
      <w:r w:rsidR="00AD1099">
        <w:t>,</w:t>
      </w:r>
      <w:r w:rsidR="005F7110" w:rsidRPr="00AD1099">
        <w:t xml:space="preserve"> </w:t>
      </w:r>
      <w:r w:rsidR="00AD1099">
        <w:t>and</w:t>
      </w:r>
      <w:r w:rsidR="005F7110" w:rsidRPr="00AD1099">
        <w:t xml:space="preserve"> 0</w:t>
      </w:r>
      <w:r w:rsidR="00AD1099">
        <w:t>.</w:t>
      </w:r>
      <w:r w:rsidR="005F7110" w:rsidRPr="00AD1099">
        <w:t>025%</w:t>
      </w:r>
      <w:r w:rsidR="00AD1099">
        <w:t>,</w:t>
      </w:r>
      <w:r w:rsidR="005F7110" w:rsidRPr="00AD1099">
        <w:t xml:space="preserve"> </w:t>
      </w:r>
      <w:r w:rsidR="00C30284" w:rsidRPr="00AD1099">
        <w:t>respectively</w:t>
      </w:r>
      <w:r w:rsidR="005F7110" w:rsidRPr="00AD1099">
        <w:t xml:space="preserve">. </w:t>
      </w:r>
      <w:proofErr w:type="spellStart"/>
      <w:r w:rsidR="005F7110" w:rsidRPr="00DA43B9">
        <w:t>El</w:t>
      </w:r>
      <w:r w:rsidR="00C30284" w:rsidRPr="00DA43B9">
        <w:t>days</w:t>
      </w:r>
      <w:r w:rsidR="005F7110" w:rsidRPr="00DA43B9">
        <w:t>ty</w:t>
      </w:r>
      <w:proofErr w:type="spellEnd"/>
      <w:r w:rsidR="005F7110" w:rsidRPr="00DA43B9">
        <w:t xml:space="preserve"> et al. </w:t>
      </w:r>
      <w:r w:rsidR="005F7110" w:rsidRPr="00AD1099">
        <w:t>(2014) obt</w:t>
      </w:r>
      <w:r w:rsidR="00AD1099" w:rsidRPr="00AD1099">
        <w:t>ained</w:t>
      </w:r>
      <w:r w:rsidR="005F7110" w:rsidRPr="00AD1099">
        <w:t xml:space="preserve"> 70% </w:t>
      </w:r>
      <w:r w:rsidR="00AD1099" w:rsidRPr="00AD1099">
        <w:t xml:space="preserve">of </w:t>
      </w:r>
      <w:r w:rsidR="00DA43B9" w:rsidRPr="00AD1099">
        <w:t>mycelium</w:t>
      </w:r>
      <w:r w:rsidR="005F7110" w:rsidRPr="00AD1099">
        <w:t xml:space="preserve"> </w:t>
      </w:r>
      <w:r w:rsidR="00C30284" w:rsidRPr="00AD1099">
        <w:t>inhibition</w:t>
      </w:r>
      <w:r w:rsidR="005F7110" w:rsidRPr="00AD1099">
        <w:t xml:space="preserve"> </w:t>
      </w:r>
      <w:r w:rsidR="00AD1099" w:rsidRPr="00AD1099">
        <w:t>for</w:t>
      </w:r>
      <w:r w:rsidR="005F7110" w:rsidRPr="00AD1099">
        <w:t xml:space="preserve"> </w:t>
      </w:r>
      <w:r w:rsidR="005F7110" w:rsidRPr="00AD1099">
        <w:rPr>
          <w:i/>
        </w:rPr>
        <w:t>Penicillium</w:t>
      </w:r>
      <w:r w:rsidR="005F7110" w:rsidRPr="00AD1099">
        <w:t xml:space="preserve"> </w:t>
      </w:r>
      <w:proofErr w:type="spellStart"/>
      <w:r w:rsidR="005F7110" w:rsidRPr="00AD1099">
        <w:t>sp</w:t>
      </w:r>
      <w:proofErr w:type="spellEnd"/>
      <w:r w:rsidR="005F7110" w:rsidRPr="00AD1099">
        <w:t xml:space="preserve"> </w:t>
      </w:r>
      <w:r w:rsidR="00AD1099" w:rsidRPr="00AD1099">
        <w:t>and</w:t>
      </w:r>
      <w:r w:rsidR="005F7110" w:rsidRPr="00AD1099">
        <w:t xml:space="preserve"> 31% </w:t>
      </w:r>
      <w:r w:rsidR="00AD1099" w:rsidRPr="00AD1099">
        <w:t>for</w:t>
      </w:r>
      <w:r w:rsidR="005F7110" w:rsidRPr="00AD1099">
        <w:t xml:space="preserve"> </w:t>
      </w:r>
      <w:r w:rsidR="005F7110" w:rsidRPr="006F4418">
        <w:rPr>
          <w:i/>
        </w:rPr>
        <w:t xml:space="preserve">Aspergillus </w:t>
      </w:r>
      <w:proofErr w:type="spellStart"/>
      <w:r w:rsidR="005F7110" w:rsidRPr="006F4418">
        <w:rPr>
          <w:i/>
        </w:rPr>
        <w:t>niger</w:t>
      </w:r>
      <w:proofErr w:type="spellEnd"/>
      <w:r w:rsidR="005F7110" w:rsidRPr="00AD1099">
        <w:t xml:space="preserve"> </w:t>
      </w:r>
      <w:r w:rsidR="00AD1099" w:rsidRPr="00AD1099">
        <w:t>in</w:t>
      </w:r>
      <w:r w:rsidR="00AD1099">
        <w:t xml:space="preserve"> the presence of</w:t>
      </w:r>
      <w:r w:rsidR="005F7110" w:rsidRPr="00AD1099">
        <w:t xml:space="preserve"> 10% </w:t>
      </w:r>
      <w:r w:rsidR="00AD1099">
        <w:t>and</w:t>
      </w:r>
      <w:r w:rsidR="005F7110" w:rsidRPr="00AD1099">
        <w:t xml:space="preserve"> 20% </w:t>
      </w:r>
      <w:r w:rsidR="00AD1099">
        <w:t>of alcoholic</w:t>
      </w:r>
      <w:r w:rsidR="005F7110" w:rsidRPr="00AD1099">
        <w:t xml:space="preserve"> </w:t>
      </w:r>
      <w:r w:rsidR="00C30284" w:rsidRPr="00AD1099">
        <w:t>extract</w:t>
      </w:r>
      <w:r w:rsidR="005F7110" w:rsidRPr="00AD1099">
        <w:t xml:space="preserve"> </w:t>
      </w:r>
      <w:r w:rsidR="00AD1099">
        <w:t>from pomegranate peel,</w:t>
      </w:r>
      <w:r w:rsidR="005F7110" w:rsidRPr="00AD1099">
        <w:t xml:space="preserve"> </w:t>
      </w:r>
      <w:r w:rsidR="00C30284" w:rsidRPr="00AD1099">
        <w:t>respectively</w:t>
      </w:r>
      <w:r w:rsidR="005F7110" w:rsidRPr="00AD1099">
        <w:t xml:space="preserve">. </w:t>
      </w:r>
      <w:r w:rsidR="00AD1099">
        <w:t>T</w:t>
      </w:r>
      <w:r w:rsidR="00AD1099" w:rsidRPr="00AD1099">
        <w:t>h</w:t>
      </w:r>
      <w:r w:rsidR="00AD1099">
        <w:t>e</w:t>
      </w:r>
      <w:r w:rsidR="005F7110" w:rsidRPr="00AD1099">
        <w:t xml:space="preserve"> </w:t>
      </w:r>
      <w:r w:rsidR="00C30284" w:rsidRPr="00AD1099">
        <w:t>concentration</w:t>
      </w:r>
      <w:r w:rsidR="005F7110" w:rsidRPr="00AD1099">
        <w:t xml:space="preserve"> </w:t>
      </w:r>
      <w:r w:rsidR="00AD1099">
        <w:t>of</w:t>
      </w:r>
      <w:r w:rsidR="005F7110" w:rsidRPr="00AD1099">
        <w:t xml:space="preserve"> 30% </w:t>
      </w:r>
      <w:r w:rsidR="00AD1099">
        <w:t>of</w:t>
      </w:r>
      <w:r w:rsidR="005F7110" w:rsidRPr="00AD1099">
        <w:t xml:space="preserve"> </w:t>
      </w:r>
      <w:r w:rsidR="00C30284" w:rsidRPr="00AD1099">
        <w:t>extract</w:t>
      </w:r>
      <w:r w:rsidR="005F7110" w:rsidRPr="00AD1099">
        <w:t xml:space="preserve"> </w:t>
      </w:r>
      <w:r w:rsidR="00AD1099">
        <w:t>promoted the total</w:t>
      </w:r>
      <w:r w:rsidR="005F7110" w:rsidRPr="00AD1099">
        <w:t xml:space="preserve"> </w:t>
      </w:r>
      <w:r w:rsidR="00C30284" w:rsidRPr="00AD1099">
        <w:t>inhibition</w:t>
      </w:r>
      <w:r w:rsidR="005F7110" w:rsidRPr="00AD1099">
        <w:t xml:space="preserve"> </w:t>
      </w:r>
      <w:r w:rsidR="00AD1099">
        <w:t>of the</w:t>
      </w:r>
      <w:r w:rsidR="005F7110" w:rsidRPr="00AD1099">
        <w:t xml:space="preserve"> </w:t>
      </w:r>
      <w:r w:rsidR="008517DD" w:rsidRPr="00AD1099">
        <w:t>development</w:t>
      </w:r>
      <w:r w:rsidR="005F7110" w:rsidRPr="00AD1099">
        <w:t xml:space="preserve"> </w:t>
      </w:r>
      <w:r w:rsidR="00AD1099">
        <w:t>of both</w:t>
      </w:r>
      <w:r w:rsidR="005F7110" w:rsidRPr="00AD1099">
        <w:t xml:space="preserve"> </w:t>
      </w:r>
      <w:r w:rsidR="008517DD" w:rsidRPr="00AD1099">
        <w:t>strains</w:t>
      </w:r>
      <w:r w:rsidR="005F7110" w:rsidRPr="00AD1099">
        <w:t xml:space="preserve">. </w:t>
      </w:r>
      <w:r w:rsidR="005F7110" w:rsidRPr="00B81A26">
        <w:t xml:space="preserve">Idris &amp; </w:t>
      </w:r>
      <w:proofErr w:type="spellStart"/>
      <w:r w:rsidR="005F7110" w:rsidRPr="00B81A26">
        <w:t>Nadzir</w:t>
      </w:r>
      <w:proofErr w:type="spellEnd"/>
      <w:r w:rsidR="005F7110" w:rsidRPr="00B81A26">
        <w:t xml:space="preserve"> (2017) test</w:t>
      </w:r>
      <w:r w:rsidR="00B81A26" w:rsidRPr="00B81A26">
        <w:t>ed</w:t>
      </w:r>
      <w:r w:rsidR="005F7110" w:rsidRPr="00B81A26">
        <w:t xml:space="preserve"> </w:t>
      </w:r>
      <w:r w:rsidR="00B81A26" w:rsidRPr="00B81A26">
        <w:t>the aqueous, alcohol</w:t>
      </w:r>
      <w:r w:rsidR="00304801">
        <w:t>ic</w:t>
      </w:r>
      <w:r w:rsidR="00B81A26" w:rsidRPr="00B81A26">
        <w:t xml:space="preserve">, and methanolic </w:t>
      </w:r>
      <w:r w:rsidR="00C30284" w:rsidRPr="00B81A26">
        <w:t>extract</w:t>
      </w:r>
      <w:r w:rsidR="005F7110" w:rsidRPr="00B81A26">
        <w:t xml:space="preserve">s </w:t>
      </w:r>
      <w:r w:rsidR="00B81A26" w:rsidRPr="00B81A26">
        <w:t xml:space="preserve">of </w:t>
      </w:r>
      <w:proofErr w:type="spellStart"/>
      <w:r w:rsidR="005F7110" w:rsidRPr="00B81A26">
        <w:rPr>
          <w:i/>
        </w:rPr>
        <w:t>Centella</w:t>
      </w:r>
      <w:proofErr w:type="spellEnd"/>
      <w:r w:rsidR="005F7110" w:rsidRPr="00B81A26">
        <w:rPr>
          <w:i/>
        </w:rPr>
        <w:t xml:space="preserve"> </w:t>
      </w:r>
      <w:proofErr w:type="spellStart"/>
      <w:r w:rsidR="005F7110" w:rsidRPr="00B81A26">
        <w:rPr>
          <w:i/>
        </w:rPr>
        <w:t>asiatica</w:t>
      </w:r>
      <w:proofErr w:type="spellEnd"/>
      <w:r w:rsidR="005F7110" w:rsidRPr="00B81A26">
        <w:t xml:space="preserve"> </w:t>
      </w:r>
      <w:r w:rsidR="00B81A26" w:rsidRPr="00B81A26">
        <w:t>for the</w:t>
      </w:r>
      <w:r w:rsidR="005F7110" w:rsidRPr="00B81A26">
        <w:t xml:space="preserve"> </w:t>
      </w:r>
      <w:r w:rsidR="00C30284" w:rsidRPr="00B81A26">
        <w:t>inhibition</w:t>
      </w:r>
      <w:r w:rsidR="005F7110" w:rsidRPr="00B81A26">
        <w:t xml:space="preserve"> </w:t>
      </w:r>
      <w:r w:rsidR="00B81A26" w:rsidRPr="00B81A26">
        <w:t>of</w:t>
      </w:r>
      <w:r w:rsidR="005F7110" w:rsidRPr="00B81A26">
        <w:t xml:space="preserve"> </w:t>
      </w:r>
      <w:r w:rsidR="005F7110" w:rsidRPr="00B81A26">
        <w:rPr>
          <w:i/>
        </w:rPr>
        <w:t xml:space="preserve">Aspergillus </w:t>
      </w:r>
      <w:proofErr w:type="spellStart"/>
      <w:r w:rsidR="005F7110" w:rsidRPr="00B81A26">
        <w:rPr>
          <w:i/>
        </w:rPr>
        <w:t>niger</w:t>
      </w:r>
      <w:proofErr w:type="spellEnd"/>
      <w:r w:rsidR="005F7110" w:rsidRPr="00B81A26">
        <w:t xml:space="preserve"> </w:t>
      </w:r>
      <w:r w:rsidR="00B81A26" w:rsidRPr="00B81A26">
        <w:t>and</w:t>
      </w:r>
      <w:r w:rsidR="005F7110" w:rsidRPr="00B81A26">
        <w:t xml:space="preserve"> </w:t>
      </w:r>
      <w:r w:rsidR="005F7110" w:rsidRPr="00B81A26">
        <w:rPr>
          <w:i/>
        </w:rPr>
        <w:t>Bacillus subtilis</w:t>
      </w:r>
      <w:r w:rsidR="005F7110" w:rsidRPr="00B81A26">
        <w:t xml:space="preserve"> </w:t>
      </w:r>
      <w:r w:rsidR="00B81A26" w:rsidRPr="00B81A26">
        <w:t>and reached the high</w:t>
      </w:r>
      <w:r w:rsidR="00B81A26">
        <w:t>est</w:t>
      </w:r>
      <w:r w:rsidR="005F7110" w:rsidRPr="00B81A26">
        <w:t xml:space="preserve"> </w:t>
      </w:r>
      <w:r w:rsidR="00C30284" w:rsidRPr="00B81A26">
        <w:t>inhibition</w:t>
      </w:r>
      <w:r w:rsidR="005F7110" w:rsidRPr="00B81A26">
        <w:t xml:space="preserve"> </w:t>
      </w:r>
      <w:r w:rsidR="00B81A26">
        <w:t xml:space="preserve">percentage by </w:t>
      </w:r>
      <w:r w:rsidR="00DA43B9">
        <w:t>applying</w:t>
      </w:r>
      <w:r w:rsidR="00B81A26">
        <w:t xml:space="preserve"> </w:t>
      </w:r>
      <w:r w:rsidR="005F7110" w:rsidRPr="00B81A26">
        <w:t xml:space="preserve">100% </w:t>
      </w:r>
      <w:r w:rsidR="00B81A26">
        <w:t>of the ethanolic</w:t>
      </w:r>
      <w:r w:rsidR="005F7110" w:rsidRPr="00B81A26">
        <w:t xml:space="preserve"> </w:t>
      </w:r>
      <w:r w:rsidR="00C30284" w:rsidRPr="00B81A26">
        <w:t>extract</w:t>
      </w:r>
      <w:r w:rsidR="005F7110" w:rsidRPr="00B81A26">
        <w:t xml:space="preserve"> </w:t>
      </w:r>
      <w:r w:rsidR="00B81A26">
        <w:t>during the</w:t>
      </w:r>
      <w:r w:rsidR="005F7110" w:rsidRPr="00B81A26">
        <w:t xml:space="preserve"> </w:t>
      </w:r>
      <w:r w:rsidR="00B81A26" w:rsidRPr="00B81A26">
        <w:t>disk diffusion analysis</w:t>
      </w:r>
      <w:r w:rsidR="005F7110" w:rsidRPr="00B81A26">
        <w:t xml:space="preserve">, </w:t>
      </w:r>
      <w:r w:rsidR="00B81A26">
        <w:t>in which</w:t>
      </w:r>
      <w:r w:rsidR="005F7110" w:rsidRPr="00B81A26">
        <w:t xml:space="preserve"> </w:t>
      </w:r>
      <w:r w:rsidR="005F7110" w:rsidRPr="00B81A26">
        <w:rPr>
          <w:i/>
        </w:rPr>
        <w:t>B. subtilis</w:t>
      </w:r>
      <w:r w:rsidR="005F7110" w:rsidRPr="00B81A26">
        <w:t xml:space="preserve"> </w:t>
      </w:r>
      <w:r w:rsidR="00B81A26">
        <w:t>was the most sensitive</w:t>
      </w:r>
      <w:r w:rsidR="005F7110" w:rsidRPr="00B81A26">
        <w:t xml:space="preserve"> micro</w:t>
      </w:r>
      <w:r w:rsidR="00B81A26">
        <w:t>o</w:t>
      </w:r>
      <w:r w:rsidR="005F7110" w:rsidRPr="00B81A26">
        <w:t xml:space="preserve">rganism </w:t>
      </w:r>
      <w:r w:rsidR="00B81A26">
        <w:t>to the</w:t>
      </w:r>
      <w:r w:rsidR="005F7110" w:rsidRPr="00B81A26">
        <w:t xml:space="preserve"> test.</w:t>
      </w:r>
    </w:p>
    <w:p w14:paraId="68D26B83" w14:textId="77777777" w:rsidR="00600535" w:rsidRPr="00B57B36" w:rsidRDefault="00600535" w:rsidP="00600535">
      <w:pPr>
        <w:pStyle w:val="CETHeading1"/>
        <w:rPr>
          <w:lang w:val="en-GB"/>
        </w:rPr>
      </w:pPr>
      <w:r w:rsidRPr="00B57B36">
        <w:rPr>
          <w:lang w:val="en-GB"/>
        </w:rPr>
        <w:t>Conclusions</w:t>
      </w:r>
    </w:p>
    <w:p w14:paraId="04095FA8" w14:textId="4C081FC0" w:rsidR="00C25923" w:rsidRPr="0066550B" w:rsidRDefault="0066550B" w:rsidP="004404DA">
      <w:pPr>
        <w:pStyle w:val="CETBodytext"/>
        <w:rPr>
          <w:rStyle w:val="CETBodytextCarattere"/>
          <w:lang w:val="en-GB"/>
        </w:rPr>
      </w:pPr>
      <w:r w:rsidRPr="0066550B">
        <w:rPr>
          <w:rStyle w:val="CETBodytextCarattere"/>
          <w:lang w:val="en-GB"/>
        </w:rPr>
        <w:t>The raw</w:t>
      </w:r>
      <w:r w:rsidR="00C25923" w:rsidRPr="0066550B">
        <w:rPr>
          <w:rStyle w:val="CETBodytextCarattere"/>
          <w:lang w:val="en-GB"/>
        </w:rPr>
        <w:t xml:space="preserve"> </w:t>
      </w:r>
      <w:r w:rsidR="008517DD" w:rsidRPr="0066550B">
        <w:rPr>
          <w:rStyle w:val="CETBodytextCarattere"/>
          <w:lang w:val="en-GB"/>
        </w:rPr>
        <w:t>aqueous extract</w:t>
      </w:r>
      <w:r w:rsidR="00C25923" w:rsidRPr="0066550B">
        <w:rPr>
          <w:rStyle w:val="CETBodytextCarattere"/>
          <w:lang w:val="en-GB"/>
        </w:rPr>
        <w:t xml:space="preserve"> </w:t>
      </w:r>
      <w:r w:rsidRPr="0066550B">
        <w:rPr>
          <w:rStyle w:val="CETBodytextCarattere"/>
          <w:lang w:val="en-GB"/>
        </w:rPr>
        <w:t>of</w:t>
      </w:r>
      <w:r w:rsidR="00C25923" w:rsidRPr="0066550B">
        <w:rPr>
          <w:rStyle w:val="CETBodytextCarattere"/>
          <w:lang w:val="en-GB"/>
        </w:rPr>
        <w:t xml:space="preserve"> </w:t>
      </w:r>
      <w:r w:rsidR="00C25923" w:rsidRPr="0066550B">
        <w:rPr>
          <w:rStyle w:val="CETBodytextCarattere"/>
          <w:i/>
          <w:lang w:val="en-GB"/>
        </w:rPr>
        <w:t>Curcuma longa</w:t>
      </w:r>
      <w:r w:rsidR="00C25923" w:rsidRPr="0066550B">
        <w:rPr>
          <w:rStyle w:val="CETBodytextCarattere"/>
          <w:lang w:val="en-GB"/>
        </w:rPr>
        <w:t xml:space="preserve"> L. </w:t>
      </w:r>
      <w:r w:rsidRPr="0066550B">
        <w:rPr>
          <w:rStyle w:val="CETBodytextCarattere"/>
          <w:lang w:val="en-GB"/>
        </w:rPr>
        <w:t xml:space="preserve">proved promising </w:t>
      </w:r>
      <w:r w:rsidR="006B467F" w:rsidRPr="0066550B">
        <w:rPr>
          <w:rStyle w:val="CETBodytextCarattere"/>
          <w:lang w:val="en-GB"/>
        </w:rPr>
        <w:t>results</w:t>
      </w:r>
      <w:r w:rsidRPr="0066550B">
        <w:rPr>
          <w:rStyle w:val="CETBodytextCarattere"/>
          <w:lang w:val="en-GB"/>
        </w:rPr>
        <w:t xml:space="preserve"> as a </w:t>
      </w:r>
      <w:r w:rsidR="008517DD" w:rsidRPr="0066550B">
        <w:rPr>
          <w:rStyle w:val="CETBodytextCarattere"/>
          <w:lang w:val="en-GB"/>
        </w:rPr>
        <w:t>potential</w:t>
      </w:r>
      <w:r w:rsidR="00C25923" w:rsidRPr="0066550B">
        <w:rPr>
          <w:rStyle w:val="CETBodytextCarattere"/>
          <w:lang w:val="en-GB"/>
        </w:rPr>
        <w:t xml:space="preserve"> </w:t>
      </w:r>
      <w:r w:rsidRPr="0066550B">
        <w:rPr>
          <w:rStyle w:val="CETBodytextCarattere"/>
          <w:lang w:val="en-GB"/>
        </w:rPr>
        <w:t>inhibitor agent of the</w:t>
      </w:r>
      <w:r w:rsidR="00C25923" w:rsidRPr="0066550B">
        <w:rPr>
          <w:rStyle w:val="CETBodytextCarattere"/>
          <w:lang w:val="en-GB"/>
        </w:rPr>
        <w:t xml:space="preserve"> </w:t>
      </w:r>
      <w:r w:rsidRPr="0066550B">
        <w:rPr>
          <w:rStyle w:val="CETBodytextCarattere"/>
          <w:lang w:val="en-GB"/>
        </w:rPr>
        <w:t xml:space="preserve">filamentous </w:t>
      </w:r>
      <w:r w:rsidR="008517DD" w:rsidRPr="0066550B">
        <w:rPr>
          <w:rStyle w:val="CETBodytextCarattere"/>
          <w:lang w:val="en-GB"/>
        </w:rPr>
        <w:t>strains</w:t>
      </w:r>
      <w:r w:rsidR="00C25923" w:rsidRPr="0066550B">
        <w:rPr>
          <w:rStyle w:val="CETBodytextCarattere"/>
          <w:lang w:val="en-GB"/>
        </w:rPr>
        <w:t xml:space="preserve"> </w:t>
      </w:r>
      <w:r w:rsidR="00DA43B9" w:rsidRPr="0066550B">
        <w:rPr>
          <w:rStyle w:val="CETBodytextCarattere"/>
          <w:lang w:val="en-GB"/>
        </w:rPr>
        <w:t>analysed</w:t>
      </w:r>
      <w:r w:rsidRPr="0066550B">
        <w:rPr>
          <w:rStyle w:val="CETBodytextCarattere"/>
          <w:lang w:val="en-GB"/>
        </w:rPr>
        <w:t xml:space="preserve"> in this study</w:t>
      </w:r>
      <w:r w:rsidR="00386AD3" w:rsidRPr="0066550B">
        <w:rPr>
          <w:rStyle w:val="CETBodytextCarattere"/>
          <w:lang w:val="en-GB"/>
        </w:rPr>
        <w:t xml:space="preserve"> </w:t>
      </w:r>
      <w:r w:rsidRPr="0066550B">
        <w:rPr>
          <w:rStyle w:val="CETBodytextCarattere"/>
          <w:lang w:val="en-GB"/>
        </w:rPr>
        <w:t xml:space="preserve">for </w:t>
      </w:r>
      <w:r w:rsidR="00DA43B9" w:rsidRPr="0066550B">
        <w:rPr>
          <w:rStyle w:val="CETBodytextCarattere"/>
          <w:lang w:val="en-GB"/>
        </w:rPr>
        <w:t>indicating</w:t>
      </w:r>
      <w:r w:rsidRPr="0066550B">
        <w:rPr>
          <w:rStyle w:val="CETBodytextCarattere"/>
          <w:lang w:val="en-GB"/>
        </w:rPr>
        <w:t xml:space="preserve"> </w:t>
      </w:r>
      <w:r w:rsidR="00C30284" w:rsidRPr="0066550B">
        <w:rPr>
          <w:rStyle w:val="CETBodytextCarattere"/>
          <w:lang w:val="en-GB"/>
        </w:rPr>
        <w:t>significant</w:t>
      </w:r>
      <w:r w:rsidR="00C25923" w:rsidRPr="0066550B">
        <w:rPr>
          <w:rStyle w:val="CETBodytextCarattere"/>
          <w:lang w:val="en-GB"/>
        </w:rPr>
        <w:t xml:space="preserve"> </w:t>
      </w:r>
      <w:r w:rsidRPr="0066550B">
        <w:rPr>
          <w:rStyle w:val="CETBodytextCarattere"/>
          <w:lang w:val="en-GB"/>
        </w:rPr>
        <w:t>inhibition of th</w:t>
      </w:r>
      <w:r>
        <w:rPr>
          <w:rStyle w:val="CETBodytextCarattere"/>
          <w:lang w:val="en-GB"/>
        </w:rPr>
        <w:t>e</w:t>
      </w:r>
      <w:r w:rsidR="00C25923" w:rsidRPr="0066550B">
        <w:rPr>
          <w:rStyle w:val="CETBodytextCarattere"/>
          <w:lang w:val="en-GB"/>
        </w:rPr>
        <w:t xml:space="preserve"> </w:t>
      </w:r>
      <w:r w:rsidR="00C30284" w:rsidRPr="0066550B">
        <w:rPr>
          <w:rStyle w:val="CETBodytextCarattere"/>
          <w:lang w:val="en-GB"/>
        </w:rPr>
        <w:t>mycelial growth</w:t>
      </w:r>
      <w:r w:rsidR="00C25923" w:rsidRPr="0066550B">
        <w:rPr>
          <w:rStyle w:val="CETBodytextCarattere"/>
          <w:lang w:val="en-GB"/>
        </w:rPr>
        <w:t xml:space="preserve"> </w:t>
      </w:r>
      <w:r>
        <w:rPr>
          <w:rStyle w:val="CETBodytextCarattere"/>
          <w:lang w:val="en-GB"/>
        </w:rPr>
        <w:t>of</w:t>
      </w:r>
      <w:r w:rsidR="00C25923" w:rsidRPr="0066550B">
        <w:rPr>
          <w:rStyle w:val="CETBodytextCarattere"/>
          <w:lang w:val="en-GB"/>
        </w:rPr>
        <w:t xml:space="preserve"> </w:t>
      </w:r>
      <w:r w:rsidR="00C25923" w:rsidRPr="0066550B">
        <w:rPr>
          <w:rStyle w:val="CETBodytextCarattere"/>
          <w:i/>
          <w:lang w:val="en-GB"/>
        </w:rPr>
        <w:t xml:space="preserve">Cladosporium </w:t>
      </w:r>
      <w:proofErr w:type="spellStart"/>
      <w:r w:rsidR="00C25923" w:rsidRPr="0066550B">
        <w:rPr>
          <w:rStyle w:val="CETBodytextCarattere"/>
          <w:i/>
          <w:lang w:val="en-GB"/>
        </w:rPr>
        <w:t>subliforme</w:t>
      </w:r>
      <w:proofErr w:type="spellEnd"/>
      <w:r w:rsidR="00C25923" w:rsidRPr="0066550B">
        <w:rPr>
          <w:rStyle w:val="CETBodytextCarattere"/>
          <w:i/>
          <w:lang w:val="en-GB"/>
        </w:rPr>
        <w:t xml:space="preserve">, Penicillium </w:t>
      </w:r>
      <w:proofErr w:type="spellStart"/>
      <w:r w:rsidR="00C25923" w:rsidRPr="0066550B">
        <w:rPr>
          <w:rStyle w:val="CETBodytextCarattere"/>
          <w:i/>
          <w:lang w:val="en-GB"/>
        </w:rPr>
        <w:t>panemun</w:t>
      </w:r>
      <w:proofErr w:type="spellEnd"/>
      <w:r>
        <w:rPr>
          <w:rStyle w:val="CETBodytextCarattere"/>
          <w:i/>
          <w:lang w:val="en-GB"/>
        </w:rPr>
        <w:t>,</w:t>
      </w:r>
      <w:r w:rsidR="00C25923" w:rsidRPr="0066550B">
        <w:rPr>
          <w:rStyle w:val="CETBodytextCarattere"/>
          <w:i/>
          <w:lang w:val="en-GB"/>
        </w:rPr>
        <w:t xml:space="preserve"> </w:t>
      </w:r>
      <w:r w:rsidRPr="0066550B">
        <w:rPr>
          <w:rStyle w:val="CETBodytextCarattere"/>
          <w:lang w:val="en-GB"/>
        </w:rPr>
        <w:t>and</w:t>
      </w:r>
      <w:r w:rsidR="00C25923" w:rsidRPr="0066550B">
        <w:rPr>
          <w:rStyle w:val="CETBodytextCarattere"/>
          <w:i/>
          <w:lang w:val="en-GB"/>
        </w:rPr>
        <w:t xml:space="preserve"> Penicillium </w:t>
      </w:r>
      <w:proofErr w:type="spellStart"/>
      <w:r w:rsidR="00C25923" w:rsidRPr="0066550B">
        <w:rPr>
          <w:rStyle w:val="CETBodytextCarattere"/>
          <w:i/>
          <w:lang w:val="en-GB"/>
        </w:rPr>
        <w:t>citrinum</w:t>
      </w:r>
      <w:proofErr w:type="spellEnd"/>
      <w:r w:rsidR="005D6829">
        <w:rPr>
          <w:rStyle w:val="CETBodytextCarattere"/>
          <w:lang w:val="en-GB"/>
        </w:rPr>
        <w:t>. I</w:t>
      </w:r>
      <w:r>
        <w:rPr>
          <w:rStyle w:val="CETBodytextCarattere"/>
          <w:lang w:val="en-GB"/>
        </w:rPr>
        <w:t>n addition to decline the</w:t>
      </w:r>
      <w:r w:rsidR="002F0D6E" w:rsidRPr="0066550B">
        <w:rPr>
          <w:rStyle w:val="CETBodytextCarattere"/>
          <w:lang w:val="en-GB"/>
        </w:rPr>
        <w:t xml:space="preserve"> </w:t>
      </w:r>
      <w:r w:rsidR="00C30284" w:rsidRPr="0066550B">
        <w:rPr>
          <w:rStyle w:val="CETBodytextCarattere"/>
          <w:lang w:val="en-GB"/>
        </w:rPr>
        <w:t>fungal biomass</w:t>
      </w:r>
      <w:r w:rsidR="002B7F88" w:rsidRPr="0066550B">
        <w:rPr>
          <w:rStyle w:val="CETBodytextCarattere"/>
          <w:lang w:val="en-GB"/>
        </w:rPr>
        <w:t xml:space="preserve"> </w:t>
      </w:r>
      <w:r>
        <w:rPr>
          <w:rStyle w:val="CETBodytextCarattere"/>
          <w:lang w:val="en-GB"/>
        </w:rPr>
        <w:t>development from</w:t>
      </w:r>
      <w:r w:rsidR="002B7F88" w:rsidRPr="0066550B">
        <w:rPr>
          <w:rStyle w:val="CETBodytextCarattere"/>
          <w:lang w:val="en-GB"/>
        </w:rPr>
        <w:t xml:space="preserve"> </w:t>
      </w:r>
      <w:r w:rsidR="002720F4" w:rsidRPr="0066550B">
        <w:rPr>
          <w:rStyle w:val="CETBodytextCarattere"/>
          <w:lang w:val="en-GB"/>
        </w:rPr>
        <w:t>10</w:t>
      </w:r>
      <w:r>
        <w:rPr>
          <w:rStyle w:val="CETBodytextCarattere"/>
          <w:lang w:val="en-GB"/>
        </w:rPr>
        <w:t>.</w:t>
      </w:r>
      <w:r w:rsidR="002720F4" w:rsidRPr="0066550B">
        <w:rPr>
          <w:rStyle w:val="CETBodytextCarattere"/>
          <w:lang w:val="en-GB"/>
        </w:rPr>
        <w:t xml:space="preserve">8 </w:t>
      </w:r>
      <w:r>
        <w:rPr>
          <w:rStyle w:val="CETBodytextCarattere"/>
          <w:lang w:val="en-GB"/>
        </w:rPr>
        <w:t>to</w:t>
      </w:r>
      <w:r w:rsidR="002720F4" w:rsidRPr="0066550B">
        <w:rPr>
          <w:rStyle w:val="CETBodytextCarattere"/>
          <w:lang w:val="en-GB"/>
        </w:rPr>
        <w:t xml:space="preserve"> </w:t>
      </w:r>
      <w:r w:rsidR="002B7F88" w:rsidRPr="0066550B">
        <w:rPr>
          <w:rStyle w:val="CETBodytextCarattere"/>
          <w:lang w:val="en-GB"/>
        </w:rPr>
        <w:t>9</w:t>
      </w:r>
      <w:r w:rsidR="002720F4" w:rsidRPr="0066550B">
        <w:rPr>
          <w:rStyle w:val="CETBodytextCarattere"/>
          <w:lang w:val="en-GB"/>
        </w:rPr>
        <w:t>8</w:t>
      </w:r>
      <w:r>
        <w:rPr>
          <w:rStyle w:val="CETBodytextCarattere"/>
          <w:lang w:val="en-GB"/>
        </w:rPr>
        <w:t>.</w:t>
      </w:r>
      <w:r w:rsidR="002720F4" w:rsidRPr="0066550B">
        <w:rPr>
          <w:rStyle w:val="CETBodytextCarattere"/>
          <w:lang w:val="en-GB"/>
        </w:rPr>
        <w:t>7</w:t>
      </w:r>
      <w:r w:rsidR="002B7F88" w:rsidRPr="0066550B">
        <w:rPr>
          <w:rStyle w:val="CETBodytextCarattere"/>
          <w:lang w:val="en-GB"/>
        </w:rPr>
        <w:t>%</w:t>
      </w:r>
      <w:r w:rsidR="002720F4" w:rsidRPr="0066550B">
        <w:rPr>
          <w:rStyle w:val="CETBodytextCarattere"/>
          <w:lang w:val="en-GB"/>
        </w:rPr>
        <w:t xml:space="preserve">, </w:t>
      </w:r>
      <w:r>
        <w:rPr>
          <w:rStyle w:val="CETBodytextCarattere"/>
          <w:lang w:val="en-GB"/>
        </w:rPr>
        <w:t>except for</w:t>
      </w:r>
      <w:r w:rsidR="002720F4" w:rsidRPr="0066550B">
        <w:rPr>
          <w:rStyle w:val="CETBodytextCarattere"/>
          <w:lang w:val="en-GB"/>
        </w:rPr>
        <w:t xml:space="preserve"> </w:t>
      </w:r>
      <w:r w:rsidR="002720F4" w:rsidRPr="0066550B">
        <w:rPr>
          <w:rStyle w:val="CETBodytextCarattere"/>
          <w:i/>
          <w:lang w:val="en-GB"/>
        </w:rPr>
        <w:t xml:space="preserve">A. </w:t>
      </w:r>
      <w:proofErr w:type="spellStart"/>
      <w:r w:rsidR="002720F4" w:rsidRPr="0066550B">
        <w:rPr>
          <w:rStyle w:val="CETBodytextCarattere"/>
          <w:i/>
          <w:lang w:val="en-GB"/>
        </w:rPr>
        <w:t>chevalieri</w:t>
      </w:r>
      <w:proofErr w:type="spellEnd"/>
      <w:r w:rsidRPr="0066550B">
        <w:rPr>
          <w:rStyle w:val="CETBodytextCarattere"/>
          <w:lang w:val="en-GB"/>
        </w:rPr>
        <w:t>,</w:t>
      </w:r>
      <w:r w:rsidR="002720F4" w:rsidRPr="0066550B">
        <w:rPr>
          <w:rStyle w:val="CETBodytextCarattere"/>
          <w:lang w:val="en-GB"/>
        </w:rPr>
        <w:t xml:space="preserve"> </w:t>
      </w:r>
      <w:r>
        <w:rPr>
          <w:rStyle w:val="CETBodytextCarattere"/>
          <w:lang w:val="en-GB"/>
        </w:rPr>
        <w:t>which proved</w:t>
      </w:r>
      <w:r w:rsidR="002720F4" w:rsidRPr="0066550B">
        <w:rPr>
          <w:rStyle w:val="CETBodytextCarattere"/>
          <w:lang w:val="en-GB"/>
        </w:rPr>
        <w:t xml:space="preserve"> </w:t>
      </w:r>
      <w:r w:rsidR="00DA43B9" w:rsidRPr="0066550B">
        <w:rPr>
          <w:rStyle w:val="CETBodytextCarattere"/>
          <w:lang w:val="en-GB"/>
        </w:rPr>
        <w:t>resistant</w:t>
      </w:r>
      <w:r w:rsidR="002720F4" w:rsidRPr="0066550B">
        <w:rPr>
          <w:rStyle w:val="CETBodytextCarattere"/>
          <w:lang w:val="en-GB"/>
        </w:rPr>
        <w:t xml:space="preserve"> </w:t>
      </w:r>
      <w:r>
        <w:rPr>
          <w:rStyle w:val="CETBodytextCarattere"/>
          <w:lang w:val="en-GB"/>
        </w:rPr>
        <w:t xml:space="preserve">at all </w:t>
      </w:r>
      <w:r w:rsidR="00C30284" w:rsidRPr="0066550B">
        <w:rPr>
          <w:rStyle w:val="CETBodytextCarattere"/>
          <w:lang w:val="en-GB"/>
        </w:rPr>
        <w:t>concentrations</w:t>
      </w:r>
      <w:r>
        <w:rPr>
          <w:rStyle w:val="CETBodytextCarattere"/>
          <w:lang w:val="en-GB"/>
        </w:rPr>
        <w:t xml:space="preserve"> applied in both tests</w:t>
      </w:r>
      <w:r w:rsidR="004404DA" w:rsidRPr="0066550B">
        <w:rPr>
          <w:rStyle w:val="CETBodytextCarattere"/>
          <w:lang w:val="en-GB"/>
        </w:rPr>
        <w:t xml:space="preserve">, </w:t>
      </w:r>
      <w:r>
        <w:rPr>
          <w:rStyle w:val="CETBodytextCarattere"/>
          <w:lang w:val="en-GB"/>
        </w:rPr>
        <w:t>being</w:t>
      </w:r>
      <w:r w:rsidR="004404DA" w:rsidRPr="0066550B">
        <w:rPr>
          <w:rStyle w:val="CETBodytextCarattere"/>
          <w:lang w:val="en-GB"/>
        </w:rPr>
        <w:t xml:space="preserve"> sens</w:t>
      </w:r>
      <w:r>
        <w:rPr>
          <w:rStyle w:val="CETBodytextCarattere"/>
          <w:lang w:val="en-GB"/>
        </w:rPr>
        <w:t>ible</w:t>
      </w:r>
      <w:r w:rsidR="004404DA" w:rsidRPr="0066550B">
        <w:rPr>
          <w:rStyle w:val="CETBodytextCarattere"/>
          <w:lang w:val="en-GB"/>
        </w:rPr>
        <w:t xml:space="preserve"> </w:t>
      </w:r>
      <w:r>
        <w:rPr>
          <w:rStyle w:val="CETBodytextCarattere"/>
          <w:lang w:val="en-GB"/>
        </w:rPr>
        <w:t>only for</w:t>
      </w:r>
      <w:r w:rsidR="004404DA" w:rsidRPr="0066550B">
        <w:rPr>
          <w:rStyle w:val="CETBodytextCarattere"/>
          <w:lang w:val="en-GB"/>
        </w:rPr>
        <w:t xml:space="preserve"> CMI </w:t>
      </w:r>
      <w:r>
        <w:rPr>
          <w:rStyle w:val="CETBodytextCarattere"/>
          <w:lang w:val="en-GB"/>
        </w:rPr>
        <w:t xml:space="preserve">containing </w:t>
      </w:r>
      <w:r w:rsidR="004404DA" w:rsidRPr="0066550B">
        <w:rPr>
          <w:rStyle w:val="CETBodytextCarattere"/>
          <w:lang w:val="en-GB"/>
        </w:rPr>
        <w:t xml:space="preserve">25 mg/ml </w:t>
      </w:r>
      <w:r>
        <w:rPr>
          <w:rStyle w:val="CETBodytextCarattere"/>
          <w:lang w:val="en-GB"/>
        </w:rPr>
        <w:t>of</w:t>
      </w:r>
      <w:r w:rsidR="004404DA" w:rsidRPr="0066550B">
        <w:rPr>
          <w:rStyle w:val="CETBodytextCarattere"/>
          <w:lang w:val="en-GB"/>
        </w:rPr>
        <w:t xml:space="preserve"> </w:t>
      </w:r>
      <w:r w:rsidR="00C30284" w:rsidRPr="0066550B">
        <w:rPr>
          <w:rStyle w:val="CETBodytextCarattere"/>
          <w:lang w:val="en-GB"/>
        </w:rPr>
        <w:t>extract</w:t>
      </w:r>
      <w:r w:rsidR="004404DA" w:rsidRPr="0066550B">
        <w:rPr>
          <w:rStyle w:val="CETBodytextCarattere"/>
          <w:lang w:val="en-GB"/>
        </w:rPr>
        <w:t>.</w:t>
      </w:r>
      <w:r>
        <w:rPr>
          <w:rStyle w:val="CETBodytextCarattere"/>
          <w:lang w:val="en-GB"/>
        </w:rPr>
        <w:t xml:space="preserve"> </w:t>
      </w:r>
      <w:r w:rsidRPr="0066550B">
        <w:rPr>
          <w:rStyle w:val="CETBodytextCarattere"/>
          <w:lang w:val="en-GB"/>
        </w:rPr>
        <w:t>Further</w:t>
      </w:r>
      <w:r w:rsidR="00D75CF8">
        <w:rPr>
          <w:rStyle w:val="CETBodytextCarattere"/>
          <w:lang w:val="en-GB"/>
        </w:rPr>
        <w:t>,</w:t>
      </w:r>
      <w:r w:rsidR="002720F4" w:rsidRPr="0066550B">
        <w:rPr>
          <w:rStyle w:val="CETBodytextCarattere"/>
          <w:lang w:val="en-GB"/>
        </w:rPr>
        <w:t xml:space="preserve"> </w:t>
      </w:r>
      <w:r w:rsidRPr="0066550B">
        <w:rPr>
          <w:rStyle w:val="CETBodytextCarattere"/>
          <w:i/>
          <w:lang w:val="en-GB"/>
        </w:rPr>
        <w:t>i</w:t>
      </w:r>
      <w:r w:rsidR="00C25923" w:rsidRPr="0066550B">
        <w:rPr>
          <w:rStyle w:val="CETBodytextCarattere"/>
          <w:i/>
          <w:lang w:val="en-GB"/>
        </w:rPr>
        <w:t>n vitro</w:t>
      </w:r>
      <w:r w:rsidR="00C25923" w:rsidRPr="0066550B">
        <w:rPr>
          <w:rStyle w:val="CETBodytextCarattere"/>
          <w:lang w:val="en-GB"/>
        </w:rPr>
        <w:t xml:space="preserve"> </w:t>
      </w:r>
      <w:r w:rsidRPr="0066550B">
        <w:rPr>
          <w:rStyle w:val="CETBodytextCarattere"/>
          <w:lang w:val="en-GB"/>
        </w:rPr>
        <w:t>and</w:t>
      </w:r>
      <w:r w:rsidR="00C25923" w:rsidRPr="0066550B">
        <w:rPr>
          <w:rStyle w:val="CETBodytextCarattere"/>
          <w:lang w:val="en-GB"/>
        </w:rPr>
        <w:t xml:space="preserve"> </w:t>
      </w:r>
      <w:r w:rsidR="00C25923" w:rsidRPr="0066550B">
        <w:rPr>
          <w:rStyle w:val="CETBodytextCarattere"/>
          <w:i/>
          <w:lang w:val="en-GB"/>
        </w:rPr>
        <w:t>in vivo</w:t>
      </w:r>
      <w:r w:rsidR="00C25923" w:rsidRPr="0066550B">
        <w:rPr>
          <w:rStyle w:val="CETBodytextCarattere"/>
          <w:lang w:val="en-GB"/>
        </w:rPr>
        <w:t xml:space="preserve"> </w:t>
      </w:r>
      <w:r w:rsidRPr="0066550B">
        <w:rPr>
          <w:rStyle w:val="CETBodytextCarattere"/>
          <w:lang w:val="en-GB"/>
        </w:rPr>
        <w:t xml:space="preserve">studies are crucial to </w:t>
      </w:r>
      <w:r w:rsidR="00DA43B9" w:rsidRPr="0066550B">
        <w:rPr>
          <w:rStyle w:val="CETBodytextCarattere"/>
          <w:lang w:val="en-GB"/>
        </w:rPr>
        <w:t>potentialize</w:t>
      </w:r>
      <w:r w:rsidRPr="0066550B">
        <w:rPr>
          <w:rStyle w:val="CETBodytextCarattere"/>
          <w:lang w:val="en-GB"/>
        </w:rPr>
        <w:t xml:space="preserve"> the bioactive</w:t>
      </w:r>
      <w:r w:rsidR="002B7F88" w:rsidRPr="0066550B">
        <w:rPr>
          <w:rStyle w:val="CETBodytextCarattere"/>
          <w:lang w:val="en-GB"/>
        </w:rPr>
        <w:t xml:space="preserve"> </w:t>
      </w:r>
      <w:r w:rsidR="008517DD" w:rsidRPr="0066550B">
        <w:rPr>
          <w:rStyle w:val="CETBodytextCarattere"/>
          <w:lang w:val="en-GB"/>
        </w:rPr>
        <w:t>extraction</w:t>
      </w:r>
      <w:r>
        <w:rPr>
          <w:rStyle w:val="CETBodytextCarattere"/>
          <w:lang w:val="en-GB"/>
        </w:rPr>
        <w:t xml:space="preserve"> with</w:t>
      </w:r>
      <w:r w:rsidR="00386AD3" w:rsidRPr="0066550B">
        <w:rPr>
          <w:rStyle w:val="CETBodytextCarattere"/>
          <w:lang w:val="en-GB"/>
        </w:rPr>
        <w:t xml:space="preserve"> </w:t>
      </w:r>
      <w:r w:rsidR="006B467F" w:rsidRPr="0066550B">
        <w:rPr>
          <w:rStyle w:val="CETBodytextCarattere"/>
          <w:lang w:val="en-GB"/>
        </w:rPr>
        <w:t>antifungal</w:t>
      </w:r>
      <w:r w:rsidR="00386AD3" w:rsidRPr="0066550B">
        <w:rPr>
          <w:rStyle w:val="CETBodytextCarattere"/>
          <w:lang w:val="en-GB"/>
        </w:rPr>
        <w:t xml:space="preserve"> </w:t>
      </w:r>
      <w:r>
        <w:rPr>
          <w:rStyle w:val="CETBodytextCarattere"/>
          <w:lang w:val="en-GB"/>
        </w:rPr>
        <w:t>action of</w:t>
      </w:r>
      <w:r w:rsidR="00386AD3" w:rsidRPr="0066550B">
        <w:rPr>
          <w:rStyle w:val="CETBodytextCarattere"/>
          <w:lang w:val="en-GB"/>
        </w:rPr>
        <w:t xml:space="preserve"> curcuma</w:t>
      </w:r>
      <w:r>
        <w:rPr>
          <w:rStyle w:val="CETBodytextCarattere"/>
          <w:lang w:val="en-GB"/>
        </w:rPr>
        <w:t xml:space="preserve"> as well as</w:t>
      </w:r>
      <w:r w:rsidR="00386AD3" w:rsidRPr="0066550B">
        <w:rPr>
          <w:rStyle w:val="CETBodytextCarattere"/>
          <w:lang w:val="en-GB"/>
        </w:rPr>
        <w:t xml:space="preserve"> </w:t>
      </w:r>
      <w:r>
        <w:rPr>
          <w:rStyle w:val="CETBodytextCarattere"/>
          <w:lang w:val="en-GB"/>
        </w:rPr>
        <w:t>establish</w:t>
      </w:r>
      <w:r w:rsidR="00386AD3" w:rsidRPr="0066550B">
        <w:rPr>
          <w:rStyle w:val="CETBodytextCarattere"/>
          <w:lang w:val="en-GB"/>
        </w:rPr>
        <w:t xml:space="preserve"> </w:t>
      </w:r>
      <w:r>
        <w:rPr>
          <w:rStyle w:val="CETBodytextCarattere"/>
          <w:lang w:val="en-GB"/>
        </w:rPr>
        <w:t>its</w:t>
      </w:r>
      <w:r w:rsidR="00386AD3" w:rsidRPr="0066550B">
        <w:rPr>
          <w:rStyle w:val="CETBodytextCarattere"/>
          <w:lang w:val="en-GB"/>
        </w:rPr>
        <w:t xml:space="preserve"> </w:t>
      </w:r>
      <w:r w:rsidR="00C30284" w:rsidRPr="0066550B">
        <w:rPr>
          <w:rStyle w:val="CETBodytextCarattere"/>
          <w:lang w:val="en-GB"/>
        </w:rPr>
        <w:t>stability</w:t>
      </w:r>
      <w:r w:rsidR="00386AD3" w:rsidRPr="0066550B">
        <w:rPr>
          <w:rStyle w:val="CETBodytextCarattere"/>
          <w:lang w:val="en-GB"/>
        </w:rPr>
        <w:t xml:space="preserve"> </w:t>
      </w:r>
      <w:r>
        <w:rPr>
          <w:rStyle w:val="CETBodytextCarattere"/>
          <w:lang w:val="en-GB"/>
        </w:rPr>
        <w:t>in the food matrix</w:t>
      </w:r>
      <w:r w:rsidR="00386AD3" w:rsidRPr="0066550B">
        <w:rPr>
          <w:rStyle w:val="CETBodytextCarattere"/>
          <w:lang w:val="en-GB"/>
        </w:rPr>
        <w:t>.</w:t>
      </w:r>
    </w:p>
    <w:p w14:paraId="4F1327F8" w14:textId="114D651F" w:rsidR="00600535" w:rsidRDefault="00600535" w:rsidP="00600535">
      <w:pPr>
        <w:pStyle w:val="CETReference"/>
      </w:pPr>
      <w:r w:rsidRPr="00B57B36">
        <w:t>References</w:t>
      </w:r>
    </w:p>
    <w:p w14:paraId="574F7AA4" w14:textId="77777777" w:rsidR="00BF40AE" w:rsidRDefault="00BF40AE" w:rsidP="00BF40AE">
      <w:pPr>
        <w:pStyle w:val="CETReferencetext"/>
      </w:pPr>
      <w:proofErr w:type="spellStart"/>
      <w:r>
        <w:t>Amalraj</w:t>
      </w:r>
      <w:proofErr w:type="spellEnd"/>
      <w:r>
        <w:t xml:space="preserve"> A., Pius A., Gopi S., Gopi S., 2017, Biological activities of curcuminoids, other biomolecules from turmeric and their derivatives – A review, Journal of Traditional and Complementary Medicine, Vol. 7, Issue 2, 205-233.</w:t>
      </w:r>
    </w:p>
    <w:p w14:paraId="1F20BA53" w14:textId="77777777" w:rsidR="00BF40AE" w:rsidRDefault="00BF40AE" w:rsidP="00BF40AE">
      <w:pPr>
        <w:pStyle w:val="CETReferencetext"/>
      </w:pPr>
      <w:r>
        <w:t xml:space="preserve">Castro O. C. J., Endo H. E., Souza M. R., </w:t>
      </w:r>
      <w:proofErr w:type="spellStart"/>
      <w:r>
        <w:t>Zanqueta</w:t>
      </w:r>
      <w:proofErr w:type="spellEnd"/>
      <w:r>
        <w:t xml:space="preserve">, E. B., </w:t>
      </w:r>
      <w:proofErr w:type="spellStart"/>
      <w:r>
        <w:t>Polonio</w:t>
      </w:r>
      <w:proofErr w:type="spellEnd"/>
      <w:r>
        <w:t xml:space="preserve"> C. J., </w:t>
      </w:r>
      <w:proofErr w:type="spellStart"/>
      <w:r>
        <w:t>Pamphile</w:t>
      </w:r>
      <w:proofErr w:type="spellEnd"/>
      <w:r>
        <w:t xml:space="preserve"> A. J., Nakamura U. T., Nakamura V. C., Filho, D. P.B., Filho, A. A. B, 2017, Bioactivity of essential oils in the control of </w:t>
      </w:r>
      <w:r>
        <w:rPr>
          <w:i/>
        </w:rPr>
        <w:t xml:space="preserve">Alternaria </w:t>
      </w:r>
      <w:proofErr w:type="spellStart"/>
      <w:r>
        <w:rPr>
          <w:i/>
        </w:rPr>
        <w:t>alternata</w:t>
      </w:r>
      <w:proofErr w:type="spellEnd"/>
      <w:r>
        <w:t xml:space="preserve"> in dragon fruit (</w:t>
      </w:r>
      <w:proofErr w:type="spellStart"/>
      <w:r>
        <w:rPr>
          <w:i/>
        </w:rPr>
        <w:t>Hylocereus</w:t>
      </w:r>
      <w:proofErr w:type="spellEnd"/>
      <w:r>
        <w:rPr>
          <w:i/>
        </w:rPr>
        <w:t xml:space="preserve"> </w:t>
      </w:r>
      <w:proofErr w:type="spellStart"/>
      <w:r>
        <w:rPr>
          <w:i/>
        </w:rPr>
        <w:t>undatus</w:t>
      </w:r>
      <w:proofErr w:type="spellEnd"/>
      <w:r>
        <w:t xml:space="preserve"> Haw.), Industrial Crops and Products, Vol. 97, 101-109.</w:t>
      </w:r>
    </w:p>
    <w:p w14:paraId="4598C656" w14:textId="77777777" w:rsidR="00BF40AE" w:rsidRDefault="00BF40AE" w:rsidP="00BF40AE">
      <w:pPr>
        <w:pStyle w:val="CETReferencetext"/>
      </w:pPr>
      <w:proofErr w:type="spellStart"/>
      <w:r>
        <w:t>Capoci</w:t>
      </w:r>
      <w:proofErr w:type="spellEnd"/>
      <w:r>
        <w:t xml:space="preserve"> G. R. I, </w:t>
      </w:r>
      <w:proofErr w:type="spellStart"/>
      <w:r>
        <w:t>Bonfim-Mendonça</w:t>
      </w:r>
      <w:proofErr w:type="spellEnd"/>
      <w:r>
        <w:t xml:space="preserve"> S. P., </w:t>
      </w:r>
      <w:proofErr w:type="spellStart"/>
      <w:r>
        <w:t>Arita</w:t>
      </w:r>
      <w:proofErr w:type="spellEnd"/>
      <w:r>
        <w:t xml:space="preserve"> S. G., Araújo P. R. R., </w:t>
      </w:r>
      <w:proofErr w:type="spellStart"/>
      <w:r>
        <w:t>Consolaro</w:t>
      </w:r>
      <w:proofErr w:type="spellEnd"/>
      <w:r>
        <w:t xml:space="preserve"> L. E. M., </w:t>
      </w:r>
      <w:proofErr w:type="spellStart"/>
      <w:r>
        <w:t>Bruschi</w:t>
      </w:r>
      <w:proofErr w:type="spellEnd"/>
      <w:r>
        <w:t xml:space="preserve"> L. M., Negri m., </w:t>
      </w:r>
      <w:proofErr w:type="spellStart"/>
      <w:r>
        <w:t>Svidzinski</w:t>
      </w:r>
      <w:proofErr w:type="spellEnd"/>
      <w:r>
        <w:t xml:space="preserve"> E. I. T., 2015, Propolis Is an Efficient Fungicide and Inhibitor of Biofilm Production by Vaginal </w:t>
      </w:r>
      <w:r>
        <w:rPr>
          <w:i/>
        </w:rPr>
        <w:t>Candida albicans</w:t>
      </w:r>
      <w:r>
        <w:t>, Evidence-Based Complementary and Alternative Medicine, 1-9.</w:t>
      </w:r>
    </w:p>
    <w:p w14:paraId="10FDB653" w14:textId="77777777" w:rsidR="00BF40AE" w:rsidRDefault="00BF40AE" w:rsidP="00BF40AE">
      <w:pPr>
        <w:pStyle w:val="CETReferencetext"/>
      </w:pPr>
      <w:proofErr w:type="spellStart"/>
      <w:r>
        <w:t>Cecilio</w:t>
      </w:r>
      <w:proofErr w:type="spellEnd"/>
      <w:r>
        <w:t xml:space="preserve"> F. B. A., Souza J. R., </w:t>
      </w:r>
      <w:proofErr w:type="spellStart"/>
      <w:r>
        <w:t>Braz</w:t>
      </w:r>
      <w:proofErr w:type="spellEnd"/>
      <w:r>
        <w:t xml:space="preserve"> T. L., Tavares M., 2000, Curcuma: medicinal, spice and of the other potential use plant, </w:t>
      </w:r>
      <w:proofErr w:type="spellStart"/>
      <w:r>
        <w:t>Ciência</w:t>
      </w:r>
      <w:proofErr w:type="spellEnd"/>
      <w:r>
        <w:t xml:space="preserve"> Rural, v. 30, n. 1,171-175.</w:t>
      </w:r>
    </w:p>
    <w:p w14:paraId="704842E6" w14:textId="77777777" w:rsidR="00BF40AE" w:rsidRDefault="00BF40AE" w:rsidP="00BF40AE">
      <w:pPr>
        <w:pStyle w:val="CETReferencetext"/>
      </w:pPr>
      <w:r>
        <w:t xml:space="preserve">Chen C., Long L., Zhang F., Chen Q., Chen C., Yu X., Liu Q., Bao J., Long Z., 2018, Antifungal activity, main active components and mechanism of </w:t>
      </w:r>
      <w:r>
        <w:rPr>
          <w:i/>
        </w:rPr>
        <w:t>Curcuma longa</w:t>
      </w:r>
      <w:r>
        <w:t xml:space="preserve"> extract against </w:t>
      </w:r>
      <w:r>
        <w:rPr>
          <w:i/>
        </w:rPr>
        <w:t xml:space="preserve">Fusarium </w:t>
      </w:r>
      <w:proofErr w:type="spellStart"/>
      <w:r>
        <w:rPr>
          <w:i/>
        </w:rPr>
        <w:t>graminearum</w:t>
      </w:r>
      <w:proofErr w:type="spellEnd"/>
      <w:r>
        <w:t xml:space="preserve">. </w:t>
      </w:r>
      <w:proofErr w:type="spellStart"/>
      <w:r>
        <w:t>PLoS</w:t>
      </w:r>
      <w:proofErr w:type="spellEnd"/>
      <w:r>
        <w:t xml:space="preserve"> ONE 13, 1-19.</w:t>
      </w:r>
    </w:p>
    <w:p w14:paraId="1F3B6CF7" w14:textId="77777777" w:rsidR="00BF40AE" w:rsidRDefault="00BF40AE" w:rsidP="00BF40AE">
      <w:pPr>
        <w:pStyle w:val="CETReferencetext"/>
      </w:pPr>
      <w:r>
        <w:t xml:space="preserve">Chin Y, 2016, The spice for joint inflammation: anti-inflammatory role of curcumin in treating osteoarthritis, Drug Design, Development and Therapy, Vol. 10, 3029—3042 </w:t>
      </w:r>
    </w:p>
    <w:p w14:paraId="45CFF980" w14:textId="77777777" w:rsidR="00BF40AE" w:rsidRDefault="00BF40AE" w:rsidP="00BF40AE">
      <w:pPr>
        <w:pStyle w:val="CETReferencetext"/>
      </w:pPr>
      <w:r>
        <w:t>Clinical and Laboratory Standards Institute (CLSI), 2008, Reference Method for Broth Dilution Antifungal Susceptibility Testing of Yeasts: Approved Standard, CLSI Document M27-A3, 3rd edition.</w:t>
      </w:r>
    </w:p>
    <w:p w14:paraId="56A37F10" w14:textId="77777777" w:rsidR="00BF40AE" w:rsidRDefault="00BF40AE" w:rsidP="00BF40AE">
      <w:pPr>
        <w:pStyle w:val="CETReferencetext"/>
      </w:pPr>
      <w:proofErr w:type="spellStart"/>
      <w:r>
        <w:t>Dalben-Dota</w:t>
      </w:r>
      <w:proofErr w:type="spellEnd"/>
      <w:r>
        <w:t xml:space="preserve"> F. K., </w:t>
      </w:r>
      <w:proofErr w:type="spellStart"/>
      <w:r>
        <w:t>Faria</w:t>
      </w:r>
      <w:proofErr w:type="spellEnd"/>
      <w:r>
        <w:t xml:space="preserve"> I. G. M., </w:t>
      </w:r>
      <w:proofErr w:type="spellStart"/>
      <w:r>
        <w:t>Bruschi</w:t>
      </w:r>
      <w:proofErr w:type="spellEnd"/>
      <w:r>
        <w:t xml:space="preserve"> L. M., </w:t>
      </w:r>
      <w:proofErr w:type="spellStart"/>
      <w:r>
        <w:t>Pelloso</w:t>
      </w:r>
      <w:proofErr w:type="spellEnd"/>
      <w:r>
        <w:t xml:space="preserve"> M. S., Lopes-</w:t>
      </w:r>
      <w:proofErr w:type="spellStart"/>
      <w:r>
        <w:t>Consolaro</w:t>
      </w:r>
      <w:proofErr w:type="spellEnd"/>
      <w:r>
        <w:t xml:space="preserve"> E. M., </w:t>
      </w:r>
      <w:proofErr w:type="spellStart"/>
      <w:r>
        <w:t>Svidzinski</w:t>
      </w:r>
      <w:proofErr w:type="spellEnd"/>
      <w:r>
        <w:t xml:space="preserve"> E. I. T., 2010, Antifungal activity of propolis extract against yeasts isolated from vaginal exudates, The Journal of Alternative and Complementary Medicine, 16, 3, 285–290.</w:t>
      </w:r>
    </w:p>
    <w:p w14:paraId="594E614D" w14:textId="77777777" w:rsidR="00BF40AE" w:rsidRDefault="00BF40AE" w:rsidP="00BF40AE">
      <w:pPr>
        <w:pStyle w:val="CETReferencetext"/>
      </w:pPr>
      <w:proofErr w:type="spellStart"/>
      <w:r>
        <w:t>Eldiasty</w:t>
      </w:r>
      <w:proofErr w:type="spellEnd"/>
      <w:r>
        <w:t xml:space="preserve"> G. </w:t>
      </w:r>
      <w:proofErr w:type="gramStart"/>
      <w:r>
        <w:t>J.,</w:t>
      </w:r>
      <w:proofErr w:type="spellStart"/>
      <w:r>
        <w:t>Mosaad</w:t>
      </w:r>
      <w:proofErr w:type="spellEnd"/>
      <w:proofErr w:type="gramEnd"/>
      <w:r>
        <w:t xml:space="preserve"> H. </w:t>
      </w:r>
      <w:proofErr w:type="spellStart"/>
      <w:r>
        <w:t>M.,Omnia</w:t>
      </w:r>
      <w:proofErr w:type="spellEnd"/>
      <w:r>
        <w:t xml:space="preserve"> M. H. M. K., 2014, Evaluation of some agricultural waste extracts against mosquito larvae, and some types of microorganisms as insecticidal and antibiotic agents. Egyptian Academic Journal of Biological Sciences, 6(1), 1-17.</w:t>
      </w:r>
    </w:p>
    <w:p w14:paraId="2EF7B4AB" w14:textId="2E9BB0BC" w:rsidR="00BF40AE" w:rsidRDefault="00BF40AE" w:rsidP="00BF40AE">
      <w:pPr>
        <w:pStyle w:val="CETReferencetext"/>
      </w:pPr>
      <w:r>
        <w:t xml:space="preserve">Ferreira D. F., </w:t>
      </w:r>
      <w:proofErr w:type="spellStart"/>
      <w:r>
        <w:t>Kemmelmeier</w:t>
      </w:r>
      <w:proofErr w:type="spellEnd"/>
      <w:r>
        <w:t xml:space="preserve"> C., </w:t>
      </w:r>
      <w:proofErr w:type="spellStart"/>
      <w:r>
        <w:t>Arrotéia</w:t>
      </w:r>
      <w:proofErr w:type="spellEnd"/>
      <w:r>
        <w:t xml:space="preserve"> C. C., Costa L. C., </w:t>
      </w:r>
      <w:proofErr w:type="spellStart"/>
      <w:r>
        <w:t>Mallmann</w:t>
      </w:r>
      <w:proofErr w:type="spellEnd"/>
      <w:r>
        <w:t xml:space="preserve"> A. C., Janeiro V., Ferreira D. M. F., </w:t>
      </w:r>
      <w:proofErr w:type="spellStart"/>
      <w:r>
        <w:t>Mossini</w:t>
      </w:r>
      <w:proofErr w:type="spellEnd"/>
      <w:r>
        <w:t xml:space="preserve"> G. A. S., Silva L. E., </w:t>
      </w:r>
      <w:proofErr w:type="spellStart"/>
      <w:r>
        <w:t>Machinski</w:t>
      </w:r>
      <w:proofErr w:type="spellEnd"/>
      <w:r>
        <w:t xml:space="preserve"> Jr M., 2013 (a), Inhibitory effect of the essential oil of </w:t>
      </w:r>
      <w:r>
        <w:rPr>
          <w:i/>
        </w:rPr>
        <w:t>Curcuma longa</w:t>
      </w:r>
      <w:r>
        <w:t xml:space="preserve"> L. and curcumin on aflatoxin production by </w:t>
      </w:r>
      <w:r>
        <w:rPr>
          <w:i/>
        </w:rPr>
        <w:t>Aspergillus flavus</w:t>
      </w:r>
      <w:r w:rsidR="001E4107">
        <w:t xml:space="preserve"> Link, Food Chemistry,</w:t>
      </w:r>
      <w:r>
        <w:t>136, 789–793.</w:t>
      </w:r>
    </w:p>
    <w:p w14:paraId="6FDADAF6" w14:textId="6721C45F" w:rsidR="00BF40AE" w:rsidRDefault="00BF40AE" w:rsidP="00BF40AE">
      <w:pPr>
        <w:pStyle w:val="CETReferencetext"/>
      </w:pPr>
      <w:r>
        <w:t xml:space="preserve">Ferreira D. F., </w:t>
      </w:r>
      <w:proofErr w:type="spellStart"/>
      <w:r>
        <w:t>Mossini</w:t>
      </w:r>
      <w:proofErr w:type="spellEnd"/>
      <w:r>
        <w:t xml:space="preserve"> G. A. S., Ferreira D. M. F., </w:t>
      </w:r>
      <w:proofErr w:type="spellStart"/>
      <w:r>
        <w:t>Arrotéia</w:t>
      </w:r>
      <w:proofErr w:type="spellEnd"/>
      <w:r>
        <w:t xml:space="preserve"> C. C., Costa L. C., Nakamura V. C., </w:t>
      </w:r>
      <w:proofErr w:type="spellStart"/>
      <w:r>
        <w:t>Machinski</w:t>
      </w:r>
      <w:proofErr w:type="spellEnd"/>
      <w:r>
        <w:t xml:space="preserve"> Jr   M., 2013, (b), The Inhibitory Effects of </w:t>
      </w:r>
      <w:r>
        <w:rPr>
          <w:i/>
        </w:rPr>
        <w:t>Curcuma longa</w:t>
      </w:r>
      <w:r>
        <w:t xml:space="preserve"> L. Essential Oil and Curcumin on </w:t>
      </w:r>
      <w:r>
        <w:rPr>
          <w:i/>
        </w:rPr>
        <w:t xml:space="preserve">Aspergillus flavus </w:t>
      </w:r>
      <w:r>
        <w:t>Link Growth and Morphology, Th</w:t>
      </w:r>
      <w:r w:rsidR="001E4107">
        <w:t>e Scientific World Journal</w:t>
      </w:r>
      <w:r>
        <w:t>,1-6.</w:t>
      </w:r>
    </w:p>
    <w:p w14:paraId="3A0EFD36" w14:textId="77777777" w:rsidR="00BF40AE" w:rsidRDefault="00BF40AE" w:rsidP="00BF40AE">
      <w:pPr>
        <w:pStyle w:val="CETReferencetext"/>
      </w:pPr>
      <w:proofErr w:type="spellStart"/>
      <w:r>
        <w:lastRenderedPageBreak/>
        <w:t>Fuleki</w:t>
      </w:r>
      <w:proofErr w:type="spellEnd"/>
      <w:r>
        <w:t xml:space="preserve"> T., Francis F. J., 1968, Quantitative methods for anthocyanins: 1. Extraction and determination of total anthocyanin in cranberries. Journal of Food Science, Vol 33, 72-77.</w:t>
      </w:r>
    </w:p>
    <w:p w14:paraId="6C14E58B" w14:textId="77777777" w:rsidR="00BF40AE" w:rsidRDefault="00BF40AE" w:rsidP="00BF40AE">
      <w:pPr>
        <w:pStyle w:val="CETReferencetext"/>
      </w:pPr>
      <w:r>
        <w:t xml:space="preserve">Garcia P., Rodriguez L., Rodriguez A., Martinez B., 2010, Food </w:t>
      </w:r>
      <w:proofErr w:type="spellStart"/>
      <w:r>
        <w:t>biopreservation</w:t>
      </w:r>
      <w:proofErr w:type="spellEnd"/>
      <w:r>
        <w:t>: promising strategies using bacteriocins, bacteriophages and endolysins. Trends in Food Science &amp; Technology, v. 21, n. 8, 373-382.</w:t>
      </w:r>
    </w:p>
    <w:p w14:paraId="78B6F908" w14:textId="77777777" w:rsidR="00BF40AE" w:rsidRDefault="00BF40AE" w:rsidP="00BF40AE">
      <w:pPr>
        <w:pStyle w:val="CETReferencetext"/>
      </w:pPr>
      <w:r>
        <w:t xml:space="preserve">Hu Y., Luo J., Kong W., Zhang J., </w:t>
      </w:r>
      <w:proofErr w:type="spellStart"/>
      <w:r>
        <w:t>Logrieco</w:t>
      </w:r>
      <w:proofErr w:type="spellEnd"/>
      <w:r>
        <w:t xml:space="preserve"> F. A., </w:t>
      </w:r>
      <w:proofErr w:type="spellStart"/>
      <w:r>
        <w:t>Wangd</w:t>
      </w:r>
      <w:proofErr w:type="spellEnd"/>
      <w:r>
        <w:t xml:space="preserve"> X., Yang M., 2015, Uncovering the antifungal components from turmeric (</w:t>
      </w:r>
      <w:r>
        <w:rPr>
          <w:i/>
        </w:rPr>
        <w:t>Curcuma longa</w:t>
      </w:r>
      <w:r>
        <w:t xml:space="preserve"> L.) essential oil as </w:t>
      </w:r>
      <w:r>
        <w:rPr>
          <w:i/>
        </w:rPr>
        <w:t>Aspergillus flavus</w:t>
      </w:r>
      <w:r>
        <w:t xml:space="preserve"> fumigants by partial least</w:t>
      </w:r>
    </w:p>
    <w:p w14:paraId="1E7CABB5" w14:textId="77777777" w:rsidR="00BF40AE" w:rsidRDefault="00BF40AE" w:rsidP="00BF40AE">
      <w:pPr>
        <w:pStyle w:val="CETReferencetext"/>
      </w:pPr>
      <w:r>
        <w:t>Squares, Royal Society of Chemistry Advances, 5, 41967-41976.</w:t>
      </w:r>
    </w:p>
    <w:p w14:paraId="2FD405B6" w14:textId="77777777" w:rsidR="00BF40AE" w:rsidRDefault="00BF40AE" w:rsidP="00BF40AE">
      <w:pPr>
        <w:pStyle w:val="CETReferencetext"/>
      </w:pPr>
      <w:r>
        <w:t xml:space="preserve">Idris N. F., </w:t>
      </w:r>
      <w:proofErr w:type="spellStart"/>
      <w:r>
        <w:t>Nadzir</w:t>
      </w:r>
      <w:proofErr w:type="spellEnd"/>
      <w:r>
        <w:t xml:space="preserve"> M. M., 2017, Antimicrobial Activity of </w:t>
      </w:r>
      <w:proofErr w:type="spellStart"/>
      <w:r>
        <w:rPr>
          <w:i/>
        </w:rPr>
        <w:t>Centella</w:t>
      </w:r>
      <w:proofErr w:type="spellEnd"/>
      <w:r>
        <w:rPr>
          <w:i/>
        </w:rPr>
        <w:t xml:space="preserve"> </w:t>
      </w:r>
      <w:proofErr w:type="spellStart"/>
      <w:r>
        <w:rPr>
          <w:i/>
        </w:rPr>
        <w:t>Asiatica</w:t>
      </w:r>
      <w:proofErr w:type="spellEnd"/>
      <w:r>
        <w:t xml:space="preserve"> on </w:t>
      </w:r>
      <w:r>
        <w:rPr>
          <w:i/>
        </w:rPr>
        <w:t xml:space="preserve">Aspergillus Niger </w:t>
      </w:r>
      <w:r>
        <w:t xml:space="preserve">and </w:t>
      </w:r>
      <w:r>
        <w:rPr>
          <w:i/>
        </w:rPr>
        <w:t>Bacillus Subtilis</w:t>
      </w:r>
      <w:r>
        <w:t>, Chemical Engineering Transactions, Vol 56.</w:t>
      </w:r>
    </w:p>
    <w:p w14:paraId="73EBF17A" w14:textId="77777777" w:rsidR="00BF40AE" w:rsidRDefault="00BF40AE" w:rsidP="00BF40AE">
      <w:pPr>
        <w:pStyle w:val="CETReferencetext"/>
      </w:pPr>
      <w:proofErr w:type="spellStart"/>
      <w:r>
        <w:t>Jayaprakasha</w:t>
      </w:r>
      <w:proofErr w:type="spellEnd"/>
      <w:r>
        <w:t xml:space="preserve"> K. G., Rao M. L. J., </w:t>
      </w:r>
      <w:proofErr w:type="spellStart"/>
      <w:r>
        <w:t>Sakariah</w:t>
      </w:r>
      <w:proofErr w:type="spellEnd"/>
      <w:r>
        <w:t xml:space="preserve"> K. K., 2005, Chemistry and biological activities of C. longa, Trends in Food Science &amp; Technology, 16, 533–548</w:t>
      </w:r>
    </w:p>
    <w:p w14:paraId="3D9BD7C5" w14:textId="77777777" w:rsidR="00BF40AE" w:rsidRDefault="00BF40AE" w:rsidP="00BF40AE">
      <w:pPr>
        <w:pStyle w:val="CETReferencetext"/>
      </w:pPr>
      <w:r>
        <w:t xml:space="preserve">Kumar N. K., </w:t>
      </w:r>
      <w:proofErr w:type="spellStart"/>
      <w:r>
        <w:t>Venkataramana</w:t>
      </w:r>
      <w:proofErr w:type="spellEnd"/>
      <w:r>
        <w:t xml:space="preserve"> M., Allen A. J., </w:t>
      </w:r>
      <w:proofErr w:type="spellStart"/>
      <w:r>
        <w:t>Chandranayaka</w:t>
      </w:r>
      <w:proofErr w:type="spellEnd"/>
      <w:r>
        <w:t xml:space="preserve"> S., Murali S. H., Batra V. H., </w:t>
      </w:r>
      <w:proofErr w:type="gramStart"/>
      <w:r>
        <w:t>2016,  Role</w:t>
      </w:r>
      <w:proofErr w:type="gramEnd"/>
      <w:r>
        <w:t xml:space="preserve"> of Curcuma longa L. essential oil in controlling the growth and zearalenone production of </w:t>
      </w:r>
      <w:r>
        <w:rPr>
          <w:i/>
        </w:rPr>
        <w:t xml:space="preserve">Fusarium </w:t>
      </w:r>
      <w:proofErr w:type="spellStart"/>
      <w:r>
        <w:t>graminearum</w:t>
      </w:r>
      <w:proofErr w:type="spellEnd"/>
      <w:r>
        <w:t>, LWT - Food Science and Technology, Vol. 69, 522-528</w:t>
      </w:r>
    </w:p>
    <w:p w14:paraId="1EB1838D" w14:textId="77777777" w:rsidR="00BF40AE" w:rsidRDefault="00BF40AE" w:rsidP="00BF40AE">
      <w:pPr>
        <w:pStyle w:val="CETReferencetext"/>
      </w:pPr>
      <w:r>
        <w:t xml:space="preserve">Lee S. H., Chang K. S., </w:t>
      </w:r>
      <w:proofErr w:type="spellStart"/>
      <w:r>
        <w:t>Su</w:t>
      </w:r>
      <w:proofErr w:type="spellEnd"/>
      <w:r>
        <w:t xml:space="preserve"> M. S., Huang Y. S., Jang H. D., 2007, Effects of some Chinese medicinal plant extracts on five different fungi. Food Control, Vol. 18, 1547-1554.</w:t>
      </w:r>
    </w:p>
    <w:p w14:paraId="1B1069AE" w14:textId="77777777" w:rsidR="00BF40AE" w:rsidRDefault="00BF40AE" w:rsidP="00BF40AE">
      <w:pPr>
        <w:pStyle w:val="CETReferencetext"/>
      </w:pPr>
      <w:r>
        <w:t>Lim S. H., Park H. S., Ghafoor K., Hwang Y. S.</w:t>
      </w:r>
      <w:proofErr w:type="gramStart"/>
      <w:r>
        <w:t>, ,</w:t>
      </w:r>
      <w:proofErr w:type="gramEnd"/>
      <w:r>
        <w:t xml:space="preserve"> Park J., 2011, Quality and antioxidant properties of bread containing turmeric (</w:t>
      </w:r>
      <w:r>
        <w:rPr>
          <w:i/>
        </w:rPr>
        <w:t>Curcuma longa</w:t>
      </w:r>
      <w:r>
        <w:t xml:space="preserve"> L.) cultivated in South Korea, Food Chemistry, 124, 1577–1582. </w:t>
      </w:r>
    </w:p>
    <w:p w14:paraId="5FB2E730" w14:textId="1DDC1FD1" w:rsidR="00BF40AE" w:rsidRPr="000869B3" w:rsidRDefault="00BF40AE" w:rsidP="00BF40AE">
      <w:pPr>
        <w:pStyle w:val="CETReferencetext"/>
        <w:rPr>
          <w:lang w:val="pt-BR"/>
        </w:rPr>
      </w:pPr>
      <w:r w:rsidRPr="000869B3">
        <w:rPr>
          <w:lang w:val="pt-BR"/>
        </w:rPr>
        <w:t xml:space="preserve">Marques R. P., Monteiro A. C., Pereira G. T., 2004, Crescimento, esporulação e viabilidade de fungos </w:t>
      </w:r>
      <w:proofErr w:type="spellStart"/>
      <w:r w:rsidRPr="000869B3">
        <w:rPr>
          <w:lang w:val="pt-BR"/>
        </w:rPr>
        <w:t>entomopatogênicos</w:t>
      </w:r>
      <w:proofErr w:type="spellEnd"/>
      <w:r w:rsidRPr="000869B3">
        <w:rPr>
          <w:lang w:val="pt-BR"/>
        </w:rPr>
        <w:t xml:space="preserve"> em meios contendo diferentes concentrações do óleo de </w:t>
      </w:r>
      <w:proofErr w:type="spellStart"/>
      <w:r w:rsidRPr="000869B3">
        <w:rPr>
          <w:lang w:val="pt-BR"/>
        </w:rPr>
        <w:t>Nim</w:t>
      </w:r>
      <w:proofErr w:type="spellEnd"/>
      <w:r w:rsidRPr="000869B3">
        <w:rPr>
          <w:lang w:val="pt-BR"/>
        </w:rPr>
        <w:t xml:space="preserve"> (</w:t>
      </w:r>
      <w:proofErr w:type="spellStart"/>
      <w:r w:rsidRPr="000869B3">
        <w:rPr>
          <w:i/>
          <w:lang w:val="pt-BR"/>
        </w:rPr>
        <w:t>Azadirachta</w:t>
      </w:r>
      <w:proofErr w:type="spellEnd"/>
      <w:r w:rsidRPr="000869B3">
        <w:rPr>
          <w:i/>
          <w:lang w:val="pt-BR"/>
        </w:rPr>
        <w:t xml:space="preserve"> indica</w:t>
      </w:r>
      <w:r w:rsidRPr="000869B3">
        <w:rPr>
          <w:lang w:val="pt-BR"/>
        </w:rPr>
        <w:t>)</w:t>
      </w:r>
      <w:r w:rsidR="001E4107" w:rsidRPr="000869B3">
        <w:rPr>
          <w:lang w:val="pt-BR"/>
        </w:rPr>
        <w:t>, Ciência Rural, Vol. 34, n. 6,</w:t>
      </w:r>
      <w:r w:rsidRPr="000869B3">
        <w:rPr>
          <w:lang w:val="pt-BR"/>
        </w:rPr>
        <w:t xml:space="preserve"> 1675-1680.</w:t>
      </w:r>
    </w:p>
    <w:p w14:paraId="6D5C185E" w14:textId="77777777" w:rsidR="00BF40AE" w:rsidRDefault="00BF40AE" w:rsidP="00BF40AE">
      <w:pPr>
        <w:pStyle w:val="CETReferencetext"/>
      </w:pPr>
      <w:r>
        <w:t>Park H. S., Lim S. H., Hwang Y. S., 2011, Evaluation of antioxidant, rheological, physical and sensorial properties of wheat flour dough and cake containing turmeric powder, Food Science and Biotechnology, 19(4), 907-916.</w:t>
      </w:r>
    </w:p>
    <w:p w14:paraId="011FB8A0" w14:textId="2653C9AD" w:rsidR="00BF40AE" w:rsidRDefault="00BF40AE" w:rsidP="00BF40AE">
      <w:pPr>
        <w:pStyle w:val="CETReferencetext"/>
      </w:pPr>
      <w:proofErr w:type="spellStart"/>
      <w:r>
        <w:t>Prathapan</w:t>
      </w:r>
      <w:proofErr w:type="spellEnd"/>
      <w:r>
        <w:t xml:space="preserve"> A, </w:t>
      </w:r>
      <w:proofErr w:type="spellStart"/>
      <w:r>
        <w:t>Lukhman</w:t>
      </w:r>
      <w:proofErr w:type="spellEnd"/>
      <w:r>
        <w:t xml:space="preserve"> M, </w:t>
      </w:r>
      <w:proofErr w:type="spellStart"/>
      <w:r>
        <w:t>Arumughan</w:t>
      </w:r>
      <w:proofErr w:type="spellEnd"/>
      <w:r>
        <w:t xml:space="preserve"> C, </w:t>
      </w:r>
      <w:proofErr w:type="spellStart"/>
      <w:r>
        <w:t>Sundaresan</w:t>
      </w:r>
      <w:proofErr w:type="spellEnd"/>
      <w:r>
        <w:t xml:space="preserve"> A., Raghu KG., 2009, Effect of heat treatment on curcuminoid, </w:t>
      </w:r>
      <w:proofErr w:type="spellStart"/>
      <w:r>
        <w:t>color</w:t>
      </w:r>
      <w:proofErr w:type="spellEnd"/>
      <w:r>
        <w:t xml:space="preserve"> value and total polyphenols of fresh turmeric rhizome. International Journal of Food Science and Technology, 44(7), 1438–1444.</w:t>
      </w:r>
    </w:p>
    <w:p w14:paraId="38FA89F3" w14:textId="45B1790E" w:rsidR="00BF40AE" w:rsidRDefault="00BF40AE" w:rsidP="00BF40AE">
      <w:pPr>
        <w:pStyle w:val="CETReferencetext"/>
      </w:pPr>
      <w:proofErr w:type="spellStart"/>
      <w:r>
        <w:t>Petnual</w:t>
      </w:r>
      <w:proofErr w:type="spellEnd"/>
      <w:r>
        <w:t xml:space="preserve"> P., </w:t>
      </w:r>
      <w:proofErr w:type="spellStart"/>
      <w:r>
        <w:t>Sangvanich</w:t>
      </w:r>
      <w:proofErr w:type="spellEnd"/>
      <w:r>
        <w:t xml:space="preserve"> P., </w:t>
      </w:r>
      <w:proofErr w:type="spellStart"/>
      <w:r>
        <w:t>Karnchanatat</w:t>
      </w:r>
      <w:proofErr w:type="spellEnd"/>
      <w:r>
        <w:t xml:space="preserve"> A., 2010, A Lectin from the Rhizomes of Turmeric (Curcuma longa L.) and Its Antifungal, Antibacterial, and α-Glucosidase Inhibitory Activities, Food Sci. </w:t>
      </w:r>
      <w:proofErr w:type="spellStart"/>
      <w:r>
        <w:t>B</w:t>
      </w:r>
      <w:r w:rsidR="001E4107">
        <w:t>iotechnol</w:t>
      </w:r>
      <w:proofErr w:type="spellEnd"/>
      <w:r w:rsidR="001E4107">
        <w:t>. 19(4): 907-916.</w:t>
      </w:r>
    </w:p>
    <w:p w14:paraId="7E8AEF1D" w14:textId="77777777" w:rsidR="00BF40AE" w:rsidRDefault="00BF40AE" w:rsidP="00BF40AE">
      <w:pPr>
        <w:pStyle w:val="CETReferencetext"/>
      </w:pPr>
      <w:r>
        <w:t xml:space="preserve">Raja V., </w:t>
      </w:r>
      <w:proofErr w:type="spellStart"/>
      <w:r>
        <w:t>Shreaz</w:t>
      </w:r>
      <w:proofErr w:type="spellEnd"/>
      <w:r>
        <w:t xml:space="preserve"> S., </w:t>
      </w:r>
      <w:proofErr w:type="spellStart"/>
      <w:r>
        <w:t>Behbehani</w:t>
      </w:r>
      <w:proofErr w:type="spellEnd"/>
      <w:r>
        <w:t xml:space="preserve"> M. J., Siddiqui A. W., 2016, In vitro Effect of Ethanolic Extract of </w:t>
      </w:r>
      <w:r>
        <w:rPr>
          <w:i/>
        </w:rPr>
        <w:t>Curcuma longa</w:t>
      </w:r>
      <w:r>
        <w:t xml:space="preserve"> Rhizome on Growth and Sterol Synthesis in Different </w:t>
      </w:r>
      <w:r>
        <w:rPr>
          <w:i/>
        </w:rPr>
        <w:t>Candida</w:t>
      </w:r>
      <w:r>
        <w:t xml:space="preserve"> Isolates, Journal of Pure and Applied Microbiology, 10(3), 2231-2239.</w:t>
      </w:r>
    </w:p>
    <w:p w14:paraId="33042DE9" w14:textId="2B8A1AAE" w:rsidR="00BF40AE" w:rsidRDefault="00BF40AE" w:rsidP="00BF40AE">
      <w:pPr>
        <w:pStyle w:val="CETReferencetext"/>
      </w:pPr>
      <w:r>
        <w:t xml:space="preserve">Rhoden, S. A., Garcia, A., Rubin Filho, C. J., Azevedo, J. L., </w:t>
      </w:r>
      <w:proofErr w:type="spellStart"/>
      <w:r>
        <w:t>Pamphile</w:t>
      </w:r>
      <w:proofErr w:type="spellEnd"/>
      <w:r>
        <w:t xml:space="preserve">, J. </w:t>
      </w:r>
      <w:proofErr w:type="gramStart"/>
      <w:r>
        <w:t>A .</w:t>
      </w:r>
      <w:proofErr w:type="gramEnd"/>
      <w:r>
        <w:t xml:space="preserve">, 2012, Phylogenetic diversity of endophytic leaf fungus isolates from the medicinal tree </w:t>
      </w:r>
      <w:proofErr w:type="spellStart"/>
      <w:r>
        <w:rPr>
          <w:i/>
        </w:rPr>
        <w:t>Trichilia</w:t>
      </w:r>
      <w:proofErr w:type="spellEnd"/>
      <w:r>
        <w:rPr>
          <w:i/>
        </w:rPr>
        <w:t xml:space="preserve"> elegans</w:t>
      </w:r>
      <w:r>
        <w:t xml:space="preserve"> (</w:t>
      </w:r>
      <w:proofErr w:type="spellStart"/>
      <w:r>
        <w:t>Meliaceae</w:t>
      </w:r>
      <w:proofErr w:type="spellEnd"/>
      <w:r>
        <w:t>). Genetic Mol</w:t>
      </w:r>
      <w:r w:rsidR="001E4107">
        <w:t xml:space="preserve">ecular Research, v. 11, n. 3, </w:t>
      </w:r>
      <w:r>
        <w:t>2513-2522.</w:t>
      </w:r>
    </w:p>
    <w:p w14:paraId="7D608FEE" w14:textId="7A3D7DAB" w:rsidR="009D42C1" w:rsidRDefault="009D42C1" w:rsidP="009D42C1">
      <w:pPr>
        <w:pStyle w:val="CETReferencetext"/>
      </w:pPr>
      <w:proofErr w:type="spellStart"/>
      <w:r w:rsidRPr="009D42C1">
        <w:t>Sahnea</w:t>
      </w:r>
      <w:proofErr w:type="spellEnd"/>
      <w:r>
        <w:t xml:space="preserve"> F., </w:t>
      </w:r>
      <w:proofErr w:type="spellStart"/>
      <w:r w:rsidRPr="009D42C1">
        <w:t>Mohammadi</w:t>
      </w:r>
      <w:proofErr w:type="spellEnd"/>
      <w:r w:rsidRPr="009D42C1">
        <w:t xml:space="preserve"> </w:t>
      </w:r>
      <w:r>
        <w:t xml:space="preserve">M., </w:t>
      </w:r>
      <w:proofErr w:type="spellStart"/>
      <w:r w:rsidRPr="009D42C1">
        <w:t>Najafpour</w:t>
      </w:r>
      <w:proofErr w:type="spellEnd"/>
      <w:r>
        <w:t xml:space="preserve"> D. G., </w:t>
      </w:r>
      <w:proofErr w:type="spellStart"/>
      <w:r w:rsidRPr="009D42C1">
        <w:t>Moghadamnia</w:t>
      </w:r>
      <w:proofErr w:type="spellEnd"/>
      <w:r>
        <w:t xml:space="preserve"> A. A., 2017, Enzyme-assisted ionic liquid extraction of bioactive compound from turmeric (</w:t>
      </w:r>
      <w:r w:rsidRPr="009D42C1">
        <w:rPr>
          <w:i/>
        </w:rPr>
        <w:t>Curcuma longa L</w:t>
      </w:r>
      <w:r>
        <w:t xml:space="preserve">.): Isolation, purification and analysis of curcumin, </w:t>
      </w:r>
      <w:r w:rsidRPr="009D42C1">
        <w:t>Industrial Crops and Products</w:t>
      </w:r>
      <w:r>
        <w:t>,</w:t>
      </w:r>
      <w:r w:rsidRPr="009D42C1">
        <w:t xml:space="preserve"> 95</w:t>
      </w:r>
      <w:r>
        <w:t xml:space="preserve">, </w:t>
      </w:r>
      <w:r w:rsidRPr="009D42C1">
        <w:t>686–694</w:t>
      </w:r>
      <w:r>
        <w:t>.</w:t>
      </w:r>
    </w:p>
    <w:p w14:paraId="42621F95" w14:textId="77777777" w:rsidR="00BF40AE" w:rsidRDefault="00BF40AE" w:rsidP="00BF40AE">
      <w:pPr>
        <w:pStyle w:val="CETReferencetext"/>
      </w:pPr>
      <w:proofErr w:type="spellStart"/>
      <w:r>
        <w:t>Shelef</w:t>
      </w:r>
      <w:proofErr w:type="spellEnd"/>
      <w:r>
        <w:t xml:space="preserve"> L. A., 1984, Antimicrobial effects of spices. Journal of Food Safety, Vol 6, 29-44.</w:t>
      </w:r>
    </w:p>
    <w:p w14:paraId="49626C19" w14:textId="77777777" w:rsidR="00BF40AE" w:rsidRDefault="00BF40AE" w:rsidP="00BF40AE">
      <w:pPr>
        <w:pStyle w:val="CETReferencetext"/>
      </w:pPr>
      <w:r>
        <w:t>Tian J., Ban X., Zeng H., Huang B., He J., Wang, Y., 2011, In vitro and in vivo activity of essential oil from dill (</w:t>
      </w:r>
      <w:proofErr w:type="spellStart"/>
      <w:r>
        <w:rPr>
          <w:i/>
        </w:rPr>
        <w:t>Anethum</w:t>
      </w:r>
      <w:proofErr w:type="spellEnd"/>
      <w:r>
        <w:rPr>
          <w:i/>
        </w:rPr>
        <w:t xml:space="preserve"> </w:t>
      </w:r>
      <w:proofErr w:type="spellStart"/>
      <w:r>
        <w:rPr>
          <w:i/>
        </w:rPr>
        <w:t>graveolens</w:t>
      </w:r>
      <w:proofErr w:type="spellEnd"/>
      <w:r>
        <w:t xml:space="preserve"> L.) against fungal spoilage of cherry tomatoes, Food Control, Vol 22, 1992-1999.</w:t>
      </w:r>
    </w:p>
    <w:p w14:paraId="5FD9D42C" w14:textId="77777777" w:rsidR="00BF40AE" w:rsidRDefault="00BF40AE" w:rsidP="00BF40AE">
      <w:pPr>
        <w:pStyle w:val="CETReferencetext"/>
      </w:pPr>
      <w:proofErr w:type="spellStart"/>
      <w:r>
        <w:t>Teow</w:t>
      </w:r>
      <w:proofErr w:type="spellEnd"/>
      <w:r>
        <w:t xml:space="preserve"> Y. S., Liew K., Ali A. S., Khoo B. S. A., </w:t>
      </w:r>
      <w:proofErr w:type="spellStart"/>
      <w:r>
        <w:t>Peh</w:t>
      </w:r>
      <w:proofErr w:type="spellEnd"/>
      <w:r>
        <w:t xml:space="preserve"> C. S., 2016, Antibacterial Action of Curcumin against Staphylococcus aureus: A Brief Review, Journal of Tropical Medicine, Vol 2016, 1-10.</w:t>
      </w:r>
    </w:p>
    <w:p w14:paraId="42AD74B3" w14:textId="77777777" w:rsidR="00BF40AE" w:rsidRDefault="00BF40AE" w:rsidP="00BF40AE">
      <w:pPr>
        <w:pStyle w:val="CETReferencetext"/>
      </w:pPr>
      <w:r>
        <w:t xml:space="preserve">Tripathi A., </w:t>
      </w:r>
      <w:proofErr w:type="spellStart"/>
      <w:r>
        <w:t>Misra</w:t>
      </w:r>
      <w:proofErr w:type="spellEnd"/>
      <w:r>
        <w:t xml:space="preserve"> K., 2016, Designing and Development of Novel Curcumin Analogues/Congeners as Inhibitors of Breast Cancer Stem Cells Growth, Chemical Engineering Transactions, Vol. 49, 1-6.</w:t>
      </w:r>
    </w:p>
    <w:p w14:paraId="6DB35659" w14:textId="77777777" w:rsidR="001E4107" w:rsidRPr="001E4107" w:rsidRDefault="001E4107" w:rsidP="001E4107">
      <w:pPr>
        <w:pStyle w:val="CETListbullets"/>
        <w:ind w:left="113" w:firstLine="0"/>
      </w:pPr>
      <w:proofErr w:type="spellStart"/>
      <w:r w:rsidRPr="00D84012">
        <w:t>Wakte</w:t>
      </w:r>
      <w:proofErr w:type="spellEnd"/>
      <w:r>
        <w:t xml:space="preserve"> S. P., </w:t>
      </w:r>
      <w:r w:rsidRPr="00D84012">
        <w:t>Sachin</w:t>
      </w:r>
      <w:r>
        <w:t xml:space="preserve"> S. B.</w:t>
      </w:r>
      <w:r w:rsidRPr="00D84012">
        <w:t>, Patil</w:t>
      </w:r>
      <w:r>
        <w:t xml:space="preserve"> A. A.</w:t>
      </w:r>
      <w:r w:rsidRPr="00D84012">
        <w:t>,</w:t>
      </w:r>
      <w:r>
        <w:t xml:space="preserve"> </w:t>
      </w:r>
      <w:proofErr w:type="spellStart"/>
      <w:r w:rsidRPr="00D84012">
        <w:t>Mohato</w:t>
      </w:r>
      <w:proofErr w:type="spellEnd"/>
      <w:r>
        <w:t xml:space="preserve"> M. D.</w:t>
      </w:r>
      <w:r w:rsidRPr="00D84012">
        <w:t>, Band</w:t>
      </w:r>
      <w:r>
        <w:t xml:space="preserve"> H. T.</w:t>
      </w:r>
      <w:r w:rsidRPr="00D84012">
        <w:t>, Shinde</w:t>
      </w:r>
      <w:r>
        <w:t xml:space="preserve"> B. D., 2011, Optimization of microwave, ultra-sonic and supercritical carbon dioxide assisted extraction techniques for curcumin from </w:t>
      </w:r>
      <w:r w:rsidRPr="001E4107">
        <w:rPr>
          <w:i/>
        </w:rPr>
        <w:t>Curcuma longa</w:t>
      </w:r>
      <w:r>
        <w:t xml:space="preserve">, </w:t>
      </w:r>
      <w:r w:rsidRPr="001E4107">
        <w:t>Separation and Pu</w:t>
      </w:r>
      <w:r>
        <w:t xml:space="preserve">rification Technology 79, </w:t>
      </w:r>
      <w:r w:rsidRPr="001E4107">
        <w:t>50–55</w:t>
      </w:r>
      <w:r>
        <w:t>.</w:t>
      </w:r>
    </w:p>
    <w:p w14:paraId="3CB360BD" w14:textId="4893048F" w:rsidR="00616F83" w:rsidRDefault="00BF40AE" w:rsidP="00616F83">
      <w:pPr>
        <w:pStyle w:val="CETReferencetext"/>
      </w:pPr>
      <w:r>
        <w:t xml:space="preserve">White T. J., Bruns T., Lee S. J. W. </w:t>
      </w:r>
      <w:proofErr w:type="spellStart"/>
      <w:proofErr w:type="gramStart"/>
      <w:r>
        <w:t>T.,Taylor</w:t>
      </w:r>
      <w:proofErr w:type="spellEnd"/>
      <w:proofErr w:type="gramEnd"/>
      <w:r>
        <w:t xml:space="preserve"> J. W., 1990, Amplification and direct sequencing of fungal ribosomal RNA genes for phylogenetics. PCR protocols: a guide to methods and applications, v. 18, n. 1, p. 315-322.</w:t>
      </w:r>
    </w:p>
    <w:sectPr w:rsidR="00616F8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831DB" w14:textId="77777777" w:rsidR="000B071E" w:rsidRDefault="000B071E" w:rsidP="004F5E36">
      <w:r>
        <w:separator/>
      </w:r>
    </w:p>
  </w:endnote>
  <w:endnote w:type="continuationSeparator" w:id="0">
    <w:p w14:paraId="47CD716F" w14:textId="77777777" w:rsidR="000B071E" w:rsidRDefault="000B071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E614" w14:textId="77777777" w:rsidR="000B071E" w:rsidRDefault="000B071E" w:rsidP="004F5E36">
      <w:r>
        <w:separator/>
      </w:r>
    </w:p>
  </w:footnote>
  <w:footnote w:type="continuationSeparator" w:id="0">
    <w:p w14:paraId="49288BD8" w14:textId="77777777" w:rsidR="000B071E" w:rsidRDefault="000B071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268"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17CB"/>
    <w:rsid w:val="00014477"/>
    <w:rsid w:val="00023047"/>
    <w:rsid w:val="0003148D"/>
    <w:rsid w:val="00050334"/>
    <w:rsid w:val="00051566"/>
    <w:rsid w:val="00062A9A"/>
    <w:rsid w:val="00065058"/>
    <w:rsid w:val="0008073D"/>
    <w:rsid w:val="000869B3"/>
    <w:rsid w:val="00086C39"/>
    <w:rsid w:val="00092CC7"/>
    <w:rsid w:val="00096D36"/>
    <w:rsid w:val="000A03B2"/>
    <w:rsid w:val="000A3CF0"/>
    <w:rsid w:val="000B071E"/>
    <w:rsid w:val="000B1B78"/>
    <w:rsid w:val="000B2702"/>
    <w:rsid w:val="000C1E5B"/>
    <w:rsid w:val="000C3E99"/>
    <w:rsid w:val="000C601F"/>
    <w:rsid w:val="000C65F5"/>
    <w:rsid w:val="000D34BE"/>
    <w:rsid w:val="000D40B6"/>
    <w:rsid w:val="000E102F"/>
    <w:rsid w:val="000E36F1"/>
    <w:rsid w:val="000E3A73"/>
    <w:rsid w:val="000E414A"/>
    <w:rsid w:val="000F093C"/>
    <w:rsid w:val="000F7507"/>
    <w:rsid w:val="000F787B"/>
    <w:rsid w:val="00105F03"/>
    <w:rsid w:val="001170D4"/>
    <w:rsid w:val="0012091F"/>
    <w:rsid w:val="00122D53"/>
    <w:rsid w:val="00124698"/>
    <w:rsid w:val="00126BC2"/>
    <w:rsid w:val="001308B6"/>
    <w:rsid w:val="0013121F"/>
    <w:rsid w:val="00131FE6"/>
    <w:rsid w:val="0013263F"/>
    <w:rsid w:val="00134DE4"/>
    <w:rsid w:val="00137C7E"/>
    <w:rsid w:val="0014034D"/>
    <w:rsid w:val="0014464F"/>
    <w:rsid w:val="00150E59"/>
    <w:rsid w:val="00152DE3"/>
    <w:rsid w:val="00160430"/>
    <w:rsid w:val="00164CB6"/>
    <w:rsid w:val="00164CF9"/>
    <w:rsid w:val="001752F0"/>
    <w:rsid w:val="00184AD6"/>
    <w:rsid w:val="0018723C"/>
    <w:rsid w:val="001919CD"/>
    <w:rsid w:val="00194009"/>
    <w:rsid w:val="001A5B78"/>
    <w:rsid w:val="001B0349"/>
    <w:rsid w:val="001B4825"/>
    <w:rsid w:val="001B65C1"/>
    <w:rsid w:val="001C684B"/>
    <w:rsid w:val="001D53FC"/>
    <w:rsid w:val="001E4107"/>
    <w:rsid w:val="001F42A5"/>
    <w:rsid w:val="001F7B9D"/>
    <w:rsid w:val="0020184D"/>
    <w:rsid w:val="00217C60"/>
    <w:rsid w:val="002224B4"/>
    <w:rsid w:val="002447EF"/>
    <w:rsid w:val="00251550"/>
    <w:rsid w:val="00263B05"/>
    <w:rsid w:val="00270A7B"/>
    <w:rsid w:val="002720F4"/>
    <w:rsid w:val="0027221A"/>
    <w:rsid w:val="00275B61"/>
    <w:rsid w:val="00282656"/>
    <w:rsid w:val="0029010F"/>
    <w:rsid w:val="0029408B"/>
    <w:rsid w:val="00296B83"/>
    <w:rsid w:val="002B78CE"/>
    <w:rsid w:val="002B7F88"/>
    <w:rsid w:val="002C2FB6"/>
    <w:rsid w:val="002D1A25"/>
    <w:rsid w:val="002E3A61"/>
    <w:rsid w:val="002F0D6E"/>
    <w:rsid w:val="003009B7"/>
    <w:rsid w:val="00300E56"/>
    <w:rsid w:val="0030469C"/>
    <w:rsid w:val="00304801"/>
    <w:rsid w:val="0030495C"/>
    <w:rsid w:val="00305B78"/>
    <w:rsid w:val="00317FC7"/>
    <w:rsid w:val="00321CA6"/>
    <w:rsid w:val="00323A7D"/>
    <w:rsid w:val="00326722"/>
    <w:rsid w:val="00334C09"/>
    <w:rsid w:val="00335D59"/>
    <w:rsid w:val="003437E4"/>
    <w:rsid w:val="0036369D"/>
    <w:rsid w:val="003723D4"/>
    <w:rsid w:val="00381135"/>
    <w:rsid w:val="00383F4B"/>
    <w:rsid w:val="00384CC8"/>
    <w:rsid w:val="00386AD3"/>
    <w:rsid w:val="003870D3"/>
    <w:rsid w:val="003871FD"/>
    <w:rsid w:val="003965E7"/>
    <w:rsid w:val="003A1E30"/>
    <w:rsid w:val="003A7D1C"/>
    <w:rsid w:val="003B2E50"/>
    <w:rsid w:val="003B304B"/>
    <w:rsid w:val="003B3146"/>
    <w:rsid w:val="003B3456"/>
    <w:rsid w:val="003D53A0"/>
    <w:rsid w:val="003D5E16"/>
    <w:rsid w:val="003F015E"/>
    <w:rsid w:val="003F11AF"/>
    <w:rsid w:val="00400414"/>
    <w:rsid w:val="0041446B"/>
    <w:rsid w:val="004178A6"/>
    <w:rsid w:val="0042411E"/>
    <w:rsid w:val="00426EC0"/>
    <w:rsid w:val="0043149E"/>
    <w:rsid w:val="00431CCC"/>
    <w:rsid w:val="004404DA"/>
    <w:rsid w:val="0044329C"/>
    <w:rsid w:val="00456FC0"/>
    <w:rsid w:val="004577FE"/>
    <w:rsid w:val="00457B9C"/>
    <w:rsid w:val="0046164A"/>
    <w:rsid w:val="004628D2"/>
    <w:rsid w:val="00462DCD"/>
    <w:rsid w:val="004648AD"/>
    <w:rsid w:val="004703A9"/>
    <w:rsid w:val="00474210"/>
    <w:rsid w:val="004760DE"/>
    <w:rsid w:val="00485C92"/>
    <w:rsid w:val="004A004E"/>
    <w:rsid w:val="004A24CF"/>
    <w:rsid w:val="004A781E"/>
    <w:rsid w:val="004B5B69"/>
    <w:rsid w:val="004C3D1D"/>
    <w:rsid w:val="004C7913"/>
    <w:rsid w:val="004E4631"/>
    <w:rsid w:val="004E4DD6"/>
    <w:rsid w:val="004F0166"/>
    <w:rsid w:val="004F5E36"/>
    <w:rsid w:val="0050406C"/>
    <w:rsid w:val="00507B47"/>
    <w:rsid w:val="00507CC9"/>
    <w:rsid w:val="005119A5"/>
    <w:rsid w:val="005278B7"/>
    <w:rsid w:val="00532016"/>
    <w:rsid w:val="005346C8"/>
    <w:rsid w:val="005402DE"/>
    <w:rsid w:val="00543E7D"/>
    <w:rsid w:val="00547A68"/>
    <w:rsid w:val="005527D6"/>
    <w:rsid w:val="005531C9"/>
    <w:rsid w:val="005555D3"/>
    <w:rsid w:val="00563601"/>
    <w:rsid w:val="005931C1"/>
    <w:rsid w:val="005960D7"/>
    <w:rsid w:val="00596D3D"/>
    <w:rsid w:val="005B2110"/>
    <w:rsid w:val="005B61E6"/>
    <w:rsid w:val="005B6498"/>
    <w:rsid w:val="005C77E1"/>
    <w:rsid w:val="005D6829"/>
    <w:rsid w:val="005D6A2F"/>
    <w:rsid w:val="005E1A82"/>
    <w:rsid w:val="005E794C"/>
    <w:rsid w:val="005F0A28"/>
    <w:rsid w:val="005F0E5E"/>
    <w:rsid w:val="005F13F3"/>
    <w:rsid w:val="005F7110"/>
    <w:rsid w:val="00600535"/>
    <w:rsid w:val="00610CD6"/>
    <w:rsid w:val="00613FA4"/>
    <w:rsid w:val="00616F83"/>
    <w:rsid w:val="00620C11"/>
    <w:rsid w:val="00620DEE"/>
    <w:rsid w:val="00621F92"/>
    <w:rsid w:val="00625639"/>
    <w:rsid w:val="00631B33"/>
    <w:rsid w:val="0064184D"/>
    <w:rsid w:val="006420B6"/>
    <w:rsid w:val="00660E3E"/>
    <w:rsid w:val="00662E74"/>
    <w:rsid w:val="0066550B"/>
    <w:rsid w:val="00680C23"/>
    <w:rsid w:val="00683352"/>
    <w:rsid w:val="00693766"/>
    <w:rsid w:val="006969EB"/>
    <w:rsid w:val="006A3281"/>
    <w:rsid w:val="006B1B06"/>
    <w:rsid w:val="006B467F"/>
    <w:rsid w:val="006B4888"/>
    <w:rsid w:val="006C2E45"/>
    <w:rsid w:val="006C359C"/>
    <w:rsid w:val="006C5579"/>
    <w:rsid w:val="006C5AE5"/>
    <w:rsid w:val="006E737D"/>
    <w:rsid w:val="006F4418"/>
    <w:rsid w:val="00710CE0"/>
    <w:rsid w:val="007166C4"/>
    <w:rsid w:val="00717614"/>
    <w:rsid w:val="00720A24"/>
    <w:rsid w:val="00732386"/>
    <w:rsid w:val="00737E3A"/>
    <w:rsid w:val="00740666"/>
    <w:rsid w:val="007447F3"/>
    <w:rsid w:val="0075499F"/>
    <w:rsid w:val="007661C8"/>
    <w:rsid w:val="00770699"/>
    <w:rsid w:val="0077098D"/>
    <w:rsid w:val="00775A56"/>
    <w:rsid w:val="007868FD"/>
    <w:rsid w:val="00797C3D"/>
    <w:rsid w:val="007A258D"/>
    <w:rsid w:val="007A6F1B"/>
    <w:rsid w:val="007A7BBA"/>
    <w:rsid w:val="007B0C50"/>
    <w:rsid w:val="007C1A43"/>
    <w:rsid w:val="007C4F80"/>
    <w:rsid w:val="007D2915"/>
    <w:rsid w:val="007F1297"/>
    <w:rsid w:val="007F7CE3"/>
    <w:rsid w:val="00805746"/>
    <w:rsid w:val="00813288"/>
    <w:rsid w:val="008168FC"/>
    <w:rsid w:val="00821DAA"/>
    <w:rsid w:val="00822507"/>
    <w:rsid w:val="00830996"/>
    <w:rsid w:val="00832700"/>
    <w:rsid w:val="00833AC2"/>
    <w:rsid w:val="008345F1"/>
    <w:rsid w:val="0085107D"/>
    <w:rsid w:val="008517DD"/>
    <w:rsid w:val="008642C8"/>
    <w:rsid w:val="00865B07"/>
    <w:rsid w:val="008667EA"/>
    <w:rsid w:val="00873D70"/>
    <w:rsid w:val="0087637F"/>
    <w:rsid w:val="008851D2"/>
    <w:rsid w:val="00890632"/>
    <w:rsid w:val="008920F4"/>
    <w:rsid w:val="008928F4"/>
    <w:rsid w:val="00892AD5"/>
    <w:rsid w:val="00893E6D"/>
    <w:rsid w:val="008A1512"/>
    <w:rsid w:val="008A7569"/>
    <w:rsid w:val="008D433B"/>
    <w:rsid w:val="008E20D0"/>
    <w:rsid w:val="008E566E"/>
    <w:rsid w:val="0090161A"/>
    <w:rsid w:val="00901EB6"/>
    <w:rsid w:val="00903E09"/>
    <w:rsid w:val="00904C62"/>
    <w:rsid w:val="00905DF3"/>
    <w:rsid w:val="00924DAC"/>
    <w:rsid w:val="00927058"/>
    <w:rsid w:val="0092746C"/>
    <w:rsid w:val="009450CE"/>
    <w:rsid w:val="00946052"/>
    <w:rsid w:val="00947179"/>
    <w:rsid w:val="0095164B"/>
    <w:rsid w:val="00954090"/>
    <w:rsid w:val="009573E7"/>
    <w:rsid w:val="00961D4F"/>
    <w:rsid w:val="00963E05"/>
    <w:rsid w:val="00967D54"/>
    <w:rsid w:val="009779FD"/>
    <w:rsid w:val="00996483"/>
    <w:rsid w:val="00996F5A"/>
    <w:rsid w:val="009A571F"/>
    <w:rsid w:val="009B041A"/>
    <w:rsid w:val="009C7C86"/>
    <w:rsid w:val="009D2FF7"/>
    <w:rsid w:val="009D366A"/>
    <w:rsid w:val="009D42C1"/>
    <w:rsid w:val="009E7884"/>
    <w:rsid w:val="009E788A"/>
    <w:rsid w:val="009F01A7"/>
    <w:rsid w:val="009F0E08"/>
    <w:rsid w:val="009F7F64"/>
    <w:rsid w:val="00A1763D"/>
    <w:rsid w:val="00A17CEC"/>
    <w:rsid w:val="00A243C7"/>
    <w:rsid w:val="00A27EF0"/>
    <w:rsid w:val="00A317E7"/>
    <w:rsid w:val="00A31FD0"/>
    <w:rsid w:val="00A41C3F"/>
    <w:rsid w:val="00A4617D"/>
    <w:rsid w:val="00A50B20"/>
    <w:rsid w:val="00A51390"/>
    <w:rsid w:val="00A60D13"/>
    <w:rsid w:val="00A72745"/>
    <w:rsid w:val="00A750C1"/>
    <w:rsid w:val="00A76EFC"/>
    <w:rsid w:val="00A91010"/>
    <w:rsid w:val="00A97F29"/>
    <w:rsid w:val="00AA702E"/>
    <w:rsid w:val="00AB0964"/>
    <w:rsid w:val="00AB5011"/>
    <w:rsid w:val="00AB7771"/>
    <w:rsid w:val="00AC7368"/>
    <w:rsid w:val="00AD1099"/>
    <w:rsid w:val="00AD16B9"/>
    <w:rsid w:val="00AE377D"/>
    <w:rsid w:val="00B17539"/>
    <w:rsid w:val="00B17FBD"/>
    <w:rsid w:val="00B206D5"/>
    <w:rsid w:val="00B23EEB"/>
    <w:rsid w:val="00B315A6"/>
    <w:rsid w:val="00B31813"/>
    <w:rsid w:val="00B33365"/>
    <w:rsid w:val="00B533C3"/>
    <w:rsid w:val="00B55A33"/>
    <w:rsid w:val="00B5777C"/>
    <w:rsid w:val="00B578A9"/>
    <w:rsid w:val="00B57B36"/>
    <w:rsid w:val="00B65263"/>
    <w:rsid w:val="00B81009"/>
    <w:rsid w:val="00B81A26"/>
    <w:rsid w:val="00B8686D"/>
    <w:rsid w:val="00B87641"/>
    <w:rsid w:val="00BA50B8"/>
    <w:rsid w:val="00BA55ED"/>
    <w:rsid w:val="00BC30C9"/>
    <w:rsid w:val="00BE3E58"/>
    <w:rsid w:val="00BF40AE"/>
    <w:rsid w:val="00C01616"/>
    <w:rsid w:val="00C0162B"/>
    <w:rsid w:val="00C05A21"/>
    <w:rsid w:val="00C10215"/>
    <w:rsid w:val="00C1461C"/>
    <w:rsid w:val="00C22FBB"/>
    <w:rsid w:val="00C244CB"/>
    <w:rsid w:val="00C25923"/>
    <w:rsid w:val="00C30284"/>
    <w:rsid w:val="00C345B1"/>
    <w:rsid w:val="00C34B2D"/>
    <w:rsid w:val="00C40142"/>
    <w:rsid w:val="00C53319"/>
    <w:rsid w:val="00C55E88"/>
    <w:rsid w:val="00C57182"/>
    <w:rsid w:val="00C57863"/>
    <w:rsid w:val="00C655FD"/>
    <w:rsid w:val="00C71FB5"/>
    <w:rsid w:val="00C870A8"/>
    <w:rsid w:val="00C94434"/>
    <w:rsid w:val="00CA09B2"/>
    <w:rsid w:val="00CA0D75"/>
    <w:rsid w:val="00CA1C95"/>
    <w:rsid w:val="00CA5A9C"/>
    <w:rsid w:val="00CB217E"/>
    <w:rsid w:val="00CC5BAE"/>
    <w:rsid w:val="00CD5FE2"/>
    <w:rsid w:val="00CE4EEF"/>
    <w:rsid w:val="00CE7C68"/>
    <w:rsid w:val="00CF792C"/>
    <w:rsid w:val="00D02B4C"/>
    <w:rsid w:val="00D040C4"/>
    <w:rsid w:val="00D1470C"/>
    <w:rsid w:val="00D26D3E"/>
    <w:rsid w:val="00D501FF"/>
    <w:rsid w:val="00D568D3"/>
    <w:rsid w:val="00D57C84"/>
    <w:rsid w:val="00D6057D"/>
    <w:rsid w:val="00D75CF8"/>
    <w:rsid w:val="00D84012"/>
    <w:rsid w:val="00D84576"/>
    <w:rsid w:val="00D84875"/>
    <w:rsid w:val="00DA1399"/>
    <w:rsid w:val="00DA24C6"/>
    <w:rsid w:val="00DA43B9"/>
    <w:rsid w:val="00DA4D7B"/>
    <w:rsid w:val="00DA5D3B"/>
    <w:rsid w:val="00DA7D53"/>
    <w:rsid w:val="00DB41FE"/>
    <w:rsid w:val="00DE264A"/>
    <w:rsid w:val="00E00201"/>
    <w:rsid w:val="00E00BA5"/>
    <w:rsid w:val="00E018ED"/>
    <w:rsid w:val="00E02D18"/>
    <w:rsid w:val="00E041E7"/>
    <w:rsid w:val="00E1705B"/>
    <w:rsid w:val="00E223BB"/>
    <w:rsid w:val="00E23CA1"/>
    <w:rsid w:val="00E257FF"/>
    <w:rsid w:val="00E409A8"/>
    <w:rsid w:val="00E41944"/>
    <w:rsid w:val="00E50C12"/>
    <w:rsid w:val="00E50E7E"/>
    <w:rsid w:val="00E5669A"/>
    <w:rsid w:val="00E622A5"/>
    <w:rsid w:val="00E65B91"/>
    <w:rsid w:val="00E70E13"/>
    <w:rsid w:val="00E712EF"/>
    <w:rsid w:val="00E7209D"/>
    <w:rsid w:val="00E72559"/>
    <w:rsid w:val="00E753B2"/>
    <w:rsid w:val="00E77223"/>
    <w:rsid w:val="00E8528B"/>
    <w:rsid w:val="00E85B94"/>
    <w:rsid w:val="00E87238"/>
    <w:rsid w:val="00E978D0"/>
    <w:rsid w:val="00EA0953"/>
    <w:rsid w:val="00EA4613"/>
    <w:rsid w:val="00EA69BC"/>
    <w:rsid w:val="00EA6CFE"/>
    <w:rsid w:val="00EA7F91"/>
    <w:rsid w:val="00EB1523"/>
    <w:rsid w:val="00EB1987"/>
    <w:rsid w:val="00EC0E49"/>
    <w:rsid w:val="00EC6CB7"/>
    <w:rsid w:val="00EE0131"/>
    <w:rsid w:val="00EF10F2"/>
    <w:rsid w:val="00EF2394"/>
    <w:rsid w:val="00F30C64"/>
    <w:rsid w:val="00F32CDB"/>
    <w:rsid w:val="00F430B2"/>
    <w:rsid w:val="00F4630A"/>
    <w:rsid w:val="00F56D0A"/>
    <w:rsid w:val="00F63A70"/>
    <w:rsid w:val="00FA21D0"/>
    <w:rsid w:val="00FA5F5F"/>
    <w:rsid w:val="00FB23CD"/>
    <w:rsid w:val="00FB730C"/>
    <w:rsid w:val="00FC072D"/>
    <w:rsid w:val="00FC2695"/>
    <w:rsid w:val="00FC3E03"/>
    <w:rsid w:val="00FC3FC1"/>
    <w:rsid w:val="00FD26B4"/>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EA2DB72-8DA8-4660-B72A-CBEA48A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text">
    <w:name w:val="text"/>
    <w:basedOn w:val="Fontepargpadro"/>
    <w:rsid w:val="001752F0"/>
  </w:style>
  <w:style w:type="character" w:customStyle="1" w:styleId="author-ref">
    <w:name w:val="author-ref"/>
    <w:basedOn w:val="Fontepargpadro"/>
    <w:rsid w:val="0017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43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684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187F-353A-4719-B871-B2DE9B98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6</Pages>
  <Words>4081</Words>
  <Characters>23267</Characters>
  <Application>Microsoft Office Word</Application>
  <DocSecurity>0</DocSecurity>
  <Lines>193</Lines>
  <Paragraphs>54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Antonio Monteiro</cp:lastModifiedBy>
  <cp:revision>28</cp:revision>
  <cp:lastPrinted>2015-05-12T18:31:00Z</cp:lastPrinted>
  <dcterms:created xsi:type="dcterms:W3CDTF">2019-04-04T19:47:00Z</dcterms:created>
  <dcterms:modified xsi:type="dcterms:W3CDTF">2019-04-10T17:58:00Z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