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415C2" w14:paraId="76DEC2AD" w14:textId="77777777">
        <w:trPr>
          <w:trHeight w:val="852"/>
          <w:jc w:val="center"/>
        </w:trPr>
        <w:tc>
          <w:tcPr>
            <w:tcW w:w="6946" w:type="dxa"/>
            <w:vMerge w:val="restart"/>
            <w:tcBorders>
              <w:right w:val="single" w:sz="4" w:space="0" w:color="auto"/>
            </w:tcBorders>
          </w:tcPr>
          <w:p w14:paraId="4B0D78AF" w14:textId="77777777" w:rsidR="000A03B2" w:rsidRPr="00C415C2" w:rsidRDefault="000A03B2" w:rsidP="00DE264A">
            <w:pPr>
              <w:tabs>
                <w:tab w:val="left" w:pos="-108"/>
              </w:tabs>
              <w:ind w:left="-108"/>
              <w:jc w:val="left"/>
              <w:rPr>
                <w:rFonts w:cs="Arial"/>
                <w:b/>
                <w:bCs/>
                <w:i/>
                <w:iCs/>
                <w:color w:val="000066"/>
                <w:sz w:val="12"/>
                <w:szCs w:val="12"/>
                <w:lang w:val="en-US" w:eastAsia="it-IT"/>
              </w:rPr>
            </w:pPr>
            <w:r w:rsidRPr="00C415C2">
              <w:rPr>
                <w:rFonts w:ascii="AdvP6960" w:hAnsi="AdvP6960" w:cs="AdvP6960"/>
                <w:noProof/>
                <w:color w:val="241F20"/>
                <w:szCs w:val="18"/>
                <w:lang w:val="it-IT" w:eastAsia="it-IT"/>
              </w:rPr>
              <w:drawing>
                <wp:inline distT="0" distB="0" distL="0" distR="0" wp14:anchorId="5D2A13B5" wp14:editId="3242FECA">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415C2">
              <w:rPr>
                <w:rFonts w:ascii="AdvP6960" w:hAnsi="AdvP6960" w:cs="AdvP6960"/>
                <w:color w:val="241F20"/>
                <w:szCs w:val="18"/>
                <w:lang w:val="en-US" w:eastAsia="it-IT"/>
              </w:rPr>
              <w:t xml:space="preserve"> </w:t>
            </w:r>
            <w:r w:rsidRPr="00C415C2">
              <w:rPr>
                <w:rFonts w:cs="Arial"/>
                <w:b/>
                <w:bCs/>
                <w:i/>
                <w:iCs/>
                <w:color w:val="000066"/>
                <w:sz w:val="24"/>
                <w:szCs w:val="24"/>
                <w:lang w:val="en-US" w:eastAsia="it-IT"/>
              </w:rPr>
              <w:t>CHEMICAL ENGINEERING</w:t>
            </w:r>
            <w:r w:rsidRPr="00C415C2">
              <w:rPr>
                <w:rFonts w:cs="Arial"/>
                <w:b/>
                <w:bCs/>
                <w:i/>
                <w:iCs/>
                <w:color w:val="0033FF"/>
                <w:sz w:val="24"/>
                <w:szCs w:val="24"/>
                <w:lang w:val="en-US" w:eastAsia="it-IT"/>
              </w:rPr>
              <w:t xml:space="preserve"> </w:t>
            </w:r>
            <w:r w:rsidRPr="00C415C2">
              <w:rPr>
                <w:rFonts w:cs="Arial"/>
                <w:b/>
                <w:bCs/>
                <w:i/>
                <w:iCs/>
                <w:color w:val="666666"/>
                <w:sz w:val="24"/>
                <w:szCs w:val="24"/>
                <w:lang w:val="en-US" w:eastAsia="it-IT"/>
              </w:rPr>
              <w:t>TRANSACTIONS</w:t>
            </w:r>
            <w:r w:rsidRPr="00C415C2">
              <w:rPr>
                <w:color w:val="333333"/>
                <w:sz w:val="24"/>
                <w:szCs w:val="24"/>
                <w:lang w:val="en-US" w:eastAsia="it-IT"/>
              </w:rPr>
              <w:t xml:space="preserve"> </w:t>
            </w:r>
            <w:r w:rsidRPr="00C415C2">
              <w:rPr>
                <w:rFonts w:cs="Arial"/>
                <w:b/>
                <w:bCs/>
                <w:i/>
                <w:iCs/>
                <w:color w:val="000066"/>
                <w:sz w:val="27"/>
                <w:szCs w:val="27"/>
                <w:lang w:val="en-US" w:eastAsia="it-IT"/>
              </w:rPr>
              <w:br/>
            </w:r>
          </w:p>
          <w:p w14:paraId="5EDBB680" w14:textId="77777777" w:rsidR="000A03B2" w:rsidRPr="00C415C2" w:rsidRDefault="00A76EFC" w:rsidP="009635B9">
            <w:pPr>
              <w:tabs>
                <w:tab w:val="left" w:pos="-108"/>
              </w:tabs>
              <w:ind w:left="-108"/>
              <w:rPr>
                <w:rFonts w:cs="Arial"/>
                <w:b/>
                <w:bCs/>
                <w:i/>
                <w:iCs/>
                <w:color w:val="000066"/>
                <w:sz w:val="22"/>
                <w:szCs w:val="22"/>
                <w:lang w:val="en-US" w:eastAsia="it-IT"/>
              </w:rPr>
            </w:pPr>
            <w:r w:rsidRPr="00C415C2">
              <w:rPr>
                <w:rFonts w:cs="Arial"/>
                <w:b/>
                <w:bCs/>
                <w:i/>
                <w:iCs/>
                <w:color w:val="000066"/>
                <w:sz w:val="22"/>
                <w:szCs w:val="22"/>
                <w:lang w:val="en-US" w:eastAsia="it-IT"/>
              </w:rPr>
              <w:t xml:space="preserve">VOL. </w:t>
            </w:r>
            <w:r w:rsidR="007931FA" w:rsidRPr="00C415C2">
              <w:rPr>
                <w:rFonts w:cs="Arial"/>
                <w:b/>
                <w:bCs/>
                <w:i/>
                <w:iCs/>
                <w:color w:val="000066"/>
                <w:sz w:val="22"/>
                <w:szCs w:val="22"/>
                <w:lang w:val="en-US" w:eastAsia="it-IT"/>
              </w:rPr>
              <w:t>7</w:t>
            </w:r>
            <w:r w:rsidR="009635B9" w:rsidRPr="00C415C2">
              <w:rPr>
                <w:rFonts w:cs="Arial"/>
                <w:b/>
                <w:bCs/>
                <w:i/>
                <w:iCs/>
                <w:color w:val="000066"/>
                <w:sz w:val="22"/>
                <w:szCs w:val="22"/>
                <w:lang w:val="en-US" w:eastAsia="it-IT"/>
              </w:rPr>
              <w:t>6</w:t>
            </w:r>
            <w:r w:rsidR="00FA5F5F" w:rsidRPr="00C415C2">
              <w:rPr>
                <w:rFonts w:cs="Arial"/>
                <w:b/>
                <w:bCs/>
                <w:i/>
                <w:iCs/>
                <w:color w:val="000066"/>
                <w:sz w:val="22"/>
                <w:szCs w:val="22"/>
                <w:lang w:val="en-US" w:eastAsia="it-IT"/>
              </w:rPr>
              <w:t>, 201</w:t>
            </w:r>
            <w:r w:rsidR="007931FA" w:rsidRPr="00C415C2">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14:paraId="2DF5400A" w14:textId="77777777" w:rsidR="000A03B2" w:rsidRPr="00C415C2" w:rsidRDefault="000A03B2" w:rsidP="00CD5FE2">
            <w:pPr>
              <w:spacing w:line="140" w:lineRule="atLeast"/>
              <w:jc w:val="right"/>
              <w:rPr>
                <w:rFonts w:cs="Arial"/>
                <w:sz w:val="14"/>
                <w:szCs w:val="14"/>
                <w:lang w:val="en-US"/>
              </w:rPr>
            </w:pPr>
            <w:r w:rsidRPr="00C415C2">
              <w:rPr>
                <w:rFonts w:cs="Arial"/>
                <w:sz w:val="14"/>
                <w:szCs w:val="14"/>
                <w:lang w:val="en-US"/>
              </w:rPr>
              <w:t>A publication of</w:t>
            </w:r>
          </w:p>
          <w:p w14:paraId="34A69CEB" w14:textId="77777777" w:rsidR="000A03B2" w:rsidRPr="00C415C2" w:rsidRDefault="000A03B2" w:rsidP="00CD5FE2">
            <w:pPr>
              <w:jc w:val="right"/>
              <w:rPr>
                <w:lang w:val="en-US"/>
              </w:rPr>
            </w:pPr>
            <w:r w:rsidRPr="00C415C2">
              <w:rPr>
                <w:noProof/>
                <w:lang w:val="it-IT" w:eastAsia="it-IT"/>
              </w:rPr>
              <w:drawing>
                <wp:inline distT="0" distB="0" distL="0" distR="0" wp14:anchorId="4F3564C6" wp14:editId="4E67CE2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415C2" w14:paraId="75AE2C5E" w14:textId="77777777">
        <w:trPr>
          <w:trHeight w:val="567"/>
          <w:jc w:val="center"/>
        </w:trPr>
        <w:tc>
          <w:tcPr>
            <w:tcW w:w="6946" w:type="dxa"/>
            <w:vMerge/>
            <w:tcBorders>
              <w:right w:val="single" w:sz="4" w:space="0" w:color="auto"/>
            </w:tcBorders>
          </w:tcPr>
          <w:p w14:paraId="5ADF68D9" w14:textId="77777777" w:rsidR="000A03B2" w:rsidRPr="00C415C2"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7C62C5E" w14:textId="77777777" w:rsidR="000A03B2" w:rsidRPr="00C415C2" w:rsidRDefault="000A03B2" w:rsidP="00CD5FE2">
            <w:pPr>
              <w:spacing w:line="140" w:lineRule="atLeast"/>
              <w:jc w:val="right"/>
              <w:rPr>
                <w:rFonts w:cs="Arial"/>
                <w:sz w:val="14"/>
                <w:szCs w:val="14"/>
                <w:lang w:val="en-US"/>
              </w:rPr>
            </w:pPr>
            <w:r w:rsidRPr="00C415C2">
              <w:rPr>
                <w:rFonts w:cs="Arial"/>
                <w:sz w:val="14"/>
                <w:szCs w:val="14"/>
                <w:lang w:val="en-US"/>
              </w:rPr>
              <w:t>The Italian Association</w:t>
            </w:r>
          </w:p>
          <w:p w14:paraId="18A0DC55" w14:textId="77777777" w:rsidR="000A03B2" w:rsidRPr="00C415C2" w:rsidRDefault="000A03B2" w:rsidP="00CD5FE2">
            <w:pPr>
              <w:spacing w:line="140" w:lineRule="atLeast"/>
              <w:jc w:val="right"/>
              <w:rPr>
                <w:rFonts w:cs="Arial"/>
                <w:sz w:val="14"/>
                <w:szCs w:val="14"/>
                <w:lang w:val="en-US"/>
              </w:rPr>
            </w:pPr>
            <w:r w:rsidRPr="00C415C2">
              <w:rPr>
                <w:rFonts w:cs="Arial"/>
                <w:sz w:val="14"/>
                <w:szCs w:val="14"/>
                <w:lang w:val="en-US"/>
              </w:rPr>
              <w:t>of Chemical Engineering</w:t>
            </w:r>
          </w:p>
          <w:p w14:paraId="6E31559C" w14:textId="77777777" w:rsidR="000A03B2" w:rsidRPr="00C415C2" w:rsidRDefault="000A03B2" w:rsidP="00CD5FE2">
            <w:pPr>
              <w:spacing w:line="140" w:lineRule="atLeast"/>
              <w:jc w:val="right"/>
              <w:rPr>
                <w:rFonts w:cs="Arial"/>
                <w:sz w:val="14"/>
                <w:szCs w:val="14"/>
                <w:lang w:val="en-US"/>
              </w:rPr>
            </w:pPr>
            <w:r w:rsidRPr="00C415C2">
              <w:rPr>
                <w:rFonts w:cs="Arial"/>
                <w:sz w:val="14"/>
                <w:szCs w:val="14"/>
                <w:lang w:val="en-US"/>
              </w:rPr>
              <w:t xml:space="preserve">Online at </w:t>
            </w:r>
            <w:r w:rsidR="00892AD5" w:rsidRPr="00C415C2">
              <w:rPr>
                <w:rFonts w:cs="Arial"/>
                <w:sz w:val="14"/>
                <w:szCs w:val="14"/>
                <w:lang w:val="en-US"/>
              </w:rPr>
              <w:t>www.aidic.it/cet</w:t>
            </w:r>
          </w:p>
        </w:tc>
      </w:tr>
      <w:tr w:rsidR="000A03B2" w:rsidRPr="00C415C2" w14:paraId="5F207AA6" w14:textId="77777777">
        <w:trPr>
          <w:trHeight w:val="68"/>
          <w:jc w:val="center"/>
        </w:trPr>
        <w:tc>
          <w:tcPr>
            <w:tcW w:w="8789" w:type="dxa"/>
            <w:gridSpan w:val="2"/>
          </w:tcPr>
          <w:p w14:paraId="35E9052A" w14:textId="77777777" w:rsidR="00300E56" w:rsidRPr="00C525F7" w:rsidRDefault="00300E56" w:rsidP="003365E3">
            <w:pPr>
              <w:ind w:left="-107"/>
              <w:rPr>
                <w:lang w:val="it-IT"/>
              </w:rPr>
            </w:pPr>
            <w:r w:rsidRPr="00C525F7">
              <w:rPr>
                <w:rFonts w:ascii="Tahoma" w:hAnsi="Tahoma" w:cs="Tahoma"/>
                <w:iCs/>
                <w:color w:val="333333"/>
                <w:sz w:val="14"/>
                <w:szCs w:val="14"/>
                <w:lang w:val="it-IT" w:eastAsia="it-IT"/>
              </w:rPr>
              <w:t>Guest Editors:</w:t>
            </w:r>
            <w:r w:rsidR="00904C62" w:rsidRPr="00C525F7">
              <w:rPr>
                <w:rFonts w:ascii="Tahoma" w:hAnsi="Tahoma" w:cs="Tahoma"/>
                <w:iCs/>
                <w:color w:val="333333"/>
                <w:sz w:val="14"/>
                <w:szCs w:val="14"/>
                <w:lang w:val="it-IT" w:eastAsia="it-IT"/>
              </w:rPr>
              <w:t xml:space="preserve"> </w:t>
            </w:r>
            <w:r w:rsidR="009635B9" w:rsidRPr="00C525F7">
              <w:rPr>
                <w:rFonts w:ascii="Tahoma" w:hAnsi="Tahoma" w:cs="Tahoma"/>
                <w:sz w:val="14"/>
                <w:szCs w:val="14"/>
                <w:lang w:val="it-IT"/>
              </w:rPr>
              <w:t>Sauro Pierucci,</w:t>
            </w:r>
            <w:r w:rsidR="003B60F3" w:rsidRPr="00C525F7">
              <w:rPr>
                <w:rFonts w:ascii="Tahoma" w:hAnsi="Tahoma" w:cs="Tahoma"/>
                <w:sz w:val="14"/>
                <w:szCs w:val="14"/>
                <w:lang w:val="it-IT"/>
              </w:rPr>
              <w:t xml:space="preserve"> </w:t>
            </w:r>
            <w:r w:rsidR="00047D7F" w:rsidRPr="00C525F7">
              <w:rPr>
                <w:rFonts w:ascii="Tahoma" w:hAnsi="Tahoma" w:cs="Tahoma"/>
                <w:sz w:val="14"/>
                <w:szCs w:val="14"/>
                <w:shd w:val="clear" w:color="auto" w:fill="FFFFFF"/>
                <w:lang w:val="it-IT"/>
              </w:rPr>
              <w:t>Jiří Jaromír Klemeš</w:t>
            </w:r>
            <w:r w:rsidR="00252C1A" w:rsidRPr="00C525F7">
              <w:rPr>
                <w:rFonts w:ascii="Tahoma" w:hAnsi="Tahoma" w:cs="Tahoma"/>
                <w:sz w:val="14"/>
                <w:szCs w:val="14"/>
                <w:shd w:val="clear" w:color="auto" w:fill="FFFFFF"/>
                <w:lang w:val="it-IT"/>
              </w:rPr>
              <w:t>, Laura Piazza</w:t>
            </w:r>
          </w:p>
          <w:p w14:paraId="4777EF34" w14:textId="77777777" w:rsidR="000A03B2" w:rsidRPr="00C415C2" w:rsidRDefault="00FA5F5F" w:rsidP="00131FAB">
            <w:pPr>
              <w:tabs>
                <w:tab w:val="left" w:pos="-108"/>
              </w:tabs>
              <w:spacing w:line="140" w:lineRule="atLeast"/>
              <w:ind w:left="-107"/>
              <w:jc w:val="left"/>
              <w:rPr>
                <w:lang w:val="en-US"/>
              </w:rPr>
            </w:pPr>
            <w:r w:rsidRPr="00C415C2">
              <w:rPr>
                <w:rFonts w:ascii="Tahoma" w:hAnsi="Tahoma" w:cs="Tahoma"/>
                <w:iCs/>
                <w:color w:val="333333"/>
                <w:sz w:val="14"/>
                <w:szCs w:val="14"/>
                <w:lang w:val="en-US" w:eastAsia="it-IT"/>
              </w:rPr>
              <w:t>Copyright © 201</w:t>
            </w:r>
            <w:r w:rsidR="007931FA" w:rsidRPr="00C415C2">
              <w:rPr>
                <w:rFonts w:ascii="Tahoma" w:hAnsi="Tahoma" w:cs="Tahoma"/>
                <w:iCs/>
                <w:color w:val="333333"/>
                <w:sz w:val="14"/>
                <w:szCs w:val="14"/>
                <w:lang w:val="en-US" w:eastAsia="it-IT"/>
              </w:rPr>
              <w:t>9</w:t>
            </w:r>
            <w:r w:rsidR="00904C62" w:rsidRPr="00C415C2">
              <w:rPr>
                <w:rFonts w:ascii="Tahoma" w:hAnsi="Tahoma" w:cs="Tahoma"/>
                <w:iCs/>
                <w:color w:val="333333"/>
                <w:sz w:val="14"/>
                <w:szCs w:val="14"/>
                <w:lang w:val="en-US" w:eastAsia="it-IT"/>
              </w:rPr>
              <w:t>, AIDIC Servizi S.r.l.</w:t>
            </w:r>
            <w:r w:rsidR="00300E56" w:rsidRPr="00C415C2">
              <w:rPr>
                <w:rFonts w:ascii="Tahoma" w:hAnsi="Tahoma" w:cs="Tahoma"/>
                <w:iCs/>
                <w:color w:val="333333"/>
                <w:sz w:val="14"/>
                <w:szCs w:val="14"/>
                <w:lang w:val="en-US" w:eastAsia="it-IT"/>
              </w:rPr>
              <w:br/>
            </w:r>
            <w:r w:rsidR="00300E56" w:rsidRPr="00C415C2">
              <w:rPr>
                <w:rFonts w:ascii="Tahoma" w:hAnsi="Tahoma" w:cs="Tahoma"/>
                <w:b/>
                <w:iCs/>
                <w:color w:val="000000"/>
                <w:sz w:val="14"/>
                <w:szCs w:val="14"/>
                <w:lang w:val="en-US" w:eastAsia="it-IT"/>
              </w:rPr>
              <w:t>ISBN</w:t>
            </w:r>
            <w:r w:rsidR="00300E56" w:rsidRPr="00C415C2">
              <w:rPr>
                <w:rFonts w:ascii="Tahoma" w:hAnsi="Tahoma" w:cs="Tahoma"/>
                <w:iCs/>
                <w:color w:val="000000"/>
                <w:sz w:val="14"/>
                <w:szCs w:val="14"/>
                <w:lang w:val="en-US" w:eastAsia="it-IT"/>
              </w:rPr>
              <w:t xml:space="preserve"> </w:t>
            </w:r>
            <w:r w:rsidR="008D32B9" w:rsidRPr="00C415C2">
              <w:rPr>
                <w:rFonts w:ascii="Tahoma" w:hAnsi="Tahoma" w:cs="Tahoma"/>
                <w:sz w:val="14"/>
                <w:szCs w:val="14"/>
                <w:lang w:val="en-US"/>
              </w:rPr>
              <w:t>978-88-95608-</w:t>
            </w:r>
            <w:r w:rsidR="009635B9" w:rsidRPr="00C415C2">
              <w:rPr>
                <w:rFonts w:ascii="Tahoma" w:hAnsi="Tahoma" w:cs="Tahoma"/>
                <w:sz w:val="14"/>
                <w:szCs w:val="14"/>
                <w:lang w:val="en-US"/>
              </w:rPr>
              <w:t>73</w:t>
            </w:r>
            <w:r w:rsidR="008D32B9" w:rsidRPr="00C415C2">
              <w:rPr>
                <w:rFonts w:ascii="Tahoma" w:hAnsi="Tahoma" w:cs="Tahoma"/>
                <w:sz w:val="14"/>
                <w:szCs w:val="14"/>
                <w:lang w:val="en-US"/>
              </w:rPr>
              <w:t>-</w:t>
            </w:r>
            <w:r w:rsidR="009635B9" w:rsidRPr="00C415C2">
              <w:rPr>
                <w:rFonts w:ascii="Tahoma" w:hAnsi="Tahoma" w:cs="Tahoma"/>
                <w:sz w:val="14"/>
                <w:szCs w:val="14"/>
                <w:lang w:val="en-US"/>
              </w:rPr>
              <w:t>0</w:t>
            </w:r>
            <w:r w:rsidR="00300E56" w:rsidRPr="00C415C2">
              <w:rPr>
                <w:rFonts w:ascii="Tahoma" w:hAnsi="Tahoma" w:cs="Tahoma"/>
                <w:iCs/>
                <w:color w:val="333333"/>
                <w:sz w:val="14"/>
                <w:szCs w:val="14"/>
                <w:lang w:val="en-US" w:eastAsia="it-IT"/>
              </w:rPr>
              <w:t xml:space="preserve">; </w:t>
            </w:r>
            <w:r w:rsidR="00300E56" w:rsidRPr="00C415C2">
              <w:rPr>
                <w:rFonts w:ascii="Tahoma" w:hAnsi="Tahoma" w:cs="Tahoma"/>
                <w:b/>
                <w:iCs/>
                <w:color w:val="333333"/>
                <w:sz w:val="14"/>
                <w:szCs w:val="14"/>
                <w:lang w:val="en-US" w:eastAsia="it-IT"/>
              </w:rPr>
              <w:t>ISSN</w:t>
            </w:r>
            <w:r w:rsidR="00300E56" w:rsidRPr="00C415C2">
              <w:rPr>
                <w:rFonts w:ascii="Tahoma" w:hAnsi="Tahoma" w:cs="Tahoma"/>
                <w:iCs/>
                <w:color w:val="333333"/>
                <w:sz w:val="14"/>
                <w:szCs w:val="14"/>
                <w:lang w:val="en-US" w:eastAsia="it-IT"/>
              </w:rPr>
              <w:t xml:space="preserve"> 2283-9216</w:t>
            </w:r>
          </w:p>
        </w:tc>
      </w:tr>
    </w:tbl>
    <w:p w14:paraId="7C0E2D8F" w14:textId="77777777" w:rsidR="000A03B2" w:rsidRPr="00C415C2" w:rsidRDefault="000A03B2" w:rsidP="000A03B2">
      <w:pPr>
        <w:pStyle w:val="CETAuthors"/>
        <w:rPr>
          <w:noProof w:val="0"/>
          <w:lang w:val="en-US"/>
        </w:rPr>
        <w:sectPr w:rsidR="000A03B2" w:rsidRPr="00C415C2">
          <w:type w:val="continuous"/>
          <w:pgSz w:w="11906" w:h="16838" w:code="9"/>
          <w:pgMar w:top="1701" w:right="1418" w:bottom="1701" w:left="1701" w:header="1701" w:footer="0" w:gutter="0"/>
          <w:cols w:space="708"/>
          <w:titlePg/>
          <w:docGrid w:linePitch="360"/>
        </w:sectPr>
      </w:pPr>
    </w:p>
    <w:p w14:paraId="46F6BF6F" w14:textId="3AED3276" w:rsidR="00E978D0" w:rsidRPr="00C415C2" w:rsidRDefault="00F36C22" w:rsidP="000405B4">
      <w:pPr>
        <w:pStyle w:val="CETTitle"/>
        <w:rPr>
          <w:lang w:val="en-US"/>
        </w:rPr>
      </w:pPr>
      <w:r w:rsidRPr="00C415C2">
        <w:rPr>
          <w:lang w:val="en-US"/>
        </w:rPr>
        <w:t>A</w:t>
      </w:r>
      <w:r w:rsidR="000F6F78" w:rsidRPr="00C415C2">
        <w:rPr>
          <w:lang w:val="en-US"/>
        </w:rPr>
        <w:t xml:space="preserve"> Study on</w:t>
      </w:r>
      <w:r w:rsidRPr="00C415C2">
        <w:rPr>
          <w:lang w:val="en-US"/>
        </w:rPr>
        <w:t xml:space="preserve"> M</w:t>
      </w:r>
      <w:r w:rsidR="00C10397" w:rsidRPr="00C415C2">
        <w:rPr>
          <w:lang w:val="en-US"/>
        </w:rPr>
        <w:t>eat</w:t>
      </w:r>
      <w:r w:rsidRPr="00C415C2">
        <w:rPr>
          <w:lang w:val="en-US"/>
        </w:rPr>
        <w:t xml:space="preserve"> D</w:t>
      </w:r>
      <w:r w:rsidR="00C10397" w:rsidRPr="00C415C2">
        <w:rPr>
          <w:lang w:val="en-US"/>
        </w:rPr>
        <w:t>rying</w:t>
      </w:r>
      <w:r w:rsidRPr="00C415C2">
        <w:rPr>
          <w:lang w:val="en-US"/>
        </w:rPr>
        <w:t xml:space="preserve"> P</w:t>
      </w:r>
      <w:r w:rsidR="00C10397" w:rsidRPr="00C415C2">
        <w:rPr>
          <w:lang w:val="en-US"/>
        </w:rPr>
        <w:t>rocess</w:t>
      </w:r>
      <w:r w:rsidRPr="00C415C2">
        <w:rPr>
          <w:lang w:val="en-US"/>
        </w:rPr>
        <w:t xml:space="preserve"> U</w:t>
      </w:r>
      <w:r w:rsidR="00C10397" w:rsidRPr="00C415C2">
        <w:rPr>
          <w:lang w:val="en-US"/>
        </w:rPr>
        <w:t>sing a</w:t>
      </w:r>
      <w:r w:rsidRPr="00C415C2">
        <w:rPr>
          <w:lang w:val="en-US"/>
        </w:rPr>
        <w:t xml:space="preserve"> P</w:t>
      </w:r>
      <w:r w:rsidR="00C10397" w:rsidRPr="00C415C2">
        <w:rPr>
          <w:lang w:val="en-US"/>
        </w:rPr>
        <w:t>orous</w:t>
      </w:r>
      <w:r w:rsidRPr="00C415C2">
        <w:rPr>
          <w:lang w:val="en-US"/>
        </w:rPr>
        <w:t xml:space="preserve"> M</w:t>
      </w:r>
      <w:r w:rsidR="00C10397" w:rsidRPr="00C415C2">
        <w:rPr>
          <w:lang w:val="en-US"/>
        </w:rPr>
        <w:t>edia</w:t>
      </w:r>
      <w:r w:rsidRPr="00C415C2">
        <w:rPr>
          <w:lang w:val="en-US"/>
        </w:rPr>
        <w:t xml:space="preserve"> A</w:t>
      </w:r>
      <w:r w:rsidR="00C10397" w:rsidRPr="00C415C2">
        <w:rPr>
          <w:lang w:val="en-US"/>
        </w:rPr>
        <w:t>pproach</w:t>
      </w:r>
      <w:r w:rsidR="000F6F78" w:rsidRPr="00C415C2">
        <w:rPr>
          <w:lang w:val="en-US"/>
        </w:rPr>
        <w:t xml:space="preserve">. </w:t>
      </w:r>
      <w:r w:rsidR="000405B4" w:rsidRPr="00C415C2">
        <w:rPr>
          <w:lang w:val="en-US"/>
        </w:rPr>
        <w:t>Part 2</w:t>
      </w:r>
      <w:r w:rsidR="000F6F78" w:rsidRPr="00C415C2">
        <w:rPr>
          <w:lang w:val="en-US"/>
        </w:rPr>
        <w:t xml:space="preserve">: </w:t>
      </w:r>
      <w:r w:rsidR="000405B4" w:rsidRPr="00C415C2">
        <w:rPr>
          <w:lang w:val="en-US"/>
        </w:rPr>
        <w:t>Analysis and Mathematical Modeling</w:t>
      </w:r>
    </w:p>
    <w:p w14:paraId="031AE22A" w14:textId="5205DA31" w:rsidR="00E978D0" w:rsidRPr="00C415C2" w:rsidRDefault="00F36C22" w:rsidP="00AB5011">
      <w:pPr>
        <w:pStyle w:val="CETAuthors"/>
        <w:rPr>
          <w:noProof w:val="0"/>
          <w:lang w:val="en-US"/>
        </w:rPr>
      </w:pPr>
      <w:r w:rsidRPr="00C415C2">
        <w:rPr>
          <w:noProof w:val="0"/>
          <w:lang w:val="en-US"/>
        </w:rPr>
        <w:t>Giovanni Cascone*, Michele Miccio</w:t>
      </w:r>
    </w:p>
    <w:p w14:paraId="39631AC2" w14:textId="4FCF964D" w:rsidR="00E978D0" w:rsidRPr="00C415C2" w:rsidRDefault="00F36C22" w:rsidP="00E978D0">
      <w:pPr>
        <w:pStyle w:val="CETAddress"/>
        <w:rPr>
          <w:noProof w:val="0"/>
          <w:lang w:val="en-US"/>
        </w:rPr>
      </w:pPr>
      <w:r w:rsidRPr="00C415C2">
        <w:rPr>
          <w:noProof w:val="0"/>
          <w:lang w:val="en-US"/>
        </w:rPr>
        <w:t>University of Salerno – Department of Industrial Engineering, Via Giovanni Paolo II 132, 84084, Fisciano (Sa), Italy</w:t>
      </w:r>
    </w:p>
    <w:p w14:paraId="2A06527B" w14:textId="69C5E39C" w:rsidR="00E978D0" w:rsidRPr="00C415C2" w:rsidRDefault="000405B4" w:rsidP="00E978D0">
      <w:pPr>
        <w:pStyle w:val="CETemail"/>
        <w:rPr>
          <w:noProof w:val="0"/>
          <w:lang w:val="en-US"/>
        </w:rPr>
      </w:pPr>
      <w:r w:rsidRPr="00C415C2">
        <w:rPr>
          <w:noProof w:val="0"/>
          <w:lang w:val="en-US"/>
        </w:rPr>
        <w:t>*</w:t>
      </w:r>
      <w:r w:rsidR="00AB5011" w:rsidRPr="00C415C2">
        <w:rPr>
          <w:noProof w:val="0"/>
          <w:lang w:val="en-US"/>
        </w:rPr>
        <w:t xml:space="preserve"> </w:t>
      </w:r>
      <w:r w:rsidR="002B2B91" w:rsidRPr="00C415C2">
        <w:rPr>
          <w:noProof w:val="0"/>
          <w:lang w:val="en-US"/>
        </w:rPr>
        <w:t>gcascone@unisa.it</w:t>
      </w:r>
    </w:p>
    <w:p w14:paraId="46F8371B" w14:textId="4ABD3242" w:rsidR="00B6668F" w:rsidRPr="00C525F7" w:rsidRDefault="008F0505" w:rsidP="008F0505">
      <w:pPr>
        <w:pStyle w:val="CETBodytext"/>
      </w:pPr>
      <w:r w:rsidRPr="00C415C2">
        <w:t xml:space="preserve">This paper </w:t>
      </w:r>
      <w:r w:rsidR="00D57F93" w:rsidRPr="00C415C2">
        <w:t xml:space="preserve">delivers a contribution aimed at </w:t>
      </w:r>
      <w:r w:rsidRPr="00C415C2">
        <w:t xml:space="preserve">improving </w:t>
      </w:r>
      <w:r w:rsidR="00D57F93" w:rsidRPr="00C415C2">
        <w:t xml:space="preserve">available </w:t>
      </w:r>
      <w:r w:rsidRPr="00C415C2">
        <w:t>mathematical model</w:t>
      </w:r>
      <w:r w:rsidR="00D57F93" w:rsidRPr="00C415C2">
        <w:t xml:space="preserve">s of </w:t>
      </w:r>
      <w:r w:rsidR="001561C5" w:rsidRPr="00C415C2">
        <w:t>salami</w:t>
      </w:r>
      <w:r w:rsidR="00D57F93" w:rsidRPr="00C415C2">
        <w:t xml:space="preserve"> ripening by switching to a description of the sausage as a heterogeneous material</w:t>
      </w:r>
      <w:r w:rsidR="00327B16" w:rsidRPr="00C415C2">
        <w:t xml:space="preserve">, obviously made of fat and </w:t>
      </w:r>
      <w:r w:rsidR="00B6668F" w:rsidRPr="00C415C2">
        <w:t xml:space="preserve">minced </w:t>
      </w:r>
      <w:r w:rsidR="00327B16" w:rsidRPr="00C415C2">
        <w:t>lean m</w:t>
      </w:r>
      <w:r w:rsidR="00327B16" w:rsidRPr="00C525F7">
        <w:t>eat, and to the adoption of the porous medium approach</w:t>
      </w:r>
      <w:r w:rsidR="00B6668F" w:rsidRPr="00C525F7">
        <w:t xml:space="preserve"> for water transport from the lean meat phase to outside, which represents </w:t>
      </w:r>
      <w:r w:rsidR="001561C5" w:rsidRPr="00C525F7">
        <w:t>a</w:t>
      </w:r>
      <w:r w:rsidRPr="00C525F7">
        <w:t xml:space="preserve"> novelty</w:t>
      </w:r>
      <w:r w:rsidR="00B6668F" w:rsidRPr="00C525F7">
        <w:t>.</w:t>
      </w:r>
    </w:p>
    <w:p w14:paraId="2E6F0C02" w14:textId="7AE8F0CA" w:rsidR="00327B16" w:rsidRPr="00C415C2" w:rsidRDefault="00B6668F" w:rsidP="00327B16">
      <w:pPr>
        <w:pStyle w:val="CETBodytext"/>
      </w:pPr>
      <w:r w:rsidRPr="00C525F7">
        <w:t xml:space="preserve">The literature data as well as mathematical </w:t>
      </w:r>
      <w:r w:rsidR="0066324D" w:rsidRPr="00C525F7">
        <w:t>correlations</w:t>
      </w:r>
      <w:r w:rsidRPr="00C525F7">
        <w:t xml:space="preserve"> able of describing </w:t>
      </w:r>
      <w:bookmarkStart w:id="0" w:name="_GoBack"/>
      <w:bookmarkEnd w:id="0"/>
      <w:r w:rsidRPr="00C525F7">
        <w:t xml:space="preserve">or approximating water diffusion in fresh lean meat have been reviewed. </w:t>
      </w:r>
      <w:r w:rsidR="00E45A04" w:rsidRPr="00C525F7">
        <w:t>T</w:t>
      </w:r>
      <w:r w:rsidRPr="00C525F7">
        <w:t>wo</w:t>
      </w:r>
      <w:r w:rsidR="00327B16" w:rsidRPr="00C525F7">
        <w:t xml:space="preserve"> semi-empirical correlations for water diffusivity</w:t>
      </w:r>
      <w:r w:rsidR="00E45A04" w:rsidRPr="00C525F7">
        <w:t xml:space="preserve"> as a function of the local moisture content were selected, i.e., from Saravacos and Datta.</w:t>
      </w:r>
      <w:r w:rsidR="00327B16" w:rsidRPr="00C525F7">
        <w:t xml:space="preserve"> </w:t>
      </w:r>
      <w:r w:rsidR="00E45A04" w:rsidRPr="00C525F7">
        <w:t xml:space="preserve">Then, </w:t>
      </w:r>
      <w:r w:rsidR="00327B16" w:rsidRPr="00C525F7">
        <w:t xml:space="preserve">the optimal parameters </w:t>
      </w:r>
      <w:r w:rsidR="00E45A04" w:rsidRPr="00C525F7">
        <w:t xml:space="preserve">were determined </w:t>
      </w:r>
      <w:r w:rsidR="00327B16" w:rsidRPr="00C525F7">
        <w:t xml:space="preserve">for them by coupling a distributed-parameter mathematical model of </w:t>
      </w:r>
      <w:r w:rsidR="00FC46BB" w:rsidRPr="00C525F7">
        <w:t xml:space="preserve">minced </w:t>
      </w:r>
      <w:r w:rsidR="00327B16" w:rsidRPr="00C525F7">
        <w:t xml:space="preserve">meat drying (adopting the porous media approach) and an optimization algorithm with available experimental data. </w:t>
      </w:r>
      <w:r w:rsidRPr="00C525F7">
        <w:t>A code was implemented and successfully r</w:t>
      </w:r>
      <w:r w:rsidRPr="00C415C2">
        <w:t>un by invoking t</w:t>
      </w:r>
      <w:r w:rsidR="00327B16" w:rsidRPr="00C415C2">
        <w:t>he “transport in porous media” and “optimization” physics in the Comsol Multiphysics</w:t>
      </w:r>
      <w:r w:rsidR="00327B16" w:rsidRPr="00C415C2">
        <w:rPr>
          <w:vertAlign w:val="superscript"/>
        </w:rPr>
        <w:t>®</w:t>
      </w:r>
      <w:r w:rsidR="0071025E" w:rsidRPr="00C415C2">
        <w:t>4.3 platform.</w:t>
      </w:r>
    </w:p>
    <w:p w14:paraId="4B5BF003" w14:textId="6E18A573" w:rsidR="00327B16" w:rsidRPr="00C415C2" w:rsidRDefault="00B6668F" w:rsidP="008F0505">
      <w:pPr>
        <w:pStyle w:val="CETBodytext"/>
      </w:pPr>
      <w:r w:rsidRPr="00C415C2">
        <w:t>The mathematical modeling work allowed discussion and comparison of the predictions against independently available experimental results, in terms of weight loss as well as space and time profiles of moisture in a reference lean meat specimen.</w:t>
      </w:r>
    </w:p>
    <w:p w14:paraId="675927D9" w14:textId="77777777" w:rsidR="00600535" w:rsidRPr="00C415C2" w:rsidRDefault="00600535" w:rsidP="00600535">
      <w:pPr>
        <w:pStyle w:val="CETHeading1"/>
      </w:pPr>
      <w:r w:rsidRPr="00C415C2">
        <w:t>Introduction</w:t>
      </w:r>
    </w:p>
    <w:p w14:paraId="31EF010B" w14:textId="27BD89BC" w:rsidR="0069495B" w:rsidRPr="00C525F7" w:rsidRDefault="00272294" w:rsidP="004C4035">
      <w:pPr>
        <w:pStyle w:val="CETBodytext"/>
      </w:pPr>
      <w:r w:rsidRPr="00C415C2">
        <w:t>Since many centuries</w:t>
      </w:r>
      <w:r w:rsidR="00F27797" w:rsidRPr="00C415C2">
        <w:t>,</w:t>
      </w:r>
      <w:r w:rsidR="004C4035" w:rsidRPr="00C415C2">
        <w:t xml:space="preserve"> salami products </w:t>
      </w:r>
      <w:r w:rsidRPr="00C415C2">
        <w:t xml:space="preserve">have raised a great attention in the western world, </w:t>
      </w:r>
      <w:r w:rsidR="00E625D3" w:rsidRPr="00C415C2">
        <w:t>first</w:t>
      </w:r>
      <w:r w:rsidRPr="00C415C2">
        <w:t xml:space="preserve"> for </w:t>
      </w:r>
      <w:r w:rsidR="00E625D3" w:rsidRPr="00C415C2">
        <w:t>consumers satisfaction,</w:t>
      </w:r>
      <w:r w:rsidR="00FC51FF" w:rsidRPr="00C415C2">
        <w:t xml:space="preserve"> then for </w:t>
      </w:r>
      <w:r w:rsidRPr="00C415C2">
        <w:t>produc</w:t>
      </w:r>
      <w:r w:rsidR="00FC51FF" w:rsidRPr="00C415C2">
        <w:t>tion technique</w:t>
      </w:r>
      <w:r w:rsidRPr="00C415C2">
        <w:t xml:space="preserve"> (initially at family and artisanal level, more recently industrial), with</w:t>
      </w:r>
      <w:r w:rsidR="004C4035" w:rsidRPr="00C415C2">
        <w:t xml:space="preserve"> </w:t>
      </w:r>
      <w:r w:rsidR="0069495B" w:rsidRPr="00C415C2">
        <w:t>a</w:t>
      </w:r>
      <w:r w:rsidRPr="00C415C2">
        <w:t xml:space="preserve"> </w:t>
      </w:r>
      <w:r w:rsidR="00FC51FF" w:rsidRPr="00C415C2">
        <w:t>log</w:t>
      </w:r>
      <w:r w:rsidRPr="00C415C2">
        <w:t xml:space="preserve"> </w:t>
      </w:r>
      <w:r w:rsidR="00FC51FF" w:rsidRPr="00C415C2">
        <w:t xml:space="preserve">rich </w:t>
      </w:r>
      <w:r w:rsidRPr="00C415C2">
        <w:t>of</w:t>
      </w:r>
      <w:r w:rsidR="004C4035" w:rsidRPr="00C415C2">
        <w:t xml:space="preserve"> historical, nutritional and economic </w:t>
      </w:r>
      <w:r w:rsidR="00FC51FF" w:rsidRPr="00C415C2">
        <w:t>key aspects</w:t>
      </w:r>
      <w:r w:rsidR="004C4035" w:rsidRPr="00C415C2">
        <w:t xml:space="preserve">. </w:t>
      </w:r>
      <w:r w:rsidR="0069495B" w:rsidRPr="00C415C2">
        <w:t xml:space="preserve">Nowadays, </w:t>
      </w:r>
      <w:r w:rsidR="00FC51FF" w:rsidRPr="00C415C2">
        <w:t xml:space="preserve">salami production </w:t>
      </w:r>
      <w:r w:rsidR="00293931" w:rsidRPr="00C415C2">
        <w:t>is carried out</w:t>
      </w:r>
      <w:r w:rsidR="0069495B" w:rsidRPr="00C415C2">
        <w:t xml:space="preserve"> </w:t>
      </w:r>
      <w:r w:rsidR="00293931" w:rsidRPr="00C415C2">
        <w:t>in properly ventilated and conditioned industrial chambers rather than under</w:t>
      </w:r>
      <w:r w:rsidR="000032AE" w:rsidRPr="00C415C2">
        <w:t xml:space="preserve"> uncontrolled</w:t>
      </w:r>
      <w:r w:rsidR="00293931" w:rsidRPr="00C415C2">
        <w:t xml:space="preserve"> </w:t>
      </w:r>
      <w:r w:rsidR="0069495B" w:rsidRPr="00C415C2">
        <w:t xml:space="preserve">natural conditions </w:t>
      </w:r>
      <w:r w:rsidR="00293931" w:rsidRPr="00C415C2">
        <w:t>(Burgio et al., 1999)</w:t>
      </w:r>
      <w:r w:rsidR="0069495B" w:rsidRPr="00C415C2">
        <w:t>. Hence, th</w:t>
      </w:r>
      <w:r w:rsidR="0069495B" w:rsidRPr="00C525F7">
        <w:t>e same product quality can be obtained regardless of local, environmental (Kottke et al., 1996) and climatic conditions (</w:t>
      </w:r>
      <w:r w:rsidR="00A36753" w:rsidRPr="00C525F7">
        <w:t xml:space="preserve">Katz </w:t>
      </w:r>
      <w:r w:rsidR="0069495B" w:rsidRPr="00C525F7">
        <w:t xml:space="preserve">et al., </w:t>
      </w:r>
      <w:r w:rsidR="001627F7" w:rsidRPr="00C525F7">
        <w:t>1987).</w:t>
      </w:r>
    </w:p>
    <w:p w14:paraId="625A9CED" w14:textId="41B4FCC4" w:rsidR="004C4035" w:rsidRPr="00C415C2" w:rsidRDefault="00272294" w:rsidP="004C4035">
      <w:pPr>
        <w:pStyle w:val="CETBodytext"/>
      </w:pPr>
      <w:r w:rsidRPr="00C525F7">
        <w:t>Of course, there have been</w:t>
      </w:r>
      <w:r w:rsidR="0069495B" w:rsidRPr="00C525F7">
        <w:t xml:space="preserve"> (and still are)</w:t>
      </w:r>
      <w:r w:rsidRPr="00C525F7">
        <w:t xml:space="preserve"> many</w:t>
      </w:r>
      <w:r w:rsidR="004C4035" w:rsidRPr="00C525F7">
        <w:t xml:space="preserve"> typ</w:t>
      </w:r>
      <w:r w:rsidR="004C4035" w:rsidRPr="00C415C2">
        <w:t>es of dry sausages differ</w:t>
      </w:r>
      <w:r w:rsidRPr="00C415C2">
        <w:t>ing</w:t>
      </w:r>
      <w:r w:rsidR="004C4035" w:rsidRPr="00C415C2">
        <w:t xml:space="preserve"> in composition (e.g., type of meat, cut size of lean and fat, ingredients and additives, nature of the casing, microbial starters) or in process and technique for drying and curing (e.g., long-maturing vs short-maturing</w:t>
      </w:r>
      <w:r w:rsidR="00FB064B" w:rsidRPr="00C415C2">
        <w:t xml:space="preserve"> salamis).</w:t>
      </w:r>
      <w:r w:rsidRPr="00C415C2">
        <w:t xml:space="preserve"> </w:t>
      </w:r>
      <w:r w:rsidR="00FB064B" w:rsidRPr="00C415C2">
        <w:t>I</w:t>
      </w:r>
      <w:r w:rsidRPr="00C415C2">
        <w:t xml:space="preserve">n all cases, they </w:t>
      </w:r>
      <w:r w:rsidR="00752EEB" w:rsidRPr="00C415C2">
        <w:t xml:space="preserve">are originated from </w:t>
      </w:r>
      <w:r w:rsidR="00FB064B" w:rsidRPr="00C415C2">
        <w:t xml:space="preserve">minced lean meat and fat; therefore, the fresh sausages can be undoubtedly described as a heterogeneous, irregular mixture of lean meat and fat globules. Such a </w:t>
      </w:r>
      <w:r w:rsidR="005667D8" w:rsidRPr="00C415C2">
        <w:t>“discrete”</w:t>
      </w:r>
      <w:r w:rsidR="00FB064B" w:rsidRPr="00C415C2">
        <w:t xml:space="preserve"> </w:t>
      </w:r>
      <w:r w:rsidR="005667D8" w:rsidRPr="00C415C2">
        <w:t xml:space="preserve">granular </w:t>
      </w:r>
      <w:r w:rsidR="00FB064B" w:rsidRPr="00C415C2">
        <w:t>structure is retained during fermentation, drying and ripening, and can be still recognized in the final product.</w:t>
      </w:r>
    </w:p>
    <w:p w14:paraId="2E92EED3" w14:textId="5FF98F3B" w:rsidR="004C4035" w:rsidRPr="00C415C2" w:rsidRDefault="004C4035" w:rsidP="004C4035">
      <w:pPr>
        <w:pStyle w:val="CETBodytext"/>
      </w:pPr>
      <w:r w:rsidRPr="00C415C2">
        <w:t xml:space="preserve">The acquisition of scientific knowledge about the mechanisms involved in the maturation of the meats is fairly recent (Pirone et al., 2007). </w:t>
      </w:r>
      <w:r w:rsidR="005667D8" w:rsidRPr="00C415C2">
        <w:t>T</w:t>
      </w:r>
      <w:r w:rsidRPr="00C415C2">
        <w:t xml:space="preserve">he ability to describe the drying process depends to a greater extent on the knowledge of the phenomena related to water transport inside the product and, to a lesser extent, of evaporation from the outside surface. </w:t>
      </w:r>
      <w:r w:rsidR="005667D8" w:rsidRPr="00C415C2">
        <w:t>It is well known that</w:t>
      </w:r>
      <w:r w:rsidRPr="00C415C2">
        <w:t xml:space="preserve"> a water concentration gradient establishes between the inner </w:t>
      </w:r>
      <w:r w:rsidR="005667D8" w:rsidRPr="00C415C2">
        <w:t>core</w:t>
      </w:r>
      <w:r w:rsidRPr="00C415C2">
        <w:t xml:space="preserve"> of the sausage and its external surface. Owing to salami granular structure, water actually moves in a complex way and the main transfer mechanisms </w:t>
      </w:r>
      <w:r w:rsidR="00F27797" w:rsidRPr="00C415C2">
        <w:t xml:space="preserve">(Okos et al., 1992) </w:t>
      </w:r>
      <w:r w:rsidRPr="00C415C2">
        <w:t>are usually considered</w:t>
      </w:r>
      <w:r w:rsidR="005667D8" w:rsidRPr="00C415C2">
        <w:t xml:space="preserve"> to be</w:t>
      </w:r>
      <w:r w:rsidR="00F27797" w:rsidRPr="00C415C2">
        <w:t>:</w:t>
      </w:r>
      <w:r w:rsidRPr="00C415C2">
        <w:t xml:space="preserve"> </w:t>
      </w:r>
      <w:r w:rsidR="00516E6B" w:rsidRPr="00C415C2">
        <w:t>1</w:t>
      </w:r>
      <w:r w:rsidRPr="00C415C2">
        <w:t xml:space="preserve">) capillary flow of free water; </w:t>
      </w:r>
      <w:r w:rsidR="00516E6B" w:rsidRPr="00C415C2">
        <w:t>2</w:t>
      </w:r>
      <w:r w:rsidRPr="00C415C2">
        <w:t xml:space="preserve">) bound water movement; </w:t>
      </w:r>
      <w:r w:rsidR="00516E6B" w:rsidRPr="00C415C2">
        <w:t>3</w:t>
      </w:r>
      <w:r w:rsidRPr="00C415C2">
        <w:t xml:space="preserve">) diffusion in liquid phase; </w:t>
      </w:r>
      <w:r w:rsidR="00516E6B" w:rsidRPr="00C415C2">
        <w:t>4</w:t>
      </w:r>
      <w:r w:rsidRPr="00C415C2">
        <w:t>) condensation-evaporation. These mechanisms are often competitive (Baldini et al., 2001) and the drying kinetics is the consequence of both their interaction and the external conditions applied (Bessadok et al., 2013).</w:t>
      </w:r>
    </w:p>
    <w:p w14:paraId="55E0D012" w14:textId="623DF086" w:rsidR="00C26F11" w:rsidRPr="00C525F7" w:rsidRDefault="0069495B" w:rsidP="004C4035">
      <w:pPr>
        <w:pStyle w:val="CETBodytext"/>
      </w:pPr>
      <w:r w:rsidRPr="00C415C2">
        <w:lastRenderedPageBreak/>
        <w:t>In today’s industrial production of salamis, well-planned</w:t>
      </w:r>
      <w:r w:rsidR="004C4035" w:rsidRPr="00C415C2">
        <w:t xml:space="preserve"> and carefully monitored process conditions are necessary to achieve the targeted weight loss</w:t>
      </w:r>
      <w:r w:rsidRPr="00C415C2">
        <w:t>,</w:t>
      </w:r>
      <w:r w:rsidR="004C4035" w:rsidRPr="00C415C2">
        <w:t xml:space="preserve"> quality </w:t>
      </w:r>
      <w:r w:rsidRPr="00C415C2">
        <w:t xml:space="preserve">and safety </w:t>
      </w:r>
      <w:r w:rsidR="004C4035" w:rsidRPr="00C415C2">
        <w:t>of dry fermented sausages. Therefore, the availability of reliable mathematical models and manageable software codes for sausage drying, maturation</w:t>
      </w:r>
      <w:r w:rsidRPr="00C415C2">
        <w:t>,</w:t>
      </w:r>
      <w:r w:rsidR="004C4035" w:rsidRPr="00C415C2">
        <w:t xml:space="preserve"> optimal productio</w:t>
      </w:r>
      <w:r w:rsidR="004C4035" w:rsidRPr="00C525F7">
        <w:t xml:space="preserve">n </w:t>
      </w:r>
      <w:r w:rsidRPr="00C525F7">
        <w:t xml:space="preserve">and chamber control </w:t>
      </w:r>
      <w:r w:rsidR="004C4035" w:rsidRPr="00C525F7">
        <w:t>are highly welcome.</w:t>
      </w:r>
    </w:p>
    <w:p w14:paraId="186509B2" w14:textId="282D5D11" w:rsidR="006358D2" w:rsidRPr="00C415C2" w:rsidRDefault="00FD63B6" w:rsidP="00C26F11">
      <w:pPr>
        <w:pStyle w:val="CETBodytext"/>
      </w:pPr>
      <w:r w:rsidRPr="00C525F7">
        <w:t>Initially</w:t>
      </w:r>
      <w:r w:rsidR="007743D7" w:rsidRPr="00C525F7">
        <w:t>,</w:t>
      </w:r>
      <w:r w:rsidR="00C26F11" w:rsidRPr="00C525F7">
        <w:t xml:space="preserve"> </w:t>
      </w:r>
      <w:r w:rsidRPr="00C525F7">
        <w:t xml:space="preserve">mathematical </w:t>
      </w:r>
      <w:r w:rsidR="00C26F11" w:rsidRPr="00C525F7">
        <w:t xml:space="preserve">models </w:t>
      </w:r>
      <w:r w:rsidRPr="00C525F7">
        <w:t xml:space="preserve">of salami drying </w:t>
      </w:r>
      <w:r w:rsidR="00C26F11" w:rsidRPr="00C525F7">
        <w:t xml:space="preserve">were </w:t>
      </w:r>
      <w:r w:rsidR="00190B3B" w:rsidRPr="00C525F7">
        <w:t>addressing the</w:t>
      </w:r>
      <w:r w:rsidR="00C26F11" w:rsidRPr="00C525F7">
        <w:t xml:space="preserve"> sausage </w:t>
      </w:r>
      <w:r w:rsidR="00190B3B" w:rsidRPr="00C525F7">
        <w:t>as</w:t>
      </w:r>
      <w:r w:rsidR="00C26F11" w:rsidRPr="00C525F7">
        <w:t xml:space="preserve"> </w:t>
      </w:r>
      <w:r w:rsidR="005667D8" w:rsidRPr="00C525F7">
        <w:t xml:space="preserve">it were </w:t>
      </w:r>
      <w:r w:rsidR="00C26F11" w:rsidRPr="00C525F7">
        <w:t>a homogeneous material</w:t>
      </w:r>
      <w:r w:rsidR="00654257" w:rsidRPr="00C525F7">
        <w:t xml:space="preserve">: this can be found in </w:t>
      </w:r>
      <w:r w:rsidR="006358D2" w:rsidRPr="00C525F7">
        <w:t xml:space="preserve">Imre and Korney </w:t>
      </w:r>
      <w:r w:rsidR="00654257" w:rsidRPr="00C525F7">
        <w:t>(</w:t>
      </w:r>
      <w:r w:rsidR="006358D2" w:rsidRPr="00C525F7">
        <w:t>1990</w:t>
      </w:r>
      <w:r w:rsidR="00654257" w:rsidRPr="00C525F7">
        <w:t>),</w:t>
      </w:r>
      <w:r w:rsidR="006358D2" w:rsidRPr="00C525F7">
        <w:t xml:space="preserve"> Grassi and Montanari </w:t>
      </w:r>
      <w:r w:rsidR="00654257" w:rsidRPr="00C525F7">
        <w:t>(</w:t>
      </w:r>
      <w:r w:rsidR="006358D2" w:rsidRPr="00C525F7">
        <w:t>2005</w:t>
      </w:r>
      <w:r w:rsidR="00654257" w:rsidRPr="00C525F7">
        <w:t>),</w:t>
      </w:r>
      <w:r w:rsidR="006358D2" w:rsidRPr="00C525F7">
        <w:t xml:space="preserve"> Diaferia et al. </w:t>
      </w:r>
      <w:r w:rsidR="00654257" w:rsidRPr="00C525F7">
        <w:t>(</w:t>
      </w:r>
      <w:r w:rsidR="006358D2" w:rsidRPr="00C525F7">
        <w:t>2011</w:t>
      </w:r>
      <w:r w:rsidR="00654257" w:rsidRPr="00C525F7">
        <w:t>),</w:t>
      </w:r>
      <w:r w:rsidR="006358D2" w:rsidRPr="00C525F7">
        <w:t xml:space="preserve"> </w:t>
      </w:r>
      <w:r w:rsidR="004C4035" w:rsidRPr="00C525F7">
        <w:t xml:space="preserve">Cascone et al. </w:t>
      </w:r>
      <w:r w:rsidR="00654257" w:rsidRPr="00C525F7">
        <w:t>(</w:t>
      </w:r>
      <w:r w:rsidR="004C4035" w:rsidRPr="00C525F7">
        <w:t>2015a</w:t>
      </w:r>
      <w:r w:rsidR="00654257" w:rsidRPr="00C525F7">
        <w:t>) and</w:t>
      </w:r>
      <w:r w:rsidR="004C4035" w:rsidRPr="00C525F7">
        <w:t xml:space="preserve"> Cascone et al. </w:t>
      </w:r>
      <w:r w:rsidR="00654257" w:rsidRPr="00C525F7">
        <w:t>(</w:t>
      </w:r>
      <w:r w:rsidR="004C4035" w:rsidRPr="00C525F7">
        <w:t>2015b)</w:t>
      </w:r>
      <w:r w:rsidR="007743D7" w:rsidRPr="00C525F7">
        <w:t>.</w:t>
      </w:r>
      <w:r w:rsidR="00C26F11" w:rsidRPr="00C525F7">
        <w:t xml:space="preserve"> </w:t>
      </w:r>
      <w:r w:rsidR="007743D7" w:rsidRPr="00C525F7">
        <w:t xml:space="preserve">Then, </w:t>
      </w:r>
      <w:r w:rsidR="006358D2" w:rsidRPr="00C525F7">
        <w:t xml:space="preserve">the Authors engaged themselves in developing </w:t>
      </w:r>
      <w:r w:rsidR="00C26F11" w:rsidRPr="00C525F7">
        <w:t>models in which</w:t>
      </w:r>
      <w:r w:rsidR="008A3B03" w:rsidRPr="00C525F7">
        <w:t xml:space="preserve"> the</w:t>
      </w:r>
      <w:r w:rsidR="004C4035" w:rsidRPr="00C525F7">
        <w:t xml:space="preserve"> sausage </w:t>
      </w:r>
      <w:r w:rsidR="00516E6B" w:rsidRPr="00C525F7">
        <w:t>mixture</w:t>
      </w:r>
      <w:r w:rsidR="004C4035" w:rsidRPr="00C525F7">
        <w:t xml:space="preserve"> </w:t>
      </w:r>
      <w:r w:rsidR="00516E6B" w:rsidRPr="00C525F7">
        <w:t>was</w:t>
      </w:r>
      <w:r w:rsidR="004C4035" w:rsidRPr="00C525F7">
        <w:t xml:space="preserve"> heterogeneous but isotropic, </w:t>
      </w:r>
      <w:r w:rsidR="006358D2" w:rsidRPr="00C525F7">
        <w:t xml:space="preserve">still </w:t>
      </w:r>
      <w:r w:rsidR="004C4035" w:rsidRPr="00C525F7">
        <w:t>with no distinction between the inner part and</w:t>
      </w:r>
      <w:r w:rsidR="006358D2" w:rsidRPr="00C525F7">
        <w:t xml:space="preserve"> the casing: t</w:t>
      </w:r>
      <w:r w:rsidR="004C4035" w:rsidRPr="00C525F7">
        <w:t xml:space="preserve">herefore, the sausage </w:t>
      </w:r>
      <w:r w:rsidR="006358D2" w:rsidRPr="00C525F7">
        <w:t>is</w:t>
      </w:r>
      <w:r w:rsidR="004C4035" w:rsidRPr="00C525F7">
        <w:t xml:space="preserve"> a two-phase material consisting of a fatty part regularly dispersed in a </w:t>
      </w:r>
      <w:r w:rsidR="005667D8" w:rsidRPr="00C525F7">
        <w:t xml:space="preserve">lean meat </w:t>
      </w:r>
      <w:r w:rsidR="004C4035" w:rsidRPr="00C525F7">
        <w:t>matrix in which the moisture transport pheno</w:t>
      </w:r>
      <w:r w:rsidR="004C4035" w:rsidRPr="00C415C2">
        <w:t>mena take place</w:t>
      </w:r>
      <w:r w:rsidR="00C26F11" w:rsidRPr="00C415C2">
        <w:t xml:space="preserve"> (Cascone et al., 2017)</w:t>
      </w:r>
      <w:r w:rsidR="004C4035" w:rsidRPr="00C415C2">
        <w:t xml:space="preserve">. The water is </w:t>
      </w:r>
      <w:r w:rsidR="005667D8" w:rsidRPr="00C415C2">
        <w:t>considered</w:t>
      </w:r>
      <w:r w:rsidR="004C4035" w:rsidRPr="00C415C2">
        <w:t xml:space="preserve"> present in the lean meat only</w:t>
      </w:r>
      <w:r w:rsidR="005667D8" w:rsidRPr="00C415C2">
        <w:t>, at each time during sausage processing</w:t>
      </w:r>
      <w:r w:rsidR="00D43CE6" w:rsidRPr="00C415C2">
        <w:t>.</w:t>
      </w:r>
    </w:p>
    <w:p w14:paraId="2D30981E" w14:textId="11C6B1C3" w:rsidR="006358D2" w:rsidRPr="00C415C2" w:rsidRDefault="006358D2" w:rsidP="00262E86">
      <w:pPr>
        <w:pStyle w:val="CETBodytext"/>
      </w:pPr>
      <w:r w:rsidRPr="00C415C2">
        <w:t>A further step is the switch to the porous medium approach, which makes it possible to consider the fat as inert and the lean meat as a porous medium in which the actual water transport takes place. A mathematical</w:t>
      </w:r>
      <w:r w:rsidR="004C4035" w:rsidRPr="00C415C2">
        <w:t xml:space="preserve"> model </w:t>
      </w:r>
      <w:r w:rsidRPr="00C415C2">
        <w:t>of sausage drying according to</w:t>
      </w:r>
      <w:r w:rsidR="004C4035" w:rsidRPr="00C415C2">
        <w:t xml:space="preserve"> the porous </w:t>
      </w:r>
      <w:r w:rsidRPr="00C415C2">
        <w:t>medium approach requires</w:t>
      </w:r>
      <w:r w:rsidR="004C4035" w:rsidRPr="00C415C2">
        <w:t xml:space="preserve"> </w:t>
      </w:r>
      <w:r w:rsidRPr="00C415C2">
        <w:t xml:space="preserve">the </w:t>
      </w:r>
      <w:r w:rsidR="004C4035" w:rsidRPr="00C415C2">
        <w:t>assum</w:t>
      </w:r>
      <w:r w:rsidRPr="00C415C2">
        <w:t>ption of</w:t>
      </w:r>
      <w:r w:rsidR="004C4035" w:rsidRPr="00C415C2">
        <w:t xml:space="preserve"> small pores (</w:t>
      </w:r>
      <w:r w:rsidR="004C4035" w:rsidRPr="00C415C2">
        <w:sym w:font="Symbol" w:char="F0BB"/>
      </w:r>
      <w:r w:rsidR="004C4035" w:rsidRPr="00C415C2">
        <w:t>100 </w:t>
      </w:r>
      <w:r w:rsidR="004C4035" w:rsidRPr="00C415C2">
        <w:sym w:font="Symbol" w:char="F06D"/>
      </w:r>
      <w:r w:rsidR="004C4035" w:rsidRPr="00C415C2">
        <w:t>m), weak evaporation and a capillary pressure formulation (Datta, 2007)</w:t>
      </w:r>
      <w:r w:rsidRPr="00C415C2">
        <w:t xml:space="preserve"> for the initially very wet lean meat</w:t>
      </w:r>
      <w:r w:rsidR="004C4035" w:rsidRPr="00C415C2">
        <w:t xml:space="preserve">. </w:t>
      </w:r>
      <w:r w:rsidRPr="00C415C2">
        <w:t>However, a</w:t>
      </w:r>
      <w:r w:rsidR="003C0ACB" w:rsidRPr="00C415C2">
        <w:t xml:space="preserve"> model </w:t>
      </w:r>
      <w:r w:rsidRPr="00C415C2">
        <w:t>of this kind</w:t>
      </w:r>
      <w:r w:rsidR="00262E86" w:rsidRPr="00C415C2">
        <w:t xml:space="preserve">, which describes water concentration as a distributed parameter in the lean meat phase, </w:t>
      </w:r>
      <w:r w:rsidRPr="00C415C2">
        <w:t>requires as a constitutive equation a</w:t>
      </w:r>
      <w:r w:rsidR="00262E86" w:rsidRPr="00C415C2">
        <w:t xml:space="preserve"> quantitative relationship giving the capillary diffusivity or, in a simplified way, the effective diffusion coefficient D</w:t>
      </w:r>
      <w:r w:rsidR="00262E86" w:rsidRPr="00C415C2">
        <w:rPr>
          <w:vertAlign w:val="subscript"/>
        </w:rPr>
        <w:t>e</w:t>
      </w:r>
      <w:r w:rsidR="00262E86" w:rsidRPr="00C415C2">
        <w:t xml:space="preserve"> as a function of the local water content. There is a clear lack of such relationships in the current li</w:t>
      </w:r>
      <w:r w:rsidR="00D43CE6" w:rsidRPr="00C415C2">
        <w:t>terature (Cascone, 2018).</w:t>
      </w:r>
    </w:p>
    <w:p w14:paraId="1DB7FB96" w14:textId="3D775F9B" w:rsidR="00FC13E0" w:rsidRPr="00C415C2" w:rsidRDefault="008A573A" w:rsidP="00606BA3">
      <w:pPr>
        <w:pStyle w:val="CETBodytext"/>
      </w:pPr>
      <w:r w:rsidRPr="00C415C2">
        <w:t xml:space="preserve">The present paper represents an attempt to overcome the above drawback. Hence, </w:t>
      </w:r>
      <w:r w:rsidR="00FC13E0" w:rsidRPr="00C415C2">
        <w:t xml:space="preserve">two semi-empirical relationships for the effective diffusivity in the lean meat as a porous medium </w:t>
      </w:r>
      <w:r w:rsidRPr="00C415C2">
        <w:t>we</w:t>
      </w:r>
      <w:r w:rsidR="00FC13E0" w:rsidRPr="00C415C2">
        <w:t xml:space="preserve">re obtained by taking advantage of the experimental </w:t>
      </w:r>
      <w:r w:rsidR="00716289" w:rsidRPr="00C415C2">
        <w:t xml:space="preserve">activity </w:t>
      </w:r>
      <w:r w:rsidR="00FC13E0" w:rsidRPr="00C415C2">
        <w:t xml:space="preserve">reported in a companion paper (Cascone et al., 2019) and </w:t>
      </w:r>
      <w:r w:rsidR="00716289" w:rsidRPr="00C415C2">
        <w:t xml:space="preserve">of the mathematical modeling work discussed here. </w:t>
      </w:r>
      <w:r w:rsidR="00606BA3" w:rsidRPr="00C415C2">
        <w:t>To this end, the “transport in porous media” and “optimization” physics were invoked and successfully run in a code developed under the Comsol Multiphysics</w:t>
      </w:r>
      <w:r w:rsidR="00606BA3" w:rsidRPr="00C415C2">
        <w:rPr>
          <w:vertAlign w:val="superscript"/>
        </w:rPr>
        <w:t>®</w:t>
      </w:r>
      <w:r w:rsidR="00606BA3" w:rsidRPr="00C415C2">
        <w:t>4.3 platform.</w:t>
      </w:r>
    </w:p>
    <w:p w14:paraId="53332BB6" w14:textId="0CE8B4AF" w:rsidR="00B805DB" w:rsidRPr="00C415C2" w:rsidRDefault="000B69BB" w:rsidP="00B805DB">
      <w:pPr>
        <w:pStyle w:val="CETHeading1"/>
      </w:pPr>
      <w:r w:rsidRPr="00C415C2">
        <w:t>Materials and Methods</w:t>
      </w:r>
    </w:p>
    <w:p w14:paraId="04E3DACE" w14:textId="5BF1233E" w:rsidR="00791752" w:rsidRPr="00C415C2" w:rsidRDefault="00791752" w:rsidP="000B69BB">
      <w:pPr>
        <w:pStyle w:val="CETheadingx"/>
      </w:pPr>
      <w:r w:rsidRPr="00C415C2">
        <w:t>Mathematical model</w:t>
      </w:r>
    </w:p>
    <w:p w14:paraId="344DB927" w14:textId="47F61A3E" w:rsidR="004C4035" w:rsidRPr="00C415C2" w:rsidRDefault="00791752" w:rsidP="00DA457F">
      <w:pPr>
        <w:pStyle w:val="CETBodytext"/>
      </w:pPr>
      <w:r w:rsidRPr="00C415C2">
        <w:t xml:space="preserve">The porous media approach </w:t>
      </w:r>
      <w:r w:rsidR="00DA457F" w:rsidRPr="00C415C2">
        <w:t xml:space="preserve">is adopted in this work </w:t>
      </w:r>
      <w:r w:rsidRPr="00C415C2">
        <w:t xml:space="preserve">with </w:t>
      </w:r>
      <w:r w:rsidR="00DA457F" w:rsidRPr="00C415C2">
        <w:t xml:space="preserve">reference to </w:t>
      </w:r>
      <w:r w:rsidR="007B0698" w:rsidRPr="00C415C2">
        <w:t xml:space="preserve">lean meat. This </w:t>
      </w:r>
      <w:r w:rsidR="00745BD4" w:rsidRPr="00C415C2">
        <w:t xml:space="preserve">latter </w:t>
      </w:r>
      <w:r w:rsidR="007B0698" w:rsidRPr="00C415C2">
        <w:t xml:space="preserve">is considered as </w:t>
      </w:r>
      <w:r w:rsidR="00DA457F" w:rsidRPr="00C415C2">
        <w:t xml:space="preserve">a </w:t>
      </w:r>
      <w:r w:rsidR="007B0698" w:rsidRPr="00C415C2">
        <w:t xml:space="preserve">homogeneous porous </w:t>
      </w:r>
      <w:r w:rsidR="00DA457F" w:rsidRPr="00C415C2">
        <w:t xml:space="preserve">system with </w:t>
      </w:r>
      <w:r w:rsidRPr="00C415C2">
        <w:t>small pores (</w:t>
      </w:r>
      <w:r w:rsidR="00634BFC" w:rsidRPr="00C415C2">
        <w:sym w:font="Symbol" w:char="F0BB"/>
      </w:r>
      <w:r w:rsidRPr="00C415C2">
        <w:t xml:space="preserve">100 </w:t>
      </w:r>
      <w:r w:rsidR="00634BFC" w:rsidRPr="00C415C2">
        <w:sym w:font="Symbol" w:char="F06D"/>
      </w:r>
      <w:r w:rsidRPr="00C415C2">
        <w:t>m), weak evaporation and a capillary pre</w:t>
      </w:r>
      <w:r w:rsidR="00235D7D" w:rsidRPr="00C415C2">
        <w:t>ssure formulation (Datta, 2007)</w:t>
      </w:r>
      <w:r w:rsidR="00DA457F" w:rsidRPr="00C415C2">
        <w:t xml:space="preserve">. The resulting mathematical model is the classical water transport partial differential equation: </w:t>
      </w:r>
    </w:p>
    <w:p w14:paraId="24C4CD00" w14:textId="77777777" w:rsidR="00851499" w:rsidRPr="00C415C2" w:rsidRDefault="00BA336E" w:rsidP="00600535">
      <w:pPr>
        <w:pStyle w:val="CETBodytext"/>
      </w:pPr>
      <m:oMathPara>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num>
            <m:den>
              <m:r>
                <w:rPr>
                  <w:rFonts w:ascii="Cambria Math" w:hAnsi="Cambria Math"/>
                </w:rPr>
                <m:t>∂t</m:t>
              </m:r>
            </m:den>
          </m:f>
          <m:r>
            <w:rPr>
              <w:rFonts w:ascii="Cambria Math" w:hAnsi="Cambria Math"/>
            </w:rPr>
            <m:t>-</m:t>
          </m:r>
          <m:r>
            <m:rPr>
              <m:sty m:val="p"/>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w</m:t>
                  </m:r>
                </m:sub>
              </m:sSub>
              <m:r>
                <m:rPr>
                  <m:sty m:val="p"/>
                </m:rP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w</m:t>
                  </m:r>
                </m:sub>
              </m:sSub>
            </m:e>
          </m:d>
          <m:r>
            <w:rPr>
              <w:rFonts w:ascii="Cambria Math" w:hAnsi="Cambria Math"/>
            </w:rPr>
            <m:t>=0                                                                                                                                                                              (1)</m:t>
          </m:r>
        </m:oMath>
      </m:oMathPara>
    </w:p>
    <w:p w14:paraId="2CF93A4D" w14:textId="77777777" w:rsidR="00851499" w:rsidRPr="00C415C2" w:rsidRDefault="00791752" w:rsidP="00600535">
      <w:pPr>
        <w:pStyle w:val="CETBodytext"/>
      </w:pPr>
      <m:oMathPara>
        <m:oMathParaPr>
          <m:jc m:val="left"/>
        </m:oMathParaPr>
        <m:oMath>
          <m:r>
            <w:rPr>
              <w:rFonts w:ascii="Cambria Math" w:hAnsi="Cambria Math"/>
            </w:rPr>
            <m:t xml:space="preserve">I.C.:@t=0, </m:t>
          </m:r>
          <m:sSub>
            <m:sSubPr>
              <m:ctrlPr>
                <w:rPr>
                  <w:rFonts w:ascii="Cambria Math" w:hAnsi="Cambria Math"/>
                  <w:i/>
                </w:rPr>
              </m:ctrlPr>
            </m:sSubPr>
            <m:e>
              <m:r>
                <w:rPr>
                  <w:rFonts w:ascii="Cambria Math" w:hAnsi="Cambria Math"/>
                </w:rPr>
                <m:t>c</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oMath>
      </m:oMathPara>
    </w:p>
    <w:p w14:paraId="703E6E21" w14:textId="4DABCC64" w:rsidR="00851499" w:rsidRPr="00C415C2" w:rsidRDefault="00791752" w:rsidP="00600535">
      <w:pPr>
        <w:pStyle w:val="CETBodytext"/>
      </w:pPr>
      <m:oMathPara>
        <m:oMathParaPr>
          <m:jc m:val="left"/>
        </m:oMathParaPr>
        <m:oMath>
          <m:r>
            <w:rPr>
              <w:rFonts w:ascii="Cambria Math" w:hAnsi="Cambria Math"/>
            </w:rPr>
            <m:t>B.C.:</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  x∈</m:t>
                  </m:r>
                  <m:sSub>
                    <m:sSubPr>
                      <m:ctrlPr>
                        <w:rPr>
                          <w:rFonts w:ascii="Cambria Math" w:hAnsi="Cambria Math"/>
                        </w:rPr>
                      </m:ctrlPr>
                    </m:sSubPr>
                    <m:e>
                      <m:r>
                        <m:rPr>
                          <m:sty m:val="p"/>
                        </m:rPr>
                        <w:rPr>
                          <w:rFonts w:ascii="Cambria Math" w:hAnsi="Cambria Math"/>
                        </w:rPr>
                        <m:t>Γ</m:t>
                      </m:r>
                    </m:e>
                    <m:sub>
                      <m:r>
                        <w:rPr>
                          <w:rFonts w:ascii="Cambria Math" w:hAnsi="Cambria Math"/>
                        </w:rPr>
                        <m:t>NO flux</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=0,  ∀t&gt;0</m:t>
                  </m:r>
                </m:e>
                <m:e>
                  <m:r>
                    <w:rPr>
                      <w:rFonts w:ascii="Cambria Math" w:hAnsi="Cambria Math"/>
                    </w:rPr>
                    <m:t>@  x∈</m:t>
                  </m:r>
                  <m:sSub>
                    <m:sSubPr>
                      <m:ctrlPr>
                        <w:rPr>
                          <w:rFonts w:ascii="Cambria Math" w:hAnsi="Cambria Math"/>
                        </w:rPr>
                      </m:ctrlPr>
                    </m:sSubPr>
                    <m:e>
                      <m:r>
                        <m:rPr>
                          <m:sty m:val="p"/>
                        </m:rPr>
                        <w:rPr>
                          <w:rFonts w:ascii="Cambria Math" w:hAnsi="Cambria Math"/>
                        </w:rPr>
                        <m:t>Γ</m:t>
                      </m:r>
                    </m:e>
                    <m:sub>
                      <m:r>
                        <w:rPr>
                          <w:rFonts w:ascii="Cambria Math" w:hAnsi="Cambria Math"/>
                        </w:rPr>
                        <m:t>flux</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r>
                    <w:rPr>
                      <w:rFonts w:ascii="Cambria Math" w:hAnsi="Cambria Math"/>
                    </w:rPr>
                    <m:t>,  ∀t&gt;0</m:t>
                  </m:r>
                </m:e>
              </m:eqArr>
            </m:e>
          </m:d>
        </m:oMath>
      </m:oMathPara>
    </w:p>
    <w:p w14:paraId="2613DB7E" w14:textId="77777777" w:rsidR="00235D7D" w:rsidRPr="00C415C2" w:rsidRDefault="00235D7D" w:rsidP="00235D7D">
      <w:pPr>
        <w:pStyle w:val="CETBodytext"/>
      </w:pPr>
      <w:r w:rsidRPr="00C415C2">
        <w:t>where: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236"/>
        <w:gridCol w:w="3301"/>
      </w:tblGrid>
      <w:tr w:rsidR="00AD061C" w:rsidRPr="00C415C2" w14:paraId="21BA81A2" w14:textId="77777777" w:rsidTr="00AD061C">
        <w:tc>
          <w:tcPr>
            <w:tcW w:w="5240" w:type="dxa"/>
          </w:tcPr>
          <w:p w14:paraId="62D8376E" w14:textId="77777777" w:rsidR="00AD061C" w:rsidRPr="00C415C2" w:rsidRDefault="00AD061C" w:rsidP="00F52A80">
            <w:pPr>
              <w:pStyle w:val="CETBodytext"/>
              <w:ind w:left="-111"/>
            </w:pPr>
            <w:r w:rsidRPr="00C415C2">
              <w:t>c</w:t>
            </w:r>
            <w:r w:rsidRPr="00C415C2">
              <w:rPr>
                <w:vertAlign w:val="subscript"/>
              </w:rPr>
              <w:t>w</w:t>
            </w:r>
            <w:r w:rsidRPr="00C415C2">
              <w:t>= water concentration in the capillary system (kg/m</w:t>
            </w:r>
            <w:r w:rsidRPr="00C415C2">
              <w:rPr>
                <w:vertAlign w:val="superscript"/>
              </w:rPr>
              <w:t>3</w:t>
            </w:r>
            <w:r w:rsidRPr="00C415C2">
              <w:t>), c</w:t>
            </w:r>
            <w:r w:rsidRPr="00C415C2">
              <w:rPr>
                <w:vertAlign w:val="subscript"/>
              </w:rPr>
              <w:t>w</w:t>
            </w:r>
            <w:r w:rsidRPr="00C415C2">
              <w:t>=</w:t>
            </w:r>
            <w:r w:rsidRPr="00C415C2">
              <w:rPr>
                <w:i/>
              </w:rPr>
              <w:t>f</w:t>
            </w:r>
            <w:r w:rsidRPr="00C415C2">
              <w:t>(X);</w:t>
            </w:r>
          </w:p>
          <w:p w14:paraId="1BD35BD1" w14:textId="47598CC6" w:rsidR="00AD061C" w:rsidRPr="00C415C2" w:rsidRDefault="00AD061C" w:rsidP="00F52A80">
            <w:pPr>
              <w:pStyle w:val="CETBodytext"/>
              <w:ind w:left="-111"/>
            </w:pPr>
            <w:r w:rsidRPr="00C415C2">
              <w:t>Г</w:t>
            </w:r>
            <w:r w:rsidRPr="00C415C2">
              <w:rPr>
                <w:vertAlign w:val="subscript"/>
              </w:rPr>
              <w:t>flux</w:t>
            </w:r>
            <w:r w:rsidRPr="00C415C2">
              <w:t>= boundary where the mass transfer take</w:t>
            </w:r>
            <w:r w:rsidR="00745BD4" w:rsidRPr="00C415C2">
              <w:t>s</w:t>
            </w:r>
            <w:r w:rsidRPr="00C415C2">
              <w:t xml:space="preserve"> place;</w:t>
            </w:r>
          </w:p>
          <w:p w14:paraId="16762723" w14:textId="77777777" w:rsidR="00AD061C" w:rsidRPr="00C415C2" w:rsidRDefault="00AD061C" w:rsidP="00F52A80">
            <w:pPr>
              <w:pStyle w:val="CETBodytext"/>
              <w:ind w:left="-111"/>
            </w:pPr>
            <w:r w:rsidRPr="00C415C2">
              <w:t>Г</w:t>
            </w:r>
            <w:r w:rsidRPr="00C415C2">
              <w:rPr>
                <w:vertAlign w:val="subscript"/>
              </w:rPr>
              <w:t>NO flux</w:t>
            </w:r>
            <w:r w:rsidRPr="00C415C2">
              <w:t>= boundary where the ma</w:t>
            </w:r>
            <w:r w:rsidR="00F52A80" w:rsidRPr="00C415C2">
              <w:t>ss transfer does not take place;</w:t>
            </w:r>
          </w:p>
          <w:p w14:paraId="4DC824C2" w14:textId="07FF951B" w:rsidR="00AD061C" w:rsidRPr="00C415C2" w:rsidRDefault="00AD061C" w:rsidP="008E3B65">
            <w:pPr>
              <w:pStyle w:val="CETBodytext"/>
              <w:ind w:left="-111"/>
            </w:pPr>
            <w:r w:rsidRPr="00C415C2">
              <w:t>N</w:t>
            </w:r>
            <w:r w:rsidR="002B62B0" w:rsidRPr="00C415C2">
              <w:rPr>
                <w:vertAlign w:val="subscript"/>
              </w:rPr>
              <w:t>w</w:t>
            </w:r>
            <w:r w:rsidRPr="00C415C2">
              <w:t>= water interface flux;</w:t>
            </w:r>
          </w:p>
        </w:tc>
        <w:tc>
          <w:tcPr>
            <w:tcW w:w="236" w:type="dxa"/>
          </w:tcPr>
          <w:p w14:paraId="1237056A" w14:textId="77777777" w:rsidR="00AD061C" w:rsidRPr="00C415C2" w:rsidRDefault="00AD061C" w:rsidP="00AD061C">
            <w:pPr>
              <w:pStyle w:val="CETBodytext"/>
            </w:pPr>
          </w:p>
        </w:tc>
        <w:tc>
          <w:tcPr>
            <w:tcW w:w="3301" w:type="dxa"/>
          </w:tcPr>
          <w:p w14:paraId="63D76C4D" w14:textId="77777777" w:rsidR="00AD061C" w:rsidRPr="00C415C2" w:rsidRDefault="00AD061C" w:rsidP="00AD061C">
            <w:pPr>
              <w:pStyle w:val="CETBodytext"/>
            </w:pPr>
            <w:r w:rsidRPr="00C415C2">
              <w:t>D</w:t>
            </w:r>
            <w:r w:rsidRPr="00C415C2">
              <w:rPr>
                <w:vertAlign w:val="subscript"/>
              </w:rPr>
              <w:t>w</w:t>
            </w:r>
            <w:r w:rsidRPr="00C415C2">
              <w:t>= capillary diffusivity (m</w:t>
            </w:r>
            <w:r w:rsidRPr="00C415C2">
              <w:rPr>
                <w:vertAlign w:val="superscript"/>
              </w:rPr>
              <w:t>2</w:t>
            </w:r>
            <w:r w:rsidRPr="00C415C2">
              <w:t>/s);</w:t>
            </w:r>
          </w:p>
          <w:p w14:paraId="5A62BA09" w14:textId="79D6D453" w:rsidR="00AD061C" w:rsidRPr="00C415C2" w:rsidRDefault="00AD061C" w:rsidP="00AD061C">
            <w:pPr>
              <w:pStyle w:val="CETBodytext"/>
            </w:pPr>
            <w:r w:rsidRPr="00C415C2">
              <w:t>X=</w:t>
            </w:r>
            <w:r w:rsidRPr="00C415C2">
              <w:rPr>
                <w:i/>
              </w:rPr>
              <w:t>f</w:t>
            </w:r>
            <w:r w:rsidR="0020437F" w:rsidRPr="00C415C2">
              <w:rPr>
                <w:i/>
                <w:vertAlign w:val="superscript"/>
              </w:rPr>
              <w:t>-</w:t>
            </w:r>
            <w:r w:rsidRPr="00C415C2">
              <w:t>(c</w:t>
            </w:r>
            <w:r w:rsidRPr="00C415C2">
              <w:rPr>
                <w:vertAlign w:val="subscript"/>
              </w:rPr>
              <w:t>w</w:t>
            </w:r>
            <w:r w:rsidRPr="00C415C2">
              <w:t>), moisture content on dry basis;</w:t>
            </w:r>
          </w:p>
          <w:p w14:paraId="1887D2F9" w14:textId="77777777" w:rsidR="00AD061C" w:rsidRPr="00C415C2" w:rsidRDefault="00AD061C" w:rsidP="00AD061C">
            <w:pPr>
              <w:pStyle w:val="CETBodytext"/>
            </w:pPr>
            <w:r w:rsidRPr="00C415C2">
              <w:t>t= time;</w:t>
            </w:r>
          </w:p>
          <w:p w14:paraId="2DB55CEB" w14:textId="61503F68" w:rsidR="00AD061C" w:rsidRPr="00C415C2" w:rsidRDefault="00AD061C" w:rsidP="00235D7D">
            <w:pPr>
              <w:pStyle w:val="CETBodytext"/>
            </w:pPr>
            <w:r w:rsidRPr="00C415C2">
              <w:t>N</w:t>
            </w:r>
            <w:r w:rsidR="002B62B0" w:rsidRPr="00C415C2">
              <w:rPr>
                <w:vertAlign w:val="subscript"/>
              </w:rPr>
              <w:t>R</w:t>
            </w:r>
            <w:r w:rsidRPr="00C415C2">
              <w:t xml:space="preserve">= </w:t>
            </w:r>
            <w:r w:rsidR="002B62B0" w:rsidRPr="00C415C2">
              <w:t xml:space="preserve">convective </w:t>
            </w:r>
            <w:r w:rsidRPr="00C415C2">
              <w:t xml:space="preserve">water </w:t>
            </w:r>
            <w:r w:rsidR="002B62B0" w:rsidRPr="00C415C2">
              <w:t xml:space="preserve">mass </w:t>
            </w:r>
            <w:r w:rsidR="00F52A80" w:rsidRPr="00C415C2">
              <w:t>flux</w:t>
            </w:r>
            <w:r w:rsidR="002B62B0" w:rsidRPr="00C415C2">
              <w:t xml:space="preserve"> at the interface (Cascone, 2018)</w:t>
            </w:r>
            <w:r w:rsidR="00F52A80" w:rsidRPr="00C415C2">
              <w:t>.</w:t>
            </w:r>
          </w:p>
        </w:tc>
      </w:tr>
    </w:tbl>
    <w:p w14:paraId="41ADBA56" w14:textId="0DD9CC20" w:rsidR="007B0698" w:rsidRPr="00C525F7" w:rsidRDefault="007B0698" w:rsidP="00235D7D">
      <w:pPr>
        <w:pStyle w:val="CETBodytext"/>
      </w:pPr>
    </w:p>
    <w:p w14:paraId="7778AA15" w14:textId="58667BFA" w:rsidR="00255C03" w:rsidRPr="00C525F7" w:rsidRDefault="00255C03" w:rsidP="00E643B6">
      <w:pPr>
        <w:pStyle w:val="CETBodytext"/>
      </w:pPr>
      <w:r w:rsidRPr="00C525F7">
        <w:t>The</w:t>
      </w:r>
      <w:r w:rsidR="00E643B6" w:rsidRPr="00C525F7">
        <w:t xml:space="preserve"> reference specimen</w:t>
      </w:r>
      <w:r w:rsidRPr="00C525F7">
        <w:t xml:space="preserve"> for the application of the </w:t>
      </w:r>
      <w:r w:rsidR="00E643B6" w:rsidRPr="00C525F7">
        <w:t>above Eq</w:t>
      </w:r>
      <w:r w:rsidR="00C65607" w:rsidRPr="00C525F7">
        <w:t>(</w:t>
      </w:r>
      <w:r w:rsidR="00E643B6" w:rsidRPr="00C525F7">
        <w:t>1</w:t>
      </w:r>
      <w:r w:rsidR="00C65607" w:rsidRPr="00C525F7">
        <w:t>)</w:t>
      </w:r>
      <w:r w:rsidR="00E643B6" w:rsidRPr="00C525F7">
        <w:t>, the control volume, the geometrical domain and the relevant physic-chemical properties are described in the companion paper (</w:t>
      </w:r>
      <w:r w:rsidR="0020437F" w:rsidRPr="00C525F7">
        <w:t>Cascone et al., 2019).</w:t>
      </w:r>
    </w:p>
    <w:p w14:paraId="746DC021" w14:textId="3912FE79" w:rsidR="00BD3B8A" w:rsidRPr="00C415C2" w:rsidRDefault="00BD3B8A" w:rsidP="00BD3B8A">
      <w:pPr>
        <w:pStyle w:val="CETBodytext"/>
      </w:pPr>
      <w:r w:rsidRPr="00C525F7">
        <w:t>The mathematical model implementation requires choosing 1 or 2 boundary surfaces Г</w:t>
      </w:r>
      <w:r w:rsidRPr="00C525F7">
        <w:rPr>
          <w:vertAlign w:val="subscript"/>
        </w:rPr>
        <w:t>flux</w:t>
      </w:r>
      <w:r w:rsidRPr="00C525F7">
        <w:t xml:space="preserve"> in Eq</w:t>
      </w:r>
      <w:r w:rsidR="00C65607" w:rsidRPr="00C525F7">
        <w:t>(</w:t>
      </w:r>
      <w:r w:rsidRPr="00C525F7">
        <w:t>1</w:t>
      </w:r>
      <w:r w:rsidR="00C65607" w:rsidRPr="00C525F7">
        <w:t>)</w:t>
      </w:r>
      <w:r w:rsidRPr="00C525F7">
        <w:t>, accord</w:t>
      </w:r>
      <w:r w:rsidRPr="00C415C2">
        <w:t>ing to the two types of experimental configurations: “A” with one surface transferring moisture to outside, “B” with two exchanging surfaces (Cascone et al., 2019).</w:t>
      </w:r>
    </w:p>
    <w:p w14:paraId="0D2E0FF9" w14:textId="24F3582F" w:rsidR="008D5EDC" w:rsidRPr="00C415C2" w:rsidRDefault="004573C7" w:rsidP="004573C7">
      <w:pPr>
        <w:pStyle w:val="CETBodytext"/>
      </w:pPr>
      <w:r w:rsidRPr="00C415C2">
        <w:t xml:space="preserve">The corresponding energy balance is </w:t>
      </w:r>
      <w:r w:rsidR="008D5EDC" w:rsidRPr="00C415C2">
        <w:t xml:space="preserve">not required </w:t>
      </w:r>
      <w:r w:rsidRPr="00C415C2">
        <w:t xml:space="preserve">because </w:t>
      </w:r>
      <w:r w:rsidR="008D5EDC" w:rsidRPr="00C415C2">
        <w:t>of the negligible heat effects associated to the quite slow</w:t>
      </w:r>
      <w:r w:rsidRPr="00C415C2">
        <w:t xml:space="preserve"> drying </w:t>
      </w:r>
      <w:r w:rsidR="008D5EDC" w:rsidRPr="00C415C2">
        <w:t>phenomena, as confirmed by the companion experiments (Cascone et al., 2019).</w:t>
      </w:r>
    </w:p>
    <w:p w14:paraId="6A92FAD1" w14:textId="77777777" w:rsidR="004573C7" w:rsidRPr="00C415C2" w:rsidRDefault="004573C7" w:rsidP="004573C7">
      <w:pPr>
        <w:pStyle w:val="CETheadingx"/>
      </w:pPr>
      <w:r w:rsidRPr="00C415C2">
        <w:t>Optimization procedure for diffusivity parameter estimation</w:t>
      </w:r>
    </w:p>
    <w:p w14:paraId="7D03CB65" w14:textId="2FF141CC" w:rsidR="00467E39" w:rsidRPr="00C415C2" w:rsidRDefault="00467E39" w:rsidP="004573C7">
      <w:pPr>
        <w:pStyle w:val="CETBodytext"/>
      </w:pPr>
      <w:r w:rsidRPr="00C415C2">
        <w:t>Based on</w:t>
      </w:r>
      <w:r w:rsidR="004573C7" w:rsidRPr="00C415C2">
        <w:t xml:space="preserve"> the available experimental data</w:t>
      </w:r>
      <w:r w:rsidRPr="00C415C2">
        <w:t xml:space="preserve">, i.e., </w:t>
      </w:r>
      <w:r w:rsidR="004573C7" w:rsidRPr="00C415C2">
        <w:t>moisture concentration and weight loss</w:t>
      </w:r>
      <w:r w:rsidRPr="00C415C2">
        <w:t xml:space="preserve"> time and special profiles in the companion paper (Cascone et al., 2019)</w:t>
      </w:r>
      <w:r w:rsidR="004573C7" w:rsidRPr="00C415C2">
        <w:t xml:space="preserve">, </w:t>
      </w:r>
      <w:r w:rsidRPr="00C415C2">
        <w:t xml:space="preserve">and the above mathematical model, </w:t>
      </w:r>
      <w:r w:rsidR="004573C7" w:rsidRPr="00C415C2">
        <w:t xml:space="preserve">a parameter optimization idea was conceived and </w:t>
      </w:r>
      <w:r w:rsidRPr="00C415C2">
        <w:t>set up for two literature correlations providing diffusivity for foods other than meat.</w:t>
      </w:r>
      <w:r w:rsidR="007B6D15" w:rsidRPr="00C415C2">
        <w:t xml:space="preserve"> This was intended to yield more reliable correlations able to express moisture diffusivity in lean meat during drying.</w:t>
      </w:r>
    </w:p>
    <w:p w14:paraId="056ADC14" w14:textId="21CA3915" w:rsidR="007B6D15" w:rsidRPr="00C525F7" w:rsidRDefault="007B6D15" w:rsidP="004573C7">
      <w:pPr>
        <w:pStyle w:val="CETBodytext"/>
      </w:pPr>
      <w:r w:rsidRPr="00C415C2">
        <w:lastRenderedPageBreak/>
        <w:t>A</w:t>
      </w:r>
      <w:r w:rsidR="00467E39" w:rsidRPr="00C415C2">
        <w:t xml:space="preserve"> </w:t>
      </w:r>
      <w:r w:rsidR="004573C7" w:rsidRPr="00C415C2">
        <w:t xml:space="preserve">code was implemented in COMSOL </w:t>
      </w:r>
      <w:r w:rsidRPr="00C415C2">
        <w:t>Multip</w:t>
      </w:r>
      <w:r w:rsidRPr="00C525F7">
        <w:t>hysics</w:t>
      </w:r>
      <w:r w:rsidRPr="00C525F7">
        <w:rPr>
          <w:vertAlign w:val="superscript"/>
        </w:rPr>
        <w:t>®</w:t>
      </w:r>
      <w:r w:rsidRPr="00C525F7">
        <w:t xml:space="preserve"> adopting the above mathematical model coupled with a constitutive equation representing a quantitative relationship between the diffusivity and the local water content. The code adopted the “Transport in porous media” physics to solve the above mathematical model</w:t>
      </w:r>
      <w:r w:rsidR="00DF3EF7" w:rsidRPr="00C525F7">
        <w:t xml:space="preserve"> </w:t>
      </w:r>
      <w:r w:rsidR="008B6580" w:rsidRPr="00C525F7">
        <w:t>and the “Optimization” physics, which is built in COMSOL, to determine the optimal values of the parameters appearing as coefficients in a water diffusivity correlation.</w:t>
      </w:r>
    </w:p>
    <w:p w14:paraId="3CCD0DAE" w14:textId="77E27F5F" w:rsidR="004573C7" w:rsidRPr="00C415C2" w:rsidRDefault="00DF3EF7" w:rsidP="004573C7">
      <w:pPr>
        <w:pStyle w:val="CETBodytext"/>
      </w:pPr>
      <w:r w:rsidRPr="00C525F7">
        <w:t>As regards the solution of the mathematical model</w:t>
      </w:r>
      <w:r w:rsidR="00C65607" w:rsidRPr="00C525F7">
        <w:t xml:space="preserve">, </w:t>
      </w:r>
      <w:r w:rsidRPr="00C525F7">
        <w:t>i.e., Eq</w:t>
      </w:r>
      <w:r w:rsidR="00C65607" w:rsidRPr="00C525F7">
        <w:t>(</w:t>
      </w:r>
      <w:r w:rsidRPr="00C525F7">
        <w:t>1), t</w:t>
      </w:r>
      <w:r w:rsidR="004573C7" w:rsidRPr="00C525F7">
        <w:t>he shap</w:t>
      </w:r>
      <w:r w:rsidR="004573C7" w:rsidRPr="00C415C2">
        <w:t>e of the sample holder</w:t>
      </w:r>
      <w:r w:rsidRPr="00C415C2">
        <w:t>, i.e.,</w:t>
      </w:r>
      <w:r w:rsidR="004573C7" w:rsidRPr="00C415C2">
        <w:t xml:space="preserve"> </w:t>
      </w:r>
      <w:r w:rsidRPr="00C415C2">
        <w:t>a length</w:t>
      </w:r>
      <w:r w:rsidR="004573C7" w:rsidRPr="00C415C2">
        <w:t xml:space="preserve"> L (60 mm) </w:t>
      </w:r>
      <w:r w:rsidRPr="00C415C2">
        <w:t>much larger than the height</w:t>
      </w:r>
      <w:r w:rsidR="004573C7" w:rsidRPr="00C415C2">
        <w:t xml:space="preserve"> h (22 mm)</w:t>
      </w:r>
      <w:r w:rsidR="00930F9C" w:rsidRPr="00C415C2">
        <w:t>,</w:t>
      </w:r>
      <w:r w:rsidR="004573C7" w:rsidRPr="00C415C2">
        <w:t xml:space="preserve"> allowed having appreciable concentration variations only in the longitudinal direction (x). In this way, it was possible to choose a 1D geometry in the L direction for the </w:t>
      </w:r>
      <w:r w:rsidR="00930F9C" w:rsidRPr="00C415C2">
        <w:t xml:space="preserve">internal </w:t>
      </w:r>
      <w:r w:rsidR="004573C7" w:rsidRPr="00C415C2">
        <w:t>mass transfer phenomena</w:t>
      </w:r>
      <w:r w:rsidR="00930F9C" w:rsidRPr="00C415C2">
        <w:t xml:space="preserve"> and, hence</w:t>
      </w:r>
      <w:r w:rsidR="004573C7" w:rsidRPr="00C415C2">
        <w:t>, to make the model computations less time-consuming in COMSOL</w:t>
      </w:r>
      <w:r w:rsidR="00930F9C" w:rsidRPr="00C415C2">
        <w:t xml:space="preserve"> by means of the Finite Element Methods (FEM)</w:t>
      </w:r>
      <w:r w:rsidR="004573C7" w:rsidRPr="00C415C2">
        <w:t>.</w:t>
      </w:r>
    </w:p>
    <w:p w14:paraId="5103EC81" w14:textId="1E94E1B7" w:rsidR="00C82ADF" w:rsidRPr="00C415C2" w:rsidRDefault="00C82ADF" w:rsidP="00930F9C">
      <w:pPr>
        <w:pStyle w:val="CETBodytext"/>
      </w:pPr>
      <w:r w:rsidRPr="00C415C2">
        <w:t>The mesh used for the simulation is of the type Free Tetrahedral with an “extremely fine” calibrated dimension for General physics.</w:t>
      </w:r>
    </w:p>
    <w:p w14:paraId="4EC79E8F" w14:textId="213D116F" w:rsidR="004573C7" w:rsidRPr="00C415C2" w:rsidRDefault="00850170" w:rsidP="004573C7">
      <w:pPr>
        <w:pStyle w:val="CETBodytext"/>
      </w:pPr>
      <w:r w:rsidRPr="00C415C2">
        <w:t>T</w:t>
      </w:r>
      <w:r w:rsidR="004573C7" w:rsidRPr="00C415C2">
        <w:t xml:space="preserve">he first </w:t>
      </w:r>
      <w:r w:rsidRPr="00C415C2">
        <w:t>selected constitutive</w:t>
      </w:r>
      <w:r w:rsidR="004573C7" w:rsidRPr="00C415C2">
        <w:t xml:space="preserve"> equation </w:t>
      </w:r>
      <w:r w:rsidRPr="00C415C2">
        <w:t>was the correlation for</w:t>
      </w:r>
      <w:r w:rsidR="004573C7" w:rsidRPr="00C415C2">
        <w:t xml:space="preserve"> effective diffusivity </w:t>
      </w:r>
      <w:r w:rsidRPr="00C415C2">
        <w:t xml:space="preserve">proposed by </w:t>
      </w:r>
      <w:r w:rsidR="004573C7" w:rsidRPr="00C415C2">
        <w:t>Saravacos</w:t>
      </w:r>
      <w:r w:rsidRPr="00C415C2">
        <w:t xml:space="preserve"> (</w:t>
      </w:r>
      <w:r w:rsidR="004573C7" w:rsidRPr="00C415C2">
        <w:t>2001)</w:t>
      </w:r>
      <w:r w:rsidR="00F37EFB" w:rsidRPr="00C415C2">
        <w:t xml:space="preserve"> for </w:t>
      </w:r>
      <w:r w:rsidR="00B47800" w:rsidRPr="00C415C2">
        <w:t>food</w:t>
      </w:r>
      <w:r w:rsidR="00F42280" w:rsidRPr="00C415C2">
        <w:t>:</w:t>
      </w:r>
    </w:p>
    <w:p w14:paraId="5B1AAF96" w14:textId="019CEEB5" w:rsidR="004573C7" w:rsidRPr="00C415C2" w:rsidRDefault="004573C7" w:rsidP="004573C7">
      <w:pPr>
        <w:pStyle w:val="CETBodytext"/>
      </w:pPr>
      <m:oMathPara>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1+X</m:t>
              </m:r>
            </m:den>
          </m:f>
          <m:sSub>
            <m:sSubPr>
              <m:ctrlPr>
                <w:rPr>
                  <w:rFonts w:ascii="Cambria Math" w:hAnsi="Cambria Math"/>
                  <w:i/>
                </w:rPr>
              </m:ctrlPr>
            </m:sSubPr>
            <m:e>
              <m:r>
                <w:rPr>
                  <w:rFonts w:ascii="Cambria Math" w:hAnsi="Cambria Math"/>
                </w:rPr>
                <m:t>D</m:t>
              </m:r>
            </m:e>
            <m:sub>
              <m:r>
                <w:rPr>
                  <w:rFonts w:ascii="Cambria Math" w:hAnsi="Cambria Math"/>
                </w:rPr>
                <m:t>0</m:t>
              </m:r>
            </m:sub>
          </m:sSub>
          <m:r>
            <w:rPr>
              <w:rFonts w:ascii="Cambria Math" w:hAnsi="Cambria Math"/>
            </w:rPr>
            <m:t>exp</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r</m:t>
                          </m:r>
                        </m:sub>
                      </m:sSub>
                    </m:den>
                  </m:f>
                </m:e>
              </m:d>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1+X</m:t>
              </m:r>
            </m:den>
          </m:f>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exp</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i</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r</m:t>
                          </m:r>
                        </m:sub>
                      </m:sSub>
                    </m:den>
                  </m:f>
                </m:e>
              </m:d>
            </m:e>
          </m:d>
          <m:r>
            <w:rPr>
              <w:rFonts w:ascii="Cambria Math" w:hAnsi="Cambria Math"/>
            </w:rPr>
            <m:t xml:space="preserve">                                                                                            (2)</m:t>
          </m:r>
        </m:oMath>
      </m:oMathPara>
    </w:p>
    <w:p w14:paraId="29CEECF4" w14:textId="77777777" w:rsidR="004573C7" w:rsidRPr="00C415C2" w:rsidRDefault="004573C7" w:rsidP="004573C7">
      <w:pPr>
        <w:pStyle w:val="CETBodytext"/>
      </w:pPr>
      <w:r w:rsidRPr="00C415C2">
        <w:t>where:</w:t>
      </w:r>
    </w:p>
    <w:p w14:paraId="02650FDB" w14:textId="77777777" w:rsidR="004573C7" w:rsidRPr="00C415C2" w:rsidRDefault="004573C7" w:rsidP="004573C7">
      <w:pPr>
        <w:pStyle w:val="CETBodytext"/>
      </w:pPr>
      <w:r w:rsidRPr="00C415C2">
        <w:t>D= effective moisture diffusivity (m</w:t>
      </w:r>
      <w:r w:rsidRPr="00C415C2">
        <w:rPr>
          <w:vertAlign w:val="superscript"/>
        </w:rPr>
        <w:t>2</w:t>
      </w:r>
      <w:r w:rsidRPr="00C415C2">
        <w:t>/s);</w:t>
      </w:r>
    </w:p>
    <w:p w14:paraId="7A1DF569" w14:textId="58C38E47" w:rsidR="004573C7" w:rsidRPr="00C415C2" w:rsidRDefault="004573C7" w:rsidP="004573C7">
      <w:pPr>
        <w:pStyle w:val="CETBodytext"/>
      </w:pPr>
      <w:r w:rsidRPr="00C415C2">
        <w:t>T= temperature</w:t>
      </w:r>
      <w:r w:rsidR="00F37EFB" w:rsidRPr="00C415C2">
        <w:t xml:space="preserve"> (K)</w:t>
      </w:r>
      <w:r w:rsidRPr="00C415C2">
        <w:t>;</w:t>
      </w:r>
    </w:p>
    <w:p w14:paraId="6A5CA778" w14:textId="77777777" w:rsidR="004573C7" w:rsidRPr="00C415C2" w:rsidRDefault="004573C7" w:rsidP="004573C7">
      <w:pPr>
        <w:pStyle w:val="CETBodytext"/>
      </w:pPr>
      <w:r w:rsidRPr="00C415C2">
        <w:t>T</w:t>
      </w:r>
      <w:r w:rsidRPr="00C415C2">
        <w:rPr>
          <w:vertAlign w:val="subscript"/>
        </w:rPr>
        <w:t>r</w:t>
      </w:r>
      <w:r w:rsidRPr="00C415C2">
        <w:t>= 60°C, reference temperature;</w:t>
      </w:r>
    </w:p>
    <w:p w14:paraId="7F918DC4" w14:textId="77777777" w:rsidR="004573C7" w:rsidRPr="00C415C2" w:rsidRDefault="004573C7" w:rsidP="004573C7">
      <w:pPr>
        <w:pStyle w:val="CETBodytext"/>
      </w:pPr>
      <w:r w:rsidRPr="00C415C2">
        <w:t>R= 0.0083143 (kJ/mol K), ideal gas constant;</w:t>
      </w:r>
    </w:p>
    <w:p w14:paraId="0DF89CFB" w14:textId="77777777" w:rsidR="004573C7" w:rsidRPr="00C415C2" w:rsidRDefault="004573C7" w:rsidP="004573C7">
      <w:pPr>
        <w:pStyle w:val="CETBodytext"/>
      </w:pPr>
      <w:r w:rsidRPr="00C415C2">
        <w:t>X= moisture content of lean meat (kg/kg</w:t>
      </w:r>
      <w:r w:rsidRPr="00C415C2">
        <w:rPr>
          <w:vertAlign w:val="subscript"/>
        </w:rPr>
        <w:t>db</w:t>
      </w:r>
      <w:r w:rsidRPr="00C415C2">
        <w:t>);</w:t>
      </w:r>
    </w:p>
    <w:p w14:paraId="61362BD5" w14:textId="3E89424B" w:rsidR="00F37EFB" w:rsidRPr="00C415C2" w:rsidRDefault="00F37EFB" w:rsidP="00F37EFB">
      <w:pPr>
        <w:pStyle w:val="CETBodytext"/>
      </w:pPr>
      <w:r w:rsidRPr="00C415C2">
        <w:t>The parameters, the optimal values of which were to be determined, D</w:t>
      </w:r>
      <w:r w:rsidRPr="00C415C2">
        <w:rPr>
          <w:vertAlign w:val="subscript"/>
        </w:rPr>
        <w:t>0</w:t>
      </w:r>
      <w:r w:rsidRPr="00C415C2">
        <w:t>, D</w:t>
      </w:r>
      <w:r w:rsidRPr="00C415C2">
        <w:rPr>
          <w:vertAlign w:val="subscript"/>
        </w:rPr>
        <w:t>i</w:t>
      </w:r>
      <w:r w:rsidRPr="00C415C2">
        <w:t>, E</w:t>
      </w:r>
      <w:r w:rsidRPr="00C415C2">
        <w:rPr>
          <w:vertAlign w:val="subscript"/>
        </w:rPr>
        <w:t>0</w:t>
      </w:r>
      <w:r w:rsidRPr="00C415C2">
        <w:t>, E</w:t>
      </w:r>
      <w:r w:rsidRPr="00C415C2">
        <w:rPr>
          <w:vertAlign w:val="subscript"/>
        </w:rPr>
        <w:t>i</w:t>
      </w:r>
      <w:r w:rsidRPr="00C415C2">
        <w:t>, were:</w:t>
      </w:r>
    </w:p>
    <w:p w14:paraId="15AAF791" w14:textId="77777777" w:rsidR="004573C7" w:rsidRPr="00C415C2" w:rsidRDefault="004573C7" w:rsidP="004573C7">
      <w:pPr>
        <w:pStyle w:val="CETBodytext"/>
      </w:pPr>
      <w:r w:rsidRPr="00C415C2">
        <w:t>D</w:t>
      </w:r>
      <w:r w:rsidRPr="00C415C2">
        <w:rPr>
          <w:vertAlign w:val="subscript"/>
        </w:rPr>
        <w:t>0</w:t>
      </w:r>
      <w:r w:rsidRPr="00C415C2">
        <w:t>= diffusivity @ X=0, T=T (m</w:t>
      </w:r>
      <w:r w:rsidRPr="00C415C2">
        <w:rPr>
          <w:vertAlign w:val="superscript"/>
        </w:rPr>
        <w:t>2</w:t>
      </w:r>
      <w:r w:rsidRPr="00C415C2">
        <w:t>/s);</w:t>
      </w:r>
    </w:p>
    <w:p w14:paraId="5AE839DC" w14:textId="77777777" w:rsidR="004573C7" w:rsidRPr="00C525F7" w:rsidRDefault="004573C7" w:rsidP="004573C7">
      <w:pPr>
        <w:pStyle w:val="CETBodytext"/>
        <w:rPr>
          <w:lang w:val="it-IT"/>
        </w:rPr>
      </w:pPr>
      <w:r w:rsidRPr="00C525F7">
        <w:rPr>
          <w:lang w:val="it-IT"/>
        </w:rPr>
        <w:t>D</w:t>
      </w:r>
      <w:r w:rsidRPr="00C525F7">
        <w:rPr>
          <w:vertAlign w:val="subscript"/>
          <w:lang w:val="it-IT"/>
        </w:rPr>
        <w:t>i</w:t>
      </w:r>
      <w:r w:rsidRPr="00C525F7">
        <w:rPr>
          <w:lang w:val="it-IT"/>
        </w:rPr>
        <w:t>= diffusivity @ X=∞, T=T</w:t>
      </w:r>
      <w:r w:rsidRPr="00C525F7">
        <w:rPr>
          <w:vertAlign w:val="subscript"/>
          <w:lang w:val="it-IT"/>
        </w:rPr>
        <w:t>r</w:t>
      </w:r>
      <w:r w:rsidRPr="00C525F7">
        <w:rPr>
          <w:lang w:val="it-IT"/>
        </w:rPr>
        <w:t xml:space="preserve"> (m</w:t>
      </w:r>
      <w:r w:rsidRPr="00C525F7">
        <w:rPr>
          <w:vertAlign w:val="superscript"/>
          <w:lang w:val="it-IT"/>
        </w:rPr>
        <w:t>2</w:t>
      </w:r>
      <w:r w:rsidRPr="00C525F7">
        <w:rPr>
          <w:lang w:val="it-IT"/>
        </w:rPr>
        <w:t>/s);</w:t>
      </w:r>
    </w:p>
    <w:p w14:paraId="1A009201" w14:textId="77777777" w:rsidR="004573C7" w:rsidRPr="00C415C2" w:rsidRDefault="004573C7" w:rsidP="004573C7">
      <w:pPr>
        <w:pStyle w:val="CETBodytext"/>
      </w:pPr>
      <w:r w:rsidRPr="00C415C2">
        <w:t>E</w:t>
      </w:r>
      <w:r w:rsidRPr="00C415C2">
        <w:rPr>
          <w:vertAlign w:val="subscript"/>
        </w:rPr>
        <w:t>0</w:t>
      </w:r>
      <w:r w:rsidRPr="00C415C2">
        <w:t>= activation energy for diffusion @ X=0 (kJ/mol);</w:t>
      </w:r>
    </w:p>
    <w:p w14:paraId="22EDE51D" w14:textId="77777777" w:rsidR="004573C7" w:rsidRPr="00C415C2" w:rsidRDefault="004573C7" w:rsidP="004573C7">
      <w:pPr>
        <w:pStyle w:val="CETBodytext"/>
      </w:pPr>
      <w:r w:rsidRPr="00C415C2">
        <w:t>E</w:t>
      </w:r>
      <w:r w:rsidRPr="00C415C2">
        <w:rPr>
          <w:vertAlign w:val="subscript"/>
        </w:rPr>
        <w:t>i</w:t>
      </w:r>
      <w:r w:rsidRPr="00C415C2">
        <w:t>= activation energy for diffusion @ X=∞ (kJ/mol).</w:t>
      </w:r>
    </w:p>
    <w:p w14:paraId="500FB8E6" w14:textId="77777777" w:rsidR="00850170" w:rsidRPr="00C415C2" w:rsidRDefault="00850170" w:rsidP="004573C7">
      <w:pPr>
        <w:pStyle w:val="CETBodytext"/>
      </w:pPr>
    </w:p>
    <w:p w14:paraId="1B7B5E95" w14:textId="49CC9345" w:rsidR="004573C7" w:rsidRPr="00C415C2" w:rsidRDefault="004573C7" w:rsidP="004573C7">
      <w:pPr>
        <w:pStyle w:val="CETBodytext"/>
      </w:pPr>
      <w:r w:rsidRPr="00C415C2">
        <w:t xml:space="preserve">The second </w:t>
      </w:r>
      <w:r w:rsidR="000E0031" w:rsidRPr="00C415C2">
        <w:t xml:space="preserve">constitutive equation here taken into consideration was </w:t>
      </w:r>
      <w:r w:rsidRPr="00C415C2">
        <w:t xml:space="preserve">the semi-empirical formulation of capillary diffusivity </w:t>
      </w:r>
      <w:r w:rsidR="000E0031" w:rsidRPr="00C415C2">
        <w:t xml:space="preserve">by </w:t>
      </w:r>
      <w:r w:rsidRPr="00C415C2">
        <w:t xml:space="preserve">Datta </w:t>
      </w:r>
      <w:r w:rsidR="000E0031" w:rsidRPr="00C415C2">
        <w:t>(</w:t>
      </w:r>
      <w:r w:rsidRPr="00C415C2">
        <w:t>2007):</w:t>
      </w:r>
    </w:p>
    <w:p w14:paraId="66E833D2" w14:textId="40D802D1" w:rsidR="004573C7" w:rsidRPr="00C415C2" w:rsidRDefault="00BA336E" w:rsidP="004573C7">
      <w:pPr>
        <w:pStyle w:val="CETBodytext"/>
      </w:pPr>
      <m:oMathPara>
        <m:oMath>
          <m:sSub>
            <m:sSubPr>
              <m:ctrlPr>
                <w:rPr>
                  <w:rFonts w:ascii="Cambria Math" w:hAnsi="Cambria Math"/>
                  <w:i/>
                </w:rPr>
              </m:ctrlPr>
            </m:sSubPr>
            <m:e>
              <m:r>
                <w:rPr>
                  <w:rFonts w:ascii="Cambria Math" w:hAnsi="Cambria Math"/>
                </w:rPr>
                <m:t>D</m:t>
              </m:r>
            </m:e>
            <m:sub>
              <m:r>
                <w:rPr>
                  <w:rFonts w:ascii="Cambria Math" w:hAnsi="Cambria Math"/>
                </w:rPr>
                <m:t>w</m:t>
              </m:r>
            </m:sub>
          </m:sSub>
          <m:r>
            <w:rPr>
              <w:rFonts w:ascii="Cambria Math" w:hAnsi="Cambria Math"/>
            </w:rPr>
            <m:t>=A exp</m:t>
          </m:r>
          <m:d>
            <m:dPr>
              <m:begChr m:val="["/>
              <m:endChr m:val="]"/>
              <m:ctrlPr>
                <w:rPr>
                  <w:rFonts w:ascii="Cambria Math" w:hAnsi="Cambria Math"/>
                  <w:i/>
                </w:rPr>
              </m:ctrlPr>
            </m:dPr>
            <m:e>
              <m:r>
                <w:rPr>
                  <w:rFonts w:ascii="Cambria Math" w:hAnsi="Cambria Math"/>
                </w:rPr>
                <m:t>-B+C∙X</m:t>
              </m:r>
            </m:e>
          </m:d>
          <m:r>
            <w:rPr>
              <w:rFonts w:ascii="Cambria Math" w:hAnsi="Cambria Math"/>
            </w:rPr>
            <m:t xml:space="preserve">                                                                                                                                                                    (3)</m:t>
          </m:r>
        </m:oMath>
      </m:oMathPara>
    </w:p>
    <w:p w14:paraId="7518FA3E" w14:textId="77777777" w:rsidR="004573C7" w:rsidRPr="00C415C2" w:rsidRDefault="004573C7" w:rsidP="004573C7">
      <w:pPr>
        <w:pStyle w:val="CETBodytext"/>
      </w:pPr>
      <w:r w:rsidRPr="00C415C2">
        <w:t>where:</w:t>
      </w:r>
    </w:p>
    <w:p w14:paraId="5A451F7F" w14:textId="139CF41B" w:rsidR="004573C7" w:rsidRPr="00C415C2" w:rsidRDefault="004573C7" w:rsidP="004573C7">
      <w:pPr>
        <w:pStyle w:val="CETBodytext"/>
      </w:pPr>
      <w:r w:rsidRPr="00C415C2">
        <w:t>D</w:t>
      </w:r>
      <w:r w:rsidRPr="00C415C2">
        <w:rPr>
          <w:vertAlign w:val="subscript"/>
        </w:rPr>
        <w:t>w</w:t>
      </w:r>
      <w:r w:rsidRPr="00C415C2">
        <w:t xml:space="preserve">= capillary </w:t>
      </w:r>
      <w:r w:rsidR="000E0031" w:rsidRPr="00C415C2">
        <w:t xml:space="preserve">water </w:t>
      </w:r>
      <w:r w:rsidRPr="00C415C2">
        <w:t>diffusivity (m</w:t>
      </w:r>
      <w:r w:rsidRPr="00C415C2">
        <w:rPr>
          <w:vertAlign w:val="superscript"/>
        </w:rPr>
        <w:t>2</w:t>
      </w:r>
      <w:r w:rsidRPr="00C415C2">
        <w:t>/s);</w:t>
      </w:r>
    </w:p>
    <w:p w14:paraId="3D40BADE" w14:textId="020852F6" w:rsidR="004573C7" w:rsidRPr="00C415C2" w:rsidRDefault="004C10AC" w:rsidP="004573C7">
      <w:pPr>
        <w:pStyle w:val="CETBodytext"/>
      </w:pPr>
      <w:r w:rsidRPr="00C415C2">
        <w:t>w</w:t>
      </w:r>
      <w:r w:rsidR="004573C7" w:rsidRPr="00C415C2">
        <w:t xml:space="preserve">here the optimal parameters to be determined </w:t>
      </w:r>
      <w:r w:rsidRPr="00C415C2">
        <w:t>we</w:t>
      </w:r>
      <w:r w:rsidR="004573C7" w:rsidRPr="00C415C2">
        <w:t>re A</w:t>
      </w:r>
      <w:r w:rsidRPr="00C415C2">
        <w:t xml:space="preserve"> (</w:t>
      </w:r>
      <w:r w:rsidR="006B1BAB" w:rsidRPr="00C415C2">
        <w:t>m</w:t>
      </w:r>
      <w:r w:rsidR="006B1BAB" w:rsidRPr="00C415C2">
        <w:rPr>
          <w:vertAlign w:val="superscript"/>
        </w:rPr>
        <w:t>2</w:t>
      </w:r>
      <w:r w:rsidR="006B1BAB" w:rsidRPr="00C415C2">
        <w:t>/s</w:t>
      </w:r>
      <w:r w:rsidRPr="00C415C2">
        <w:t>)</w:t>
      </w:r>
      <w:r w:rsidR="004573C7" w:rsidRPr="00C415C2">
        <w:t>, B</w:t>
      </w:r>
      <w:r w:rsidRPr="00C415C2">
        <w:t xml:space="preserve"> (-)</w:t>
      </w:r>
      <w:r w:rsidR="004573C7" w:rsidRPr="00C415C2">
        <w:t>, C</w:t>
      </w:r>
      <w:r w:rsidRPr="00C415C2">
        <w:t xml:space="preserve"> (kg</w:t>
      </w:r>
      <w:r w:rsidRPr="00C415C2">
        <w:rPr>
          <w:vertAlign w:val="subscript"/>
        </w:rPr>
        <w:t>db</w:t>
      </w:r>
      <w:r w:rsidRPr="00C415C2">
        <w:t>/kg)</w:t>
      </w:r>
      <w:r w:rsidR="004573C7" w:rsidRPr="00C415C2">
        <w:t>.</w:t>
      </w:r>
    </w:p>
    <w:p w14:paraId="4CBB6134" w14:textId="77777777" w:rsidR="00850170" w:rsidRPr="00C415C2" w:rsidRDefault="00850170" w:rsidP="004573C7">
      <w:pPr>
        <w:pStyle w:val="CETBodytext"/>
      </w:pPr>
    </w:p>
    <w:p w14:paraId="774DB2BB" w14:textId="074B1B20" w:rsidR="004573C7" w:rsidRPr="00C415C2" w:rsidRDefault="004573C7" w:rsidP="004573C7">
      <w:pPr>
        <w:pStyle w:val="CETBodytext"/>
      </w:pPr>
      <w:r w:rsidRPr="00C415C2">
        <w:t xml:space="preserve">The implementation of </w:t>
      </w:r>
      <w:r w:rsidR="004C10AC" w:rsidRPr="00C415C2">
        <w:t xml:space="preserve">the “Optimization” </w:t>
      </w:r>
      <w:r w:rsidRPr="00C415C2">
        <w:t>physics involve</w:t>
      </w:r>
      <w:r w:rsidR="004C10AC" w:rsidRPr="00C415C2">
        <w:t>d</w:t>
      </w:r>
      <w:r w:rsidRPr="00C415C2">
        <w:t xml:space="preserve"> the use of two types of data:</w:t>
      </w:r>
    </w:p>
    <w:p w14:paraId="7ACEB933" w14:textId="00065B8E" w:rsidR="004573C7" w:rsidRPr="00C415C2" w:rsidRDefault="004573C7" w:rsidP="004573C7">
      <w:pPr>
        <w:pStyle w:val="CETnumberingbullets"/>
        <w:rPr>
          <w:lang w:val="en-US"/>
        </w:rPr>
      </w:pPr>
      <w:r w:rsidRPr="00C415C2">
        <w:rPr>
          <w:lang w:val="en-US"/>
        </w:rPr>
        <w:t xml:space="preserve">global experimental data sets (weight loss) on the domain </w:t>
      </w:r>
      <w:r w:rsidR="00101515" w:rsidRPr="00C415C2">
        <w:rPr>
          <w:lang w:val="en-US"/>
        </w:rPr>
        <w:t xml:space="preserve">as a function of time until </w:t>
      </w:r>
      <w:r w:rsidRPr="00C415C2">
        <w:rPr>
          <w:lang w:val="en-US"/>
        </w:rPr>
        <w:t xml:space="preserve">the </w:t>
      </w:r>
      <w:r w:rsidR="00101515" w:rsidRPr="00C415C2">
        <w:rPr>
          <w:lang w:val="en-US"/>
        </w:rPr>
        <w:t>end of the</w:t>
      </w:r>
      <w:r w:rsidRPr="00C415C2">
        <w:rPr>
          <w:lang w:val="en-US"/>
        </w:rPr>
        <w:t xml:space="preserve"> test</w:t>
      </w:r>
      <w:r w:rsidR="00101515" w:rsidRPr="00C415C2">
        <w:rPr>
          <w:lang w:val="en-US"/>
        </w:rPr>
        <w:t>,</w:t>
      </w:r>
      <w:r w:rsidRPr="00C415C2">
        <w:rPr>
          <w:lang w:val="en-US"/>
        </w:rPr>
        <w:t xml:space="preserve"> in the option “Global Least-Squares Objective”.</w:t>
      </w:r>
    </w:p>
    <w:p w14:paraId="67A3D0BC" w14:textId="6B2AC1E3" w:rsidR="004573C7" w:rsidRPr="00C415C2" w:rsidRDefault="004573C7" w:rsidP="004573C7">
      <w:pPr>
        <w:pStyle w:val="CETnumberingbullets"/>
        <w:rPr>
          <w:lang w:val="en-US"/>
        </w:rPr>
      </w:pPr>
      <w:r w:rsidRPr="00C415C2">
        <w:rPr>
          <w:lang w:val="en-US"/>
        </w:rPr>
        <w:t>local experimental data sets (water concentration profile) on the domain at fixed times</w:t>
      </w:r>
      <w:r w:rsidR="00101515" w:rsidRPr="00C415C2">
        <w:rPr>
          <w:lang w:val="en-US"/>
        </w:rPr>
        <w:t>, i.e.,</w:t>
      </w:r>
      <w:r w:rsidRPr="00C415C2">
        <w:rPr>
          <w:lang w:val="en-US"/>
        </w:rPr>
        <w:t xml:space="preserve"> 0 h, 24 h, 48 h, 72 h </w:t>
      </w:r>
      <w:r w:rsidR="00101515" w:rsidRPr="00C415C2">
        <w:rPr>
          <w:lang w:val="en-US"/>
        </w:rPr>
        <w:t xml:space="preserve">during the drying test, </w:t>
      </w:r>
      <w:r w:rsidRPr="00C415C2">
        <w:rPr>
          <w:lang w:val="en-US"/>
        </w:rPr>
        <w:t>in the option “Least-Squares Objective”.</w:t>
      </w:r>
    </w:p>
    <w:p w14:paraId="1B1C1B42" w14:textId="1C37B4A8" w:rsidR="004C10AC" w:rsidRPr="00C415C2" w:rsidRDefault="00101515" w:rsidP="004C10AC">
      <w:pPr>
        <w:pStyle w:val="CETBodytext"/>
      </w:pPr>
      <w:r w:rsidRPr="00C415C2">
        <w:t>Actually, the</w:t>
      </w:r>
      <w:r w:rsidR="004573C7" w:rsidRPr="00C415C2">
        <w:t xml:space="preserve"> </w:t>
      </w:r>
      <w:r w:rsidRPr="00C415C2">
        <w:t xml:space="preserve">“Optimization” </w:t>
      </w:r>
      <w:r w:rsidR="004573C7" w:rsidRPr="00C415C2">
        <w:t>physics required the inclusion of an "Optimization" item in the "Study" option in which the user chooses the method to solve the optimization calculation with the experimental data: in this work, the Levenberg–Marquardt Algorithm is chosen. This latter concerned the minimization of an objective function defined as the sum over time of the squared errors between the simulated and experimental results, firstly for a macroscopic variable such as the sample weight loss, secondly for a variable changing in the spatial domain s</w:t>
      </w:r>
      <w:r w:rsidR="00EA53DB" w:rsidRPr="00C415C2">
        <w:t>uch as the water concentration.</w:t>
      </w:r>
    </w:p>
    <w:p w14:paraId="7A1C65CF" w14:textId="53A81DBE" w:rsidR="004573C7" w:rsidRPr="00C415C2" w:rsidRDefault="004573C7" w:rsidP="004573C7">
      <w:pPr>
        <w:pStyle w:val="CETBodytext"/>
      </w:pPr>
      <w:r w:rsidRPr="00C415C2">
        <w:t xml:space="preserve">Properties of the built-in materials in the </w:t>
      </w:r>
      <w:r w:rsidR="00101515" w:rsidRPr="00C415C2">
        <w:t xml:space="preserve">COMSOL </w:t>
      </w:r>
      <w:r w:rsidRPr="00C415C2">
        <w:t>software were not used</w:t>
      </w:r>
      <w:r w:rsidR="006B1BAB" w:rsidRPr="00C415C2">
        <w:t>;</w:t>
      </w:r>
      <w:r w:rsidRPr="00C415C2">
        <w:t xml:space="preserve"> </w:t>
      </w:r>
      <w:r w:rsidR="006B1BAB" w:rsidRPr="00C415C2">
        <w:t>vice versa,</w:t>
      </w:r>
      <w:r w:rsidRPr="00C415C2">
        <w:t xml:space="preserve"> all the characteristics of the lean meat were implemented in </w:t>
      </w:r>
      <w:r w:rsidR="00101515" w:rsidRPr="00C415C2">
        <w:t>“</w:t>
      </w:r>
      <w:r w:rsidRPr="00C415C2">
        <w:t xml:space="preserve">Parameters in Global </w:t>
      </w:r>
      <w:r w:rsidR="00101515" w:rsidRPr="00C415C2">
        <w:t>D</w:t>
      </w:r>
      <w:r w:rsidRPr="00C415C2">
        <w:t>efinitions</w:t>
      </w:r>
      <w:r w:rsidR="00101515" w:rsidRPr="00C415C2">
        <w:t>”</w:t>
      </w:r>
      <w:r w:rsidRPr="00C415C2">
        <w:t xml:space="preserve"> (if parameters) or in </w:t>
      </w:r>
      <w:r w:rsidR="00101515" w:rsidRPr="00C415C2">
        <w:t>“</w:t>
      </w:r>
      <w:r w:rsidRPr="00C415C2">
        <w:t>Variables in Definitions</w:t>
      </w:r>
      <w:r w:rsidR="00101515" w:rsidRPr="00C415C2">
        <w:t>”</w:t>
      </w:r>
      <w:r w:rsidRPr="00C415C2">
        <w:t xml:space="preserve"> (if variables depending on the moisture content).</w:t>
      </w:r>
    </w:p>
    <w:p w14:paraId="32BD55B9" w14:textId="201A53F2" w:rsidR="004573C7" w:rsidRPr="00C415C2" w:rsidRDefault="004573C7" w:rsidP="004573C7">
      <w:pPr>
        <w:pStyle w:val="CETBodytext"/>
      </w:pPr>
      <w:r w:rsidRPr="00C415C2">
        <w:t>Running the code required as input data the initial properties of the fresh minced lean meat (</w:t>
      </w:r>
      <w:r w:rsidR="006B1BAB" w:rsidRPr="00C415C2">
        <w:t xml:space="preserve">i.e., </w:t>
      </w:r>
      <w:r w:rsidRPr="00C415C2">
        <w:t xml:space="preserve">commercial </w:t>
      </w:r>
      <w:r w:rsidRPr="00C415C2">
        <w:rPr>
          <w:i/>
        </w:rPr>
        <w:t>longissimus dorsi</w:t>
      </w:r>
      <w:r w:rsidRPr="00C415C2">
        <w:t xml:space="preserve"> pork meat)</w:t>
      </w:r>
      <w:r w:rsidR="006B1BAB" w:rsidRPr="00C415C2">
        <w:t xml:space="preserve"> and</w:t>
      </w:r>
      <w:r w:rsidRPr="00C415C2">
        <w:t xml:space="preserve"> the drying air conditions.</w:t>
      </w:r>
      <w:r w:rsidR="006B1BAB" w:rsidRPr="00C415C2">
        <w:t xml:space="preserve"> </w:t>
      </w:r>
      <w:r w:rsidRPr="00C415C2">
        <w:t xml:space="preserve">So, as input to the model, the data related to experimental drying </w:t>
      </w:r>
      <w:r w:rsidR="006B1BAB" w:rsidRPr="00C415C2">
        <w:t xml:space="preserve">tests from Cascone et al. (2019) </w:t>
      </w:r>
      <w:r w:rsidRPr="00C415C2">
        <w:t>were used:</w:t>
      </w:r>
    </w:p>
    <w:p w14:paraId="2D132642" w14:textId="52AF866C" w:rsidR="00EA53DB" w:rsidRPr="00C415C2" w:rsidRDefault="00EA53DB" w:rsidP="004573C7">
      <w:pPr>
        <w:pStyle w:val="CETBodytext"/>
      </w:pPr>
    </w:p>
    <w:p w14:paraId="32C4ABE9" w14:textId="3E03D8D8" w:rsidR="00EA53DB" w:rsidRPr="00C415C2" w:rsidRDefault="00EA53DB" w:rsidP="004573C7">
      <w:pPr>
        <w:pStyle w:val="CETBodytext"/>
      </w:pPr>
    </w:p>
    <w:p w14:paraId="34A2B016" w14:textId="6049F8C2" w:rsidR="00EA53DB" w:rsidRPr="00C415C2" w:rsidRDefault="00EA53DB" w:rsidP="004573C7">
      <w:pPr>
        <w:pStyle w:val="CETBodytext"/>
      </w:pPr>
    </w:p>
    <w:p w14:paraId="10D9103B" w14:textId="77777777" w:rsidR="00EA53DB" w:rsidRPr="00C415C2" w:rsidRDefault="00EA53DB" w:rsidP="004573C7">
      <w:pPr>
        <w:pStyle w:val="CETBodytext"/>
      </w:pPr>
    </w:p>
    <w:p w14:paraId="248E6BE2" w14:textId="6D579EAD" w:rsidR="004573C7" w:rsidRPr="00C415C2" w:rsidRDefault="004573C7" w:rsidP="004573C7">
      <w:pPr>
        <w:pStyle w:val="CETTabletitle"/>
        <w:rPr>
          <w:lang w:val="en-US"/>
        </w:rPr>
      </w:pPr>
      <w:r w:rsidRPr="00C415C2">
        <w:rPr>
          <w:lang w:val="en-US"/>
        </w:rPr>
        <w:lastRenderedPageBreak/>
        <w:t xml:space="preserve">Table </w:t>
      </w:r>
      <w:r w:rsidR="006B1BAB" w:rsidRPr="00C415C2">
        <w:rPr>
          <w:lang w:val="en-US"/>
        </w:rPr>
        <w:t>1</w:t>
      </w:r>
      <w:r w:rsidRPr="00C415C2">
        <w:rPr>
          <w:lang w:val="en-US"/>
        </w:rPr>
        <w:t>: Code data input with porous media model for the 1D experimental drying case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2268"/>
      </w:tblGrid>
      <w:tr w:rsidR="004573C7" w:rsidRPr="00C415C2" w14:paraId="1E562D47" w14:textId="77777777" w:rsidTr="00101515">
        <w:tc>
          <w:tcPr>
            <w:tcW w:w="1134" w:type="dxa"/>
            <w:tcBorders>
              <w:top w:val="single" w:sz="12" w:space="0" w:color="008000"/>
              <w:bottom w:val="single" w:sz="6" w:space="0" w:color="008000"/>
            </w:tcBorders>
            <w:shd w:val="clear" w:color="auto" w:fill="FFFFFF"/>
          </w:tcPr>
          <w:p w14:paraId="06CD7022" w14:textId="77777777" w:rsidR="004573C7" w:rsidRPr="00C415C2" w:rsidRDefault="004573C7" w:rsidP="00101515">
            <w:pPr>
              <w:rPr>
                <w:lang w:val="en-US"/>
              </w:rPr>
            </w:pPr>
            <w:r w:rsidRPr="00C415C2">
              <w:rPr>
                <w:lang w:val="en-US"/>
              </w:rPr>
              <w:t>Name</w:t>
            </w:r>
          </w:p>
        </w:tc>
        <w:tc>
          <w:tcPr>
            <w:tcW w:w="1134" w:type="dxa"/>
            <w:tcBorders>
              <w:top w:val="single" w:sz="12" w:space="0" w:color="008000"/>
              <w:bottom w:val="single" w:sz="6" w:space="0" w:color="008000"/>
            </w:tcBorders>
            <w:shd w:val="clear" w:color="auto" w:fill="FFFFFF"/>
          </w:tcPr>
          <w:p w14:paraId="12537037" w14:textId="77777777" w:rsidR="004573C7" w:rsidRPr="00C415C2" w:rsidRDefault="004573C7" w:rsidP="00101515">
            <w:pPr>
              <w:rPr>
                <w:lang w:val="en-US"/>
              </w:rPr>
            </w:pPr>
            <w:r w:rsidRPr="00C415C2">
              <w:rPr>
                <w:lang w:val="en-US"/>
              </w:rPr>
              <w:t>Value</w:t>
            </w:r>
          </w:p>
        </w:tc>
        <w:tc>
          <w:tcPr>
            <w:tcW w:w="2268" w:type="dxa"/>
            <w:tcBorders>
              <w:top w:val="single" w:sz="12" w:space="0" w:color="008000"/>
              <w:bottom w:val="single" w:sz="6" w:space="0" w:color="008000"/>
            </w:tcBorders>
            <w:shd w:val="clear" w:color="auto" w:fill="FFFFFF"/>
          </w:tcPr>
          <w:p w14:paraId="2604B9BC" w14:textId="77777777" w:rsidR="004573C7" w:rsidRPr="00C415C2" w:rsidRDefault="004573C7" w:rsidP="00101515">
            <w:pPr>
              <w:rPr>
                <w:lang w:val="en-US"/>
              </w:rPr>
            </w:pPr>
            <w:r w:rsidRPr="00C415C2">
              <w:rPr>
                <w:lang w:val="en-US"/>
              </w:rPr>
              <w:t>Description</w:t>
            </w:r>
          </w:p>
        </w:tc>
      </w:tr>
      <w:tr w:rsidR="004573C7" w:rsidRPr="00C415C2" w14:paraId="0A2A0816" w14:textId="77777777" w:rsidTr="00101515">
        <w:tc>
          <w:tcPr>
            <w:tcW w:w="1134" w:type="dxa"/>
            <w:shd w:val="clear" w:color="auto" w:fill="FFFFFF"/>
          </w:tcPr>
          <w:p w14:paraId="6B13B74F" w14:textId="77777777" w:rsidR="004573C7" w:rsidRPr="00C415C2" w:rsidRDefault="004573C7" w:rsidP="00101515">
            <w:pPr>
              <w:rPr>
                <w:lang w:val="en-US"/>
              </w:rPr>
            </w:pPr>
            <w:r w:rsidRPr="00C415C2">
              <w:rPr>
                <w:lang w:val="en-US"/>
              </w:rPr>
              <w:t>T</w:t>
            </w:r>
            <w:r w:rsidRPr="00C415C2">
              <w:rPr>
                <w:vertAlign w:val="subscript"/>
                <w:lang w:val="en-US"/>
              </w:rPr>
              <w:t>0</w:t>
            </w:r>
            <w:r w:rsidRPr="00C415C2">
              <w:rPr>
                <w:lang w:val="en-US"/>
              </w:rPr>
              <w:t>=T</w:t>
            </w:r>
            <w:r w:rsidRPr="00C415C2">
              <w:rPr>
                <w:vertAlign w:val="subscript"/>
                <w:lang w:val="en-US"/>
              </w:rPr>
              <w:t>air</w:t>
            </w:r>
            <w:r w:rsidRPr="00C415C2">
              <w:rPr>
                <w:lang w:val="en-US"/>
              </w:rPr>
              <w:t>=T</w:t>
            </w:r>
          </w:p>
        </w:tc>
        <w:tc>
          <w:tcPr>
            <w:tcW w:w="1134" w:type="dxa"/>
            <w:shd w:val="clear" w:color="auto" w:fill="FFFFFF"/>
          </w:tcPr>
          <w:p w14:paraId="6E6C4C94" w14:textId="77777777" w:rsidR="004573C7" w:rsidRPr="00C415C2" w:rsidRDefault="004573C7" w:rsidP="00101515">
            <w:pPr>
              <w:rPr>
                <w:lang w:val="en-US"/>
              </w:rPr>
            </w:pPr>
            <w:r w:rsidRPr="00C415C2">
              <w:rPr>
                <w:lang w:val="en-US"/>
              </w:rPr>
              <w:t>303 K</w:t>
            </w:r>
          </w:p>
        </w:tc>
        <w:tc>
          <w:tcPr>
            <w:tcW w:w="2268" w:type="dxa"/>
            <w:shd w:val="clear" w:color="auto" w:fill="FFFFFF"/>
          </w:tcPr>
          <w:p w14:paraId="4BC2C5C6" w14:textId="77777777" w:rsidR="004573C7" w:rsidRPr="00C415C2" w:rsidRDefault="004573C7" w:rsidP="00101515">
            <w:pPr>
              <w:rPr>
                <w:lang w:val="en-US"/>
              </w:rPr>
            </w:pPr>
            <w:r w:rsidRPr="00C415C2">
              <w:rPr>
                <w:lang w:val="en-US"/>
              </w:rPr>
              <w:t>Air and meat temperature</w:t>
            </w:r>
          </w:p>
        </w:tc>
      </w:tr>
      <w:tr w:rsidR="004573C7" w:rsidRPr="00C415C2" w14:paraId="7BD54434" w14:textId="77777777" w:rsidTr="00101515">
        <w:tc>
          <w:tcPr>
            <w:tcW w:w="1134" w:type="dxa"/>
            <w:shd w:val="clear" w:color="auto" w:fill="FFFFFF"/>
          </w:tcPr>
          <w:p w14:paraId="0984EE97" w14:textId="77777777" w:rsidR="004573C7" w:rsidRPr="00C415C2" w:rsidRDefault="004573C7" w:rsidP="00101515">
            <w:pPr>
              <w:rPr>
                <w:lang w:val="en-US"/>
              </w:rPr>
            </w:pPr>
            <w:r w:rsidRPr="00C415C2">
              <w:rPr>
                <w:lang w:val="en-US"/>
              </w:rPr>
              <w:t>Xr</w:t>
            </w:r>
            <w:r w:rsidRPr="00C415C2">
              <w:rPr>
                <w:vertAlign w:val="subscript"/>
                <w:lang w:val="en-US"/>
              </w:rPr>
              <w:t>0</w:t>
            </w:r>
          </w:p>
        </w:tc>
        <w:tc>
          <w:tcPr>
            <w:tcW w:w="1134" w:type="dxa"/>
            <w:shd w:val="clear" w:color="auto" w:fill="FFFFFF"/>
          </w:tcPr>
          <w:p w14:paraId="4BC1CBFB" w14:textId="77777777" w:rsidR="004573C7" w:rsidRPr="00C415C2" w:rsidRDefault="004573C7" w:rsidP="00101515">
            <w:pPr>
              <w:rPr>
                <w:lang w:val="en-US"/>
              </w:rPr>
            </w:pPr>
            <w:r w:rsidRPr="00C415C2">
              <w:rPr>
                <w:lang w:val="en-US"/>
              </w:rPr>
              <w:t>0.75</w:t>
            </w:r>
          </w:p>
        </w:tc>
        <w:tc>
          <w:tcPr>
            <w:tcW w:w="2268" w:type="dxa"/>
            <w:shd w:val="clear" w:color="auto" w:fill="FFFFFF"/>
          </w:tcPr>
          <w:p w14:paraId="64BB2DB4" w14:textId="77777777" w:rsidR="004573C7" w:rsidRPr="00C415C2" w:rsidRDefault="004573C7" w:rsidP="00101515">
            <w:pPr>
              <w:rPr>
                <w:lang w:val="en-US"/>
              </w:rPr>
            </w:pPr>
            <w:r w:rsidRPr="00C415C2">
              <w:rPr>
                <w:lang w:val="en-US"/>
              </w:rPr>
              <w:t>Initial meat moisture fraction</w:t>
            </w:r>
          </w:p>
        </w:tc>
      </w:tr>
      <w:tr w:rsidR="004573C7" w:rsidRPr="00C415C2" w14:paraId="50A331E0" w14:textId="77777777" w:rsidTr="00101515">
        <w:tc>
          <w:tcPr>
            <w:tcW w:w="1134" w:type="dxa"/>
            <w:shd w:val="clear" w:color="auto" w:fill="FFFFFF"/>
          </w:tcPr>
          <w:p w14:paraId="3FA67BB9" w14:textId="77777777" w:rsidR="004573C7" w:rsidRPr="00C415C2" w:rsidRDefault="004573C7" w:rsidP="00101515">
            <w:pPr>
              <w:rPr>
                <w:lang w:val="en-US"/>
              </w:rPr>
            </w:pPr>
            <w:r w:rsidRPr="00C415C2">
              <w:rPr>
                <w:lang w:val="en-US"/>
              </w:rPr>
              <w:t>m</w:t>
            </w:r>
            <w:r w:rsidRPr="00C415C2">
              <w:rPr>
                <w:vertAlign w:val="subscript"/>
                <w:lang w:val="en-US"/>
              </w:rPr>
              <w:t>t</w:t>
            </w:r>
          </w:p>
        </w:tc>
        <w:tc>
          <w:tcPr>
            <w:tcW w:w="1134" w:type="dxa"/>
            <w:shd w:val="clear" w:color="auto" w:fill="FFFFFF"/>
          </w:tcPr>
          <w:p w14:paraId="70E5335C" w14:textId="77777777" w:rsidR="004573C7" w:rsidRPr="00C415C2" w:rsidRDefault="004573C7" w:rsidP="00101515">
            <w:pPr>
              <w:rPr>
                <w:lang w:val="en-US"/>
              </w:rPr>
            </w:pPr>
            <w:r w:rsidRPr="00C415C2">
              <w:rPr>
                <w:lang w:val="en-US"/>
              </w:rPr>
              <w:t>31.997 g</w:t>
            </w:r>
          </w:p>
        </w:tc>
        <w:tc>
          <w:tcPr>
            <w:tcW w:w="2268" w:type="dxa"/>
            <w:shd w:val="clear" w:color="auto" w:fill="FFFFFF"/>
          </w:tcPr>
          <w:p w14:paraId="23F03162" w14:textId="77777777" w:rsidR="004573C7" w:rsidRPr="00C415C2" w:rsidRDefault="004573C7" w:rsidP="00101515">
            <w:pPr>
              <w:rPr>
                <w:lang w:val="en-US"/>
              </w:rPr>
            </w:pPr>
            <w:r w:rsidRPr="00C415C2">
              <w:rPr>
                <w:lang w:val="en-US"/>
              </w:rPr>
              <w:t>Initial meat weight</w:t>
            </w:r>
          </w:p>
        </w:tc>
      </w:tr>
      <w:tr w:rsidR="004573C7" w:rsidRPr="00C415C2" w14:paraId="297ACBE2" w14:textId="77777777" w:rsidTr="00101515">
        <w:tc>
          <w:tcPr>
            <w:tcW w:w="1134" w:type="dxa"/>
            <w:shd w:val="clear" w:color="auto" w:fill="FFFFFF"/>
          </w:tcPr>
          <w:p w14:paraId="1FBD3DD6" w14:textId="77777777" w:rsidR="004573C7" w:rsidRPr="00C415C2" w:rsidRDefault="004573C7" w:rsidP="00101515">
            <w:pPr>
              <w:rPr>
                <w:lang w:val="en-US"/>
              </w:rPr>
            </w:pPr>
            <w:r w:rsidRPr="00C415C2">
              <w:rPr>
                <w:lang w:val="en-US"/>
              </w:rPr>
              <w:t>L</w:t>
            </w:r>
            <w:r w:rsidRPr="00C415C2">
              <w:rPr>
                <w:vertAlign w:val="subscript"/>
                <w:lang w:val="en-US"/>
              </w:rPr>
              <w:t>sample</w:t>
            </w:r>
          </w:p>
        </w:tc>
        <w:tc>
          <w:tcPr>
            <w:tcW w:w="1134" w:type="dxa"/>
            <w:shd w:val="clear" w:color="auto" w:fill="FFFFFF"/>
          </w:tcPr>
          <w:p w14:paraId="39F9FDF4" w14:textId="77777777" w:rsidR="004573C7" w:rsidRPr="00C415C2" w:rsidRDefault="004573C7" w:rsidP="00101515">
            <w:pPr>
              <w:rPr>
                <w:lang w:val="en-US"/>
              </w:rPr>
            </w:pPr>
            <w:r w:rsidRPr="00C415C2">
              <w:rPr>
                <w:lang w:val="en-US"/>
              </w:rPr>
              <w:t>60 mm</w:t>
            </w:r>
          </w:p>
        </w:tc>
        <w:tc>
          <w:tcPr>
            <w:tcW w:w="2268" w:type="dxa"/>
            <w:shd w:val="clear" w:color="auto" w:fill="FFFFFF"/>
          </w:tcPr>
          <w:p w14:paraId="469050DB" w14:textId="77777777" w:rsidR="004573C7" w:rsidRPr="00C415C2" w:rsidRDefault="004573C7" w:rsidP="00101515">
            <w:pPr>
              <w:rPr>
                <w:lang w:val="en-US"/>
              </w:rPr>
            </w:pPr>
            <w:r w:rsidRPr="00C415C2">
              <w:rPr>
                <w:lang w:val="en-US"/>
              </w:rPr>
              <w:t>Specimen length</w:t>
            </w:r>
          </w:p>
        </w:tc>
      </w:tr>
      <w:tr w:rsidR="004573C7" w:rsidRPr="00C415C2" w14:paraId="40E66C27" w14:textId="77777777" w:rsidTr="00101515">
        <w:tc>
          <w:tcPr>
            <w:tcW w:w="1134" w:type="dxa"/>
            <w:shd w:val="clear" w:color="auto" w:fill="FFFFFF"/>
          </w:tcPr>
          <w:p w14:paraId="66EC6D46" w14:textId="77777777" w:rsidR="004573C7" w:rsidRPr="00C415C2" w:rsidRDefault="004573C7" w:rsidP="00101515">
            <w:pPr>
              <w:rPr>
                <w:lang w:val="en-US"/>
              </w:rPr>
            </w:pPr>
            <w:r w:rsidRPr="00C415C2">
              <w:rPr>
                <w:lang w:val="en-US"/>
              </w:rPr>
              <w:t>RH</w:t>
            </w:r>
          </w:p>
        </w:tc>
        <w:tc>
          <w:tcPr>
            <w:tcW w:w="1134" w:type="dxa"/>
            <w:shd w:val="clear" w:color="auto" w:fill="FFFFFF"/>
          </w:tcPr>
          <w:p w14:paraId="1728FDE9" w14:textId="77777777" w:rsidR="004573C7" w:rsidRPr="00C415C2" w:rsidRDefault="004573C7" w:rsidP="00101515">
            <w:pPr>
              <w:rPr>
                <w:lang w:val="en-US"/>
              </w:rPr>
            </w:pPr>
            <w:r w:rsidRPr="00C415C2">
              <w:rPr>
                <w:lang w:val="en-US"/>
              </w:rPr>
              <w:t>0.15</w:t>
            </w:r>
          </w:p>
        </w:tc>
        <w:tc>
          <w:tcPr>
            <w:tcW w:w="2268" w:type="dxa"/>
            <w:shd w:val="clear" w:color="auto" w:fill="FFFFFF"/>
          </w:tcPr>
          <w:p w14:paraId="1AA18134" w14:textId="77777777" w:rsidR="004573C7" w:rsidRPr="00C415C2" w:rsidRDefault="004573C7" w:rsidP="00101515">
            <w:pPr>
              <w:rPr>
                <w:lang w:val="en-US"/>
              </w:rPr>
            </w:pPr>
            <w:r w:rsidRPr="00C415C2">
              <w:rPr>
                <w:lang w:val="en-US"/>
              </w:rPr>
              <w:t>Air relative humidity</w:t>
            </w:r>
          </w:p>
        </w:tc>
      </w:tr>
      <w:tr w:rsidR="004573C7" w:rsidRPr="00C415C2" w14:paraId="02A42B19" w14:textId="77777777" w:rsidTr="00101515">
        <w:tc>
          <w:tcPr>
            <w:tcW w:w="1134" w:type="dxa"/>
            <w:shd w:val="clear" w:color="auto" w:fill="FFFFFF"/>
          </w:tcPr>
          <w:p w14:paraId="62CFD9D9" w14:textId="77777777" w:rsidR="004573C7" w:rsidRPr="00C415C2" w:rsidRDefault="004573C7" w:rsidP="00101515">
            <w:pPr>
              <w:rPr>
                <w:lang w:val="en-US"/>
              </w:rPr>
            </w:pPr>
            <w:r w:rsidRPr="00C415C2">
              <w:rPr>
                <w:lang w:val="en-US"/>
              </w:rPr>
              <w:t>k</w:t>
            </w:r>
            <w:r w:rsidRPr="00C415C2">
              <w:rPr>
                <w:vertAlign w:val="subscript"/>
                <w:lang w:val="en-US"/>
              </w:rPr>
              <w:t>oswin</w:t>
            </w:r>
          </w:p>
        </w:tc>
        <w:tc>
          <w:tcPr>
            <w:tcW w:w="1134" w:type="dxa"/>
            <w:shd w:val="clear" w:color="auto" w:fill="FFFFFF"/>
          </w:tcPr>
          <w:p w14:paraId="5AE55730" w14:textId="77777777" w:rsidR="004573C7" w:rsidRPr="00C415C2" w:rsidRDefault="004573C7" w:rsidP="00101515">
            <w:pPr>
              <w:rPr>
                <w:lang w:val="en-US"/>
              </w:rPr>
            </w:pPr>
            <w:r w:rsidRPr="00C415C2">
              <w:rPr>
                <w:lang w:val="en-US"/>
              </w:rPr>
              <w:t>10.8e-2</w:t>
            </w:r>
          </w:p>
        </w:tc>
        <w:tc>
          <w:tcPr>
            <w:tcW w:w="2268" w:type="dxa"/>
            <w:shd w:val="clear" w:color="auto" w:fill="FFFFFF"/>
          </w:tcPr>
          <w:p w14:paraId="2B4EA1DB" w14:textId="77777777" w:rsidR="004573C7" w:rsidRPr="00C415C2" w:rsidRDefault="004573C7" w:rsidP="00101515">
            <w:pPr>
              <w:rPr>
                <w:lang w:val="en-US"/>
              </w:rPr>
            </w:pPr>
            <w:r w:rsidRPr="00C415C2">
              <w:rPr>
                <w:lang w:val="en-US"/>
              </w:rPr>
              <w:t>K Oswin constant</w:t>
            </w:r>
          </w:p>
        </w:tc>
      </w:tr>
      <w:tr w:rsidR="004573C7" w:rsidRPr="00C415C2" w14:paraId="166B158E" w14:textId="77777777" w:rsidTr="00101515">
        <w:tc>
          <w:tcPr>
            <w:tcW w:w="1134" w:type="dxa"/>
            <w:shd w:val="clear" w:color="auto" w:fill="FFFFFF"/>
          </w:tcPr>
          <w:p w14:paraId="6F161E11" w14:textId="77777777" w:rsidR="004573C7" w:rsidRPr="00C415C2" w:rsidRDefault="004573C7" w:rsidP="00101515">
            <w:pPr>
              <w:rPr>
                <w:lang w:val="en-US"/>
              </w:rPr>
            </w:pPr>
            <w:r w:rsidRPr="00C415C2">
              <w:rPr>
                <w:lang w:val="en-US"/>
              </w:rPr>
              <w:t>n</w:t>
            </w:r>
            <w:r w:rsidRPr="00C415C2">
              <w:rPr>
                <w:vertAlign w:val="subscript"/>
                <w:lang w:val="en-US"/>
              </w:rPr>
              <w:t>oswin</w:t>
            </w:r>
          </w:p>
        </w:tc>
        <w:tc>
          <w:tcPr>
            <w:tcW w:w="1134" w:type="dxa"/>
            <w:shd w:val="clear" w:color="auto" w:fill="FFFFFF"/>
          </w:tcPr>
          <w:p w14:paraId="3E8C7707" w14:textId="77777777" w:rsidR="004573C7" w:rsidRPr="00C415C2" w:rsidRDefault="004573C7" w:rsidP="00101515">
            <w:pPr>
              <w:rPr>
                <w:lang w:val="en-US"/>
              </w:rPr>
            </w:pPr>
            <w:r w:rsidRPr="00C415C2">
              <w:rPr>
                <w:lang w:val="en-US"/>
              </w:rPr>
              <w:t>0.43</w:t>
            </w:r>
          </w:p>
        </w:tc>
        <w:tc>
          <w:tcPr>
            <w:tcW w:w="2268" w:type="dxa"/>
            <w:shd w:val="clear" w:color="auto" w:fill="FFFFFF"/>
          </w:tcPr>
          <w:p w14:paraId="2DBF13E5" w14:textId="77777777" w:rsidR="004573C7" w:rsidRPr="00C415C2" w:rsidRDefault="004573C7" w:rsidP="00101515">
            <w:pPr>
              <w:rPr>
                <w:lang w:val="en-US"/>
              </w:rPr>
            </w:pPr>
            <w:r w:rsidRPr="00C415C2">
              <w:rPr>
                <w:lang w:val="en-US"/>
              </w:rPr>
              <w:t>n Oswin constant</w:t>
            </w:r>
          </w:p>
        </w:tc>
      </w:tr>
      <w:tr w:rsidR="004573C7" w:rsidRPr="00C415C2" w14:paraId="3E86C993" w14:textId="77777777" w:rsidTr="00101515">
        <w:tc>
          <w:tcPr>
            <w:tcW w:w="1134" w:type="dxa"/>
            <w:shd w:val="clear" w:color="auto" w:fill="FFFFFF"/>
          </w:tcPr>
          <w:p w14:paraId="2526A880" w14:textId="77777777" w:rsidR="004573C7" w:rsidRPr="00C415C2" w:rsidRDefault="004573C7" w:rsidP="00101515">
            <w:pPr>
              <w:rPr>
                <w:lang w:val="en-US"/>
              </w:rPr>
            </w:pPr>
            <w:r w:rsidRPr="00C415C2">
              <w:rPr>
                <w:lang w:val="en-US"/>
              </w:rPr>
              <w:t>u</w:t>
            </w:r>
          </w:p>
        </w:tc>
        <w:tc>
          <w:tcPr>
            <w:tcW w:w="1134" w:type="dxa"/>
            <w:shd w:val="clear" w:color="auto" w:fill="FFFFFF"/>
          </w:tcPr>
          <w:p w14:paraId="571B0E04" w14:textId="77777777" w:rsidR="004573C7" w:rsidRPr="00C415C2" w:rsidRDefault="004573C7" w:rsidP="00101515">
            <w:pPr>
              <w:rPr>
                <w:lang w:val="en-US"/>
              </w:rPr>
            </w:pPr>
            <w:r w:rsidRPr="00C415C2">
              <w:rPr>
                <w:lang w:val="en-US"/>
              </w:rPr>
              <w:t>0.2 m/s</w:t>
            </w:r>
          </w:p>
        </w:tc>
        <w:tc>
          <w:tcPr>
            <w:tcW w:w="2268" w:type="dxa"/>
            <w:shd w:val="clear" w:color="auto" w:fill="FFFFFF"/>
          </w:tcPr>
          <w:p w14:paraId="43F58F49" w14:textId="77777777" w:rsidR="004573C7" w:rsidRPr="00C415C2" w:rsidRDefault="004573C7" w:rsidP="00101515">
            <w:pPr>
              <w:rPr>
                <w:lang w:val="en-US"/>
              </w:rPr>
            </w:pPr>
            <w:r w:rsidRPr="00C415C2">
              <w:rPr>
                <w:lang w:val="en-US"/>
              </w:rPr>
              <w:t>Air velocity</w:t>
            </w:r>
          </w:p>
        </w:tc>
      </w:tr>
      <w:tr w:rsidR="004573C7" w:rsidRPr="00C415C2" w14:paraId="146E0BF5" w14:textId="77777777" w:rsidTr="00101515">
        <w:tc>
          <w:tcPr>
            <w:tcW w:w="1134" w:type="dxa"/>
            <w:shd w:val="clear" w:color="auto" w:fill="FFFFFF"/>
          </w:tcPr>
          <w:p w14:paraId="53EFCF03" w14:textId="77777777" w:rsidR="004573C7" w:rsidRPr="00C415C2" w:rsidRDefault="004573C7" w:rsidP="00101515">
            <w:pPr>
              <w:rPr>
                <w:lang w:val="en-US"/>
              </w:rPr>
            </w:pPr>
            <w:r w:rsidRPr="00C415C2">
              <w:rPr>
                <w:lang w:val="en-US"/>
              </w:rPr>
              <w:t>Duration</w:t>
            </w:r>
          </w:p>
        </w:tc>
        <w:tc>
          <w:tcPr>
            <w:tcW w:w="1134" w:type="dxa"/>
            <w:shd w:val="clear" w:color="auto" w:fill="FFFFFF"/>
          </w:tcPr>
          <w:p w14:paraId="31E5924A" w14:textId="77777777" w:rsidR="004573C7" w:rsidRPr="00C415C2" w:rsidRDefault="004573C7" w:rsidP="00101515">
            <w:pPr>
              <w:rPr>
                <w:lang w:val="en-US"/>
              </w:rPr>
            </w:pPr>
            <w:r w:rsidRPr="00C415C2">
              <w:rPr>
                <w:lang w:val="en-US"/>
              </w:rPr>
              <w:t>3 d</w:t>
            </w:r>
          </w:p>
        </w:tc>
        <w:tc>
          <w:tcPr>
            <w:tcW w:w="2268" w:type="dxa"/>
            <w:shd w:val="clear" w:color="auto" w:fill="FFFFFF"/>
          </w:tcPr>
          <w:p w14:paraId="4F29DF73" w14:textId="77777777" w:rsidR="004573C7" w:rsidRPr="00C415C2" w:rsidRDefault="004573C7" w:rsidP="00101515">
            <w:pPr>
              <w:rPr>
                <w:lang w:val="en-US"/>
              </w:rPr>
            </w:pPr>
            <w:r w:rsidRPr="00C415C2">
              <w:rPr>
                <w:lang w:val="en-US"/>
              </w:rPr>
              <w:t>Drying duration</w:t>
            </w:r>
          </w:p>
        </w:tc>
      </w:tr>
      <w:tr w:rsidR="004573C7" w:rsidRPr="00C415C2" w14:paraId="6CAFCC54" w14:textId="77777777" w:rsidTr="00101515">
        <w:tc>
          <w:tcPr>
            <w:tcW w:w="1134" w:type="dxa"/>
            <w:shd w:val="clear" w:color="auto" w:fill="FFFFFF"/>
          </w:tcPr>
          <w:p w14:paraId="5CCD6CED" w14:textId="77777777" w:rsidR="004573C7" w:rsidRPr="00C415C2" w:rsidRDefault="004573C7" w:rsidP="00101515">
            <w:pPr>
              <w:rPr>
                <w:lang w:val="en-US"/>
              </w:rPr>
            </w:pPr>
            <w:r w:rsidRPr="00C415C2">
              <w:rPr>
                <w:lang w:val="en-US"/>
              </w:rPr>
              <w:t>Step</w:t>
            </w:r>
          </w:p>
        </w:tc>
        <w:tc>
          <w:tcPr>
            <w:tcW w:w="1134" w:type="dxa"/>
            <w:shd w:val="clear" w:color="auto" w:fill="FFFFFF"/>
          </w:tcPr>
          <w:p w14:paraId="4FD89F68" w14:textId="77777777" w:rsidR="004573C7" w:rsidRPr="00C415C2" w:rsidRDefault="004573C7" w:rsidP="00101515">
            <w:pPr>
              <w:rPr>
                <w:lang w:val="en-US"/>
              </w:rPr>
            </w:pPr>
            <w:r w:rsidRPr="00C415C2">
              <w:rPr>
                <w:lang w:val="en-US"/>
              </w:rPr>
              <w:t>0.1 d</w:t>
            </w:r>
          </w:p>
        </w:tc>
        <w:tc>
          <w:tcPr>
            <w:tcW w:w="2268" w:type="dxa"/>
            <w:shd w:val="clear" w:color="auto" w:fill="FFFFFF"/>
          </w:tcPr>
          <w:p w14:paraId="4468346B" w14:textId="77777777" w:rsidR="004573C7" w:rsidRPr="00C415C2" w:rsidRDefault="004573C7" w:rsidP="00101515">
            <w:pPr>
              <w:rPr>
                <w:lang w:val="en-US"/>
              </w:rPr>
            </w:pPr>
            <w:r w:rsidRPr="00C415C2">
              <w:rPr>
                <w:lang w:val="en-US"/>
              </w:rPr>
              <w:t>Calculation step</w:t>
            </w:r>
          </w:p>
        </w:tc>
      </w:tr>
    </w:tbl>
    <w:p w14:paraId="03CA58A0" w14:textId="77777777" w:rsidR="00CF65A9" w:rsidRPr="00C415C2" w:rsidRDefault="00CF65A9" w:rsidP="004573C7">
      <w:pPr>
        <w:pStyle w:val="CETBodytext"/>
      </w:pPr>
    </w:p>
    <w:p w14:paraId="0FF6F5A6" w14:textId="6877A28A" w:rsidR="004573C7" w:rsidRPr="00C415C2" w:rsidRDefault="006B1BAB" w:rsidP="004573C7">
      <w:pPr>
        <w:pStyle w:val="CETBodytext"/>
      </w:pPr>
      <w:r w:rsidRPr="00C415C2">
        <w:t>As far as the starting values of t</w:t>
      </w:r>
      <w:r w:rsidRPr="00C525F7">
        <w:t>he parameters to be optimized, t</w:t>
      </w:r>
      <w:r w:rsidR="004573C7" w:rsidRPr="00C525F7">
        <w:t>he calculation code</w:t>
      </w:r>
      <w:r w:rsidRPr="00C525F7">
        <w:t xml:space="preserve"> aimed at</w:t>
      </w:r>
      <w:r w:rsidR="004573C7" w:rsidRPr="00C525F7">
        <w:t xml:space="preserve"> optimiz</w:t>
      </w:r>
      <w:r w:rsidRPr="00C525F7">
        <w:t>ing</w:t>
      </w:r>
      <w:r w:rsidR="004573C7" w:rsidRPr="00C525F7">
        <w:t xml:space="preserve"> the effective diffusivity expressed by </w:t>
      </w:r>
      <w:r w:rsidRPr="00C525F7">
        <w:t>E</w:t>
      </w:r>
      <w:r w:rsidR="00766367" w:rsidRPr="00C525F7">
        <w:t>q</w:t>
      </w:r>
      <w:r w:rsidR="00C415C2" w:rsidRPr="00C525F7">
        <w:t>(</w:t>
      </w:r>
      <w:r w:rsidR="00766367" w:rsidRPr="00C525F7">
        <w:t>2</w:t>
      </w:r>
      <w:r w:rsidR="00C415C2" w:rsidRPr="00C525F7">
        <w:t>)</w:t>
      </w:r>
      <w:r w:rsidR="004573C7" w:rsidRPr="00C525F7">
        <w:t xml:space="preserve"> ha</w:t>
      </w:r>
      <w:r w:rsidRPr="00C525F7">
        <w:t>d</w:t>
      </w:r>
      <w:r w:rsidR="004573C7" w:rsidRPr="00C525F7">
        <w:t xml:space="preserve"> the parameters of the potato </w:t>
      </w:r>
      <w:r w:rsidR="00C82ADF" w:rsidRPr="00C525F7">
        <w:t xml:space="preserve">listed in Table 2a </w:t>
      </w:r>
      <w:r w:rsidR="004573C7" w:rsidRPr="00C525F7">
        <w:t>(Saravacos, 2001)</w:t>
      </w:r>
      <w:r w:rsidR="00C82ADF" w:rsidRPr="00C525F7">
        <w:t xml:space="preserve"> as starting values</w:t>
      </w:r>
      <w:r w:rsidR="004573C7" w:rsidRPr="00C525F7">
        <w:t>.</w:t>
      </w:r>
      <w:r w:rsidR="00C82ADF" w:rsidRPr="00C525F7">
        <w:t xml:space="preserve"> Similarly, t</w:t>
      </w:r>
      <w:r w:rsidR="004573C7" w:rsidRPr="00C525F7">
        <w:t>he calculation code</w:t>
      </w:r>
      <w:r w:rsidR="00C82ADF" w:rsidRPr="00C525F7">
        <w:t xml:space="preserve"> aimed at optimizing </w:t>
      </w:r>
      <w:r w:rsidR="004573C7" w:rsidRPr="00C525F7">
        <w:t xml:space="preserve">the capillary diffusivity expressed by </w:t>
      </w:r>
      <w:r w:rsidRPr="00C525F7">
        <w:t>E</w:t>
      </w:r>
      <w:r w:rsidR="00766367" w:rsidRPr="00C525F7">
        <w:t>q</w:t>
      </w:r>
      <w:r w:rsidR="00C415C2" w:rsidRPr="00C525F7">
        <w:t>(</w:t>
      </w:r>
      <w:r w:rsidR="00766367" w:rsidRPr="00C525F7">
        <w:t>3</w:t>
      </w:r>
      <w:r w:rsidR="00C415C2" w:rsidRPr="00C525F7">
        <w:t>)</w:t>
      </w:r>
      <w:r w:rsidR="004573C7" w:rsidRPr="00C525F7">
        <w:t xml:space="preserve"> ha</w:t>
      </w:r>
      <w:r w:rsidR="00C82ADF" w:rsidRPr="00C525F7">
        <w:t>d</w:t>
      </w:r>
      <w:r w:rsidR="004573C7" w:rsidRPr="00C525F7">
        <w:t xml:space="preserve"> the parameters of potato </w:t>
      </w:r>
      <w:r w:rsidR="00C82ADF" w:rsidRPr="00C525F7">
        <w:t xml:space="preserve">listed in </w:t>
      </w:r>
      <w:r w:rsidR="00C82ADF" w:rsidRPr="00C415C2">
        <w:t>Table 2b (Datta, 2007)</w:t>
      </w:r>
      <w:r w:rsidR="009757F9" w:rsidRPr="00C415C2">
        <w:t xml:space="preserve"> </w:t>
      </w:r>
      <w:r w:rsidR="004573C7" w:rsidRPr="00C415C2">
        <w:t>as starting values.</w:t>
      </w:r>
    </w:p>
    <w:p w14:paraId="103AAC3C" w14:textId="4CE23D20" w:rsidR="004573C7" w:rsidRPr="00C415C2" w:rsidRDefault="004573C7" w:rsidP="004573C7">
      <w:pPr>
        <w:pStyle w:val="CETTabletitle"/>
        <w:rPr>
          <w:lang w:val="en-US"/>
        </w:rPr>
      </w:pPr>
      <w:r w:rsidRPr="00C415C2">
        <w:rPr>
          <w:lang w:val="en-US"/>
        </w:rPr>
        <w:t xml:space="preserve">Table </w:t>
      </w:r>
      <w:r w:rsidR="006B1BAB" w:rsidRPr="00C415C2">
        <w:rPr>
          <w:lang w:val="en-US"/>
        </w:rPr>
        <w:t>2</w:t>
      </w:r>
      <w:r w:rsidRPr="00C415C2">
        <w:rPr>
          <w:lang w:val="en-US"/>
        </w:rPr>
        <w:t>: Starting parameters in optimization of a)</w:t>
      </w:r>
      <w:r w:rsidR="00996A6F" w:rsidRPr="00C415C2">
        <w:rPr>
          <w:lang w:val="en-US"/>
        </w:rPr>
        <w:t xml:space="preserve"> </w:t>
      </w:r>
      <w:r w:rsidRPr="00C415C2">
        <w:rPr>
          <w:lang w:val="en-US"/>
        </w:rPr>
        <w:t>effective diffusivity and b)</w:t>
      </w:r>
      <w:r w:rsidR="00996A6F" w:rsidRPr="00C415C2">
        <w:rPr>
          <w:lang w:val="en-US"/>
        </w:rPr>
        <w:t xml:space="preserve"> </w:t>
      </w:r>
      <w:r w:rsidRPr="00C415C2">
        <w:rPr>
          <w:lang w:val="en-US"/>
        </w:rPr>
        <w:t>capillary diffusivity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418"/>
        <w:gridCol w:w="1134"/>
        <w:gridCol w:w="708"/>
        <w:gridCol w:w="993"/>
      </w:tblGrid>
      <w:tr w:rsidR="004573C7" w:rsidRPr="00C415C2" w14:paraId="02B50020" w14:textId="77777777" w:rsidTr="00CB3F7F">
        <w:tc>
          <w:tcPr>
            <w:tcW w:w="709" w:type="dxa"/>
            <w:tcBorders>
              <w:top w:val="single" w:sz="12" w:space="0" w:color="008000"/>
              <w:bottom w:val="single" w:sz="6" w:space="0" w:color="008000"/>
            </w:tcBorders>
            <w:shd w:val="clear" w:color="auto" w:fill="FFFFFF"/>
          </w:tcPr>
          <w:p w14:paraId="35EE45DA" w14:textId="77777777" w:rsidR="004573C7" w:rsidRPr="00C415C2" w:rsidRDefault="004573C7" w:rsidP="00101515">
            <w:pPr>
              <w:rPr>
                <w:lang w:val="en-US"/>
              </w:rPr>
            </w:pPr>
            <w:r w:rsidRPr="00C415C2">
              <w:rPr>
                <w:lang w:val="en-US"/>
              </w:rPr>
              <w:t>Name</w:t>
            </w:r>
          </w:p>
        </w:tc>
        <w:tc>
          <w:tcPr>
            <w:tcW w:w="1418" w:type="dxa"/>
            <w:tcBorders>
              <w:top w:val="single" w:sz="12" w:space="0" w:color="008000"/>
              <w:bottom w:val="single" w:sz="6" w:space="0" w:color="008000"/>
            </w:tcBorders>
            <w:shd w:val="clear" w:color="auto" w:fill="FFFFFF"/>
          </w:tcPr>
          <w:p w14:paraId="10FA7DB0" w14:textId="4C3CA066" w:rsidR="004573C7" w:rsidRPr="00C415C2" w:rsidRDefault="004573C7" w:rsidP="00CE5E67">
            <w:pPr>
              <w:rPr>
                <w:lang w:val="en-US"/>
              </w:rPr>
            </w:pPr>
            <w:r w:rsidRPr="00C415C2">
              <w:rPr>
                <w:lang w:val="en-US"/>
              </w:rPr>
              <w:t>Value</w:t>
            </w:r>
            <w:r w:rsidR="00CE5E67" w:rsidRPr="00C415C2">
              <w:rPr>
                <w:lang w:val="en-US"/>
              </w:rPr>
              <w:t xml:space="preserve">               </w:t>
            </w:r>
            <w:r w:rsidR="00CE5E67" w:rsidRPr="00C415C2">
              <w:rPr>
                <w:b/>
                <w:lang w:val="en-US"/>
              </w:rPr>
              <w:t>(a)</w:t>
            </w:r>
          </w:p>
        </w:tc>
        <w:tc>
          <w:tcPr>
            <w:tcW w:w="1134" w:type="dxa"/>
            <w:tcBorders>
              <w:top w:val="nil"/>
              <w:bottom w:val="nil"/>
            </w:tcBorders>
            <w:shd w:val="clear" w:color="auto" w:fill="FFFFFF"/>
          </w:tcPr>
          <w:p w14:paraId="74B472F8" w14:textId="77777777" w:rsidR="004573C7" w:rsidRPr="00C415C2" w:rsidRDefault="004573C7" w:rsidP="00101515">
            <w:pPr>
              <w:rPr>
                <w:lang w:val="en-US"/>
              </w:rPr>
            </w:pPr>
          </w:p>
        </w:tc>
        <w:tc>
          <w:tcPr>
            <w:tcW w:w="708" w:type="dxa"/>
            <w:tcBorders>
              <w:top w:val="single" w:sz="12" w:space="0" w:color="008000"/>
              <w:bottom w:val="single" w:sz="6" w:space="0" w:color="008000"/>
            </w:tcBorders>
            <w:shd w:val="clear" w:color="auto" w:fill="FFFFFF"/>
          </w:tcPr>
          <w:p w14:paraId="49AB9079" w14:textId="77777777" w:rsidR="004573C7" w:rsidRPr="00C415C2" w:rsidRDefault="004573C7" w:rsidP="00101515">
            <w:pPr>
              <w:rPr>
                <w:lang w:val="en-US"/>
              </w:rPr>
            </w:pPr>
            <w:r w:rsidRPr="00C415C2">
              <w:rPr>
                <w:lang w:val="en-US"/>
              </w:rPr>
              <w:t>Name</w:t>
            </w:r>
          </w:p>
        </w:tc>
        <w:tc>
          <w:tcPr>
            <w:tcW w:w="993" w:type="dxa"/>
            <w:tcBorders>
              <w:top w:val="single" w:sz="12" w:space="0" w:color="008000"/>
              <w:bottom w:val="single" w:sz="6" w:space="0" w:color="008000"/>
            </w:tcBorders>
            <w:shd w:val="clear" w:color="auto" w:fill="FFFFFF"/>
          </w:tcPr>
          <w:p w14:paraId="55D25FE0" w14:textId="5BB0E518" w:rsidR="004573C7" w:rsidRPr="00C415C2" w:rsidRDefault="004573C7" w:rsidP="00101515">
            <w:pPr>
              <w:rPr>
                <w:lang w:val="en-US"/>
              </w:rPr>
            </w:pPr>
            <w:r w:rsidRPr="00C415C2">
              <w:rPr>
                <w:lang w:val="en-US"/>
              </w:rPr>
              <w:t>Value</w:t>
            </w:r>
            <w:r w:rsidR="00CE5E67" w:rsidRPr="00C415C2">
              <w:rPr>
                <w:lang w:val="en-US"/>
              </w:rPr>
              <w:t xml:space="preserve">      </w:t>
            </w:r>
            <w:r w:rsidR="00CE5E67" w:rsidRPr="00C415C2">
              <w:rPr>
                <w:b/>
                <w:lang w:val="en-US"/>
              </w:rPr>
              <w:t>(b)</w:t>
            </w:r>
          </w:p>
        </w:tc>
      </w:tr>
      <w:tr w:rsidR="004573C7" w:rsidRPr="00C415C2" w14:paraId="67CDDEFB" w14:textId="77777777" w:rsidTr="00CB3F7F">
        <w:tc>
          <w:tcPr>
            <w:tcW w:w="709" w:type="dxa"/>
            <w:shd w:val="clear" w:color="auto" w:fill="FFFFFF"/>
          </w:tcPr>
          <w:p w14:paraId="74D286BE" w14:textId="77777777" w:rsidR="004573C7" w:rsidRPr="00C415C2" w:rsidRDefault="004573C7" w:rsidP="00101515">
            <w:pPr>
              <w:rPr>
                <w:lang w:val="en-US"/>
              </w:rPr>
            </w:pPr>
            <w:r w:rsidRPr="00C415C2">
              <w:rPr>
                <w:lang w:val="en-US"/>
              </w:rPr>
              <w:t>D</w:t>
            </w:r>
            <w:r w:rsidRPr="00C415C2">
              <w:rPr>
                <w:vertAlign w:val="subscript"/>
                <w:lang w:val="en-US"/>
              </w:rPr>
              <w:t>0</w:t>
            </w:r>
          </w:p>
        </w:tc>
        <w:tc>
          <w:tcPr>
            <w:tcW w:w="1418" w:type="dxa"/>
            <w:shd w:val="clear" w:color="auto" w:fill="FFFFFF"/>
          </w:tcPr>
          <w:p w14:paraId="4B880CEE" w14:textId="77777777" w:rsidR="004573C7" w:rsidRPr="00C415C2" w:rsidRDefault="004573C7" w:rsidP="00101515">
            <w:pPr>
              <w:rPr>
                <w:lang w:val="en-US"/>
              </w:rPr>
            </w:pPr>
            <w:r w:rsidRPr="00C415C2">
              <w:rPr>
                <w:lang w:val="en-US"/>
              </w:rPr>
              <w:t>4.31∙10</w:t>
            </w:r>
            <w:r w:rsidRPr="00C415C2">
              <w:rPr>
                <w:vertAlign w:val="superscript"/>
                <w:lang w:val="en-US"/>
              </w:rPr>
              <w:t>-10</w:t>
            </w:r>
            <w:r w:rsidRPr="00C415C2">
              <w:rPr>
                <w:lang w:val="en-US"/>
              </w:rPr>
              <w:t xml:space="preserve"> m</w:t>
            </w:r>
            <w:r w:rsidRPr="00C415C2">
              <w:rPr>
                <w:vertAlign w:val="superscript"/>
                <w:lang w:val="en-US"/>
              </w:rPr>
              <w:t>2</w:t>
            </w:r>
            <w:r w:rsidRPr="00C415C2">
              <w:rPr>
                <w:lang w:val="en-US"/>
              </w:rPr>
              <w:t>/s</w:t>
            </w:r>
          </w:p>
        </w:tc>
        <w:tc>
          <w:tcPr>
            <w:tcW w:w="1134" w:type="dxa"/>
            <w:tcBorders>
              <w:top w:val="nil"/>
              <w:bottom w:val="nil"/>
            </w:tcBorders>
            <w:shd w:val="clear" w:color="auto" w:fill="FFFFFF"/>
          </w:tcPr>
          <w:p w14:paraId="3D64D237" w14:textId="77777777" w:rsidR="004573C7" w:rsidRPr="00C415C2" w:rsidRDefault="004573C7" w:rsidP="00101515">
            <w:pPr>
              <w:rPr>
                <w:lang w:val="en-US"/>
              </w:rPr>
            </w:pPr>
          </w:p>
        </w:tc>
        <w:tc>
          <w:tcPr>
            <w:tcW w:w="708" w:type="dxa"/>
            <w:shd w:val="clear" w:color="auto" w:fill="FFFFFF"/>
          </w:tcPr>
          <w:p w14:paraId="5FE153F5" w14:textId="77777777" w:rsidR="004573C7" w:rsidRPr="00C415C2" w:rsidRDefault="004573C7" w:rsidP="00101515">
            <w:pPr>
              <w:rPr>
                <w:lang w:val="en-US"/>
              </w:rPr>
            </w:pPr>
            <w:r w:rsidRPr="00C415C2">
              <w:rPr>
                <w:lang w:val="en-US"/>
              </w:rPr>
              <w:t>A</w:t>
            </w:r>
          </w:p>
        </w:tc>
        <w:tc>
          <w:tcPr>
            <w:tcW w:w="993" w:type="dxa"/>
            <w:shd w:val="clear" w:color="auto" w:fill="FFFFFF"/>
          </w:tcPr>
          <w:p w14:paraId="625EBEE2" w14:textId="77777777" w:rsidR="004573C7" w:rsidRPr="00C415C2" w:rsidRDefault="004573C7" w:rsidP="00101515">
            <w:pPr>
              <w:rPr>
                <w:lang w:val="en-US"/>
              </w:rPr>
            </w:pPr>
            <w:r w:rsidRPr="00C415C2">
              <w:rPr>
                <w:lang w:val="en-US"/>
              </w:rPr>
              <w:t>10</w:t>
            </w:r>
            <w:r w:rsidRPr="00C415C2">
              <w:rPr>
                <w:vertAlign w:val="superscript"/>
                <w:lang w:val="en-US"/>
              </w:rPr>
              <w:t>-9</w:t>
            </w:r>
            <w:r w:rsidRPr="00C415C2">
              <w:rPr>
                <w:lang w:val="en-US"/>
              </w:rPr>
              <w:t xml:space="preserve"> m</w:t>
            </w:r>
            <w:r w:rsidRPr="00C415C2">
              <w:rPr>
                <w:vertAlign w:val="superscript"/>
                <w:lang w:val="en-US"/>
              </w:rPr>
              <w:t>2</w:t>
            </w:r>
            <w:r w:rsidRPr="00C415C2">
              <w:rPr>
                <w:lang w:val="en-US"/>
              </w:rPr>
              <w:t>/s</w:t>
            </w:r>
          </w:p>
        </w:tc>
      </w:tr>
      <w:tr w:rsidR="004573C7" w:rsidRPr="00C415C2" w14:paraId="3A3268E6" w14:textId="77777777" w:rsidTr="00CB3F7F">
        <w:tc>
          <w:tcPr>
            <w:tcW w:w="709" w:type="dxa"/>
            <w:shd w:val="clear" w:color="auto" w:fill="FFFFFF"/>
          </w:tcPr>
          <w:p w14:paraId="5FF03F30" w14:textId="77777777" w:rsidR="004573C7" w:rsidRPr="00C415C2" w:rsidRDefault="004573C7" w:rsidP="00101515">
            <w:pPr>
              <w:rPr>
                <w:lang w:val="en-US"/>
              </w:rPr>
            </w:pPr>
            <w:r w:rsidRPr="00C415C2">
              <w:rPr>
                <w:lang w:val="en-US"/>
              </w:rPr>
              <w:t>D</w:t>
            </w:r>
            <w:r w:rsidRPr="00C415C2">
              <w:rPr>
                <w:vertAlign w:val="subscript"/>
                <w:lang w:val="en-US"/>
              </w:rPr>
              <w:t>i</w:t>
            </w:r>
          </w:p>
        </w:tc>
        <w:tc>
          <w:tcPr>
            <w:tcW w:w="1418" w:type="dxa"/>
            <w:shd w:val="clear" w:color="auto" w:fill="FFFFFF"/>
          </w:tcPr>
          <w:p w14:paraId="1EB505E2" w14:textId="77777777" w:rsidR="004573C7" w:rsidRPr="00C415C2" w:rsidRDefault="004573C7" w:rsidP="00101515">
            <w:pPr>
              <w:rPr>
                <w:lang w:val="en-US"/>
              </w:rPr>
            </w:pPr>
            <w:r w:rsidRPr="00C415C2">
              <w:rPr>
                <w:lang w:val="en-US"/>
              </w:rPr>
              <w:t>1.57∙10</w:t>
            </w:r>
            <w:r w:rsidRPr="00C415C2">
              <w:rPr>
                <w:vertAlign w:val="superscript"/>
                <w:lang w:val="en-US"/>
              </w:rPr>
              <w:t>-9</w:t>
            </w:r>
            <w:r w:rsidRPr="00C415C2">
              <w:rPr>
                <w:lang w:val="en-US"/>
              </w:rPr>
              <w:t xml:space="preserve"> m</w:t>
            </w:r>
            <w:r w:rsidRPr="00C415C2">
              <w:rPr>
                <w:vertAlign w:val="superscript"/>
                <w:lang w:val="en-US"/>
              </w:rPr>
              <w:t>2</w:t>
            </w:r>
            <w:r w:rsidRPr="00C415C2">
              <w:rPr>
                <w:lang w:val="en-US"/>
              </w:rPr>
              <w:t>/s</w:t>
            </w:r>
          </w:p>
        </w:tc>
        <w:tc>
          <w:tcPr>
            <w:tcW w:w="1134" w:type="dxa"/>
            <w:tcBorders>
              <w:top w:val="nil"/>
              <w:bottom w:val="nil"/>
            </w:tcBorders>
            <w:shd w:val="clear" w:color="auto" w:fill="FFFFFF"/>
          </w:tcPr>
          <w:p w14:paraId="21AF62BB" w14:textId="77777777" w:rsidR="004573C7" w:rsidRPr="00C415C2" w:rsidRDefault="004573C7" w:rsidP="00101515">
            <w:pPr>
              <w:rPr>
                <w:lang w:val="en-US"/>
              </w:rPr>
            </w:pPr>
          </w:p>
        </w:tc>
        <w:tc>
          <w:tcPr>
            <w:tcW w:w="708" w:type="dxa"/>
            <w:shd w:val="clear" w:color="auto" w:fill="FFFFFF"/>
          </w:tcPr>
          <w:p w14:paraId="606B592D" w14:textId="77777777" w:rsidR="004573C7" w:rsidRPr="00C415C2" w:rsidRDefault="004573C7" w:rsidP="00101515">
            <w:pPr>
              <w:rPr>
                <w:lang w:val="en-US"/>
              </w:rPr>
            </w:pPr>
            <w:r w:rsidRPr="00C415C2">
              <w:rPr>
                <w:lang w:val="en-US"/>
              </w:rPr>
              <w:t>B</w:t>
            </w:r>
          </w:p>
        </w:tc>
        <w:tc>
          <w:tcPr>
            <w:tcW w:w="993" w:type="dxa"/>
            <w:shd w:val="clear" w:color="auto" w:fill="FFFFFF"/>
          </w:tcPr>
          <w:p w14:paraId="11490ADD" w14:textId="77777777" w:rsidR="004573C7" w:rsidRPr="00C415C2" w:rsidRDefault="004573C7" w:rsidP="00101515">
            <w:pPr>
              <w:rPr>
                <w:lang w:val="en-US"/>
              </w:rPr>
            </w:pPr>
            <w:r w:rsidRPr="00C415C2">
              <w:rPr>
                <w:lang w:val="en-US"/>
              </w:rPr>
              <w:t>2.8</w:t>
            </w:r>
          </w:p>
        </w:tc>
      </w:tr>
      <w:tr w:rsidR="004573C7" w:rsidRPr="00C415C2" w14:paraId="18A359C9" w14:textId="77777777" w:rsidTr="00CB3F7F">
        <w:tc>
          <w:tcPr>
            <w:tcW w:w="709" w:type="dxa"/>
            <w:shd w:val="clear" w:color="auto" w:fill="FFFFFF"/>
          </w:tcPr>
          <w:p w14:paraId="3AEF0444" w14:textId="77777777" w:rsidR="004573C7" w:rsidRPr="00C415C2" w:rsidRDefault="004573C7" w:rsidP="00101515">
            <w:pPr>
              <w:rPr>
                <w:lang w:val="en-US"/>
              </w:rPr>
            </w:pPr>
            <w:r w:rsidRPr="00C415C2">
              <w:rPr>
                <w:lang w:val="en-US"/>
              </w:rPr>
              <w:t>E</w:t>
            </w:r>
            <w:r w:rsidRPr="00C415C2">
              <w:rPr>
                <w:vertAlign w:val="subscript"/>
                <w:lang w:val="en-US"/>
              </w:rPr>
              <w:t>0</w:t>
            </w:r>
          </w:p>
        </w:tc>
        <w:tc>
          <w:tcPr>
            <w:tcW w:w="1418" w:type="dxa"/>
            <w:shd w:val="clear" w:color="auto" w:fill="FFFFFF"/>
          </w:tcPr>
          <w:p w14:paraId="7E836DD4" w14:textId="77777777" w:rsidR="004573C7" w:rsidRPr="00C415C2" w:rsidRDefault="004573C7" w:rsidP="00101515">
            <w:pPr>
              <w:rPr>
                <w:lang w:val="en-US"/>
              </w:rPr>
            </w:pPr>
            <w:r w:rsidRPr="00C415C2">
              <w:rPr>
                <w:lang w:val="en-US"/>
              </w:rPr>
              <w:t>76.9 kJ/mol</w:t>
            </w:r>
          </w:p>
        </w:tc>
        <w:tc>
          <w:tcPr>
            <w:tcW w:w="1134" w:type="dxa"/>
            <w:tcBorders>
              <w:top w:val="nil"/>
              <w:bottom w:val="nil"/>
            </w:tcBorders>
            <w:shd w:val="clear" w:color="auto" w:fill="FFFFFF"/>
          </w:tcPr>
          <w:p w14:paraId="13196903" w14:textId="77777777" w:rsidR="004573C7" w:rsidRPr="00C415C2" w:rsidRDefault="004573C7" w:rsidP="00101515">
            <w:pPr>
              <w:rPr>
                <w:lang w:val="en-US"/>
              </w:rPr>
            </w:pPr>
          </w:p>
        </w:tc>
        <w:tc>
          <w:tcPr>
            <w:tcW w:w="708" w:type="dxa"/>
            <w:shd w:val="clear" w:color="auto" w:fill="FFFFFF"/>
          </w:tcPr>
          <w:p w14:paraId="50DE4978" w14:textId="77777777" w:rsidR="004573C7" w:rsidRPr="00C415C2" w:rsidRDefault="004573C7" w:rsidP="00101515">
            <w:pPr>
              <w:rPr>
                <w:lang w:val="en-US"/>
              </w:rPr>
            </w:pPr>
            <w:r w:rsidRPr="00C415C2">
              <w:rPr>
                <w:lang w:val="en-US"/>
              </w:rPr>
              <w:t>C</w:t>
            </w:r>
          </w:p>
        </w:tc>
        <w:tc>
          <w:tcPr>
            <w:tcW w:w="993" w:type="dxa"/>
            <w:shd w:val="clear" w:color="auto" w:fill="FFFFFF"/>
          </w:tcPr>
          <w:p w14:paraId="7AB54EF7" w14:textId="5A62E1FA" w:rsidR="004573C7" w:rsidRPr="00C415C2" w:rsidRDefault="004573C7" w:rsidP="00123608">
            <w:pPr>
              <w:rPr>
                <w:lang w:val="en-US"/>
              </w:rPr>
            </w:pPr>
            <w:r w:rsidRPr="00C415C2">
              <w:rPr>
                <w:lang w:val="en-US"/>
              </w:rPr>
              <w:t>2</w:t>
            </w:r>
            <w:r w:rsidR="006B1BAB" w:rsidRPr="00C415C2">
              <w:rPr>
                <w:lang w:val="en-US"/>
              </w:rPr>
              <w:t xml:space="preserve"> </w:t>
            </w:r>
            <w:r w:rsidR="00CB4CE3" w:rsidRPr="00C415C2">
              <w:rPr>
                <w:lang w:val="en-US"/>
              </w:rPr>
              <w:t>kg</w:t>
            </w:r>
            <w:r w:rsidR="00CB4CE3" w:rsidRPr="00C415C2">
              <w:rPr>
                <w:vertAlign w:val="subscript"/>
                <w:lang w:val="en-US"/>
              </w:rPr>
              <w:t>db</w:t>
            </w:r>
            <w:r w:rsidR="00CB4CE3" w:rsidRPr="00C415C2">
              <w:rPr>
                <w:lang w:val="en-US"/>
              </w:rPr>
              <w:t>/kg</w:t>
            </w:r>
          </w:p>
        </w:tc>
      </w:tr>
      <w:tr w:rsidR="004573C7" w:rsidRPr="00C415C2" w14:paraId="4C40C32F" w14:textId="77777777" w:rsidTr="00CB3F7F">
        <w:tc>
          <w:tcPr>
            <w:tcW w:w="709" w:type="dxa"/>
            <w:shd w:val="clear" w:color="auto" w:fill="FFFFFF"/>
          </w:tcPr>
          <w:p w14:paraId="4DB837D4" w14:textId="77777777" w:rsidR="004573C7" w:rsidRPr="00C415C2" w:rsidRDefault="004573C7" w:rsidP="00101515">
            <w:pPr>
              <w:rPr>
                <w:lang w:val="en-US"/>
              </w:rPr>
            </w:pPr>
            <w:r w:rsidRPr="00C415C2">
              <w:rPr>
                <w:lang w:val="en-US"/>
              </w:rPr>
              <w:t>E</w:t>
            </w:r>
            <w:r w:rsidRPr="00C415C2">
              <w:rPr>
                <w:vertAlign w:val="subscript"/>
                <w:lang w:val="en-US"/>
              </w:rPr>
              <w:t>i</w:t>
            </w:r>
          </w:p>
        </w:tc>
        <w:tc>
          <w:tcPr>
            <w:tcW w:w="1418" w:type="dxa"/>
            <w:shd w:val="clear" w:color="auto" w:fill="FFFFFF"/>
          </w:tcPr>
          <w:p w14:paraId="2F42A89E" w14:textId="77777777" w:rsidR="004573C7" w:rsidRPr="00C415C2" w:rsidRDefault="004573C7" w:rsidP="00101515">
            <w:pPr>
              <w:rPr>
                <w:lang w:val="en-US"/>
              </w:rPr>
            </w:pPr>
            <w:r w:rsidRPr="00C415C2">
              <w:rPr>
                <w:lang w:val="en-US"/>
              </w:rPr>
              <w:t>44.7 kJ)mol</w:t>
            </w:r>
          </w:p>
        </w:tc>
        <w:tc>
          <w:tcPr>
            <w:tcW w:w="1134" w:type="dxa"/>
            <w:tcBorders>
              <w:top w:val="nil"/>
              <w:bottom w:val="nil"/>
            </w:tcBorders>
            <w:shd w:val="clear" w:color="auto" w:fill="FFFFFF"/>
          </w:tcPr>
          <w:p w14:paraId="2B4B7EC1" w14:textId="77777777" w:rsidR="004573C7" w:rsidRPr="00C415C2" w:rsidRDefault="004573C7" w:rsidP="00101515">
            <w:pPr>
              <w:rPr>
                <w:lang w:val="en-US"/>
              </w:rPr>
            </w:pPr>
          </w:p>
        </w:tc>
        <w:tc>
          <w:tcPr>
            <w:tcW w:w="708" w:type="dxa"/>
            <w:shd w:val="clear" w:color="auto" w:fill="FFFFFF"/>
          </w:tcPr>
          <w:p w14:paraId="0A4A854A" w14:textId="77777777" w:rsidR="004573C7" w:rsidRPr="00C415C2" w:rsidRDefault="004573C7" w:rsidP="00101515">
            <w:pPr>
              <w:rPr>
                <w:lang w:val="en-US"/>
              </w:rPr>
            </w:pPr>
          </w:p>
        </w:tc>
        <w:tc>
          <w:tcPr>
            <w:tcW w:w="993" w:type="dxa"/>
            <w:shd w:val="clear" w:color="auto" w:fill="FFFFFF"/>
          </w:tcPr>
          <w:p w14:paraId="67E80CD2" w14:textId="77777777" w:rsidR="004573C7" w:rsidRPr="00C415C2" w:rsidRDefault="004573C7" w:rsidP="00101515">
            <w:pPr>
              <w:rPr>
                <w:lang w:val="en-US"/>
              </w:rPr>
            </w:pPr>
          </w:p>
        </w:tc>
      </w:tr>
    </w:tbl>
    <w:p w14:paraId="13938217" w14:textId="77777777" w:rsidR="00EA53DB" w:rsidRPr="00C415C2" w:rsidRDefault="00EA53DB" w:rsidP="004573C7">
      <w:pPr>
        <w:pStyle w:val="CETBodytext"/>
      </w:pPr>
    </w:p>
    <w:p w14:paraId="6B8CB551" w14:textId="72507488" w:rsidR="004573C7" w:rsidRPr="00C415C2" w:rsidRDefault="00C82ADF" w:rsidP="004573C7">
      <w:pPr>
        <w:pStyle w:val="CETBodytext"/>
      </w:pPr>
      <w:r w:rsidRPr="00C415C2">
        <w:t>O</w:t>
      </w:r>
      <w:r w:rsidR="004573C7" w:rsidRPr="00C415C2">
        <w:t xml:space="preserve">ther </w:t>
      </w:r>
      <w:r w:rsidRPr="00C415C2">
        <w:t xml:space="preserve">conventional </w:t>
      </w:r>
      <w:r w:rsidR="004573C7" w:rsidRPr="00C415C2">
        <w:t xml:space="preserve">parameters with dependencies by temperature and water concentration </w:t>
      </w:r>
      <w:r w:rsidRPr="00C415C2">
        <w:t>were</w:t>
      </w:r>
      <w:r w:rsidR="004573C7" w:rsidRPr="00C415C2">
        <w:t xml:space="preserve"> literature correlations (Perry et al., 1998).</w:t>
      </w:r>
    </w:p>
    <w:p w14:paraId="5FB3165C" w14:textId="1882F644" w:rsidR="00BD3B8A" w:rsidRPr="00C415C2" w:rsidRDefault="004573C7" w:rsidP="00E643B6">
      <w:pPr>
        <w:pStyle w:val="CETBodytext"/>
      </w:pPr>
      <w:r w:rsidRPr="00C415C2">
        <w:t xml:space="preserve">The development of the codes and the simulation runs have been carried out </w:t>
      </w:r>
      <w:r w:rsidR="00C82ADF" w:rsidRPr="00C415C2">
        <w:t>on</w:t>
      </w:r>
      <w:r w:rsidRPr="00C415C2">
        <w:t xml:space="preserve"> a MS Windows workstation based </w:t>
      </w:r>
      <w:r w:rsidR="00C82ADF" w:rsidRPr="00C415C2">
        <w:t>with</w:t>
      </w:r>
      <w:r w:rsidRPr="00C415C2">
        <w:t xml:space="preserve"> the Intel</w:t>
      </w:r>
      <w:r w:rsidRPr="00C415C2">
        <w:rPr>
          <w:vertAlign w:val="superscript"/>
        </w:rPr>
        <w:t>®</w:t>
      </w:r>
      <w:r w:rsidRPr="00C415C2">
        <w:t xml:space="preserve"> Core™ i7-6700HQ processor</w:t>
      </w:r>
      <w:r w:rsidR="00C82ADF" w:rsidRPr="00C415C2">
        <w:t>,</w:t>
      </w:r>
      <w:r w:rsidRPr="00C415C2">
        <w:t xml:space="preserve"> 2.60 GHz clock rate and 32 GB RAM.</w:t>
      </w:r>
      <w:r w:rsidR="00996A6F" w:rsidRPr="00C415C2">
        <w:t xml:space="preserve"> </w:t>
      </w:r>
    </w:p>
    <w:p w14:paraId="387CF74D" w14:textId="15F4C5D6" w:rsidR="001E46E1" w:rsidRPr="00C415C2" w:rsidRDefault="00996A6F" w:rsidP="001E46E1">
      <w:pPr>
        <w:pStyle w:val="CETHeading1"/>
      </w:pPr>
      <w:r w:rsidRPr="00C415C2">
        <w:t>Results and Discussion</w:t>
      </w:r>
    </w:p>
    <w:p w14:paraId="67895FDC" w14:textId="1C08CDFC" w:rsidR="00F0537F" w:rsidRPr="00C415C2" w:rsidRDefault="00F0537F" w:rsidP="00F0537F">
      <w:pPr>
        <w:pStyle w:val="CETBodytext"/>
      </w:pPr>
      <w:r w:rsidRPr="00C415C2">
        <w:t xml:space="preserve">First, the results are discussed when coupling modeling and optimization by adopting the effective diffusivity correlation </w:t>
      </w:r>
      <w:r w:rsidRPr="00C525F7">
        <w:t xml:space="preserve">in </w:t>
      </w:r>
      <w:r w:rsidR="00D56651" w:rsidRPr="00C525F7">
        <w:t>Eq</w:t>
      </w:r>
      <w:r w:rsidR="00C415C2" w:rsidRPr="00C525F7">
        <w:t>(</w:t>
      </w:r>
      <w:r w:rsidR="00D56651" w:rsidRPr="00C525F7">
        <w:t>2</w:t>
      </w:r>
      <w:r w:rsidR="00C415C2" w:rsidRPr="00C525F7">
        <w:t>)</w:t>
      </w:r>
      <w:r w:rsidRPr="00C525F7">
        <w:t xml:space="preserve"> with the start-up para</w:t>
      </w:r>
      <w:r w:rsidRPr="00C415C2">
        <w:t>meters shown in Table 2a.</w:t>
      </w:r>
    </w:p>
    <w:p w14:paraId="3CAE1CEE" w14:textId="5AC6C029" w:rsidR="00996A6F" w:rsidRPr="00C415C2" w:rsidRDefault="00FF35C3" w:rsidP="00996A6F">
      <w:pPr>
        <w:pStyle w:val="CETBodytext"/>
      </w:pPr>
      <w:r w:rsidRPr="00C415C2">
        <w:t>Through</w:t>
      </w:r>
      <w:r w:rsidR="00996A6F" w:rsidRPr="00C415C2">
        <w:t xml:space="preserve"> a repeated calculation cycle, the COMSOL code evaluate</w:t>
      </w:r>
      <w:r w:rsidRPr="00C415C2">
        <w:t>d</w:t>
      </w:r>
      <w:r w:rsidR="00996A6F" w:rsidRPr="00C415C2">
        <w:t xml:space="preserve"> the mass transfer physics simulation results, compare</w:t>
      </w:r>
      <w:r w:rsidRPr="00C415C2">
        <w:t>d</w:t>
      </w:r>
      <w:r w:rsidR="00996A6F" w:rsidRPr="00C415C2">
        <w:t xml:space="preserve"> them with the experimental data </w:t>
      </w:r>
      <w:r w:rsidRPr="00C415C2">
        <w:t xml:space="preserve">selected </w:t>
      </w:r>
      <w:r w:rsidR="00996A6F" w:rsidRPr="00C415C2">
        <w:t>for optimization</w:t>
      </w:r>
      <w:r w:rsidRPr="00C415C2">
        <w:t>, i.e.,</w:t>
      </w:r>
      <w:r w:rsidR="00996A6F" w:rsidRPr="00C415C2">
        <w:t xml:space="preserve"> weight loss and moisture concentration profiles in </w:t>
      </w:r>
      <w:r w:rsidRPr="00C415C2">
        <w:t xml:space="preserve">the </w:t>
      </w:r>
      <w:r w:rsidR="00996A6F" w:rsidRPr="00C415C2">
        <w:t>experimental test</w:t>
      </w:r>
      <w:r w:rsidRPr="00C415C2">
        <w:t xml:space="preserve"> with one moisture surface </w:t>
      </w:r>
      <w:r w:rsidR="00F0537F" w:rsidRPr="00C415C2">
        <w:t>exchange to outside (Cascone et al., 2019)</w:t>
      </w:r>
      <w:r w:rsidR="00996A6F" w:rsidRPr="00C415C2">
        <w:t>, change</w:t>
      </w:r>
      <w:r w:rsidR="00F0537F" w:rsidRPr="00C415C2">
        <w:t>d</w:t>
      </w:r>
      <w:r w:rsidR="00996A6F" w:rsidRPr="00C415C2">
        <w:t xml:space="preserve"> the current D</w:t>
      </w:r>
      <w:r w:rsidR="00996A6F" w:rsidRPr="00C415C2">
        <w:rPr>
          <w:vertAlign w:val="subscript"/>
        </w:rPr>
        <w:t>0</w:t>
      </w:r>
      <w:r w:rsidR="00996A6F" w:rsidRPr="00C415C2">
        <w:t>, D</w:t>
      </w:r>
      <w:r w:rsidR="00996A6F" w:rsidRPr="00C415C2">
        <w:rPr>
          <w:vertAlign w:val="subscript"/>
        </w:rPr>
        <w:t>i</w:t>
      </w:r>
      <w:r w:rsidR="00996A6F" w:rsidRPr="00C415C2">
        <w:t>, E</w:t>
      </w:r>
      <w:r w:rsidR="00996A6F" w:rsidRPr="00C415C2">
        <w:rPr>
          <w:vertAlign w:val="subscript"/>
        </w:rPr>
        <w:t>0</w:t>
      </w:r>
      <w:r w:rsidR="00996A6F" w:rsidRPr="00C415C2">
        <w:t>, E</w:t>
      </w:r>
      <w:r w:rsidR="00996A6F" w:rsidRPr="00C415C2">
        <w:rPr>
          <w:vertAlign w:val="subscript"/>
        </w:rPr>
        <w:t>i</w:t>
      </w:r>
      <w:r w:rsidR="00996A6F" w:rsidRPr="00C415C2">
        <w:t xml:space="preserve"> parameter values and start</w:t>
      </w:r>
      <w:r w:rsidR="00F0537F" w:rsidRPr="00C415C2">
        <w:t>ed</w:t>
      </w:r>
      <w:r w:rsidR="00996A6F" w:rsidRPr="00C415C2">
        <w:t xml:space="preserve"> a new simulation.</w:t>
      </w:r>
      <w:r w:rsidR="00F0537F" w:rsidRPr="00C415C2">
        <w:t xml:space="preserve"> </w:t>
      </w:r>
      <w:r w:rsidR="00996A6F" w:rsidRPr="00C415C2">
        <w:t>In this way, the software identifie</w:t>
      </w:r>
      <w:r w:rsidR="00F0537F" w:rsidRPr="00C415C2">
        <w:t>d</w:t>
      </w:r>
      <w:r w:rsidR="00996A6F" w:rsidRPr="00C415C2">
        <w:t xml:space="preserve"> a local minimum of the least squares errors function (selected as optimization </w:t>
      </w:r>
      <w:r w:rsidR="00F0537F" w:rsidRPr="00C415C2">
        <w:t>goal</w:t>
      </w:r>
      <w:r w:rsidR="00996A6F" w:rsidRPr="00C415C2">
        <w:t>) between predicted results and experimental data</w:t>
      </w:r>
      <w:r w:rsidR="006F2E10" w:rsidRPr="00C415C2">
        <w:t>,</w:t>
      </w:r>
      <w:r w:rsidR="00996A6F" w:rsidRPr="00C415C2">
        <w:t xml:space="preserve"> and provide</w:t>
      </w:r>
      <w:r w:rsidR="00F0537F" w:rsidRPr="00C415C2">
        <w:t>d</w:t>
      </w:r>
      <w:r w:rsidR="00996A6F" w:rsidRPr="00C415C2">
        <w:t xml:space="preserve"> the set of parameters corresponding to this minimum.</w:t>
      </w:r>
    </w:p>
    <w:p w14:paraId="7E98BD09" w14:textId="158451D8" w:rsidR="00996A6F" w:rsidRPr="00C415C2" w:rsidRDefault="00F0537F" w:rsidP="00996A6F">
      <w:pPr>
        <w:pStyle w:val="CETBodytext"/>
      </w:pPr>
      <w:r w:rsidRPr="00C415C2">
        <w:t>Such a procedure yielded</w:t>
      </w:r>
      <w:r w:rsidR="00996A6F" w:rsidRPr="00C415C2">
        <w:t xml:space="preserve"> the parameters </w:t>
      </w:r>
      <w:r w:rsidRPr="00C415C2">
        <w:t>reported</w:t>
      </w:r>
      <w:r w:rsidR="00996A6F" w:rsidRPr="00C415C2">
        <w:t xml:space="preserve"> in Table </w:t>
      </w:r>
      <w:r w:rsidRPr="00C415C2">
        <w:t>3</w:t>
      </w:r>
      <w:r w:rsidR="00996A6F" w:rsidRPr="00C415C2">
        <w:t>a.</w:t>
      </w:r>
    </w:p>
    <w:p w14:paraId="4498F5A9" w14:textId="54F5EFCB" w:rsidR="00996A6F" w:rsidRPr="00C415C2" w:rsidRDefault="00996A6F" w:rsidP="00996A6F">
      <w:pPr>
        <w:pStyle w:val="CETTabletitle"/>
        <w:rPr>
          <w:lang w:val="en-US"/>
        </w:rPr>
      </w:pPr>
      <w:r w:rsidRPr="00C415C2">
        <w:rPr>
          <w:lang w:val="en-US"/>
        </w:rPr>
        <w:t xml:space="preserve">Table </w:t>
      </w:r>
      <w:r w:rsidR="00F0537F" w:rsidRPr="00C415C2">
        <w:rPr>
          <w:lang w:val="en-US"/>
        </w:rPr>
        <w:t>3</w:t>
      </w:r>
      <w:r w:rsidRPr="00C415C2">
        <w:rPr>
          <w:lang w:val="en-US"/>
        </w:rPr>
        <w:t>: a)</w:t>
      </w:r>
      <w:r w:rsidR="00F0537F" w:rsidRPr="00C415C2">
        <w:rPr>
          <w:lang w:val="en-US"/>
        </w:rPr>
        <w:t xml:space="preserve"> </w:t>
      </w:r>
      <w:r w:rsidRPr="00C415C2">
        <w:rPr>
          <w:lang w:val="en-US"/>
        </w:rPr>
        <w:t>Effective diffusivity parameters and b)</w:t>
      </w:r>
      <w:r w:rsidR="00F0537F" w:rsidRPr="00C415C2">
        <w:rPr>
          <w:lang w:val="en-US"/>
        </w:rPr>
        <w:t xml:space="preserve"> </w:t>
      </w:r>
      <w:r w:rsidRPr="00C415C2">
        <w:rPr>
          <w:lang w:val="en-US"/>
        </w:rPr>
        <w:t>Capillary diffusivity parameters as optimization result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9"/>
        <w:gridCol w:w="1418"/>
        <w:gridCol w:w="1134"/>
        <w:gridCol w:w="708"/>
        <w:gridCol w:w="1418"/>
      </w:tblGrid>
      <w:tr w:rsidR="00996A6F" w:rsidRPr="00C415C2" w14:paraId="2EC73BA7" w14:textId="77777777" w:rsidTr="00CB3F7F">
        <w:tc>
          <w:tcPr>
            <w:tcW w:w="709" w:type="dxa"/>
            <w:tcBorders>
              <w:top w:val="single" w:sz="12" w:space="0" w:color="008000"/>
              <w:bottom w:val="single" w:sz="6" w:space="0" w:color="008000"/>
            </w:tcBorders>
            <w:shd w:val="clear" w:color="auto" w:fill="FFFFFF"/>
          </w:tcPr>
          <w:p w14:paraId="3B1523BF" w14:textId="77777777" w:rsidR="00996A6F" w:rsidRPr="00C415C2" w:rsidRDefault="00996A6F" w:rsidP="00101515">
            <w:pPr>
              <w:rPr>
                <w:lang w:val="en-US"/>
              </w:rPr>
            </w:pPr>
            <w:r w:rsidRPr="00C415C2">
              <w:rPr>
                <w:lang w:val="en-US"/>
              </w:rPr>
              <w:t>Name</w:t>
            </w:r>
          </w:p>
        </w:tc>
        <w:tc>
          <w:tcPr>
            <w:tcW w:w="1418" w:type="dxa"/>
            <w:tcBorders>
              <w:top w:val="single" w:sz="12" w:space="0" w:color="008000"/>
              <w:bottom w:val="single" w:sz="6" w:space="0" w:color="008000"/>
            </w:tcBorders>
            <w:shd w:val="clear" w:color="auto" w:fill="FFFFFF"/>
          </w:tcPr>
          <w:p w14:paraId="35091793" w14:textId="39D6CA3E" w:rsidR="00996A6F" w:rsidRPr="00C415C2" w:rsidRDefault="00996A6F" w:rsidP="00101515">
            <w:pPr>
              <w:rPr>
                <w:lang w:val="en-US"/>
              </w:rPr>
            </w:pPr>
            <w:r w:rsidRPr="00C415C2">
              <w:rPr>
                <w:lang w:val="en-US"/>
              </w:rPr>
              <w:t>Value</w:t>
            </w:r>
            <w:r w:rsidR="00CB3F7F" w:rsidRPr="00C415C2">
              <w:rPr>
                <w:lang w:val="en-US"/>
              </w:rPr>
              <w:t xml:space="preserve">               </w:t>
            </w:r>
            <w:r w:rsidR="00CB3F7F" w:rsidRPr="00C415C2">
              <w:rPr>
                <w:b/>
                <w:lang w:val="en-US"/>
              </w:rPr>
              <w:t>(a)</w:t>
            </w:r>
          </w:p>
        </w:tc>
        <w:tc>
          <w:tcPr>
            <w:tcW w:w="1134" w:type="dxa"/>
            <w:tcBorders>
              <w:top w:val="nil"/>
              <w:bottom w:val="nil"/>
            </w:tcBorders>
            <w:shd w:val="clear" w:color="auto" w:fill="FFFFFF"/>
          </w:tcPr>
          <w:p w14:paraId="38DA3D4B" w14:textId="77777777" w:rsidR="00996A6F" w:rsidRPr="00C415C2" w:rsidRDefault="00996A6F" w:rsidP="00101515">
            <w:pPr>
              <w:rPr>
                <w:lang w:val="en-US"/>
              </w:rPr>
            </w:pPr>
          </w:p>
        </w:tc>
        <w:tc>
          <w:tcPr>
            <w:tcW w:w="708" w:type="dxa"/>
            <w:tcBorders>
              <w:top w:val="single" w:sz="12" w:space="0" w:color="008000"/>
              <w:bottom w:val="single" w:sz="6" w:space="0" w:color="008000"/>
            </w:tcBorders>
            <w:shd w:val="clear" w:color="auto" w:fill="FFFFFF"/>
          </w:tcPr>
          <w:p w14:paraId="276E2663" w14:textId="77777777" w:rsidR="00996A6F" w:rsidRPr="00C415C2" w:rsidRDefault="00996A6F" w:rsidP="00101515">
            <w:pPr>
              <w:rPr>
                <w:lang w:val="en-US"/>
              </w:rPr>
            </w:pPr>
            <w:r w:rsidRPr="00C415C2">
              <w:rPr>
                <w:lang w:val="en-US"/>
              </w:rPr>
              <w:t>Name</w:t>
            </w:r>
          </w:p>
        </w:tc>
        <w:tc>
          <w:tcPr>
            <w:tcW w:w="1418" w:type="dxa"/>
            <w:tcBorders>
              <w:top w:val="single" w:sz="12" w:space="0" w:color="008000"/>
              <w:bottom w:val="single" w:sz="6" w:space="0" w:color="008000"/>
            </w:tcBorders>
            <w:shd w:val="clear" w:color="auto" w:fill="FFFFFF"/>
          </w:tcPr>
          <w:p w14:paraId="47C36A06" w14:textId="5FA5E168" w:rsidR="00996A6F" w:rsidRPr="00C415C2" w:rsidRDefault="00996A6F" w:rsidP="00101515">
            <w:pPr>
              <w:rPr>
                <w:lang w:val="en-US"/>
              </w:rPr>
            </w:pPr>
            <w:r w:rsidRPr="00C415C2">
              <w:rPr>
                <w:lang w:val="en-US"/>
              </w:rPr>
              <w:t>Value</w:t>
            </w:r>
            <w:r w:rsidR="00CB3F7F" w:rsidRPr="00C415C2">
              <w:rPr>
                <w:lang w:val="en-US"/>
              </w:rPr>
              <w:t xml:space="preserve">               </w:t>
            </w:r>
            <w:r w:rsidR="00CB3F7F" w:rsidRPr="00C415C2">
              <w:rPr>
                <w:b/>
                <w:lang w:val="en-US"/>
              </w:rPr>
              <w:t>(b)</w:t>
            </w:r>
          </w:p>
        </w:tc>
      </w:tr>
      <w:tr w:rsidR="00996A6F" w:rsidRPr="00C415C2" w14:paraId="0DA77D5A" w14:textId="77777777" w:rsidTr="00CB3F7F">
        <w:tc>
          <w:tcPr>
            <w:tcW w:w="709" w:type="dxa"/>
            <w:shd w:val="clear" w:color="auto" w:fill="FFFFFF"/>
          </w:tcPr>
          <w:p w14:paraId="2C48367C" w14:textId="77777777" w:rsidR="00996A6F" w:rsidRPr="00C415C2" w:rsidRDefault="00996A6F" w:rsidP="00101515">
            <w:pPr>
              <w:rPr>
                <w:lang w:val="en-US"/>
              </w:rPr>
            </w:pPr>
            <w:r w:rsidRPr="00C415C2">
              <w:rPr>
                <w:lang w:val="en-US"/>
              </w:rPr>
              <w:t>D</w:t>
            </w:r>
            <w:r w:rsidRPr="00C415C2">
              <w:rPr>
                <w:vertAlign w:val="subscript"/>
                <w:lang w:val="en-US"/>
              </w:rPr>
              <w:t>0</w:t>
            </w:r>
          </w:p>
        </w:tc>
        <w:tc>
          <w:tcPr>
            <w:tcW w:w="1418" w:type="dxa"/>
            <w:shd w:val="clear" w:color="auto" w:fill="FFFFFF"/>
          </w:tcPr>
          <w:p w14:paraId="695EEB17" w14:textId="77777777" w:rsidR="00996A6F" w:rsidRPr="00C415C2" w:rsidRDefault="00996A6F" w:rsidP="00101515">
            <w:pPr>
              <w:rPr>
                <w:lang w:val="en-US"/>
              </w:rPr>
            </w:pPr>
            <w:r w:rsidRPr="00C415C2">
              <w:rPr>
                <w:lang w:val="en-US"/>
              </w:rPr>
              <w:t>4.6217∙10</w:t>
            </w:r>
            <w:r w:rsidRPr="00C415C2">
              <w:rPr>
                <w:vertAlign w:val="superscript"/>
                <w:lang w:val="en-US"/>
              </w:rPr>
              <w:t>-10</w:t>
            </w:r>
            <w:r w:rsidRPr="00C415C2">
              <w:rPr>
                <w:lang w:val="en-US"/>
              </w:rPr>
              <w:t xml:space="preserve"> m</w:t>
            </w:r>
            <w:r w:rsidRPr="00C415C2">
              <w:rPr>
                <w:vertAlign w:val="superscript"/>
                <w:lang w:val="en-US"/>
              </w:rPr>
              <w:t>2</w:t>
            </w:r>
            <w:r w:rsidRPr="00C415C2">
              <w:rPr>
                <w:lang w:val="en-US"/>
              </w:rPr>
              <w:t>/s</w:t>
            </w:r>
          </w:p>
        </w:tc>
        <w:tc>
          <w:tcPr>
            <w:tcW w:w="1134" w:type="dxa"/>
            <w:tcBorders>
              <w:top w:val="nil"/>
              <w:bottom w:val="nil"/>
            </w:tcBorders>
            <w:shd w:val="clear" w:color="auto" w:fill="FFFFFF"/>
          </w:tcPr>
          <w:p w14:paraId="796DCC76" w14:textId="77777777" w:rsidR="00996A6F" w:rsidRPr="00C415C2" w:rsidRDefault="00996A6F" w:rsidP="00101515">
            <w:pPr>
              <w:rPr>
                <w:lang w:val="en-US"/>
              </w:rPr>
            </w:pPr>
          </w:p>
        </w:tc>
        <w:tc>
          <w:tcPr>
            <w:tcW w:w="708" w:type="dxa"/>
            <w:shd w:val="clear" w:color="auto" w:fill="FFFFFF"/>
          </w:tcPr>
          <w:p w14:paraId="0449B56B" w14:textId="77777777" w:rsidR="00996A6F" w:rsidRPr="00C415C2" w:rsidRDefault="00996A6F" w:rsidP="00101515">
            <w:pPr>
              <w:rPr>
                <w:lang w:val="en-US"/>
              </w:rPr>
            </w:pPr>
            <w:r w:rsidRPr="00C415C2">
              <w:rPr>
                <w:lang w:val="en-US"/>
              </w:rPr>
              <w:t>A</w:t>
            </w:r>
          </w:p>
        </w:tc>
        <w:tc>
          <w:tcPr>
            <w:tcW w:w="1418" w:type="dxa"/>
            <w:shd w:val="clear" w:color="auto" w:fill="FFFFFF"/>
          </w:tcPr>
          <w:p w14:paraId="1AC188BD" w14:textId="77777777" w:rsidR="00996A6F" w:rsidRPr="00C415C2" w:rsidRDefault="00996A6F" w:rsidP="00101515">
            <w:pPr>
              <w:rPr>
                <w:lang w:val="en-US"/>
              </w:rPr>
            </w:pPr>
            <w:r w:rsidRPr="00C415C2">
              <w:rPr>
                <w:lang w:val="en-US"/>
              </w:rPr>
              <w:t>1.4653∙10</w:t>
            </w:r>
            <w:r w:rsidRPr="00C415C2">
              <w:rPr>
                <w:vertAlign w:val="superscript"/>
                <w:lang w:val="en-US"/>
              </w:rPr>
              <w:t>-9</w:t>
            </w:r>
            <w:r w:rsidRPr="00C415C2">
              <w:rPr>
                <w:lang w:val="en-US"/>
              </w:rPr>
              <w:t xml:space="preserve"> m</w:t>
            </w:r>
            <w:r w:rsidRPr="00C415C2">
              <w:rPr>
                <w:vertAlign w:val="superscript"/>
                <w:lang w:val="en-US"/>
              </w:rPr>
              <w:t>2</w:t>
            </w:r>
            <w:r w:rsidRPr="00C415C2">
              <w:rPr>
                <w:lang w:val="en-US"/>
              </w:rPr>
              <w:t>/s</w:t>
            </w:r>
          </w:p>
        </w:tc>
      </w:tr>
      <w:tr w:rsidR="00996A6F" w:rsidRPr="00C415C2" w14:paraId="2E95E2C9" w14:textId="77777777" w:rsidTr="00CB3F7F">
        <w:tc>
          <w:tcPr>
            <w:tcW w:w="709" w:type="dxa"/>
            <w:shd w:val="clear" w:color="auto" w:fill="FFFFFF"/>
          </w:tcPr>
          <w:p w14:paraId="6D808C22" w14:textId="77777777" w:rsidR="00996A6F" w:rsidRPr="00C415C2" w:rsidRDefault="00996A6F" w:rsidP="00101515">
            <w:pPr>
              <w:rPr>
                <w:lang w:val="en-US"/>
              </w:rPr>
            </w:pPr>
            <w:r w:rsidRPr="00C415C2">
              <w:rPr>
                <w:lang w:val="en-US"/>
              </w:rPr>
              <w:t>D</w:t>
            </w:r>
            <w:r w:rsidRPr="00C415C2">
              <w:rPr>
                <w:vertAlign w:val="subscript"/>
                <w:lang w:val="en-US"/>
              </w:rPr>
              <w:t>i</w:t>
            </w:r>
          </w:p>
        </w:tc>
        <w:tc>
          <w:tcPr>
            <w:tcW w:w="1418" w:type="dxa"/>
            <w:shd w:val="clear" w:color="auto" w:fill="FFFFFF"/>
          </w:tcPr>
          <w:p w14:paraId="778CD528" w14:textId="77777777" w:rsidR="00996A6F" w:rsidRPr="00C415C2" w:rsidRDefault="00996A6F" w:rsidP="00101515">
            <w:pPr>
              <w:rPr>
                <w:lang w:val="en-US"/>
              </w:rPr>
            </w:pPr>
            <w:r w:rsidRPr="00C415C2">
              <w:rPr>
                <w:lang w:val="en-US"/>
              </w:rPr>
              <w:t>3.6622∙10</w:t>
            </w:r>
            <w:r w:rsidRPr="00C415C2">
              <w:rPr>
                <w:vertAlign w:val="superscript"/>
                <w:lang w:val="en-US"/>
              </w:rPr>
              <w:t>-9</w:t>
            </w:r>
            <w:r w:rsidRPr="00C415C2">
              <w:rPr>
                <w:lang w:val="en-US"/>
              </w:rPr>
              <w:t xml:space="preserve"> m</w:t>
            </w:r>
            <w:r w:rsidRPr="00C415C2">
              <w:rPr>
                <w:vertAlign w:val="superscript"/>
                <w:lang w:val="en-US"/>
              </w:rPr>
              <w:t>2</w:t>
            </w:r>
            <w:r w:rsidRPr="00C415C2">
              <w:rPr>
                <w:lang w:val="en-US"/>
              </w:rPr>
              <w:t>/s</w:t>
            </w:r>
          </w:p>
        </w:tc>
        <w:tc>
          <w:tcPr>
            <w:tcW w:w="1134" w:type="dxa"/>
            <w:tcBorders>
              <w:top w:val="nil"/>
              <w:bottom w:val="nil"/>
            </w:tcBorders>
            <w:shd w:val="clear" w:color="auto" w:fill="FFFFFF"/>
          </w:tcPr>
          <w:p w14:paraId="70DA5371" w14:textId="77777777" w:rsidR="00996A6F" w:rsidRPr="00C415C2" w:rsidRDefault="00996A6F" w:rsidP="00101515">
            <w:pPr>
              <w:rPr>
                <w:lang w:val="en-US"/>
              </w:rPr>
            </w:pPr>
          </w:p>
        </w:tc>
        <w:tc>
          <w:tcPr>
            <w:tcW w:w="708" w:type="dxa"/>
            <w:shd w:val="clear" w:color="auto" w:fill="FFFFFF"/>
          </w:tcPr>
          <w:p w14:paraId="02C01642" w14:textId="77777777" w:rsidR="00996A6F" w:rsidRPr="00C415C2" w:rsidRDefault="00996A6F" w:rsidP="00101515">
            <w:pPr>
              <w:rPr>
                <w:lang w:val="en-US"/>
              </w:rPr>
            </w:pPr>
            <w:r w:rsidRPr="00C415C2">
              <w:rPr>
                <w:lang w:val="en-US"/>
              </w:rPr>
              <w:t>B</w:t>
            </w:r>
          </w:p>
        </w:tc>
        <w:tc>
          <w:tcPr>
            <w:tcW w:w="1418" w:type="dxa"/>
            <w:shd w:val="clear" w:color="auto" w:fill="FFFFFF"/>
          </w:tcPr>
          <w:p w14:paraId="1E228D5D" w14:textId="77777777" w:rsidR="00996A6F" w:rsidRPr="00C415C2" w:rsidRDefault="00996A6F" w:rsidP="00101515">
            <w:pPr>
              <w:rPr>
                <w:lang w:val="en-US"/>
              </w:rPr>
            </w:pPr>
            <w:r w:rsidRPr="00C415C2">
              <w:rPr>
                <w:lang w:val="en-US"/>
              </w:rPr>
              <w:t>2.3347</w:t>
            </w:r>
          </w:p>
        </w:tc>
      </w:tr>
      <w:tr w:rsidR="00996A6F" w:rsidRPr="00C415C2" w14:paraId="74EA8480" w14:textId="77777777" w:rsidTr="00CB3F7F">
        <w:tc>
          <w:tcPr>
            <w:tcW w:w="709" w:type="dxa"/>
            <w:shd w:val="clear" w:color="auto" w:fill="FFFFFF"/>
          </w:tcPr>
          <w:p w14:paraId="4729F3C3" w14:textId="77777777" w:rsidR="00996A6F" w:rsidRPr="00C415C2" w:rsidRDefault="00996A6F" w:rsidP="00101515">
            <w:pPr>
              <w:rPr>
                <w:lang w:val="en-US"/>
              </w:rPr>
            </w:pPr>
            <w:r w:rsidRPr="00C415C2">
              <w:rPr>
                <w:lang w:val="en-US"/>
              </w:rPr>
              <w:t>E</w:t>
            </w:r>
            <w:r w:rsidRPr="00C415C2">
              <w:rPr>
                <w:vertAlign w:val="subscript"/>
                <w:lang w:val="en-US"/>
              </w:rPr>
              <w:t>0</w:t>
            </w:r>
          </w:p>
        </w:tc>
        <w:tc>
          <w:tcPr>
            <w:tcW w:w="1418" w:type="dxa"/>
            <w:shd w:val="clear" w:color="auto" w:fill="FFFFFF"/>
          </w:tcPr>
          <w:p w14:paraId="2F796944" w14:textId="77777777" w:rsidR="00996A6F" w:rsidRPr="00C415C2" w:rsidRDefault="00996A6F" w:rsidP="00101515">
            <w:pPr>
              <w:rPr>
                <w:lang w:val="en-US"/>
              </w:rPr>
            </w:pPr>
            <w:r w:rsidRPr="00C415C2">
              <w:rPr>
                <w:lang w:val="en-US"/>
              </w:rPr>
              <w:t>69.319 kJ/mol</w:t>
            </w:r>
          </w:p>
        </w:tc>
        <w:tc>
          <w:tcPr>
            <w:tcW w:w="1134" w:type="dxa"/>
            <w:tcBorders>
              <w:top w:val="nil"/>
              <w:bottom w:val="nil"/>
            </w:tcBorders>
            <w:shd w:val="clear" w:color="auto" w:fill="FFFFFF"/>
          </w:tcPr>
          <w:p w14:paraId="5FC81EFB" w14:textId="77777777" w:rsidR="00996A6F" w:rsidRPr="00C415C2" w:rsidRDefault="00996A6F" w:rsidP="00101515">
            <w:pPr>
              <w:rPr>
                <w:lang w:val="en-US"/>
              </w:rPr>
            </w:pPr>
          </w:p>
        </w:tc>
        <w:tc>
          <w:tcPr>
            <w:tcW w:w="708" w:type="dxa"/>
            <w:shd w:val="clear" w:color="auto" w:fill="FFFFFF"/>
          </w:tcPr>
          <w:p w14:paraId="1B5975C0" w14:textId="77777777" w:rsidR="00996A6F" w:rsidRPr="00C415C2" w:rsidRDefault="00996A6F" w:rsidP="00101515">
            <w:pPr>
              <w:rPr>
                <w:lang w:val="en-US"/>
              </w:rPr>
            </w:pPr>
            <w:r w:rsidRPr="00C415C2">
              <w:rPr>
                <w:lang w:val="en-US"/>
              </w:rPr>
              <w:t>C</w:t>
            </w:r>
          </w:p>
        </w:tc>
        <w:tc>
          <w:tcPr>
            <w:tcW w:w="1418" w:type="dxa"/>
            <w:shd w:val="clear" w:color="auto" w:fill="FFFFFF"/>
          </w:tcPr>
          <w:p w14:paraId="5207162C" w14:textId="4DAA9FEF" w:rsidR="00996A6F" w:rsidRPr="00C415C2" w:rsidRDefault="00996A6F" w:rsidP="00123608">
            <w:pPr>
              <w:rPr>
                <w:lang w:val="en-US"/>
              </w:rPr>
            </w:pPr>
            <w:r w:rsidRPr="00C415C2">
              <w:rPr>
                <w:lang w:val="en-US"/>
              </w:rPr>
              <w:t>0.56064</w:t>
            </w:r>
            <w:r w:rsidR="00A318EC" w:rsidRPr="00C415C2">
              <w:rPr>
                <w:lang w:val="en-US"/>
              </w:rPr>
              <w:t xml:space="preserve"> </w:t>
            </w:r>
            <w:r w:rsidR="00CB4CE3" w:rsidRPr="00C415C2">
              <w:rPr>
                <w:lang w:val="en-US"/>
              </w:rPr>
              <w:t>kg</w:t>
            </w:r>
            <w:r w:rsidR="00CB4CE3" w:rsidRPr="00C415C2">
              <w:rPr>
                <w:vertAlign w:val="subscript"/>
                <w:lang w:val="en-US"/>
              </w:rPr>
              <w:t>db</w:t>
            </w:r>
            <w:r w:rsidR="00CB4CE3" w:rsidRPr="00C415C2">
              <w:rPr>
                <w:lang w:val="en-US"/>
              </w:rPr>
              <w:t>/kg</w:t>
            </w:r>
          </w:p>
        </w:tc>
      </w:tr>
      <w:tr w:rsidR="00996A6F" w:rsidRPr="00C415C2" w14:paraId="0DD33D39" w14:textId="77777777" w:rsidTr="00CB3F7F">
        <w:tc>
          <w:tcPr>
            <w:tcW w:w="709" w:type="dxa"/>
            <w:shd w:val="clear" w:color="auto" w:fill="FFFFFF"/>
          </w:tcPr>
          <w:p w14:paraId="63EA1FA1" w14:textId="77777777" w:rsidR="00996A6F" w:rsidRPr="00C415C2" w:rsidRDefault="00996A6F" w:rsidP="00101515">
            <w:pPr>
              <w:rPr>
                <w:lang w:val="en-US"/>
              </w:rPr>
            </w:pPr>
            <w:r w:rsidRPr="00C415C2">
              <w:rPr>
                <w:lang w:val="en-US"/>
              </w:rPr>
              <w:t>E</w:t>
            </w:r>
            <w:r w:rsidRPr="00C415C2">
              <w:rPr>
                <w:vertAlign w:val="subscript"/>
                <w:lang w:val="en-US"/>
              </w:rPr>
              <w:t>i</w:t>
            </w:r>
          </w:p>
        </w:tc>
        <w:tc>
          <w:tcPr>
            <w:tcW w:w="1418" w:type="dxa"/>
            <w:shd w:val="clear" w:color="auto" w:fill="FFFFFF"/>
          </w:tcPr>
          <w:p w14:paraId="27CC4A84" w14:textId="77777777" w:rsidR="00996A6F" w:rsidRPr="00C415C2" w:rsidRDefault="00996A6F" w:rsidP="00101515">
            <w:pPr>
              <w:rPr>
                <w:lang w:val="en-US"/>
              </w:rPr>
            </w:pPr>
            <w:r w:rsidRPr="00C415C2">
              <w:rPr>
                <w:lang w:val="en-US"/>
              </w:rPr>
              <w:t>31.953 kJ/mol</w:t>
            </w:r>
          </w:p>
        </w:tc>
        <w:tc>
          <w:tcPr>
            <w:tcW w:w="1134" w:type="dxa"/>
            <w:tcBorders>
              <w:top w:val="nil"/>
              <w:bottom w:val="nil"/>
            </w:tcBorders>
            <w:shd w:val="clear" w:color="auto" w:fill="FFFFFF"/>
          </w:tcPr>
          <w:p w14:paraId="63537A6D" w14:textId="77777777" w:rsidR="00996A6F" w:rsidRPr="00C415C2" w:rsidRDefault="00996A6F" w:rsidP="00101515">
            <w:pPr>
              <w:rPr>
                <w:lang w:val="en-US"/>
              </w:rPr>
            </w:pPr>
          </w:p>
        </w:tc>
        <w:tc>
          <w:tcPr>
            <w:tcW w:w="708" w:type="dxa"/>
            <w:shd w:val="clear" w:color="auto" w:fill="FFFFFF"/>
          </w:tcPr>
          <w:p w14:paraId="148C8496" w14:textId="77777777" w:rsidR="00996A6F" w:rsidRPr="00C415C2" w:rsidRDefault="00996A6F" w:rsidP="00101515">
            <w:pPr>
              <w:rPr>
                <w:lang w:val="en-US"/>
              </w:rPr>
            </w:pPr>
          </w:p>
        </w:tc>
        <w:tc>
          <w:tcPr>
            <w:tcW w:w="1418" w:type="dxa"/>
            <w:shd w:val="clear" w:color="auto" w:fill="FFFFFF"/>
          </w:tcPr>
          <w:p w14:paraId="6DC731ED" w14:textId="77777777" w:rsidR="00996A6F" w:rsidRPr="00C415C2" w:rsidRDefault="00996A6F" w:rsidP="00101515">
            <w:pPr>
              <w:rPr>
                <w:lang w:val="en-US"/>
              </w:rPr>
            </w:pPr>
          </w:p>
        </w:tc>
      </w:tr>
    </w:tbl>
    <w:p w14:paraId="7F6862AF" w14:textId="77777777" w:rsidR="00CF65A9" w:rsidRPr="00C415C2" w:rsidRDefault="00CF65A9" w:rsidP="00996A6F">
      <w:pPr>
        <w:pStyle w:val="CETBodytext"/>
      </w:pPr>
    </w:p>
    <w:p w14:paraId="5ACC714B" w14:textId="01878163" w:rsidR="00F0537F" w:rsidRPr="00C415C2" w:rsidRDefault="00F0537F" w:rsidP="00996A6F">
      <w:pPr>
        <w:pStyle w:val="CETBodytext"/>
      </w:pPr>
      <w:r w:rsidRPr="00C415C2">
        <w:t>It can be immediately noted that the optimal parameters reported in Table 3a remained of the same order of magnitude as those published for potato (Saravacos, 2001) and here used just as start-up values.</w:t>
      </w:r>
    </w:p>
    <w:p w14:paraId="6B844080" w14:textId="51BAB30E" w:rsidR="00996A6F" w:rsidRPr="00C415C2" w:rsidRDefault="00996A6F" w:rsidP="00996A6F">
      <w:pPr>
        <w:pStyle w:val="CETBodytext"/>
      </w:pPr>
      <w:r w:rsidRPr="00C415C2">
        <w:t xml:space="preserve">The </w:t>
      </w:r>
      <w:r w:rsidR="00F0537F" w:rsidRPr="00C415C2">
        <w:t xml:space="preserve">simulation results just </w:t>
      </w:r>
      <w:r w:rsidR="00D54BC1" w:rsidRPr="00C415C2">
        <w:t>achieved</w:t>
      </w:r>
      <w:r w:rsidR="00F0537F" w:rsidRPr="00C415C2">
        <w:t xml:space="preserve"> with the optimal parameters reported in Table 3a</w:t>
      </w:r>
      <w:r w:rsidRPr="00C415C2">
        <w:t xml:space="preserve"> were compared to the experimental data </w:t>
      </w:r>
      <w:r w:rsidR="00D54BC1" w:rsidRPr="00C415C2">
        <w:t xml:space="preserve">obtained in </w:t>
      </w:r>
      <w:r w:rsidRPr="00C415C2">
        <w:t>the experiments with one exchange surface (test A</w:t>
      </w:r>
      <w:r w:rsidR="00D54BC1" w:rsidRPr="00C415C2">
        <w:t xml:space="preserve"> in Cascone et al., 2019</w:t>
      </w:r>
      <w:r w:rsidRPr="00C415C2">
        <w:t>).</w:t>
      </w:r>
      <w:r w:rsidR="00D54BC1" w:rsidRPr="00C415C2">
        <w:t xml:space="preserve"> </w:t>
      </w:r>
      <w:r w:rsidRPr="00C415C2">
        <w:t>Both the simulat</w:t>
      </w:r>
      <w:r w:rsidR="00D54BC1" w:rsidRPr="00C415C2">
        <w:t>ed</w:t>
      </w:r>
      <w:r w:rsidRPr="00C415C2">
        <w:t xml:space="preserve"> weight loss (Figure </w:t>
      </w:r>
      <w:r w:rsidR="00D54BC1" w:rsidRPr="00C415C2">
        <w:t>1</w:t>
      </w:r>
      <w:r w:rsidRPr="00C415C2">
        <w:t xml:space="preserve">a) and </w:t>
      </w:r>
      <w:r w:rsidR="00D54BC1" w:rsidRPr="00C415C2">
        <w:t xml:space="preserve">the simulated water </w:t>
      </w:r>
      <w:r w:rsidRPr="00C415C2">
        <w:t xml:space="preserve">concentration profile </w:t>
      </w:r>
      <w:r w:rsidR="00D54BC1" w:rsidRPr="00C415C2">
        <w:t>(Figure 1b) turned out</w:t>
      </w:r>
      <w:r w:rsidRPr="00C415C2">
        <w:t xml:space="preserve"> </w:t>
      </w:r>
      <w:r w:rsidR="00D54BC1" w:rsidRPr="00C415C2">
        <w:t>reasonably</w:t>
      </w:r>
      <w:r w:rsidRPr="00C415C2">
        <w:t xml:space="preserve"> close to the </w:t>
      </w:r>
      <w:r w:rsidR="00D54BC1" w:rsidRPr="00C415C2">
        <w:t xml:space="preserve">experimental </w:t>
      </w:r>
      <w:r w:rsidRPr="00C415C2">
        <w:t>data</w:t>
      </w:r>
      <w:r w:rsidR="00D54BC1" w:rsidRPr="00C415C2">
        <w:t>, after taking into consideration the uncertainty associated to these latter and expressed by the standard deviation bars in Figure 1</w:t>
      </w:r>
      <w:r w:rsidRPr="00C415C2">
        <w:t>.</w:t>
      </w:r>
      <w:r w:rsidR="00D54BC1" w:rsidRPr="00C415C2">
        <w:t xml:space="preserve"> It is to be noted here that the water concentration profile simulated as a function of the specimen length (see Figure 1b) is also a function of time in batch </w:t>
      </w:r>
      <w:r w:rsidR="00D54BC1" w:rsidRPr="00C415C2">
        <w:lastRenderedPageBreak/>
        <w:t>experiments:</w:t>
      </w:r>
      <w:r w:rsidR="000C3845" w:rsidRPr="00C415C2">
        <w:t xml:space="preserve"> for sale of simplicity, </w:t>
      </w:r>
      <w:r w:rsidR="00573DD8" w:rsidRPr="00C415C2">
        <w:t xml:space="preserve">here </w:t>
      </w:r>
      <w:r w:rsidR="000C3845" w:rsidRPr="00C415C2">
        <w:t xml:space="preserve">the results have been reported </w:t>
      </w:r>
      <w:r w:rsidR="00573DD8" w:rsidRPr="00C415C2">
        <w:t xml:space="preserve">in a non-dimensional shape </w:t>
      </w:r>
      <w:r w:rsidR="000C3845" w:rsidRPr="00C415C2">
        <w:t>just at a fixed drying time, i.e., an intermediate value corresponding to t=</w:t>
      </w:r>
      <w:r w:rsidR="00D54BC1" w:rsidRPr="00C415C2">
        <w:t>48 h</w:t>
      </w:r>
      <w:r w:rsidR="000C3845" w:rsidRPr="00C415C2">
        <w:t>.</w:t>
      </w:r>
      <w:r w:rsidR="00D54BC1" w:rsidRPr="00C415C2">
        <w:t xml:space="preserve"> </w:t>
      </w:r>
    </w:p>
    <w:p w14:paraId="4BAB6DCE" w14:textId="3AAB6B02" w:rsidR="00996A6F" w:rsidRPr="00C415C2" w:rsidRDefault="00996A6F" w:rsidP="00996A6F">
      <w:pPr>
        <w:pStyle w:val="CETBodytext"/>
      </w:pPr>
      <w:r w:rsidRPr="00C415C2">
        <w:t>In order to have a further and independent validation of the mathematical model provided with the parameters obtained by the optimization procedure, a simulation was run under the conditions of the experiments with two exchange surfaces (test B</w:t>
      </w:r>
      <w:r w:rsidR="00A14E6A" w:rsidRPr="00C415C2">
        <w:t xml:space="preserve"> in Cascone et al., 2019</w:t>
      </w:r>
      <w:r w:rsidRPr="00C415C2">
        <w:t xml:space="preserve">). The weight loss predicted by such a simulation </w:t>
      </w:r>
      <w:r w:rsidR="00A14E6A" w:rsidRPr="00C415C2">
        <w:t xml:space="preserve">as a function of the drying time </w:t>
      </w:r>
      <w:r w:rsidRPr="00C415C2">
        <w:t xml:space="preserve">is reported in Figure </w:t>
      </w:r>
      <w:r w:rsidR="00A14E6A" w:rsidRPr="00C415C2">
        <w:t>1</w:t>
      </w:r>
      <w:r w:rsidRPr="00C415C2">
        <w:t xml:space="preserve">c and compared to the experimental data, yielding a </w:t>
      </w:r>
      <w:r w:rsidR="00A14E6A" w:rsidRPr="00C415C2">
        <w:t xml:space="preserve">very </w:t>
      </w:r>
      <w:r w:rsidRPr="00C415C2">
        <w:t>good closeness of the simulation results to the experimental ones</w:t>
      </w:r>
      <w:r w:rsidR="00A14E6A" w:rsidRPr="00C415C2">
        <w:t xml:space="preserve"> and thus confirming the soundness of the approach adopted in this work</w:t>
      </w:r>
      <w:r w:rsidRPr="00C415C2">
        <w:t>.</w:t>
      </w:r>
    </w:p>
    <w:p w14:paraId="0AA042B1" w14:textId="4EE38E3C" w:rsidR="00996A6F" w:rsidRPr="00C415C2" w:rsidRDefault="004E330C" w:rsidP="00996A6F">
      <w:pPr>
        <w:pStyle w:val="CETBodytext"/>
      </w:pPr>
      <w:r w:rsidRPr="00C415C2">
        <w:rPr>
          <w:noProof/>
          <w:lang w:val="it-IT" w:eastAsia="it-IT"/>
        </w:rPr>
        <mc:AlternateContent>
          <mc:Choice Requires="wps">
            <w:drawing>
              <wp:anchor distT="0" distB="0" distL="114300" distR="114300" simplePos="0" relativeHeight="251697152" behindDoc="0" locked="0" layoutInCell="1" allowOverlap="1" wp14:anchorId="4AC8EC95" wp14:editId="0E09BF78">
                <wp:simplePos x="0" y="0"/>
                <wp:positionH relativeFrom="column">
                  <wp:posOffset>1984798</wp:posOffset>
                </wp:positionH>
                <wp:positionV relativeFrom="paragraph">
                  <wp:posOffset>135890</wp:posOffset>
                </wp:positionV>
                <wp:extent cx="359410" cy="2159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45F2CBED" w14:textId="1D76E824" w:rsidR="009E1449" w:rsidRPr="00EF6337" w:rsidRDefault="009E1449" w:rsidP="009E1449">
                            <w:pPr>
                              <w:rPr>
                                <w:b/>
                              </w:rPr>
                            </w:pPr>
                            <w:r>
                              <w:rPr>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C8EC95" id="_x0000_t202" coordsize="21600,21600" o:spt="202" path="m,l,21600r21600,l21600,xe">
                <v:stroke joinstyle="miter"/>
                <v:path gradientshapeok="t" o:connecttype="rect"/>
              </v:shapetype>
              <v:shape id="Casella di testo 1" o:spid="_x0000_s1026" type="#_x0000_t202" style="position:absolute;left:0;text-align:left;margin-left:156.3pt;margin-top:10.7pt;width:28.3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" filled="f" stroked="f" strokeweight=".5pt">
                <v:textbox>
                  <w:txbxContent>
                    <w:p w14:paraId="45F2CBED" w14:textId="1D76E824" w:rsidR="009E1449" w:rsidRPr="00EF6337" w:rsidRDefault="009E1449" w:rsidP="009E1449">
                      <w:pPr>
                        <w:rPr>
                          <w:b/>
                        </w:rPr>
                      </w:pPr>
                      <w:r>
                        <w:rPr>
                          <w:b/>
                        </w:rPr>
                        <w:t>(b)</w:t>
                      </w:r>
                    </w:p>
                  </w:txbxContent>
                </v:textbox>
              </v:shape>
            </w:pict>
          </mc:Fallback>
        </mc:AlternateContent>
      </w:r>
      <w:r w:rsidR="009E1449" w:rsidRPr="00C415C2">
        <w:rPr>
          <w:noProof/>
          <w:lang w:val="it-IT" w:eastAsia="it-IT"/>
        </w:rPr>
        <mc:AlternateContent>
          <mc:Choice Requires="wps">
            <w:drawing>
              <wp:anchor distT="0" distB="0" distL="114300" distR="114300" simplePos="0" relativeHeight="251699200" behindDoc="0" locked="0" layoutInCell="1" allowOverlap="1" wp14:anchorId="3C59E287" wp14:editId="50675FEE">
                <wp:simplePos x="0" y="0"/>
                <wp:positionH relativeFrom="column">
                  <wp:posOffset>3790315</wp:posOffset>
                </wp:positionH>
                <wp:positionV relativeFrom="paragraph">
                  <wp:posOffset>54610</wp:posOffset>
                </wp:positionV>
                <wp:extent cx="359410" cy="2159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14B88ADC" w14:textId="0C7A186B" w:rsidR="009E1449" w:rsidRPr="00EF6337" w:rsidRDefault="009E1449" w:rsidP="009E1449">
                            <w:pPr>
                              <w:rPr>
                                <w:b/>
                              </w:rPr>
                            </w:pPr>
                            <w:r>
                              <w:rPr>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9E287" id="Casella di testo 2" o:spid="_x0000_s1027" type="#_x0000_t202" style="position:absolute;left:0;text-align:left;margin-left:298.45pt;margin-top:4.3pt;width:28.3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" filled="f" stroked="f" strokeweight=".5pt">
                <v:textbox>
                  <w:txbxContent>
                    <w:p w14:paraId="14B88ADC" w14:textId="0C7A186B" w:rsidR="009E1449" w:rsidRPr="00EF6337" w:rsidRDefault="009E1449" w:rsidP="009E1449">
                      <w:pPr>
                        <w:rPr>
                          <w:b/>
                        </w:rPr>
                      </w:pPr>
                      <w:r>
                        <w:rPr>
                          <w:b/>
                        </w:rPr>
                        <w:t>(c)</w:t>
                      </w:r>
                    </w:p>
                  </w:txbxContent>
                </v:textbox>
              </v:shape>
            </w:pict>
          </mc:Fallback>
        </mc:AlternateContent>
      </w:r>
      <w:r w:rsidR="009E1449" w:rsidRPr="00C415C2">
        <w:rPr>
          <w:noProof/>
          <w:lang w:val="it-IT" w:eastAsia="it-IT"/>
        </w:rPr>
        <mc:AlternateContent>
          <mc:Choice Requires="wps">
            <w:drawing>
              <wp:anchor distT="0" distB="0" distL="114300" distR="114300" simplePos="0" relativeHeight="251689984" behindDoc="0" locked="0" layoutInCell="1" allowOverlap="1" wp14:anchorId="57D153A4" wp14:editId="1E99E37D">
                <wp:simplePos x="0" y="0"/>
                <wp:positionH relativeFrom="column">
                  <wp:posOffset>132080</wp:posOffset>
                </wp:positionH>
                <wp:positionV relativeFrom="paragraph">
                  <wp:posOffset>78740</wp:posOffset>
                </wp:positionV>
                <wp:extent cx="359410" cy="215900"/>
                <wp:effectExtent l="0" t="0" r="0" b="0"/>
                <wp:wrapNone/>
                <wp:docPr id="31" name="Casella di testo 31"/>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5D794C0F" w14:textId="763AEE2F" w:rsidR="00101515" w:rsidRPr="00EF6337" w:rsidRDefault="009E1449" w:rsidP="00996A6F">
                            <w:pPr>
                              <w:rPr>
                                <w:b/>
                              </w:rPr>
                            </w:pPr>
                            <w:r>
                              <w:rPr>
                                <w:b/>
                              </w:rPr>
                              <w:t>(</w:t>
                            </w:r>
                            <w:r w:rsidR="00101515" w:rsidRPr="00EF6337">
                              <w:rPr>
                                <w:b/>
                              </w:rPr>
                              <w:t>a</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153A4" id="Casella di testo 31" o:spid="_x0000_s1028" type="#_x0000_t202" style="position:absolute;left:0;text-align:left;margin-left:10.4pt;margin-top:6.2pt;width:28.3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" filled="f" stroked="f" strokeweight=".5pt">
                <v:textbox>
                  <w:txbxContent>
                    <w:p w14:paraId="5D794C0F" w14:textId="763AEE2F" w:rsidR="00101515" w:rsidRPr="00EF6337" w:rsidRDefault="009E1449" w:rsidP="00996A6F">
                      <w:pPr>
                        <w:rPr>
                          <w:b/>
                        </w:rPr>
                      </w:pPr>
                      <w:r>
                        <w:rPr>
                          <w:b/>
                        </w:rPr>
                        <w:t>(</w:t>
                      </w:r>
                      <w:r w:rsidR="00101515" w:rsidRPr="00EF6337">
                        <w:rPr>
                          <w:b/>
                        </w:rPr>
                        <w:t>a</w:t>
                      </w:r>
                      <w:r>
                        <w:rPr>
                          <w:b/>
                        </w:rPr>
                        <w:t>)</w:t>
                      </w:r>
                    </w:p>
                  </w:txbxContent>
                </v:textbox>
              </v:shape>
            </w:pict>
          </mc:Fallback>
        </mc:AlternateContent>
      </w:r>
      <w:r w:rsidR="00C25445">
        <w:rPr>
          <w:noProof/>
        </w:rPr>
        <w:object w:dxaOrig="5594" w:dyaOrig="4275" w14:anchorId="4BA60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109.2pt;mso-width-percent:0;mso-height-percent:0;mso-width-percent:0;mso-height-percent:0" o:ole="">
            <v:imagedata r:id="rId10" o:title=""/>
          </v:shape>
          <o:OLEObject Type="Embed" ProgID="Origin50.Graph" ShapeID="_x0000_i1025" DrawAspect="Content" ObjectID="_1616839790" r:id="rId11"/>
        </w:object>
      </w:r>
      <w:r w:rsidR="00C25445">
        <w:rPr>
          <w:noProof/>
        </w:rPr>
        <w:object w:dxaOrig="5594" w:dyaOrig="4275" w14:anchorId="550E8ECF">
          <v:shape id="_x0000_i1026" type="#_x0000_t75" alt="" style="width:2in;height:111pt;mso-width-percent:0;mso-height-percent:0;mso-width-percent:0;mso-height-percent:0" o:ole="">
            <v:imagedata r:id="rId12" o:title=""/>
          </v:shape>
          <o:OLEObject Type="Embed" ProgID="Origin50.Graph" ShapeID="_x0000_i1026" DrawAspect="Content" ObjectID="_1616839791" r:id="rId13"/>
        </w:object>
      </w:r>
      <w:r w:rsidR="00C25445">
        <w:rPr>
          <w:noProof/>
        </w:rPr>
        <w:object w:dxaOrig="5594" w:dyaOrig="4275" w14:anchorId="0907E0E6">
          <v:shape id="_x0000_i1027" type="#_x0000_t75" alt="" style="width:2in;height:111pt;mso-width-percent:0;mso-height-percent:0;mso-width-percent:0;mso-height-percent:0" o:ole="">
            <v:imagedata r:id="rId14" o:title=""/>
          </v:shape>
          <o:OLEObject Type="Embed" ProgID="Origin50.Graph" ShapeID="_x0000_i1027" DrawAspect="Content" ObjectID="_1616839792" r:id="rId15"/>
        </w:object>
      </w:r>
    </w:p>
    <w:p w14:paraId="412B4563" w14:textId="54F2AB0E" w:rsidR="00996A6F" w:rsidRPr="00C415C2" w:rsidRDefault="00996A6F" w:rsidP="00996A6F">
      <w:pPr>
        <w:pStyle w:val="CETCaption"/>
        <w:rPr>
          <w:lang w:val="en-US"/>
        </w:rPr>
      </w:pPr>
      <w:r w:rsidRPr="00C415C2">
        <w:rPr>
          <w:lang w:val="en-US"/>
        </w:rPr>
        <w:t xml:space="preserve">Figure </w:t>
      </w:r>
      <w:r w:rsidR="00D54BC1" w:rsidRPr="00C415C2">
        <w:rPr>
          <w:lang w:val="en-US"/>
        </w:rPr>
        <w:t>1</w:t>
      </w:r>
      <w:r w:rsidRPr="00C415C2">
        <w:rPr>
          <w:lang w:val="en-US"/>
        </w:rPr>
        <w:t>: a)</w:t>
      </w:r>
      <w:r w:rsidR="00A14E6A" w:rsidRPr="00C415C2">
        <w:rPr>
          <w:lang w:val="en-US"/>
        </w:rPr>
        <w:t xml:space="preserve"> </w:t>
      </w:r>
      <w:r w:rsidRPr="00C415C2">
        <w:rPr>
          <w:lang w:val="en-US"/>
        </w:rPr>
        <w:t>Effective diffusivity simulation and experimental weight loss comparison for one surface experiment, b)</w:t>
      </w:r>
      <w:r w:rsidR="00A14E6A" w:rsidRPr="00C415C2">
        <w:rPr>
          <w:lang w:val="en-US"/>
        </w:rPr>
        <w:t xml:space="preserve"> </w:t>
      </w:r>
      <w:r w:rsidRPr="00C415C2">
        <w:rPr>
          <w:lang w:val="en-US"/>
        </w:rPr>
        <w:t>Effective diffusivity simulation and experimental concentration profile comparison @t=48 h for 1 surface experiment, c) Effective diffusivity simulation and experimental weight loss comparison for two exchange surfaces experiment</w:t>
      </w:r>
    </w:p>
    <w:p w14:paraId="3411AC93" w14:textId="5138954E" w:rsidR="00996A6F" w:rsidRPr="00C415C2" w:rsidRDefault="00996A6F" w:rsidP="00996A6F">
      <w:pPr>
        <w:pStyle w:val="CETBodytext"/>
      </w:pPr>
      <w:r w:rsidRPr="00C415C2">
        <w:t xml:space="preserve">Second, a similar job was done by </w:t>
      </w:r>
      <w:r w:rsidR="00A14E6A" w:rsidRPr="00C415C2">
        <w:t>switching to the calculation code provided with the capillary diffusivity c</w:t>
      </w:r>
      <w:r w:rsidR="00A14E6A" w:rsidRPr="00C525F7">
        <w:t>orrelation E</w:t>
      </w:r>
      <w:r w:rsidR="009B6AC2" w:rsidRPr="00C525F7">
        <w:t>q</w:t>
      </w:r>
      <w:r w:rsidR="00C415C2" w:rsidRPr="00C525F7">
        <w:t>(</w:t>
      </w:r>
      <w:r w:rsidR="009B6AC2" w:rsidRPr="00C525F7">
        <w:t>3</w:t>
      </w:r>
      <w:r w:rsidR="00C415C2" w:rsidRPr="00C525F7">
        <w:t>)</w:t>
      </w:r>
      <w:r w:rsidR="00A14E6A" w:rsidRPr="00C525F7">
        <w:t xml:space="preserve"> and </w:t>
      </w:r>
      <w:r w:rsidRPr="00C525F7">
        <w:t xml:space="preserve">running </w:t>
      </w:r>
      <w:r w:rsidR="00A14E6A" w:rsidRPr="00C525F7">
        <w:t>it</w:t>
      </w:r>
      <w:r w:rsidRPr="00C525F7">
        <w:t xml:space="preserve"> with </w:t>
      </w:r>
      <w:r w:rsidR="00A14E6A" w:rsidRPr="00C415C2">
        <w:t>the start-up parameters shown in Table 2</w:t>
      </w:r>
      <w:r w:rsidR="00A318EC" w:rsidRPr="00C415C2">
        <w:t>b</w:t>
      </w:r>
      <w:r w:rsidR="00A14E6A" w:rsidRPr="00C415C2">
        <w:t>.</w:t>
      </w:r>
    </w:p>
    <w:p w14:paraId="24D85BB6" w14:textId="3CB824AF" w:rsidR="00A318EC" w:rsidRPr="00C415C2" w:rsidRDefault="00A318EC" w:rsidP="00A318EC">
      <w:pPr>
        <w:pStyle w:val="CETBodytext"/>
      </w:pPr>
      <w:r w:rsidRPr="00C415C2">
        <w:t>Such a procedure yielded the optimal parameters reported in Table 3b.</w:t>
      </w:r>
    </w:p>
    <w:p w14:paraId="417F5136" w14:textId="1755E57D" w:rsidR="00A318EC" w:rsidRPr="00C415C2" w:rsidRDefault="00A318EC" w:rsidP="00A318EC">
      <w:pPr>
        <w:pStyle w:val="CETBodytext"/>
      </w:pPr>
      <w:r w:rsidRPr="00C415C2">
        <w:t>Again, it is remarked that the optimal parameters reported in Table 3b remained of the same order of magnitude as those published for potato (Datta, 2007) and here used just as start-up values (see Table 2b).</w:t>
      </w:r>
    </w:p>
    <w:p w14:paraId="21F7573C" w14:textId="2C0F967E" w:rsidR="00A14E6A" w:rsidRPr="00C415C2" w:rsidRDefault="00A318EC" w:rsidP="00996A6F">
      <w:pPr>
        <w:pStyle w:val="CETBodytext"/>
      </w:pPr>
      <w:r w:rsidRPr="00C415C2">
        <w:t xml:space="preserve">The simulation results just achieved with the optimal parameters reported in Table 3b were compared to the experimental data obtained in the </w:t>
      </w:r>
      <w:r w:rsidR="003E1A37" w:rsidRPr="00C415C2">
        <w:t>above-mentioned</w:t>
      </w:r>
      <w:r w:rsidRPr="00C415C2">
        <w:t xml:space="preserve"> experiments with one exchange surface (test A in Cascone et al., 2019). The comparison turned out qualitatively and quantitatively similar and, all in all, satisfactory for both weight loss (see Figure 2a) and moisture concentration profile (see Figure 2b).</w:t>
      </w:r>
    </w:p>
    <w:p w14:paraId="1A827340" w14:textId="1B4C01AC" w:rsidR="00996A6F" w:rsidRPr="00C415C2" w:rsidRDefault="00491A28" w:rsidP="00996A6F">
      <w:pPr>
        <w:pStyle w:val="CETBodytext"/>
      </w:pPr>
      <w:r w:rsidRPr="00C415C2">
        <w:t xml:space="preserve">Again, </w:t>
      </w:r>
      <w:r w:rsidR="00996A6F" w:rsidRPr="00C415C2">
        <w:t>with the parameters obtained by the optimization procedure, a</w:t>
      </w:r>
      <w:r w:rsidRPr="00C415C2">
        <w:t>n independent</w:t>
      </w:r>
      <w:r w:rsidR="00996A6F" w:rsidRPr="00C415C2">
        <w:t xml:space="preserve"> simulation was run under the conditions of the experiments </w:t>
      </w:r>
      <w:r w:rsidRPr="00C415C2">
        <w:t xml:space="preserve">performed </w:t>
      </w:r>
      <w:r w:rsidR="00996A6F" w:rsidRPr="00C415C2">
        <w:t xml:space="preserve">with two exchange surfaces </w:t>
      </w:r>
      <w:r w:rsidRPr="00C415C2">
        <w:t xml:space="preserve">(test B in Cascone et al., 2019). </w:t>
      </w:r>
      <w:r w:rsidR="00996A6F" w:rsidRPr="00C415C2">
        <w:t xml:space="preserve">The </w:t>
      </w:r>
      <w:r w:rsidRPr="00C415C2">
        <w:t>comparison (see Figure 2c) was equally agreeable.</w:t>
      </w:r>
    </w:p>
    <w:p w14:paraId="198C2AFB" w14:textId="1C2D0880" w:rsidR="00996A6F" w:rsidRPr="00C415C2" w:rsidRDefault="004E330C" w:rsidP="00996A6F">
      <w:pPr>
        <w:pStyle w:val="CETBodytext"/>
      </w:pPr>
      <w:r w:rsidRPr="00C415C2">
        <w:rPr>
          <w:noProof/>
          <w:lang w:val="it-IT" w:eastAsia="it-IT"/>
        </w:rPr>
        <mc:AlternateContent>
          <mc:Choice Requires="wps">
            <w:drawing>
              <wp:anchor distT="0" distB="0" distL="114300" distR="114300" simplePos="0" relativeHeight="251705344" behindDoc="0" locked="0" layoutInCell="1" allowOverlap="1" wp14:anchorId="026E7E0B" wp14:editId="717D6F14">
                <wp:simplePos x="0" y="0"/>
                <wp:positionH relativeFrom="column">
                  <wp:posOffset>1988185</wp:posOffset>
                </wp:positionH>
                <wp:positionV relativeFrom="paragraph">
                  <wp:posOffset>139065</wp:posOffset>
                </wp:positionV>
                <wp:extent cx="359410" cy="21590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2503BFD8" w14:textId="368B141E" w:rsidR="00C0371A" w:rsidRPr="00EF6337" w:rsidRDefault="00C0371A" w:rsidP="00C0371A">
                            <w:pPr>
                              <w:rPr>
                                <w:b/>
                              </w:rPr>
                            </w:pPr>
                            <w:r>
                              <w:rPr>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6E7E0B" id="Casella di testo 7" o:spid="_x0000_s1029" type="#_x0000_t202" style="position:absolute;left:0;text-align:left;margin-left:156.55pt;margin-top:10.95pt;width:28.3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" filled="f" stroked="f" strokeweight=".5pt">
                <v:textbox>
                  <w:txbxContent>
                    <w:p w14:paraId="2503BFD8" w14:textId="368B141E" w:rsidR="00C0371A" w:rsidRPr="00EF6337" w:rsidRDefault="00C0371A" w:rsidP="00C0371A">
                      <w:pPr>
                        <w:rPr>
                          <w:b/>
                        </w:rPr>
                      </w:pPr>
                      <w:r>
                        <w:rPr>
                          <w:b/>
                        </w:rPr>
                        <w:t>(b)</w:t>
                      </w:r>
                    </w:p>
                  </w:txbxContent>
                </v:textbox>
              </v:shape>
            </w:pict>
          </mc:Fallback>
        </mc:AlternateContent>
      </w:r>
      <w:r w:rsidR="00C0371A" w:rsidRPr="00C415C2">
        <w:rPr>
          <w:noProof/>
          <w:lang w:val="it-IT" w:eastAsia="it-IT"/>
        </w:rPr>
        <mc:AlternateContent>
          <mc:Choice Requires="wps">
            <w:drawing>
              <wp:anchor distT="0" distB="0" distL="114300" distR="114300" simplePos="0" relativeHeight="251703296" behindDoc="0" locked="0" layoutInCell="1" allowOverlap="1" wp14:anchorId="2D7C24B6" wp14:editId="23206D4F">
                <wp:simplePos x="0" y="0"/>
                <wp:positionH relativeFrom="column">
                  <wp:posOffset>3806825</wp:posOffset>
                </wp:positionH>
                <wp:positionV relativeFrom="paragraph">
                  <wp:posOffset>62865</wp:posOffset>
                </wp:positionV>
                <wp:extent cx="359410" cy="2159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6C6CAF11" w14:textId="1AFD31A5" w:rsidR="00C0371A" w:rsidRPr="00EF6337" w:rsidRDefault="00C0371A" w:rsidP="00C0371A">
                            <w:pPr>
                              <w:rPr>
                                <w:b/>
                              </w:rPr>
                            </w:pPr>
                            <w:r>
                              <w:rPr>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7C24B6" id="Casella di testo 4" o:spid="_x0000_s1030" type="#_x0000_t202" style="position:absolute;left:0;text-align:left;margin-left:299.75pt;margin-top:4.95pt;width:28.3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" filled="f" stroked="f" strokeweight=".5pt">
                <v:textbox>
                  <w:txbxContent>
                    <w:p w14:paraId="6C6CAF11" w14:textId="1AFD31A5" w:rsidR="00C0371A" w:rsidRPr="00EF6337" w:rsidRDefault="00C0371A" w:rsidP="00C0371A">
                      <w:pPr>
                        <w:rPr>
                          <w:b/>
                        </w:rPr>
                      </w:pPr>
                      <w:r>
                        <w:rPr>
                          <w:b/>
                        </w:rPr>
                        <w:t>(c)</w:t>
                      </w:r>
                    </w:p>
                  </w:txbxContent>
                </v:textbox>
              </v:shape>
            </w:pict>
          </mc:Fallback>
        </mc:AlternateContent>
      </w:r>
      <w:r w:rsidR="00C0371A" w:rsidRPr="00C415C2">
        <w:rPr>
          <w:noProof/>
          <w:lang w:val="it-IT" w:eastAsia="it-IT"/>
        </w:rPr>
        <mc:AlternateContent>
          <mc:Choice Requires="wps">
            <w:drawing>
              <wp:anchor distT="0" distB="0" distL="114300" distR="114300" simplePos="0" relativeHeight="251701248" behindDoc="0" locked="0" layoutInCell="1" allowOverlap="1" wp14:anchorId="7E20FF0A" wp14:editId="45C71FA4">
                <wp:simplePos x="0" y="0"/>
                <wp:positionH relativeFrom="column">
                  <wp:posOffset>132080</wp:posOffset>
                </wp:positionH>
                <wp:positionV relativeFrom="paragraph">
                  <wp:posOffset>60325</wp:posOffset>
                </wp:positionV>
                <wp:extent cx="359410" cy="2159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59410" cy="215900"/>
                        </a:xfrm>
                        <a:prstGeom prst="rect">
                          <a:avLst/>
                        </a:prstGeom>
                        <a:noFill/>
                        <a:ln w="6350">
                          <a:noFill/>
                        </a:ln>
                      </wps:spPr>
                      <wps:txbx>
                        <w:txbxContent>
                          <w:p w14:paraId="4214C209" w14:textId="77777777" w:rsidR="00C0371A" w:rsidRPr="00EF6337" w:rsidRDefault="00C0371A" w:rsidP="00C0371A">
                            <w:pPr>
                              <w:rPr>
                                <w:b/>
                              </w:rPr>
                            </w:pPr>
                            <w:r>
                              <w:rPr>
                                <w:b/>
                              </w:rPr>
                              <w:t>(</w:t>
                            </w:r>
                            <w:r w:rsidRPr="00EF6337">
                              <w:rPr>
                                <w:b/>
                              </w:rPr>
                              <w:t>a</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0FF0A" id="Casella di testo 3" o:spid="_x0000_s1031" type="#_x0000_t202" style="position:absolute;left:0;text-align:left;margin-left:10.4pt;margin-top:4.75pt;width:28.3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" filled="f" stroked="f" strokeweight=".5pt">
                <v:textbox>
                  <w:txbxContent>
                    <w:p w14:paraId="4214C209" w14:textId="77777777" w:rsidR="00C0371A" w:rsidRPr="00EF6337" w:rsidRDefault="00C0371A" w:rsidP="00C0371A">
                      <w:pPr>
                        <w:rPr>
                          <w:b/>
                        </w:rPr>
                      </w:pPr>
                      <w:r>
                        <w:rPr>
                          <w:b/>
                        </w:rPr>
                        <w:t>(</w:t>
                      </w:r>
                      <w:r w:rsidRPr="00EF6337">
                        <w:rPr>
                          <w:b/>
                        </w:rPr>
                        <w:t>a</w:t>
                      </w:r>
                      <w:r>
                        <w:rPr>
                          <w:b/>
                        </w:rPr>
                        <w:t>)</w:t>
                      </w:r>
                    </w:p>
                  </w:txbxContent>
                </v:textbox>
              </v:shape>
            </w:pict>
          </mc:Fallback>
        </mc:AlternateContent>
      </w:r>
      <w:r w:rsidR="00C25445">
        <w:rPr>
          <w:noProof/>
        </w:rPr>
        <w:object w:dxaOrig="5594" w:dyaOrig="4275" w14:anchorId="64CBC4D1">
          <v:shape id="_x0000_i1028" type="#_x0000_t75" alt="" style="width:145.2pt;height:111pt;mso-width-percent:0;mso-height-percent:0;mso-width-percent:0;mso-height-percent:0" o:ole="">
            <v:imagedata r:id="rId16" o:title=""/>
          </v:shape>
          <o:OLEObject Type="Embed" ProgID="Origin50.Graph" ShapeID="_x0000_i1028" DrawAspect="Content" ObjectID="_1616839793" r:id="rId17"/>
        </w:object>
      </w:r>
      <w:r w:rsidR="00C25445">
        <w:rPr>
          <w:noProof/>
        </w:rPr>
        <w:object w:dxaOrig="5594" w:dyaOrig="4275" w14:anchorId="107D7692">
          <v:shape id="_x0000_i1029" type="#_x0000_t75" alt="" style="width:2in;height:109.8pt;mso-width-percent:0;mso-height-percent:0;mso-width-percent:0;mso-height-percent:0" o:ole="">
            <v:imagedata r:id="rId18" o:title=""/>
          </v:shape>
          <o:OLEObject Type="Embed" ProgID="Origin50.Graph" ShapeID="_x0000_i1029" DrawAspect="Content" ObjectID="_1616839794" r:id="rId19"/>
        </w:object>
      </w:r>
      <w:r w:rsidR="00C25445">
        <w:rPr>
          <w:noProof/>
        </w:rPr>
        <w:object w:dxaOrig="5594" w:dyaOrig="4275" w14:anchorId="58B7668C">
          <v:shape id="_x0000_i1030" type="#_x0000_t75" alt="" style="width:2in;height:109.8pt;mso-width-percent:0;mso-height-percent:0;mso-width-percent:0;mso-height-percent:0" o:ole="">
            <v:imagedata r:id="rId20" o:title=""/>
          </v:shape>
          <o:OLEObject Type="Embed" ProgID="Origin50.Graph" ShapeID="_x0000_i1030" DrawAspect="Content" ObjectID="_1616839795" r:id="rId21"/>
        </w:object>
      </w:r>
    </w:p>
    <w:p w14:paraId="315992A9" w14:textId="556A8099" w:rsidR="00996A6F" w:rsidRPr="00C415C2" w:rsidRDefault="00996A6F" w:rsidP="00996A6F">
      <w:pPr>
        <w:pStyle w:val="CETCaption"/>
        <w:rPr>
          <w:lang w:val="en-US"/>
        </w:rPr>
      </w:pPr>
      <w:r w:rsidRPr="00C415C2">
        <w:rPr>
          <w:lang w:val="en-US"/>
        </w:rPr>
        <w:t xml:space="preserve">Figure </w:t>
      </w:r>
      <w:r w:rsidR="00A318EC" w:rsidRPr="00C415C2">
        <w:rPr>
          <w:lang w:val="en-US"/>
        </w:rPr>
        <w:t>2</w:t>
      </w:r>
      <w:r w:rsidRPr="00C415C2">
        <w:rPr>
          <w:lang w:val="en-US"/>
        </w:rPr>
        <w:t>: a)</w:t>
      </w:r>
      <w:r w:rsidR="00CF65A9" w:rsidRPr="00C415C2">
        <w:rPr>
          <w:lang w:val="en-US"/>
        </w:rPr>
        <w:t xml:space="preserve"> </w:t>
      </w:r>
      <w:r w:rsidRPr="00C415C2">
        <w:rPr>
          <w:lang w:val="en-US"/>
        </w:rPr>
        <w:t>Capillary diffusivity simulation and experimental weight loss comparison for one surface experiment, b)</w:t>
      </w:r>
      <w:r w:rsidR="00CF65A9" w:rsidRPr="00C415C2">
        <w:rPr>
          <w:lang w:val="en-US"/>
        </w:rPr>
        <w:t xml:space="preserve"> </w:t>
      </w:r>
      <w:r w:rsidRPr="00C415C2">
        <w:rPr>
          <w:lang w:val="en-US"/>
        </w:rPr>
        <w:t>Capillary diffusivity simulation and experimental concentration profile comparison @t=48 h for one surface experiment, c)</w:t>
      </w:r>
      <w:r w:rsidR="00CF65A9" w:rsidRPr="00C415C2">
        <w:rPr>
          <w:lang w:val="en-US"/>
        </w:rPr>
        <w:t xml:space="preserve"> </w:t>
      </w:r>
      <w:r w:rsidRPr="00C415C2">
        <w:rPr>
          <w:lang w:val="en-US"/>
        </w:rPr>
        <w:t>Capillary diffusivity simulation and experimental weight loss comparison for two surface</w:t>
      </w:r>
      <w:r w:rsidR="00FC46BB">
        <w:rPr>
          <w:lang w:val="en-US"/>
        </w:rPr>
        <w:t>s</w:t>
      </w:r>
      <w:r w:rsidRPr="00C415C2">
        <w:rPr>
          <w:lang w:val="en-US"/>
        </w:rPr>
        <w:t xml:space="preserve"> experiment</w:t>
      </w:r>
    </w:p>
    <w:p w14:paraId="18E1E63F" w14:textId="6BD3C27D" w:rsidR="0079566E" w:rsidRPr="00C415C2" w:rsidRDefault="0079566E" w:rsidP="0079566E">
      <w:pPr>
        <w:pStyle w:val="CETHeading1"/>
      </w:pPr>
      <w:r w:rsidRPr="00C415C2">
        <w:t>Conclusion</w:t>
      </w:r>
      <w:r w:rsidR="00B559EC" w:rsidRPr="00C415C2">
        <w:t>s</w:t>
      </w:r>
    </w:p>
    <w:p w14:paraId="0755630F" w14:textId="1242622C" w:rsidR="009D2011" w:rsidRPr="00C415C2" w:rsidRDefault="006B174A" w:rsidP="009D2011">
      <w:pPr>
        <w:pStyle w:val="CETBodytext"/>
      </w:pPr>
      <w:r w:rsidRPr="00C415C2">
        <w:t>A mathematical</w:t>
      </w:r>
      <w:r w:rsidR="0070058D" w:rsidRPr="00C415C2">
        <w:t xml:space="preserve"> model</w:t>
      </w:r>
      <w:r w:rsidRPr="00C415C2">
        <w:t xml:space="preserve"> was developed</w:t>
      </w:r>
      <w:r w:rsidR="0070058D" w:rsidRPr="00C415C2">
        <w:t xml:space="preserve">, </w:t>
      </w:r>
      <w:r w:rsidRPr="00C415C2">
        <w:t>and a related calculation code was implemented in Comsol Multiphysics</w:t>
      </w:r>
      <w:r w:rsidRPr="00C415C2">
        <w:rPr>
          <w:vertAlign w:val="superscript"/>
        </w:rPr>
        <w:t>®</w:t>
      </w:r>
      <w:r w:rsidRPr="00C415C2">
        <w:t xml:space="preserve">4.3 platform, </w:t>
      </w:r>
      <w:r w:rsidR="0070058D" w:rsidRPr="00C415C2">
        <w:t xml:space="preserve">which considers </w:t>
      </w:r>
      <w:r w:rsidRPr="00C415C2">
        <w:t>salami</w:t>
      </w:r>
      <w:r w:rsidR="0070058D" w:rsidRPr="00C415C2">
        <w:t xml:space="preserve"> as a heterogeneous material, separately made of </w:t>
      </w:r>
      <w:r w:rsidRPr="00C415C2">
        <w:t xml:space="preserve">fat and </w:t>
      </w:r>
      <w:r w:rsidR="0070058D" w:rsidRPr="00C415C2">
        <w:t xml:space="preserve">lean meat, </w:t>
      </w:r>
      <w:r w:rsidRPr="00C415C2">
        <w:t>and reasonably describes this latter according to</w:t>
      </w:r>
      <w:r w:rsidR="0070058D" w:rsidRPr="00C415C2">
        <w:t xml:space="preserve"> a porous medium approach. </w:t>
      </w:r>
      <w:r w:rsidR="009D2011" w:rsidRPr="00C415C2">
        <w:t>Such a work lends itself to attempt, even more in general, the simulation of the drying process of a particular food for which the internal water diffusion characteristics are unavailable or unrealistic in the literature.</w:t>
      </w:r>
    </w:p>
    <w:p w14:paraId="1674EEB9" w14:textId="3001158E" w:rsidR="00AE6A2F" w:rsidRPr="00C415C2" w:rsidRDefault="0097456D" w:rsidP="00AE6A2F">
      <w:pPr>
        <w:pStyle w:val="CETBodytext"/>
      </w:pPr>
      <w:r w:rsidRPr="00C415C2">
        <w:lastRenderedPageBreak/>
        <w:t xml:space="preserve">The idea of overcoming the lack of literature correlations for the water diffusion in a porous meat matrix by </w:t>
      </w:r>
      <w:r w:rsidR="00AE6A2F" w:rsidRPr="00C415C2">
        <w:t>adopting and adapting relationships published for foods other than lean meat was</w:t>
      </w:r>
      <w:r w:rsidR="00BB51A4" w:rsidRPr="00C415C2">
        <w:t xml:space="preserve"> pursued in a</w:t>
      </w:r>
      <w:r w:rsidR="00AE6A2F" w:rsidRPr="00C415C2">
        <w:t xml:space="preserve"> reasonably successful</w:t>
      </w:r>
      <w:r w:rsidR="00BB51A4" w:rsidRPr="00C415C2">
        <w:t xml:space="preserve"> way</w:t>
      </w:r>
      <w:r w:rsidR="00AE6A2F" w:rsidRPr="00C415C2">
        <w:t>. By joining model</w:t>
      </w:r>
      <w:r w:rsidR="00BB51A4" w:rsidRPr="00C415C2">
        <w:t>ing</w:t>
      </w:r>
      <w:r w:rsidR="00AE6A2F" w:rsidRPr="00C415C2">
        <w:t xml:space="preserve"> with porous media approach, an optimization algorithm for parameter estimation and the experimental data provided by an experimental companion work carried out by the authors themselves, it was possible to determine new specific parameters for two different correlations taken from literature and aimed at predicting moisture diffusivity as a function of the “local” water content. </w:t>
      </w:r>
    </w:p>
    <w:p w14:paraId="3EBC4D22" w14:textId="506A68AD" w:rsidR="00AE6A2F" w:rsidRPr="00C415C2" w:rsidRDefault="009D2011" w:rsidP="00AE6A2F">
      <w:pPr>
        <w:pStyle w:val="CETBodytext"/>
      </w:pPr>
      <w:r w:rsidRPr="00C415C2">
        <w:t xml:space="preserve">The goodness of the adopted approach has been further confirmed by an independent validation of the mathematical model (provided with the parameters obtained by the optimization procedure) against different additional experiments, the results of which had not been used for parameter estimation. </w:t>
      </w:r>
    </w:p>
    <w:p w14:paraId="39C59B66" w14:textId="77777777" w:rsidR="004C4035" w:rsidRPr="00C415C2" w:rsidRDefault="004C4035" w:rsidP="004C4035">
      <w:pPr>
        <w:pStyle w:val="CETReference"/>
        <w:rPr>
          <w:lang w:val="en-US"/>
        </w:rPr>
      </w:pPr>
      <w:r w:rsidRPr="00C415C2">
        <w:rPr>
          <w:lang w:val="en-US"/>
        </w:rPr>
        <w:t>References</w:t>
      </w:r>
    </w:p>
    <w:p w14:paraId="699353D1" w14:textId="77777777" w:rsidR="001E4CBF" w:rsidRPr="00C415C2" w:rsidRDefault="001E4CBF" w:rsidP="004C4035">
      <w:pPr>
        <w:pStyle w:val="CETReference-text"/>
        <w:rPr>
          <w:lang w:val="en-US"/>
        </w:rPr>
      </w:pPr>
      <w:r w:rsidRPr="00C415C2">
        <w:rPr>
          <w:lang w:val="en-US"/>
        </w:rPr>
        <w:t>Baldini P., Castellani L., Diaferia C., Miccio M., Okasha F., 2001, Issues and steps in modeling salami drying, Proc. of ICheaP5, Florence, Italy, May 20-23, 879-884.</w:t>
      </w:r>
    </w:p>
    <w:p w14:paraId="54037B4D" w14:textId="77777777" w:rsidR="001E4CBF" w:rsidRPr="00C415C2" w:rsidRDefault="001E4CBF" w:rsidP="004C4035">
      <w:pPr>
        <w:pStyle w:val="CETReference-text"/>
        <w:rPr>
          <w:lang w:val="en-US"/>
        </w:rPr>
      </w:pPr>
      <w:r w:rsidRPr="00C415C2">
        <w:rPr>
          <w:lang w:val="en-US"/>
        </w:rPr>
        <w:t>Bessadok J.A., 2013, Characterizing the Drying Kinetics of High Water Content Agro-Food Particles Exhibiting Non-Fickian Mass Transport, Chemical Engineering Transaction, 32.</w:t>
      </w:r>
    </w:p>
    <w:p w14:paraId="249E14E9" w14:textId="0DDFAA44" w:rsidR="001E4CBF" w:rsidRPr="00C415C2" w:rsidRDefault="001E4CBF" w:rsidP="00B2592F">
      <w:pPr>
        <w:pStyle w:val="CETReference-text"/>
        <w:rPr>
          <w:lang w:val="en-US"/>
        </w:rPr>
      </w:pPr>
      <w:r w:rsidRPr="00C415C2">
        <w:rPr>
          <w:lang w:val="en-US"/>
        </w:rPr>
        <w:t>Burgio G., G. Ferretti, R. Melloni, M. Miccio, 1999, The Ripening Chamber For Dry Sausages: From Empirical To Sc</w:t>
      </w:r>
      <w:r w:rsidR="00C31EF2" w:rsidRPr="00C415C2">
        <w:rPr>
          <w:lang w:val="en-US"/>
        </w:rPr>
        <w:t xml:space="preserve">ientifically-Supported Design, </w:t>
      </w:r>
      <w:r w:rsidRPr="00C415C2">
        <w:rPr>
          <w:lang w:val="en-US"/>
        </w:rPr>
        <w:t xml:space="preserve">Proc. of ICheaP-4, 373-376, Florence (I), </w:t>
      </w:r>
      <w:r w:rsidR="00C31EF2" w:rsidRPr="00C415C2">
        <w:rPr>
          <w:lang w:val="en-US"/>
        </w:rPr>
        <w:t>May 2-5.</w:t>
      </w:r>
    </w:p>
    <w:p w14:paraId="5F95039D" w14:textId="77777777" w:rsidR="001E4CBF" w:rsidRPr="00C415C2" w:rsidRDefault="001E4CBF" w:rsidP="00CB62F8">
      <w:pPr>
        <w:pStyle w:val="CETReference-text"/>
        <w:rPr>
          <w:lang w:val="en-US"/>
        </w:rPr>
      </w:pPr>
      <w:r w:rsidRPr="00C415C2">
        <w:rPr>
          <w:lang w:val="en-US"/>
        </w:rPr>
        <w:t>Cascone G., 2018, Modeling salami drying with different approaches and validation during industrial ripening, PhD thesis.</w:t>
      </w:r>
    </w:p>
    <w:p w14:paraId="72B8771F" w14:textId="77777777" w:rsidR="001E4CBF" w:rsidRPr="00C415C2" w:rsidRDefault="001E4CBF" w:rsidP="004C4035">
      <w:pPr>
        <w:pStyle w:val="CETReference-text"/>
        <w:rPr>
          <w:lang w:val="en-US"/>
        </w:rPr>
      </w:pPr>
      <w:r w:rsidRPr="00C415C2">
        <w:rPr>
          <w:lang w:val="en-US"/>
        </w:rPr>
        <w:t>Cascone G., Miccio M., Dodaro M., Longo F., Seta L., 2017, Modeling and Simulation of Fermented Sausages Ripening with a Heterogeneous Porous Media Approach, Chemical Engineering Transactions, 57, 2029-2034.</w:t>
      </w:r>
    </w:p>
    <w:p w14:paraId="29BEDF57" w14:textId="77777777" w:rsidR="001E4CBF" w:rsidRPr="00C415C2" w:rsidRDefault="001E4CBF" w:rsidP="004C4035">
      <w:pPr>
        <w:pStyle w:val="CETReference-text"/>
        <w:rPr>
          <w:lang w:val="en-US"/>
        </w:rPr>
      </w:pPr>
      <w:r w:rsidRPr="00C415C2">
        <w:rPr>
          <w:lang w:val="en-US"/>
        </w:rPr>
        <w:t>Cascone G., Miccio M., Seta L., Longo F., Dodaro M., 2015a, Modeling and Simulation of Relevant Changes in Fermented Sausages during Ripening, ID 72605-151, proceedings of HTE '15: Heat Transfer &amp; Environment, Vietri (Sa), Italy, 27th-29th June.</w:t>
      </w:r>
    </w:p>
    <w:p w14:paraId="1A8AE8D8" w14:textId="77777777" w:rsidR="001E4CBF" w:rsidRPr="00C415C2" w:rsidRDefault="001E4CBF" w:rsidP="004C4035">
      <w:pPr>
        <w:pStyle w:val="CETReference-text"/>
        <w:rPr>
          <w:lang w:val="en-US"/>
        </w:rPr>
      </w:pPr>
      <w:r w:rsidRPr="00C415C2">
        <w:rPr>
          <w:lang w:val="en-US"/>
        </w:rPr>
        <w:t>Cascone G., Setegn H.G., Miccio M. and Diaferia C., 2015b, A tool for modeling and simulation of irregular shape and shrinking salamis during drying, Chemical Engineering Transactions, 43, pp. 103-108.</w:t>
      </w:r>
    </w:p>
    <w:p w14:paraId="5E1370F2" w14:textId="37D40661" w:rsidR="001E4CBF" w:rsidRPr="00C415C2" w:rsidRDefault="001E4CBF" w:rsidP="00B2592F">
      <w:pPr>
        <w:pStyle w:val="CETReference-text"/>
        <w:rPr>
          <w:lang w:val="en-US"/>
        </w:rPr>
      </w:pPr>
      <w:r w:rsidRPr="00C415C2">
        <w:rPr>
          <w:lang w:val="en-US"/>
        </w:rPr>
        <w:t>Cascone G., Sofia D., Miccio M., Poletto M., 2019, A Study on Meat Drying Process Using a Porous Media Approach. Part 1: Experiments, submitted to EFF2019</w:t>
      </w:r>
    </w:p>
    <w:p w14:paraId="2AE0E2E2" w14:textId="77777777" w:rsidR="001E4CBF" w:rsidRPr="00C415C2" w:rsidRDefault="001E4CBF" w:rsidP="004C4035">
      <w:pPr>
        <w:pStyle w:val="CETReference-text"/>
        <w:rPr>
          <w:lang w:val="en-US"/>
        </w:rPr>
      </w:pPr>
      <w:r w:rsidRPr="00C415C2">
        <w:rPr>
          <w:lang w:val="en-US"/>
        </w:rPr>
        <w:t>Datta A.K., 2007, Porous media approaches to studying simultaneous heat and mass transfer in food processes. I: Problem formulations. Journal of Food Engineering 80, 80–95.</w:t>
      </w:r>
    </w:p>
    <w:p w14:paraId="106CD252" w14:textId="77777777" w:rsidR="001E4CBF" w:rsidRPr="00C415C2" w:rsidRDefault="001E4CBF" w:rsidP="004C4035">
      <w:pPr>
        <w:pStyle w:val="CETReference-text"/>
        <w:rPr>
          <w:lang w:val="en-US"/>
        </w:rPr>
      </w:pPr>
      <w:r w:rsidRPr="00C415C2">
        <w:rPr>
          <w:lang w:val="en-US"/>
        </w:rPr>
        <w:t>Datta A.K., 2007, Porous media approaches to studying simultaneous heat and mass transfer in food processes. II: Property data and representative results, Journal of Food Engineering, Vol 80, 96–110.</w:t>
      </w:r>
    </w:p>
    <w:p w14:paraId="39CD3B94" w14:textId="6D67641C" w:rsidR="001E4CBF" w:rsidRPr="00C525F7" w:rsidRDefault="001E4CBF" w:rsidP="007F345E">
      <w:pPr>
        <w:pStyle w:val="CETReference-text"/>
        <w:rPr>
          <w:lang w:val="it-IT"/>
        </w:rPr>
      </w:pPr>
      <w:r w:rsidRPr="00C525F7">
        <w:rPr>
          <w:lang w:val="it-IT"/>
        </w:rPr>
        <w:t>Diaferia C., Miccio M., Baldini P., Castellani L., De Rosa M.L., Fraganza M., Lanni A., 2011, Codice di simulazione e potenzialità predittive per la stagionatura di salami tradizionali, Industria Conserve, ISSN: 0019-7483</w:t>
      </w:r>
      <w:r w:rsidR="009757F9" w:rsidRPr="00C525F7">
        <w:rPr>
          <w:lang w:val="it-IT"/>
        </w:rPr>
        <w:t>, anno LXXXV, n.3, 161-173.</w:t>
      </w:r>
    </w:p>
    <w:p w14:paraId="1173618E" w14:textId="77777777" w:rsidR="001E4CBF" w:rsidRPr="00C525F7" w:rsidRDefault="001E4CBF" w:rsidP="007F345E">
      <w:pPr>
        <w:pStyle w:val="CETReference-text"/>
        <w:rPr>
          <w:lang w:val="en-US"/>
        </w:rPr>
      </w:pPr>
      <w:r w:rsidRPr="00C415C2">
        <w:rPr>
          <w:lang w:val="en-US"/>
        </w:rPr>
        <w:t>Grassi A., Montanari R., 2005, Simulation of the thermodynamic patterns in an ascending flow ripening chamber, J</w:t>
      </w:r>
      <w:r w:rsidRPr="00C525F7">
        <w:rPr>
          <w:lang w:val="en-US"/>
        </w:rPr>
        <w:t>ournal of Food Engineering 68, 113–123</w:t>
      </w:r>
    </w:p>
    <w:p w14:paraId="12722E53" w14:textId="3EF0195C" w:rsidR="001E4CBF" w:rsidRPr="00C525F7" w:rsidRDefault="001E4CBF" w:rsidP="007F345E">
      <w:pPr>
        <w:pStyle w:val="CETReference-text"/>
        <w:rPr>
          <w:lang w:val="en-US"/>
        </w:rPr>
      </w:pPr>
      <w:r w:rsidRPr="00C525F7">
        <w:rPr>
          <w:lang w:val="en-US"/>
        </w:rPr>
        <w:t>Imre L.</w:t>
      </w:r>
      <w:r w:rsidR="00A36753" w:rsidRPr="00C525F7">
        <w:rPr>
          <w:lang w:val="en-US"/>
        </w:rPr>
        <w:t>,</w:t>
      </w:r>
      <w:r w:rsidRPr="00C525F7">
        <w:rPr>
          <w:lang w:val="en-US"/>
        </w:rPr>
        <w:t xml:space="preserve"> T.Korney, 1990, Computer simulation of Salami drying, International Journal for Numerical Methods in Engineering, 30,</w:t>
      </w:r>
      <w:r w:rsidR="00A36753" w:rsidRPr="00C525F7">
        <w:rPr>
          <w:lang w:val="en-US"/>
        </w:rPr>
        <w:t xml:space="preserve"> </w:t>
      </w:r>
      <w:r w:rsidRPr="00C525F7">
        <w:rPr>
          <w:lang w:val="en-US"/>
        </w:rPr>
        <w:t>767-777</w:t>
      </w:r>
    </w:p>
    <w:p w14:paraId="69E5D64C" w14:textId="7C833BE8" w:rsidR="00A36753" w:rsidRPr="00C525F7" w:rsidRDefault="00A36753" w:rsidP="004C4035">
      <w:pPr>
        <w:pStyle w:val="CETReference-text"/>
        <w:rPr>
          <w:lang w:val="en-US"/>
        </w:rPr>
      </w:pPr>
      <w:r w:rsidRPr="00C525F7">
        <w:rPr>
          <w:lang w:val="en-US"/>
        </w:rPr>
        <w:t>Katz P., Stinsky H., 1987, Determining optimum drying conditions for dry sausage products in ripening rooms, Fleischwirtschaft, 67(10), 1188</w:t>
      </w:r>
    </w:p>
    <w:p w14:paraId="49149BA6" w14:textId="4A3EE50C" w:rsidR="001E4CBF" w:rsidRPr="00C415C2" w:rsidRDefault="001E4CBF" w:rsidP="004C4035">
      <w:pPr>
        <w:pStyle w:val="CETReference-text"/>
        <w:rPr>
          <w:lang w:val="en-US"/>
        </w:rPr>
      </w:pPr>
      <w:r w:rsidRPr="00C525F7">
        <w:rPr>
          <w:lang w:val="en-US"/>
        </w:rPr>
        <w:t>Kottke V., Damm H., Fisher A., Leutz U., 1996, Engineering Aspects in Fermentation of Meat Products. Mea</w:t>
      </w:r>
      <w:r w:rsidRPr="00C415C2">
        <w:rPr>
          <w:lang w:val="en-US"/>
        </w:rPr>
        <w:t xml:space="preserve">t </w:t>
      </w:r>
    </w:p>
    <w:p w14:paraId="507525CA" w14:textId="77777777" w:rsidR="001E4CBF" w:rsidRPr="00C415C2" w:rsidRDefault="001E4CBF" w:rsidP="004C4035">
      <w:pPr>
        <w:pStyle w:val="CETReference-text"/>
        <w:rPr>
          <w:lang w:val="en-US"/>
        </w:rPr>
      </w:pPr>
      <w:r w:rsidRPr="00C415C2">
        <w:rPr>
          <w:lang w:val="en-US"/>
        </w:rPr>
        <w:t>Okos M.R., Narsimhan G, Singh R.K., Weitnauer A.C., 1992, Handbook of Food Engineering, eds. D. R. Heldman, D. B. Lund, Marcel Dekker Inc., New York, Basilea, Hong Kong, 437.</w:t>
      </w:r>
    </w:p>
    <w:p w14:paraId="3937A1FB" w14:textId="77777777" w:rsidR="001E4CBF" w:rsidRPr="00C415C2" w:rsidRDefault="001E4CBF" w:rsidP="00BE5011">
      <w:pPr>
        <w:pStyle w:val="CETReference-text"/>
        <w:rPr>
          <w:lang w:val="en-US"/>
        </w:rPr>
      </w:pPr>
      <w:r w:rsidRPr="00C415C2">
        <w:rPr>
          <w:lang w:val="en-US"/>
        </w:rPr>
        <w:t>Perry et al., 1998, Chemical Engineers’ Handbook, 7th Ed., McGraw-Hill, New York (USA).</w:t>
      </w:r>
    </w:p>
    <w:p w14:paraId="264DEDBB" w14:textId="77777777" w:rsidR="001E4CBF" w:rsidRPr="00C415C2" w:rsidRDefault="001E4CBF" w:rsidP="004C4035">
      <w:pPr>
        <w:pStyle w:val="CETReference-text"/>
        <w:rPr>
          <w:lang w:val="en-US"/>
        </w:rPr>
      </w:pPr>
      <w:r w:rsidRPr="00C415C2">
        <w:rPr>
          <w:lang w:val="en-US"/>
        </w:rPr>
        <w:t>Pirone G., Diaferia C., Iaccarino T., Madonia G., Demarco V., Pruiti V., 2007, Ripening techniques and microbiological characteristics of Nebrodi salame, Proceedings of 6th International Symposium on the Mediterranean Pig, Capo d’Orlando (ME), 11-13.</w:t>
      </w:r>
    </w:p>
    <w:p w14:paraId="7590D4C4" w14:textId="77777777" w:rsidR="001E4CBF" w:rsidRPr="00C415C2" w:rsidRDefault="001E4CBF" w:rsidP="00CF65A9">
      <w:pPr>
        <w:pStyle w:val="CETReference-text"/>
        <w:rPr>
          <w:lang w:val="en-US"/>
        </w:rPr>
      </w:pPr>
      <w:r w:rsidRPr="00C415C2">
        <w:rPr>
          <w:lang w:val="en-US"/>
        </w:rPr>
        <w:t>Saravacos G.D., 2001, Transport Properties of Foods, 106, 200, 201.</w:t>
      </w:r>
    </w:p>
    <w:sectPr w:rsidR="001E4CBF" w:rsidRPr="00C415C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C6254" w14:textId="77777777" w:rsidR="00BA336E" w:rsidRDefault="00BA336E" w:rsidP="004F5E36">
      <w:r>
        <w:separator/>
      </w:r>
    </w:p>
  </w:endnote>
  <w:endnote w:type="continuationSeparator" w:id="0">
    <w:p w14:paraId="73742851" w14:textId="77777777" w:rsidR="00BA336E" w:rsidRDefault="00BA33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8416" w14:textId="77777777" w:rsidR="00BA336E" w:rsidRDefault="00BA336E" w:rsidP="004F5E36">
      <w:r>
        <w:separator/>
      </w:r>
    </w:p>
  </w:footnote>
  <w:footnote w:type="continuationSeparator" w:id="0">
    <w:p w14:paraId="4246539A" w14:textId="77777777" w:rsidR="00BA336E" w:rsidRDefault="00BA336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AB46A3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lang w:val="en-GB"/>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0602293"/>
    <w:multiLevelType w:val="hybridMultilevel"/>
    <w:tmpl w:val="1D385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D06"/>
    <w:rsid w:val="000027C0"/>
    <w:rsid w:val="000032AE"/>
    <w:rsid w:val="000052FB"/>
    <w:rsid w:val="00010F40"/>
    <w:rsid w:val="000117CB"/>
    <w:rsid w:val="00013F2E"/>
    <w:rsid w:val="00025BC5"/>
    <w:rsid w:val="0003148D"/>
    <w:rsid w:val="00034FD4"/>
    <w:rsid w:val="000405B4"/>
    <w:rsid w:val="000467D5"/>
    <w:rsid w:val="00047D7F"/>
    <w:rsid w:val="00051566"/>
    <w:rsid w:val="00057795"/>
    <w:rsid w:val="00062A9A"/>
    <w:rsid w:val="000634D4"/>
    <w:rsid w:val="00065058"/>
    <w:rsid w:val="0007341F"/>
    <w:rsid w:val="00086672"/>
    <w:rsid w:val="00086C39"/>
    <w:rsid w:val="00087973"/>
    <w:rsid w:val="000A03B2"/>
    <w:rsid w:val="000A3B79"/>
    <w:rsid w:val="000B69BB"/>
    <w:rsid w:val="000C3845"/>
    <w:rsid w:val="000D026D"/>
    <w:rsid w:val="000D34BE"/>
    <w:rsid w:val="000D5BDC"/>
    <w:rsid w:val="000E0031"/>
    <w:rsid w:val="000E102F"/>
    <w:rsid w:val="000E36F1"/>
    <w:rsid w:val="000E3A73"/>
    <w:rsid w:val="000E414A"/>
    <w:rsid w:val="000F093C"/>
    <w:rsid w:val="000F16BD"/>
    <w:rsid w:val="000F3B2B"/>
    <w:rsid w:val="000F49BD"/>
    <w:rsid w:val="000F6F78"/>
    <w:rsid w:val="000F787B"/>
    <w:rsid w:val="00101515"/>
    <w:rsid w:val="00111B38"/>
    <w:rsid w:val="0011558B"/>
    <w:rsid w:val="0012091F"/>
    <w:rsid w:val="00123608"/>
    <w:rsid w:val="001244CC"/>
    <w:rsid w:val="00126BC2"/>
    <w:rsid w:val="001308B6"/>
    <w:rsid w:val="0013121F"/>
    <w:rsid w:val="00131C7E"/>
    <w:rsid w:val="00131FAB"/>
    <w:rsid w:val="00131FE6"/>
    <w:rsid w:val="0013263F"/>
    <w:rsid w:val="001336BD"/>
    <w:rsid w:val="00134DE4"/>
    <w:rsid w:val="00136F87"/>
    <w:rsid w:val="0014034D"/>
    <w:rsid w:val="00150E59"/>
    <w:rsid w:val="00152DE3"/>
    <w:rsid w:val="001561C5"/>
    <w:rsid w:val="001627F7"/>
    <w:rsid w:val="00164CF9"/>
    <w:rsid w:val="00181144"/>
    <w:rsid w:val="00184AD6"/>
    <w:rsid w:val="00190B3B"/>
    <w:rsid w:val="001975CB"/>
    <w:rsid w:val="001A2080"/>
    <w:rsid w:val="001A22B7"/>
    <w:rsid w:val="001A606A"/>
    <w:rsid w:val="001B0349"/>
    <w:rsid w:val="001B65C1"/>
    <w:rsid w:val="001C304A"/>
    <w:rsid w:val="001C684B"/>
    <w:rsid w:val="001D25E1"/>
    <w:rsid w:val="001D53FC"/>
    <w:rsid w:val="001E1584"/>
    <w:rsid w:val="001E46E1"/>
    <w:rsid w:val="001E4CBF"/>
    <w:rsid w:val="001F42A5"/>
    <w:rsid w:val="001F7B9D"/>
    <w:rsid w:val="00200170"/>
    <w:rsid w:val="0020437F"/>
    <w:rsid w:val="00215CA0"/>
    <w:rsid w:val="002224B4"/>
    <w:rsid w:val="00235D7D"/>
    <w:rsid w:val="00236023"/>
    <w:rsid w:val="002447EF"/>
    <w:rsid w:val="00251550"/>
    <w:rsid w:val="00252C1A"/>
    <w:rsid w:val="00255C03"/>
    <w:rsid w:val="00262E86"/>
    <w:rsid w:val="00263B05"/>
    <w:rsid w:val="0027221A"/>
    <w:rsid w:val="00272294"/>
    <w:rsid w:val="00275B61"/>
    <w:rsid w:val="00280A53"/>
    <w:rsid w:val="00282656"/>
    <w:rsid w:val="00292DFC"/>
    <w:rsid w:val="00293931"/>
    <w:rsid w:val="00296B83"/>
    <w:rsid w:val="002B2B91"/>
    <w:rsid w:val="002B3038"/>
    <w:rsid w:val="002B62B0"/>
    <w:rsid w:val="002B78CE"/>
    <w:rsid w:val="002C2FB6"/>
    <w:rsid w:val="002D5BCD"/>
    <w:rsid w:val="002E2100"/>
    <w:rsid w:val="003003DC"/>
    <w:rsid w:val="003009B7"/>
    <w:rsid w:val="00300E56"/>
    <w:rsid w:val="0030469C"/>
    <w:rsid w:val="00315C8F"/>
    <w:rsid w:val="003164E5"/>
    <w:rsid w:val="00321CA6"/>
    <w:rsid w:val="00327B16"/>
    <w:rsid w:val="00333E73"/>
    <w:rsid w:val="00334C09"/>
    <w:rsid w:val="003365E3"/>
    <w:rsid w:val="0034263C"/>
    <w:rsid w:val="00344A6A"/>
    <w:rsid w:val="003723D4"/>
    <w:rsid w:val="00384CC8"/>
    <w:rsid w:val="003871FD"/>
    <w:rsid w:val="003944CF"/>
    <w:rsid w:val="003A1E30"/>
    <w:rsid w:val="003A2843"/>
    <w:rsid w:val="003A68B8"/>
    <w:rsid w:val="003A75A2"/>
    <w:rsid w:val="003A7D1C"/>
    <w:rsid w:val="003B304B"/>
    <w:rsid w:val="003B3146"/>
    <w:rsid w:val="003B60F3"/>
    <w:rsid w:val="003C0ACB"/>
    <w:rsid w:val="003E1A37"/>
    <w:rsid w:val="003F015E"/>
    <w:rsid w:val="00400414"/>
    <w:rsid w:val="0041446B"/>
    <w:rsid w:val="00417DCF"/>
    <w:rsid w:val="004225DB"/>
    <w:rsid w:val="0043565E"/>
    <w:rsid w:val="0044329C"/>
    <w:rsid w:val="004573C7"/>
    <w:rsid w:val="004577FE"/>
    <w:rsid w:val="00457B9C"/>
    <w:rsid w:val="0046164A"/>
    <w:rsid w:val="004628D2"/>
    <w:rsid w:val="00462DCD"/>
    <w:rsid w:val="004648AD"/>
    <w:rsid w:val="00467E39"/>
    <w:rsid w:val="004703A9"/>
    <w:rsid w:val="004760DE"/>
    <w:rsid w:val="00487C97"/>
    <w:rsid w:val="00491A28"/>
    <w:rsid w:val="004A004E"/>
    <w:rsid w:val="004A24CF"/>
    <w:rsid w:val="004B1AF5"/>
    <w:rsid w:val="004B6721"/>
    <w:rsid w:val="004B7E1A"/>
    <w:rsid w:val="004C10AC"/>
    <w:rsid w:val="004C3D1D"/>
    <w:rsid w:val="004C4035"/>
    <w:rsid w:val="004C7913"/>
    <w:rsid w:val="004D2A86"/>
    <w:rsid w:val="004E330C"/>
    <w:rsid w:val="004E4DD6"/>
    <w:rsid w:val="004F5E36"/>
    <w:rsid w:val="00502E99"/>
    <w:rsid w:val="0050483D"/>
    <w:rsid w:val="00507B47"/>
    <w:rsid w:val="00507CC9"/>
    <w:rsid w:val="005119A5"/>
    <w:rsid w:val="00516E6B"/>
    <w:rsid w:val="00524BB7"/>
    <w:rsid w:val="005278B7"/>
    <w:rsid w:val="00530C00"/>
    <w:rsid w:val="00532016"/>
    <w:rsid w:val="00533ED0"/>
    <w:rsid w:val="005346C8"/>
    <w:rsid w:val="00543E7D"/>
    <w:rsid w:val="00546B05"/>
    <w:rsid w:val="00547A68"/>
    <w:rsid w:val="005531C9"/>
    <w:rsid w:val="00561480"/>
    <w:rsid w:val="005667D8"/>
    <w:rsid w:val="00573DD8"/>
    <w:rsid w:val="005A1957"/>
    <w:rsid w:val="005B2110"/>
    <w:rsid w:val="005B61E6"/>
    <w:rsid w:val="005C1789"/>
    <w:rsid w:val="005C77E1"/>
    <w:rsid w:val="005D6A2F"/>
    <w:rsid w:val="005E1A82"/>
    <w:rsid w:val="005E794C"/>
    <w:rsid w:val="005F0A28"/>
    <w:rsid w:val="005F0E5E"/>
    <w:rsid w:val="005F179B"/>
    <w:rsid w:val="00600535"/>
    <w:rsid w:val="00606BA3"/>
    <w:rsid w:val="00610CD6"/>
    <w:rsid w:val="00616B85"/>
    <w:rsid w:val="00620DEE"/>
    <w:rsid w:val="00621F92"/>
    <w:rsid w:val="00625639"/>
    <w:rsid w:val="00631B33"/>
    <w:rsid w:val="00634BFC"/>
    <w:rsid w:val="006358D2"/>
    <w:rsid w:val="00637F36"/>
    <w:rsid w:val="0064184D"/>
    <w:rsid w:val="006422CC"/>
    <w:rsid w:val="006436BA"/>
    <w:rsid w:val="00651021"/>
    <w:rsid w:val="00654257"/>
    <w:rsid w:val="00660E3E"/>
    <w:rsid w:val="00662E74"/>
    <w:rsid w:val="0066324D"/>
    <w:rsid w:val="006648A3"/>
    <w:rsid w:val="00680C23"/>
    <w:rsid w:val="00693766"/>
    <w:rsid w:val="0069495B"/>
    <w:rsid w:val="006A3281"/>
    <w:rsid w:val="006B174A"/>
    <w:rsid w:val="006B1BAB"/>
    <w:rsid w:val="006B2176"/>
    <w:rsid w:val="006B4888"/>
    <w:rsid w:val="006B6541"/>
    <w:rsid w:val="006C2B1A"/>
    <w:rsid w:val="006C2E45"/>
    <w:rsid w:val="006C3546"/>
    <w:rsid w:val="006C359C"/>
    <w:rsid w:val="006C5579"/>
    <w:rsid w:val="006E737D"/>
    <w:rsid w:val="006F2E10"/>
    <w:rsid w:val="0070058D"/>
    <w:rsid w:val="0070195D"/>
    <w:rsid w:val="00704E7C"/>
    <w:rsid w:val="0071025E"/>
    <w:rsid w:val="00716289"/>
    <w:rsid w:val="00720A24"/>
    <w:rsid w:val="00732386"/>
    <w:rsid w:val="007447F3"/>
    <w:rsid w:val="00745BD4"/>
    <w:rsid w:val="00752EEB"/>
    <w:rsid w:val="0075499F"/>
    <w:rsid w:val="0075775A"/>
    <w:rsid w:val="007661C8"/>
    <w:rsid w:val="00766367"/>
    <w:rsid w:val="0077098D"/>
    <w:rsid w:val="007743D7"/>
    <w:rsid w:val="007866FF"/>
    <w:rsid w:val="00791752"/>
    <w:rsid w:val="00791FCC"/>
    <w:rsid w:val="007931FA"/>
    <w:rsid w:val="0079566E"/>
    <w:rsid w:val="007958CB"/>
    <w:rsid w:val="007A13E6"/>
    <w:rsid w:val="007A6D0A"/>
    <w:rsid w:val="007A7BBA"/>
    <w:rsid w:val="007B0698"/>
    <w:rsid w:val="007B0C50"/>
    <w:rsid w:val="007B24D5"/>
    <w:rsid w:val="007B6D15"/>
    <w:rsid w:val="007C1A43"/>
    <w:rsid w:val="007C5C59"/>
    <w:rsid w:val="007D2D2F"/>
    <w:rsid w:val="007D36D1"/>
    <w:rsid w:val="007E1DC6"/>
    <w:rsid w:val="007E5B44"/>
    <w:rsid w:val="007F07E5"/>
    <w:rsid w:val="007F345E"/>
    <w:rsid w:val="00813288"/>
    <w:rsid w:val="008168FC"/>
    <w:rsid w:val="008301E0"/>
    <w:rsid w:val="00830996"/>
    <w:rsid w:val="008345F1"/>
    <w:rsid w:val="00850170"/>
    <w:rsid w:val="00851499"/>
    <w:rsid w:val="00863DFF"/>
    <w:rsid w:val="00865B07"/>
    <w:rsid w:val="008667EA"/>
    <w:rsid w:val="00872BCF"/>
    <w:rsid w:val="0087637F"/>
    <w:rsid w:val="008830B5"/>
    <w:rsid w:val="008904B9"/>
    <w:rsid w:val="00892AD5"/>
    <w:rsid w:val="008949F9"/>
    <w:rsid w:val="008A1512"/>
    <w:rsid w:val="008A3B03"/>
    <w:rsid w:val="008A573A"/>
    <w:rsid w:val="008B1B08"/>
    <w:rsid w:val="008B5FF0"/>
    <w:rsid w:val="008B6580"/>
    <w:rsid w:val="008B6B3C"/>
    <w:rsid w:val="008C78C1"/>
    <w:rsid w:val="008D32B9"/>
    <w:rsid w:val="008D433B"/>
    <w:rsid w:val="008D5EDC"/>
    <w:rsid w:val="008E3B65"/>
    <w:rsid w:val="008E566E"/>
    <w:rsid w:val="008F0505"/>
    <w:rsid w:val="0090161A"/>
    <w:rsid w:val="00901EB6"/>
    <w:rsid w:val="009021F8"/>
    <w:rsid w:val="00903DB4"/>
    <w:rsid w:val="00904C62"/>
    <w:rsid w:val="00906869"/>
    <w:rsid w:val="00907B58"/>
    <w:rsid w:val="00924DAC"/>
    <w:rsid w:val="00926AC5"/>
    <w:rsid w:val="00927058"/>
    <w:rsid w:val="00930F9C"/>
    <w:rsid w:val="00944BF3"/>
    <w:rsid w:val="009450CE"/>
    <w:rsid w:val="00947179"/>
    <w:rsid w:val="00947DD8"/>
    <w:rsid w:val="0095164B"/>
    <w:rsid w:val="00954090"/>
    <w:rsid w:val="009573E7"/>
    <w:rsid w:val="009635B9"/>
    <w:rsid w:val="00963E05"/>
    <w:rsid w:val="00967D54"/>
    <w:rsid w:val="0097456D"/>
    <w:rsid w:val="009757F9"/>
    <w:rsid w:val="00993C7C"/>
    <w:rsid w:val="00995862"/>
    <w:rsid w:val="00996483"/>
    <w:rsid w:val="00996A6F"/>
    <w:rsid w:val="00996F5A"/>
    <w:rsid w:val="009A0A3E"/>
    <w:rsid w:val="009B041A"/>
    <w:rsid w:val="009B4FFB"/>
    <w:rsid w:val="009B6AC2"/>
    <w:rsid w:val="009C015B"/>
    <w:rsid w:val="009C7C86"/>
    <w:rsid w:val="009D2011"/>
    <w:rsid w:val="009D2FF7"/>
    <w:rsid w:val="009E1449"/>
    <w:rsid w:val="009E7884"/>
    <w:rsid w:val="009E788A"/>
    <w:rsid w:val="009F0E08"/>
    <w:rsid w:val="009F4A3E"/>
    <w:rsid w:val="00A02CD9"/>
    <w:rsid w:val="00A14E6A"/>
    <w:rsid w:val="00A1763D"/>
    <w:rsid w:val="00A17CEC"/>
    <w:rsid w:val="00A27EF0"/>
    <w:rsid w:val="00A318EC"/>
    <w:rsid w:val="00A31E7A"/>
    <w:rsid w:val="00A347B0"/>
    <w:rsid w:val="00A36753"/>
    <w:rsid w:val="00A50B20"/>
    <w:rsid w:val="00A51390"/>
    <w:rsid w:val="00A60D13"/>
    <w:rsid w:val="00A72745"/>
    <w:rsid w:val="00A73C38"/>
    <w:rsid w:val="00A76EFC"/>
    <w:rsid w:val="00A91010"/>
    <w:rsid w:val="00A945CE"/>
    <w:rsid w:val="00A94E24"/>
    <w:rsid w:val="00A97F29"/>
    <w:rsid w:val="00AA6D42"/>
    <w:rsid w:val="00AA702E"/>
    <w:rsid w:val="00AB0964"/>
    <w:rsid w:val="00AB5011"/>
    <w:rsid w:val="00AC7368"/>
    <w:rsid w:val="00AD061C"/>
    <w:rsid w:val="00AD16B9"/>
    <w:rsid w:val="00AE377D"/>
    <w:rsid w:val="00AE6A2F"/>
    <w:rsid w:val="00AF25FC"/>
    <w:rsid w:val="00AF3209"/>
    <w:rsid w:val="00B15DAF"/>
    <w:rsid w:val="00B17FBD"/>
    <w:rsid w:val="00B20566"/>
    <w:rsid w:val="00B22ADA"/>
    <w:rsid w:val="00B2340B"/>
    <w:rsid w:val="00B2592F"/>
    <w:rsid w:val="00B315A6"/>
    <w:rsid w:val="00B31813"/>
    <w:rsid w:val="00B33365"/>
    <w:rsid w:val="00B354A4"/>
    <w:rsid w:val="00B354C7"/>
    <w:rsid w:val="00B47202"/>
    <w:rsid w:val="00B47800"/>
    <w:rsid w:val="00B559EC"/>
    <w:rsid w:val="00B57B36"/>
    <w:rsid w:val="00B6668F"/>
    <w:rsid w:val="00B71E15"/>
    <w:rsid w:val="00B805DB"/>
    <w:rsid w:val="00B84346"/>
    <w:rsid w:val="00B8686D"/>
    <w:rsid w:val="00B872FF"/>
    <w:rsid w:val="00BA336E"/>
    <w:rsid w:val="00BB51A4"/>
    <w:rsid w:val="00BC30C9"/>
    <w:rsid w:val="00BC444E"/>
    <w:rsid w:val="00BD3B8A"/>
    <w:rsid w:val="00BE05D0"/>
    <w:rsid w:val="00BE3E58"/>
    <w:rsid w:val="00BE5011"/>
    <w:rsid w:val="00C00DD4"/>
    <w:rsid w:val="00C01616"/>
    <w:rsid w:val="00C0162B"/>
    <w:rsid w:val="00C0371A"/>
    <w:rsid w:val="00C03EE9"/>
    <w:rsid w:val="00C10397"/>
    <w:rsid w:val="00C25445"/>
    <w:rsid w:val="00C26F11"/>
    <w:rsid w:val="00C31EF2"/>
    <w:rsid w:val="00C3344A"/>
    <w:rsid w:val="00C3443E"/>
    <w:rsid w:val="00C345B1"/>
    <w:rsid w:val="00C35538"/>
    <w:rsid w:val="00C40142"/>
    <w:rsid w:val="00C415C2"/>
    <w:rsid w:val="00C525F7"/>
    <w:rsid w:val="00C57182"/>
    <w:rsid w:val="00C57863"/>
    <w:rsid w:val="00C61E43"/>
    <w:rsid w:val="00C655FD"/>
    <w:rsid w:val="00C65607"/>
    <w:rsid w:val="00C75585"/>
    <w:rsid w:val="00C80793"/>
    <w:rsid w:val="00C82ADF"/>
    <w:rsid w:val="00C860E0"/>
    <w:rsid w:val="00C870A8"/>
    <w:rsid w:val="00C94434"/>
    <w:rsid w:val="00CA051F"/>
    <w:rsid w:val="00CA0D75"/>
    <w:rsid w:val="00CA1C95"/>
    <w:rsid w:val="00CA5A9C"/>
    <w:rsid w:val="00CB3F7F"/>
    <w:rsid w:val="00CB4CE3"/>
    <w:rsid w:val="00CB62F8"/>
    <w:rsid w:val="00CD3517"/>
    <w:rsid w:val="00CD5A00"/>
    <w:rsid w:val="00CD5FE2"/>
    <w:rsid w:val="00CE109B"/>
    <w:rsid w:val="00CE5E67"/>
    <w:rsid w:val="00CE7C68"/>
    <w:rsid w:val="00CF65A9"/>
    <w:rsid w:val="00D02B4C"/>
    <w:rsid w:val="00D040C4"/>
    <w:rsid w:val="00D1080B"/>
    <w:rsid w:val="00D1257E"/>
    <w:rsid w:val="00D33064"/>
    <w:rsid w:val="00D43CE6"/>
    <w:rsid w:val="00D46B5E"/>
    <w:rsid w:val="00D54BC1"/>
    <w:rsid w:val="00D56651"/>
    <w:rsid w:val="00D57C84"/>
    <w:rsid w:val="00D57F93"/>
    <w:rsid w:val="00D6057D"/>
    <w:rsid w:val="00D84576"/>
    <w:rsid w:val="00DA1399"/>
    <w:rsid w:val="00DA24C6"/>
    <w:rsid w:val="00DA457F"/>
    <w:rsid w:val="00DA4D7B"/>
    <w:rsid w:val="00DE264A"/>
    <w:rsid w:val="00DF3EF7"/>
    <w:rsid w:val="00DF63F2"/>
    <w:rsid w:val="00DF70B4"/>
    <w:rsid w:val="00E02D18"/>
    <w:rsid w:val="00E041E7"/>
    <w:rsid w:val="00E11885"/>
    <w:rsid w:val="00E13374"/>
    <w:rsid w:val="00E237C5"/>
    <w:rsid w:val="00E23A4F"/>
    <w:rsid w:val="00E23CA1"/>
    <w:rsid w:val="00E303E6"/>
    <w:rsid w:val="00E347F3"/>
    <w:rsid w:val="00E409A8"/>
    <w:rsid w:val="00E45A04"/>
    <w:rsid w:val="00E50C12"/>
    <w:rsid w:val="00E5388F"/>
    <w:rsid w:val="00E625D3"/>
    <w:rsid w:val="00E643B6"/>
    <w:rsid w:val="00E65B91"/>
    <w:rsid w:val="00E7209D"/>
    <w:rsid w:val="00E77223"/>
    <w:rsid w:val="00E8528B"/>
    <w:rsid w:val="00E85B94"/>
    <w:rsid w:val="00E90F56"/>
    <w:rsid w:val="00E978D0"/>
    <w:rsid w:val="00EA4613"/>
    <w:rsid w:val="00EA53DB"/>
    <w:rsid w:val="00EA7F91"/>
    <w:rsid w:val="00EB1523"/>
    <w:rsid w:val="00EC0E49"/>
    <w:rsid w:val="00ED1732"/>
    <w:rsid w:val="00EE0131"/>
    <w:rsid w:val="00EF6337"/>
    <w:rsid w:val="00F0537F"/>
    <w:rsid w:val="00F146A0"/>
    <w:rsid w:val="00F155B2"/>
    <w:rsid w:val="00F27797"/>
    <w:rsid w:val="00F30C64"/>
    <w:rsid w:val="00F32CDB"/>
    <w:rsid w:val="00F36C22"/>
    <w:rsid w:val="00F37EFB"/>
    <w:rsid w:val="00F37F1F"/>
    <w:rsid w:val="00F42280"/>
    <w:rsid w:val="00F52A80"/>
    <w:rsid w:val="00F61F43"/>
    <w:rsid w:val="00F63A70"/>
    <w:rsid w:val="00F949AC"/>
    <w:rsid w:val="00FA000D"/>
    <w:rsid w:val="00FA21D0"/>
    <w:rsid w:val="00FA5F5F"/>
    <w:rsid w:val="00FB064B"/>
    <w:rsid w:val="00FB730C"/>
    <w:rsid w:val="00FC13E0"/>
    <w:rsid w:val="00FC2695"/>
    <w:rsid w:val="00FC3242"/>
    <w:rsid w:val="00FC3E03"/>
    <w:rsid w:val="00FC3FC1"/>
    <w:rsid w:val="00FC46BB"/>
    <w:rsid w:val="00FC51FF"/>
    <w:rsid w:val="00FD2A45"/>
    <w:rsid w:val="00FD63B6"/>
    <w:rsid w:val="00FF35C3"/>
    <w:rsid w:val="00FF6A5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07AB"/>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CETReference-text">
    <w:name w:val="CET Reference-text"/>
    <w:rsid w:val="004C4035"/>
    <w:pPr>
      <w:spacing w:after="0" w:line="264" w:lineRule="auto"/>
      <w:ind w:left="284" w:hanging="284"/>
      <w:jc w:val="both"/>
    </w:pPr>
    <w:rPr>
      <w:rFonts w:ascii="Arial" w:eastAsia="Times New Roman" w:hAnsi="Arial" w:cs="Times New Roman"/>
      <w:sz w:val="18"/>
      <w:szCs w:val="20"/>
      <w:lang w:val="en-GB"/>
    </w:rPr>
  </w:style>
  <w:style w:type="paragraph" w:styleId="Paragrafoelenco">
    <w:name w:val="List Paragraph"/>
    <w:basedOn w:val="Normale"/>
    <w:uiPriority w:val="34"/>
    <w:rsid w:val="00DF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3606-3A41-48C8-96BE-B659DFBA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3536</Words>
  <Characters>20159</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GC</cp:lastModifiedBy>
  <cp:revision>10</cp:revision>
  <cp:lastPrinted>2015-05-12T18:31:00Z</cp:lastPrinted>
  <dcterms:created xsi:type="dcterms:W3CDTF">2019-04-14T22:22:00Z</dcterms:created>
  <dcterms:modified xsi:type="dcterms:W3CDTF">2019-04-15T11:23:00Z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