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807791" w:rsidRPr="00BE7D4D" w:rsidRDefault="001F17E2" w:rsidP="00FD6EC2">
      <w:pPr>
        <w:spacing w:before="480" w:after="120" w:line="240" w:lineRule="auto"/>
        <w:jc w:val="center"/>
        <w:rPr>
          <w:rFonts w:cs="Arial"/>
          <w:sz w:val="32"/>
          <w:szCs w:val="32"/>
          <w:lang w:val="en-US"/>
        </w:rPr>
      </w:pPr>
      <w:r w:rsidRPr="00EE269F">
        <w:rPr>
          <w:rFonts w:cs="Arial"/>
          <w:sz w:val="32"/>
          <w:szCs w:val="32"/>
          <w:lang w:val="en-US"/>
        </w:rPr>
        <w:lastRenderedPageBreak/>
        <w:t xml:space="preserve">Influence </w:t>
      </w:r>
      <w:bookmarkStart w:id="0" w:name="_GoBack"/>
      <w:bookmarkEnd w:id="0"/>
      <w:r w:rsidRPr="00EE269F">
        <w:rPr>
          <w:rFonts w:cs="Arial"/>
          <w:sz w:val="32"/>
          <w:szCs w:val="32"/>
          <w:lang w:val="en-US"/>
        </w:rPr>
        <w:t>of Heating on Residues of Organophosphates Added to Cowpea Samples</w:t>
      </w:r>
    </w:p>
    <w:p w:rsidR="001F17E2" w:rsidRPr="001F17E2" w:rsidRDefault="001F17E2" w:rsidP="00BE7D4D">
      <w:pPr>
        <w:widowControl w:val="0"/>
        <w:tabs>
          <w:tab w:val="left" w:pos="8505"/>
        </w:tabs>
        <w:autoSpaceDE w:val="0"/>
        <w:autoSpaceDN w:val="0"/>
        <w:adjustRightInd w:val="0"/>
        <w:spacing w:before="480" w:after="120" w:line="240" w:lineRule="auto"/>
        <w:rPr>
          <w:rFonts w:cs="Arial"/>
          <w:sz w:val="24"/>
          <w:szCs w:val="24"/>
          <w:lang w:val="pt-BR"/>
        </w:rPr>
      </w:pPr>
      <w:r w:rsidRPr="001F17E2">
        <w:rPr>
          <w:rFonts w:cs="Arial"/>
          <w:sz w:val="24"/>
          <w:szCs w:val="24"/>
          <w:lang w:val="pt-BR"/>
        </w:rPr>
        <w:t>Joyce A</w:t>
      </w:r>
      <w:r>
        <w:rPr>
          <w:rFonts w:cs="Arial"/>
          <w:sz w:val="24"/>
          <w:szCs w:val="24"/>
          <w:lang w:val="pt-BR"/>
        </w:rPr>
        <w:t>.</w:t>
      </w:r>
      <w:r w:rsidRPr="001F17E2">
        <w:rPr>
          <w:rFonts w:cs="Arial"/>
          <w:sz w:val="24"/>
          <w:szCs w:val="24"/>
          <w:lang w:val="pt-BR"/>
        </w:rPr>
        <w:t xml:space="preserve"> T</w:t>
      </w:r>
      <w:r>
        <w:rPr>
          <w:rFonts w:cs="Arial"/>
          <w:sz w:val="24"/>
          <w:szCs w:val="24"/>
          <w:lang w:val="pt-BR"/>
        </w:rPr>
        <w:t>.</w:t>
      </w:r>
      <w:r w:rsidRPr="001F17E2">
        <w:rPr>
          <w:rFonts w:cs="Arial"/>
          <w:sz w:val="24"/>
          <w:szCs w:val="24"/>
          <w:lang w:val="pt-BR"/>
        </w:rPr>
        <w:t xml:space="preserve"> de Miranda</w:t>
      </w:r>
      <w:r>
        <w:rPr>
          <w:rFonts w:cs="Arial"/>
          <w:sz w:val="24"/>
          <w:szCs w:val="24"/>
          <w:vertAlign w:val="superscript"/>
          <w:lang w:val="pt-BR"/>
        </w:rPr>
        <w:t>a</w:t>
      </w:r>
      <w:r w:rsidRPr="001F17E2">
        <w:rPr>
          <w:rFonts w:cs="Arial"/>
          <w:sz w:val="24"/>
          <w:szCs w:val="24"/>
          <w:lang w:val="pt-BR"/>
        </w:rPr>
        <w:t>, Lucia M</w:t>
      </w:r>
      <w:r>
        <w:rPr>
          <w:rFonts w:cs="Arial"/>
          <w:sz w:val="24"/>
          <w:szCs w:val="24"/>
          <w:lang w:val="pt-BR"/>
        </w:rPr>
        <w:t>.</w:t>
      </w:r>
      <w:r w:rsidRPr="001F17E2">
        <w:rPr>
          <w:rFonts w:cs="Arial"/>
          <w:sz w:val="24"/>
          <w:szCs w:val="24"/>
          <w:lang w:val="pt-BR"/>
        </w:rPr>
        <w:t xml:space="preserve"> J</w:t>
      </w:r>
      <w:r>
        <w:rPr>
          <w:rFonts w:cs="Arial"/>
          <w:sz w:val="24"/>
          <w:szCs w:val="24"/>
          <w:lang w:val="pt-BR"/>
        </w:rPr>
        <w:t>.</w:t>
      </w:r>
      <w:r w:rsidRPr="001F17E2">
        <w:rPr>
          <w:rFonts w:cs="Arial"/>
          <w:sz w:val="24"/>
          <w:szCs w:val="24"/>
          <w:lang w:val="pt-BR"/>
        </w:rPr>
        <w:t xml:space="preserve"> de Carvalho</w:t>
      </w:r>
      <w:r w:rsidRPr="001F17E2">
        <w:rPr>
          <w:rFonts w:cs="Arial"/>
          <w:sz w:val="24"/>
          <w:szCs w:val="24"/>
          <w:vertAlign w:val="superscript"/>
          <w:lang w:val="pt-BR"/>
        </w:rPr>
        <w:t>a</w:t>
      </w:r>
      <w:r w:rsidRPr="001F17E2">
        <w:rPr>
          <w:rFonts w:cs="Arial"/>
          <w:sz w:val="24"/>
          <w:szCs w:val="24"/>
          <w:lang w:val="pt-BR"/>
        </w:rPr>
        <w:t>*, Izabela M</w:t>
      </w:r>
      <w:r>
        <w:rPr>
          <w:rFonts w:cs="Arial"/>
          <w:sz w:val="24"/>
          <w:szCs w:val="24"/>
          <w:lang w:val="pt-BR"/>
        </w:rPr>
        <w:t>.</w:t>
      </w:r>
      <w:r w:rsidRPr="001F17E2">
        <w:rPr>
          <w:rFonts w:cs="Arial"/>
          <w:sz w:val="24"/>
          <w:szCs w:val="24"/>
          <w:lang w:val="pt-BR"/>
        </w:rPr>
        <w:t xml:space="preserve"> de Castro</w:t>
      </w:r>
      <w:r>
        <w:rPr>
          <w:rFonts w:cs="Arial"/>
          <w:sz w:val="24"/>
          <w:szCs w:val="24"/>
          <w:vertAlign w:val="superscript"/>
          <w:lang w:val="pt-BR"/>
        </w:rPr>
        <w:t>b</w:t>
      </w:r>
      <w:r w:rsidRPr="001F17E2">
        <w:rPr>
          <w:rFonts w:cs="Arial"/>
          <w:sz w:val="24"/>
          <w:szCs w:val="24"/>
          <w:lang w:val="pt-BR"/>
        </w:rPr>
        <w:t>, Marianna R</w:t>
      </w:r>
      <w:r>
        <w:rPr>
          <w:rFonts w:cs="Arial"/>
          <w:sz w:val="24"/>
          <w:szCs w:val="24"/>
          <w:lang w:val="pt-BR"/>
        </w:rPr>
        <w:t>. dos Anjos</w:t>
      </w:r>
      <w:r>
        <w:rPr>
          <w:rFonts w:cs="Arial"/>
          <w:sz w:val="24"/>
          <w:szCs w:val="24"/>
          <w:vertAlign w:val="superscript"/>
          <w:lang w:val="pt-BR"/>
        </w:rPr>
        <w:t>b</w:t>
      </w:r>
      <w:r w:rsidRPr="001F17E2">
        <w:rPr>
          <w:rFonts w:cs="Arial"/>
          <w:sz w:val="24"/>
          <w:szCs w:val="24"/>
          <w:lang w:val="pt-BR"/>
        </w:rPr>
        <w:t xml:space="preserve">, </w:t>
      </w:r>
      <w:r w:rsidRPr="001F17E2">
        <w:rPr>
          <w:rFonts w:cs="Arial"/>
          <w:bCs/>
          <w:sz w:val="24"/>
          <w:szCs w:val="24"/>
          <w:lang w:val="pt-BR"/>
        </w:rPr>
        <w:t>Verônica de O</w:t>
      </w:r>
      <w:r>
        <w:rPr>
          <w:rFonts w:cs="Arial"/>
          <w:bCs/>
          <w:sz w:val="24"/>
          <w:szCs w:val="24"/>
          <w:lang w:val="pt-BR"/>
        </w:rPr>
        <w:t>.</w:t>
      </w:r>
      <w:r w:rsidRPr="001F17E2">
        <w:rPr>
          <w:rFonts w:cs="Arial"/>
          <w:bCs/>
          <w:sz w:val="24"/>
          <w:szCs w:val="24"/>
          <w:lang w:val="pt-BR"/>
        </w:rPr>
        <w:t xml:space="preserve"> Figueiredo</w:t>
      </w:r>
      <w:r>
        <w:rPr>
          <w:rFonts w:cs="Arial"/>
          <w:sz w:val="24"/>
          <w:szCs w:val="24"/>
          <w:vertAlign w:val="superscript"/>
          <w:lang w:val="pt-BR"/>
        </w:rPr>
        <w:t>c</w:t>
      </w:r>
      <w:r w:rsidRPr="001F17E2">
        <w:rPr>
          <w:rFonts w:cs="Arial"/>
          <w:bCs/>
          <w:sz w:val="24"/>
          <w:szCs w:val="24"/>
          <w:lang w:val="pt-BR"/>
        </w:rPr>
        <w:t>,</w:t>
      </w:r>
      <w:r w:rsidRPr="001F17E2">
        <w:rPr>
          <w:rFonts w:cs="Arial"/>
          <w:sz w:val="24"/>
          <w:szCs w:val="24"/>
          <w:lang w:val="pt-BR"/>
        </w:rPr>
        <w:t>Ana C</w:t>
      </w:r>
      <w:r>
        <w:rPr>
          <w:rFonts w:cs="Arial"/>
          <w:sz w:val="24"/>
          <w:szCs w:val="24"/>
          <w:lang w:val="pt-BR"/>
        </w:rPr>
        <w:t>.</w:t>
      </w:r>
      <w:r w:rsidRPr="001F17E2">
        <w:rPr>
          <w:rFonts w:cs="Arial"/>
          <w:sz w:val="24"/>
          <w:szCs w:val="24"/>
          <w:lang w:val="pt-BR"/>
        </w:rPr>
        <w:t xml:space="preserve"> de M</w:t>
      </w:r>
      <w:r>
        <w:rPr>
          <w:rFonts w:cs="Arial"/>
          <w:sz w:val="24"/>
          <w:szCs w:val="24"/>
          <w:lang w:val="pt-BR"/>
        </w:rPr>
        <w:t>.</w:t>
      </w:r>
      <w:r w:rsidRPr="001F17E2">
        <w:rPr>
          <w:rFonts w:cs="Arial"/>
          <w:sz w:val="24"/>
          <w:szCs w:val="24"/>
          <w:lang w:val="pt-BR"/>
        </w:rPr>
        <w:t xml:space="preserve"> Vieira</w:t>
      </w:r>
      <w:r>
        <w:rPr>
          <w:rFonts w:cs="Arial"/>
          <w:sz w:val="24"/>
          <w:szCs w:val="24"/>
          <w:vertAlign w:val="superscript"/>
          <w:lang w:val="pt-BR"/>
        </w:rPr>
        <w:t>a</w:t>
      </w:r>
    </w:p>
    <w:p w:rsidR="001F17E2" w:rsidRPr="00B42E95" w:rsidRDefault="001F17E2" w:rsidP="00037F83">
      <w:pPr>
        <w:spacing w:before="480" w:line="240" w:lineRule="auto"/>
        <w:rPr>
          <w:rFonts w:cs="Arial"/>
          <w:sz w:val="16"/>
          <w:szCs w:val="16"/>
          <w:lang w:val="pt-BR"/>
        </w:rPr>
      </w:pPr>
      <w:r w:rsidRPr="00B42E95">
        <w:rPr>
          <w:rFonts w:cs="Arial"/>
          <w:sz w:val="16"/>
          <w:szCs w:val="16"/>
          <w:vertAlign w:val="superscript"/>
          <w:lang w:val="pt-BR"/>
        </w:rPr>
        <w:t>a</w:t>
      </w:r>
      <w:r w:rsidRPr="00B42E95">
        <w:rPr>
          <w:rFonts w:cs="Arial"/>
          <w:sz w:val="16"/>
          <w:szCs w:val="16"/>
          <w:lang w:val="pt-BR"/>
        </w:rPr>
        <w:t>Federal University of Rio de Janeiro (UFRJ). Post-Graduate Program in Pharmaceutical Sciences, Department of Natural Products and Food, Rio de Janeiro, Rio de Janeiro, Brazil.</w:t>
      </w:r>
    </w:p>
    <w:p w:rsidR="001F17E2" w:rsidRPr="00B42E95" w:rsidRDefault="001F17E2" w:rsidP="00037F83">
      <w:pPr>
        <w:spacing w:line="240" w:lineRule="auto"/>
        <w:rPr>
          <w:rFonts w:cs="Arial"/>
          <w:sz w:val="16"/>
          <w:szCs w:val="16"/>
          <w:lang w:val="pt-BR"/>
        </w:rPr>
      </w:pPr>
      <w:r w:rsidRPr="00B42E95">
        <w:rPr>
          <w:rFonts w:cs="Arial"/>
          <w:sz w:val="16"/>
          <w:szCs w:val="16"/>
          <w:vertAlign w:val="superscript"/>
          <w:lang w:val="pt-BR"/>
        </w:rPr>
        <w:t>b</w:t>
      </w:r>
      <w:r w:rsidRPr="00B42E95">
        <w:rPr>
          <w:rFonts w:cs="Arial"/>
          <w:sz w:val="16"/>
          <w:szCs w:val="16"/>
          <w:lang w:val="pt-BR"/>
        </w:rPr>
        <w:t>Brazilian Agricultural Research Corporation (EMBRAPA), Center for Technology and Food Analysis (CTAA), Laboratory of Residues and Contaminants, Rio de Janeiro, Rio de Janeiro, Brazil.</w:t>
      </w:r>
    </w:p>
    <w:p w:rsidR="001F17E2" w:rsidRPr="00B42E95" w:rsidRDefault="001F17E2" w:rsidP="00037F83">
      <w:pPr>
        <w:spacing w:line="240" w:lineRule="auto"/>
        <w:rPr>
          <w:rFonts w:cs="Arial"/>
          <w:sz w:val="16"/>
          <w:szCs w:val="16"/>
          <w:lang w:val="pt-BR"/>
        </w:rPr>
      </w:pPr>
      <w:r w:rsidRPr="00B42E95">
        <w:rPr>
          <w:rFonts w:cs="Arial"/>
          <w:sz w:val="16"/>
          <w:szCs w:val="16"/>
          <w:vertAlign w:val="superscript"/>
          <w:lang w:val="pt-BR"/>
        </w:rPr>
        <w:t>c</w:t>
      </w:r>
      <w:r w:rsidRPr="00B42E95">
        <w:rPr>
          <w:rFonts w:cs="Arial"/>
          <w:sz w:val="16"/>
          <w:szCs w:val="16"/>
          <w:lang w:val="pt-BR"/>
        </w:rPr>
        <w:t>Universidade Federal de Rio de Janeiro (UFRJ), Josué de Castro Nutrition Institute, Department of Nutrition and Dietetics, Rio de Janeiro, Rio de Janeiro, Brazil.</w:t>
      </w:r>
    </w:p>
    <w:p w:rsidR="001F17E2" w:rsidRDefault="001F17E2" w:rsidP="001F17E2">
      <w:pPr>
        <w:spacing w:line="240" w:lineRule="auto"/>
        <w:rPr>
          <w:rFonts w:cs="Arial"/>
          <w:sz w:val="16"/>
          <w:szCs w:val="16"/>
          <w:lang w:val="en-US"/>
        </w:rPr>
      </w:pPr>
      <w:r w:rsidRPr="00B42E95">
        <w:rPr>
          <w:rFonts w:cs="Arial"/>
          <w:sz w:val="16"/>
          <w:szCs w:val="16"/>
          <w:lang w:val="en-US"/>
        </w:rPr>
        <w:t xml:space="preserve">* Corresponding Author: </w:t>
      </w:r>
      <w:r w:rsidR="00BE7D4D" w:rsidRPr="00A75CC3">
        <w:rPr>
          <w:rFonts w:cs="Arial"/>
          <w:sz w:val="16"/>
          <w:szCs w:val="16"/>
          <w:lang w:val="en-US"/>
        </w:rPr>
        <w:t>luciajaeger@gmail.com</w:t>
      </w:r>
    </w:p>
    <w:p w:rsidR="00BE7D4D" w:rsidRPr="00B42E95" w:rsidRDefault="00BE7D4D" w:rsidP="001F17E2">
      <w:pPr>
        <w:spacing w:line="240" w:lineRule="auto"/>
        <w:rPr>
          <w:rFonts w:cs="Arial"/>
          <w:sz w:val="16"/>
          <w:szCs w:val="16"/>
          <w:lang w:val="en-US"/>
        </w:rPr>
      </w:pPr>
    </w:p>
    <w:p w:rsidR="00A75CC3" w:rsidRDefault="00A75CC3" w:rsidP="00A75CC3">
      <w:pPr>
        <w:spacing w:line="240" w:lineRule="auto"/>
        <w:rPr>
          <w:rFonts w:cs="Arial"/>
          <w:szCs w:val="18"/>
          <w:lang w:val="en-US"/>
        </w:rPr>
      </w:pPr>
      <w:r w:rsidRPr="008B64E7">
        <w:rPr>
          <w:rFonts w:cs="Arial"/>
          <w:szCs w:val="18"/>
          <w:lang w:val="en-US"/>
        </w:rPr>
        <w:t>The inappropriate use of pesticides can have a great impact on the environment and ecosystems. In human health, chronic organophosphate contamination can affect the renal, reproductive, respiratory and nervous systems. The presence of these active ingredients is more worrying considering the cumulative effect, which would be the sum of how much is consumed at each meal, and the contamination of soil, aquifers and groundwater. Mainly concern is the wide exposure subjected by rural workers and their families. The present work had as objective to identify and determine residues of ten organophosphates added to cowpea samples (</w:t>
      </w:r>
      <w:r w:rsidRPr="008B64E7">
        <w:rPr>
          <w:rFonts w:cs="Arial"/>
          <w:i/>
          <w:szCs w:val="18"/>
          <w:lang w:val="en-US"/>
        </w:rPr>
        <w:t>Vigna unguiculata</w:t>
      </w:r>
      <w:r w:rsidRPr="008B64E7">
        <w:rPr>
          <w:rFonts w:cs="Arial"/>
          <w:szCs w:val="18"/>
          <w:lang w:val="en-US"/>
        </w:rPr>
        <w:t xml:space="preserve">), and to observe the effect of the thermal treatment in these analytes. The QuEChERS method (Quick, Easy, Cheap, Effective, Rugged, and Safe) was used to the multiresidues extraction before and after heating. Gas chromatography coupled to the thermionic </w:t>
      </w:r>
      <w:r w:rsidRPr="004B4CFA">
        <w:rPr>
          <w:rFonts w:cs="Arial"/>
          <w:szCs w:val="18"/>
          <w:lang w:val="en-US"/>
        </w:rPr>
        <w:t xml:space="preserve">flame detector (FTD) was used in the identification and determination of the analytes. According to the results obtained in the work, it was possible to perceive that under the conditions in which the experiments were conducted, the organophosphates showed to be thermosensitive. Temperature and time of cooking used were </w:t>
      </w:r>
      <w:r w:rsidR="00BB0EB9" w:rsidRPr="004B4CFA">
        <w:rPr>
          <w:rFonts w:cs="Arial"/>
          <w:szCs w:val="18"/>
          <w:lang w:val="en-US"/>
        </w:rPr>
        <w:t>under</w:t>
      </w:r>
      <w:r w:rsidRPr="004B4CFA">
        <w:rPr>
          <w:rFonts w:cs="Arial"/>
          <w:szCs w:val="18"/>
          <w:lang w:val="en-US"/>
        </w:rPr>
        <w:t xml:space="preserve"> to the ones routinely used in the domestic kitchens for the preparation of beans.</w:t>
      </w:r>
    </w:p>
    <w:p w:rsidR="004F13B2" w:rsidRPr="008B64E7" w:rsidRDefault="004F13B2" w:rsidP="00A75CC3">
      <w:pPr>
        <w:spacing w:line="240" w:lineRule="auto"/>
        <w:rPr>
          <w:rFonts w:cs="Arial"/>
          <w:szCs w:val="18"/>
          <w:lang w:val="en-US"/>
        </w:rPr>
      </w:pPr>
    </w:p>
    <w:p w:rsidR="00A75CC3" w:rsidRPr="008B64E7" w:rsidRDefault="00A75CC3" w:rsidP="00A75CC3">
      <w:pPr>
        <w:spacing w:line="240" w:lineRule="auto"/>
        <w:rPr>
          <w:rFonts w:cs="Arial"/>
          <w:szCs w:val="18"/>
          <w:lang w:val="en-US"/>
        </w:rPr>
      </w:pPr>
      <w:r w:rsidRPr="008B64E7">
        <w:rPr>
          <w:rFonts w:cs="Arial"/>
          <w:szCs w:val="18"/>
          <w:lang w:val="en-US"/>
        </w:rPr>
        <w:t>Keywords: organophosphates; QuEChERS; thermosensitive</w:t>
      </w:r>
    </w:p>
    <w:p w:rsidR="00A75CC3" w:rsidRPr="008B64E7" w:rsidRDefault="00A75CC3" w:rsidP="00A75CC3">
      <w:pPr>
        <w:spacing w:line="240" w:lineRule="auto"/>
        <w:rPr>
          <w:rFonts w:cs="Arial"/>
          <w:szCs w:val="18"/>
          <w:lang w:val="en-US"/>
        </w:rPr>
      </w:pPr>
    </w:p>
    <w:p w:rsidR="00A75CC3" w:rsidRPr="008B64E7" w:rsidRDefault="00A75CC3" w:rsidP="00A75CC3">
      <w:pPr>
        <w:spacing w:line="240" w:lineRule="auto"/>
        <w:rPr>
          <w:rFonts w:cs="Arial"/>
          <w:b/>
          <w:szCs w:val="18"/>
          <w:lang w:val="en-US"/>
        </w:rPr>
      </w:pPr>
      <w:r w:rsidRPr="008B64E7">
        <w:rPr>
          <w:rFonts w:cs="Arial"/>
          <w:b/>
          <w:szCs w:val="18"/>
          <w:lang w:val="en-US"/>
        </w:rPr>
        <w:t xml:space="preserve">1. </w:t>
      </w:r>
      <w:r w:rsidR="004D69A2" w:rsidRPr="008B64E7">
        <w:rPr>
          <w:rFonts w:cs="Arial"/>
          <w:b/>
          <w:szCs w:val="18"/>
          <w:lang w:val="en-US"/>
        </w:rPr>
        <w:t>Introduction</w:t>
      </w:r>
    </w:p>
    <w:p w:rsidR="00807791" w:rsidRDefault="00A75CC3" w:rsidP="00A75CC3">
      <w:pPr>
        <w:spacing w:line="240" w:lineRule="auto"/>
        <w:ind w:firstLine="708"/>
        <w:rPr>
          <w:rFonts w:cs="Arial"/>
          <w:szCs w:val="18"/>
          <w:lang w:val="en-US"/>
        </w:rPr>
      </w:pPr>
      <w:r w:rsidRPr="008B64E7">
        <w:rPr>
          <w:rFonts w:cs="Arial"/>
          <w:szCs w:val="18"/>
          <w:lang w:val="en-US"/>
        </w:rPr>
        <w:t xml:space="preserve">The inadequate use of agrochemicals can have a great impact on the environment and ecosystems, contaminating groundwater, causing imbalances in the microbial populations of the soil, leading to the emergence of new parasites or inducing to the resistance of some pathogens which already existing (Schuwan-Estrada, 2002). In human health, the impact may be manifested by acute or chronic intoxication, which varies according to the chemical group of each active ingredient (AI) and their respective mechanisms of action. Acute organophosphate contamination has been shown to be extremely toxic, being lethal at low doses through different routes of exposure. In addition, chronic contamination may be associated with </w:t>
      </w:r>
      <w:r w:rsidRPr="008B64E7">
        <w:rPr>
          <w:rFonts w:cs="Arial"/>
          <w:i/>
          <w:szCs w:val="18"/>
          <w:lang w:val="en-US"/>
        </w:rPr>
        <w:t>diabetes mellitus</w:t>
      </w:r>
      <w:r w:rsidRPr="008B64E7">
        <w:rPr>
          <w:rFonts w:cs="Arial"/>
          <w:szCs w:val="18"/>
          <w:lang w:val="en-US"/>
        </w:rPr>
        <w:t xml:space="preserve"> and affect the renal, reproductive, respiratory and nervous systems. Even though the concentrations of residues of these pesticides are within acceptable limits for a specific cultivate specie, the presence of these active ingredients is still worrying considering the cumulative effect by chronic exposure, which would be the sum of all the active ingredients consumed daily during each meal and the contamination of soil, aquifers and groundwater. Even more worrying is the wide exposure of rural workers and their families (Buratti </w:t>
      </w:r>
      <w:r w:rsidRPr="00A423EA">
        <w:rPr>
          <w:rFonts w:cs="Arial"/>
          <w:szCs w:val="18"/>
          <w:lang w:val="en-US"/>
        </w:rPr>
        <w:t>et al</w:t>
      </w:r>
      <w:r w:rsidRPr="008B64E7">
        <w:rPr>
          <w:rFonts w:cs="Arial"/>
          <w:szCs w:val="18"/>
          <w:lang w:val="en-US"/>
        </w:rPr>
        <w:t>., 2007).</w:t>
      </w:r>
      <w:r w:rsidR="007F2027">
        <w:rPr>
          <w:rFonts w:cs="Arial"/>
          <w:szCs w:val="18"/>
          <w:lang w:val="en-US"/>
        </w:rPr>
        <w:t>S</w:t>
      </w:r>
      <w:r w:rsidR="007F2027" w:rsidRPr="007F2027">
        <w:rPr>
          <w:rFonts w:cs="Arial"/>
          <w:szCs w:val="18"/>
          <w:lang w:val="en-US"/>
        </w:rPr>
        <w:t xml:space="preserve">uicides through </w:t>
      </w:r>
      <w:r w:rsidR="007F2027">
        <w:rPr>
          <w:rFonts w:cs="Arial"/>
          <w:szCs w:val="18"/>
          <w:lang w:val="en-US"/>
        </w:rPr>
        <w:t>p</w:t>
      </w:r>
      <w:r w:rsidR="007F2027" w:rsidRPr="007F2027">
        <w:rPr>
          <w:rFonts w:cs="Arial"/>
          <w:szCs w:val="18"/>
          <w:lang w:val="en-US"/>
        </w:rPr>
        <w:t xml:space="preserve">esticide self-poisoning </w:t>
      </w:r>
      <w:r w:rsidR="007F2027">
        <w:rPr>
          <w:rFonts w:cs="Arial"/>
          <w:szCs w:val="18"/>
          <w:lang w:val="en-US"/>
        </w:rPr>
        <w:t>are</w:t>
      </w:r>
      <w:r w:rsidR="007F2027" w:rsidRPr="007F2027">
        <w:rPr>
          <w:rFonts w:cs="Arial"/>
          <w:szCs w:val="18"/>
          <w:lang w:val="en-US"/>
        </w:rPr>
        <w:t xml:space="preserve"> one-sixth to one-eighth of the world's self-murder and a third of </w:t>
      </w:r>
      <w:r w:rsidR="007F2027">
        <w:rPr>
          <w:rFonts w:cs="Arial"/>
          <w:szCs w:val="18"/>
          <w:lang w:val="en-US"/>
        </w:rPr>
        <w:t xml:space="preserve">this kind of </w:t>
      </w:r>
      <w:r w:rsidR="007F2027" w:rsidRPr="007F2027">
        <w:rPr>
          <w:rFonts w:cs="Arial"/>
          <w:szCs w:val="18"/>
          <w:lang w:val="en-US"/>
        </w:rPr>
        <w:t>deaths in rural Asia each year.</w:t>
      </w:r>
      <w:r w:rsidR="004B4CFA">
        <w:rPr>
          <w:rFonts w:cs="Arial"/>
          <w:szCs w:val="18"/>
          <w:lang w:val="en-US"/>
        </w:rPr>
        <w:t xml:space="preserve"> </w:t>
      </w:r>
      <w:r w:rsidR="007F2027" w:rsidRPr="007F2027">
        <w:rPr>
          <w:rFonts w:cs="Arial"/>
          <w:szCs w:val="18"/>
          <w:lang w:val="en-US"/>
        </w:rPr>
        <w:t>Atropine is the main drug used forward treatment of OP poisoning with clear evidence of benef</w:t>
      </w:r>
      <w:r w:rsidR="006174D3">
        <w:rPr>
          <w:rFonts w:cs="Arial"/>
          <w:szCs w:val="18"/>
          <w:lang w:val="en-US"/>
        </w:rPr>
        <w:t>it if administered effectively.</w:t>
      </w:r>
      <w:r w:rsidR="007F2027" w:rsidRPr="007F2027">
        <w:rPr>
          <w:rFonts w:cs="Arial"/>
          <w:szCs w:val="18"/>
          <w:lang w:val="en-US"/>
        </w:rPr>
        <w:t xml:space="preserve"> Oximes reactivate cholinesterase enzymes and help to overcome even the nicotinic effects of OP poisoning</w:t>
      </w:r>
      <w:r w:rsidR="007F2027">
        <w:rPr>
          <w:rFonts w:cs="Arial"/>
          <w:szCs w:val="18"/>
          <w:lang w:val="en-US"/>
        </w:rPr>
        <w:t xml:space="preserve"> (</w:t>
      </w:r>
      <w:r w:rsidR="007F2027" w:rsidRPr="007F2027">
        <w:rPr>
          <w:rFonts w:cs="Arial"/>
          <w:szCs w:val="18"/>
          <w:lang w:val="en-US"/>
        </w:rPr>
        <w:t>Bajracharya</w:t>
      </w:r>
      <w:r w:rsidR="007F2027">
        <w:rPr>
          <w:rFonts w:cs="Arial"/>
          <w:szCs w:val="18"/>
          <w:lang w:val="en-US"/>
        </w:rPr>
        <w:t>, Prasad and Ghimire, 2016)</w:t>
      </w:r>
      <w:r w:rsidR="007F2027" w:rsidRPr="007F2027">
        <w:rPr>
          <w:rFonts w:cs="Arial"/>
          <w:szCs w:val="18"/>
          <w:lang w:val="en-US"/>
        </w:rPr>
        <w:t>.</w:t>
      </w:r>
    </w:p>
    <w:p w:rsidR="004F13B2" w:rsidRDefault="004F13B2" w:rsidP="00A75CC3">
      <w:pPr>
        <w:spacing w:line="240" w:lineRule="auto"/>
        <w:ind w:firstLine="708"/>
        <w:rPr>
          <w:rFonts w:cs="Arial"/>
          <w:szCs w:val="18"/>
          <w:lang w:val="en-US"/>
        </w:rPr>
      </w:pPr>
      <w:r>
        <w:rPr>
          <w:rFonts w:cs="Arial"/>
          <w:szCs w:val="18"/>
          <w:lang w:val="en-US"/>
        </w:rPr>
        <w:lastRenderedPageBreak/>
        <w:t xml:space="preserve">Mostafalou </w:t>
      </w:r>
      <w:r w:rsidRPr="008B64E7">
        <w:rPr>
          <w:rFonts w:cs="Arial"/>
          <w:szCs w:val="18"/>
          <w:lang w:val="en-US"/>
        </w:rPr>
        <w:t>&amp;</w:t>
      </w:r>
      <w:r w:rsidRPr="004F13B2">
        <w:rPr>
          <w:rFonts w:cs="Arial"/>
          <w:szCs w:val="18"/>
          <w:lang w:val="en-US"/>
        </w:rPr>
        <w:t xml:space="preserve"> Abdollahibc </w:t>
      </w:r>
      <w:r>
        <w:rPr>
          <w:rFonts w:cs="Arial"/>
          <w:szCs w:val="18"/>
          <w:lang w:val="en-US"/>
        </w:rPr>
        <w:t xml:space="preserve">(2018) </w:t>
      </w:r>
      <w:r w:rsidRPr="004F13B2">
        <w:rPr>
          <w:rFonts w:cs="Arial"/>
          <w:szCs w:val="18"/>
          <w:lang w:val="en-US"/>
        </w:rPr>
        <w:t>reviewed the epidemiological as well as experimental studies evidencing the association of exposure to OPs and incidence of neurodegenerative and neurodevelopmental disorders</w:t>
      </w:r>
      <w:r>
        <w:rPr>
          <w:rFonts w:cs="Arial"/>
          <w:szCs w:val="18"/>
          <w:lang w:val="en-US"/>
        </w:rPr>
        <w:t>,</w:t>
      </w:r>
      <w:r w:rsidRPr="004F13B2">
        <w:rPr>
          <w:rFonts w:cs="Arial"/>
          <w:szCs w:val="18"/>
          <w:lang w:val="en-US"/>
        </w:rPr>
        <w:t xml:space="preserve"> including Alzheimer, Parkinson, amyotrophic lateral sclerosis (ALS), attention deficit hyperactivity disorder (ADHD) and autism.</w:t>
      </w:r>
      <w:r>
        <w:rPr>
          <w:rFonts w:cs="Arial"/>
          <w:szCs w:val="18"/>
          <w:lang w:val="en-US"/>
        </w:rPr>
        <w:t xml:space="preserve"> According with the autors, i</w:t>
      </w:r>
      <w:r w:rsidRPr="004F13B2">
        <w:rPr>
          <w:rFonts w:cs="Arial"/>
          <w:szCs w:val="18"/>
          <w:lang w:val="en-US"/>
        </w:rPr>
        <w:t xml:space="preserve">n addition, experimental studies have provided some evidence for involvement of cholinergic deficit, oxidative stress, neuro-inflammation, and epigenetic modifications </w:t>
      </w:r>
      <w:r>
        <w:rPr>
          <w:rFonts w:cs="Arial"/>
          <w:szCs w:val="18"/>
          <w:lang w:val="en-US"/>
        </w:rPr>
        <w:t>due</w:t>
      </w:r>
      <w:r w:rsidRPr="004F13B2">
        <w:rPr>
          <w:rFonts w:cs="Arial"/>
          <w:szCs w:val="18"/>
          <w:lang w:val="en-US"/>
        </w:rPr>
        <w:t xml:space="preserve"> the toxicity of the OP.</w:t>
      </w:r>
      <w:r>
        <w:rPr>
          <w:rFonts w:cs="Arial"/>
          <w:szCs w:val="18"/>
          <w:lang w:val="en-US"/>
        </w:rPr>
        <w:t xml:space="preserve"> F</w:t>
      </w:r>
      <w:r w:rsidRPr="004F13B2">
        <w:rPr>
          <w:rFonts w:cs="Arial"/>
          <w:szCs w:val="18"/>
          <w:lang w:val="en-US"/>
        </w:rPr>
        <w:t xml:space="preserve">urthermore </w:t>
      </w:r>
      <w:r>
        <w:rPr>
          <w:rFonts w:cs="Arial"/>
          <w:szCs w:val="18"/>
          <w:lang w:val="en-US"/>
        </w:rPr>
        <w:t>g</w:t>
      </w:r>
      <w:r w:rsidRPr="004F13B2">
        <w:rPr>
          <w:rFonts w:cs="Arial"/>
          <w:szCs w:val="18"/>
          <w:lang w:val="en-US"/>
        </w:rPr>
        <w:t>enetic mutations and polymorphisms of different variants of some genes like paraoxonase have been shown to be implicated in both susceptibility to OPs toxicity and neurologic</w:t>
      </w:r>
      <w:r>
        <w:rPr>
          <w:rFonts w:cs="Arial"/>
          <w:szCs w:val="18"/>
          <w:lang w:val="en-US"/>
        </w:rPr>
        <w:t>al diseases</w:t>
      </w:r>
      <w:r w:rsidRPr="004F13B2">
        <w:rPr>
          <w:rFonts w:cs="Arial"/>
          <w:szCs w:val="18"/>
          <w:lang w:val="en-US"/>
        </w:rPr>
        <w:t>.</w:t>
      </w:r>
    </w:p>
    <w:p w:rsidR="00651A8C" w:rsidRDefault="00971E13" w:rsidP="00A75CC3">
      <w:pPr>
        <w:spacing w:line="240" w:lineRule="auto"/>
        <w:ind w:firstLine="708"/>
        <w:rPr>
          <w:rFonts w:cs="Arial"/>
          <w:szCs w:val="18"/>
          <w:lang w:val="en-US"/>
        </w:rPr>
      </w:pPr>
      <w:r>
        <w:rPr>
          <w:rFonts w:cs="Arial"/>
          <w:szCs w:val="18"/>
          <w:lang w:val="en-US"/>
        </w:rPr>
        <w:t xml:space="preserve">Jokanovic (2018) </w:t>
      </w:r>
      <w:r w:rsidRPr="004F13B2">
        <w:rPr>
          <w:rFonts w:cs="Arial"/>
          <w:szCs w:val="18"/>
          <w:lang w:val="en-US"/>
        </w:rPr>
        <w:t xml:space="preserve">reviewed </w:t>
      </w:r>
      <w:r>
        <w:rPr>
          <w:rFonts w:cs="Arial"/>
          <w:szCs w:val="18"/>
          <w:lang w:val="en-US"/>
        </w:rPr>
        <w:t xml:space="preserve">the </w:t>
      </w:r>
      <w:r w:rsidRPr="00651A8C">
        <w:rPr>
          <w:rFonts w:cs="Arial"/>
          <w:szCs w:val="18"/>
          <w:lang w:val="en-US"/>
        </w:rPr>
        <w:t>neurotoxic disorders appearing after acute and chronic exposure to organophosphates with emphasis on molecular mechanisms, clinical presentation, pathogenesis, and possibilities for prevention/medical treatment.</w:t>
      </w:r>
      <w:r w:rsidR="00651A8C" w:rsidRPr="00651A8C">
        <w:rPr>
          <w:rFonts w:cs="Arial"/>
          <w:szCs w:val="18"/>
          <w:lang w:val="en-US"/>
        </w:rPr>
        <w:t xml:space="preserve"> Organophosphorus compounds cause four main neurotoxic effects in humans: the cholinergic syndrome, the intermediate syndrome, organophosphate-induced delayed polyneuropathy and chronic organophosphate-induced neuropsychiatric disorder. </w:t>
      </w:r>
      <w:r>
        <w:rPr>
          <w:rFonts w:cs="Arial"/>
          <w:szCs w:val="18"/>
          <w:lang w:val="en-US"/>
        </w:rPr>
        <w:t xml:space="preserve">The author also </w:t>
      </w:r>
      <w:r w:rsidRPr="00651A8C">
        <w:rPr>
          <w:rFonts w:cs="Arial"/>
          <w:szCs w:val="18"/>
          <w:lang w:val="en-US"/>
        </w:rPr>
        <w:t>approached</w:t>
      </w:r>
      <w:r>
        <w:rPr>
          <w:rFonts w:cs="Arial"/>
          <w:szCs w:val="18"/>
          <w:lang w:val="en-US"/>
        </w:rPr>
        <w:t xml:space="preserve"> the</w:t>
      </w:r>
      <w:r w:rsidR="004B4CFA">
        <w:rPr>
          <w:rFonts w:cs="Arial"/>
          <w:szCs w:val="18"/>
          <w:lang w:val="en-US"/>
        </w:rPr>
        <w:t xml:space="preserve"> </w:t>
      </w:r>
      <w:r>
        <w:rPr>
          <w:rFonts w:cs="Arial"/>
          <w:szCs w:val="18"/>
          <w:lang w:val="en-US"/>
        </w:rPr>
        <w:t>p</w:t>
      </w:r>
      <w:r w:rsidR="00651A8C" w:rsidRPr="00651A8C">
        <w:rPr>
          <w:rFonts w:cs="Arial"/>
          <w:szCs w:val="18"/>
          <w:lang w:val="en-US"/>
        </w:rPr>
        <w:t xml:space="preserve">ossible link </w:t>
      </w:r>
      <w:r>
        <w:rPr>
          <w:rFonts w:cs="Arial"/>
          <w:szCs w:val="18"/>
          <w:lang w:val="en-US"/>
        </w:rPr>
        <w:t>between</w:t>
      </w:r>
      <w:r w:rsidR="00651A8C" w:rsidRPr="00651A8C">
        <w:rPr>
          <w:rFonts w:cs="Arial"/>
          <w:szCs w:val="18"/>
          <w:lang w:val="en-US"/>
        </w:rPr>
        <w:t xml:space="preserve"> exposure to organophosphorus pesticides </w:t>
      </w:r>
      <w:r>
        <w:rPr>
          <w:rFonts w:cs="Arial"/>
          <w:szCs w:val="18"/>
          <w:lang w:val="en-US"/>
        </w:rPr>
        <w:t>and</w:t>
      </w:r>
      <w:r w:rsidR="00651A8C" w:rsidRPr="00651A8C">
        <w:rPr>
          <w:rFonts w:cs="Arial"/>
          <w:szCs w:val="18"/>
          <w:lang w:val="en-US"/>
        </w:rPr>
        <w:t xml:space="preserve"> neurodegenerative diseases</w:t>
      </w:r>
      <w:r>
        <w:rPr>
          <w:rFonts w:cs="Arial"/>
          <w:szCs w:val="18"/>
          <w:lang w:val="en-US"/>
        </w:rPr>
        <w:t xml:space="preserve"> as</w:t>
      </w:r>
      <w:r w:rsidR="00651A8C" w:rsidRPr="00651A8C">
        <w:rPr>
          <w:rFonts w:cs="Arial"/>
          <w:szCs w:val="18"/>
          <w:lang w:val="en-US"/>
        </w:rPr>
        <w:t xml:space="preserve"> dementia, attention deficit hyperactivity disorder and Parkinson's disease in man. </w:t>
      </w:r>
    </w:p>
    <w:p w:rsidR="00A75CC3" w:rsidRPr="008B64E7" w:rsidRDefault="00A75CC3" w:rsidP="00A75CC3">
      <w:pPr>
        <w:spacing w:line="240" w:lineRule="auto"/>
        <w:ind w:firstLine="708"/>
        <w:rPr>
          <w:rFonts w:cs="Arial"/>
          <w:szCs w:val="18"/>
          <w:lang w:val="en-US"/>
        </w:rPr>
      </w:pPr>
      <w:r w:rsidRPr="008B64E7">
        <w:rPr>
          <w:rFonts w:cs="Arial"/>
          <w:szCs w:val="18"/>
          <w:lang w:val="en-US"/>
        </w:rPr>
        <w:t xml:space="preserve">The choice of the </w:t>
      </w:r>
      <w:r w:rsidR="00181A57" w:rsidRPr="008B64E7">
        <w:rPr>
          <w:rFonts w:cs="Arial"/>
          <w:szCs w:val="18"/>
          <w:lang w:val="en-US"/>
        </w:rPr>
        <w:t xml:space="preserve">identification and quantification </w:t>
      </w:r>
      <w:r w:rsidRPr="008B64E7">
        <w:rPr>
          <w:rFonts w:cs="Arial"/>
          <w:szCs w:val="18"/>
          <w:lang w:val="en-US"/>
        </w:rPr>
        <w:t xml:space="preserve">method </w:t>
      </w:r>
      <w:r w:rsidR="004F13B2">
        <w:rPr>
          <w:rFonts w:cs="Arial"/>
          <w:szCs w:val="18"/>
          <w:lang w:val="en-US"/>
        </w:rPr>
        <w:t>for</w:t>
      </w:r>
      <w:r w:rsidRPr="008B64E7">
        <w:rPr>
          <w:rFonts w:cs="Arial"/>
          <w:szCs w:val="18"/>
          <w:lang w:val="en-US"/>
        </w:rPr>
        <w:t xml:space="preserve"> pesticides depends on the properties of the analytes. The main problems for analysis of pesticide residues are: the complexity and diversity of the matrices, and the low concentration of analytes in the samples. (Fenik </w:t>
      </w:r>
      <w:r w:rsidRPr="00A423EA">
        <w:rPr>
          <w:rFonts w:cs="Arial"/>
          <w:szCs w:val="18"/>
          <w:lang w:val="en-US"/>
        </w:rPr>
        <w:t>et al.,</w:t>
      </w:r>
      <w:r w:rsidRPr="008B64E7">
        <w:rPr>
          <w:rFonts w:cs="Arial"/>
          <w:szCs w:val="18"/>
          <w:lang w:val="en-US"/>
        </w:rPr>
        <w:t xml:space="preserve"> 2011). The QuEChERS method (Quick, Easy, Cheap, Effective, Rugged, and Safe) described by Lehotay </w:t>
      </w:r>
      <w:r w:rsidRPr="00A423EA">
        <w:rPr>
          <w:rFonts w:cs="Arial"/>
          <w:szCs w:val="18"/>
          <w:lang w:val="en-US"/>
        </w:rPr>
        <w:t>et al</w:t>
      </w:r>
      <w:r w:rsidRPr="008B64E7">
        <w:rPr>
          <w:rFonts w:cs="Arial"/>
          <w:szCs w:val="18"/>
          <w:lang w:val="en-US"/>
        </w:rPr>
        <w:t>. (2005) involves the liquid-liquid extraction (LLE) of the sample, followed by clean-up by extraction of the solid phase (SPE-Solid Phase Extraction). The clean-up extraction is the phase of isolation of analytes from the biological matrix, in order to remove interferents such as sugars, fats and some secondary metabolites. A salt, usually Na</w:t>
      </w:r>
      <w:r w:rsidRPr="008B64E7">
        <w:rPr>
          <w:rFonts w:cs="Arial"/>
          <w:szCs w:val="18"/>
          <w:vertAlign w:val="subscript"/>
          <w:lang w:val="en-US"/>
        </w:rPr>
        <w:t>2</w:t>
      </w:r>
      <w:r w:rsidRPr="008B64E7">
        <w:rPr>
          <w:rFonts w:cs="Arial"/>
          <w:szCs w:val="18"/>
          <w:lang w:val="en-US"/>
        </w:rPr>
        <w:t>SO</w:t>
      </w:r>
      <w:r w:rsidRPr="008B64E7">
        <w:rPr>
          <w:rFonts w:cs="Arial"/>
          <w:szCs w:val="18"/>
          <w:vertAlign w:val="subscript"/>
          <w:lang w:val="en-US"/>
        </w:rPr>
        <w:t>4</w:t>
      </w:r>
      <w:r w:rsidRPr="008B64E7">
        <w:rPr>
          <w:rFonts w:cs="Arial"/>
          <w:szCs w:val="18"/>
          <w:lang w:val="en-US"/>
        </w:rPr>
        <w:t>, MgSO</w:t>
      </w:r>
      <w:r w:rsidRPr="008B64E7">
        <w:rPr>
          <w:rFonts w:cs="Arial"/>
          <w:szCs w:val="18"/>
          <w:vertAlign w:val="subscript"/>
          <w:lang w:val="en-US"/>
        </w:rPr>
        <w:t>4</w:t>
      </w:r>
      <w:r w:rsidRPr="008B64E7">
        <w:rPr>
          <w:rFonts w:cs="Arial"/>
          <w:szCs w:val="18"/>
          <w:lang w:val="en-US"/>
        </w:rPr>
        <w:t xml:space="preserve"> or NaCl, is added to the solution in order to increase ionic strength (Fenik </w:t>
      </w:r>
      <w:r w:rsidRPr="00A423EA">
        <w:rPr>
          <w:rFonts w:cs="Arial"/>
          <w:szCs w:val="18"/>
          <w:lang w:val="en-US"/>
        </w:rPr>
        <w:t>et al</w:t>
      </w:r>
      <w:r w:rsidRPr="008B64E7">
        <w:rPr>
          <w:rFonts w:cs="Arial"/>
          <w:szCs w:val="18"/>
          <w:lang w:val="en-US"/>
        </w:rPr>
        <w:t>., 2011). The identification and determination by gas chromatography (GC) can be applied to all classes of agrochemicals, since th</w:t>
      </w:r>
      <w:r w:rsidR="004B4CFA">
        <w:rPr>
          <w:rFonts w:cs="Arial"/>
          <w:szCs w:val="18"/>
          <w:lang w:val="en-US"/>
        </w:rPr>
        <w:t>ey are volatile compounds. The flame thermoionic d</w:t>
      </w:r>
      <w:r w:rsidRPr="008B64E7">
        <w:rPr>
          <w:rFonts w:cs="Arial"/>
          <w:szCs w:val="18"/>
          <w:lang w:val="en-US"/>
        </w:rPr>
        <w:t>etector (FTD), is a tool coupled to gas chromatography, with which the thermal energy is used to ionize the analyte, and the detection is made by incandescent flame. With this method, nitrogen and phosphorus molecules can be selectively detected, with a sensitivity that is approximately one hundred times greater than for carbon (Nollet, 2004).</w:t>
      </w:r>
    </w:p>
    <w:p w:rsidR="00A75CC3" w:rsidRPr="008B64E7" w:rsidRDefault="00A75CC3" w:rsidP="00A75CC3">
      <w:pPr>
        <w:spacing w:line="240" w:lineRule="auto"/>
        <w:ind w:firstLine="708"/>
        <w:rPr>
          <w:rFonts w:cs="Arial"/>
          <w:szCs w:val="18"/>
          <w:lang w:val="en-US"/>
        </w:rPr>
      </w:pPr>
      <w:r w:rsidRPr="008B64E7">
        <w:rPr>
          <w:rFonts w:cs="Arial"/>
          <w:szCs w:val="18"/>
          <w:lang w:val="en-US"/>
        </w:rPr>
        <w:t>During cooking, when subjected to substrate heating, loss of pesticide residues is expected due to its physicochemical properties, such as evaporation, co-distillation and thermal degradation, which may vary with the individual chemical nature of each active ingredient, as well as wit</w:t>
      </w:r>
      <w:r w:rsidR="00AC7CED">
        <w:rPr>
          <w:rFonts w:cs="Arial"/>
          <w:szCs w:val="18"/>
          <w:lang w:val="en-US"/>
        </w:rPr>
        <w:t>h the nature of the food matrix</w:t>
      </w:r>
      <w:r w:rsidRPr="008B64E7">
        <w:rPr>
          <w:rFonts w:cs="Arial"/>
          <w:szCs w:val="18"/>
          <w:lang w:val="en-US"/>
        </w:rPr>
        <w:t xml:space="preserve"> (Kaushik, Satya &amp; Naik, 2009). The objective of the present work was to identify and determine residues of nine organophosphates added to cowpea samples using the QuEChERS method of multiresidue extraction and GC-FTD, and to observe the effect of the heat treatment on these analytes.</w:t>
      </w:r>
    </w:p>
    <w:p w:rsidR="00A75CC3" w:rsidRPr="008B64E7" w:rsidRDefault="00A75CC3" w:rsidP="00A75CC3">
      <w:pPr>
        <w:spacing w:line="240" w:lineRule="auto"/>
        <w:rPr>
          <w:rFonts w:cs="Arial"/>
          <w:szCs w:val="18"/>
          <w:lang w:val="en-US"/>
        </w:rPr>
      </w:pPr>
    </w:p>
    <w:p w:rsidR="00A75CC3" w:rsidRPr="008B64E7" w:rsidRDefault="00A75CC3" w:rsidP="00A75CC3">
      <w:pPr>
        <w:spacing w:line="240" w:lineRule="auto"/>
        <w:rPr>
          <w:rFonts w:cs="Arial"/>
          <w:b/>
          <w:szCs w:val="18"/>
          <w:lang w:val="en-US"/>
        </w:rPr>
      </w:pPr>
      <w:r w:rsidRPr="008B64E7">
        <w:rPr>
          <w:rFonts w:cs="Arial"/>
          <w:b/>
          <w:szCs w:val="18"/>
          <w:lang w:val="en-US"/>
        </w:rPr>
        <w:t xml:space="preserve">2. </w:t>
      </w:r>
      <w:r w:rsidR="004D69A2">
        <w:rPr>
          <w:rFonts w:cs="Arial"/>
          <w:b/>
          <w:szCs w:val="18"/>
          <w:lang w:val="en-US"/>
        </w:rPr>
        <w:t>Material and M</w:t>
      </w:r>
      <w:r w:rsidR="004D69A2" w:rsidRPr="008B64E7">
        <w:rPr>
          <w:rFonts w:cs="Arial"/>
          <w:b/>
          <w:szCs w:val="18"/>
          <w:lang w:val="en-US"/>
        </w:rPr>
        <w:t>ethods</w:t>
      </w:r>
    </w:p>
    <w:p w:rsidR="00A75CC3" w:rsidRPr="008B64E7" w:rsidRDefault="00A75CC3" w:rsidP="00A75CC3">
      <w:pPr>
        <w:spacing w:line="240" w:lineRule="auto"/>
        <w:ind w:firstLine="708"/>
        <w:rPr>
          <w:rFonts w:cs="Arial"/>
          <w:szCs w:val="18"/>
          <w:lang w:val="en-US"/>
        </w:rPr>
      </w:pPr>
      <w:r w:rsidRPr="008B64E7">
        <w:rPr>
          <w:rFonts w:cs="Arial"/>
          <w:szCs w:val="18"/>
          <w:lang w:val="en-US"/>
        </w:rPr>
        <w:t>The chromatographic analysis was performed on GC-2010 gas chromatography system (Shimadzu) equipped with a selective nitrogen and phosphorus detector. For the chromatographic separation, a DB5 capillary column (30 m x 0.32 mm x 0.25 μm), helium carrier gas, nitrogen make up gas, splitless injection (no flow division) at 250° C was used. Oven temperature was: initial temperature of 120°C followed by an increase of 70°C / min up to 182°C.</w:t>
      </w:r>
    </w:p>
    <w:p w:rsidR="00A75CC3" w:rsidRPr="008B64E7" w:rsidRDefault="00A75CC3" w:rsidP="00A75CC3">
      <w:pPr>
        <w:spacing w:line="240" w:lineRule="auto"/>
        <w:rPr>
          <w:rFonts w:cs="Arial"/>
          <w:szCs w:val="18"/>
          <w:lang w:val="en-US"/>
        </w:rPr>
      </w:pPr>
    </w:p>
    <w:p w:rsidR="00A75CC3" w:rsidRPr="008B64E7" w:rsidRDefault="004D69A2" w:rsidP="00A75CC3">
      <w:pPr>
        <w:spacing w:line="240" w:lineRule="auto"/>
        <w:rPr>
          <w:rFonts w:cs="Arial"/>
          <w:b/>
          <w:szCs w:val="18"/>
          <w:lang w:val="en-US"/>
        </w:rPr>
      </w:pPr>
      <w:r>
        <w:rPr>
          <w:rFonts w:cs="Arial"/>
          <w:b/>
          <w:szCs w:val="18"/>
          <w:lang w:val="en-US"/>
        </w:rPr>
        <w:t>2.1</w:t>
      </w:r>
      <w:r w:rsidR="00A75CC3" w:rsidRPr="008B64E7">
        <w:rPr>
          <w:rFonts w:cs="Arial"/>
          <w:b/>
          <w:szCs w:val="18"/>
          <w:lang w:val="en-US"/>
        </w:rPr>
        <w:t xml:space="preserve"> Identification of organophosphorus</w:t>
      </w:r>
    </w:p>
    <w:p w:rsidR="00A75CC3" w:rsidRPr="008B64E7" w:rsidRDefault="00A75CC3" w:rsidP="00A75CC3">
      <w:pPr>
        <w:spacing w:line="240" w:lineRule="auto"/>
        <w:rPr>
          <w:rFonts w:cs="Arial"/>
          <w:szCs w:val="18"/>
          <w:lang w:val="en-US"/>
        </w:rPr>
      </w:pPr>
      <w:r w:rsidRPr="008B64E7">
        <w:rPr>
          <w:rFonts w:cs="Arial"/>
          <w:szCs w:val="18"/>
          <w:lang w:val="en-US"/>
        </w:rPr>
        <w:t>With the identification of analyses goal, was used the method of retention time (RT) for each organophosphorus, so were prepared the standard solution of each one of organofosforados (OPs) with acetato de etila PA and injected on the GC, in the following concentrations (in mL</w:t>
      </w:r>
      <w:r w:rsidRPr="008B64E7">
        <w:rPr>
          <w:rFonts w:cs="Arial"/>
          <w:szCs w:val="18"/>
          <w:vertAlign w:val="superscript"/>
          <w:lang w:val="en-US"/>
        </w:rPr>
        <w:t>-1</w:t>
      </w:r>
      <w:r w:rsidRPr="008B64E7">
        <w:rPr>
          <w:rFonts w:cs="Arial"/>
          <w:szCs w:val="18"/>
          <w:lang w:val="en-US"/>
        </w:rPr>
        <w:t>): 0.051 phorate; 0.033 pirimiphos-methyl; malathion 0.0455; terbufos 0.051; chlorpyrifos 0.029; fentoate 0.031; etiona 0.049; triazophos 0.135 and pyrazophos 0.107.</w:t>
      </w:r>
    </w:p>
    <w:p w:rsidR="00A75CC3" w:rsidRPr="008B64E7" w:rsidRDefault="00A75CC3" w:rsidP="00A75CC3">
      <w:pPr>
        <w:spacing w:line="240" w:lineRule="auto"/>
        <w:rPr>
          <w:rFonts w:cs="Arial"/>
          <w:szCs w:val="18"/>
          <w:lang w:val="en-US"/>
        </w:rPr>
      </w:pPr>
    </w:p>
    <w:p w:rsidR="00A75CC3" w:rsidRPr="008B64E7" w:rsidRDefault="00A75CC3" w:rsidP="00A75CC3">
      <w:pPr>
        <w:spacing w:line="240" w:lineRule="auto"/>
        <w:rPr>
          <w:rFonts w:cs="Arial"/>
          <w:b/>
          <w:szCs w:val="18"/>
          <w:lang w:val="en-US"/>
        </w:rPr>
      </w:pPr>
      <w:r w:rsidRPr="008B64E7">
        <w:rPr>
          <w:rFonts w:cs="Arial"/>
          <w:b/>
          <w:szCs w:val="18"/>
          <w:lang w:val="en-US"/>
        </w:rPr>
        <w:t>2.2 Extraction method</w:t>
      </w:r>
    </w:p>
    <w:p w:rsidR="00A75CC3" w:rsidRPr="008B64E7" w:rsidRDefault="00A75CC3" w:rsidP="00A75CC3">
      <w:pPr>
        <w:spacing w:line="240" w:lineRule="auto"/>
        <w:rPr>
          <w:rFonts w:cs="Arial"/>
          <w:szCs w:val="18"/>
          <w:lang w:val="en-US"/>
        </w:rPr>
      </w:pPr>
      <w:r w:rsidRPr="008B64E7">
        <w:rPr>
          <w:rFonts w:cs="Arial"/>
          <w:szCs w:val="18"/>
          <w:lang w:val="en-US"/>
        </w:rPr>
        <w:t>The QuEChERS method of extracting pesticide multiresidues was adapted to recover the analytes added to matrix. In this study the technique involved the extraction of the sample with acetonitrile and liquid-liquid partition with 0.4 g of anhydrous sodium sulfate and 0</w:t>
      </w:r>
      <w:r w:rsidR="007216D6">
        <w:rPr>
          <w:rFonts w:cs="Arial"/>
          <w:szCs w:val="18"/>
          <w:lang w:val="en-US"/>
        </w:rPr>
        <w:t>.</w:t>
      </w:r>
      <w:r w:rsidRPr="008B64E7">
        <w:rPr>
          <w:rFonts w:cs="Arial"/>
          <w:szCs w:val="18"/>
          <w:lang w:val="en-US"/>
        </w:rPr>
        <w:t>1 g of anhydrous sodium acetate per gram of matrix. The sample had been previously dehydrated at 40</w:t>
      </w:r>
      <w:r w:rsidR="00B81C59" w:rsidRPr="008B64E7">
        <w:rPr>
          <w:rFonts w:cs="Arial"/>
          <w:szCs w:val="18"/>
          <w:lang w:val="en-US"/>
        </w:rPr>
        <w:t>°</w:t>
      </w:r>
      <w:r w:rsidRPr="008B64E7">
        <w:rPr>
          <w:rFonts w:cs="Arial"/>
          <w:szCs w:val="18"/>
          <w:lang w:val="en-US"/>
        </w:rPr>
        <w:t>C overnight and submitted to a laboratory mill (Perten, 3100). Extraction was performed by shaking a centrifuge tube at 5000 RPM for 20 minutes. The 1000 μL portion of the supernatant extract was transferred to another tube containing 25 mg of a secondary primary amine sorbent (PSA) plus 150 mg of magnesium sulfate (Na</w:t>
      </w:r>
      <w:r w:rsidRPr="008B64E7">
        <w:rPr>
          <w:rFonts w:cs="Arial"/>
          <w:szCs w:val="18"/>
          <w:vertAlign w:val="subscript"/>
          <w:lang w:val="en-US"/>
        </w:rPr>
        <w:t>2</w:t>
      </w:r>
      <w:r w:rsidRPr="008B64E7">
        <w:rPr>
          <w:rFonts w:cs="Arial"/>
          <w:szCs w:val="18"/>
          <w:lang w:val="en-US"/>
        </w:rPr>
        <w:t>SO</w:t>
      </w:r>
      <w:r w:rsidRPr="008B64E7">
        <w:rPr>
          <w:rFonts w:cs="Arial"/>
          <w:szCs w:val="18"/>
          <w:vertAlign w:val="subscript"/>
          <w:lang w:val="en-US"/>
        </w:rPr>
        <w:t>4</w:t>
      </w:r>
      <w:r w:rsidRPr="008B64E7">
        <w:rPr>
          <w:rFonts w:cs="Arial"/>
          <w:szCs w:val="18"/>
          <w:lang w:val="en-US"/>
        </w:rPr>
        <w:t>) and again centrifuged at 3000 RPM (Rotations Per Minute) for 3 minutes. The extract was then transferred to flasks (vials) for GC-FTD injectors.</w:t>
      </w:r>
    </w:p>
    <w:p w:rsidR="00971E13" w:rsidRPr="008B64E7" w:rsidRDefault="00971E13" w:rsidP="00A75CC3">
      <w:pPr>
        <w:spacing w:line="240" w:lineRule="auto"/>
        <w:rPr>
          <w:rFonts w:cs="Arial"/>
          <w:szCs w:val="18"/>
          <w:lang w:val="en-US"/>
        </w:rPr>
      </w:pPr>
    </w:p>
    <w:p w:rsidR="00A75CC3" w:rsidRPr="008B64E7" w:rsidRDefault="00A75CC3" w:rsidP="00A75CC3">
      <w:pPr>
        <w:spacing w:line="240" w:lineRule="auto"/>
        <w:rPr>
          <w:rFonts w:cs="Arial"/>
          <w:b/>
          <w:szCs w:val="18"/>
          <w:lang w:val="en-US"/>
        </w:rPr>
      </w:pPr>
      <w:r w:rsidRPr="008B64E7">
        <w:rPr>
          <w:rFonts w:cs="Arial"/>
          <w:b/>
          <w:szCs w:val="18"/>
          <w:lang w:val="en-US"/>
        </w:rPr>
        <w:t>2.3 Heat treatment of cowpea</w:t>
      </w:r>
    </w:p>
    <w:p w:rsidR="00A75CC3" w:rsidRPr="008B64E7" w:rsidRDefault="00A75CC3" w:rsidP="00A75CC3">
      <w:pPr>
        <w:spacing w:line="240" w:lineRule="auto"/>
        <w:rPr>
          <w:rFonts w:cs="Arial"/>
          <w:szCs w:val="18"/>
          <w:lang w:val="en-US"/>
        </w:rPr>
      </w:pPr>
      <w:r w:rsidRPr="008B64E7">
        <w:rPr>
          <w:rFonts w:cs="Arial"/>
          <w:szCs w:val="18"/>
          <w:lang w:val="en-US"/>
        </w:rPr>
        <w:t xml:space="preserve">The evaluation of the heat influence on the organophosphorus added to samples was conducted through studies of addition of standard and recovery. This method of analysis was previously validated by the authors (Miranda </w:t>
      </w:r>
      <w:r w:rsidRPr="007216D6">
        <w:rPr>
          <w:rFonts w:cs="Arial"/>
          <w:szCs w:val="18"/>
          <w:lang w:val="en-US"/>
        </w:rPr>
        <w:t>et al</w:t>
      </w:r>
      <w:r w:rsidRPr="008B64E7">
        <w:rPr>
          <w:rFonts w:cs="Arial"/>
          <w:szCs w:val="18"/>
          <w:lang w:val="en-US"/>
        </w:rPr>
        <w:t>., 2017). A triplicate of food matrix was dopped with analytes, in the following concentrations (μg.mL</w:t>
      </w:r>
      <w:r w:rsidRPr="008B64E7">
        <w:rPr>
          <w:rFonts w:cs="Arial"/>
          <w:szCs w:val="18"/>
          <w:vertAlign w:val="superscript"/>
          <w:lang w:val="en-US"/>
        </w:rPr>
        <w:t>-1</w:t>
      </w:r>
      <w:r w:rsidRPr="008B64E7">
        <w:rPr>
          <w:rFonts w:cs="Arial"/>
          <w:szCs w:val="18"/>
          <w:lang w:val="en-US"/>
        </w:rPr>
        <w:t xml:space="preserve">): 0.046 phorate; terbufos 0.045; pyrimidomethyl 0.044; chlorpyrifos 0.044; malathion 0.045; 0.045 </w:t>
      </w:r>
      <w:r w:rsidRPr="008B64E7">
        <w:rPr>
          <w:rFonts w:cs="Arial"/>
          <w:szCs w:val="18"/>
          <w:lang w:val="en-US"/>
        </w:rPr>
        <w:lastRenderedPageBreak/>
        <w:t>fentoate; etiona 0.022; triazophos 0.058, and pyrazophos 0.050, and then was subjected to heating treatment in a water bath inside a 50 ml falcon tube at 100°C for three different time intervals 30, 60 and 90 minutes. A control aliquot was not doped and recovery of the added patterns was determined using the latter as a reference. The QuEChERS method was used for extraction. The percentages of degradation of the AIs were obtained by subtracting the concentrations found by chromatogram in each aliquot doped, by the concentrations obtained from an aliquot also doped at the same concentrations. The percentages of degradation of the AIs were evaluated using analysis of variance (ANOVA) by the software Graphpad Prism®.</w:t>
      </w:r>
    </w:p>
    <w:p w:rsidR="00A75CC3" w:rsidRDefault="00A75CC3" w:rsidP="00A75CC3">
      <w:pPr>
        <w:spacing w:line="240" w:lineRule="auto"/>
        <w:rPr>
          <w:rFonts w:cs="Arial"/>
          <w:szCs w:val="18"/>
          <w:lang w:val="en-US"/>
        </w:rPr>
      </w:pPr>
    </w:p>
    <w:p w:rsidR="00A75CC3" w:rsidRPr="008B64E7" w:rsidRDefault="00A75CC3" w:rsidP="00A75CC3">
      <w:pPr>
        <w:spacing w:line="240" w:lineRule="auto"/>
        <w:rPr>
          <w:rFonts w:cs="Arial"/>
          <w:b/>
          <w:szCs w:val="18"/>
          <w:lang w:val="en-US"/>
        </w:rPr>
      </w:pPr>
      <w:r w:rsidRPr="008B64E7">
        <w:rPr>
          <w:rFonts w:cs="Arial"/>
          <w:b/>
          <w:szCs w:val="18"/>
          <w:lang w:val="en-US"/>
        </w:rPr>
        <w:t xml:space="preserve">3. </w:t>
      </w:r>
      <w:r w:rsidR="004D69A2" w:rsidRPr="008B64E7">
        <w:rPr>
          <w:rFonts w:cs="Arial"/>
          <w:b/>
          <w:szCs w:val="18"/>
          <w:lang w:val="en-US"/>
        </w:rPr>
        <w:t xml:space="preserve">Results and </w:t>
      </w:r>
      <w:r w:rsidR="004D69A2">
        <w:rPr>
          <w:rFonts w:cs="Arial"/>
          <w:b/>
          <w:szCs w:val="18"/>
          <w:lang w:val="en-US"/>
        </w:rPr>
        <w:t>D</w:t>
      </w:r>
      <w:r w:rsidR="004D69A2" w:rsidRPr="008B64E7">
        <w:rPr>
          <w:rFonts w:cs="Arial"/>
          <w:b/>
          <w:szCs w:val="18"/>
          <w:lang w:val="en-US"/>
        </w:rPr>
        <w:t>iscussion</w:t>
      </w:r>
    </w:p>
    <w:p w:rsidR="00A75CC3" w:rsidRDefault="00A75CC3" w:rsidP="00A75CC3">
      <w:pPr>
        <w:spacing w:line="240" w:lineRule="auto"/>
        <w:rPr>
          <w:rFonts w:cs="Arial"/>
          <w:szCs w:val="18"/>
          <w:lang w:val="en-US"/>
        </w:rPr>
      </w:pPr>
      <w:r w:rsidRPr="008B64E7">
        <w:rPr>
          <w:rFonts w:cs="Arial"/>
          <w:szCs w:val="18"/>
          <w:lang w:val="en-US"/>
        </w:rPr>
        <w:t xml:space="preserve">The chromatograms obtained </w:t>
      </w:r>
      <w:r w:rsidRPr="00B81C59">
        <w:rPr>
          <w:rFonts w:cs="Arial"/>
          <w:szCs w:val="18"/>
          <w:lang w:val="en-US"/>
        </w:rPr>
        <w:t>from samples of cowpea, dopped and subjected to heat treatment at three different time intervals, are shown in Figure 1 below, where a represents the control sample (not dopped), b , c and d express samples that were fortified and submitted to the water bath at 100°C for 90, 60 and 30 min</w:t>
      </w:r>
      <w:r w:rsidR="00B81C59" w:rsidRPr="00B81C59">
        <w:rPr>
          <w:rFonts w:cs="Arial"/>
          <w:szCs w:val="18"/>
          <w:lang w:val="en-US"/>
        </w:rPr>
        <w:t>.</w:t>
      </w:r>
      <w:r w:rsidRPr="00B81C59">
        <w:rPr>
          <w:rFonts w:cs="Arial"/>
          <w:szCs w:val="18"/>
          <w:lang w:val="en-US"/>
        </w:rPr>
        <w:t>, respectively and, e represents the sample that was</w:t>
      </w:r>
      <w:r w:rsidRPr="008B64E7">
        <w:rPr>
          <w:rFonts w:cs="Arial"/>
          <w:szCs w:val="18"/>
          <w:lang w:val="en-US"/>
        </w:rPr>
        <w:t xml:space="preserve"> dopped but not  heated (raw).</w:t>
      </w:r>
    </w:p>
    <w:p w:rsidR="00096B30" w:rsidRDefault="00096B30" w:rsidP="00A75CC3">
      <w:pPr>
        <w:spacing w:line="240" w:lineRule="auto"/>
        <w:rPr>
          <w:rFonts w:cs="Arial"/>
          <w:szCs w:val="18"/>
          <w:lang w:val="en-US"/>
        </w:rPr>
      </w:pPr>
    </w:p>
    <w:p w:rsidR="00A75CC3" w:rsidRPr="00096B30" w:rsidRDefault="00096B30" w:rsidP="00A75CC3">
      <w:pPr>
        <w:spacing w:line="240" w:lineRule="auto"/>
        <w:rPr>
          <w:rFonts w:cs="Arial"/>
          <w:szCs w:val="18"/>
          <w:lang w:val="en-US"/>
        </w:rPr>
      </w:pPr>
      <w:r>
        <w:rPr>
          <w:rFonts w:cs="Arial"/>
          <w:noProof/>
          <w:szCs w:val="18"/>
          <w:lang w:val="pt-BR" w:eastAsia="pt-BR"/>
        </w:rPr>
        <w:drawing>
          <wp:inline distT="0" distB="0" distL="0" distR="0">
            <wp:extent cx="5591064" cy="1230923"/>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lum bright="10000"/>
                    </a:blip>
                    <a:srcRect l="4382" t="39295" r="29117" b="37279"/>
                    <a:stretch>
                      <a:fillRect/>
                    </a:stretch>
                  </pic:blipFill>
                  <pic:spPr bwMode="auto">
                    <a:xfrm>
                      <a:off x="0" y="0"/>
                      <a:ext cx="5591069" cy="1230924"/>
                    </a:xfrm>
                    <a:prstGeom prst="rect">
                      <a:avLst/>
                    </a:prstGeom>
                    <a:noFill/>
                    <a:ln w="9525">
                      <a:noFill/>
                      <a:miter lim="800000"/>
                      <a:headEnd/>
                      <a:tailEnd/>
                    </a:ln>
                  </pic:spPr>
                </pic:pic>
              </a:graphicData>
            </a:graphic>
          </wp:inline>
        </w:drawing>
      </w:r>
    </w:p>
    <w:p w:rsidR="00A75CC3" w:rsidRPr="008B64E7" w:rsidRDefault="00A75CC3" w:rsidP="00A75CC3">
      <w:pPr>
        <w:spacing w:line="240" w:lineRule="auto"/>
        <w:rPr>
          <w:rFonts w:cs="Arial"/>
          <w:i/>
          <w:szCs w:val="18"/>
          <w:lang w:val="en-US"/>
        </w:rPr>
      </w:pPr>
      <w:r w:rsidRPr="008B64E7">
        <w:rPr>
          <w:rFonts w:cs="Arial"/>
          <w:i/>
          <w:szCs w:val="18"/>
          <w:lang w:val="en-US"/>
        </w:rPr>
        <w:t>Figure 1 - Chromatograms of cowpea samples. a) control sample (not dopped), b) samples that were dopped and submitted to baking at 100</w:t>
      </w:r>
      <w:r w:rsidR="00AC7CED">
        <w:rPr>
          <w:rFonts w:cs="Arial"/>
          <w:i/>
          <w:szCs w:val="18"/>
          <w:lang w:val="en-US"/>
        </w:rPr>
        <w:t xml:space="preserve"> </w:t>
      </w:r>
      <w:r w:rsidRPr="008B64E7">
        <w:rPr>
          <w:rFonts w:cs="Arial"/>
          <w:i/>
          <w:szCs w:val="18"/>
          <w:lang w:val="en-US"/>
        </w:rPr>
        <w:t>ºC for 90</w:t>
      </w:r>
      <w:r w:rsidR="00B81C59">
        <w:rPr>
          <w:rFonts w:cs="Arial"/>
          <w:i/>
          <w:szCs w:val="18"/>
          <w:lang w:val="en-US"/>
        </w:rPr>
        <w:t xml:space="preserve"> min.</w:t>
      </w:r>
      <w:r w:rsidRPr="008B64E7">
        <w:rPr>
          <w:rFonts w:cs="Arial"/>
          <w:i/>
          <w:szCs w:val="18"/>
          <w:lang w:val="en-US"/>
        </w:rPr>
        <w:t>, c) samples that were dopped and submitted to baking at 100</w:t>
      </w:r>
      <w:r w:rsidR="00AC7CED">
        <w:rPr>
          <w:rFonts w:cs="Arial"/>
          <w:i/>
          <w:szCs w:val="18"/>
          <w:lang w:val="en-US"/>
        </w:rPr>
        <w:t xml:space="preserve"> </w:t>
      </w:r>
      <w:r w:rsidRPr="008B64E7">
        <w:rPr>
          <w:rFonts w:cs="Arial"/>
          <w:i/>
          <w:szCs w:val="18"/>
          <w:lang w:val="en-US"/>
        </w:rPr>
        <w:t xml:space="preserve">ºC for 60 </w:t>
      </w:r>
      <w:r w:rsidR="00B81C59">
        <w:rPr>
          <w:rFonts w:cs="Arial"/>
          <w:i/>
          <w:szCs w:val="18"/>
          <w:lang w:val="en-US"/>
        </w:rPr>
        <w:t xml:space="preserve">min. </w:t>
      </w:r>
      <w:r w:rsidRPr="008B64E7">
        <w:rPr>
          <w:rFonts w:cs="Arial"/>
          <w:i/>
          <w:szCs w:val="18"/>
          <w:lang w:val="en-US"/>
        </w:rPr>
        <w:t>and d) samples that were dopped and submitted to baking at 100</w:t>
      </w:r>
      <w:r w:rsidR="00AC7CED">
        <w:rPr>
          <w:rFonts w:cs="Arial"/>
          <w:i/>
          <w:szCs w:val="18"/>
          <w:lang w:val="en-US"/>
        </w:rPr>
        <w:t xml:space="preserve"> </w:t>
      </w:r>
      <w:r w:rsidRPr="008B64E7">
        <w:rPr>
          <w:rFonts w:cs="Arial"/>
          <w:i/>
          <w:szCs w:val="18"/>
          <w:lang w:val="en-US"/>
        </w:rPr>
        <w:t>ºC 30 min</w:t>
      </w:r>
      <w:r w:rsidR="00B81C59">
        <w:rPr>
          <w:rFonts w:cs="Arial"/>
          <w:i/>
          <w:szCs w:val="18"/>
          <w:lang w:val="en-US"/>
        </w:rPr>
        <w:t>.</w:t>
      </w:r>
      <w:r w:rsidRPr="008B64E7">
        <w:rPr>
          <w:rFonts w:cs="Arial"/>
          <w:i/>
          <w:szCs w:val="18"/>
          <w:lang w:val="en-US"/>
        </w:rPr>
        <w:t>, e) samples that were dopped but not heated.</w:t>
      </w:r>
    </w:p>
    <w:p w:rsidR="00A75CC3" w:rsidRPr="008B64E7" w:rsidRDefault="00A75CC3" w:rsidP="00A75CC3">
      <w:pPr>
        <w:spacing w:line="240" w:lineRule="auto"/>
        <w:rPr>
          <w:rFonts w:cs="Arial"/>
          <w:szCs w:val="18"/>
          <w:lang w:val="en-US"/>
        </w:rPr>
      </w:pPr>
    </w:p>
    <w:p w:rsidR="00A75CC3" w:rsidRPr="008B64E7" w:rsidRDefault="00A75CC3" w:rsidP="00A75CC3">
      <w:pPr>
        <w:spacing w:line="240" w:lineRule="auto"/>
        <w:ind w:firstLine="708"/>
        <w:rPr>
          <w:rFonts w:cs="Arial"/>
          <w:szCs w:val="18"/>
          <w:lang w:val="en-US"/>
        </w:rPr>
      </w:pPr>
      <w:r w:rsidRPr="008B64E7">
        <w:rPr>
          <w:rFonts w:cs="Arial"/>
          <w:szCs w:val="18"/>
          <w:lang w:val="en-US"/>
        </w:rPr>
        <w:t>Observing the chromatograms of Figure 1 and being confirmed by Table 1 below it is possible to observe that there was decay in the recovery of the concentration of the added analytes as a function of the time of application of the heat treatment.</w:t>
      </w:r>
    </w:p>
    <w:p w:rsidR="00A75CC3" w:rsidRPr="008B64E7" w:rsidRDefault="00A75CC3" w:rsidP="00A75CC3">
      <w:pPr>
        <w:spacing w:line="240" w:lineRule="auto"/>
        <w:rPr>
          <w:rFonts w:cs="Arial"/>
          <w:szCs w:val="18"/>
          <w:lang w:val="en-US"/>
        </w:rPr>
      </w:pPr>
    </w:p>
    <w:p w:rsidR="00A75CC3" w:rsidRDefault="00A75CC3" w:rsidP="00FA0E66">
      <w:pPr>
        <w:widowControl w:val="0"/>
        <w:autoSpaceDE w:val="0"/>
        <w:autoSpaceDN w:val="0"/>
        <w:adjustRightInd w:val="0"/>
        <w:spacing w:line="240" w:lineRule="auto"/>
        <w:jc w:val="left"/>
        <w:outlineLvl w:val="0"/>
        <w:rPr>
          <w:rFonts w:cs="Arial"/>
          <w:i/>
          <w:szCs w:val="18"/>
          <w:lang w:val="en-US"/>
        </w:rPr>
      </w:pPr>
      <w:r w:rsidRPr="008B64E7">
        <w:rPr>
          <w:rFonts w:cs="Arial"/>
          <w:i/>
          <w:szCs w:val="18"/>
          <w:lang w:val="en-US"/>
        </w:rPr>
        <w:t>Table 1</w:t>
      </w:r>
      <w:r w:rsidRPr="008B64E7">
        <w:rPr>
          <w:rFonts w:cs="Arial"/>
          <w:b/>
          <w:i/>
          <w:szCs w:val="18"/>
          <w:lang w:val="en-US"/>
        </w:rPr>
        <w:t xml:space="preserve"> - </w:t>
      </w:r>
      <w:r w:rsidRPr="008B64E7">
        <w:rPr>
          <w:rFonts w:cs="Arial"/>
          <w:i/>
          <w:szCs w:val="18"/>
          <w:lang w:val="en-US"/>
        </w:rPr>
        <w:t>Organophosphorus residues of determined in cowpea (</w:t>
      </w:r>
      <w:r w:rsidRPr="008B64E7">
        <w:rPr>
          <w:rFonts w:cs="Arial"/>
          <w:i/>
          <w:szCs w:val="18"/>
        </w:rPr>
        <w:t>μ</w:t>
      </w:r>
      <w:r w:rsidRPr="008B64E7">
        <w:rPr>
          <w:rFonts w:cs="Arial"/>
          <w:i/>
          <w:szCs w:val="18"/>
          <w:lang w:val="en-US"/>
        </w:rPr>
        <w:t>g.mL</w:t>
      </w:r>
      <w:r w:rsidRPr="008B64E7">
        <w:rPr>
          <w:rFonts w:cs="Arial"/>
          <w:i/>
          <w:szCs w:val="18"/>
          <w:vertAlign w:val="superscript"/>
          <w:lang w:val="en-US"/>
        </w:rPr>
        <w:t>-1</w:t>
      </w:r>
      <w:r w:rsidRPr="008B64E7">
        <w:rPr>
          <w:rFonts w:cs="Arial"/>
          <w:i/>
          <w:szCs w:val="18"/>
          <w:lang w:val="en-US"/>
        </w:rPr>
        <w:t>)</w:t>
      </w:r>
    </w:p>
    <w:tbl>
      <w:tblPr>
        <w:tblW w:w="5954" w:type="dxa"/>
        <w:tblBorders>
          <w:top w:val="single" w:sz="12" w:space="0" w:color="008000"/>
          <w:bottom w:val="single" w:sz="12" w:space="0" w:color="008000"/>
        </w:tblBorders>
        <w:shd w:val="clear" w:color="auto" w:fill="FFFFFF"/>
        <w:tblCellMar>
          <w:left w:w="0" w:type="dxa"/>
          <w:right w:w="0" w:type="dxa"/>
        </w:tblCellMar>
        <w:tblLook w:val="00A0"/>
      </w:tblPr>
      <w:tblGrid>
        <w:gridCol w:w="1418"/>
        <w:gridCol w:w="1134"/>
        <w:gridCol w:w="1134"/>
        <w:gridCol w:w="1134"/>
        <w:gridCol w:w="1134"/>
      </w:tblGrid>
      <w:tr w:rsidR="002F7108" w:rsidRPr="00FA0E66" w:rsidTr="00A423EA">
        <w:tc>
          <w:tcPr>
            <w:tcW w:w="1418" w:type="dxa"/>
            <w:tcBorders>
              <w:top w:val="single" w:sz="12" w:space="0" w:color="008000"/>
              <w:bottom w:val="single" w:sz="6" w:space="0" w:color="008000"/>
            </w:tcBorders>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AI</w:t>
            </w:r>
          </w:p>
        </w:tc>
        <w:tc>
          <w:tcPr>
            <w:tcW w:w="1134" w:type="dxa"/>
            <w:tcBorders>
              <w:top w:val="single" w:sz="12" w:space="0" w:color="008000"/>
              <w:bottom w:val="single" w:sz="6" w:space="0" w:color="008000"/>
            </w:tcBorders>
            <w:shd w:val="clear" w:color="auto" w:fill="FFFFFF"/>
          </w:tcPr>
          <w:p w:rsidR="002F7108" w:rsidRPr="007216D6" w:rsidRDefault="002F7108"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Cowpea</w:t>
            </w:r>
            <w:r w:rsidRPr="007216D6">
              <w:rPr>
                <w:rFonts w:cs="Arial"/>
                <w:bCs/>
                <w:color w:val="000000"/>
                <w:szCs w:val="18"/>
                <w:vertAlign w:val="subscript"/>
                <w:lang w:eastAsia="pt-BR"/>
              </w:rPr>
              <w:t>Raw</w:t>
            </w:r>
          </w:p>
        </w:tc>
        <w:tc>
          <w:tcPr>
            <w:tcW w:w="1134" w:type="dxa"/>
            <w:tcBorders>
              <w:top w:val="single" w:sz="12" w:space="0" w:color="008000"/>
              <w:bottom w:val="single" w:sz="6" w:space="0" w:color="008000"/>
            </w:tcBorders>
            <w:shd w:val="clear" w:color="auto" w:fill="FFFFFF"/>
          </w:tcPr>
          <w:p w:rsidR="002F7108" w:rsidRPr="007216D6" w:rsidRDefault="002F7108"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 xml:space="preserve"> Baking</w:t>
            </w:r>
            <w:r w:rsidRPr="007216D6">
              <w:rPr>
                <w:rFonts w:cs="Arial"/>
                <w:bCs/>
                <w:color w:val="000000"/>
                <w:szCs w:val="18"/>
                <w:vertAlign w:val="subscript"/>
                <w:lang w:eastAsia="pt-BR"/>
              </w:rPr>
              <w:t>30min</w:t>
            </w:r>
          </w:p>
        </w:tc>
        <w:tc>
          <w:tcPr>
            <w:tcW w:w="1134" w:type="dxa"/>
            <w:tcBorders>
              <w:top w:val="single" w:sz="12" w:space="0" w:color="008000"/>
              <w:bottom w:val="single" w:sz="6" w:space="0" w:color="008000"/>
            </w:tcBorders>
            <w:shd w:val="clear" w:color="auto" w:fill="FFFFFF"/>
          </w:tcPr>
          <w:p w:rsidR="002F7108" w:rsidRPr="007216D6" w:rsidRDefault="002F7108"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Baking</w:t>
            </w:r>
            <w:r w:rsidRPr="007216D6">
              <w:rPr>
                <w:rFonts w:cs="Arial"/>
                <w:bCs/>
                <w:color w:val="000000"/>
                <w:szCs w:val="18"/>
                <w:vertAlign w:val="subscript"/>
                <w:lang w:eastAsia="pt-BR"/>
              </w:rPr>
              <w:t>60min</w:t>
            </w:r>
          </w:p>
        </w:tc>
        <w:tc>
          <w:tcPr>
            <w:tcW w:w="1134" w:type="dxa"/>
            <w:tcBorders>
              <w:top w:val="single" w:sz="12" w:space="0" w:color="008000"/>
              <w:bottom w:val="single" w:sz="6" w:space="0" w:color="008000"/>
            </w:tcBorders>
            <w:shd w:val="clear" w:color="auto" w:fill="FFFFFF"/>
          </w:tcPr>
          <w:p w:rsidR="002F7108" w:rsidRPr="007216D6" w:rsidRDefault="002F7108"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Baking</w:t>
            </w:r>
            <w:r w:rsidRPr="007216D6">
              <w:rPr>
                <w:rFonts w:cs="Arial"/>
                <w:bCs/>
                <w:color w:val="000000"/>
                <w:szCs w:val="18"/>
                <w:vertAlign w:val="subscript"/>
                <w:lang w:eastAsia="pt-BR"/>
              </w:rPr>
              <w:t>90min</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Phorate</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0.055</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0.044</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0.033</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0.019</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Terbufos</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0.048</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0.035</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0.027</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0.018</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Pirimiphos-me</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0.045</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0.032</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0.027</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0.018</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Chlorpyrifos</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0.029</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0.004</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0.002</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0.001</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Malathion</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0.021</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0.014</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0.009</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0.007</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Fentoate</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0.079</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0.049</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0.024</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0.020</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Etiona</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0.023</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0.015</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0.012</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0.009</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Triazophos</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0.055</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0.043</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0.034</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0.023</w:t>
            </w:r>
          </w:p>
        </w:tc>
      </w:tr>
      <w:tr w:rsidR="002F7108" w:rsidRPr="00FA0E66" w:rsidTr="00A423EA">
        <w:tc>
          <w:tcPr>
            <w:tcW w:w="1418" w:type="dxa"/>
            <w:shd w:val="clear" w:color="auto" w:fill="FFFFFF"/>
            <w:vAlign w:val="bottom"/>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Pyrazophos</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0.042</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0.031</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0.027</w:t>
            </w:r>
          </w:p>
        </w:tc>
        <w:tc>
          <w:tcPr>
            <w:tcW w:w="1134" w:type="dxa"/>
            <w:shd w:val="clear" w:color="auto" w:fill="FFFFFF"/>
          </w:tcPr>
          <w:p w:rsidR="002F7108" w:rsidRPr="007216D6" w:rsidRDefault="002F7108" w:rsidP="00A12202">
            <w:pPr>
              <w:tabs>
                <w:tab w:val="clear" w:pos="7100"/>
              </w:tabs>
              <w:spacing w:line="240" w:lineRule="auto"/>
              <w:jc w:val="center"/>
              <w:rPr>
                <w:rFonts w:cs="Arial"/>
                <w:color w:val="000000"/>
                <w:szCs w:val="18"/>
                <w:lang w:val="pt-BR" w:eastAsia="pt-BR"/>
              </w:rPr>
            </w:pPr>
            <w:r w:rsidRPr="007216D6">
              <w:rPr>
                <w:rFonts w:cs="Arial"/>
                <w:color w:val="000000"/>
                <w:szCs w:val="18"/>
                <w:lang w:eastAsia="pt-BR"/>
              </w:rPr>
              <w:t>0.021</w:t>
            </w:r>
          </w:p>
        </w:tc>
      </w:tr>
    </w:tbl>
    <w:p w:rsidR="00A75CC3" w:rsidRPr="008B64E7" w:rsidRDefault="00A75CC3" w:rsidP="00FA0E66">
      <w:pPr>
        <w:spacing w:line="240" w:lineRule="auto"/>
        <w:jc w:val="left"/>
        <w:rPr>
          <w:rFonts w:cs="Arial"/>
          <w:szCs w:val="18"/>
          <w:lang w:val="en-US"/>
        </w:rPr>
      </w:pPr>
    </w:p>
    <w:p w:rsidR="00A75CC3" w:rsidRDefault="00A75CC3" w:rsidP="00A75CC3">
      <w:pPr>
        <w:spacing w:line="240" w:lineRule="auto"/>
        <w:ind w:firstLine="708"/>
        <w:rPr>
          <w:rFonts w:cs="Arial"/>
          <w:szCs w:val="18"/>
          <w:lang w:val="en-US"/>
        </w:rPr>
      </w:pPr>
      <w:r w:rsidRPr="008B64E7">
        <w:rPr>
          <w:rFonts w:cs="Arial"/>
          <w:szCs w:val="18"/>
          <w:lang w:val="en-US"/>
        </w:rPr>
        <w:t xml:space="preserve">In almost all the analytes it was possible to observe a gradual decrease of the concentration recovery as a function of the baking time in which the sample was submitted to 100ºC. </w:t>
      </w:r>
    </w:p>
    <w:p w:rsidR="00F23BCD" w:rsidRPr="00F23BCD" w:rsidRDefault="00F23BCD" w:rsidP="00F23BCD">
      <w:pPr>
        <w:spacing w:line="240" w:lineRule="auto"/>
        <w:ind w:firstLine="709"/>
        <w:rPr>
          <w:rFonts w:cs="Arial"/>
          <w:szCs w:val="18"/>
          <w:lang w:val="en-US"/>
        </w:rPr>
      </w:pPr>
      <w:r>
        <w:rPr>
          <w:rFonts w:cs="Arial"/>
          <w:szCs w:val="18"/>
          <w:lang w:val="en-US"/>
        </w:rPr>
        <w:t>The t</w:t>
      </w:r>
      <w:r w:rsidRPr="00F23BCD">
        <w:rPr>
          <w:rFonts w:cs="Arial"/>
          <w:szCs w:val="18"/>
          <w:lang w:val="en-US"/>
        </w:rPr>
        <w:t xml:space="preserve">able </w:t>
      </w:r>
      <w:r>
        <w:rPr>
          <w:rFonts w:cs="Arial"/>
          <w:szCs w:val="18"/>
          <w:lang w:val="en-US"/>
        </w:rPr>
        <w:t>2</w:t>
      </w:r>
      <w:r w:rsidRPr="00F23BCD">
        <w:rPr>
          <w:rFonts w:cs="Arial"/>
          <w:szCs w:val="18"/>
          <w:lang w:val="en-US"/>
        </w:rPr>
        <w:t xml:space="preserve"> below expresses the percentage of recovery </w:t>
      </w:r>
      <w:r>
        <w:rPr>
          <w:rFonts w:cs="Arial"/>
          <w:szCs w:val="18"/>
          <w:lang w:val="en-US"/>
        </w:rPr>
        <w:t>of</w:t>
      </w:r>
      <w:r w:rsidR="009259E8">
        <w:rPr>
          <w:rFonts w:cs="Arial"/>
          <w:szCs w:val="18"/>
          <w:lang w:val="en-US"/>
        </w:rPr>
        <w:t xml:space="preserve"> </w:t>
      </w:r>
      <w:r>
        <w:rPr>
          <w:rFonts w:cs="Arial"/>
          <w:szCs w:val="18"/>
          <w:lang w:val="en-US"/>
        </w:rPr>
        <w:t>OP obtained from</w:t>
      </w:r>
      <w:r w:rsidRPr="00F23BCD">
        <w:rPr>
          <w:rFonts w:cs="Arial"/>
          <w:szCs w:val="18"/>
          <w:lang w:val="en-US"/>
        </w:rPr>
        <w:t xml:space="preserve"> the fortified samples that were not submitted to baking in water bath, in relation to the concentration of the added standards, and the percentage of decay in each time interval analyzed, in relation to the recovery of this raw sample.</w:t>
      </w:r>
    </w:p>
    <w:p w:rsidR="00F23BCD" w:rsidRDefault="00F23BCD" w:rsidP="00F23BCD">
      <w:pPr>
        <w:spacing w:line="240" w:lineRule="auto"/>
        <w:ind w:firstLine="709"/>
        <w:rPr>
          <w:rFonts w:cs="Arial"/>
          <w:b/>
          <w:szCs w:val="18"/>
          <w:lang w:val="en-US"/>
        </w:rPr>
      </w:pPr>
    </w:p>
    <w:p w:rsidR="008D2973" w:rsidRPr="00F23BCD" w:rsidRDefault="00F23BCD" w:rsidP="00F23BCD">
      <w:pPr>
        <w:spacing w:line="240" w:lineRule="auto"/>
        <w:rPr>
          <w:rFonts w:cs="Arial"/>
          <w:i/>
          <w:szCs w:val="18"/>
          <w:lang w:val="en-US"/>
        </w:rPr>
      </w:pPr>
      <w:r w:rsidRPr="00F23BCD">
        <w:rPr>
          <w:rFonts w:cs="Arial"/>
          <w:i/>
          <w:szCs w:val="18"/>
          <w:lang w:val="en-US"/>
        </w:rPr>
        <w:t>Table 2- Percentage of recovery and decay of OP after heat treatment (%)</w:t>
      </w:r>
    </w:p>
    <w:tbl>
      <w:tblPr>
        <w:tblW w:w="5954" w:type="dxa"/>
        <w:tblBorders>
          <w:top w:val="single" w:sz="12" w:space="0" w:color="008000"/>
          <w:bottom w:val="single" w:sz="12" w:space="0" w:color="008000"/>
        </w:tblBorders>
        <w:shd w:val="clear" w:color="auto" w:fill="FFFFFF"/>
        <w:tblCellMar>
          <w:left w:w="0" w:type="dxa"/>
          <w:right w:w="0" w:type="dxa"/>
        </w:tblCellMar>
        <w:tblLook w:val="00A0"/>
      </w:tblPr>
      <w:tblGrid>
        <w:gridCol w:w="1418"/>
        <w:gridCol w:w="1134"/>
        <w:gridCol w:w="1134"/>
        <w:gridCol w:w="1134"/>
        <w:gridCol w:w="1134"/>
      </w:tblGrid>
      <w:tr w:rsidR="00F23BCD" w:rsidRPr="007216D6" w:rsidTr="00A12202">
        <w:tc>
          <w:tcPr>
            <w:tcW w:w="1418" w:type="dxa"/>
            <w:tcBorders>
              <w:top w:val="single" w:sz="12" w:space="0" w:color="008000"/>
              <w:bottom w:val="single" w:sz="6" w:space="0" w:color="008000"/>
            </w:tcBorders>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AI</w:t>
            </w:r>
          </w:p>
        </w:tc>
        <w:tc>
          <w:tcPr>
            <w:tcW w:w="1134" w:type="dxa"/>
            <w:tcBorders>
              <w:top w:val="single" w:sz="12" w:space="0" w:color="008000"/>
              <w:bottom w:val="single" w:sz="6" w:space="0" w:color="008000"/>
            </w:tcBorders>
            <w:shd w:val="clear" w:color="auto" w:fill="FFFFFF"/>
          </w:tcPr>
          <w:p w:rsidR="00F23BCD" w:rsidRPr="007216D6" w:rsidRDefault="00F23BCD"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Cowpea</w:t>
            </w:r>
            <w:r w:rsidRPr="007216D6">
              <w:rPr>
                <w:rFonts w:cs="Arial"/>
                <w:bCs/>
                <w:color w:val="000000"/>
                <w:szCs w:val="18"/>
                <w:vertAlign w:val="subscript"/>
                <w:lang w:eastAsia="pt-BR"/>
              </w:rPr>
              <w:t>Raw</w:t>
            </w:r>
          </w:p>
        </w:tc>
        <w:tc>
          <w:tcPr>
            <w:tcW w:w="1134" w:type="dxa"/>
            <w:tcBorders>
              <w:top w:val="single" w:sz="12" w:space="0" w:color="008000"/>
              <w:bottom w:val="single" w:sz="6" w:space="0" w:color="008000"/>
            </w:tcBorders>
            <w:shd w:val="clear" w:color="auto" w:fill="FFFFFF"/>
          </w:tcPr>
          <w:p w:rsidR="00F23BCD" w:rsidRPr="007216D6" w:rsidRDefault="00F23BCD"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 xml:space="preserve"> Baking</w:t>
            </w:r>
            <w:r w:rsidRPr="007216D6">
              <w:rPr>
                <w:rFonts w:cs="Arial"/>
                <w:bCs/>
                <w:color w:val="000000"/>
                <w:szCs w:val="18"/>
                <w:vertAlign w:val="subscript"/>
                <w:lang w:eastAsia="pt-BR"/>
              </w:rPr>
              <w:t>30min</w:t>
            </w:r>
          </w:p>
        </w:tc>
        <w:tc>
          <w:tcPr>
            <w:tcW w:w="1134" w:type="dxa"/>
            <w:tcBorders>
              <w:top w:val="single" w:sz="12" w:space="0" w:color="008000"/>
              <w:bottom w:val="single" w:sz="6" w:space="0" w:color="008000"/>
            </w:tcBorders>
            <w:shd w:val="clear" w:color="auto" w:fill="FFFFFF"/>
          </w:tcPr>
          <w:p w:rsidR="00F23BCD" w:rsidRPr="007216D6" w:rsidRDefault="00F23BCD"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Baking</w:t>
            </w:r>
            <w:r w:rsidRPr="007216D6">
              <w:rPr>
                <w:rFonts w:cs="Arial"/>
                <w:bCs/>
                <w:color w:val="000000"/>
                <w:szCs w:val="18"/>
                <w:vertAlign w:val="subscript"/>
                <w:lang w:eastAsia="pt-BR"/>
              </w:rPr>
              <w:t>60min</w:t>
            </w:r>
          </w:p>
        </w:tc>
        <w:tc>
          <w:tcPr>
            <w:tcW w:w="1134" w:type="dxa"/>
            <w:tcBorders>
              <w:top w:val="single" w:sz="12" w:space="0" w:color="008000"/>
              <w:bottom w:val="single" w:sz="6" w:space="0" w:color="008000"/>
            </w:tcBorders>
            <w:shd w:val="clear" w:color="auto" w:fill="FFFFFF"/>
          </w:tcPr>
          <w:p w:rsidR="00F23BCD" w:rsidRPr="007216D6" w:rsidRDefault="00F23BCD" w:rsidP="00A12202">
            <w:pPr>
              <w:tabs>
                <w:tab w:val="clear" w:pos="7100"/>
              </w:tabs>
              <w:spacing w:line="240" w:lineRule="auto"/>
              <w:jc w:val="center"/>
              <w:rPr>
                <w:rFonts w:cs="Arial"/>
                <w:bCs/>
                <w:color w:val="000000"/>
                <w:szCs w:val="18"/>
                <w:lang w:val="pt-BR" w:eastAsia="pt-BR"/>
              </w:rPr>
            </w:pPr>
            <w:r w:rsidRPr="007216D6">
              <w:rPr>
                <w:rFonts w:cs="Arial"/>
                <w:bCs/>
                <w:color w:val="000000"/>
                <w:szCs w:val="18"/>
                <w:lang w:eastAsia="pt-BR"/>
              </w:rPr>
              <w:t>Baking</w:t>
            </w:r>
            <w:r w:rsidRPr="007216D6">
              <w:rPr>
                <w:rFonts w:cs="Arial"/>
                <w:bCs/>
                <w:color w:val="000000"/>
                <w:szCs w:val="18"/>
                <w:vertAlign w:val="subscript"/>
                <w:lang w:eastAsia="pt-BR"/>
              </w:rPr>
              <w:t>90min</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Phorate</w:t>
            </w:r>
          </w:p>
        </w:tc>
        <w:tc>
          <w:tcPr>
            <w:tcW w:w="1134" w:type="dxa"/>
            <w:shd w:val="clear" w:color="auto" w:fill="FFFFFF"/>
          </w:tcPr>
          <w:p w:rsidR="00F23BCD" w:rsidRPr="007216D6" w:rsidRDefault="00F23BCD" w:rsidP="00F23BCD">
            <w:pPr>
              <w:tabs>
                <w:tab w:val="clear" w:pos="7100"/>
              </w:tabs>
              <w:spacing w:line="240" w:lineRule="auto"/>
              <w:jc w:val="center"/>
              <w:rPr>
                <w:rFonts w:cs="Arial"/>
                <w:color w:val="000000"/>
                <w:szCs w:val="18"/>
                <w:lang w:val="pt-BR" w:eastAsia="pt-BR"/>
              </w:rPr>
            </w:pPr>
            <w:r>
              <w:rPr>
                <w:rFonts w:cs="Arial"/>
                <w:color w:val="000000"/>
                <w:szCs w:val="18"/>
                <w:lang w:eastAsia="pt-BR"/>
              </w:rPr>
              <w:t>119.43</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80.00</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60.00</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34.53</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Terbufos</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106.59</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72.92</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52.25</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37.50</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Pirimiphos-me</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101.51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71.11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71.11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40.00</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Chlorpyrifos</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65.48</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13.79</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13.79</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3.44</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Malathion</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46.58</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66.67</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42.46</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val="pt-BR" w:eastAsia="pt-BR"/>
              </w:rPr>
              <w:t>33.33</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Fentoate</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175.85</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62.02</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30.38</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25.32</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Etiona</w:t>
            </w:r>
          </w:p>
        </w:tc>
        <w:tc>
          <w:tcPr>
            <w:tcW w:w="1134" w:type="dxa"/>
            <w:shd w:val="clear" w:color="auto" w:fill="FFFFFF"/>
          </w:tcPr>
          <w:p w:rsidR="00F23BCD" w:rsidRPr="007216D6" w:rsidRDefault="00F23BCD" w:rsidP="00A12202">
            <w:pPr>
              <w:tabs>
                <w:tab w:val="clear" w:pos="7100"/>
              </w:tabs>
              <w:spacing w:line="240" w:lineRule="auto"/>
              <w:jc w:val="center"/>
              <w:rPr>
                <w:rFonts w:cs="Arial"/>
                <w:color w:val="000000"/>
                <w:szCs w:val="18"/>
                <w:lang w:val="pt-BR" w:eastAsia="pt-BR"/>
              </w:rPr>
            </w:pPr>
            <w:r>
              <w:rPr>
                <w:rFonts w:cs="Arial"/>
                <w:color w:val="000000"/>
                <w:szCs w:val="18"/>
                <w:lang w:eastAsia="pt-BR"/>
              </w:rPr>
              <w:t>104.31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65.22</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52.17</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39.13</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Triazophos</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94.31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78.18</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61.82</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41.82</w:t>
            </w:r>
          </w:p>
        </w:tc>
      </w:tr>
      <w:tr w:rsidR="00F23BCD" w:rsidRPr="007216D6" w:rsidTr="00A12202">
        <w:tc>
          <w:tcPr>
            <w:tcW w:w="1418" w:type="dxa"/>
            <w:shd w:val="clear" w:color="auto" w:fill="FFFFFF"/>
            <w:vAlign w:val="bottom"/>
          </w:tcPr>
          <w:p w:rsidR="00F23BCD" w:rsidRPr="007216D6" w:rsidRDefault="00F23BCD" w:rsidP="00A12202">
            <w:pPr>
              <w:tabs>
                <w:tab w:val="clear" w:pos="7100"/>
              </w:tabs>
              <w:spacing w:line="240" w:lineRule="auto"/>
              <w:jc w:val="center"/>
              <w:rPr>
                <w:rFonts w:cs="Arial"/>
                <w:color w:val="000000"/>
                <w:szCs w:val="18"/>
                <w:lang w:val="pt-BR" w:eastAsia="pt-BR"/>
              </w:rPr>
            </w:pPr>
            <w:r w:rsidRPr="007216D6">
              <w:rPr>
                <w:rFonts w:cs="Arial"/>
                <w:color w:val="000000"/>
                <w:szCs w:val="18"/>
                <w:lang w:val="pt-BR" w:eastAsia="pt-BR"/>
              </w:rPr>
              <w:t>Pyrazophos</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83.59</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73.81</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64.29</w:t>
            </w:r>
          </w:p>
        </w:tc>
        <w:tc>
          <w:tcPr>
            <w:tcW w:w="1134" w:type="dxa"/>
            <w:shd w:val="clear" w:color="auto" w:fill="FFFFFF"/>
          </w:tcPr>
          <w:p w:rsidR="00F23BCD" w:rsidRPr="007216D6" w:rsidRDefault="005E1C67" w:rsidP="00A12202">
            <w:pPr>
              <w:tabs>
                <w:tab w:val="clear" w:pos="7100"/>
              </w:tabs>
              <w:spacing w:line="240" w:lineRule="auto"/>
              <w:jc w:val="center"/>
              <w:rPr>
                <w:rFonts w:cs="Arial"/>
                <w:color w:val="000000"/>
                <w:szCs w:val="18"/>
                <w:lang w:val="pt-BR" w:eastAsia="pt-BR"/>
              </w:rPr>
            </w:pPr>
            <w:r>
              <w:rPr>
                <w:rFonts w:cs="Arial"/>
                <w:color w:val="000000"/>
                <w:szCs w:val="18"/>
                <w:lang w:eastAsia="pt-BR"/>
              </w:rPr>
              <w:t>50.00</w:t>
            </w:r>
          </w:p>
        </w:tc>
      </w:tr>
    </w:tbl>
    <w:p w:rsidR="00F23BCD" w:rsidRDefault="00F23BCD" w:rsidP="00A75CC3">
      <w:pPr>
        <w:spacing w:line="240" w:lineRule="auto"/>
        <w:ind w:firstLine="708"/>
        <w:rPr>
          <w:rFonts w:cs="Arial"/>
          <w:szCs w:val="18"/>
          <w:lang w:val="en-US"/>
        </w:rPr>
      </w:pPr>
    </w:p>
    <w:p w:rsidR="00A75CC3" w:rsidRDefault="00A75CC3" w:rsidP="00A75CC3">
      <w:pPr>
        <w:pStyle w:val="PargrafodaLista"/>
        <w:ind w:left="0" w:firstLine="708"/>
        <w:jc w:val="both"/>
        <w:rPr>
          <w:rFonts w:ascii="Arial" w:hAnsi="Arial" w:cs="Arial"/>
          <w:sz w:val="18"/>
          <w:szCs w:val="18"/>
        </w:rPr>
      </w:pPr>
      <w:r w:rsidRPr="008B64E7">
        <w:rPr>
          <w:rFonts w:ascii="Arial" w:hAnsi="Arial" w:cs="Arial"/>
          <w:sz w:val="18"/>
          <w:szCs w:val="18"/>
        </w:rPr>
        <w:lastRenderedPageBreak/>
        <w:t xml:space="preserve">Studies involving thermal treatments for the reduction or elimination of pesticides in agrochemicals food samples have been publishing since the end of the 1960s. Analyzing the dimethoate residue, added to potato puree and cabbage at the level of 2 ppm, which were submitted to cooking for 30 minutes after fortification, Askew </w:t>
      </w:r>
      <w:r w:rsidRPr="007216D6">
        <w:rPr>
          <w:rFonts w:ascii="Arial" w:hAnsi="Arial" w:cs="Arial"/>
          <w:sz w:val="18"/>
          <w:szCs w:val="18"/>
        </w:rPr>
        <w:t>et al</w:t>
      </w:r>
      <w:r w:rsidRPr="008B64E7">
        <w:rPr>
          <w:rFonts w:ascii="Arial" w:hAnsi="Arial" w:cs="Arial"/>
          <w:i/>
          <w:sz w:val="18"/>
          <w:szCs w:val="18"/>
        </w:rPr>
        <w:t>.</w:t>
      </w:r>
      <w:r w:rsidRPr="008B64E7">
        <w:rPr>
          <w:rFonts w:ascii="Arial" w:hAnsi="Arial" w:cs="Arial"/>
          <w:sz w:val="18"/>
          <w:szCs w:val="18"/>
        </w:rPr>
        <w:t xml:space="preserve"> (1968) observed a percentage of decay in the range of 37-53% and 56-86% in each food, respectively.</w:t>
      </w:r>
    </w:p>
    <w:p w:rsidR="00515445" w:rsidRPr="008B64E7" w:rsidRDefault="00515445" w:rsidP="00A75CC3">
      <w:pPr>
        <w:pStyle w:val="PargrafodaLista"/>
        <w:ind w:left="0" w:firstLine="708"/>
        <w:jc w:val="both"/>
        <w:rPr>
          <w:rFonts w:ascii="Arial" w:hAnsi="Arial" w:cs="Arial"/>
          <w:sz w:val="18"/>
          <w:szCs w:val="18"/>
        </w:rPr>
      </w:pPr>
      <w:r>
        <w:rPr>
          <w:rFonts w:ascii="Arial" w:hAnsi="Arial" w:cs="Arial"/>
          <w:sz w:val="18"/>
          <w:szCs w:val="18"/>
        </w:rPr>
        <w:t>Another olds studies about</w:t>
      </w:r>
      <w:r w:rsidRPr="00515445">
        <w:rPr>
          <w:rFonts w:ascii="Arial" w:hAnsi="Arial" w:cs="Arial"/>
          <w:sz w:val="18"/>
          <w:szCs w:val="18"/>
        </w:rPr>
        <w:t xml:space="preserve"> the influence of heat on the degradation of </w:t>
      </w:r>
      <w:r>
        <w:rPr>
          <w:rFonts w:ascii="Arial" w:hAnsi="Arial" w:cs="Arial"/>
          <w:sz w:val="18"/>
          <w:szCs w:val="18"/>
        </w:rPr>
        <w:t>pesticides</w:t>
      </w:r>
      <w:r w:rsidRPr="00515445">
        <w:rPr>
          <w:rFonts w:ascii="Arial" w:hAnsi="Arial" w:cs="Arial"/>
          <w:sz w:val="18"/>
          <w:szCs w:val="18"/>
        </w:rPr>
        <w:t xml:space="preserve"> added to</w:t>
      </w:r>
      <w:r>
        <w:rPr>
          <w:rFonts w:ascii="Arial" w:hAnsi="Arial" w:cs="Arial"/>
          <w:sz w:val="18"/>
          <w:szCs w:val="18"/>
        </w:rPr>
        <w:t xml:space="preserve"> various plant foods</w:t>
      </w:r>
      <w:r w:rsidRPr="00515445">
        <w:rPr>
          <w:rFonts w:ascii="Arial" w:hAnsi="Arial" w:cs="Arial"/>
          <w:sz w:val="18"/>
          <w:szCs w:val="18"/>
        </w:rPr>
        <w:t xml:space="preserve"> employ different heating operations and analysis techniques (Elkins, Farrow, &amp; Kim, 1972; Habiba Ali </w:t>
      </w:r>
      <w:r>
        <w:rPr>
          <w:rFonts w:ascii="Arial" w:hAnsi="Arial" w:cs="Arial"/>
          <w:sz w:val="18"/>
          <w:szCs w:val="18"/>
        </w:rPr>
        <w:t>&amp; Ismail, 1992; Nakamura et al.</w:t>
      </w:r>
      <w:r w:rsidRPr="00515445">
        <w:rPr>
          <w:rFonts w:ascii="Arial" w:hAnsi="Arial" w:cs="Arial"/>
          <w:sz w:val="18"/>
          <w:szCs w:val="18"/>
        </w:rPr>
        <w:t>, 1993; Abou-Arab, 1999; Soliman, 2001).</w:t>
      </w:r>
    </w:p>
    <w:p w:rsidR="00A75CC3" w:rsidRPr="008B64E7" w:rsidRDefault="00A75CC3" w:rsidP="00A75CC3">
      <w:pPr>
        <w:pStyle w:val="PargrafodaLista"/>
        <w:ind w:left="0"/>
        <w:jc w:val="both"/>
        <w:rPr>
          <w:rFonts w:ascii="Arial" w:hAnsi="Arial" w:cs="Arial"/>
          <w:sz w:val="18"/>
          <w:szCs w:val="18"/>
        </w:rPr>
      </w:pPr>
      <w:r w:rsidRPr="008B64E7">
        <w:rPr>
          <w:rFonts w:ascii="Arial" w:hAnsi="Arial" w:cs="Arial"/>
          <w:sz w:val="18"/>
          <w:szCs w:val="18"/>
        </w:rPr>
        <w:tab/>
      </w:r>
      <w:r w:rsidRPr="008B64E7">
        <w:rPr>
          <w:rFonts w:ascii="Arial" w:eastAsiaTheme="minorHAnsi" w:hAnsi="Arial" w:cs="Arial"/>
          <w:sz w:val="18"/>
          <w:szCs w:val="18"/>
        </w:rPr>
        <w:t>Kaushik, Satya &amp; Naik (2009) published a review on food processing operations along with the degree of residue removal. According to the authors an extensive review in the literature demonstrates that in most cases the food processing as baking, dairy manufacturing, drying, heat, fermentation, freezing, brewing, juice, malting, refrigeration, parboiling, peeling, storage, milling, washing, decoction, drying, and wine production leads to large reductions in the levels of residues in the matrices. According to the findings, washing with water and various chemical solutions for home and commercial use are necessary to reduce the intake of pesticide residues; peeling are necessary to remove the residues contained in the skins especially of fruits. Heat treatment helps to eliminate most of the residue. However, the levels of pesticides applied in post-harvest stored grains usually decrease very slowly. Thus, the removal of residues in food by processing is affected by the nature of food, type of active ingredient and kind of processing applied. Thus, a combination of techniques is best suited to eliminate as much of these harmful substances as possible.</w:t>
      </w:r>
    </w:p>
    <w:p w:rsidR="00A75CC3" w:rsidRPr="008B64E7" w:rsidRDefault="00A75CC3" w:rsidP="00A75CC3">
      <w:pPr>
        <w:pStyle w:val="PargrafodaLista"/>
        <w:ind w:left="0" w:firstLine="708"/>
        <w:jc w:val="both"/>
        <w:rPr>
          <w:rFonts w:ascii="Arial" w:eastAsiaTheme="minorHAnsi" w:hAnsi="Arial" w:cs="Arial"/>
          <w:sz w:val="18"/>
          <w:szCs w:val="18"/>
        </w:rPr>
      </w:pPr>
      <w:r w:rsidRPr="008B64E7">
        <w:rPr>
          <w:rFonts w:ascii="Arial" w:eastAsiaTheme="minorHAnsi" w:hAnsi="Arial" w:cs="Arial"/>
          <w:sz w:val="18"/>
          <w:szCs w:val="18"/>
        </w:rPr>
        <w:t xml:space="preserve">Ling </w:t>
      </w:r>
      <w:r w:rsidRPr="007216D6">
        <w:rPr>
          <w:rFonts w:ascii="Arial" w:eastAsiaTheme="minorHAnsi" w:hAnsi="Arial" w:cs="Arial"/>
          <w:sz w:val="18"/>
          <w:szCs w:val="18"/>
        </w:rPr>
        <w:t>et al</w:t>
      </w:r>
      <w:r w:rsidRPr="008B64E7">
        <w:rPr>
          <w:rFonts w:ascii="Arial" w:eastAsiaTheme="minorHAnsi" w:hAnsi="Arial" w:cs="Arial"/>
          <w:sz w:val="18"/>
          <w:szCs w:val="18"/>
        </w:rPr>
        <w:t xml:space="preserve">. (2011) also analyzed the effect of domestic processing on the removal of residues of chlorpyrifos and metabolites from different plant matrices, which were fortified at the level of 0.001 to 1.00 </w:t>
      </w:r>
      <w:r w:rsidRPr="008B64E7">
        <w:rPr>
          <w:rFonts w:ascii="Arial" w:eastAsiaTheme="minorHAnsi" w:hAnsi="Arial" w:cs="Arial"/>
          <w:sz w:val="18"/>
          <w:szCs w:val="18"/>
          <w:lang w:val="pt-BR"/>
        </w:rPr>
        <w:t>μ</w:t>
      </w:r>
      <w:r w:rsidRPr="008B64E7">
        <w:rPr>
          <w:rFonts w:ascii="Arial" w:eastAsiaTheme="minorHAnsi" w:hAnsi="Arial" w:cs="Arial"/>
          <w:sz w:val="18"/>
          <w:szCs w:val="18"/>
        </w:rPr>
        <w:t>g.mL</w:t>
      </w:r>
      <w:r w:rsidRPr="008B64E7">
        <w:rPr>
          <w:rFonts w:ascii="Arial" w:eastAsiaTheme="minorHAnsi" w:hAnsi="Arial" w:cs="Arial"/>
          <w:sz w:val="18"/>
          <w:szCs w:val="18"/>
          <w:vertAlign w:val="superscript"/>
        </w:rPr>
        <w:t>-1</w:t>
      </w:r>
      <w:r w:rsidRPr="008B64E7">
        <w:rPr>
          <w:rFonts w:ascii="Arial" w:eastAsiaTheme="minorHAnsi" w:hAnsi="Arial" w:cs="Arial"/>
          <w:sz w:val="18"/>
          <w:szCs w:val="18"/>
        </w:rPr>
        <w:t>. Factors such as washing solutions, pH value, preparation operations and processing time were investigated. The studies were conducted by Gas Chromatography coupled to Triple Quadrupole Mass Spectrometry (GC/MS/MS). The washing operation decreased AI levels, and others treatments applied to food decreased further. In cabbage matrix braising, cooking and baking in microwaves reduced the waste by 93</w:t>
      </w:r>
      <w:r w:rsidR="00B81C59">
        <w:rPr>
          <w:rFonts w:ascii="Arial" w:eastAsiaTheme="minorHAnsi" w:hAnsi="Arial" w:cs="Arial"/>
          <w:sz w:val="18"/>
          <w:szCs w:val="18"/>
        </w:rPr>
        <w:t> </w:t>
      </w:r>
      <w:r w:rsidRPr="008B64E7">
        <w:rPr>
          <w:rFonts w:ascii="Arial" w:eastAsiaTheme="minorHAnsi" w:hAnsi="Arial" w:cs="Arial"/>
          <w:sz w:val="18"/>
          <w:szCs w:val="18"/>
        </w:rPr>
        <w:t>%, 55</w:t>
      </w:r>
      <w:r w:rsidR="00B81C59">
        <w:rPr>
          <w:rFonts w:ascii="Arial" w:eastAsiaTheme="minorHAnsi" w:hAnsi="Arial" w:cs="Arial"/>
          <w:sz w:val="18"/>
          <w:szCs w:val="18"/>
        </w:rPr>
        <w:t> </w:t>
      </w:r>
      <w:r w:rsidRPr="008B64E7">
        <w:rPr>
          <w:rFonts w:ascii="Arial" w:eastAsiaTheme="minorHAnsi" w:hAnsi="Arial" w:cs="Arial"/>
          <w:sz w:val="18"/>
          <w:szCs w:val="18"/>
        </w:rPr>
        <w:t>% and 60</w:t>
      </w:r>
      <w:r w:rsidR="00B81C59">
        <w:rPr>
          <w:rFonts w:ascii="Arial" w:eastAsiaTheme="minorHAnsi" w:hAnsi="Arial" w:cs="Arial"/>
          <w:sz w:val="18"/>
          <w:szCs w:val="18"/>
        </w:rPr>
        <w:t> </w:t>
      </w:r>
      <w:r w:rsidRPr="008B64E7">
        <w:rPr>
          <w:rFonts w:ascii="Arial" w:eastAsiaTheme="minorHAnsi" w:hAnsi="Arial" w:cs="Arial"/>
          <w:sz w:val="18"/>
          <w:szCs w:val="18"/>
        </w:rPr>
        <w:t xml:space="preserve">%, respectively. In tomato, the reduction was 10%, 75% and 67%, respectively. In eggplant were reduced by 63%, 56%, 40%, respectively. In garlic shoots were 7.6%, 7.9%, 65.4%, respectively. The authors also observed that the metabolite 3,5,6-trichloro-2-pyridinol appears during cooking. </w:t>
      </w:r>
    </w:p>
    <w:p w:rsidR="00A75CC3" w:rsidRPr="008B64E7" w:rsidRDefault="00A75CC3" w:rsidP="00A75CC3">
      <w:pPr>
        <w:pStyle w:val="PargrafodaLista"/>
        <w:ind w:left="0" w:firstLine="708"/>
        <w:jc w:val="both"/>
        <w:rPr>
          <w:rFonts w:ascii="Arial" w:hAnsi="Arial" w:cs="Arial"/>
          <w:sz w:val="18"/>
          <w:szCs w:val="18"/>
        </w:rPr>
      </w:pPr>
      <w:r w:rsidRPr="008B64E7">
        <w:rPr>
          <w:rFonts w:ascii="Arial" w:hAnsi="Arial" w:cs="Arial"/>
          <w:sz w:val="18"/>
          <w:szCs w:val="18"/>
        </w:rPr>
        <w:t xml:space="preserve">The main goal of Yang </w:t>
      </w:r>
      <w:r w:rsidRPr="00B81C59">
        <w:rPr>
          <w:rFonts w:ascii="Arial" w:hAnsi="Arial" w:cs="Arial"/>
          <w:sz w:val="18"/>
          <w:szCs w:val="18"/>
        </w:rPr>
        <w:t>et al</w:t>
      </w:r>
      <w:r w:rsidRPr="008B64E7">
        <w:rPr>
          <w:rFonts w:ascii="Arial" w:hAnsi="Arial" w:cs="Arial"/>
          <w:sz w:val="18"/>
          <w:szCs w:val="18"/>
        </w:rPr>
        <w:t>. (2012) study was to investigate the effect of washing and cooking on the levels of different pesticide residues in various food samples. Thirty-one food matrices and forty-four different pesticides were monitored using the QuEChERS method and Liquid Chromatography coupled to Tandem Mass Spectrometry (LC-MS/MS). Eight pesticides, including acetamiprid, azoxystrobin, fenobucarb, fosthiazate, iprobenfos, lufenuron, propiconazole and trifloxystrobin were detected in nine food samples, including brown rice, white rice, brown rice, green pepper, ginger, butterbur, chi namul, spinach and leaf perilla. Residue levels ranged from 0.003 mg.kg</w:t>
      </w:r>
      <w:r w:rsidRPr="008B64E7">
        <w:rPr>
          <w:rFonts w:ascii="Arial" w:hAnsi="Arial" w:cs="Arial"/>
          <w:sz w:val="18"/>
          <w:szCs w:val="18"/>
          <w:vertAlign w:val="superscript"/>
        </w:rPr>
        <w:t>-1</w:t>
      </w:r>
      <w:r w:rsidRPr="008B64E7">
        <w:rPr>
          <w:rFonts w:ascii="Arial" w:hAnsi="Arial" w:cs="Arial"/>
          <w:sz w:val="18"/>
          <w:szCs w:val="18"/>
        </w:rPr>
        <w:t xml:space="preserve"> (trifloxystrobin) to ginger and 2.58 mg.kg</w:t>
      </w:r>
      <w:r w:rsidRPr="008B64E7">
        <w:rPr>
          <w:rFonts w:ascii="Arial" w:hAnsi="Arial" w:cs="Arial"/>
          <w:sz w:val="18"/>
          <w:szCs w:val="18"/>
          <w:vertAlign w:val="superscript"/>
        </w:rPr>
        <w:t>-1</w:t>
      </w:r>
      <w:r w:rsidRPr="008B64E7">
        <w:rPr>
          <w:rFonts w:ascii="Arial" w:hAnsi="Arial" w:cs="Arial"/>
          <w:sz w:val="18"/>
          <w:szCs w:val="18"/>
        </w:rPr>
        <w:t xml:space="preserve"> (azoxystrobin) in leaf perilla. The results indicated that residue levels in food products decreased substantially in the wash and baking sequence. However, the residual level of acetamiprid increased in peppers after boiling and braising.</w:t>
      </w:r>
    </w:p>
    <w:p w:rsidR="00A75CC3" w:rsidRPr="008B64E7" w:rsidRDefault="00A75CC3" w:rsidP="00A75CC3">
      <w:pPr>
        <w:pStyle w:val="PargrafodaLista"/>
        <w:ind w:left="0" w:firstLine="708"/>
        <w:jc w:val="both"/>
        <w:rPr>
          <w:rFonts w:ascii="Arial" w:hAnsi="Arial" w:cs="Arial"/>
          <w:sz w:val="18"/>
          <w:szCs w:val="18"/>
        </w:rPr>
      </w:pPr>
      <w:r w:rsidRPr="008B64E7">
        <w:rPr>
          <w:rFonts w:ascii="Arial" w:hAnsi="Arial" w:cs="Arial"/>
          <w:sz w:val="18"/>
          <w:szCs w:val="18"/>
        </w:rPr>
        <w:t xml:space="preserve">A review about the effect of various industrial and domestic food processing on pesticides residues was published by Costa Cabrera </w:t>
      </w:r>
      <w:r w:rsidRPr="00B81C59">
        <w:rPr>
          <w:rFonts w:ascii="Arial" w:hAnsi="Arial" w:cs="Arial"/>
          <w:sz w:val="18"/>
          <w:szCs w:val="18"/>
        </w:rPr>
        <w:t>et al</w:t>
      </w:r>
      <w:r w:rsidRPr="008B64E7">
        <w:rPr>
          <w:rFonts w:ascii="Arial" w:hAnsi="Arial" w:cs="Arial"/>
          <w:sz w:val="18"/>
          <w:szCs w:val="18"/>
        </w:rPr>
        <w:t>. (2014). According to the authors, the heat is usually the shortest controled parameter, due the time of reaction conditioning, the volatility of AI and the thermal degradation. These details are important for the quantitative indicators on residue levels. In addition, the reduction of agrochemicals by cooking depends on the physical-chemical characteristics of the AI.</w:t>
      </w:r>
    </w:p>
    <w:p w:rsidR="00A75CC3" w:rsidRDefault="00A75CC3" w:rsidP="00A75CC3">
      <w:pPr>
        <w:pStyle w:val="PargrafodaLista"/>
        <w:ind w:left="0" w:firstLine="708"/>
        <w:jc w:val="both"/>
        <w:rPr>
          <w:rFonts w:ascii="Arial" w:hAnsi="Arial" w:cs="Arial"/>
          <w:sz w:val="18"/>
          <w:szCs w:val="18"/>
        </w:rPr>
      </w:pPr>
      <w:r w:rsidRPr="008B64E7">
        <w:rPr>
          <w:rFonts w:ascii="Arial" w:hAnsi="Arial" w:cs="Arial"/>
          <w:sz w:val="18"/>
          <w:szCs w:val="18"/>
        </w:rPr>
        <w:t xml:space="preserve">Figueiredo </w:t>
      </w:r>
      <w:r w:rsidRPr="00B81C59">
        <w:rPr>
          <w:rFonts w:ascii="Arial" w:hAnsi="Arial" w:cs="Arial"/>
          <w:sz w:val="18"/>
          <w:szCs w:val="18"/>
        </w:rPr>
        <w:t>et al</w:t>
      </w:r>
      <w:r w:rsidRPr="008B64E7">
        <w:rPr>
          <w:rFonts w:ascii="Arial" w:hAnsi="Arial" w:cs="Arial"/>
          <w:i/>
          <w:sz w:val="18"/>
          <w:szCs w:val="18"/>
        </w:rPr>
        <w:t>.</w:t>
      </w:r>
      <w:r w:rsidRPr="008B64E7">
        <w:rPr>
          <w:rFonts w:ascii="Arial" w:hAnsi="Arial" w:cs="Arial"/>
          <w:sz w:val="18"/>
          <w:szCs w:val="18"/>
        </w:rPr>
        <w:t xml:space="preserve"> (2015) using CG/FTD analyzed a 4.8-70.4% reduction after bathing in a water bath for 15, 45 and 60 minutes at 100 °C of organophosphorus residues (phorate, methamidophos, parathion, pirimiphos-me, malathion, chlorpyrifos, terbufos, phentoate, etiona, triazophos and pyrazophos) added to </w:t>
      </w:r>
      <w:r w:rsidRPr="008B64E7">
        <w:rPr>
          <w:rFonts w:ascii="Arial" w:hAnsi="Arial" w:cs="Arial"/>
          <w:i/>
          <w:sz w:val="18"/>
          <w:szCs w:val="18"/>
        </w:rPr>
        <w:t>Capsicum annuum</w:t>
      </w:r>
      <w:r w:rsidRPr="008B64E7">
        <w:rPr>
          <w:rFonts w:ascii="Arial" w:hAnsi="Arial" w:cs="Arial"/>
          <w:sz w:val="18"/>
          <w:szCs w:val="18"/>
        </w:rPr>
        <w:t xml:space="preserve"> pepper samples. The authors observed that the highest decrease in the concentration of was to methamidophos after 45 minutes of warming, while in the fentoate occurs the smaller loss in all the times. Most of the AI had a 60% reduction.</w:t>
      </w:r>
    </w:p>
    <w:p w:rsidR="00FD219C" w:rsidRPr="008B64E7" w:rsidRDefault="00FD219C" w:rsidP="00FD219C">
      <w:pPr>
        <w:spacing w:line="240" w:lineRule="auto"/>
        <w:ind w:firstLine="708"/>
        <w:rPr>
          <w:rFonts w:cs="Arial"/>
          <w:szCs w:val="18"/>
          <w:lang w:val="en-US"/>
        </w:rPr>
      </w:pPr>
      <w:r w:rsidRPr="00807791">
        <w:rPr>
          <w:rFonts w:cs="Arial"/>
          <w:szCs w:val="18"/>
          <w:lang w:val="en-US"/>
        </w:rPr>
        <w:t>Eddleston &amp; Chowdhury</w:t>
      </w:r>
      <w:r>
        <w:rPr>
          <w:rFonts w:cs="Arial"/>
          <w:szCs w:val="18"/>
          <w:lang w:val="en-US"/>
        </w:rPr>
        <w:t xml:space="preserve"> (2015) related that d</w:t>
      </w:r>
      <w:r w:rsidRPr="00807791">
        <w:rPr>
          <w:rFonts w:cs="Arial"/>
          <w:szCs w:val="18"/>
          <w:lang w:val="en-US"/>
        </w:rPr>
        <w:t xml:space="preserve">espite </w:t>
      </w:r>
      <w:r>
        <w:rPr>
          <w:rFonts w:cs="Arial"/>
          <w:szCs w:val="18"/>
          <w:lang w:val="en-US"/>
        </w:rPr>
        <w:t xml:space="preserve">to </w:t>
      </w:r>
      <w:r w:rsidRPr="00807791">
        <w:rPr>
          <w:rFonts w:cs="Arial"/>
          <w:szCs w:val="18"/>
          <w:lang w:val="en-US"/>
        </w:rPr>
        <w:t>be a alarming</w:t>
      </w:r>
      <w:r w:rsidR="0013781F">
        <w:rPr>
          <w:rFonts w:cs="Arial"/>
          <w:szCs w:val="18"/>
          <w:lang w:val="en-US"/>
        </w:rPr>
        <w:t xml:space="preserve"> </w:t>
      </w:r>
      <w:r w:rsidRPr="00807791">
        <w:rPr>
          <w:rFonts w:cs="Arial"/>
          <w:szCs w:val="18"/>
          <w:lang w:val="en-US"/>
        </w:rPr>
        <w:t xml:space="preserve">clinical </w:t>
      </w:r>
      <w:r>
        <w:rPr>
          <w:rFonts w:cs="Arial"/>
          <w:szCs w:val="18"/>
          <w:lang w:val="en-US"/>
        </w:rPr>
        <w:t>and public health problem within</w:t>
      </w:r>
      <w:r w:rsidRPr="00807791">
        <w:rPr>
          <w:rFonts w:cs="Arial"/>
          <w:szCs w:val="18"/>
          <w:lang w:val="en-US"/>
        </w:rPr>
        <w:t xml:space="preserve"> the developing </w:t>
      </w:r>
      <w:r>
        <w:rPr>
          <w:rFonts w:cs="Arial"/>
          <w:szCs w:val="18"/>
          <w:lang w:val="en-US"/>
        </w:rPr>
        <w:t>countries</w:t>
      </w:r>
      <w:r w:rsidRPr="00807791">
        <w:rPr>
          <w:rFonts w:cs="Arial"/>
          <w:szCs w:val="18"/>
          <w:lang w:val="en-US"/>
        </w:rPr>
        <w:t xml:space="preserve">, responsible for at least 5 million deaths over the last three decades, the clinical care of </w:t>
      </w:r>
      <w:r>
        <w:rPr>
          <w:rFonts w:cs="Arial"/>
          <w:szCs w:val="18"/>
          <w:lang w:val="en-US"/>
        </w:rPr>
        <w:t xml:space="preserve">patients with </w:t>
      </w:r>
      <w:r w:rsidRPr="00807791">
        <w:rPr>
          <w:rFonts w:cs="Arial"/>
          <w:szCs w:val="18"/>
          <w:lang w:val="en-US"/>
        </w:rPr>
        <w:t xml:space="preserve">OP poisoning has little improved </w:t>
      </w:r>
      <w:r>
        <w:rPr>
          <w:rFonts w:cs="Arial"/>
          <w:szCs w:val="18"/>
          <w:lang w:val="en-US"/>
        </w:rPr>
        <w:t>over the last six decades, being applied</w:t>
      </w:r>
      <w:r w:rsidRPr="00807791">
        <w:rPr>
          <w:rFonts w:cs="Arial"/>
          <w:szCs w:val="18"/>
          <w:lang w:val="en-US"/>
        </w:rPr>
        <w:t xml:space="preserve"> the same two antidotes</w:t>
      </w:r>
      <w:r>
        <w:rPr>
          <w:rFonts w:cs="Arial"/>
          <w:szCs w:val="18"/>
          <w:lang w:val="en-US"/>
        </w:rPr>
        <w:t>:</w:t>
      </w:r>
      <w:r w:rsidRPr="00807791">
        <w:rPr>
          <w:rFonts w:cs="Arial"/>
          <w:szCs w:val="18"/>
          <w:lang w:val="en-US"/>
        </w:rPr>
        <w:t xml:space="preserve"> atropine and oximes. Novel antidotes such as nicotinic receptor antagonists, beta-adrenergic agonists and lipid emulsions are being studied in large animal models and in pilot clinical trials. </w:t>
      </w:r>
      <w:r>
        <w:rPr>
          <w:rFonts w:cs="Arial"/>
          <w:szCs w:val="18"/>
          <w:lang w:val="en-US"/>
        </w:rPr>
        <w:t>According with</w:t>
      </w:r>
      <w:r w:rsidR="00054181">
        <w:rPr>
          <w:rFonts w:cs="Arial"/>
          <w:szCs w:val="18"/>
          <w:lang w:val="en-US"/>
        </w:rPr>
        <w:t xml:space="preserve"> </w:t>
      </w:r>
      <w:r>
        <w:rPr>
          <w:rFonts w:cs="Arial"/>
          <w:szCs w:val="18"/>
          <w:lang w:val="en-US"/>
        </w:rPr>
        <w:t>the authors, i</w:t>
      </w:r>
      <w:r w:rsidRPr="00807791">
        <w:rPr>
          <w:rFonts w:cs="Arial"/>
          <w:szCs w:val="18"/>
          <w:lang w:val="en-US"/>
        </w:rPr>
        <w:t>t is possible that the only effective way to reduce deaths from OP poisoning will be a steady reduction in their agricultural use worldwide</w:t>
      </w:r>
    </w:p>
    <w:p w:rsidR="00A75CC3" w:rsidRDefault="00A75CC3" w:rsidP="00A75CC3">
      <w:pPr>
        <w:autoSpaceDE w:val="0"/>
        <w:autoSpaceDN w:val="0"/>
        <w:adjustRightInd w:val="0"/>
        <w:spacing w:line="240" w:lineRule="auto"/>
        <w:ind w:firstLine="708"/>
        <w:rPr>
          <w:rFonts w:eastAsiaTheme="minorEastAsia" w:cs="Arial"/>
          <w:szCs w:val="18"/>
          <w:lang w:val="en-US"/>
        </w:rPr>
      </w:pPr>
      <w:r w:rsidRPr="008B64E7">
        <w:rPr>
          <w:rFonts w:eastAsiaTheme="minorEastAsia" w:cs="Arial"/>
          <w:szCs w:val="18"/>
          <w:lang w:val="en-US"/>
        </w:rPr>
        <w:t>According to Kaushik, Satya &amp; Naik (2009) the advantages associated with the application of agrochemicals in increasing agricultural productivity should be balanced on the possible of health and environmental hazard. Above all, the application of such agents must comply with good agricultural practice. The authors also draw attention to a paradigm shift in world opinion from "chemical agriculture" towards "organic farming", in which a sustainable approach is intrinsic, aiming to minimize the damages caused by generalized contamination of the environment, among other advantages.</w:t>
      </w:r>
    </w:p>
    <w:p w:rsidR="00C24216" w:rsidRPr="006C5100" w:rsidRDefault="007952D4" w:rsidP="00C24216">
      <w:pPr>
        <w:autoSpaceDE w:val="0"/>
        <w:autoSpaceDN w:val="0"/>
        <w:adjustRightInd w:val="0"/>
        <w:spacing w:line="240" w:lineRule="auto"/>
        <w:ind w:firstLine="708"/>
        <w:rPr>
          <w:rFonts w:eastAsiaTheme="minorEastAsia" w:cs="Arial"/>
          <w:szCs w:val="18"/>
          <w:lang w:val="en-US"/>
        </w:rPr>
      </w:pPr>
      <w:r>
        <w:rPr>
          <w:rFonts w:eastAsiaTheme="minorEastAsia" w:cs="Arial"/>
          <w:szCs w:val="18"/>
          <w:lang w:val="en-US"/>
        </w:rPr>
        <w:t>T</w:t>
      </w:r>
      <w:r w:rsidRPr="00806C37">
        <w:rPr>
          <w:rFonts w:eastAsiaTheme="minorEastAsia" w:cs="Arial"/>
          <w:szCs w:val="18"/>
          <w:lang w:val="en-US"/>
        </w:rPr>
        <w:t xml:space="preserve">he selection of plant species tolerant to saline, water, and thermal stresses, the use of rhizobial inoculants, adoption of no-tillage, sowing green </w:t>
      </w:r>
      <w:r w:rsidRPr="006C5100">
        <w:rPr>
          <w:rFonts w:eastAsiaTheme="minorEastAsia" w:cs="Arial"/>
          <w:szCs w:val="18"/>
          <w:lang w:val="en-US"/>
        </w:rPr>
        <w:t xml:space="preserve">manure, and adoption of technologies to stock water to </w:t>
      </w:r>
      <w:r w:rsidRPr="006C5100">
        <w:rPr>
          <w:rFonts w:eastAsiaTheme="minorEastAsia" w:cs="Arial"/>
          <w:szCs w:val="18"/>
          <w:lang w:val="en-US"/>
        </w:rPr>
        <w:lastRenderedPageBreak/>
        <w:t xml:space="preserve">improve its efficiency and productivity. </w:t>
      </w:r>
      <w:r w:rsidR="00C24216" w:rsidRPr="006C5100">
        <w:rPr>
          <w:rFonts w:eastAsiaTheme="minorEastAsia" w:cs="Arial"/>
          <w:szCs w:val="18"/>
          <w:lang w:val="en-US"/>
        </w:rPr>
        <w:t>This kind of low-cost agricultural practices can contribute to build healthy and sustainable agroe</w:t>
      </w:r>
      <w:r w:rsidRPr="006C5100">
        <w:rPr>
          <w:rFonts w:eastAsiaTheme="minorEastAsia" w:cs="Arial"/>
          <w:szCs w:val="18"/>
          <w:lang w:val="en-US"/>
        </w:rPr>
        <w:t>cosystems (Gi</w:t>
      </w:r>
      <w:r w:rsidR="00F15F27" w:rsidRPr="006C5100">
        <w:rPr>
          <w:rFonts w:eastAsiaTheme="minorEastAsia" w:cs="Arial"/>
          <w:szCs w:val="18"/>
          <w:lang w:val="en-US"/>
        </w:rPr>
        <w:t>o</w:t>
      </w:r>
      <w:r w:rsidRPr="006C5100">
        <w:rPr>
          <w:rFonts w:eastAsiaTheme="minorEastAsia" w:cs="Arial"/>
          <w:szCs w:val="18"/>
          <w:lang w:val="en-US"/>
        </w:rPr>
        <w:t>ngo et al., 2018)</w:t>
      </w:r>
      <w:r w:rsidR="00F15F27" w:rsidRPr="006C5100">
        <w:rPr>
          <w:rFonts w:eastAsiaTheme="minorEastAsia" w:cs="Arial"/>
          <w:szCs w:val="18"/>
          <w:lang w:val="en-US"/>
        </w:rPr>
        <w:t>.</w:t>
      </w:r>
    </w:p>
    <w:p w:rsidR="00C24216" w:rsidRPr="00230848" w:rsidRDefault="00C24216" w:rsidP="00C24216">
      <w:pPr>
        <w:autoSpaceDE w:val="0"/>
        <w:autoSpaceDN w:val="0"/>
        <w:adjustRightInd w:val="0"/>
        <w:spacing w:line="240" w:lineRule="auto"/>
        <w:ind w:firstLine="708"/>
        <w:rPr>
          <w:rFonts w:cs="Arial"/>
          <w:bCs/>
          <w:szCs w:val="18"/>
          <w:lang w:val="en-US"/>
        </w:rPr>
      </w:pPr>
      <w:r w:rsidRPr="006C5100">
        <w:rPr>
          <w:rFonts w:eastAsiaTheme="minorEastAsia" w:cs="Arial"/>
          <w:szCs w:val="18"/>
          <w:lang w:val="en-US"/>
        </w:rPr>
        <w:t>The academic community has just started the research on</w:t>
      </w:r>
      <w:r w:rsidRPr="00C24216">
        <w:rPr>
          <w:rFonts w:eastAsiaTheme="minorEastAsia" w:cs="Arial"/>
          <w:szCs w:val="18"/>
          <w:lang w:val="en-US"/>
        </w:rPr>
        <w:t xml:space="preserve"> the green pesticide selection behavior of </w:t>
      </w:r>
      <w:r w:rsidRPr="00230848">
        <w:rPr>
          <w:rFonts w:eastAsiaTheme="minorEastAsia" w:cs="Arial"/>
          <w:szCs w:val="18"/>
          <w:lang w:val="en-US"/>
        </w:rPr>
        <w:t>peasants being according with the low-carbon environmental protection, which becomes the trend of this times and the living standard of consumers is constantly increasing</w:t>
      </w:r>
      <w:r w:rsidR="004B0251" w:rsidRPr="00230848">
        <w:rPr>
          <w:rFonts w:eastAsiaTheme="minorEastAsia" w:cs="Arial"/>
          <w:szCs w:val="18"/>
          <w:lang w:val="en-US"/>
        </w:rPr>
        <w:t>.</w:t>
      </w:r>
      <w:r w:rsidRPr="00230848">
        <w:rPr>
          <w:rFonts w:eastAsiaTheme="minorEastAsia" w:cs="Arial"/>
          <w:szCs w:val="18"/>
          <w:lang w:val="en-US"/>
        </w:rPr>
        <w:t xml:space="preserve"> The reduction of the cost of green pesticides and the increase of penalties was conducive to the promotion of farmers’ willingness to adopt green pesticides (Wang, 2018; Wu 2018). </w:t>
      </w:r>
    </w:p>
    <w:p w:rsidR="00D4233A" w:rsidRPr="00230848" w:rsidRDefault="00C24216" w:rsidP="00A75CC3">
      <w:pPr>
        <w:widowControl w:val="0"/>
        <w:autoSpaceDE w:val="0"/>
        <w:autoSpaceDN w:val="0"/>
        <w:adjustRightInd w:val="0"/>
        <w:spacing w:line="240" w:lineRule="auto"/>
        <w:outlineLvl w:val="0"/>
        <w:rPr>
          <w:rFonts w:cs="Arial"/>
          <w:b/>
          <w:bCs/>
          <w:szCs w:val="18"/>
          <w:lang w:val="en-US"/>
        </w:rPr>
      </w:pPr>
      <w:r w:rsidRPr="00230848">
        <w:rPr>
          <w:rFonts w:cs="Arial"/>
          <w:b/>
          <w:bCs/>
          <w:szCs w:val="18"/>
          <w:lang w:val="en-US"/>
        </w:rPr>
        <w:tab/>
      </w:r>
    </w:p>
    <w:p w:rsidR="00A75CC3" w:rsidRPr="008B64E7" w:rsidRDefault="00A75CC3" w:rsidP="00A75CC3">
      <w:pPr>
        <w:widowControl w:val="0"/>
        <w:autoSpaceDE w:val="0"/>
        <w:autoSpaceDN w:val="0"/>
        <w:adjustRightInd w:val="0"/>
        <w:spacing w:line="240" w:lineRule="auto"/>
        <w:outlineLvl w:val="0"/>
        <w:rPr>
          <w:rFonts w:cs="Arial"/>
          <w:b/>
          <w:bCs/>
          <w:szCs w:val="18"/>
          <w:lang w:val="en-US"/>
        </w:rPr>
      </w:pPr>
      <w:r w:rsidRPr="00230848">
        <w:rPr>
          <w:rFonts w:cs="Arial"/>
          <w:b/>
          <w:bCs/>
          <w:szCs w:val="18"/>
          <w:lang w:val="en-US"/>
        </w:rPr>
        <w:t xml:space="preserve">4. </w:t>
      </w:r>
      <w:r w:rsidR="004D69A2" w:rsidRPr="00230848">
        <w:rPr>
          <w:rFonts w:cs="Arial"/>
          <w:b/>
          <w:bCs/>
          <w:szCs w:val="18"/>
          <w:lang w:val="en-US"/>
        </w:rPr>
        <w:t>Conclusion</w:t>
      </w:r>
    </w:p>
    <w:p w:rsidR="00A75CC3" w:rsidRPr="008B64E7" w:rsidRDefault="00A75CC3" w:rsidP="00A75CC3">
      <w:pPr>
        <w:tabs>
          <w:tab w:val="left" w:pos="709"/>
        </w:tabs>
        <w:autoSpaceDE w:val="0"/>
        <w:autoSpaceDN w:val="0"/>
        <w:adjustRightInd w:val="0"/>
        <w:spacing w:line="240" w:lineRule="auto"/>
        <w:rPr>
          <w:rFonts w:cs="Arial"/>
          <w:szCs w:val="18"/>
          <w:lang w:val="en-US"/>
        </w:rPr>
      </w:pPr>
      <w:r w:rsidRPr="008B64E7">
        <w:rPr>
          <w:rFonts w:cs="Arial"/>
          <w:b/>
          <w:bCs/>
          <w:szCs w:val="18"/>
          <w:lang w:val="en-US"/>
        </w:rPr>
        <w:tab/>
      </w:r>
      <w:r w:rsidR="00ED2C3F">
        <w:rPr>
          <w:rFonts w:cs="Arial"/>
          <w:bCs/>
          <w:szCs w:val="18"/>
          <w:lang w:val="en-US"/>
        </w:rPr>
        <w:t xml:space="preserve">Using the </w:t>
      </w:r>
      <w:r w:rsidR="00ED2C3F" w:rsidRPr="008B64E7">
        <w:rPr>
          <w:rFonts w:cs="Arial"/>
          <w:szCs w:val="18"/>
        </w:rPr>
        <w:t>QuEChERS</w:t>
      </w:r>
      <w:r w:rsidR="00ED2C3F">
        <w:rPr>
          <w:rFonts w:cs="Arial"/>
          <w:bCs/>
          <w:szCs w:val="18"/>
          <w:lang w:val="en-US"/>
        </w:rPr>
        <w:t xml:space="preserve"> method for extraction of the nine AIs and GC-FTD it was possible to perceive that t</w:t>
      </w:r>
      <w:r w:rsidRPr="008B64E7">
        <w:rPr>
          <w:rFonts w:cs="Arial"/>
          <w:szCs w:val="18"/>
          <w:lang w:val="en-US"/>
        </w:rPr>
        <w:t>he analytes were thermosensitive at the temperature and time conditions employed during this study. This information is important from the point of view of food safety, because in food preparations beans contain some substances which make it impossible to eat them raw. Thus, cooking of this food matrix decreases or eliminates not only the levels of this antinutrients as phytates, trypsin inhibitors, polyphenols and tannins, but also organophosphorus residues, which may be present.</w:t>
      </w:r>
    </w:p>
    <w:p w:rsidR="00B7622A" w:rsidRPr="008B64E7" w:rsidRDefault="00B7622A" w:rsidP="00A75CC3">
      <w:pPr>
        <w:tabs>
          <w:tab w:val="left" w:pos="709"/>
        </w:tabs>
        <w:autoSpaceDE w:val="0"/>
        <w:autoSpaceDN w:val="0"/>
        <w:adjustRightInd w:val="0"/>
        <w:spacing w:line="240" w:lineRule="auto"/>
        <w:rPr>
          <w:rFonts w:cs="Arial"/>
          <w:b/>
          <w:bCs/>
          <w:szCs w:val="18"/>
          <w:lang w:val="en-US"/>
        </w:rPr>
      </w:pPr>
    </w:p>
    <w:p w:rsidR="00A75CC3" w:rsidRPr="008B64E7" w:rsidRDefault="00A75CC3" w:rsidP="00A75CC3">
      <w:pPr>
        <w:widowControl w:val="0"/>
        <w:autoSpaceDE w:val="0"/>
        <w:autoSpaceDN w:val="0"/>
        <w:adjustRightInd w:val="0"/>
        <w:spacing w:line="240" w:lineRule="auto"/>
        <w:rPr>
          <w:rFonts w:cs="Arial"/>
          <w:b/>
          <w:bCs/>
          <w:szCs w:val="18"/>
          <w:lang w:val="en-US"/>
        </w:rPr>
      </w:pPr>
      <w:r w:rsidRPr="008B64E7">
        <w:rPr>
          <w:rFonts w:cs="Arial"/>
          <w:b/>
          <w:bCs/>
          <w:szCs w:val="18"/>
          <w:lang w:val="en-US"/>
        </w:rPr>
        <w:t>Acknowledgment</w:t>
      </w:r>
    </w:p>
    <w:p w:rsidR="00A75CC3" w:rsidRPr="008B64E7" w:rsidRDefault="00A75CC3" w:rsidP="00A75CC3">
      <w:pPr>
        <w:widowControl w:val="0"/>
        <w:autoSpaceDE w:val="0"/>
        <w:autoSpaceDN w:val="0"/>
        <w:adjustRightInd w:val="0"/>
        <w:spacing w:line="240" w:lineRule="auto"/>
        <w:rPr>
          <w:rFonts w:cs="Arial"/>
          <w:bCs/>
          <w:szCs w:val="18"/>
          <w:lang w:val="en-US"/>
        </w:rPr>
      </w:pPr>
      <w:r w:rsidRPr="008B64E7">
        <w:rPr>
          <w:rFonts w:cs="Arial"/>
          <w:b/>
          <w:bCs/>
          <w:szCs w:val="18"/>
          <w:lang w:val="en-US"/>
        </w:rPr>
        <w:tab/>
      </w:r>
      <w:r w:rsidRPr="008B64E7">
        <w:rPr>
          <w:rFonts w:cs="Arial"/>
          <w:bCs/>
          <w:szCs w:val="18"/>
          <w:lang w:val="en-US"/>
        </w:rPr>
        <w:t>The authors thank FAPERJ and CAPES for the grants granted and EMBRAPA Food Agroindustry.</w:t>
      </w:r>
    </w:p>
    <w:p w:rsidR="00A75CC3" w:rsidRPr="008B64E7" w:rsidRDefault="00A75CC3" w:rsidP="00A75CC3">
      <w:pPr>
        <w:widowControl w:val="0"/>
        <w:autoSpaceDE w:val="0"/>
        <w:autoSpaceDN w:val="0"/>
        <w:adjustRightInd w:val="0"/>
        <w:spacing w:line="240" w:lineRule="auto"/>
        <w:outlineLvl w:val="0"/>
        <w:rPr>
          <w:rFonts w:cs="Arial"/>
          <w:b/>
          <w:bCs/>
          <w:szCs w:val="18"/>
          <w:lang w:val="en-US"/>
        </w:rPr>
      </w:pPr>
    </w:p>
    <w:p w:rsidR="00A75CC3" w:rsidRPr="008B64E7" w:rsidRDefault="00A75CC3" w:rsidP="00A75CC3">
      <w:pPr>
        <w:widowControl w:val="0"/>
        <w:autoSpaceDE w:val="0"/>
        <w:autoSpaceDN w:val="0"/>
        <w:adjustRightInd w:val="0"/>
        <w:spacing w:line="240" w:lineRule="auto"/>
        <w:outlineLvl w:val="0"/>
        <w:rPr>
          <w:rFonts w:cs="Arial"/>
          <w:b/>
          <w:bCs/>
          <w:szCs w:val="18"/>
          <w:lang w:val="en-US"/>
        </w:rPr>
      </w:pPr>
      <w:r w:rsidRPr="008B64E7">
        <w:rPr>
          <w:rFonts w:cs="Arial"/>
          <w:b/>
          <w:bCs/>
          <w:szCs w:val="18"/>
          <w:lang w:val="en-US"/>
        </w:rPr>
        <w:t>5.</w:t>
      </w:r>
      <w:r w:rsidR="004D69A2" w:rsidRPr="008B64E7">
        <w:rPr>
          <w:rFonts w:cs="Arial"/>
          <w:b/>
          <w:bCs/>
          <w:szCs w:val="18"/>
          <w:lang w:val="en-US"/>
        </w:rPr>
        <w:t xml:space="preserve"> Reference</w:t>
      </w:r>
    </w:p>
    <w:p w:rsidR="006D7E7C" w:rsidRPr="006D7E7C" w:rsidRDefault="006D7E7C" w:rsidP="006D7E7C">
      <w:pPr>
        <w:autoSpaceDE w:val="0"/>
        <w:autoSpaceDN w:val="0"/>
        <w:adjustRightInd w:val="0"/>
        <w:spacing w:line="240" w:lineRule="auto"/>
        <w:ind w:left="284" w:hanging="284"/>
        <w:rPr>
          <w:rFonts w:cs="Arial"/>
          <w:szCs w:val="18"/>
          <w:lang w:val="en-US"/>
        </w:rPr>
      </w:pPr>
      <w:r w:rsidRPr="006D7E7C">
        <w:rPr>
          <w:rFonts w:eastAsiaTheme="minorHAnsi" w:cs="Arial"/>
          <w:szCs w:val="18"/>
          <w:lang w:val="en-US"/>
        </w:rPr>
        <w:t>Abou-Arab, A.A.K. Behavior of pesticides in tomatoes during commercial and home preparation. Food Chemistry,</w:t>
      </w:r>
      <w:r w:rsidRPr="006D7E7C">
        <w:rPr>
          <w:rFonts w:eastAsiaTheme="minorHAnsi" w:cs="Arial"/>
          <w:i/>
          <w:szCs w:val="18"/>
          <w:lang w:val="en-US"/>
        </w:rPr>
        <w:t>65</w:t>
      </w:r>
      <w:r w:rsidRPr="006D7E7C">
        <w:rPr>
          <w:rFonts w:eastAsiaTheme="minorHAnsi" w:cs="Arial"/>
          <w:szCs w:val="18"/>
          <w:lang w:val="en-US"/>
        </w:rPr>
        <w:t>(4), 509–514, 1999.DOI: 10.1016/S0308-8146(98)00231-3</w:t>
      </w:r>
    </w:p>
    <w:p w:rsidR="00A75CC3" w:rsidRDefault="00A75CC3" w:rsidP="006D7E7C">
      <w:pPr>
        <w:widowControl w:val="0"/>
        <w:autoSpaceDE w:val="0"/>
        <w:autoSpaceDN w:val="0"/>
        <w:adjustRightInd w:val="0"/>
        <w:spacing w:line="240" w:lineRule="auto"/>
        <w:ind w:left="284" w:hanging="284"/>
        <w:rPr>
          <w:rFonts w:cs="Arial"/>
          <w:szCs w:val="18"/>
          <w:lang w:val="en-US"/>
        </w:rPr>
      </w:pPr>
      <w:r w:rsidRPr="006D7E7C">
        <w:rPr>
          <w:rFonts w:cs="Arial"/>
          <w:szCs w:val="18"/>
          <w:lang w:val="en-US"/>
        </w:rPr>
        <w:t>Askew, J., Mitchell, T. H., Thomson, J., Wheals, B. B., 1968, The gas chromatographic examination of organophosphorous pesticides. Journal of Chromatography, 32, 417–418.</w:t>
      </w:r>
      <w:r w:rsidR="005E49C7" w:rsidRPr="006D7E7C">
        <w:rPr>
          <w:rFonts w:cs="Arial"/>
          <w:szCs w:val="18"/>
          <w:lang w:val="en-US"/>
        </w:rPr>
        <w:t xml:space="preserve"> DOI: 10.1016/S0021-9673(00)84116</w:t>
      </w:r>
      <w:r w:rsidR="005E49C7" w:rsidRPr="005E49C7">
        <w:rPr>
          <w:rFonts w:cs="Arial"/>
          <w:szCs w:val="18"/>
          <w:lang w:val="en-US"/>
        </w:rPr>
        <w:t>-3</w:t>
      </w:r>
    </w:p>
    <w:p w:rsidR="006174D3" w:rsidRPr="005F02E1" w:rsidRDefault="006174D3" w:rsidP="006D7E7C">
      <w:pPr>
        <w:widowControl w:val="0"/>
        <w:autoSpaceDE w:val="0"/>
        <w:autoSpaceDN w:val="0"/>
        <w:adjustRightInd w:val="0"/>
        <w:spacing w:line="240" w:lineRule="auto"/>
        <w:ind w:left="284" w:hanging="284"/>
        <w:rPr>
          <w:rFonts w:cs="Arial"/>
          <w:szCs w:val="18"/>
          <w:lang w:val="en-US"/>
        </w:rPr>
      </w:pPr>
      <w:r>
        <w:t xml:space="preserve">Bajracharya, S.R.; Prasad, P.N. and Ghimire, R., 2016, Management of organophosphorus poisoning. Journal of Nepal Health Research Council, 14(34):131-138. DOI: </w:t>
      </w:r>
      <w:r w:rsidRPr="006174D3">
        <w:t>10.1016/S0140-6736(07)61202-1</w:t>
      </w:r>
    </w:p>
    <w:p w:rsidR="00A75CC3" w:rsidRPr="005F02E1" w:rsidRDefault="00A75CC3" w:rsidP="00A75CC3">
      <w:pPr>
        <w:spacing w:line="240" w:lineRule="auto"/>
        <w:ind w:left="284" w:hanging="284"/>
        <w:rPr>
          <w:rFonts w:cs="Arial"/>
          <w:szCs w:val="18"/>
          <w:lang w:val="en-US"/>
        </w:rPr>
      </w:pPr>
      <w:r w:rsidRPr="005F02E1">
        <w:rPr>
          <w:rFonts w:cs="Arial"/>
          <w:szCs w:val="18"/>
          <w:lang w:val="en-US"/>
        </w:rPr>
        <w:t xml:space="preserve">Buratti, F. M., Leoni, C., Testai, E., 2007, The Human Metabolism of Organophosphorothionate Pesticides: Consequences for Toxicological Risk Assessment. </w:t>
      </w:r>
      <w:r w:rsidRPr="005F02E1">
        <w:rPr>
          <w:rFonts w:cs="Arial"/>
          <w:iCs/>
          <w:szCs w:val="18"/>
          <w:shd w:val="clear" w:color="auto" w:fill="FFFFFF"/>
          <w:lang w:val="en-US"/>
        </w:rPr>
        <w:t>Journal für Verbraucherschutz und Lebensmittelsicherheit</w:t>
      </w:r>
      <w:r w:rsidRPr="005F02E1">
        <w:rPr>
          <w:rFonts w:cs="Arial"/>
          <w:szCs w:val="18"/>
          <w:lang w:val="en-US"/>
        </w:rPr>
        <w:t>, 2(1), 37-44.</w:t>
      </w:r>
      <w:r w:rsidR="00CF0B8A" w:rsidRPr="00CF0B8A">
        <w:rPr>
          <w:rFonts w:cs="Arial"/>
          <w:szCs w:val="18"/>
          <w:lang w:val="en-US"/>
        </w:rPr>
        <w:t>DOI: 10.1007/s00003-006-0109-z</w:t>
      </w:r>
    </w:p>
    <w:p w:rsidR="00A75CC3" w:rsidRDefault="00A75CC3" w:rsidP="00A75CC3">
      <w:pPr>
        <w:pStyle w:val="Corpodetexto3"/>
        <w:spacing w:after="0" w:line="240" w:lineRule="auto"/>
        <w:ind w:left="284" w:hanging="284"/>
        <w:rPr>
          <w:rFonts w:cs="Arial"/>
          <w:sz w:val="18"/>
          <w:szCs w:val="18"/>
          <w:shd w:val="clear" w:color="auto" w:fill="FFFFFF"/>
          <w:lang w:val="en-US"/>
        </w:rPr>
      </w:pPr>
      <w:r w:rsidRPr="005F02E1">
        <w:rPr>
          <w:rFonts w:cs="Arial"/>
          <w:sz w:val="18"/>
          <w:szCs w:val="18"/>
          <w:shd w:val="clear" w:color="auto" w:fill="FFFFFF"/>
          <w:lang w:val="en-US"/>
        </w:rPr>
        <w:t>Costa Cabrera, L., Mello, L. L., Badiale-Furlong, E., Primel, E. G., Prestes, O. D., Zanella, R., 2014, Effect of industrial and domestic food processing on pesticide residue levels. Sanitary Surveillance in Debate, 2 (4), 43-52.</w:t>
      </w:r>
      <w:r w:rsidR="000365EA" w:rsidRPr="000365EA">
        <w:rPr>
          <w:rFonts w:cs="Arial"/>
          <w:sz w:val="18"/>
          <w:szCs w:val="18"/>
          <w:shd w:val="clear" w:color="auto" w:fill="FFFFFF"/>
          <w:lang w:val="en-US"/>
        </w:rPr>
        <w:t>DOI: 10.1016/j.fct.2009.10.031</w:t>
      </w:r>
    </w:p>
    <w:p w:rsidR="007101E2" w:rsidRPr="002E5BA4" w:rsidRDefault="007101E2" w:rsidP="002E5BA4">
      <w:pPr>
        <w:pStyle w:val="Corpodetexto3"/>
        <w:spacing w:after="0" w:line="240" w:lineRule="auto"/>
        <w:ind w:left="284" w:hanging="284"/>
        <w:rPr>
          <w:rFonts w:cs="Arial"/>
          <w:sz w:val="18"/>
          <w:szCs w:val="18"/>
          <w:shd w:val="clear" w:color="auto" w:fill="FFFFFF"/>
        </w:rPr>
      </w:pPr>
      <w:r w:rsidRPr="007101E2">
        <w:rPr>
          <w:rFonts w:cs="Arial"/>
          <w:sz w:val="18"/>
          <w:szCs w:val="18"/>
          <w:shd w:val="clear" w:color="auto" w:fill="FFFFFF"/>
        </w:rPr>
        <w:t>Eddleston</w:t>
      </w:r>
      <w:r>
        <w:rPr>
          <w:rFonts w:cs="Arial"/>
          <w:sz w:val="18"/>
          <w:szCs w:val="18"/>
          <w:shd w:val="clear" w:color="auto" w:fill="FFFFFF"/>
        </w:rPr>
        <w:t>, M.</w:t>
      </w:r>
      <w:r w:rsidRPr="007101E2">
        <w:rPr>
          <w:rFonts w:cs="Arial"/>
          <w:sz w:val="18"/>
          <w:szCs w:val="18"/>
          <w:shd w:val="clear" w:color="auto" w:fill="FFFFFF"/>
        </w:rPr>
        <w:t>, Chowdhury</w:t>
      </w:r>
      <w:r>
        <w:rPr>
          <w:rFonts w:cs="Arial"/>
          <w:sz w:val="18"/>
          <w:szCs w:val="18"/>
          <w:shd w:val="clear" w:color="auto" w:fill="FFFFFF"/>
        </w:rPr>
        <w:t xml:space="preserve">, F.R., 2015, </w:t>
      </w:r>
      <w:r w:rsidRPr="007101E2">
        <w:rPr>
          <w:rFonts w:cs="Arial"/>
          <w:sz w:val="18"/>
          <w:szCs w:val="18"/>
          <w:shd w:val="clear" w:color="auto" w:fill="FFFFFF"/>
        </w:rPr>
        <w:t>Pharmacological treatment of organophosphorous insecticide poisoning: the old and the (possible) new</w:t>
      </w:r>
      <w:r>
        <w:rPr>
          <w:rFonts w:cs="Arial"/>
          <w:sz w:val="18"/>
          <w:szCs w:val="18"/>
          <w:shd w:val="clear" w:color="auto" w:fill="FFFFFF"/>
        </w:rPr>
        <w:t xml:space="preserve">. </w:t>
      </w:r>
      <w:r w:rsidRPr="007101E2">
        <w:rPr>
          <w:rFonts w:cs="Arial"/>
          <w:sz w:val="18"/>
          <w:szCs w:val="18"/>
          <w:shd w:val="clear" w:color="auto" w:fill="FFFFFF"/>
        </w:rPr>
        <w:t>British Journal of Clinical Pharmacology</w:t>
      </w:r>
      <w:r w:rsidR="00F819A5">
        <w:rPr>
          <w:rFonts w:cs="Arial"/>
          <w:sz w:val="18"/>
          <w:szCs w:val="18"/>
          <w:shd w:val="clear" w:color="auto" w:fill="FFFFFF"/>
        </w:rPr>
        <w:t xml:space="preserve">, </w:t>
      </w:r>
      <w:r w:rsidR="00F819A5" w:rsidRPr="00F819A5">
        <w:rPr>
          <w:rFonts w:cs="Arial"/>
          <w:sz w:val="18"/>
          <w:szCs w:val="18"/>
          <w:shd w:val="clear" w:color="auto" w:fill="FFFFFF"/>
        </w:rPr>
        <w:t>81(3):462-70</w:t>
      </w:r>
      <w:r w:rsidR="00F819A5">
        <w:rPr>
          <w:rFonts w:cs="Arial"/>
          <w:sz w:val="18"/>
          <w:szCs w:val="18"/>
          <w:shd w:val="clear" w:color="auto" w:fill="FFFFFF"/>
        </w:rPr>
        <w:t>.</w:t>
      </w:r>
      <w:r>
        <w:rPr>
          <w:rFonts w:cs="Arial"/>
          <w:sz w:val="18"/>
          <w:szCs w:val="18"/>
          <w:shd w:val="clear" w:color="auto" w:fill="FFFFFF"/>
        </w:rPr>
        <w:t xml:space="preserve"> DOI</w:t>
      </w:r>
      <w:r w:rsidRPr="007101E2">
        <w:rPr>
          <w:rFonts w:cs="Arial"/>
          <w:sz w:val="18"/>
          <w:szCs w:val="18"/>
          <w:shd w:val="clear" w:color="auto" w:fill="FFFFFF"/>
        </w:rPr>
        <w:t xml:space="preserve">: </w:t>
      </w:r>
      <w:r w:rsidRPr="002E5BA4">
        <w:rPr>
          <w:rFonts w:cs="Arial"/>
          <w:sz w:val="18"/>
          <w:szCs w:val="18"/>
          <w:shd w:val="clear" w:color="auto" w:fill="FFFFFF"/>
        </w:rPr>
        <w:t>10.1111/bcp.12784</w:t>
      </w:r>
    </w:p>
    <w:p w:rsidR="002E5BA4" w:rsidRPr="002E5BA4" w:rsidRDefault="002E5BA4" w:rsidP="002E5BA4">
      <w:pPr>
        <w:pStyle w:val="Corpodetexto3"/>
        <w:spacing w:after="0" w:line="240" w:lineRule="auto"/>
        <w:ind w:left="284" w:hanging="284"/>
        <w:rPr>
          <w:rFonts w:cs="Arial"/>
          <w:sz w:val="18"/>
          <w:szCs w:val="18"/>
          <w:lang w:val="en-US"/>
        </w:rPr>
      </w:pPr>
      <w:r w:rsidRPr="002E5BA4">
        <w:rPr>
          <w:rFonts w:eastAsiaTheme="minorHAnsi" w:cs="Arial"/>
          <w:sz w:val="18"/>
          <w:szCs w:val="18"/>
          <w:lang w:val="en-US"/>
        </w:rPr>
        <w:t>Elkins, E. R.; Farrow, R. P.; Kim, E. S.</w:t>
      </w:r>
      <w:r>
        <w:rPr>
          <w:rFonts w:eastAsiaTheme="minorHAnsi" w:cs="Arial"/>
          <w:sz w:val="18"/>
          <w:szCs w:val="18"/>
          <w:lang w:val="en-US"/>
        </w:rPr>
        <w:t xml:space="preserve">, </w:t>
      </w:r>
      <w:r w:rsidRPr="002E5BA4">
        <w:rPr>
          <w:rFonts w:eastAsiaTheme="minorHAnsi" w:cs="Arial"/>
          <w:sz w:val="18"/>
          <w:szCs w:val="18"/>
          <w:lang w:val="en-US"/>
        </w:rPr>
        <w:t>1972</w:t>
      </w:r>
      <w:r>
        <w:rPr>
          <w:rFonts w:eastAsiaTheme="minorHAnsi" w:cs="Arial"/>
          <w:sz w:val="18"/>
          <w:szCs w:val="18"/>
          <w:lang w:val="en-US"/>
        </w:rPr>
        <w:t xml:space="preserve">, </w:t>
      </w:r>
      <w:r w:rsidRPr="002E5BA4">
        <w:rPr>
          <w:rFonts w:eastAsiaTheme="minorHAnsi" w:cs="Arial"/>
          <w:sz w:val="18"/>
          <w:szCs w:val="18"/>
          <w:lang w:val="en-US"/>
        </w:rPr>
        <w:t xml:space="preserve">The effect of heat processing and storage on pesticide residues in spinach and apricots. Journal of Agricultural and Food Chemistry, </w:t>
      </w:r>
      <w:r w:rsidRPr="002E5BA4">
        <w:rPr>
          <w:rFonts w:eastAsiaTheme="minorHAnsi" w:cs="Arial"/>
          <w:i/>
          <w:sz w:val="18"/>
          <w:szCs w:val="18"/>
          <w:lang w:val="en-US"/>
        </w:rPr>
        <w:t>20</w:t>
      </w:r>
      <w:r w:rsidRPr="002E5BA4">
        <w:rPr>
          <w:rFonts w:eastAsiaTheme="minorHAnsi" w:cs="Arial"/>
          <w:sz w:val="18"/>
          <w:szCs w:val="18"/>
          <w:lang w:val="en-US"/>
        </w:rPr>
        <w:t>(2), 286–291.DOI: 10.1021/jf60180a015</w:t>
      </w:r>
    </w:p>
    <w:p w:rsidR="00A75CC3" w:rsidRPr="002E5BA4" w:rsidRDefault="00A75CC3" w:rsidP="002E5BA4">
      <w:pPr>
        <w:pStyle w:val="Corpodetexto3"/>
        <w:spacing w:after="0" w:line="240" w:lineRule="auto"/>
        <w:ind w:left="284" w:hanging="284"/>
        <w:rPr>
          <w:rFonts w:cs="Arial"/>
          <w:sz w:val="18"/>
          <w:szCs w:val="18"/>
          <w:shd w:val="clear" w:color="auto" w:fill="FFFFFF"/>
          <w:lang w:val="en-US"/>
        </w:rPr>
      </w:pPr>
      <w:r w:rsidRPr="002E5BA4">
        <w:rPr>
          <w:rFonts w:cs="Arial"/>
          <w:sz w:val="18"/>
          <w:szCs w:val="18"/>
          <w:shd w:val="clear" w:color="auto" w:fill="FFFFFF"/>
          <w:lang w:val="en-US"/>
        </w:rPr>
        <w:t>Fenik, J., Tankiewicz, M., Biziuk, M., 2011, Properties and determination of pesticides in fruits and vegetables.</w:t>
      </w:r>
      <w:r w:rsidRPr="002E5BA4">
        <w:rPr>
          <w:rStyle w:val="apple-converted-space"/>
          <w:rFonts w:eastAsia="Calibri" w:cs="Arial"/>
          <w:sz w:val="18"/>
          <w:szCs w:val="18"/>
          <w:shd w:val="clear" w:color="auto" w:fill="FFFFFF"/>
          <w:lang w:val="en-US"/>
        </w:rPr>
        <w:t> </w:t>
      </w:r>
      <w:r w:rsidRPr="002E5BA4">
        <w:rPr>
          <w:rFonts w:cs="Arial"/>
          <w:iCs/>
          <w:sz w:val="18"/>
          <w:szCs w:val="18"/>
          <w:shd w:val="clear" w:color="auto" w:fill="FFFFFF"/>
          <w:lang w:val="en-US"/>
        </w:rPr>
        <w:t>Trends in Analytical Chemistry</w:t>
      </w:r>
      <w:r w:rsidRPr="002E5BA4">
        <w:rPr>
          <w:rFonts w:cs="Arial"/>
          <w:sz w:val="18"/>
          <w:szCs w:val="18"/>
          <w:shd w:val="clear" w:color="auto" w:fill="FFFFFF"/>
          <w:lang w:val="en-US"/>
        </w:rPr>
        <w:t xml:space="preserve">, </w:t>
      </w:r>
      <w:r w:rsidRPr="002E5BA4">
        <w:rPr>
          <w:rFonts w:cs="Arial"/>
          <w:iCs/>
          <w:sz w:val="18"/>
          <w:szCs w:val="18"/>
          <w:shd w:val="clear" w:color="auto" w:fill="FFFFFF"/>
          <w:lang w:val="en-US"/>
        </w:rPr>
        <w:t>30</w:t>
      </w:r>
      <w:r w:rsidRPr="002E5BA4">
        <w:rPr>
          <w:rFonts w:cs="Arial"/>
          <w:sz w:val="18"/>
          <w:szCs w:val="18"/>
          <w:shd w:val="clear" w:color="auto" w:fill="FFFFFF"/>
          <w:lang w:val="en-US"/>
        </w:rPr>
        <w:t>(6), pp. 814-826.</w:t>
      </w:r>
      <w:r w:rsidR="007A47D2" w:rsidRPr="002E5BA4">
        <w:rPr>
          <w:rFonts w:cs="Arial"/>
          <w:sz w:val="18"/>
          <w:szCs w:val="18"/>
          <w:shd w:val="clear" w:color="auto" w:fill="FFFFFF"/>
          <w:lang w:val="en-US"/>
        </w:rPr>
        <w:t xml:space="preserve"> DOI: 10.1016/j.trac.2011.02.008</w:t>
      </w:r>
    </w:p>
    <w:p w:rsidR="00A75CC3" w:rsidRPr="002E5BA4" w:rsidRDefault="00A75CC3" w:rsidP="002E5BA4">
      <w:pPr>
        <w:widowControl w:val="0"/>
        <w:tabs>
          <w:tab w:val="left" w:pos="284"/>
        </w:tabs>
        <w:autoSpaceDE w:val="0"/>
        <w:autoSpaceDN w:val="0"/>
        <w:adjustRightInd w:val="0"/>
        <w:spacing w:line="240" w:lineRule="auto"/>
        <w:ind w:left="284" w:hanging="284"/>
        <w:rPr>
          <w:rFonts w:cs="Arial"/>
          <w:szCs w:val="18"/>
          <w:lang w:val="en-US"/>
        </w:rPr>
      </w:pPr>
      <w:r w:rsidRPr="002E5BA4">
        <w:rPr>
          <w:rFonts w:cs="Arial"/>
          <w:szCs w:val="18"/>
          <w:lang w:val="en-US"/>
        </w:rPr>
        <w:t xml:space="preserve">Figueiredo, V. O., Carvalho, L. M. J., Castro I. M., </w:t>
      </w:r>
      <w:r w:rsidRPr="002E5BA4">
        <w:rPr>
          <w:rFonts w:cs="Arial"/>
          <w:bCs/>
          <w:szCs w:val="18"/>
          <w:lang w:val="en-US"/>
        </w:rPr>
        <w:t>Miranda, J. A. T.,</w:t>
      </w:r>
      <w:r w:rsidRPr="002E5BA4">
        <w:rPr>
          <w:rFonts w:cs="Arial"/>
          <w:szCs w:val="18"/>
          <w:lang w:val="en-US"/>
        </w:rPr>
        <w:t xml:space="preserve"> Colares, L. G. T., Carvalho, J. L., 2015, Organophosphorus Pesticides Residues in Cooked Capsicum annuum. Chemical Engineering Transactions. 44(41), 241- 246.</w:t>
      </w:r>
      <w:r w:rsidR="008D57DC" w:rsidRPr="002E5BA4">
        <w:rPr>
          <w:rFonts w:cs="Arial"/>
          <w:szCs w:val="18"/>
          <w:lang w:val="en-US"/>
        </w:rPr>
        <w:t xml:space="preserve"> DOI: 10.3303/CET1544041</w:t>
      </w:r>
    </w:p>
    <w:p w:rsidR="006C5100" w:rsidRPr="00B7622A" w:rsidRDefault="006C5100" w:rsidP="00B7622A">
      <w:pPr>
        <w:pStyle w:val="Corpodetexto3"/>
        <w:spacing w:after="0" w:line="240" w:lineRule="auto"/>
        <w:ind w:left="284" w:hanging="284"/>
        <w:rPr>
          <w:rFonts w:cs="Arial"/>
          <w:sz w:val="18"/>
          <w:szCs w:val="18"/>
          <w:lang w:val="en-US"/>
        </w:rPr>
      </w:pPr>
      <w:r w:rsidRPr="002E5BA4">
        <w:rPr>
          <w:rFonts w:cs="Arial"/>
          <w:sz w:val="18"/>
          <w:szCs w:val="18"/>
          <w:lang w:val="en-US"/>
        </w:rPr>
        <w:t>Giongo, V ., Salviano, A. M ., Angelotti</w:t>
      </w:r>
      <w:r w:rsidRPr="006C5100">
        <w:rPr>
          <w:sz w:val="18"/>
          <w:szCs w:val="20"/>
          <w:lang w:val="en-US"/>
        </w:rPr>
        <w:t>, F ., Taura, T. A ., Leite, L. F. C ., Cunha, T. J. F. Low Carbon Technologi</w:t>
      </w:r>
      <w:r>
        <w:rPr>
          <w:sz w:val="18"/>
          <w:szCs w:val="20"/>
          <w:lang w:val="en-US"/>
        </w:rPr>
        <w:t>es For Agriculture In Dryland: Br</w:t>
      </w:r>
      <w:r w:rsidRPr="006C5100">
        <w:rPr>
          <w:sz w:val="18"/>
          <w:szCs w:val="20"/>
          <w:lang w:val="en-US"/>
        </w:rPr>
        <w:t xml:space="preserve">azilian Experience. </w:t>
      </w:r>
      <w:r>
        <w:rPr>
          <w:sz w:val="18"/>
          <w:szCs w:val="20"/>
          <w:lang w:val="en-US"/>
        </w:rPr>
        <w:t>In</w:t>
      </w:r>
      <w:r w:rsidRPr="006C5100">
        <w:rPr>
          <w:sz w:val="18"/>
          <w:szCs w:val="20"/>
          <w:lang w:val="en-US"/>
        </w:rPr>
        <w:t xml:space="preserve">: Rao, C. S .; Shanker, A. K .; Shanker, C. (Ed.). </w:t>
      </w:r>
      <w:r w:rsidRPr="00B7622A">
        <w:rPr>
          <w:rFonts w:cs="Arial"/>
          <w:sz w:val="18"/>
          <w:szCs w:val="18"/>
          <w:lang w:val="en-US"/>
        </w:rPr>
        <w:t>Climate resilient agriculture: strategies and perspectives. Rijeka, Croatia: InTech, 2018. cap. 6, p. 105-127.</w:t>
      </w:r>
      <w:r w:rsidR="004B0251" w:rsidRPr="00B7622A">
        <w:rPr>
          <w:rFonts w:cs="Arial"/>
          <w:sz w:val="18"/>
          <w:szCs w:val="18"/>
          <w:lang w:val="en-US"/>
        </w:rPr>
        <w:t xml:space="preserve"> DOI: 10.5772/intechopen.72363.</w:t>
      </w:r>
    </w:p>
    <w:p w:rsidR="00B7622A" w:rsidRDefault="00B7622A" w:rsidP="00B7622A">
      <w:pPr>
        <w:pStyle w:val="Corpodetexto3"/>
        <w:spacing w:after="0" w:line="240" w:lineRule="auto"/>
        <w:ind w:left="284" w:hanging="284"/>
        <w:rPr>
          <w:rFonts w:eastAsiaTheme="minorHAnsi" w:cs="Arial"/>
          <w:sz w:val="18"/>
          <w:szCs w:val="18"/>
          <w:lang w:val="en-US"/>
        </w:rPr>
      </w:pPr>
      <w:r w:rsidRPr="00B7622A">
        <w:rPr>
          <w:rFonts w:eastAsiaTheme="minorHAnsi" w:cs="Arial"/>
          <w:sz w:val="18"/>
          <w:szCs w:val="18"/>
          <w:lang w:val="en-US"/>
        </w:rPr>
        <w:t xml:space="preserve">Habiba, R. A.; Ali, H. M.; Ismail, S. M. M. Biochemical effects of profenofos residues in potatoes. Journal of Agricultural and Food Chemistry, </w:t>
      </w:r>
      <w:r w:rsidRPr="00B7622A">
        <w:rPr>
          <w:rFonts w:eastAsiaTheme="minorHAnsi" w:cs="Arial"/>
          <w:i/>
          <w:sz w:val="18"/>
          <w:szCs w:val="18"/>
          <w:lang w:val="en-US"/>
        </w:rPr>
        <w:t>40</w:t>
      </w:r>
      <w:r w:rsidRPr="00B7622A">
        <w:rPr>
          <w:rFonts w:eastAsiaTheme="minorHAnsi" w:cs="Arial"/>
          <w:sz w:val="18"/>
          <w:szCs w:val="18"/>
          <w:lang w:val="en-US"/>
        </w:rPr>
        <w:t>(10),1852–1855,1992.DOI: 10.1021/jf00022a600</w:t>
      </w:r>
    </w:p>
    <w:p w:rsidR="007A5BE6" w:rsidRPr="00B7622A" w:rsidRDefault="007A5BE6" w:rsidP="00B7622A">
      <w:pPr>
        <w:pStyle w:val="Corpodetexto3"/>
        <w:spacing w:after="0" w:line="240" w:lineRule="auto"/>
        <w:ind w:left="284" w:hanging="284"/>
        <w:rPr>
          <w:rFonts w:eastAsiaTheme="minorHAnsi" w:cs="Arial"/>
          <w:sz w:val="18"/>
          <w:szCs w:val="18"/>
          <w:lang w:val="en-US"/>
        </w:rPr>
      </w:pPr>
      <w:r>
        <w:rPr>
          <w:rFonts w:eastAsiaTheme="minorHAnsi" w:cs="Arial"/>
          <w:sz w:val="18"/>
          <w:szCs w:val="18"/>
          <w:lang w:val="en-US"/>
        </w:rPr>
        <w:t xml:space="preserve">Jokanovic M., 2018, </w:t>
      </w:r>
      <w:r w:rsidR="00970EAF" w:rsidRPr="00970EAF">
        <w:rPr>
          <w:rFonts w:eastAsiaTheme="minorHAnsi" w:cs="Arial"/>
          <w:sz w:val="18"/>
          <w:szCs w:val="18"/>
          <w:lang w:val="en-US"/>
        </w:rPr>
        <w:t>Neurotoxic effects of organophosphorus pesticides and possible association with neurodegenerative diseases in man: A review</w:t>
      </w:r>
      <w:r w:rsidR="00970EAF">
        <w:rPr>
          <w:rFonts w:eastAsiaTheme="minorHAnsi" w:cs="Arial"/>
          <w:sz w:val="18"/>
          <w:szCs w:val="18"/>
          <w:lang w:val="en-US"/>
        </w:rPr>
        <w:t xml:space="preserve">. Toxicology,410, </w:t>
      </w:r>
      <w:r w:rsidR="00970EAF" w:rsidRPr="00970EAF">
        <w:rPr>
          <w:rFonts w:eastAsiaTheme="minorHAnsi" w:cs="Arial"/>
          <w:sz w:val="18"/>
          <w:szCs w:val="18"/>
          <w:lang w:val="en-US"/>
        </w:rPr>
        <w:t>125-131</w:t>
      </w:r>
      <w:r w:rsidR="00970EAF">
        <w:rPr>
          <w:rFonts w:eastAsiaTheme="minorHAnsi" w:cs="Arial"/>
          <w:sz w:val="18"/>
          <w:szCs w:val="18"/>
          <w:lang w:val="en-US"/>
        </w:rPr>
        <w:t>. DOI:</w:t>
      </w:r>
      <w:r w:rsidRPr="007A5BE6">
        <w:rPr>
          <w:rFonts w:eastAsiaTheme="minorHAnsi" w:cs="Arial"/>
          <w:sz w:val="18"/>
          <w:szCs w:val="18"/>
          <w:lang w:val="en-US"/>
        </w:rPr>
        <w:t>10.1016/j.tox.2018.09.009</w:t>
      </w:r>
    </w:p>
    <w:p w:rsidR="00A75CC3" w:rsidRPr="005F02E1" w:rsidRDefault="00A75CC3" w:rsidP="00B7622A">
      <w:pPr>
        <w:pStyle w:val="Corpodetexto3"/>
        <w:spacing w:after="0" w:line="240" w:lineRule="auto"/>
        <w:ind w:left="284" w:hanging="284"/>
        <w:rPr>
          <w:rFonts w:cs="Arial"/>
          <w:sz w:val="18"/>
          <w:szCs w:val="18"/>
          <w:shd w:val="clear" w:color="auto" w:fill="FFFFFF"/>
          <w:lang w:val="en-US"/>
        </w:rPr>
      </w:pPr>
      <w:r w:rsidRPr="00B7622A">
        <w:rPr>
          <w:rFonts w:cs="Arial"/>
          <w:sz w:val="18"/>
          <w:szCs w:val="18"/>
          <w:lang w:val="en-US"/>
        </w:rPr>
        <w:t>Kaushik, G., Satya, S. I., Naik</w:t>
      </w:r>
      <w:r w:rsidRPr="005F02E1">
        <w:rPr>
          <w:rFonts w:cs="Arial"/>
          <w:sz w:val="18"/>
          <w:szCs w:val="18"/>
          <w:lang w:val="en-US"/>
        </w:rPr>
        <w:t>, S. N., 2009, Food Processing A Tool To Pesticide Residue Dissipation-A Review. Food Research International, 42(4), 26-40.</w:t>
      </w:r>
      <w:r w:rsidR="008D57DC">
        <w:rPr>
          <w:rFonts w:cs="Arial"/>
          <w:sz w:val="18"/>
          <w:szCs w:val="18"/>
          <w:lang w:val="en-US"/>
        </w:rPr>
        <w:t xml:space="preserve"> DOI: </w:t>
      </w:r>
      <w:r w:rsidR="008D57DC" w:rsidRPr="008D57DC">
        <w:rPr>
          <w:rFonts w:cs="Arial"/>
          <w:sz w:val="18"/>
          <w:szCs w:val="18"/>
        </w:rPr>
        <w:t>10.1016/j.foodres.2008.09.009</w:t>
      </w:r>
    </w:p>
    <w:p w:rsidR="00A75CC3" w:rsidRPr="00432EE9" w:rsidRDefault="00A75CC3" w:rsidP="00432EE9">
      <w:pPr>
        <w:pStyle w:val="Corpodetexto3"/>
        <w:spacing w:after="0" w:line="240" w:lineRule="auto"/>
        <w:ind w:left="284" w:hanging="284"/>
        <w:rPr>
          <w:rFonts w:cs="Arial"/>
          <w:sz w:val="18"/>
          <w:szCs w:val="18"/>
          <w:shd w:val="clear" w:color="auto" w:fill="FFFFFF"/>
          <w:lang w:val="en-US"/>
        </w:rPr>
      </w:pPr>
      <w:r w:rsidRPr="005F02E1">
        <w:rPr>
          <w:rFonts w:cs="Arial"/>
          <w:sz w:val="18"/>
          <w:szCs w:val="18"/>
          <w:shd w:val="clear" w:color="auto" w:fill="FFFFFF"/>
          <w:lang w:val="en-US"/>
        </w:rPr>
        <w:t>Lehotay, S. J., Maštovská, K., Lightfield, A. R., 2005, Use of buffering and other means to improve results of problematic pesticides in a fast and easy method for residue analysis of fruits and vegetables.</w:t>
      </w:r>
      <w:r w:rsidRPr="005F02E1">
        <w:rPr>
          <w:rStyle w:val="apple-converted-space"/>
          <w:rFonts w:eastAsia="Calibri" w:cs="Arial"/>
          <w:sz w:val="18"/>
          <w:szCs w:val="18"/>
          <w:shd w:val="clear" w:color="auto" w:fill="FFFFFF"/>
          <w:lang w:val="en-US"/>
        </w:rPr>
        <w:t> </w:t>
      </w:r>
      <w:r w:rsidRPr="005F02E1">
        <w:rPr>
          <w:rFonts w:cs="Arial"/>
          <w:iCs/>
          <w:sz w:val="18"/>
          <w:szCs w:val="18"/>
          <w:shd w:val="clear" w:color="auto" w:fill="FFFFFF"/>
          <w:lang w:val="en-US"/>
        </w:rPr>
        <w:t>Journal of AOAC International</w:t>
      </w:r>
      <w:r w:rsidRPr="005F02E1">
        <w:rPr>
          <w:rFonts w:cs="Arial"/>
          <w:sz w:val="18"/>
          <w:szCs w:val="18"/>
          <w:shd w:val="clear" w:color="auto" w:fill="FFFFFF"/>
          <w:lang w:val="en-US"/>
        </w:rPr>
        <w:t>,</w:t>
      </w:r>
      <w:r w:rsidRPr="005F02E1">
        <w:rPr>
          <w:rStyle w:val="apple-converted-space"/>
          <w:rFonts w:eastAsia="Calibri" w:cs="Arial"/>
          <w:sz w:val="18"/>
          <w:szCs w:val="18"/>
          <w:shd w:val="clear" w:color="auto" w:fill="FFFFFF"/>
          <w:lang w:val="en-US"/>
        </w:rPr>
        <w:t> </w:t>
      </w:r>
      <w:r w:rsidRPr="005F02E1">
        <w:rPr>
          <w:rFonts w:cs="Arial"/>
          <w:iCs/>
          <w:sz w:val="18"/>
          <w:szCs w:val="18"/>
          <w:shd w:val="clear" w:color="auto" w:fill="FFFFFF"/>
          <w:lang w:val="en-US"/>
        </w:rPr>
        <w:t>88</w:t>
      </w:r>
      <w:r w:rsidRPr="005F02E1">
        <w:rPr>
          <w:rFonts w:cs="Arial"/>
          <w:sz w:val="18"/>
          <w:szCs w:val="18"/>
          <w:shd w:val="clear" w:color="auto" w:fill="FFFFFF"/>
          <w:lang w:val="en-US"/>
        </w:rPr>
        <w:t>(2), 615-629.</w:t>
      </w:r>
    </w:p>
    <w:p w:rsidR="00A75CC3" w:rsidRDefault="00A75CC3" w:rsidP="00432EE9">
      <w:pPr>
        <w:pStyle w:val="Corpodetexto3"/>
        <w:spacing w:after="0" w:line="240" w:lineRule="auto"/>
        <w:ind w:left="284" w:hanging="284"/>
        <w:rPr>
          <w:rFonts w:cs="Arial"/>
          <w:sz w:val="18"/>
          <w:szCs w:val="18"/>
          <w:shd w:val="clear" w:color="auto" w:fill="FFFFFF"/>
          <w:lang w:val="en-US"/>
        </w:rPr>
      </w:pPr>
      <w:r w:rsidRPr="00432EE9">
        <w:rPr>
          <w:rFonts w:cs="Arial"/>
          <w:sz w:val="18"/>
          <w:szCs w:val="18"/>
          <w:shd w:val="clear" w:color="auto" w:fill="FFFFFF"/>
          <w:lang w:val="en-US"/>
        </w:rPr>
        <w:t>Ling, Y., Wang, H., Yong, W., Zhang, F., Sun, L., Yang, M. L., Chu, X. G., 2011, The effects of washing and cooking on chlorpyrifos and its toxic metabolites in vegetables.</w:t>
      </w:r>
      <w:r w:rsidRPr="00432EE9">
        <w:rPr>
          <w:rStyle w:val="apple-converted-space"/>
          <w:rFonts w:eastAsia="Calibri" w:cs="Arial"/>
          <w:sz w:val="18"/>
          <w:szCs w:val="18"/>
          <w:shd w:val="clear" w:color="auto" w:fill="FFFFFF"/>
          <w:lang w:val="en-US"/>
        </w:rPr>
        <w:t> </w:t>
      </w:r>
      <w:r w:rsidRPr="00432EE9">
        <w:rPr>
          <w:rFonts w:cs="Arial"/>
          <w:iCs/>
          <w:sz w:val="18"/>
          <w:szCs w:val="18"/>
          <w:shd w:val="clear" w:color="auto" w:fill="FFFFFF"/>
          <w:lang w:val="en-US"/>
        </w:rPr>
        <w:t>Food Control</w:t>
      </w:r>
      <w:r w:rsidRPr="00432EE9">
        <w:rPr>
          <w:rFonts w:cs="Arial"/>
          <w:sz w:val="18"/>
          <w:szCs w:val="18"/>
          <w:shd w:val="clear" w:color="auto" w:fill="FFFFFF"/>
          <w:lang w:val="en-US"/>
        </w:rPr>
        <w:t>,</w:t>
      </w:r>
      <w:r w:rsidRPr="00432EE9">
        <w:rPr>
          <w:rStyle w:val="apple-converted-space"/>
          <w:rFonts w:eastAsia="Calibri" w:cs="Arial"/>
          <w:sz w:val="18"/>
          <w:szCs w:val="18"/>
          <w:shd w:val="clear" w:color="auto" w:fill="FFFFFF"/>
          <w:lang w:val="en-US"/>
        </w:rPr>
        <w:t> </w:t>
      </w:r>
      <w:r w:rsidRPr="00432EE9">
        <w:rPr>
          <w:rFonts w:cs="Arial"/>
          <w:iCs/>
          <w:sz w:val="18"/>
          <w:szCs w:val="18"/>
          <w:shd w:val="clear" w:color="auto" w:fill="FFFFFF"/>
          <w:lang w:val="en-US"/>
        </w:rPr>
        <w:t>22</w:t>
      </w:r>
      <w:r w:rsidRPr="00432EE9">
        <w:rPr>
          <w:rFonts w:cs="Arial"/>
          <w:sz w:val="18"/>
          <w:szCs w:val="18"/>
          <w:shd w:val="clear" w:color="auto" w:fill="FFFFFF"/>
          <w:lang w:val="en-US"/>
        </w:rPr>
        <w:t>(1), 54-58.</w:t>
      </w:r>
      <w:r w:rsidR="008D57DC" w:rsidRPr="00432EE9">
        <w:rPr>
          <w:rFonts w:cs="Arial"/>
          <w:sz w:val="18"/>
          <w:szCs w:val="18"/>
          <w:shd w:val="clear" w:color="auto" w:fill="FFFFFF"/>
          <w:lang w:val="en-US"/>
        </w:rPr>
        <w:t xml:space="preserve"> DOI: 10.1016/j.foodcont.2010.06.009</w:t>
      </w:r>
    </w:p>
    <w:p w:rsidR="00EA3232" w:rsidRPr="00432EE9" w:rsidRDefault="00EA3232" w:rsidP="00432EE9">
      <w:pPr>
        <w:pStyle w:val="Corpodetexto3"/>
        <w:spacing w:after="0" w:line="240" w:lineRule="auto"/>
        <w:ind w:left="284" w:hanging="284"/>
        <w:rPr>
          <w:rFonts w:cs="Arial"/>
          <w:sz w:val="18"/>
          <w:szCs w:val="18"/>
          <w:shd w:val="clear" w:color="auto" w:fill="FFFFFF"/>
          <w:lang w:val="en-US"/>
        </w:rPr>
      </w:pPr>
      <w:r>
        <w:rPr>
          <w:rFonts w:cs="Arial"/>
          <w:sz w:val="18"/>
          <w:szCs w:val="18"/>
          <w:shd w:val="clear" w:color="auto" w:fill="FFFFFF"/>
          <w:lang w:val="en-US"/>
        </w:rPr>
        <w:t>Mustafalou</w:t>
      </w:r>
      <w:r w:rsidR="00846179">
        <w:rPr>
          <w:rFonts w:cs="Arial"/>
          <w:sz w:val="18"/>
          <w:szCs w:val="18"/>
          <w:shd w:val="clear" w:color="auto" w:fill="FFFFFF"/>
          <w:lang w:val="en-US"/>
        </w:rPr>
        <w:t>, S.,</w:t>
      </w:r>
      <w:r w:rsidR="00846179" w:rsidRPr="00846179">
        <w:rPr>
          <w:rFonts w:cs="Arial"/>
          <w:sz w:val="18"/>
          <w:szCs w:val="18"/>
          <w:shd w:val="clear" w:color="auto" w:fill="FFFFFF"/>
          <w:lang w:val="en-US"/>
        </w:rPr>
        <w:t>Mohammad</w:t>
      </w:r>
      <w:r w:rsidR="00846179">
        <w:rPr>
          <w:rFonts w:cs="Arial"/>
          <w:sz w:val="18"/>
          <w:szCs w:val="18"/>
          <w:shd w:val="clear" w:color="auto" w:fill="FFFFFF"/>
          <w:lang w:val="en-US"/>
        </w:rPr>
        <w:t>, A.</w:t>
      </w:r>
      <w:r w:rsidR="00846179" w:rsidRPr="00846179">
        <w:rPr>
          <w:rFonts w:cs="Arial"/>
          <w:sz w:val="18"/>
          <w:szCs w:val="18"/>
          <w:shd w:val="clear" w:color="auto" w:fill="FFFFFF"/>
          <w:lang w:val="en-US"/>
        </w:rPr>
        <w:t>The link of organophosphorus pesticides with neurodegenerative and neurodevelopmental diseases based on evidence and mechanisms</w:t>
      </w:r>
      <w:r w:rsidR="00846179">
        <w:rPr>
          <w:rFonts w:cs="Arial"/>
          <w:sz w:val="18"/>
          <w:szCs w:val="18"/>
          <w:shd w:val="clear" w:color="auto" w:fill="FFFFFF"/>
          <w:lang w:val="en-US"/>
        </w:rPr>
        <w:t xml:space="preserve">. Toxicology, 409, </w:t>
      </w:r>
      <w:r w:rsidR="00846179" w:rsidRPr="00846179">
        <w:rPr>
          <w:rFonts w:cs="Arial"/>
          <w:sz w:val="18"/>
          <w:szCs w:val="18"/>
          <w:shd w:val="clear" w:color="auto" w:fill="FFFFFF"/>
          <w:lang w:val="en-US"/>
        </w:rPr>
        <w:t>44-52</w:t>
      </w:r>
      <w:r w:rsidR="00846179">
        <w:rPr>
          <w:rFonts w:cs="Arial"/>
          <w:sz w:val="18"/>
          <w:szCs w:val="18"/>
          <w:shd w:val="clear" w:color="auto" w:fill="FFFFFF"/>
          <w:lang w:val="en-US"/>
        </w:rPr>
        <w:t>.</w:t>
      </w:r>
      <w:r w:rsidRPr="00EA3232">
        <w:rPr>
          <w:rFonts w:cs="Arial"/>
          <w:sz w:val="18"/>
          <w:szCs w:val="18"/>
          <w:shd w:val="clear" w:color="auto" w:fill="FFFFFF"/>
          <w:lang w:val="en-US"/>
        </w:rPr>
        <w:t>10.1016/j.tox.2018.07.014</w:t>
      </w:r>
    </w:p>
    <w:p w:rsidR="00432EE9" w:rsidRPr="00432EE9" w:rsidRDefault="00432EE9" w:rsidP="00432EE9">
      <w:pPr>
        <w:pStyle w:val="Corpodetexto3"/>
        <w:spacing w:after="0" w:line="240" w:lineRule="auto"/>
        <w:ind w:left="284" w:hanging="284"/>
        <w:rPr>
          <w:rFonts w:cs="Arial"/>
          <w:sz w:val="18"/>
          <w:szCs w:val="18"/>
          <w:lang w:val="en-US"/>
        </w:rPr>
      </w:pPr>
      <w:r w:rsidRPr="00432EE9">
        <w:rPr>
          <w:rFonts w:cs="Arial"/>
          <w:sz w:val="18"/>
          <w:szCs w:val="18"/>
          <w:lang w:val="en-US"/>
        </w:rPr>
        <w:lastRenderedPageBreak/>
        <w:t xml:space="preserve">Nakamura, Y.; Sekiguchi, Y.; Hasegawa, S.; Tsumura, Y., Tonogai, Y.; Ito, Y. Reductions in Postharvest-Applied Dichlorvos, Chlorpyrifos-methyl, Malathion, Fenitrothion, and Bromide in Rice during Storage and Cooking Processes. Journal of Agricultural of Food Chemistry, </w:t>
      </w:r>
      <w:r w:rsidRPr="00432EE9">
        <w:rPr>
          <w:rFonts w:cs="Arial"/>
          <w:i/>
          <w:sz w:val="18"/>
          <w:szCs w:val="18"/>
          <w:lang w:val="en-US"/>
        </w:rPr>
        <w:t>41</w:t>
      </w:r>
      <w:r w:rsidRPr="00432EE9">
        <w:rPr>
          <w:rFonts w:cs="Arial"/>
          <w:sz w:val="18"/>
          <w:szCs w:val="18"/>
          <w:lang w:val="en-US"/>
        </w:rPr>
        <w:t>(11), 1910-1915, 1993.DOI: 10.1021/jf00035a019</w:t>
      </w:r>
    </w:p>
    <w:p w:rsidR="00A75CC3" w:rsidRPr="00807791" w:rsidRDefault="00A75CC3" w:rsidP="00A75CC3">
      <w:pPr>
        <w:pStyle w:val="Corpodetexto3"/>
        <w:spacing w:after="0" w:line="240" w:lineRule="auto"/>
        <w:ind w:left="284" w:hanging="284"/>
        <w:rPr>
          <w:rFonts w:cs="Arial"/>
          <w:sz w:val="18"/>
          <w:szCs w:val="18"/>
          <w:lang w:val="en-US" w:eastAsia="pt-BR"/>
        </w:rPr>
      </w:pPr>
      <w:r w:rsidRPr="005F02E1">
        <w:rPr>
          <w:rFonts w:cs="Arial"/>
          <w:sz w:val="18"/>
          <w:szCs w:val="18"/>
          <w:lang w:val="en-US" w:eastAsia="pt-BR"/>
        </w:rPr>
        <w:t>Nollet, L. M. L., 2004, Handbook of Food Analysis: Residues and other food compo</w:t>
      </w:r>
      <w:r w:rsidR="00F228CD">
        <w:rPr>
          <w:rFonts w:cs="Arial"/>
          <w:sz w:val="18"/>
          <w:szCs w:val="18"/>
          <w:lang w:val="en-US" w:eastAsia="pt-BR"/>
        </w:rPr>
        <w:t xml:space="preserve">nent analysis. </w:t>
      </w:r>
      <w:r w:rsidR="00F228CD" w:rsidRPr="00807791">
        <w:rPr>
          <w:rFonts w:cs="Arial"/>
          <w:sz w:val="18"/>
          <w:szCs w:val="18"/>
          <w:lang w:val="en-US" w:eastAsia="pt-BR"/>
        </w:rPr>
        <w:t xml:space="preserve">Taylor e Francis. </w:t>
      </w:r>
      <w:r w:rsidR="00F228CD" w:rsidRPr="00807791">
        <w:rPr>
          <w:rFonts w:cs="Arial"/>
          <w:color w:val="000000"/>
          <w:sz w:val="18"/>
          <w:szCs w:val="18"/>
          <w:shd w:val="clear" w:color="auto" w:fill="FFFFFF"/>
          <w:lang w:val="en-US"/>
        </w:rPr>
        <w:t>CRC Press. New York,</w:t>
      </w:r>
      <w:r w:rsidR="008D57DC" w:rsidRPr="00807791">
        <w:rPr>
          <w:rFonts w:cs="Arial"/>
          <w:sz w:val="18"/>
          <w:szCs w:val="18"/>
          <w:lang w:val="en-US" w:eastAsia="pt-BR"/>
        </w:rPr>
        <w:t>2226 p.</w:t>
      </w:r>
    </w:p>
    <w:p w:rsidR="00A75CC3" w:rsidRPr="00807791" w:rsidRDefault="00A75CC3" w:rsidP="00A75CC3">
      <w:pPr>
        <w:pStyle w:val="Corpodetexto3"/>
        <w:spacing w:after="0" w:line="240" w:lineRule="auto"/>
        <w:ind w:left="284" w:hanging="284"/>
        <w:rPr>
          <w:rFonts w:cs="Arial"/>
          <w:sz w:val="18"/>
          <w:szCs w:val="18"/>
          <w:lang w:val="pt-BR" w:eastAsia="pt-BR"/>
        </w:rPr>
      </w:pPr>
      <w:r w:rsidRPr="00807791">
        <w:rPr>
          <w:rFonts w:cs="Arial"/>
          <w:bCs/>
          <w:sz w:val="18"/>
          <w:szCs w:val="18"/>
          <w:lang w:val="en-US"/>
        </w:rPr>
        <w:t>Miranda, J. A. T.,</w:t>
      </w:r>
      <w:r w:rsidRPr="00807791">
        <w:rPr>
          <w:rFonts w:cs="Arial"/>
          <w:sz w:val="18"/>
          <w:szCs w:val="18"/>
          <w:lang w:val="en-US"/>
        </w:rPr>
        <w:t xml:space="preserve"> Carvalho, L. M. J., Castro, I. M., Figueiredo, V. O., Anjos, M. R., Vieira, A. C. M., Ortiz, G. M. D., 2017</w:t>
      </w:r>
      <w:r w:rsidRPr="005F02E1">
        <w:rPr>
          <w:rFonts w:cs="Arial"/>
          <w:sz w:val="18"/>
          <w:szCs w:val="18"/>
          <w:lang w:val="en-US"/>
        </w:rPr>
        <w:t xml:space="preserve">, Validation of a Method for Determination of Organophosphates in Black-bean Samples. </w:t>
      </w:r>
      <w:r w:rsidRPr="00807791">
        <w:rPr>
          <w:rFonts w:cs="Arial"/>
          <w:sz w:val="18"/>
          <w:szCs w:val="18"/>
          <w:lang w:val="pt-BR"/>
        </w:rPr>
        <w:t>Internation</w:t>
      </w:r>
      <w:r w:rsidR="007379FD" w:rsidRPr="00807791">
        <w:rPr>
          <w:rFonts w:cs="Arial"/>
          <w:sz w:val="18"/>
          <w:szCs w:val="18"/>
          <w:lang w:val="pt-BR"/>
        </w:rPr>
        <w:t>al Journal Of Current Research</w:t>
      </w:r>
      <w:r w:rsidRPr="00807791">
        <w:rPr>
          <w:rFonts w:cs="Arial"/>
          <w:sz w:val="18"/>
          <w:szCs w:val="18"/>
          <w:lang w:val="pt-BR"/>
        </w:rPr>
        <w:t>, v.09, p.</w:t>
      </w:r>
      <w:r w:rsidR="005B4ACF" w:rsidRPr="00807791">
        <w:rPr>
          <w:rFonts w:cs="Arial"/>
          <w:sz w:val="18"/>
          <w:szCs w:val="18"/>
          <w:lang w:val="pt-BR" w:eastAsia="pt-BR"/>
        </w:rPr>
        <w:t xml:space="preserve"> 48261-48263</w:t>
      </w:r>
      <w:r w:rsidRPr="00807791">
        <w:rPr>
          <w:rFonts w:cs="Arial"/>
          <w:sz w:val="18"/>
          <w:szCs w:val="18"/>
          <w:lang w:val="pt-BR"/>
        </w:rPr>
        <w:t>.</w:t>
      </w:r>
    </w:p>
    <w:p w:rsidR="00A75CC3" w:rsidRPr="002D3221" w:rsidRDefault="00A75CC3" w:rsidP="002D3221">
      <w:pPr>
        <w:widowControl w:val="0"/>
        <w:autoSpaceDE w:val="0"/>
        <w:autoSpaceDN w:val="0"/>
        <w:adjustRightInd w:val="0"/>
        <w:spacing w:line="240" w:lineRule="auto"/>
        <w:ind w:left="284" w:hanging="284"/>
        <w:rPr>
          <w:rFonts w:cs="Arial"/>
          <w:szCs w:val="18"/>
          <w:lang w:val="en-US"/>
        </w:rPr>
      </w:pPr>
      <w:r w:rsidRPr="005F02E1">
        <w:rPr>
          <w:rFonts w:cs="Arial"/>
          <w:szCs w:val="18"/>
          <w:lang w:val="pt-BR"/>
        </w:rPr>
        <w:t xml:space="preserve">Schwan-Estrada, K. R. F., 2002, </w:t>
      </w:r>
      <w:r w:rsidRPr="002D3221">
        <w:rPr>
          <w:rFonts w:cs="Arial"/>
          <w:szCs w:val="18"/>
          <w:lang w:val="pt-BR"/>
        </w:rPr>
        <w:t xml:space="preserve">Potencial de extratos e óleos essenciais de vegetais como indutores de resistência plantas medicinais. In: Pascholati, S. F. (Cord.). Reunião Brasileira Sobre indução de Resistência em Plantas Contra Fitopatógenos, 1. </w:t>
      </w:r>
      <w:r w:rsidRPr="002D3221">
        <w:rPr>
          <w:rFonts w:cs="Arial"/>
          <w:szCs w:val="18"/>
          <w:lang w:val="en-US"/>
        </w:rPr>
        <w:t>São Pedro, SP.</w:t>
      </w:r>
    </w:p>
    <w:p w:rsidR="002D3221" w:rsidRPr="002D3221" w:rsidRDefault="002D3221" w:rsidP="002D3221">
      <w:pPr>
        <w:autoSpaceDE w:val="0"/>
        <w:autoSpaceDN w:val="0"/>
        <w:adjustRightInd w:val="0"/>
        <w:spacing w:line="240" w:lineRule="auto"/>
        <w:ind w:left="284" w:hanging="284"/>
        <w:rPr>
          <w:rFonts w:cs="Arial"/>
          <w:szCs w:val="18"/>
          <w:lang w:val="en-US"/>
        </w:rPr>
      </w:pPr>
      <w:r w:rsidRPr="002D3221">
        <w:rPr>
          <w:rFonts w:eastAsiaTheme="minorHAnsi" w:cs="Arial"/>
          <w:szCs w:val="18"/>
          <w:lang w:val="en-US"/>
        </w:rPr>
        <w:t xml:space="preserve">Soliman, K. M. Changes in concentration of pesticide residues in potatoes during washing and home preparation. Food and Chemical Toxicology, </w:t>
      </w:r>
      <w:r w:rsidRPr="002D3221">
        <w:rPr>
          <w:rFonts w:eastAsiaTheme="minorHAnsi" w:cs="Arial"/>
          <w:i/>
          <w:szCs w:val="18"/>
          <w:lang w:val="en-US"/>
        </w:rPr>
        <w:t>39</w:t>
      </w:r>
      <w:r w:rsidRPr="002D3221">
        <w:rPr>
          <w:rFonts w:eastAsiaTheme="minorHAnsi" w:cs="Arial"/>
          <w:szCs w:val="18"/>
          <w:lang w:val="en-US"/>
        </w:rPr>
        <w:t>(8), 887–891, 2001.</w:t>
      </w:r>
      <w:r>
        <w:rPr>
          <w:rFonts w:eastAsiaTheme="minorHAnsi" w:cs="Arial"/>
          <w:szCs w:val="18"/>
          <w:lang w:val="en-US"/>
        </w:rPr>
        <w:t xml:space="preserve"> DOI: </w:t>
      </w:r>
      <w:r w:rsidRPr="002D3221">
        <w:rPr>
          <w:rFonts w:eastAsiaTheme="minorHAnsi" w:cs="Arial"/>
          <w:szCs w:val="18"/>
          <w:lang w:val="en-US"/>
        </w:rPr>
        <w:t>10.1016/S0278-6915(00)00177-0</w:t>
      </w:r>
    </w:p>
    <w:p w:rsidR="004B0251" w:rsidRPr="002D3221" w:rsidRDefault="004B0251" w:rsidP="002D3221">
      <w:pPr>
        <w:widowControl w:val="0"/>
        <w:autoSpaceDE w:val="0"/>
        <w:autoSpaceDN w:val="0"/>
        <w:adjustRightInd w:val="0"/>
        <w:spacing w:line="240" w:lineRule="auto"/>
        <w:ind w:left="284" w:hanging="284"/>
        <w:rPr>
          <w:rFonts w:cs="Arial"/>
          <w:szCs w:val="18"/>
          <w:lang w:val="en-US"/>
        </w:rPr>
      </w:pPr>
      <w:r w:rsidRPr="002D3221">
        <w:rPr>
          <w:rFonts w:cs="Arial"/>
          <w:szCs w:val="18"/>
        </w:rPr>
        <w:t>Wang Q., 2018, Study of emotional changes based on neural management and electroencephalogram experiments on low-carbon consumption behavior, NeuroQuantology, 16(2), 25-31, DOI: 10.14704/nq.2018.16.2.1184</w:t>
      </w:r>
    </w:p>
    <w:p w:rsidR="007379FD" w:rsidRDefault="007379FD" w:rsidP="002D3221">
      <w:pPr>
        <w:widowControl w:val="0"/>
        <w:autoSpaceDE w:val="0"/>
        <w:autoSpaceDN w:val="0"/>
        <w:adjustRightInd w:val="0"/>
        <w:spacing w:line="240" w:lineRule="auto"/>
        <w:ind w:left="284" w:hanging="284"/>
        <w:rPr>
          <w:rFonts w:cs="Arial"/>
          <w:szCs w:val="18"/>
          <w:lang w:val="en-US"/>
        </w:rPr>
      </w:pPr>
      <w:r w:rsidRPr="002D3221">
        <w:rPr>
          <w:rFonts w:cs="Arial"/>
          <w:szCs w:val="18"/>
          <w:lang w:val="en-US"/>
        </w:rPr>
        <w:t>Wu, J., 2018, Individual Endowment, Risk Preference and Peasants' Selection of Green Pesticides, Chemical Engineering Transactions, 65, 745-750.DOI</w:t>
      </w:r>
      <w:r w:rsidRPr="007379FD">
        <w:rPr>
          <w:rFonts w:cs="Arial"/>
          <w:szCs w:val="18"/>
          <w:lang w:val="en-US"/>
        </w:rPr>
        <w:t>: 10.3303/CET1865125</w:t>
      </w:r>
      <w:r>
        <w:rPr>
          <w:rFonts w:cs="Arial"/>
          <w:szCs w:val="18"/>
          <w:lang w:val="en-US"/>
        </w:rPr>
        <w:t>.</w:t>
      </w:r>
    </w:p>
    <w:p w:rsidR="00600535" w:rsidRPr="00B57B36" w:rsidRDefault="00A75CC3" w:rsidP="002D1A45">
      <w:pPr>
        <w:widowControl w:val="0"/>
        <w:autoSpaceDE w:val="0"/>
        <w:autoSpaceDN w:val="0"/>
        <w:adjustRightInd w:val="0"/>
        <w:spacing w:line="240" w:lineRule="auto"/>
        <w:ind w:left="284" w:hanging="284"/>
      </w:pPr>
      <w:r w:rsidRPr="005F02E1">
        <w:rPr>
          <w:rFonts w:cs="Arial"/>
          <w:szCs w:val="18"/>
          <w:lang w:val="en-US"/>
        </w:rPr>
        <w:t xml:space="preserve">Yang, A., Park, J. H., Abd El-Aty, A. M., Choi, J. H., Oh, J. H., Do, J. A., Kwon K., Shim K. H., Choi O. J., Shim, J.H., 2012, Synergistic effect of washing and cooking on the removal of multi-cla sses of pesticides from various food samples. </w:t>
      </w:r>
      <w:r w:rsidRPr="005F02E1">
        <w:rPr>
          <w:rStyle w:val="ff4"/>
          <w:rFonts w:cs="Arial"/>
          <w:szCs w:val="18"/>
          <w:lang w:val="en-US"/>
        </w:rPr>
        <w:t>Food Control, 28</w:t>
      </w:r>
      <w:r w:rsidRPr="005F02E1">
        <w:rPr>
          <w:rStyle w:val="ls15"/>
          <w:rFonts w:cs="Arial"/>
          <w:szCs w:val="18"/>
          <w:lang w:val="en-US"/>
        </w:rPr>
        <w:t xml:space="preserve">, </w:t>
      </w:r>
      <w:r w:rsidRPr="005F02E1">
        <w:rPr>
          <w:rFonts w:cs="Arial"/>
          <w:szCs w:val="18"/>
          <w:lang w:val="en-US"/>
        </w:rPr>
        <w:t>99-105.</w:t>
      </w:r>
      <w:r w:rsidR="00BF6B4C">
        <w:rPr>
          <w:rFonts w:cs="Arial"/>
          <w:szCs w:val="18"/>
          <w:lang w:val="en-US"/>
        </w:rPr>
        <w:t xml:space="preserve"> DOI: </w:t>
      </w:r>
      <w:r w:rsidR="00BF6B4C" w:rsidRPr="00BF6B4C">
        <w:rPr>
          <w:rFonts w:cs="Arial"/>
          <w:szCs w:val="18"/>
        </w:rPr>
        <w:t>10.1016/j.foodcont.2012.04.018</w:t>
      </w:r>
    </w:p>
    <w:sectPr w:rsidR="00600535" w:rsidRPr="00B57B3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6D1" w:rsidRDefault="001446D1" w:rsidP="004F5E36">
      <w:r>
        <w:separator/>
      </w:r>
    </w:p>
  </w:endnote>
  <w:endnote w:type="continuationSeparator" w:id="1">
    <w:p w:rsidR="001446D1" w:rsidRDefault="001446D1"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6D1" w:rsidRDefault="001446D1" w:rsidP="004F5E36">
      <w:r>
        <w:separator/>
      </w:r>
    </w:p>
  </w:footnote>
  <w:footnote w:type="continuationSeparator" w:id="1">
    <w:p w:rsidR="001446D1" w:rsidRDefault="001446D1"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1001"/>
  <w:styleLockTheme/>
  <w:styleLockQFSet/>
  <w:defaultTabStop w:val="708"/>
  <w:hyphenationZone w:val="283"/>
  <w:clickAndTypeStyle w:val="CETBodytext"/>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65EA"/>
    <w:rsid w:val="00037F83"/>
    <w:rsid w:val="00047D7F"/>
    <w:rsid w:val="00051566"/>
    <w:rsid w:val="00054181"/>
    <w:rsid w:val="00057EBC"/>
    <w:rsid w:val="00062A9A"/>
    <w:rsid w:val="00065058"/>
    <w:rsid w:val="00086C39"/>
    <w:rsid w:val="00096B30"/>
    <w:rsid w:val="000A03B2"/>
    <w:rsid w:val="000A3B79"/>
    <w:rsid w:val="000B0C84"/>
    <w:rsid w:val="000D21C3"/>
    <w:rsid w:val="000D34BE"/>
    <w:rsid w:val="000E102F"/>
    <w:rsid w:val="000E1B5D"/>
    <w:rsid w:val="000E3188"/>
    <w:rsid w:val="000E36F1"/>
    <w:rsid w:val="000E3A73"/>
    <w:rsid w:val="000E414A"/>
    <w:rsid w:val="000E550A"/>
    <w:rsid w:val="000F093C"/>
    <w:rsid w:val="000F16BD"/>
    <w:rsid w:val="000F787B"/>
    <w:rsid w:val="0012091F"/>
    <w:rsid w:val="00126BC2"/>
    <w:rsid w:val="0012778A"/>
    <w:rsid w:val="001308B6"/>
    <w:rsid w:val="0013121F"/>
    <w:rsid w:val="00131FAB"/>
    <w:rsid w:val="00131FE6"/>
    <w:rsid w:val="0013263F"/>
    <w:rsid w:val="00134DE4"/>
    <w:rsid w:val="0013781F"/>
    <w:rsid w:val="0014034D"/>
    <w:rsid w:val="001446D1"/>
    <w:rsid w:val="00150E59"/>
    <w:rsid w:val="00152DE3"/>
    <w:rsid w:val="00164183"/>
    <w:rsid w:val="00164CF9"/>
    <w:rsid w:val="00181A57"/>
    <w:rsid w:val="00182C14"/>
    <w:rsid w:val="00184AD6"/>
    <w:rsid w:val="001A3E80"/>
    <w:rsid w:val="001B0349"/>
    <w:rsid w:val="001B65C1"/>
    <w:rsid w:val="001C684B"/>
    <w:rsid w:val="001D53FC"/>
    <w:rsid w:val="001F17E2"/>
    <w:rsid w:val="001F42A5"/>
    <w:rsid w:val="001F7B9D"/>
    <w:rsid w:val="002224B4"/>
    <w:rsid w:val="00230848"/>
    <w:rsid w:val="002447EF"/>
    <w:rsid w:val="00251550"/>
    <w:rsid w:val="00252C1A"/>
    <w:rsid w:val="00263B05"/>
    <w:rsid w:val="0027221A"/>
    <w:rsid w:val="00275B61"/>
    <w:rsid w:val="0028120C"/>
    <w:rsid w:val="00282656"/>
    <w:rsid w:val="00296B83"/>
    <w:rsid w:val="002B78CE"/>
    <w:rsid w:val="002C2FB6"/>
    <w:rsid w:val="002D1A45"/>
    <w:rsid w:val="002D3221"/>
    <w:rsid w:val="002D3AF6"/>
    <w:rsid w:val="002D5BCD"/>
    <w:rsid w:val="002E5BA4"/>
    <w:rsid w:val="002F7108"/>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C1C0F"/>
    <w:rsid w:val="003F015E"/>
    <w:rsid w:val="00400414"/>
    <w:rsid w:val="0041446B"/>
    <w:rsid w:val="0042043B"/>
    <w:rsid w:val="00432EE9"/>
    <w:rsid w:val="0044329C"/>
    <w:rsid w:val="004577FE"/>
    <w:rsid w:val="00457B9C"/>
    <w:rsid w:val="0046164A"/>
    <w:rsid w:val="004628D2"/>
    <w:rsid w:val="00462DCD"/>
    <w:rsid w:val="004648AD"/>
    <w:rsid w:val="004703A9"/>
    <w:rsid w:val="004760DE"/>
    <w:rsid w:val="004A004E"/>
    <w:rsid w:val="004A24CF"/>
    <w:rsid w:val="004B0251"/>
    <w:rsid w:val="004B4CFA"/>
    <w:rsid w:val="004B5463"/>
    <w:rsid w:val="004B6721"/>
    <w:rsid w:val="004C3D1D"/>
    <w:rsid w:val="004C7913"/>
    <w:rsid w:val="004D69A2"/>
    <w:rsid w:val="004E4DD6"/>
    <w:rsid w:val="004F13B2"/>
    <w:rsid w:val="004F5E36"/>
    <w:rsid w:val="00507B47"/>
    <w:rsid w:val="00507CC9"/>
    <w:rsid w:val="005119A5"/>
    <w:rsid w:val="00515445"/>
    <w:rsid w:val="005278B7"/>
    <w:rsid w:val="00532016"/>
    <w:rsid w:val="005346C8"/>
    <w:rsid w:val="00534928"/>
    <w:rsid w:val="00543E7D"/>
    <w:rsid w:val="00546B05"/>
    <w:rsid w:val="00547A68"/>
    <w:rsid w:val="005531C9"/>
    <w:rsid w:val="005B2110"/>
    <w:rsid w:val="005B4ACF"/>
    <w:rsid w:val="005B61E6"/>
    <w:rsid w:val="005C77E1"/>
    <w:rsid w:val="005D6A2F"/>
    <w:rsid w:val="005E0208"/>
    <w:rsid w:val="005E1A82"/>
    <w:rsid w:val="005E1C67"/>
    <w:rsid w:val="005E49C7"/>
    <w:rsid w:val="005E794C"/>
    <w:rsid w:val="005F02E1"/>
    <w:rsid w:val="005F0A28"/>
    <w:rsid w:val="005F0E5E"/>
    <w:rsid w:val="00600535"/>
    <w:rsid w:val="00610CD6"/>
    <w:rsid w:val="006174D3"/>
    <w:rsid w:val="00620DEE"/>
    <w:rsid w:val="00621F92"/>
    <w:rsid w:val="00625639"/>
    <w:rsid w:val="00631B33"/>
    <w:rsid w:val="0064184D"/>
    <w:rsid w:val="006422CC"/>
    <w:rsid w:val="00651A8C"/>
    <w:rsid w:val="00660E3E"/>
    <w:rsid w:val="00662E74"/>
    <w:rsid w:val="00666B31"/>
    <w:rsid w:val="00680C23"/>
    <w:rsid w:val="00693766"/>
    <w:rsid w:val="006A3281"/>
    <w:rsid w:val="006B4888"/>
    <w:rsid w:val="006C2E45"/>
    <w:rsid w:val="006C359C"/>
    <w:rsid w:val="006C5100"/>
    <w:rsid w:val="006C5579"/>
    <w:rsid w:val="006D7E7C"/>
    <w:rsid w:val="006E737D"/>
    <w:rsid w:val="0070195D"/>
    <w:rsid w:val="007101E2"/>
    <w:rsid w:val="00720A24"/>
    <w:rsid w:val="007216D6"/>
    <w:rsid w:val="00732386"/>
    <w:rsid w:val="007379FD"/>
    <w:rsid w:val="007447F3"/>
    <w:rsid w:val="00746607"/>
    <w:rsid w:val="0075499F"/>
    <w:rsid w:val="007661C8"/>
    <w:rsid w:val="0077098D"/>
    <w:rsid w:val="007831DD"/>
    <w:rsid w:val="007931FA"/>
    <w:rsid w:val="007952D4"/>
    <w:rsid w:val="007A17D9"/>
    <w:rsid w:val="007A47D2"/>
    <w:rsid w:val="007A5BE6"/>
    <w:rsid w:val="007A7BBA"/>
    <w:rsid w:val="007B0C50"/>
    <w:rsid w:val="007C1A43"/>
    <w:rsid w:val="007D6B16"/>
    <w:rsid w:val="007E1DC6"/>
    <w:rsid w:val="007F2027"/>
    <w:rsid w:val="00806C37"/>
    <w:rsid w:val="00807791"/>
    <w:rsid w:val="00813288"/>
    <w:rsid w:val="008168FC"/>
    <w:rsid w:val="00830996"/>
    <w:rsid w:val="008345F1"/>
    <w:rsid w:val="00846179"/>
    <w:rsid w:val="00865B07"/>
    <w:rsid w:val="008667EA"/>
    <w:rsid w:val="0087637F"/>
    <w:rsid w:val="008904B9"/>
    <w:rsid w:val="00892AD5"/>
    <w:rsid w:val="008A1512"/>
    <w:rsid w:val="008C78C1"/>
    <w:rsid w:val="008D2973"/>
    <w:rsid w:val="008D32B9"/>
    <w:rsid w:val="008D433B"/>
    <w:rsid w:val="008D57DC"/>
    <w:rsid w:val="008E566E"/>
    <w:rsid w:val="0090161A"/>
    <w:rsid w:val="00901EB6"/>
    <w:rsid w:val="00904C62"/>
    <w:rsid w:val="00924DAC"/>
    <w:rsid w:val="009259E8"/>
    <w:rsid w:val="00927058"/>
    <w:rsid w:val="009450CE"/>
    <w:rsid w:val="00947179"/>
    <w:rsid w:val="0095164B"/>
    <w:rsid w:val="00954090"/>
    <w:rsid w:val="009573E7"/>
    <w:rsid w:val="009635B9"/>
    <w:rsid w:val="00963E05"/>
    <w:rsid w:val="00967D54"/>
    <w:rsid w:val="00970EAF"/>
    <w:rsid w:val="00971E13"/>
    <w:rsid w:val="00996483"/>
    <w:rsid w:val="00996F5A"/>
    <w:rsid w:val="009A0A3E"/>
    <w:rsid w:val="009B041A"/>
    <w:rsid w:val="009C7C86"/>
    <w:rsid w:val="009D2FF7"/>
    <w:rsid w:val="009E7884"/>
    <w:rsid w:val="009E788A"/>
    <w:rsid w:val="009F0E08"/>
    <w:rsid w:val="00A12202"/>
    <w:rsid w:val="00A1763D"/>
    <w:rsid w:val="00A17CEC"/>
    <w:rsid w:val="00A27EF0"/>
    <w:rsid w:val="00A423EA"/>
    <w:rsid w:val="00A50B20"/>
    <w:rsid w:val="00A51390"/>
    <w:rsid w:val="00A60D13"/>
    <w:rsid w:val="00A72745"/>
    <w:rsid w:val="00A75CC3"/>
    <w:rsid w:val="00A76EFC"/>
    <w:rsid w:val="00A91010"/>
    <w:rsid w:val="00A97F29"/>
    <w:rsid w:val="00AA702E"/>
    <w:rsid w:val="00AB0964"/>
    <w:rsid w:val="00AB2AA1"/>
    <w:rsid w:val="00AB2F9D"/>
    <w:rsid w:val="00AB5011"/>
    <w:rsid w:val="00AC7368"/>
    <w:rsid w:val="00AC7CED"/>
    <w:rsid w:val="00AD16B9"/>
    <w:rsid w:val="00AE2A9A"/>
    <w:rsid w:val="00AE377D"/>
    <w:rsid w:val="00B17FBD"/>
    <w:rsid w:val="00B315A6"/>
    <w:rsid w:val="00B31813"/>
    <w:rsid w:val="00B33365"/>
    <w:rsid w:val="00B42E95"/>
    <w:rsid w:val="00B57B36"/>
    <w:rsid w:val="00B7622A"/>
    <w:rsid w:val="00B81C59"/>
    <w:rsid w:val="00B8686D"/>
    <w:rsid w:val="00BB0EB9"/>
    <w:rsid w:val="00BB3344"/>
    <w:rsid w:val="00BC30C9"/>
    <w:rsid w:val="00BE3E58"/>
    <w:rsid w:val="00BE7D4D"/>
    <w:rsid w:val="00BF6B4C"/>
    <w:rsid w:val="00C01616"/>
    <w:rsid w:val="00C0162B"/>
    <w:rsid w:val="00C03CA1"/>
    <w:rsid w:val="00C24216"/>
    <w:rsid w:val="00C345B1"/>
    <w:rsid w:val="00C40142"/>
    <w:rsid w:val="00C57182"/>
    <w:rsid w:val="00C57863"/>
    <w:rsid w:val="00C655FD"/>
    <w:rsid w:val="00C66885"/>
    <w:rsid w:val="00C870A8"/>
    <w:rsid w:val="00C94434"/>
    <w:rsid w:val="00CA0D75"/>
    <w:rsid w:val="00CA1C95"/>
    <w:rsid w:val="00CA5A9C"/>
    <w:rsid w:val="00CC7089"/>
    <w:rsid w:val="00CD3517"/>
    <w:rsid w:val="00CD5A00"/>
    <w:rsid w:val="00CD5FE2"/>
    <w:rsid w:val="00CE7C68"/>
    <w:rsid w:val="00CF0B8A"/>
    <w:rsid w:val="00CF5674"/>
    <w:rsid w:val="00D02B4C"/>
    <w:rsid w:val="00D040C4"/>
    <w:rsid w:val="00D26A9D"/>
    <w:rsid w:val="00D4233A"/>
    <w:rsid w:val="00D57C84"/>
    <w:rsid w:val="00D6057D"/>
    <w:rsid w:val="00D81DEF"/>
    <w:rsid w:val="00D84576"/>
    <w:rsid w:val="00DA1399"/>
    <w:rsid w:val="00DA24C6"/>
    <w:rsid w:val="00DA4D7B"/>
    <w:rsid w:val="00DA5554"/>
    <w:rsid w:val="00DC0E5D"/>
    <w:rsid w:val="00DE264A"/>
    <w:rsid w:val="00E02D18"/>
    <w:rsid w:val="00E041E7"/>
    <w:rsid w:val="00E23CA1"/>
    <w:rsid w:val="00E409A8"/>
    <w:rsid w:val="00E50C12"/>
    <w:rsid w:val="00E65B91"/>
    <w:rsid w:val="00E7209D"/>
    <w:rsid w:val="00E77223"/>
    <w:rsid w:val="00E8528B"/>
    <w:rsid w:val="00E85B94"/>
    <w:rsid w:val="00E978D0"/>
    <w:rsid w:val="00EA3232"/>
    <w:rsid w:val="00EA4613"/>
    <w:rsid w:val="00EA7F91"/>
    <w:rsid w:val="00EB1523"/>
    <w:rsid w:val="00EC0E49"/>
    <w:rsid w:val="00ED2C3F"/>
    <w:rsid w:val="00EE0131"/>
    <w:rsid w:val="00F155B2"/>
    <w:rsid w:val="00F15F27"/>
    <w:rsid w:val="00F228CD"/>
    <w:rsid w:val="00F23BCD"/>
    <w:rsid w:val="00F30C64"/>
    <w:rsid w:val="00F32CDB"/>
    <w:rsid w:val="00F63A70"/>
    <w:rsid w:val="00F819A5"/>
    <w:rsid w:val="00FA0E66"/>
    <w:rsid w:val="00FA21D0"/>
    <w:rsid w:val="00FA5F5F"/>
    <w:rsid w:val="00FB730C"/>
    <w:rsid w:val="00FC2695"/>
    <w:rsid w:val="00FC3E03"/>
    <w:rsid w:val="00FC3FC1"/>
    <w:rsid w:val="00FD219C"/>
    <w:rsid w:val="00FD6E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A75CC3"/>
    <w:pPr>
      <w:tabs>
        <w:tab w:val="clear" w:pos="7100"/>
      </w:tabs>
      <w:spacing w:line="240" w:lineRule="auto"/>
      <w:ind w:left="720"/>
      <w:contextualSpacing/>
      <w:jc w:val="left"/>
    </w:pPr>
    <w:rPr>
      <w:rFonts w:asciiTheme="minorHAnsi" w:eastAsiaTheme="minorEastAsia" w:hAnsiTheme="minorHAnsi" w:cstheme="minorBidi"/>
      <w:sz w:val="24"/>
      <w:szCs w:val="24"/>
      <w:lang w:val="en-US"/>
    </w:rPr>
  </w:style>
  <w:style w:type="character" w:customStyle="1" w:styleId="apple-converted-space">
    <w:name w:val="apple-converted-space"/>
    <w:basedOn w:val="Fontepargpadro"/>
    <w:rsid w:val="00A75CC3"/>
  </w:style>
  <w:style w:type="character" w:customStyle="1" w:styleId="ff4">
    <w:name w:val="ff4"/>
    <w:basedOn w:val="Fontepargpadro"/>
    <w:rsid w:val="00A75CC3"/>
  </w:style>
  <w:style w:type="character" w:customStyle="1" w:styleId="ls15">
    <w:name w:val="ls15"/>
    <w:basedOn w:val="Fontepargpadro"/>
    <w:rsid w:val="00A75CC3"/>
  </w:style>
</w:styles>
</file>

<file path=word/webSettings.xml><?xml version="1.0" encoding="utf-8"?>
<w:webSettings xmlns:r="http://schemas.openxmlformats.org/officeDocument/2006/relationships" xmlns:w="http://schemas.openxmlformats.org/wordprocessingml/2006/main">
  <w:divs>
    <w:div w:id="62995471">
      <w:bodyDiv w:val="1"/>
      <w:marLeft w:val="0"/>
      <w:marRight w:val="0"/>
      <w:marTop w:val="0"/>
      <w:marBottom w:val="0"/>
      <w:divBdr>
        <w:top w:val="none" w:sz="0" w:space="0" w:color="auto"/>
        <w:left w:val="none" w:sz="0" w:space="0" w:color="auto"/>
        <w:bottom w:val="none" w:sz="0" w:space="0" w:color="auto"/>
        <w:right w:val="none" w:sz="0" w:space="0" w:color="auto"/>
      </w:divBdr>
      <w:divsChild>
        <w:div w:id="1467505197">
          <w:marLeft w:val="0"/>
          <w:marRight w:val="0"/>
          <w:marTop w:val="100"/>
          <w:marBottom w:val="100"/>
          <w:divBdr>
            <w:top w:val="none" w:sz="0" w:space="0" w:color="auto"/>
            <w:left w:val="none" w:sz="0" w:space="0" w:color="auto"/>
            <w:bottom w:val="none" w:sz="0" w:space="0" w:color="auto"/>
            <w:right w:val="none" w:sz="0" w:space="0" w:color="auto"/>
          </w:divBdr>
          <w:divsChild>
            <w:div w:id="14437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65">
      <w:bodyDiv w:val="1"/>
      <w:marLeft w:val="0"/>
      <w:marRight w:val="0"/>
      <w:marTop w:val="0"/>
      <w:marBottom w:val="0"/>
      <w:divBdr>
        <w:top w:val="none" w:sz="0" w:space="0" w:color="auto"/>
        <w:left w:val="none" w:sz="0" w:space="0" w:color="auto"/>
        <w:bottom w:val="none" w:sz="0" w:space="0" w:color="auto"/>
        <w:right w:val="none" w:sz="0" w:space="0" w:color="auto"/>
      </w:divBdr>
      <w:divsChild>
        <w:div w:id="192035743">
          <w:marLeft w:val="0"/>
          <w:marRight w:val="0"/>
          <w:marTop w:val="0"/>
          <w:marBottom w:val="0"/>
          <w:divBdr>
            <w:top w:val="none" w:sz="0" w:space="0" w:color="auto"/>
            <w:left w:val="none" w:sz="0" w:space="0" w:color="auto"/>
            <w:bottom w:val="none" w:sz="0" w:space="0" w:color="auto"/>
            <w:right w:val="none" w:sz="0" w:space="0" w:color="auto"/>
          </w:divBdr>
        </w:div>
        <w:div w:id="888758616">
          <w:marLeft w:val="0"/>
          <w:marRight w:val="0"/>
          <w:marTop w:val="0"/>
          <w:marBottom w:val="0"/>
          <w:divBdr>
            <w:top w:val="none" w:sz="0" w:space="0" w:color="auto"/>
            <w:left w:val="none" w:sz="0" w:space="0" w:color="auto"/>
            <w:bottom w:val="none" w:sz="0" w:space="0" w:color="auto"/>
            <w:right w:val="none" w:sz="0" w:space="0" w:color="auto"/>
          </w:divBdr>
        </w:div>
        <w:div w:id="1790388869">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33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08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DCF4-2844-43CF-B434-FF69B617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4085</Words>
  <Characters>22059</Characters>
  <Application>Microsoft Office Word</Application>
  <DocSecurity>0</DocSecurity>
  <Lines>183</Lines>
  <Paragraphs>52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user</cp:lastModifiedBy>
  <cp:revision>8</cp:revision>
  <cp:lastPrinted>2015-05-12T18:31:00Z</cp:lastPrinted>
  <dcterms:created xsi:type="dcterms:W3CDTF">2019-04-01T13:58:00Z</dcterms:created>
  <dcterms:modified xsi:type="dcterms:W3CDTF">2019-04-01T14:42:00Z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