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Borders>
          <w:bottom w:val="single" w:sz="4" w:space="0" w:color="auto"/>
        </w:tblBorders>
        <w:tblLook w:val="01E0" w:firstRow="1" w:lastRow="1" w:firstColumn="1" w:lastColumn="1" w:noHBand="0" w:noVBand="0"/>
      </w:tblPr>
      <w:tblGrid>
        <w:gridCol w:w="6940"/>
        <w:gridCol w:w="1842"/>
      </w:tblGrid>
      <w:tr w:rsidR="000A03B2" w:rsidRPr="00B57B36" w14:paraId="1854776C" w14:textId="77777777">
        <w:trPr>
          <w:trHeight w:val="852"/>
          <w:jc w:val="center"/>
        </w:trPr>
        <w:tc>
          <w:tcPr>
            <w:tcW w:w="6946" w:type="dxa"/>
            <w:vMerge w:val="restart"/>
            <w:tcBorders>
              <w:right w:val="single" w:sz="4" w:space="0" w:color="auto"/>
            </w:tcBorders>
          </w:tcPr>
          <w:p w14:paraId="704DF550" w14:textId="77777777" w:rsidR="000A03B2" w:rsidRPr="00B57B36" w:rsidRDefault="000A03B2" w:rsidP="00DE264A">
            <w:pPr>
              <w:tabs>
                <w:tab w:val="left" w:pos="-108"/>
              </w:tabs>
              <w:ind w:left="-108"/>
              <w:jc w:val="left"/>
              <w:rPr>
                <w:rFonts w:cs="Arial"/>
                <w:b/>
                <w:bCs/>
                <w:i/>
                <w:iCs/>
                <w:color w:val="000066"/>
                <w:sz w:val="12"/>
                <w:szCs w:val="12"/>
                <w:lang w:eastAsia="it-IT"/>
              </w:rPr>
            </w:pPr>
            <w:r w:rsidRPr="00B57B36">
              <w:rPr>
                <w:rFonts w:ascii="AdvP6960" w:hAnsi="AdvP6960" w:cs="AdvP6960"/>
                <w:noProof/>
                <w:color w:val="241F20"/>
                <w:szCs w:val="18"/>
                <w:lang w:val="es-CO" w:eastAsia="es-CO"/>
              </w:rPr>
              <w:drawing>
                <wp:inline distT="0" distB="0" distL="0" distR="0" wp14:anchorId="4E824F1C" wp14:editId="7821D749">
                  <wp:extent cx="640080" cy="373380"/>
                  <wp:effectExtent l="0" t="0" r="7620" b="7620"/>
                  <wp:docPr id="5" name="Immagine 5" descr="ce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et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 cy="373380"/>
                          </a:xfrm>
                          <a:prstGeom prst="rect">
                            <a:avLst/>
                          </a:prstGeom>
                          <a:noFill/>
                          <a:ln>
                            <a:noFill/>
                          </a:ln>
                        </pic:spPr>
                      </pic:pic>
                    </a:graphicData>
                  </a:graphic>
                </wp:inline>
              </w:drawing>
            </w:r>
            <w:r w:rsidRPr="00B57B36">
              <w:rPr>
                <w:rFonts w:ascii="AdvP6960" w:hAnsi="AdvP6960" w:cs="AdvP6960"/>
                <w:color w:val="241F20"/>
                <w:szCs w:val="18"/>
                <w:lang w:eastAsia="it-IT"/>
              </w:rPr>
              <w:t xml:space="preserve"> </w:t>
            </w:r>
            <w:r w:rsidRPr="00B57B36">
              <w:rPr>
                <w:rFonts w:cs="Arial"/>
                <w:b/>
                <w:bCs/>
                <w:i/>
                <w:iCs/>
                <w:color w:val="000066"/>
                <w:sz w:val="24"/>
                <w:szCs w:val="24"/>
                <w:lang w:eastAsia="it-IT"/>
              </w:rPr>
              <w:t>CHEMICAL ENGINEERING</w:t>
            </w:r>
            <w:r w:rsidRPr="00B57B36">
              <w:rPr>
                <w:rFonts w:cs="Arial"/>
                <w:b/>
                <w:bCs/>
                <w:i/>
                <w:iCs/>
                <w:color w:val="0033FF"/>
                <w:sz w:val="24"/>
                <w:szCs w:val="24"/>
                <w:lang w:eastAsia="it-IT"/>
              </w:rPr>
              <w:t xml:space="preserve"> </w:t>
            </w:r>
            <w:r w:rsidRPr="00B57B36">
              <w:rPr>
                <w:rFonts w:cs="Arial"/>
                <w:b/>
                <w:bCs/>
                <w:i/>
                <w:iCs/>
                <w:color w:val="666666"/>
                <w:sz w:val="24"/>
                <w:szCs w:val="24"/>
                <w:lang w:eastAsia="it-IT"/>
              </w:rPr>
              <w:t>TRANSACTIONS</w:t>
            </w:r>
            <w:r w:rsidRPr="00B57B36">
              <w:rPr>
                <w:color w:val="333333"/>
                <w:sz w:val="24"/>
                <w:szCs w:val="24"/>
                <w:lang w:eastAsia="it-IT"/>
              </w:rPr>
              <w:t xml:space="preserve"> </w:t>
            </w:r>
            <w:r w:rsidRPr="00B57B36">
              <w:rPr>
                <w:rFonts w:cs="Arial"/>
                <w:b/>
                <w:bCs/>
                <w:i/>
                <w:iCs/>
                <w:color w:val="000066"/>
                <w:sz w:val="27"/>
                <w:szCs w:val="27"/>
                <w:lang w:eastAsia="it-IT"/>
              </w:rPr>
              <w:br/>
            </w:r>
          </w:p>
          <w:p w14:paraId="79C8FC50" w14:textId="77777777" w:rsidR="000A03B2" w:rsidRPr="00B57B36" w:rsidRDefault="00A76EFC" w:rsidP="009635B9">
            <w:pPr>
              <w:tabs>
                <w:tab w:val="left" w:pos="-108"/>
              </w:tabs>
              <w:ind w:left="-108"/>
              <w:rPr>
                <w:rFonts w:cs="Arial"/>
                <w:b/>
                <w:bCs/>
                <w:i/>
                <w:iCs/>
                <w:color w:val="000066"/>
                <w:sz w:val="22"/>
                <w:szCs w:val="22"/>
                <w:lang w:eastAsia="it-IT"/>
              </w:rPr>
            </w:pPr>
            <w:r w:rsidRPr="00B57B36">
              <w:rPr>
                <w:rFonts w:cs="Arial"/>
                <w:b/>
                <w:bCs/>
                <w:i/>
                <w:iCs/>
                <w:color w:val="000066"/>
                <w:sz w:val="22"/>
                <w:szCs w:val="22"/>
                <w:lang w:eastAsia="it-IT"/>
              </w:rPr>
              <w:t xml:space="preserve">VOL. </w:t>
            </w:r>
            <w:r w:rsidR="007931FA">
              <w:rPr>
                <w:rFonts w:cs="Arial"/>
                <w:b/>
                <w:bCs/>
                <w:i/>
                <w:iCs/>
                <w:color w:val="000066"/>
                <w:sz w:val="22"/>
                <w:szCs w:val="22"/>
                <w:lang w:eastAsia="it-IT"/>
              </w:rPr>
              <w:t>7</w:t>
            </w:r>
            <w:r w:rsidR="009635B9">
              <w:rPr>
                <w:rFonts w:cs="Arial"/>
                <w:b/>
                <w:bCs/>
                <w:i/>
                <w:iCs/>
                <w:color w:val="000066"/>
                <w:sz w:val="22"/>
                <w:szCs w:val="22"/>
                <w:lang w:eastAsia="it-IT"/>
              </w:rPr>
              <w:t>6</w:t>
            </w:r>
            <w:r w:rsidR="00FA5F5F">
              <w:rPr>
                <w:rFonts w:cs="Arial"/>
                <w:b/>
                <w:bCs/>
                <w:i/>
                <w:iCs/>
                <w:color w:val="000066"/>
                <w:sz w:val="22"/>
                <w:szCs w:val="22"/>
                <w:lang w:eastAsia="it-IT"/>
              </w:rPr>
              <w:t>, 201</w:t>
            </w:r>
            <w:r w:rsidR="007931FA">
              <w:rPr>
                <w:rFonts w:cs="Arial"/>
                <w:b/>
                <w:bCs/>
                <w:i/>
                <w:iCs/>
                <w:color w:val="000066"/>
                <w:sz w:val="22"/>
                <w:szCs w:val="22"/>
                <w:lang w:eastAsia="it-IT"/>
              </w:rPr>
              <w:t>9</w:t>
            </w:r>
          </w:p>
        </w:tc>
        <w:tc>
          <w:tcPr>
            <w:tcW w:w="1843" w:type="dxa"/>
            <w:tcBorders>
              <w:left w:val="single" w:sz="4" w:space="0" w:color="auto"/>
              <w:bottom w:val="nil"/>
              <w:right w:val="single" w:sz="4" w:space="0" w:color="auto"/>
            </w:tcBorders>
          </w:tcPr>
          <w:p w14:paraId="2E848BD0" w14:textId="77777777" w:rsidR="000A03B2" w:rsidRPr="00B57B36" w:rsidRDefault="000A03B2" w:rsidP="00CD5FE2">
            <w:pPr>
              <w:spacing w:line="140" w:lineRule="atLeast"/>
              <w:jc w:val="right"/>
              <w:rPr>
                <w:rFonts w:cs="Arial"/>
                <w:sz w:val="14"/>
                <w:szCs w:val="14"/>
              </w:rPr>
            </w:pPr>
            <w:r w:rsidRPr="00B57B36">
              <w:rPr>
                <w:rFonts w:cs="Arial"/>
                <w:sz w:val="14"/>
                <w:szCs w:val="14"/>
              </w:rPr>
              <w:t>A publication of</w:t>
            </w:r>
          </w:p>
          <w:p w14:paraId="2DF4830E" w14:textId="77777777" w:rsidR="000A03B2" w:rsidRPr="00B57B36" w:rsidRDefault="000A03B2" w:rsidP="00CD5FE2">
            <w:pPr>
              <w:jc w:val="right"/>
            </w:pPr>
            <w:r w:rsidRPr="00B57B36">
              <w:rPr>
                <w:noProof/>
                <w:lang w:val="es-CO" w:eastAsia="es-CO"/>
              </w:rPr>
              <w:drawing>
                <wp:inline distT="0" distB="0" distL="0" distR="0" wp14:anchorId="454CFDDC" wp14:editId="35B3C1F4">
                  <wp:extent cx="670560" cy="358140"/>
                  <wp:effectExtent l="0" t="0" r="0" b="3810"/>
                  <wp:docPr id="6" name="Immagine 6" descr="aidiclogo_gr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idiclogo_grand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0560" cy="358140"/>
                          </a:xfrm>
                          <a:prstGeom prst="rect">
                            <a:avLst/>
                          </a:prstGeom>
                          <a:noFill/>
                          <a:ln>
                            <a:noFill/>
                          </a:ln>
                        </pic:spPr>
                      </pic:pic>
                    </a:graphicData>
                  </a:graphic>
                </wp:inline>
              </w:drawing>
            </w:r>
          </w:p>
        </w:tc>
      </w:tr>
      <w:tr w:rsidR="000A03B2" w:rsidRPr="00B57B36" w14:paraId="66E4D740" w14:textId="77777777">
        <w:trPr>
          <w:trHeight w:val="567"/>
          <w:jc w:val="center"/>
        </w:trPr>
        <w:tc>
          <w:tcPr>
            <w:tcW w:w="6946" w:type="dxa"/>
            <w:vMerge/>
            <w:tcBorders>
              <w:right w:val="single" w:sz="4" w:space="0" w:color="auto"/>
            </w:tcBorders>
          </w:tcPr>
          <w:p w14:paraId="7B761AB6" w14:textId="77777777" w:rsidR="000A03B2" w:rsidRPr="00B57B36" w:rsidRDefault="000A03B2" w:rsidP="00CD5FE2">
            <w:pPr>
              <w:tabs>
                <w:tab w:val="left" w:pos="-108"/>
              </w:tabs>
            </w:pPr>
          </w:p>
        </w:tc>
        <w:tc>
          <w:tcPr>
            <w:tcW w:w="1843" w:type="dxa"/>
            <w:tcBorders>
              <w:left w:val="single" w:sz="4" w:space="0" w:color="auto"/>
              <w:bottom w:val="nil"/>
              <w:right w:val="single" w:sz="4" w:space="0" w:color="auto"/>
            </w:tcBorders>
          </w:tcPr>
          <w:p w14:paraId="7CEBA5F5" w14:textId="77777777" w:rsidR="000A03B2" w:rsidRPr="00B57B36" w:rsidRDefault="000A03B2" w:rsidP="00CD5FE2">
            <w:pPr>
              <w:spacing w:line="140" w:lineRule="atLeast"/>
              <w:jc w:val="right"/>
              <w:rPr>
                <w:rFonts w:cs="Arial"/>
                <w:sz w:val="14"/>
                <w:szCs w:val="14"/>
              </w:rPr>
            </w:pPr>
            <w:r w:rsidRPr="00B57B36">
              <w:rPr>
                <w:rFonts w:cs="Arial"/>
                <w:sz w:val="14"/>
                <w:szCs w:val="14"/>
              </w:rPr>
              <w:t>The Italian Association</w:t>
            </w:r>
          </w:p>
          <w:p w14:paraId="774AB34B" w14:textId="77777777" w:rsidR="000A03B2" w:rsidRPr="00B57B36" w:rsidRDefault="000A03B2" w:rsidP="00CD5FE2">
            <w:pPr>
              <w:spacing w:line="140" w:lineRule="atLeast"/>
              <w:jc w:val="right"/>
              <w:rPr>
                <w:rFonts w:cs="Arial"/>
                <w:sz w:val="14"/>
                <w:szCs w:val="14"/>
              </w:rPr>
            </w:pPr>
            <w:r w:rsidRPr="00B57B36">
              <w:rPr>
                <w:rFonts w:cs="Arial"/>
                <w:sz w:val="14"/>
                <w:szCs w:val="14"/>
              </w:rPr>
              <w:t>of Chemical Engineering</w:t>
            </w:r>
          </w:p>
          <w:p w14:paraId="07CD37DD" w14:textId="77777777" w:rsidR="000A03B2" w:rsidRPr="00B57B36" w:rsidRDefault="000A03B2" w:rsidP="00CD5FE2">
            <w:pPr>
              <w:spacing w:line="140" w:lineRule="atLeast"/>
              <w:jc w:val="right"/>
              <w:rPr>
                <w:rFonts w:cs="Arial"/>
                <w:sz w:val="14"/>
                <w:szCs w:val="14"/>
              </w:rPr>
            </w:pPr>
            <w:r w:rsidRPr="00B57B36">
              <w:rPr>
                <w:rFonts w:cs="Arial"/>
                <w:sz w:val="14"/>
                <w:szCs w:val="14"/>
              </w:rPr>
              <w:t xml:space="preserve">Online at </w:t>
            </w:r>
            <w:r w:rsidR="00892AD5" w:rsidRPr="00963E05">
              <w:rPr>
                <w:rFonts w:cs="Arial"/>
                <w:sz w:val="14"/>
                <w:szCs w:val="14"/>
              </w:rPr>
              <w:t>www.aidic.it/cet</w:t>
            </w:r>
          </w:p>
        </w:tc>
      </w:tr>
      <w:tr w:rsidR="000A03B2" w:rsidRPr="00B57B36" w14:paraId="4F126FDF" w14:textId="77777777">
        <w:trPr>
          <w:trHeight w:val="68"/>
          <w:jc w:val="center"/>
        </w:trPr>
        <w:tc>
          <w:tcPr>
            <w:tcW w:w="8789" w:type="dxa"/>
            <w:gridSpan w:val="2"/>
          </w:tcPr>
          <w:p w14:paraId="74229467" w14:textId="77777777" w:rsidR="00300E56" w:rsidRPr="00252C1A" w:rsidRDefault="00300E56" w:rsidP="003365E3">
            <w:pPr>
              <w:ind w:left="-107"/>
              <w:rPr>
                <w:lang w:val="it-IT"/>
              </w:rPr>
            </w:pPr>
            <w:r w:rsidRPr="00252C1A">
              <w:rPr>
                <w:rFonts w:ascii="Tahoma" w:hAnsi="Tahoma" w:cs="Tahoma"/>
                <w:iCs/>
                <w:color w:val="333333"/>
                <w:sz w:val="14"/>
                <w:szCs w:val="14"/>
                <w:lang w:val="it-IT" w:eastAsia="it-IT"/>
              </w:rPr>
              <w:t>Guest Editors:</w:t>
            </w:r>
            <w:r w:rsidR="00904C62" w:rsidRPr="00252C1A">
              <w:rPr>
                <w:rFonts w:ascii="Tahoma" w:hAnsi="Tahoma" w:cs="Tahoma"/>
                <w:iCs/>
                <w:color w:val="333333"/>
                <w:sz w:val="14"/>
                <w:szCs w:val="14"/>
                <w:lang w:val="it-IT" w:eastAsia="it-IT"/>
              </w:rPr>
              <w:t xml:space="preserve"> </w:t>
            </w:r>
            <w:r w:rsidR="009635B9" w:rsidRPr="00252C1A">
              <w:rPr>
                <w:rFonts w:ascii="Tahoma" w:hAnsi="Tahoma" w:cs="Tahoma"/>
                <w:sz w:val="14"/>
                <w:szCs w:val="14"/>
                <w:lang w:val="it-IT"/>
              </w:rPr>
              <w:t>Sauro Pierucci,</w:t>
            </w:r>
            <w:r w:rsidR="003B60F3" w:rsidRPr="00252C1A">
              <w:rPr>
                <w:rFonts w:ascii="Tahoma" w:hAnsi="Tahoma" w:cs="Tahoma"/>
                <w:sz w:val="14"/>
                <w:szCs w:val="14"/>
                <w:lang w:val="it-IT"/>
              </w:rPr>
              <w:t xml:space="preserve"> </w:t>
            </w:r>
            <w:r w:rsidR="00047D7F" w:rsidRPr="00252C1A">
              <w:rPr>
                <w:rFonts w:ascii="Tahoma" w:hAnsi="Tahoma" w:cs="Tahoma"/>
                <w:sz w:val="14"/>
                <w:szCs w:val="14"/>
                <w:shd w:val="clear" w:color="auto" w:fill="FFFFFF"/>
                <w:lang w:val="it-IT"/>
              </w:rPr>
              <w:t>Jiří Jaromír Klemeš</w:t>
            </w:r>
            <w:r w:rsidR="00252C1A">
              <w:rPr>
                <w:rFonts w:ascii="Tahoma" w:hAnsi="Tahoma" w:cs="Tahoma"/>
                <w:sz w:val="14"/>
                <w:szCs w:val="14"/>
                <w:shd w:val="clear" w:color="auto" w:fill="FFFFFF"/>
                <w:lang w:val="it-IT"/>
              </w:rPr>
              <w:t>, Lau</w:t>
            </w:r>
            <w:r w:rsidR="00252C1A" w:rsidRPr="00252C1A">
              <w:rPr>
                <w:rFonts w:ascii="Tahoma" w:hAnsi="Tahoma" w:cs="Tahoma"/>
                <w:sz w:val="14"/>
                <w:szCs w:val="14"/>
                <w:shd w:val="clear" w:color="auto" w:fill="FFFFFF"/>
                <w:lang w:val="it-IT"/>
              </w:rPr>
              <w:t>ra Piazza</w:t>
            </w:r>
          </w:p>
          <w:p w14:paraId="6DA431AB" w14:textId="77777777" w:rsidR="000A03B2" w:rsidRPr="00B57B36" w:rsidRDefault="00FA5F5F" w:rsidP="00131FAB">
            <w:pPr>
              <w:tabs>
                <w:tab w:val="left" w:pos="-108"/>
              </w:tabs>
              <w:spacing w:line="140" w:lineRule="atLeast"/>
              <w:ind w:left="-107"/>
              <w:jc w:val="left"/>
            </w:pPr>
            <w:r>
              <w:rPr>
                <w:rFonts w:ascii="Tahoma" w:hAnsi="Tahoma" w:cs="Tahoma"/>
                <w:iCs/>
                <w:color w:val="333333"/>
                <w:sz w:val="14"/>
                <w:szCs w:val="14"/>
                <w:lang w:eastAsia="it-IT"/>
              </w:rPr>
              <w:t>Copyright © 201</w:t>
            </w:r>
            <w:r w:rsidR="007931FA">
              <w:rPr>
                <w:rFonts w:ascii="Tahoma" w:hAnsi="Tahoma" w:cs="Tahoma"/>
                <w:iCs/>
                <w:color w:val="333333"/>
                <w:sz w:val="14"/>
                <w:szCs w:val="14"/>
                <w:lang w:eastAsia="it-IT"/>
              </w:rPr>
              <w:t>9</w:t>
            </w:r>
            <w:r w:rsidR="00904C62" w:rsidRPr="00B57B36">
              <w:rPr>
                <w:rFonts w:ascii="Tahoma" w:hAnsi="Tahoma" w:cs="Tahoma"/>
                <w:iCs/>
                <w:color w:val="333333"/>
                <w:sz w:val="14"/>
                <w:szCs w:val="14"/>
                <w:lang w:eastAsia="it-IT"/>
              </w:rPr>
              <w:t>, AIDIC Servizi S.r.l.</w:t>
            </w:r>
            <w:r w:rsidR="00300E56" w:rsidRPr="00B57B36">
              <w:rPr>
                <w:rFonts w:ascii="Tahoma" w:hAnsi="Tahoma" w:cs="Tahoma"/>
                <w:iCs/>
                <w:color w:val="333333"/>
                <w:sz w:val="14"/>
                <w:szCs w:val="14"/>
                <w:lang w:eastAsia="it-IT"/>
              </w:rPr>
              <w:br/>
            </w:r>
            <w:r w:rsidR="00300E56" w:rsidRPr="00B57B36">
              <w:rPr>
                <w:rFonts w:ascii="Tahoma" w:hAnsi="Tahoma" w:cs="Tahoma"/>
                <w:b/>
                <w:iCs/>
                <w:color w:val="000000"/>
                <w:sz w:val="14"/>
                <w:szCs w:val="14"/>
                <w:lang w:eastAsia="it-IT"/>
              </w:rPr>
              <w:t>ISBN</w:t>
            </w:r>
            <w:r w:rsidR="00300E56" w:rsidRPr="00B57B36">
              <w:rPr>
                <w:rFonts w:ascii="Tahoma" w:hAnsi="Tahoma" w:cs="Tahoma"/>
                <w:iCs/>
                <w:color w:val="000000"/>
                <w:sz w:val="14"/>
                <w:szCs w:val="14"/>
                <w:lang w:eastAsia="it-IT"/>
              </w:rPr>
              <w:t xml:space="preserve"> </w:t>
            </w:r>
            <w:r w:rsidR="008D32B9" w:rsidRPr="00131FAB">
              <w:rPr>
                <w:rFonts w:ascii="Tahoma" w:hAnsi="Tahoma" w:cs="Tahoma"/>
                <w:sz w:val="14"/>
                <w:szCs w:val="14"/>
              </w:rPr>
              <w:t>978-88-95608-</w:t>
            </w:r>
            <w:r w:rsidR="009635B9">
              <w:rPr>
                <w:rFonts w:ascii="Tahoma" w:hAnsi="Tahoma" w:cs="Tahoma"/>
                <w:sz w:val="14"/>
                <w:szCs w:val="14"/>
              </w:rPr>
              <w:t>73</w:t>
            </w:r>
            <w:r w:rsidR="008D32B9" w:rsidRPr="00131FAB">
              <w:rPr>
                <w:rFonts w:ascii="Tahoma" w:hAnsi="Tahoma" w:cs="Tahoma"/>
                <w:sz w:val="14"/>
                <w:szCs w:val="14"/>
              </w:rPr>
              <w:t>-</w:t>
            </w:r>
            <w:r w:rsidR="009635B9">
              <w:rPr>
                <w:rFonts w:ascii="Tahoma" w:hAnsi="Tahoma" w:cs="Tahoma"/>
                <w:sz w:val="14"/>
                <w:szCs w:val="14"/>
              </w:rPr>
              <w:t>0</w:t>
            </w:r>
            <w:r w:rsidR="00300E56" w:rsidRPr="00131FAB">
              <w:rPr>
                <w:rFonts w:ascii="Tahoma" w:hAnsi="Tahoma" w:cs="Tahoma"/>
                <w:iCs/>
                <w:color w:val="333333"/>
                <w:sz w:val="14"/>
                <w:szCs w:val="14"/>
                <w:lang w:eastAsia="it-IT"/>
              </w:rPr>
              <w:t>;</w:t>
            </w:r>
            <w:r w:rsidR="00300E56" w:rsidRPr="00B57B36">
              <w:rPr>
                <w:rFonts w:ascii="Tahoma" w:hAnsi="Tahoma" w:cs="Tahoma"/>
                <w:iCs/>
                <w:color w:val="333333"/>
                <w:sz w:val="14"/>
                <w:szCs w:val="14"/>
                <w:lang w:eastAsia="it-IT"/>
              </w:rPr>
              <w:t xml:space="preserve"> </w:t>
            </w:r>
            <w:r w:rsidR="00300E56" w:rsidRPr="00B57B36">
              <w:rPr>
                <w:rFonts w:ascii="Tahoma" w:hAnsi="Tahoma" w:cs="Tahoma"/>
                <w:b/>
                <w:iCs/>
                <w:color w:val="333333"/>
                <w:sz w:val="14"/>
                <w:szCs w:val="14"/>
                <w:lang w:eastAsia="it-IT"/>
              </w:rPr>
              <w:t>ISSN</w:t>
            </w:r>
            <w:r w:rsidR="00300E56" w:rsidRPr="00B57B36">
              <w:rPr>
                <w:rFonts w:ascii="Tahoma" w:hAnsi="Tahoma" w:cs="Tahoma"/>
                <w:iCs/>
                <w:color w:val="333333"/>
                <w:sz w:val="14"/>
                <w:szCs w:val="14"/>
                <w:lang w:eastAsia="it-IT"/>
              </w:rPr>
              <w:t xml:space="preserve"> 2283-9216</w:t>
            </w:r>
          </w:p>
        </w:tc>
      </w:tr>
    </w:tbl>
    <w:p w14:paraId="115A9681" w14:textId="77777777" w:rsidR="000A03B2" w:rsidRPr="00B57B36" w:rsidRDefault="000A03B2" w:rsidP="000A03B2">
      <w:pPr>
        <w:pStyle w:val="CETAuthors"/>
        <w:sectPr w:rsidR="000A03B2" w:rsidRPr="00B57B36">
          <w:type w:val="continuous"/>
          <w:pgSz w:w="11906" w:h="16838" w:code="9"/>
          <w:pgMar w:top="1701" w:right="1418" w:bottom="1701" w:left="1701" w:header="1701" w:footer="0" w:gutter="0"/>
          <w:cols w:space="708"/>
          <w:titlePg/>
          <w:docGrid w:linePitch="360"/>
        </w:sectPr>
      </w:pPr>
    </w:p>
    <w:p w14:paraId="5B4C9A32" w14:textId="77777777" w:rsidR="00A329A7" w:rsidRPr="00A329A7" w:rsidRDefault="00A329A7" w:rsidP="00A329A7">
      <w:pPr>
        <w:jc w:val="center"/>
        <w:rPr>
          <w:sz w:val="32"/>
        </w:rPr>
      </w:pPr>
      <w:r w:rsidRPr="00A329A7">
        <w:rPr>
          <w:sz w:val="32"/>
        </w:rPr>
        <w:t>Study of the energy use of biosolids from a chicken slaughterhouse wastewater treatment plant</w:t>
      </w:r>
    </w:p>
    <w:p w14:paraId="24C44702" w14:textId="77777777" w:rsidR="00E978D0" w:rsidRPr="00A329A7" w:rsidRDefault="00A329A7" w:rsidP="00AB5011">
      <w:pPr>
        <w:pStyle w:val="CETAuthors"/>
        <w:rPr>
          <w:lang w:val="es-CO"/>
        </w:rPr>
      </w:pPr>
      <w:r w:rsidRPr="00A329A7">
        <w:rPr>
          <w:lang w:val="es-CO"/>
        </w:rPr>
        <w:t>Vanessa Suárez</w:t>
      </w:r>
      <w:r w:rsidRPr="00057938">
        <w:rPr>
          <w:vertAlign w:val="superscript"/>
          <w:lang w:val="es-CO"/>
        </w:rPr>
        <w:t>1</w:t>
      </w:r>
      <w:r w:rsidRPr="00A329A7">
        <w:rPr>
          <w:lang w:val="es-CO"/>
        </w:rPr>
        <w:t>, Leonel Atuesta</w:t>
      </w:r>
      <w:r w:rsidRPr="00057938">
        <w:rPr>
          <w:vertAlign w:val="superscript"/>
          <w:lang w:val="es-CO"/>
        </w:rPr>
        <w:t>1</w:t>
      </w:r>
      <w:r w:rsidRPr="00A329A7">
        <w:rPr>
          <w:lang w:val="es-CO"/>
        </w:rPr>
        <w:t>, Jesús Epalza</w:t>
      </w:r>
      <w:r w:rsidRPr="00057938">
        <w:rPr>
          <w:vertAlign w:val="superscript"/>
          <w:lang w:val="es-CO"/>
        </w:rPr>
        <w:t>1</w:t>
      </w:r>
    </w:p>
    <w:p w14:paraId="18E4DF36" w14:textId="77777777" w:rsidR="00E978D0" w:rsidRPr="00B57B36" w:rsidRDefault="00A329A7" w:rsidP="00E978D0">
      <w:pPr>
        <w:pStyle w:val="CETAddress"/>
      </w:pPr>
      <w:r w:rsidRPr="00A329A7">
        <w:rPr>
          <w:vertAlign w:val="superscript"/>
        </w:rPr>
        <w:t>1</w:t>
      </w:r>
      <w:r w:rsidRPr="00A329A7">
        <w:t xml:space="preserve"> Universidad de Santander (UDES), Environmental Engineering, Bucaramanga, Colombia.</w:t>
      </w:r>
      <w:r w:rsidR="00E978D0" w:rsidRPr="00B57B36">
        <w:t xml:space="preserve">ffiliation and Address, no email </w:t>
      </w:r>
    </w:p>
    <w:p w14:paraId="1F53D909" w14:textId="77777777" w:rsidR="00A329A7" w:rsidRDefault="00A329A7" w:rsidP="00600535">
      <w:pPr>
        <w:pStyle w:val="CETBodytext"/>
        <w:rPr>
          <w:lang w:val="en-GB"/>
        </w:rPr>
      </w:pPr>
    </w:p>
    <w:p w14:paraId="6EB9ED82" w14:textId="3E164526" w:rsidR="00A329A7" w:rsidRDefault="00A329A7" w:rsidP="00600535">
      <w:pPr>
        <w:pStyle w:val="CETBodytext"/>
        <w:rPr>
          <w:lang w:val="en-GB"/>
        </w:rPr>
      </w:pPr>
      <w:r w:rsidRPr="00A329A7">
        <w:rPr>
          <w:lang w:val="en-GB"/>
        </w:rPr>
        <w:t xml:space="preserve">The poultry industry in Colombia faces operational and environmental challenges, one of these is the integration of residual biosolids in other processes, which may generate a direct or indirect benefit within their production. This study shows the results obtained in the anaerobic treatment of the residual biosolid of the wastewater treatment plant of a chicken slaughtering plant; This biosolid is the result of the coagulation, flocculation and sedimentation process with ferric chloride, as main coagulant and possible flocculating substances in the process. The anaerobic treatment of biosolids is carried out in a CSTR bioreactor, with a capacity of 10 </w:t>
      </w:r>
      <w:r w:rsidR="00C35029" w:rsidRPr="00A329A7">
        <w:rPr>
          <w:lang w:val="en-GB"/>
        </w:rPr>
        <w:t>litres</w:t>
      </w:r>
      <w:r w:rsidRPr="00A329A7">
        <w:rPr>
          <w:lang w:val="en-GB"/>
        </w:rPr>
        <w:t xml:space="preserve">, inside the bioreactor the system is started, and different variables are monitored, such as pH, volatile fatty acids, alkalinity, </w:t>
      </w:r>
      <w:r w:rsidR="00C35029" w:rsidRPr="00A329A7">
        <w:rPr>
          <w:lang w:val="en-GB"/>
        </w:rPr>
        <w:t>sulphates</w:t>
      </w:r>
      <w:r w:rsidRPr="00A329A7">
        <w:rPr>
          <w:lang w:val="en-GB"/>
        </w:rPr>
        <w:t xml:space="preserve"> , chlorides and chemical oxygen demand, which will determine the transformations of organic matter within the bioreactor, additionally biogas measurements resulting from anaerobic digestion are made, the gases </w:t>
      </w:r>
      <w:r w:rsidR="00C35029" w:rsidRPr="00A329A7">
        <w:rPr>
          <w:lang w:val="en-GB"/>
        </w:rPr>
        <w:t>analysed</w:t>
      </w:r>
      <w:r w:rsidRPr="00A329A7">
        <w:rPr>
          <w:lang w:val="en-GB"/>
        </w:rPr>
        <w:t xml:space="preserve"> are methane, hydrogen </w:t>
      </w:r>
      <w:r w:rsidR="00C35029" w:rsidRPr="00A329A7">
        <w:rPr>
          <w:lang w:val="en-GB"/>
        </w:rPr>
        <w:t>sulphide</w:t>
      </w:r>
      <w:r w:rsidRPr="00A329A7">
        <w:rPr>
          <w:lang w:val="en-GB"/>
        </w:rPr>
        <w:t xml:space="preserve">, carbon monoxide and oxygen, which determine the quality of the biogas produced, together with the volume produced of biogas with respect to the volume of biosolids deposited in the bioreactor. This seeks to determine the productive capacity of the biosolids, to be stabilized and exploited energetically, </w:t>
      </w:r>
      <w:r w:rsidR="00057938" w:rsidRPr="00A329A7">
        <w:rPr>
          <w:lang w:val="en-GB"/>
        </w:rPr>
        <w:t>considering</w:t>
      </w:r>
      <w:r w:rsidRPr="00A329A7">
        <w:rPr>
          <w:lang w:val="en-GB"/>
        </w:rPr>
        <w:t xml:space="preserve"> that biogas is a usable biofuel and the resulting biosolid is a good raw material </w:t>
      </w:r>
      <w:r w:rsidR="00416D8C" w:rsidRPr="00A329A7">
        <w:rPr>
          <w:lang w:val="en-GB"/>
        </w:rPr>
        <w:t>to produce</w:t>
      </w:r>
      <w:r w:rsidRPr="00A329A7">
        <w:rPr>
          <w:lang w:val="en-GB"/>
        </w:rPr>
        <w:t xml:space="preserve"> </w:t>
      </w:r>
      <w:bookmarkStart w:id="0" w:name="_GoBack"/>
      <w:bookmarkEnd w:id="0"/>
      <w:r w:rsidRPr="00A329A7">
        <w:rPr>
          <w:lang w:val="en-GB"/>
        </w:rPr>
        <w:t>organic fertilizers, destined to the agricultural production of animal feed.</w:t>
      </w:r>
    </w:p>
    <w:p w14:paraId="6DD979C0" w14:textId="77777777" w:rsidR="00600535" w:rsidRPr="00B57B36" w:rsidRDefault="00600535" w:rsidP="00600535">
      <w:pPr>
        <w:pStyle w:val="CETHeading1"/>
        <w:rPr>
          <w:lang w:val="en-GB"/>
        </w:rPr>
      </w:pPr>
      <w:r w:rsidRPr="00B57B36">
        <w:rPr>
          <w:lang w:val="en-GB"/>
        </w:rPr>
        <w:t>Introduction</w:t>
      </w:r>
    </w:p>
    <w:p w14:paraId="4B20BFBF" w14:textId="77777777" w:rsidR="00E9670B" w:rsidRPr="00E9670B" w:rsidRDefault="00E9670B" w:rsidP="00E9670B">
      <w:pPr>
        <w:pStyle w:val="CETBodytext"/>
        <w:rPr>
          <w:lang w:val="en-GB"/>
        </w:rPr>
      </w:pPr>
      <w:r w:rsidRPr="00E9670B">
        <w:rPr>
          <w:lang w:val="en-GB"/>
        </w:rPr>
        <w:t>Poultry production in Colombia has a high participation in the economy, especially in the Santander region, where it is the first employer in this region of the country (</w:t>
      </w:r>
      <w:r w:rsidR="00C06877">
        <w:rPr>
          <w:lang w:val="en-GB"/>
        </w:rPr>
        <w:t>Cámara de comercio de Bogotá</w:t>
      </w:r>
      <w:r w:rsidRPr="00E9670B">
        <w:rPr>
          <w:lang w:val="en-GB"/>
        </w:rPr>
        <w:t xml:space="preserve">, 2009). This economic activity has different stages, which are divided into raising and fattening the chickens, slaughtering animals and then distributing and selling raw chicken to supply the domestic and industrial needs of the country, with export capacity to </w:t>
      </w:r>
      <w:r w:rsidR="00C06877" w:rsidRPr="00E9670B">
        <w:rPr>
          <w:lang w:val="en-GB"/>
        </w:rPr>
        <w:t>neighbouring</w:t>
      </w:r>
      <w:r w:rsidRPr="00E9670B">
        <w:rPr>
          <w:lang w:val="en-GB"/>
        </w:rPr>
        <w:t xml:space="preserve"> countries (NATIONAL, 2010).</w:t>
      </w:r>
    </w:p>
    <w:p w14:paraId="4268EC1C" w14:textId="77777777" w:rsidR="00E9670B" w:rsidRDefault="00E9670B" w:rsidP="00E9670B">
      <w:pPr>
        <w:pStyle w:val="CETBodytext"/>
        <w:rPr>
          <w:lang w:val="en-GB"/>
        </w:rPr>
      </w:pPr>
      <w:r w:rsidRPr="00E9670B">
        <w:rPr>
          <w:lang w:val="en-GB"/>
        </w:rPr>
        <w:t xml:space="preserve">In this study emphasis is placed on the chicken slaughter process, because this activity produces a high amount of wastewater, from which high amounts of residual sludge are derived (NACIONAL, 2010), which are disposed in landfills, producing a high expense in its collection, transportation and final disposal of this material (GSDTAA.Superintendencia delegada para </w:t>
      </w:r>
      <w:r w:rsidR="00C06877">
        <w:rPr>
          <w:lang w:val="en-GB"/>
        </w:rPr>
        <w:t>acueducto</w:t>
      </w:r>
      <w:r w:rsidRPr="00E9670B">
        <w:rPr>
          <w:lang w:val="en-GB"/>
        </w:rPr>
        <w:t xml:space="preserve">, </w:t>
      </w:r>
      <w:r w:rsidR="00C06877">
        <w:rPr>
          <w:lang w:val="en-GB"/>
        </w:rPr>
        <w:t>alcantarillado y aseo</w:t>
      </w:r>
      <w:r w:rsidRPr="00E9670B">
        <w:rPr>
          <w:lang w:val="en-GB"/>
        </w:rPr>
        <w:t>, 2012).</w:t>
      </w:r>
    </w:p>
    <w:p w14:paraId="4E36D353" w14:textId="77777777" w:rsidR="00DA4F91" w:rsidRPr="00DA4F91" w:rsidRDefault="00DA4F91" w:rsidP="00DA4F91">
      <w:pPr>
        <w:pStyle w:val="CETBodytext"/>
        <w:rPr>
          <w:lang w:val="en-GB"/>
        </w:rPr>
      </w:pPr>
      <w:r w:rsidRPr="00DA4F91">
        <w:rPr>
          <w:lang w:val="en-GB"/>
        </w:rPr>
        <w:t xml:space="preserve">The residual sludge generated from the wastewater treatment processes of chicken slaughtering plants has a high contaminant load, in terms of COD and BOD, which are not used efficiently, due to their disposal in landfills; this is why the anaerobic treatment of sludge is carried out in a reactor, to establish parameters for the consumption </w:t>
      </w:r>
      <w:r w:rsidR="00C06877" w:rsidRPr="00DA4F91">
        <w:rPr>
          <w:lang w:val="en-GB"/>
        </w:rPr>
        <w:t>behaviour</w:t>
      </w:r>
      <w:r w:rsidRPr="00DA4F91">
        <w:rPr>
          <w:lang w:val="en-GB"/>
        </w:rPr>
        <w:t xml:space="preserve"> of the organic matter of the residual sludge, also called biosolids; in Colombia there is legislation for biosolids (Decree 1287 Ministry of Housing, City and Territory, 2014), which allows them to be used in different ways, with processes that can transform them into new raw materials for other economic activities, such as agricultural use and other uses, according to their composition and origin (</w:t>
      </w:r>
      <w:r w:rsidR="00C35029" w:rsidRPr="00DA4F91">
        <w:rPr>
          <w:lang w:val="en-GB"/>
        </w:rPr>
        <w:t>Environmental</w:t>
      </w:r>
      <w:r w:rsidRPr="00DA4F91">
        <w:rPr>
          <w:lang w:val="en-GB"/>
        </w:rPr>
        <w:t xml:space="preserve"> Protection Agency EPA, 2000).</w:t>
      </w:r>
    </w:p>
    <w:p w14:paraId="2855F93C" w14:textId="77777777" w:rsidR="00DA4F91" w:rsidRPr="00DA4F91" w:rsidRDefault="00DA4F91" w:rsidP="00DA4F91">
      <w:pPr>
        <w:pStyle w:val="CETBodytext"/>
        <w:rPr>
          <w:lang w:val="en-GB"/>
        </w:rPr>
      </w:pPr>
      <w:r w:rsidRPr="00DA4F91">
        <w:rPr>
          <w:lang w:val="en-GB"/>
        </w:rPr>
        <w:t xml:space="preserve">In this study, a prefect mixing reactor is fed with the biosolids, to perform a start in </w:t>
      </w:r>
      <w:r w:rsidR="00C35029" w:rsidRPr="00DA4F91">
        <w:rPr>
          <w:lang w:val="en-GB"/>
        </w:rPr>
        <w:t>batch</w:t>
      </w:r>
      <w:r w:rsidRPr="00DA4F91">
        <w:rPr>
          <w:lang w:val="en-GB"/>
        </w:rPr>
        <w:t xml:space="preserve">, which will allow observing the </w:t>
      </w:r>
      <w:r w:rsidR="00C06877" w:rsidRPr="00DA4F91">
        <w:rPr>
          <w:lang w:val="en-GB"/>
        </w:rPr>
        <w:t>behaviour</w:t>
      </w:r>
      <w:r w:rsidRPr="00DA4F91">
        <w:rPr>
          <w:lang w:val="en-GB"/>
        </w:rPr>
        <w:t xml:space="preserve"> of the biosolids to produce biogas, and to monitor different control parameters, which will determine their kinetics. consumption of organic matter and its subsequent need to be fed continuously, to establish the operational </w:t>
      </w:r>
      <w:r w:rsidR="00C06877" w:rsidRPr="00DA4F91">
        <w:rPr>
          <w:lang w:val="en-GB"/>
        </w:rPr>
        <w:t>behaviour</w:t>
      </w:r>
      <w:r w:rsidRPr="00DA4F91">
        <w:rPr>
          <w:lang w:val="en-GB"/>
        </w:rPr>
        <w:t xml:space="preserve"> of the reactor (Mbatia, 2011).</w:t>
      </w:r>
    </w:p>
    <w:p w14:paraId="054743B9" w14:textId="77777777" w:rsidR="00DA4F91" w:rsidRPr="00DA4F91" w:rsidRDefault="00DA4F91" w:rsidP="00DA4F91">
      <w:pPr>
        <w:pStyle w:val="CETBodytext"/>
        <w:rPr>
          <w:lang w:val="en-GB"/>
        </w:rPr>
      </w:pPr>
      <w:r w:rsidRPr="00DA4F91">
        <w:rPr>
          <w:lang w:val="en-GB"/>
        </w:rPr>
        <w:t xml:space="preserve">The residual biosolids we use are the result of wastewater treatment, with a coagulation, flocculation and sedimentation method, carried out with ferric chloride, in the wastewater treatment plant of the chicken </w:t>
      </w:r>
      <w:r w:rsidRPr="00DA4F91">
        <w:rPr>
          <w:lang w:val="en-GB"/>
        </w:rPr>
        <w:lastRenderedPageBreak/>
        <w:t xml:space="preserve">slaughtering plant; This wastewater comes from the slaughter, evisceration, </w:t>
      </w:r>
      <w:r w:rsidR="00C06877" w:rsidRPr="00C06877">
        <w:rPr>
          <w:lang w:val="en-GB"/>
        </w:rPr>
        <w:t>discard</w:t>
      </w:r>
      <w:r w:rsidRPr="00DA4F91">
        <w:rPr>
          <w:lang w:val="en-GB"/>
        </w:rPr>
        <w:t xml:space="preserve"> and chiller stages, from which wash water comes out with detergents and the use of some disinfectants.</w:t>
      </w:r>
    </w:p>
    <w:p w14:paraId="19FDCA47" w14:textId="77777777" w:rsidR="00DA4F91" w:rsidRPr="00DA4F91" w:rsidRDefault="00DA4F91" w:rsidP="00DA4F91">
      <w:pPr>
        <w:pStyle w:val="CETBodytext"/>
        <w:rPr>
          <w:lang w:val="en-GB"/>
        </w:rPr>
      </w:pPr>
      <w:r w:rsidRPr="00DA4F91">
        <w:rPr>
          <w:lang w:val="en-GB"/>
        </w:rPr>
        <w:t xml:space="preserve">The proposal that is made in the study is to propose an energetic use for the residual mud, and consists of transforming the organic matter of the </w:t>
      </w:r>
      <w:r w:rsidR="00C06877" w:rsidRPr="00DA4F91">
        <w:rPr>
          <w:lang w:val="en-GB"/>
        </w:rPr>
        <w:t>biosolid</w:t>
      </w:r>
      <w:r w:rsidRPr="00DA4F91">
        <w:rPr>
          <w:lang w:val="en-GB"/>
        </w:rPr>
        <w:t xml:space="preserve"> into biogas, which can be used as fuel (Cantrell, 2008), additionally the digestion of the biosolids provides biological improvements to biosolids, to be used in agricultural work (Naik, 2010), changing the traditional final disposal in sanitary landfills, for two uses for the same raw material, energy use (Dublein Dieter, 2008) and a possible agricultural use.</w:t>
      </w:r>
    </w:p>
    <w:p w14:paraId="3845D6DE" w14:textId="77777777" w:rsidR="00600535" w:rsidRDefault="00DA4F91" w:rsidP="00600535">
      <w:pPr>
        <w:pStyle w:val="CETHeading1"/>
        <w:tabs>
          <w:tab w:val="clear" w:pos="360"/>
          <w:tab w:val="right" w:pos="7100"/>
        </w:tabs>
        <w:jc w:val="both"/>
        <w:rPr>
          <w:lang w:val="en-GB"/>
        </w:rPr>
      </w:pPr>
      <w:r>
        <w:rPr>
          <w:lang w:val="en-GB"/>
        </w:rPr>
        <w:t>Materials and Methods</w:t>
      </w:r>
    </w:p>
    <w:p w14:paraId="6A50CAA7" w14:textId="77777777" w:rsidR="00DA4F91" w:rsidRPr="00DA4F91" w:rsidRDefault="00DA4F91" w:rsidP="00DA4F91">
      <w:pPr>
        <w:pStyle w:val="CETBodytext"/>
        <w:rPr>
          <w:lang w:val="en-GB"/>
        </w:rPr>
      </w:pPr>
      <w:r w:rsidRPr="00DA4F91">
        <w:rPr>
          <w:lang w:val="en-GB"/>
        </w:rPr>
        <w:t>The research lasted eighteen weeks, during which daily samples of pH, alkalinity and volatile fatty acids were taken in triplicate; weekly samples of chemical oxygen demand; and a single sample of total suspended solids from the wet mud and the drained mud on the first day.</w:t>
      </w:r>
    </w:p>
    <w:p w14:paraId="387B57DD" w14:textId="77777777" w:rsidR="00DA4F91" w:rsidRDefault="00DA4F91" w:rsidP="00DA4F91">
      <w:pPr>
        <w:pStyle w:val="CETBodytext"/>
        <w:rPr>
          <w:lang w:val="en-GB"/>
        </w:rPr>
      </w:pPr>
      <w:r w:rsidRPr="00DA4F91">
        <w:rPr>
          <w:lang w:val="en-GB"/>
        </w:rPr>
        <w:t>In order to carry out the analysis of the control parameters, their incidence within the anaerobic digestion process was considered, and the processes from which the biosolids are derived.</w:t>
      </w:r>
    </w:p>
    <w:p w14:paraId="6EE6820A" w14:textId="77777777" w:rsidR="00DA4F91" w:rsidRPr="00B57B36" w:rsidRDefault="00DA4F91" w:rsidP="003C546E">
      <w:pPr>
        <w:pStyle w:val="CETTabletitle"/>
      </w:pPr>
      <w:r w:rsidRPr="00B57B36">
        <w:t xml:space="preserve">Table 1: </w:t>
      </w:r>
      <w:r w:rsidR="003C546E">
        <w:t xml:space="preserve">Parameters </w:t>
      </w:r>
      <w:r w:rsidR="00152D52">
        <w:t>analysed</w:t>
      </w:r>
      <w:r w:rsidR="003C546E">
        <w:t>.</w:t>
      </w:r>
    </w:p>
    <w:tbl>
      <w:tblPr>
        <w:tblW w:w="0" w:type="auto"/>
        <w:tblBorders>
          <w:top w:val="single" w:sz="12" w:space="0" w:color="008000"/>
          <w:bottom w:val="single" w:sz="12" w:space="0" w:color="008000"/>
        </w:tblBorders>
        <w:shd w:val="clear" w:color="auto" w:fill="FFFFFF"/>
        <w:tblCellMar>
          <w:left w:w="0" w:type="dxa"/>
          <w:right w:w="0" w:type="dxa"/>
        </w:tblCellMar>
        <w:tblLook w:val="00A0" w:firstRow="1" w:lastRow="0" w:firstColumn="1" w:lastColumn="0" w:noHBand="0" w:noVBand="0"/>
      </w:tblPr>
      <w:tblGrid>
        <w:gridCol w:w="2977"/>
        <w:gridCol w:w="1418"/>
        <w:gridCol w:w="1417"/>
      </w:tblGrid>
      <w:tr w:rsidR="003C546E" w:rsidRPr="00B57B36" w14:paraId="59114F79" w14:textId="77777777" w:rsidTr="003C546E">
        <w:tc>
          <w:tcPr>
            <w:tcW w:w="2977" w:type="dxa"/>
            <w:tcBorders>
              <w:top w:val="single" w:sz="12" w:space="0" w:color="008000"/>
              <w:bottom w:val="single" w:sz="6" w:space="0" w:color="008000"/>
            </w:tcBorders>
            <w:shd w:val="clear" w:color="auto" w:fill="FFFFFF"/>
          </w:tcPr>
          <w:p w14:paraId="1C17A1C9" w14:textId="77777777" w:rsidR="003C546E" w:rsidRPr="00B57B36" w:rsidRDefault="003C546E" w:rsidP="00FA648A">
            <w:pPr>
              <w:pStyle w:val="CETBodytext"/>
              <w:rPr>
                <w:lang w:val="en-GB"/>
              </w:rPr>
            </w:pPr>
            <w:r w:rsidRPr="003C546E">
              <w:rPr>
                <w:lang w:val="en-GB"/>
              </w:rPr>
              <w:t>Parameter</w:t>
            </w:r>
          </w:p>
        </w:tc>
        <w:tc>
          <w:tcPr>
            <w:tcW w:w="1418" w:type="dxa"/>
            <w:tcBorders>
              <w:top w:val="single" w:sz="12" w:space="0" w:color="008000"/>
              <w:bottom w:val="single" w:sz="6" w:space="0" w:color="008000"/>
            </w:tcBorders>
            <w:shd w:val="clear" w:color="auto" w:fill="FFFFFF"/>
          </w:tcPr>
          <w:p w14:paraId="51A66214" w14:textId="77777777" w:rsidR="003C546E" w:rsidRPr="00B57B36" w:rsidRDefault="003C546E" w:rsidP="00FA648A">
            <w:pPr>
              <w:pStyle w:val="CETBodytext"/>
              <w:rPr>
                <w:lang w:val="en-GB"/>
              </w:rPr>
            </w:pPr>
            <w:r>
              <w:rPr>
                <w:lang w:val="en-GB"/>
              </w:rPr>
              <w:t>Method</w:t>
            </w:r>
          </w:p>
        </w:tc>
        <w:tc>
          <w:tcPr>
            <w:tcW w:w="1417" w:type="dxa"/>
            <w:tcBorders>
              <w:top w:val="single" w:sz="12" w:space="0" w:color="008000"/>
              <w:bottom w:val="single" w:sz="6" w:space="0" w:color="008000"/>
            </w:tcBorders>
            <w:shd w:val="clear" w:color="auto" w:fill="FFFFFF"/>
          </w:tcPr>
          <w:p w14:paraId="770D6CBC" w14:textId="77777777" w:rsidR="003C546E" w:rsidRPr="00B57B36" w:rsidRDefault="003C546E" w:rsidP="00FA648A">
            <w:pPr>
              <w:pStyle w:val="CETBodytext"/>
              <w:rPr>
                <w:lang w:val="en-GB"/>
              </w:rPr>
            </w:pPr>
            <w:r>
              <w:rPr>
                <w:lang w:val="en-GB"/>
              </w:rPr>
              <w:t>Periodicity</w:t>
            </w:r>
          </w:p>
        </w:tc>
      </w:tr>
      <w:tr w:rsidR="003C546E" w:rsidRPr="00B57B36" w14:paraId="06097229" w14:textId="77777777" w:rsidTr="003C546E">
        <w:tc>
          <w:tcPr>
            <w:tcW w:w="2977" w:type="dxa"/>
            <w:shd w:val="clear" w:color="auto" w:fill="FFFFFF"/>
          </w:tcPr>
          <w:p w14:paraId="0822B372" w14:textId="77777777" w:rsidR="003C546E" w:rsidRPr="001727C3" w:rsidRDefault="003C546E" w:rsidP="003C546E">
            <w:r w:rsidRPr="001727C3">
              <w:t>Total solids</w:t>
            </w:r>
          </w:p>
        </w:tc>
        <w:tc>
          <w:tcPr>
            <w:tcW w:w="1418" w:type="dxa"/>
            <w:shd w:val="clear" w:color="auto" w:fill="FFFFFF"/>
          </w:tcPr>
          <w:p w14:paraId="364AD1C4" w14:textId="77777777" w:rsidR="003C546E" w:rsidRPr="001727C3" w:rsidRDefault="003C546E" w:rsidP="003C546E">
            <w:r w:rsidRPr="001727C3">
              <w:t>AWWA 2540</w:t>
            </w:r>
          </w:p>
        </w:tc>
        <w:tc>
          <w:tcPr>
            <w:tcW w:w="1417" w:type="dxa"/>
            <w:shd w:val="clear" w:color="auto" w:fill="FFFFFF"/>
          </w:tcPr>
          <w:p w14:paraId="6F5E0C44" w14:textId="77777777" w:rsidR="003C546E" w:rsidRPr="001727C3" w:rsidRDefault="003C546E" w:rsidP="003C546E">
            <w:r w:rsidRPr="001727C3">
              <w:t>One</w:t>
            </w:r>
          </w:p>
        </w:tc>
      </w:tr>
      <w:tr w:rsidR="003C546E" w:rsidRPr="00B57B36" w14:paraId="7F1DF9C7" w14:textId="77777777" w:rsidTr="003C546E">
        <w:tc>
          <w:tcPr>
            <w:tcW w:w="2977" w:type="dxa"/>
            <w:shd w:val="clear" w:color="auto" w:fill="FFFFFF"/>
          </w:tcPr>
          <w:p w14:paraId="336D4046" w14:textId="77777777" w:rsidR="003C546E" w:rsidRPr="001727C3" w:rsidRDefault="003C546E" w:rsidP="003C546E">
            <w:r w:rsidRPr="001727C3">
              <w:t>pH</w:t>
            </w:r>
          </w:p>
        </w:tc>
        <w:tc>
          <w:tcPr>
            <w:tcW w:w="1418" w:type="dxa"/>
            <w:shd w:val="clear" w:color="auto" w:fill="FFFFFF"/>
          </w:tcPr>
          <w:p w14:paraId="01478BCF" w14:textId="77777777" w:rsidR="003C546E" w:rsidRPr="001727C3" w:rsidRDefault="003C546E" w:rsidP="003C546E">
            <w:r w:rsidRPr="001727C3">
              <w:t>HACH 8156</w:t>
            </w:r>
          </w:p>
        </w:tc>
        <w:tc>
          <w:tcPr>
            <w:tcW w:w="1417" w:type="dxa"/>
            <w:shd w:val="clear" w:color="auto" w:fill="FFFFFF"/>
          </w:tcPr>
          <w:p w14:paraId="30CB3787" w14:textId="77777777" w:rsidR="003C546E" w:rsidRPr="001727C3" w:rsidRDefault="003C546E" w:rsidP="003C546E">
            <w:r w:rsidRPr="001727C3">
              <w:t>Daily</w:t>
            </w:r>
          </w:p>
        </w:tc>
      </w:tr>
      <w:tr w:rsidR="003C546E" w:rsidRPr="00B57B36" w14:paraId="59D6BC50" w14:textId="77777777" w:rsidTr="003C546E">
        <w:tc>
          <w:tcPr>
            <w:tcW w:w="2977" w:type="dxa"/>
            <w:shd w:val="clear" w:color="auto" w:fill="FFFFFF"/>
          </w:tcPr>
          <w:p w14:paraId="3C04346D" w14:textId="77777777" w:rsidR="003C546E" w:rsidRPr="001727C3" w:rsidRDefault="003C546E" w:rsidP="003C546E">
            <w:r w:rsidRPr="001727C3">
              <w:t>Alkalinity</w:t>
            </w:r>
          </w:p>
        </w:tc>
        <w:tc>
          <w:tcPr>
            <w:tcW w:w="1418" w:type="dxa"/>
            <w:shd w:val="clear" w:color="auto" w:fill="FFFFFF"/>
          </w:tcPr>
          <w:p w14:paraId="085C15D7" w14:textId="77777777" w:rsidR="003C546E" w:rsidRPr="001727C3" w:rsidRDefault="003C546E" w:rsidP="003C546E">
            <w:r w:rsidRPr="001727C3">
              <w:t>HACH 8203</w:t>
            </w:r>
          </w:p>
        </w:tc>
        <w:tc>
          <w:tcPr>
            <w:tcW w:w="1417" w:type="dxa"/>
            <w:shd w:val="clear" w:color="auto" w:fill="FFFFFF"/>
          </w:tcPr>
          <w:p w14:paraId="4FBE7D38" w14:textId="77777777" w:rsidR="003C546E" w:rsidRPr="001727C3" w:rsidRDefault="003C546E" w:rsidP="003C546E">
            <w:r w:rsidRPr="001727C3">
              <w:t>Daily</w:t>
            </w:r>
          </w:p>
        </w:tc>
      </w:tr>
      <w:tr w:rsidR="003C546E" w:rsidRPr="00B57B36" w14:paraId="0863F347" w14:textId="77777777" w:rsidTr="003C546E">
        <w:tc>
          <w:tcPr>
            <w:tcW w:w="2977" w:type="dxa"/>
            <w:shd w:val="clear" w:color="auto" w:fill="FFFFFF"/>
          </w:tcPr>
          <w:p w14:paraId="1E032347" w14:textId="77777777" w:rsidR="003C546E" w:rsidRPr="001727C3" w:rsidRDefault="003C546E" w:rsidP="003C546E">
            <w:r w:rsidRPr="001727C3">
              <w:t>Volatile Fatty Acids (VFA)</w:t>
            </w:r>
          </w:p>
        </w:tc>
        <w:tc>
          <w:tcPr>
            <w:tcW w:w="1418" w:type="dxa"/>
            <w:shd w:val="clear" w:color="auto" w:fill="FFFFFF"/>
          </w:tcPr>
          <w:p w14:paraId="796D28F1" w14:textId="77777777" w:rsidR="003C546E" w:rsidRPr="001727C3" w:rsidRDefault="003C546E" w:rsidP="003C546E">
            <w:r w:rsidRPr="001727C3">
              <w:t>HACH 8196</w:t>
            </w:r>
          </w:p>
        </w:tc>
        <w:tc>
          <w:tcPr>
            <w:tcW w:w="1417" w:type="dxa"/>
            <w:shd w:val="clear" w:color="auto" w:fill="FFFFFF"/>
          </w:tcPr>
          <w:p w14:paraId="6BC890B2" w14:textId="77777777" w:rsidR="003C546E" w:rsidRPr="001727C3" w:rsidRDefault="003C546E" w:rsidP="003C546E">
            <w:r w:rsidRPr="001727C3">
              <w:t>Daily</w:t>
            </w:r>
          </w:p>
        </w:tc>
      </w:tr>
      <w:tr w:rsidR="003C546E" w:rsidRPr="00B57B36" w14:paraId="425972A7" w14:textId="77777777" w:rsidTr="003C546E">
        <w:tc>
          <w:tcPr>
            <w:tcW w:w="2977" w:type="dxa"/>
            <w:shd w:val="clear" w:color="auto" w:fill="FFFFFF"/>
          </w:tcPr>
          <w:p w14:paraId="7D78B2F2" w14:textId="77777777" w:rsidR="003C546E" w:rsidRPr="001727C3" w:rsidRDefault="003C546E" w:rsidP="003C546E">
            <w:r w:rsidRPr="001727C3">
              <w:t>Chemical Oxygen Demand (COD)</w:t>
            </w:r>
          </w:p>
        </w:tc>
        <w:tc>
          <w:tcPr>
            <w:tcW w:w="1418" w:type="dxa"/>
            <w:shd w:val="clear" w:color="auto" w:fill="FFFFFF"/>
          </w:tcPr>
          <w:p w14:paraId="1A75EB0C" w14:textId="77777777" w:rsidR="003C546E" w:rsidRPr="001727C3" w:rsidRDefault="003C546E" w:rsidP="003C546E">
            <w:r w:rsidRPr="001727C3">
              <w:t>HACH 8000</w:t>
            </w:r>
          </w:p>
        </w:tc>
        <w:tc>
          <w:tcPr>
            <w:tcW w:w="1417" w:type="dxa"/>
            <w:shd w:val="clear" w:color="auto" w:fill="FFFFFF"/>
          </w:tcPr>
          <w:p w14:paraId="38C6EC06" w14:textId="77777777" w:rsidR="003C546E" w:rsidRDefault="003C546E" w:rsidP="003C546E">
            <w:r w:rsidRPr="001727C3">
              <w:t>Weekly</w:t>
            </w:r>
          </w:p>
        </w:tc>
      </w:tr>
    </w:tbl>
    <w:p w14:paraId="7C904DA7" w14:textId="77777777" w:rsidR="00DA4F91" w:rsidRDefault="00DA4F91" w:rsidP="00DA4F91">
      <w:pPr>
        <w:pStyle w:val="CETBodytext"/>
        <w:rPr>
          <w:lang w:val="en-GB"/>
        </w:rPr>
      </w:pPr>
    </w:p>
    <w:p w14:paraId="46FFE977" w14:textId="77777777" w:rsidR="003C546E" w:rsidRPr="003C546E" w:rsidRDefault="003C546E" w:rsidP="003C546E">
      <w:pPr>
        <w:pStyle w:val="CETBodytext"/>
        <w:rPr>
          <w:lang w:val="en-GB"/>
        </w:rPr>
      </w:pPr>
      <w:r w:rsidRPr="003C546E">
        <w:rPr>
          <w:lang w:val="en-GB"/>
        </w:rPr>
        <w:t xml:space="preserve">The </w:t>
      </w:r>
      <w:r w:rsidR="00C06877" w:rsidRPr="00C06877">
        <w:rPr>
          <w:lang w:val="en-GB"/>
        </w:rPr>
        <w:t>essays</w:t>
      </w:r>
      <w:r w:rsidRPr="003C546E">
        <w:rPr>
          <w:lang w:val="en-GB"/>
        </w:rPr>
        <w:t xml:space="preserve"> were done with HACH methodologies, following the methodologies validated with Standard </w:t>
      </w:r>
      <w:r w:rsidR="00C06877" w:rsidRPr="003C546E">
        <w:rPr>
          <w:lang w:val="en-GB"/>
        </w:rPr>
        <w:t>Methods</w:t>
      </w:r>
      <w:r w:rsidRPr="003C546E">
        <w:rPr>
          <w:lang w:val="en-GB"/>
        </w:rPr>
        <w:t xml:space="preserve"> (HACH, 2000) (American Public Health Association, 1995).</w:t>
      </w:r>
      <w:r w:rsidR="00C06877">
        <w:rPr>
          <w:lang w:val="en-GB"/>
        </w:rPr>
        <w:t xml:space="preserve"> </w:t>
      </w:r>
      <w:r w:rsidRPr="003C546E">
        <w:rPr>
          <w:lang w:val="en-GB"/>
        </w:rPr>
        <w:t xml:space="preserve">Experimentation with biosolids was carried out, with a high humidity biosolid, it can be said that the input </w:t>
      </w:r>
      <w:r w:rsidR="00C06877" w:rsidRPr="00C06877">
        <w:rPr>
          <w:lang w:val="en-GB"/>
        </w:rPr>
        <w:t>essays</w:t>
      </w:r>
      <w:r w:rsidRPr="003C546E">
        <w:rPr>
          <w:lang w:val="en-GB"/>
        </w:rPr>
        <w:t xml:space="preserve"> were performed on two types of biosolids, the first one a high humidity sludge, which was used to feed the reactor, the other biosolid corresponds to a drained sludge with less humidity, produced by a filter press, in the chicken slaughtering plant.</w:t>
      </w:r>
      <w:r w:rsidR="00C06877">
        <w:rPr>
          <w:lang w:val="en-GB"/>
        </w:rPr>
        <w:t xml:space="preserve"> </w:t>
      </w:r>
      <w:r w:rsidRPr="003C546E">
        <w:rPr>
          <w:lang w:val="en-GB"/>
        </w:rPr>
        <w:t>The monitoring times of variables are determined by what is suggested in the anaerobic digestion process (María Díaz Báez, 2000) (Ertola R., 1994), both in the hydrolysis, acidogenesis, acetogenesis and methanogenesis phases (Bruce Rittman, 2001</w:t>
      </w:r>
      <w:r w:rsidR="00057938" w:rsidRPr="003C546E">
        <w:rPr>
          <w:lang w:val="en-GB"/>
        </w:rPr>
        <w:t>),</w:t>
      </w:r>
      <w:r w:rsidRPr="003C546E">
        <w:rPr>
          <w:lang w:val="en-GB"/>
        </w:rPr>
        <w:t xml:space="preserve"> and taking into account what is suggested in the ADM1 model (Batstone, DJ, 2002).</w:t>
      </w:r>
    </w:p>
    <w:p w14:paraId="62AC665A" w14:textId="77777777" w:rsidR="003C546E" w:rsidRPr="003C546E" w:rsidRDefault="003C546E" w:rsidP="003C546E">
      <w:pPr>
        <w:pStyle w:val="CETBodytext"/>
        <w:rPr>
          <w:lang w:val="en-GB"/>
        </w:rPr>
      </w:pPr>
      <w:r w:rsidRPr="003C546E">
        <w:rPr>
          <w:lang w:val="en-GB"/>
        </w:rPr>
        <w:t xml:space="preserve">The reactor was conditioned, to contain 10 </w:t>
      </w:r>
      <w:r w:rsidR="00057938" w:rsidRPr="003C546E">
        <w:rPr>
          <w:lang w:val="en-GB"/>
        </w:rPr>
        <w:t>litres</w:t>
      </w:r>
      <w:r w:rsidRPr="003C546E">
        <w:rPr>
          <w:lang w:val="en-GB"/>
        </w:rPr>
        <w:t xml:space="preserve"> of biosolids, with 5 </w:t>
      </w:r>
      <w:r w:rsidR="00057938" w:rsidRPr="003C546E">
        <w:rPr>
          <w:lang w:val="en-GB"/>
        </w:rPr>
        <w:t>litres</w:t>
      </w:r>
      <w:r w:rsidRPr="003C546E">
        <w:rPr>
          <w:lang w:val="en-GB"/>
        </w:rPr>
        <w:t xml:space="preserve"> of space for biogas, with a temperature control, which was programmed at 50 ° C, to take advantage of the capacity of the thermophilic bacteria and a good desorption of the biogas , the agitation of the reactor was programmed in one hour of activity for one hour of rest, the reactor has internal deflectors to increase the level of mixture, with a speed of 170 revolutions per minute.</w:t>
      </w:r>
      <w:r w:rsidR="00C06877">
        <w:rPr>
          <w:lang w:val="en-GB"/>
        </w:rPr>
        <w:t xml:space="preserve"> </w:t>
      </w:r>
      <w:r w:rsidRPr="003C546E">
        <w:rPr>
          <w:lang w:val="en-GB"/>
        </w:rPr>
        <w:t>The reactor was fed after measuring a very low amount of COD, with significant differences in pH, alkalinity and volatile fatty acids.</w:t>
      </w:r>
    </w:p>
    <w:p w14:paraId="0ADF68A9" w14:textId="77777777" w:rsidR="00600535" w:rsidRPr="00B57B36" w:rsidRDefault="003C546E" w:rsidP="00600535">
      <w:pPr>
        <w:pStyle w:val="CETBodytext"/>
        <w:rPr>
          <w:lang w:val="en-GB"/>
        </w:rPr>
      </w:pPr>
      <w:r w:rsidRPr="003C546E">
        <w:rPr>
          <w:lang w:val="en-GB"/>
        </w:rPr>
        <w:t xml:space="preserve">In addition to the monitoring of biosolid control variables, biogas measurements were taken, in which biogas was </w:t>
      </w:r>
      <w:r w:rsidR="00152D52" w:rsidRPr="003C546E">
        <w:rPr>
          <w:lang w:val="en-GB"/>
        </w:rPr>
        <w:t>considered</w:t>
      </w:r>
      <w:r w:rsidRPr="003C546E">
        <w:rPr>
          <w:lang w:val="en-GB"/>
        </w:rPr>
        <w:t>, the percentage of methane measured with a GK-2009 RKI gas meter and the approximate percentage of CO2, these measurements were carried out in week 5 after the start of the reactor, when checking in the manometers a slight positive pressure of biogas.</w:t>
      </w:r>
    </w:p>
    <w:p w14:paraId="37BEC654" w14:textId="77777777" w:rsidR="00E47311" w:rsidRDefault="00E47311" w:rsidP="00600535">
      <w:pPr>
        <w:pStyle w:val="CETHeading1"/>
        <w:rPr>
          <w:lang w:val="en-GB"/>
        </w:rPr>
      </w:pPr>
      <w:r>
        <w:rPr>
          <w:lang w:val="en-GB"/>
        </w:rPr>
        <w:t>Results</w:t>
      </w:r>
    </w:p>
    <w:p w14:paraId="2CCB616E" w14:textId="77777777" w:rsidR="00152D52" w:rsidRDefault="00152D52" w:rsidP="00152D52">
      <w:pPr>
        <w:pStyle w:val="CETBodytext"/>
        <w:rPr>
          <w:lang w:val="en-GB"/>
        </w:rPr>
      </w:pPr>
      <w:r w:rsidRPr="00152D52">
        <w:rPr>
          <w:lang w:val="en-GB"/>
        </w:rPr>
        <w:t>The results obtained from the monitoring of the anaerobic reactor are shown in several stages, in the first stage the analytical conditions of the wet sludge and the drained sludge are shown, making it clear that the biosolid used corresponds to the wet one.</w:t>
      </w:r>
    </w:p>
    <w:p w14:paraId="1165756E" w14:textId="77777777" w:rsidR="00877FF8" w:rsidRPr="00B57B36" w:rsidRDefault="00877FF8" w:rsidP="00877FF8">
      <w:pPr>
        <w:pStyle w:val="CETTabletitle"/>
      </w:pPr>
      <w:r w:rsidRPr="00B57B36">
        <w:t xml:space="preserve">Table </w:t>
      </w:r>
      <w:r w:rsidR="00C63E7D">
        <w:t>2</w:t>
      </w:r>
      <w:r w:rsidRPr="00B57B36">
        <w:t xml:space="preserve">: </w:t>
      </w:r>
      <w:r w:rsidR="00C63E7D" w:rsidRPr="00C63E7D">
        <w:t>Mud data at the beginning.</w:t>
      </w:r>
    </w:p>
    <w:tbl>
      <w:tblPr>
        <w:tblW w:w="0" w:type="auto"/>
        <w:tblBorders>
          <w:top w:val="single" w:sz="12" w:space="0" w:color="008000"/>
          <w:bottom w:val="single" w:sz="12" w:space="0" w:color="008000"/>
        </w:tblBorders>
        <w:shd w:val="clear" w:color="auto" w:fill="FFFFFF"/>
        <w:tblCellMar>
          <w:left w:w="0" w:type="dxa"/>
          <w:right w:w="0" w:type="dxa"/>
        </w:tblCellMar>
        <w:tblLook w:val="00A0" w:firstRow="1" w:lastRow="0" w:firstColumn="1" w:lastColumn="0" w:noHBand="0" w:noVBand="0"/>
      </w:tblPr>
      <w:tblGrid>
        <w:gridCol w:w="2977"/>
        <w:gridCol w:w="1418"/>
        <w:gridCol w:w="1417"/>
        <w:gridCol w:w="1417"/>
      </w:tblGrid>
      <w:tr w:rsidR="00C63E7D" w:rsidRPr="00B57B36" w14:paraId="76395F5A" w14:textId="77777777" w:rsidTr="00AB1D7D">
        <w:tc>
          <w:tcPr>
            <w:tcW w:w="2977" w:type="dxa"/>
            <w:tcBorders>
              <w:top w:val="single" w:sz="12" w:space="0" w:color="008000"/>
              <w:bottom w:val="single" w:sz="6" w:space="0" w:color="008000"/>
            </w:tcBorders>
            <w:shd w:val="clear" w:color="auto" w:fill="FFFFFF"/>
          </w:tcPr>
          <w:p w14:paraId="7C56C6D6" w14:textId="77777777" w:rsidR="00C63E7D" w:rsidRPr="00B57B36" w:rsidRDefault="00C63E7D" w:rsidP="00FA648A">
            <w:pPr>
              <w:pStyle w:val="CETBodytext"/>
              <w:rPr>
                <w:lang w:val="en-GB"/>
              </w:rPr>
            </w:pPr>
            <w:r w:rsidRPr="003C546E">
              <w:rPr>
                <w:lang w:val="en-GB"/>
              </w:rPr>
              <w:t>Parameter</w:t>
            </w:r>
          </w:p>
        </w:tc>
        <w:tc>
          <w:tcPr>
            <w:tcW w:w="1418" w:type="dxa"/>
            <w:tcBorders>
              <w:top w:val="single" w:sz="12" w:space="0" w:color="008000"/>
              <w:bottom w:val="single" w:sz="6" w:space="0" w:color="008000"/>
            </w:tcBorders>
            <w:shd w:val="clear" w:color="auto" w:fill="FFFFFF"/>
          </w:tcPr>
          <w:p w14:paraId="281703B1" w14:textId="77777777" w:rsidR="00C63E7D" w:rsidRPr="00B57B36" w:rsidRDefault="00C63E7D" w:rsidP="00FA648A">
            <w:pPr>
              <w:pStyle w:val="CETBodytext"/>
              <w:rPr>
                <w:lang w:val="en-GB"/>
              </w:rPr>
            </w:pPr>
            <w:r>
              <w:rPr>
                <w:lang w:val="en-GB"/>
              </w:rPr>
              <w:t>Method</w:t>
            </w:r>
          </w:p>
        </w:tc>
        <w:tc>
          <w:tcPr>
            <w:tcW w:w="1417" w:type="dxa"/>
            <w:tcBorders>
              <w:top w:val="single" w:sz="12" w:space="0" w:color="008000"/>
              <w:bottom w:val="single" w:sz="6" w:space="0" w:color="008000"/>
            </w:tcBorders>
            <w:shd w:val="clear" w:color="auto" w:fill="FFFFFF"/>
          </w:tcPr>
          <w:p w14:paraId="15F57233" w14:textId="77777777" w:rsidR="00C63E7D" w:rsidRPr="00B57B36" w:rsidRDefault="00C63E7D" w:rsidP="00FA648A">
            <w:pPr>
              <w:pStyle w:val="CETBodytext"/>
              <w:rPr>
                <w:lang w:val="en-GB"/>
              </w:rPr>
            </w:pPr>
            <w:r>
              <w:rPr>
                <w:lang w:val="en-GB"/>
              </w:rPr>
              <w:t>Value</w:t>
            </w:r>
          </w:p>
        </w:tc>
        <w:tc>
          <w:tcPr>
            <w:tcW w:w="1417" w:type="dxa"/>
            <w:tcBorders>
              <w:top w:val="single" w:sz="12" w:space="0" w:color="008000"/>
              <w:bottom w:val="single" w:sz="6" w:space="0" w:color="008000"/>
            </w:tcBorders>
            <w:shd w:val="clear" w:color="auto" w:fill="FFFFFF"/>
          </w:tcPr>
          <w:p w14:paraId="042ABA4A" w14:textId="77777777" w:rsidR="00C63E7D" w:rsidRDefault="00C63E7D" w:rsidP="00FA648A">
            <w:pPr>
              <w:pStyle w:val="CETBodytext"/>
              <w:rPr>
                <w:lang w:val="en-GB"/>
              </w:rPr>
            </w:pPr>
            <w:r>
              <w:rPr>
                <w:lang w:val="en-GB"/>
              </w:rPr>
              <w:t>Unity</w:t>
            </w:r>
          </w:p>
        </w:tc>
      </w:tr>
      <w:tr w:rsidR="00C63E7D" w:rsidRPr="00B57B36" w14:paraId="696ADA94" w14:textId="77777777" w:rsidTr="00AB1D7D">
        <w:tc>
          <w:tcPr>
            <w:tcW w:w="2977" w:type="dxa"/>
            <w:shd w:val="clear" w:color="auto" w:fill="FFFFFF"/>
          </w:tcPr>
          <w:p w14:paraId="120C01EC" w14:textId="77777777" w:rsidR="00C63E7D" w:rsidRPr="001727C3" w:rsidRDefault="00C63E7D" w:rsidP="00FA648A">
            <w:r w:rsidRPr="001727C3">
              <w:t>Total solids</w:t>
            </w:r>
          </w:p>
        </w:tc>
        <w:tc>
          <w:tcPr>
            <w:tcW w:w="1418" w:type="dxa"/>
            <w:shd w:val="clear" w:color="auto" w:fill="FFFFFF"/>
          </w:tcPr>
          <w:p w14:paraId="71B288E2" w14:textId="77777777" w:rsidR="00C63E7D" w:rsidRPr="001727C3" w:rsidRDefault="00C63E7D" w:rsidP="00FA648A">
            <w:r w:rsidRPr="001727C3">
              <w:t>AWWA 2540</w:t>
            </w:r>
          </w:p>
        </w:tc>
        <w:tc>
          <w:tcPr>
            <w:tcW w:w="1417" w:type="dxa"/>
            <w:shd w:val="clear" w:color="auto" w:fill="FFFFFF"/>
          </w:tcPr>
          <w:p w14:paraId="693A313F" w14:textId="77777777" w:rsidR="00C63E7D" w:rsidRPr="001727C3" w:rsidRDefault="00C63E7D" w:rsidP="00FA648A">
            <w:r>
              <w:t>92,7</w:t>
            </w:r>
          </w:p>
        </w:tc>
        <w:tc>
          <w:tcPr>
            <w:tcW w:w="1417" w:type="dxa"/>
            <w:shd w:val="clear" w:color="auto" w:fill="FFFFFF"/>
          </w:tcPr>
          <w:p w14:paraId="7880347F" w14:textId="77777777" w:rsidR="00C63E7D" w:rsidRPr="001727C3" w:rsidRDefault="00C63E7D" w:rsidP="00FA648A">
            <w:r>
              <w:t>%</w:t>
            </w:r>
          </w:p>
        </w:tc>
      </w:tr>
      <w:tr w:rsidR="00C63E7D" w:rsidRPr="00B57B36" w14:paraId="3BA34355" w14:textId="77777777" w:rsidTr="00AB1D7D">
        <w:tc>
          <w:tcPr>
            <w:tcW w:w="2977" w:type="dxa"/>
            <w:shd w:val="clear" w:color="auto" w:fill="FFFFFF"/>
          </w:tcPr>
          <w:p w14:paraId="43505614" w14:textId="77777777" w:rsidR="00C63E7D" w:rsidRPr="001727C3" w:rsidRDefault="00C63E7D" w:rsidP="00FA648A">
            <w:r w:rsidRPr="001727C3">
              <w:t>pH</w:t>
            </w:r>
          </w:p>
        </w:tc>
        <w:tc>
          <w:tcPr>
            <w:tcW w:w="1418" w:type="dxa"/>
            <w:shd w:val="clear" w:color="auto" w:fill="FFFFFF"/>
          </w:tcPr>
          <w:p w14:paraId="7C030FD5" w14:textId="77777777" w:rsidR="00C63E7D" w:rsidRPr="001727C3" w:rsidRDefault="00C63E7D" w:rsidP="00FA648A">
            <w:r w:rsidRPr="001727C3">
              <w:t>HACH 8156</w:t>
            </w:r>
          </w:p>
        </w:tc>
        <w:tc>
          <w:tcPr>
            <w:tcW w:w="1417" w:type="dxa"/>
            <w:shd w:val="clear" w:color="auto" w:fill="FFFFFF"/>
          </w:tcPr>
          <w:p w14:paraId="1C836507" w14:textId="77777777" w:rsidR="00C63E7D" w:rsidRPr="001727C3" w:rsidRDefault="00C63E7D" w:rsidP="00FA648A">
            <w:r>
              <w:t>5,73</w:t>
            </w:r>
          </w:p>
        </w:tc>
        <w:tc>
          <w:tcPr>
            <w:tcW w:w="1417" w:type="dxa"/>
            <w:shd w:val="clear" w:color="auto" w:fill="FFFFFF"/>
          </w:tcPr>
          <w:p w14:paraId="77C780C0" w14:textId="77777777" w:rsidR="00C63E7D" w:rsidRPr="001727C3" w:rsidRDefault="00C63E7D" w:rsidP="00FA648A"/>
        </w:tc>
      </w:tr>
      <w:tr w:rsidR="00C63E7D" w:rsidRPr="00B57B36" w14:paraId="1678FE52" w14:textId="77777777" w:rsidTr="00AB1D7D">
        <w:tc>
          <w:tcPr>
            <w:tcW w:w="2977" w:type="dxa"/>
            <w:shd w:val="clear" w:color="auto" w:fill="FFFFFF"/>
          </w:tcPr>
          <w:p w14:paraId="015AD7D8" w14:textId="77777777" w:rsidR="00C63E7D" w:rsidRPr="001727C3" w:rsidRDefault="00C63E7D" w:rsidP="00FA648A">
            <w:r w:rsidRPr="001727C3">
              <w:t>Alkalinity</w:t>
            </w:r>
          </w:p>
        </w:tc>
        <w:tc>
          <w:tcPr>
            <w:tcW w:w="1418" w:type="dxa"/>
            <w:shd w:val="clear" w:color="auto" w:fill="FFFFFF"/>
          </w:tcPr>
          <w:p w14:paraId="15172348" w14:textId="77777777" w:rsidR="00C63E7D" w:rsidRPr="001727C3" w:rsidRDefault="00C63E7D" w:rsidP="00FA648A">
            <w:r w:rsidRPr="001727C3">
              <w:t>HACH 8203</w:t>
            </w:r>
          </w:p>
        </w:tc>
        <w:tc>
          <w:tcPr>
            <w:tcW w:w="1417" w:type="dxa"/>
            <w:shd w:val="clear" w:color="auto" w:fill="FFFFFF"/>
          </w:tcPr>
          <w:p w14:paraId="33B14245" w14:textId="77777777" w:rsidR="00C63E7D" w:rsidRPr="001727C3" w:rsidRDefault="00C63E7D" w:rsidP="00FA648A">
            <w:r>
              <w:t>36.800</w:t>
            </w:r>
          </w:p>
        </w:tc>
        <w:tc>
          <w:tcPr>
            <w:tcW w:w="1417" w:type="dxa"/>
            <w:shd w:val="clear" w:color="auto" w:fill="FFFFFF"/>
          </w:tcPr>
          <w:p w14:paraId="3248307D" w14:textId="77777777" w:rsidR="00C63E7D" w:rsidRPr="001727C3" w:rsidRDefault="00C63E7D" w:rsidP="00FA648A">
            <w:r>
              <w:t>mg/l</w:t>
            </w:r>
          </w:p>
        </w:tc>
      </w:tr>
      <w:tr w:rsidR="00C63E7D" w:rsidRPr="00B57B36" w14:paraId="6AF0D95A" w14:textId="77777777" w:rsidTr="00AB1D7D">
        <w:tc>
          <w:tcPr>
            <w:tcW w:w="2977" w:type="dxa"/>
            <w:shd w:val="clear" w:color="auto" w:fill="FFFFFF"/>
          </w:tcPr>
          <w:p w14:paraId="3AC155E3" w14:textId="77777777" w:rsidR="00C63E7D" w:rsidRPr="001727C3" w:rsidRDefault="00C63E7D" w:rsidP="00C63E7D">
            <w:r w:rsidRPr="001727C3">
              <w:t>Volatile Fatty Acids (VFA)</w:t>
            </w:r>
          </w:p>
        </w:tc>
        <w:tc>
          <w:tcPr>
            <w:tcW w:w="1418" w:type="dxa"/>
            <w:shd w:val="clear" w:color="auto" w:fill="FFFFFF"/>
          </w:tcPr>
          <w:p w14:paraId="2608A93D" w14:textId="77777777" w:rsidR="00C63E7D" w:rsidRPr="001727C3" w:rsidRDefault="00C63E7D" w:rsidP="00C63E7D">
            <w:r w:rsidRPr="001727C3">
              <w:t>HACH 8196</w:t>
            </w:r>
          </w:p>
        </w:tc>
        <w:tc>
          <w:tcPr>
            <w:tcW w:w="1417" w:type="dxa"/>
            <w:shd w:val="clear" w:color="auto" w:fill="FFFFFF"/>
          </w:tcPr>
          <w:p w14:paraId="35515B22" w14:textId="77777777" w:rsidR="00C63E7D" w:rsidRPr="001727C3" w:rsidRDefault="00C63E7D" w:rsidP="00C63E7D">
            <w:r>
              <w:t>28.000</w:t>
            </w:r>
          </w:p>
        </w:tc>
        <w:tc>
          <w:tcPr>
            <w:tcW w:w="1417" w:type="dxa"/>
            <w:shd w:val="clear" w:color="auto" w:fill="FFFFFF"/>
          </w:tcPr>
          <w:p w14:paraId="0D21F641" w14:textId="77777777" w:rsidR="00C63E7D" w:rsidRPr="001727C3" w:rsidRDefault="00C63E7D" w:rsidP="00C63E7D">
            <w:r>
              <w:t>mg/l</w:t>
            </w:r>
          </w:p>
        </w:tc>
      </w:tr>
      <w:tr w:rsidR="00C63E7D" w:rsidRPr="00B57B36" w14:paraId="1108AFB0" w14:textId="77777777" w:rsidTr="00AB1D7D">
        <w:tc>
          <w:tcPr>
            <w:tcW w:w="2977" w:type="dxa"/>
            <w:shd w:val="clear" w:color="auto" w:fill="FFFFFF"/>
          </w:tcPr>
          <w:p w14:paraId="34CF4550" w14:textId="77777777" w:rsidR="00C63E7D" w:rsidRPr="001727C3" w:rsidRDefault="00C63E7D" w:rsidP="00C63E7D">
            <w:r w:rsidRPr="001727C3">
              <w:t>Chemical Oxygen Demand (COD)</w:t>
            </w:r>
          </w:p>
        </w:tc>
        <w:tc>
          <w:tcPr>
            <w:tcW w:w="1418" w:type="dxa"/>
            <w:shd w:val="clear" w:color="auto" w:fill="FFFFFF"/>
          </w:tcPr>
          <w:p w14:paraId="0EA2CC08" w14:textId="77777777" w:rsidR="00C63E7D" w:rsidRPr="001727C3" w:rsidRDefault="00C63E7D" w:rsidP="00C63E7D">
            <w:r w:rsidRPr="001727C3">
              <w:t>HACH 8000</w:t>
            </w:r>
          </w:p>
        </w:tc>
        <w:tc>
          <w:tcPr>
            <w:tcW w:w="1417" w:type="dxa"/>
            <w:shd w:val="clear" w:color="auto" w:fill="FFFFFF"/>
          </w:tcPr>
          <w:p w14:paraId="167A0AB4" w14:textId="77777777" w:rsidR="00C63E7D" w:rsidRDefault="00C63E7D" w:rsidP="00C63E7D">
            <w:r>
              <w:t>102.000</w:t>
            </w:r>
          </w:p>
        </w:tc>
        <w:tc>
          <w:tcPr>
            <w:tcW w:w="1417" w:type="dxa"/>
            <w:shd w:val="clear" w:color="auto" w:fill="FFFFFF"/>
          </w:tcPr>
          <w:p w14:paraId="62F94CEB" w14:textId="77777777" w:rsidR="00C63E7D" w:rsidRPr="001727C3" w:rsidRDefault="00C63E7D" w:rsidP="00C63E7D">
            <w:r>
              <w:t>mg/l</w:t>
            </w:r>
          </w:p>
        </w:tc>
      </w:tr>
      <w:tr w:rsidR="00C63E7D" w:rsidRPr="00B57B36" w14:paraId="477A97E9" w14:textId="77777777" w:rsidTr="00AB1D7D">
        <w:tc>
          <w:tcPr>
            <w:tcW w:w="2977" w:type="dxa"/>
            <w:shd w:val="clear" w:color="auto" w:fill="FFFFFF"/>
          </w:tcPr>
          <w:p w14:paraId="15489E06" w14:textId="77777777" w:rsidR="00C63E7D" w:rsidRPr="001727C3" w:rsidRDefault="00C63E7D" w:rsidP="00C63E7D">
            <w:r>
              <w:t>Chloride</w:t>
            </w:r>
          </w:p>
        </w:tc>
        <w:tc>
          <w:tcPr>
            <w:tcW w:w="1418" w:type="dxa"/>
            <w:shd w:val="clear" w:color="auto" w:fill="FFFFFF"/>
          </w:tcPr>
          <w:p w14:paraId="1DE310AB" w14:textId="77777777" w:rsidR="00C63E7D" w:rsidRPr="001727C3" w:rsidRDefault="00C63E7D" w:rsidP="00C63E7D">
            <w:r w:rsidRPr="001727C3">
              <w:t>HACH 8</w:t>
            </w:r>
            <w:r>
              <w:t>207</w:t>
            </w:r>
          </w:p>
        </w:tc>
        <w:tc>
          <w:tcPr>
            <w:tcW w:w="1417" w:type="dxa"/>
            <w:shd w:val="clear" w:color="auto" w:fill="FFFFFF"/>
          </w:tcPr>
          <w:p w14:paraId="2B032459" w14:textId="77777777" w:rsidR="00C63E7D" w:rsidRPr="001727C3" w:rsidRDefault="00C63E7D" w:rsidP="00C63E7D">
            <w:r>
              <w:t>24.266</w:t>
            </w:r>
          </w:p>
        </w:tc>
        <w:tc>
          <w:tcPr>
            <w:tcW w:w="1417" w:type="dxa"/>
            <w:shd w:val="clear" w:color="auto" w:fill="FFFFFF"/>
          </w:tcPr>
          <w:p w14:paraId="329634F6" w14:textId="77777777" w:rsidR="00C63E7D" w:rsidRPr="001727C3" w:rsidRDefault="009C3512" w:rsidP="00C63E7D">
            <w:r>
              <w:t>mg/l</w:t>
            </w:r>
          </w:p>
        </w:tc>
      </w:tr>
      <w:tr w:rsidR="00C63E7D" w:rsidRPr="00B57B36" w14:paraId="154B1131" w14:textId="77777777" w:rsidTr="00AB1D7D">
        <w:tc>
          <w:tcPr>
            <w:tcW w:w="2977" w:type="dxa"/>
            <w:shd w:val="clear" w:color="auto" w:fill="FFFFFF"/>
          </w:tcPr>
          <w:p w14:paraId="4522979E" w14:textId="77777777" w:rsidR="00C63E7D" w:rsidRPr="001727C3" w:rsidRDefault="00C63E7D" w:rsidP="00C63E7D">
            <w:r>
              <w:t>Sulphide</w:t>
            </w:r>
          </w:p>
        </w:tc>
        <w:tc>
          <w:tcPr>
            <w:tcW w:w="1418" w:type="dxa"/>
            <w:shd w:val="clear" w:color="auto" w:fill="FFFFFF"/>
          </w:tcPr>
          <w:p w14:paraId="5B1F574C" w14:textId="77777777" w:rsidR="00C63E7D" w:rsidRPr="001727C3" w:rsidRDefault="00C63E7D" w:rsidP="00C63E7D">
            <w:r w:rsidRPr="001727C3">
              <w:t>HACH 8</w:t>
            </w:r>
            <w:r>
              <w:t>131</w:t>
            </w:r>
          </w:p>
        </w:tc>
        <w:tc>
          <w:tcPr>
            <w:tcW w:w="1417" w:type="dxa"/>
            <w:shd w:val="clear" w:color="auto" w:fill="FFFFFF"/>
          </w:tcPr>
          <w:p w14:paraId="5C64E2B6" w14:textId="77777777" w:rsidR="00C63E7D" w:rsidRPr="001727C3" w:rsidRDefault="009C3512" w:rsidP="00C63E7D">
            <w:r>
              <w:t>60</w:t>
            </w:r>
          </w:p>
        </w:tc>
        <w:tc>
          <w:tcPr>
            <w:tcW w:w="1417" w:type="dxa"/>
            <w:shd w:val="clear" w:color="auto" w:fill="FFFFFF"/>
          </w:tcPr>
          <w:p w14:paraId="255A53BC" w14:textId="77777777" w:rsidR="00C63E7D" w:rsidRPr="001727C3" w:rsidRDefault="009C3512" w:rsidP="00C63E7D">
            <w:r>
              <w:t>mg/l</w:t>
            </w:r>
          </w:p>
        </w:tc>
      </w:tr>
    </w:tbl>
    <w:p w14:paraId="7BDF399F" w14:textId="77777777" w:rsidR="00152D52" w:rsidRDefault="00152D52" w:rsidP="00152D52">
      <w:pPr>
        <w:pStyle w:val="CETBodytext"/>
        <w:rPr>
          <w:lang w:val="en-GB"/>
        </w:rPr>
      </w:pPr>
    </w:p>
    <w:p w14:paraId="3DB28B23" w14:textId="77777777" w:rsidR="00874062" w:rsidRDefault="00AF69FB" w:rsidP="00152D52">
      <w:pPr>
        <w:pStyle w:val="CETBodytext"/>
        <w:rPr>
          <w:lang w:val="en-GB"/>
        </w:rPr>
      </w:pPr>
      <w:r w:rsidRPr="00AF69FB">
        <w:rPr>
          <w:lang w:val="en-GB"/>
        </w:rPr>
        <w:t>The initial conditions of the mud show a very humid biosolid, with high concentrations of COD, high volatile fatty acids and an alkalinity that allow a good anaerobic digestion (Schomaker, 2000), with high chlorides derived from the use of the coagulation process with ferric chloride.</w:t>
      </w:r>
    </w:p>
    <w:p w14:paraId="059099A8" w14:textId="77777777" w:rsidR="002C1C08" w:rsidRDefault="002C1C08" w:rsidP="00152D52">
      <w:pPr>
        <w:pStyle w:val="CETBodytext"/>
        <w:rPr>
          <w:lang w:val="en-GB"/>
        </w:rPr>
      </w:pPr>
    </w:p>
    <w:p w14:paraId="176370A4" w14:textId="77777777" w:rsidR="002C1C08" w:rsidRDefault="002C1C08" w:rsidP="002C1C08">
      <w:pPr>
        <w:pStyle w:val="CETBodytext"/>
        <w:rPr>
          <w:lang w:val="en-GB"/>
        </w:rPr>
      </w:pPr>
      <w:r w:rsidRPr="00AF69FB">
        <w:rPr>
          <w:lang w:val="en-GB"/>
        </w:rPr>
        <w:t xml:space="preserve">The pH shows an initial </w:t>
      </w:r>
      <w:r w:rsidR="00057938" w:rsidRPr="00AF69FB">
        <w:rPr>
          <w:lang w:val="en-GB"/>
        </w:rPr>
        <w:t>behaviour</w:t>
      </w:r>
      <w:r w:rsidRPr="00AF69FB">
        <w:rPr>
          <w:lang w:val="en-GB"/>
        </w:rPr>
        <w:t xml:space="preserve"> of values between 5 and 6, which are normal under reactor starting conditions, since a large amount of hydrolysis of the organic matter is being carried out. In the </w:t>
      </w:r>
      <w:r w:rsidR="00057938" w:rsidRPr="00AF69FB">
        <w:rPr>
          <w:lang w:val="en-GB"/>
        </w:rPr>
        <w:t>behaviour</w:t>
      </w:r>
      <w:r w:rsidRPr="00AF69FB">
        <w:rPr>
          <w:lang w:val="en-GB"/>
        </w:rPr>
        <w:t xml:space="preserve"> of the graph we can see a pH stability over 7 and in its last part a pH fluctuation is observed, after some injections of bicarbonate and NaOH, to maintain a neutral pH, and it is also related to the feeds of the reactor with new mud in the last phase of the monitoring, the average pH throughout the experiment was 6.4.</w:t>
      </w:r>
    </w:p>
    <w:p w14:paraId="5CE4F64E" w14:textId="77777777" w:rsidR="00AF69FB" w:rsidRDefault="00AF69FB" w:rsidP="00152D52">
      <w:pPr>
        <w:pStyle w:val="CETBodytext"/>
        <w:rPr>
          <w:lang w:val="en-GB"/>
        </w:rPr>
      </w:pPr>
    </w:p>
    <w:p w14:paraId="56C9E70D" w14:textId="77777777" w:rsidR="00AF69FB" w:rsidRDefault="00AF69FB" w:rsidP="00152D52">
      <w:pPr>
        <w:pStyle w:val="CETBodytext"/>
        <w:rPr>
          <w:lang w:val="en-GB"/>
        </w:rPr>
      </w:pPr>
      <w:r w:rsidRPr="00AF69FB">
        <w:rPr>
          <w:noProof/>
        </w:rPr>
        <w:drawing>
          <wp:inline distT="0" distB="0" distL="0" distR="0" wp14:anchorId="4C249019" wp14:editId="31B8DC7C">
            <wp:extent cx="4635485" cy="2083242"/>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63470" cy="2095819"/>
                    </a:xfrm>
                    <a:prstGeom prst="rect">
                      <a:avLst/>
                    </a:prstGeom>
                    <a:noFill/>
                    <a:ln>
                      <a:noFill/>
                    </a:ln>
                  </pic:spPr>
                </pic:pic>
              </a:graphicData>
            </a:graphic>
          </wp:inline>
        </w:drawing>
      </w:r>
    </w:p>
    <w:p w14:paraId="1AB1B9F6" w14:textId="77777777" w:rsidR="00AF69FB" w:rsidRPr="00B57B36" w:rsidRDefault="00AF69FB" w:rsidP="00AF69FB">
      <w:pPr>
        <w:pStyle w:val="CETCaption"/>
      </w:pPr>
      <w:r w:rsidRPr="00B57B36">
        <w:t xml:space="preserve">Figure 1: </w:t>
      </w:r>
      <w:r>
        <w:t xml:space="preserve">pH </w:t>
      </w:r>
    </w:p>
    <w:p w14:paraId="2F37DCD9" w14:textId="77777777" w:rsidR="002C1C08" w:rsidRDefault="002C1C08" w:rsidP="00152D52">
      <w:pPr>
        <w:pStyle w:val="CETBodytext"/>
        <w:rPr>
          <w:lang w:val="en-GB"/>
        </w:rPr>
      </w:pPr>
      <w:r w:rsidRPr="002C1C08">
        <w:rPr>
          <w:lang w:val="en-GB"/>
        </w:rPr>
        <w:t xml:space="preserve">The </w:t>
      </w:r>
      <w:r w:rsidR="00A43728" w:rsidRPr="002C1C08">
        <w:rPr>
          <w:lang w:val="en-GB"/>
        </w:rPr>
        <w:t>behaviour</w:t>
      </w:r>
      <w:r w:rsidRPr="002C1C08">
        <w:rPr>
          <w:lang w:val="en-GB"/>
        </w:rPr>
        <w:t xml:space="preserve"> of the COD was carried out weekly, and it was established that the initial load of more than 100,000 mg / l of O2 and began to decrease, reaching levels below 10,000 mg / l of O2, after this was carried out a feeding with mud of high content of organic matter as observed in the last measurement, the average COD was 59,098 mg / l of O2.</w:t>
      </w:r>
    </w:p>
    <w:p w14:paraId="284857E7" w14:textId="77777777" w:rsidR="002C1C08" w:rsidRDefault="002C1C08" w:rsidP="00152D52">
      <w:pPr>
        <w:pStyle w:val="CETBodytext"/>
        <w:rPr>
          <w:lang w:val="en-GB"/>
        </w:rPr>
      </w:pPr>
    </w:p>
    <w:p w14:paraId="7A610711" w14:textId="56239D98" w:rsidR="00AF69FB" w:rsidRPr="002A168C" w:rsidRDefault="002A168C" w:rsidP="00152D52">
      <w:pPr>
        <w:pStyle w:val="CETBodytext"/>
        <w:rPr>
          <w:lang w:val="en-GB"/>
        </w:rPr>
      </w:pPr>
      <w:r w:rsidRPr="002A168C">
        <w:drawing>
          <wp:inline distT="0" distB="0" distL="0" distR="0" wp14:anchorId="5E372A93" wp14:editId="0CCC20A1">
            <wp:extent cx="4106148" cy="2257964"/>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18933" cy="2264995"/>
                    </a:xfrm>
                    <a:prstGeom prst="rect">
                      <a:avLst/>
                    </a:prstGeom>
                    <a:noFill/>
                    <a:ln>
                      <a:noFill/>
                    </a:ln>
                  </pic:spPr>
                </pic:pic>
              </a:graphicData>
            </a:graphic>
          </wp:inline>
        </w:drawing>
      </w:r>
    </w:p>
    <w:p w14:paraId="77590252" w14:textId="65566803" w:rsidR="002C1C08" w:rsidRDefault="002C1C08" w:rsidP="002C1C08">
      <w:pPr>
        <w:pStyle w:val="CETCaption"/>
      </w:pPr>
      <w:r w:rsidRPr="00B57B36">
        <w:t xml:space="preserve">Figure </w:t>
      </w:r>
      <w:r>
        <w:t>2</w:t>
      </w:r>
      <w:r w:rsidRPr="00B57B36">
        <w:t xml:space="preserve">: </w:t>
      </w:r>
      <w:r w:rsidRPr="002C1C08">
        <w:t>Behaviour of chemical oxygen demand COD</w:t>
      </w:r>
      <w:r>
        <w:t xml:space="preserve"> </w:t>
      </w:r>
    </w:p>
    <w:p w14:paraId="5F455998" w14:textId="77777777" w:rsidR="006711B2" w:rsidRDefault="006711B2" w:rsidP="006711B2">
      <w:pPr>
        <w:pStyle w:val="CETBodytext"/>
        <w:rPr>
          <w:lang w:val="en-GB"/>
        </w:rPr>
      </w:pPr>
      <w:r w:rsidRPr="002C1C08">
        <w:rPr>
          <w:lang w:val="en-GB"/>
        </w:rPr>
        <w:t>The volatile fatty acids show a decrease and then recover when the phases of acidogenesis and acetogenesis are activated in the metabolism of the bacteria involved in anaerobic digestion (</w:t>
      </w:r>
      <w:proofErr w:type="spellStart"/>
      <w:r w:rsidRPr="002C1C08">
        <w:rPr>
          <w:lang w:val="en-GB"/>
        </w:rPr>
        <w:t>Ziemiński</w:t>
      </w:r>
      <w:proofErr w:type="spellEnd"/>
      <w:r w:rsidRPr="002C1C08">
        <w:rPr>
          <w:lang w:val="en-GB"/>
        </w:rPr>
        <w:t>, 2012), then there is a new decrease, which is restored with the addition of new sludge with high amounts of organic matter, the average of volatile fatty acids is 19,100 throughout the process.</w:t>
      </w:r>
    </w:p>
    <w:p w14:paraId="3EE12B42" w14:textId="77777777" w:rsidR="006711B2" w:rsidRPr="00B57B36" w:rsidRDefault="006711B2" w:rsidP="002C1C08">
      <w:pPr>
        <w:pStyle w:val="CETCaption"/>
      </w:pPr>
    </w:p>
    <w:p w14:paraId="2CBAFA67" w14:textId="27F53C36" w:rsidR="002C1C08" w:rsidRDefault="006711B2" w:rsidP="00152D52">
      <w:pPr>
        <w:pStyle w:val="CETBodytext"/>
        <w:rPr>
          <w:lang w:val="en-GB"/>
        </w:rPr>
      </w:pPr>
      <w:r w:rsidRPr="006711B2">
        <w:lastRenderedPageBreak/>
        <w:drawing>
          <wp:inline distT="0" distB="0" distL="0" distR="0" wp14:anchorId="186CD8AB" wp14:editId="2DD0A337">
            <wp:extent cx="3866772" cy="2323613"/>
            <wp:effectExtent l="0" t="0" r="635" b="63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84760" cy="2334422"/>
                    </a:xfrm>
                    <a:prstGeom prst="rect">
                      <a:avLst/>
                    </a:prstGeom>
                    <a:noFill/>
                    <a:ln>
                      <a:noFill/>
                    </a:ln>
                  </pic:spPr>
                </pic:pic>
              </a:graphicData>
            </a:graphic>
          </wp:inline>
        </w:drawing>
      </w:r>
    </w:p>
    <w:p w14:paraId="1C250994" w14:textId="77777777" w:rsidR="002C1C08" w:rsidRPr="00B57B36" w:rsidRDefault="002C1C08" w:rsidP="002C1C08">
      <w:pPr>
        <w:pStyle w:val="CETCaption"/>
      </w:pPr>
      <w:r w:rsidRPr="00B57B36">
        <w:t xml:space="preserve">Figure </w:t>
      </w:r>
      <w:r>
        <w:t>3</w:t>
      </w:r>
      <w:r w:rsidRPr="00B57B36">
        <w:t xml:space="preserve">: </w:t>
      </w:r>
      <w:r w:rsidRPr="002C1C08">
        <w:t>Behaviour of volatile fatty acids</w:t>
      </w:r>
      <w:r>
        <w:t xml:space="preserve"> VFA </w:t>
      </w:r>
    </w:p>
    <w:p w14:paraId="53ED232B" w14:textId="77777777" w:rsidR="002C1C08" w:rsidRDefault="00201D7C" w:rsidP="00152D52">
      <w:pPr>
        <w:pStyle w:val="CETBodytext"/>
        <w:rPr>
          <w:lang w:val="en-GB"/>
        </w:rPr>
      </w:pPr>
      <w:r w:rsidRPr="00201D7C">
        <w:rPr>
          <w:lang w:val="en-GB"/>
        </w:rPr>
        <w:t xml:space="preserve">The alkalinity shows an ascending </w:t>
      </w:r>
      <w:r w:rsidR="00057938" w:rsidRPr="00201D7C">
        <w:rPr>
          <w:lang w:val="en-GB"/>
        </w:rPr>
        <w:t>behaviour</w:t>
      </w:r>
      <w:r w:rsidRPr="00201D7C">
        <w:rPr>
          <w:lang w:val="en-GB"/>
        </w:rPr>
        <w:t>, in the first part of the process, but it does not reach to recover significantly, with the additions of bicarbonate and NaOH made after the decrease of alkalinity (Kayhanian, 1996).</w:t>
      </w:r>
    </w:p>
    <w:p w14:paraId="4B6B0F7F" w14:textId="77777777" w:rsidR="00201D7C" w:rsidRDefault="00201D7C" w:rsidP="00152D52">
      <w:pPr>
        <w:pStyle w:val="CETBodytext"/>
        <w:rPr>
          <w:lang w:val="en-GB"/>
        </w:rPr>
      </w:pPr>
    </w:p>
    <w:p w14:paraId="653E6409" w14:textId="64592A55" w:rsidR="00201D7C" w:rsidRDefault="006711B2" w:rsidP="00152D52">
      <w:pPr>
        <w:pStyle w:val="CETBodytext"/>
        <w:rPr>
          <w:lang w:val="en-GB"/>
        </w:rPr>
      </w:pPr>
      <w:r w:rsidRPr="006711B2">
        <w:drawing>
          <wp:inline distT="0" distB="0" distL="0" distR="0" wp14:anchorId="01E83E3B" wp14:editId="607BE7AF">
            <wp:extent cx="3859844" cy="2319450"/>
            <wp:effectExtent l="0" t="0" r="7620" b="508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84536" cy="2334288"/>
                    </a:xfrm>
                    <a:prstGeom prst="rect">
                      <a:avLst/>
                    </a:prstGeom>
                    <a:noFill/>
                    <a:ln>
                      <a:noFill/>
                    </a:ln>
                  </pic:spPr>
                </pic:pic>
              </a:graphicData>
            </a:graphic>
          </wp:inline>
        </w:drawing>
      </w:r>
    </w:p>
    <w:p w14:paraId="25909280" w14:textId="77777777" w:rsidR="00201D7C" w:rsidRDefault="00201D7C" w:rsidP="00201D7C">
      <w:pPr>
        <w:pStyle w:val="CETCaption"/>
      </w:pPr>
      <w:r w:rsidRPr="00B57B36">
        <w:t xml:space="preserve">Figure </w:t>
      </w:r>
      <w:r>
        <w:t>4</w:t>
      </w:r>
      <w:r w:rsidRPr="00B57B36">
        <w:t xml:space="preserve">: </w:t>
      </w:r>
      <w:r w:rsidRPr="002C1C08">
        <w:t xml:space="preserve">Behaviour of </w:t>
      </w:r>
      <w:r>
        <w:t>alkalinity</w:t>
      </w:r>
    </w:p>
    <w:p w14:paraId="3650FB30" w14:textId="77777777" w:rsidR="00201D7C" w:rsidRDefault="00201D7C" w:rsidP="00201D7C">
      <w:pPr>
        <w:pStyle w:val="CETBodytext"/>
        <w:rPr>
          <w:lang w:val="en-GB"/>
        </w:rPr>
      </w:pPr>
      <w:r w:rsidRPr="00201D7C">
        <w:rPr>
          <w:lang w:val="en-GB"/>
        </w:rPr>
        <w:t>The production of biogas is shown throughout the monitoring period, during which a production between 5900 ml and 7800 ml was maintained, derived from different reactor conditions; this monitoring was carried out after the start-up and stabilization of the variables of pH, alkalinity and volatile fatty acids; the amounts of methane in the biogas fluctuated between 52% and 90%, with an average of 63.7% of methane present in the biogas, the other majority gas CO2 fluctuated in an antagonistic manner, and there were H2S concentrations, which they did not reach 500 parts per million inside the biogas.</w:t>
      </w:r>
    </w:p>
    <w:p w14:paraId="5BC12D3D" w14:textId="77777777" w:rsidR="00201D7C" w:rsidRDefault="00201D7C" w:rsidP="00201D7C">
      <w:pPr>
        <w:pStyle w:val="CETBodytext"/>
        <w:rPr>
          <w:lang w:val="en-GB"/>
        </w:rPr>
      </w:pPr>
    </w:p>
    <w:p w14:paraId="1CF15DF8" w14:textId="302AF0F2" w:rsidR="00201D7C" w:rsidRDefault="006711B2" w:rsidP="00201D7C">
      <w:pPr>
        <w:pStyle w:val="CETBodytext"/>
        <w:rPr>
          <w:lang w:val="en-GB"/>
        </w:rPr>
      </w:pPr>
      <w:r w:rsidRPr="006711B2">
        <w:lastRenderedPageBreak/>
        <w:drawing>
          <wp:inline distT="0" distB="0" distL="0" distR="0" wp14:anchorId="06C25D29" wp14:editId="31CDC968">
            <wp:extent cx="3821483" cy="2296398"/>
            <wp:effectExtent l="0" t="0" r="7620" b="889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27400" cy="2299953"/>
                    </a:xfrm>
                    <a:prstGeom prst="rect">
                      <a:avLst/>
                    </a:prstGeom>
                    <a:noFill/>
                    <a:ln>
                      <a:noFill/>
                    </a:ln>
                  </pic:spPr>
                </pic:pic>
              </a:graphicData>
            </a:graphic>
          </wp:inline>
        </w:drawing>
      </w:r>
    </w:p>
    <w:p w14:paraId="72AEC0A4" w14:textId="77777777" w:rsidR="00201D7C" w:rsidRDefault="00201D7C" w:rsidP="00201D7C">
      <w:pPr>
        <w:pStyle w:val="CETCaption"/>
      </w:pPr>
      <w:r w:rsidRPr="00B57B36">
        <w:t>Figure</w:t>
      </w:r>
      <w:r>
        <w:t xml:space="preserve"> 5</w:t>
      </w:r>
      <w:r w:rsidRPr="00B57B36">
        <w:t xml:space="preserve">: </w:t>
      </w:r>
      <w:r w:rsidRPr="00201D7C">
        <w:t>The production of biogas</w:t>
      </w:r>
    </w:p>
    <w:p w14:paraId="352153B5" w14:textId="77777777" w:rsidR="00201D7C" w:rsidRPr="00152D52" w:rsidRDefault="00201D7C" w:rsidP="00201D7C">
      <w:pPr>
        <w:pStyle w:val="CETBodytext"/>
        <w:rPr>
          <w:lang w:val="en-GB"/>
        </w:rPr>
      </w:pPr>
      <w:r w:rsidRPr="00201D7C">
        <w:rPr>
          <w:lang w:val="en-GB"/>
        </w:rPr>
        <w:t xml:space="preserve">The </w:t>
      </w:r>
      <w:r w:rsidR="00057938" w:rsidRPr="00201D7C">
        <w:rPr>
          <w:lang w:val="en-GB"/>
        </w:rPr>
        <w:t>behaviour</w:t>
      </w:r>
      <w:r w:rsidRPr="00201D7C">
        <w:rPr>
          <w:lang w:val="en-GB"/>
        </w:rPr>
        <w:t xml:space="preserve"> of the reactor with the biosolid shows a start </w:t>
      </w:r>
      <w:r w:rsidR="00057938" w:rsidRPr="00201D7C">
        <w:rPr>
          <w:lang w:val="en-GB"/>
        </w:rPr>
        <w:t>behaviour</w:t>
      </w:r>
      <w:r w:rsidRPr="00201D7C">
        <w:rPr>
          <w:lang w:val="en-GB"/>
        </w:rPr>
        <w:t xml:space="preserve"> in batch and after variations in the measured variables, a stability is presented, as can be presented in reactors that are fed with cattle or swine manure (</w:t>
      </w:r>
      <w:r w:rsidR="00057938" w:rsidRPr="00201D7C">
        <w:rPr>
          <w:lang w:val="en-GB"/>
        </w:rPr>
        <w:t>Anja</w:t>
      </w:r>
      <w:r w:rsidRPr="00201D7C">
        <w:rPr>
          <w:lang w:val="en-GB"/>
        </w:rPr>
        <w:t xml:space="preserve">, 2011) </w:t>
      </w:r>
      <w:r w:rsidR="00057938" w:rsidRPr="00201D7C">
        <w:rPr>
          <w:lang w:val="en-GB"/>
        </w:rPr>
        <w:t>(Schomaker</w:t>
      </w:r>
      <w:r w:rsidRPr="00201D7C">
        <w:rPr>
          <w:lang w:val="en-GB"/>
        </w:rPr>
        <w:t>, 2000).</w:t>
      </w:r>
    </w:p>
    <w:p w14:paraId="5A95119B" w14:textId="77777777" w:rsidR="00600535" w:rsidRDefault="00600535" w:rsidP="00600535">
      <w:pPr>
        <w:pStyle w:val="CETHeading1"/>
        <w:rPr>
          <w:lang w:val="en-GB"/>
        </w:rPr>
      </w:pPr>
      <w:r w:rsidRPr="00B57B36">
        <w:rPr>
          <w:lang w:val="en-GB"/>
        </w:rPr>
        <w:t>Conclusions</w:t>
      </w:r>
    </w:p>
    <w:p w14:paraId="23D152C2" w14:textId="77777777" w:rsidR="00201D7C" w:rsidRPr="00201D7C" w:rsidRDefault="00201D7C" w:rsidP="00201D7C">
      <w:pPr>
        <w:pStyle w:val="CETBodytext"/>
        <w:rPr>
          <w:lang w:val="en-GB"/>
        </w:rPr>
      </w:pPr>
      <w:r w:rsidRPr="00201D7C">
        <w:rPr>
          <w:lang w:val="en-GB"/>
        </w:rPr>
        <w:t>The biosolids derived from the slaughter of chickens is a good raw material to produce biogas with high concentrations of methane, which makes it possible to use it as a biofuel.</w:t>
      </w:r>
    </w:p>
    <w:p w14:paraId="3060A216" w14:textId="77777777" w:rsidR="00201D7C" w:rsidRPr="00201D7C" w:rsidRDefault="00201D7C" w:rsidP="00201D7C">
      <w:pPr>
        <w:pStyle w:val="CETBodytext"/>
        <w:rPr>
          <w:lang w:val="en-GB"/>
        </w:rPr>
      </w:pPr>
      <w:r w:rsidRPr="00201D7C">
        <w:rPr>
          <w:lang w:val="en-GB"/>
        </w:rPr>
        <w:t>The consumption of organic matter in the mud is sustained and the mineralization of pollutant compounds from the mud is carried out, this makes possible a new use for this sludge digested in anaerobic digestion.</w:t>
      </w:r>
    </w:p>
    <w:p w14:paraId="0636F605" w14:textId="77777777" w:rsidR="00201D7C" w:rsidRPr="00201D7C" w:rsidRDefault="00201D7C" w:rsidP="00201D7C">
      <w:pPr>
        <w:pStyle w:val="CETBodytext"/>
        <w:rPr>
          <w:lang w:val="en-GB"/>
        </w:rPr>
      </w:pPr>
      <w:r w:rsidRPr="00201D7C">
        <w:rPr>
          <w:lang w:val="en-GB"/>
        </w:rPr>
        <w:t>The production of biogas with good concentrations of methane, can provide an alternative for the energy use of this residual biosolid (Osorio, 2009) l, for this it is necessary a gas cleaning process that eliminates the accompanying gases, to improve its heat capacity of biogas (Naja, 2011) (Lansing, 2007).</w:t>
      </w:r>
    </w:p>
    <w:p w14:paraId="0588D0FF" w14:textId="77777777" w:rsidR="00201D7C" w:rsidRPr="002C1C08" w:rsidRDefault="00201D7C" w:rsidP="002C1C08">
      <w:pPr>
        <w:pStyle w:val="CETBodytext"/>
        <w:rPr>
          <w:lang w:val="en-GB"/>
        </w:rPr>
      </w:pPr>
      <w:r w:rsidRPr="00201D7C">
        <w:rPr>
          <w:lang w:val="en-GB"/>
        </w:rPr>
        <w:t>The biosolids of chicken slaughtering plants can be considered within the options of energy use (Scholz, 2013), by anaerobic digestion, but additional studies are needed, which consider the quantities of biosolids produced in the Santander region and their potential energetic.</w:t>
      </w:r>
    </w:p>
    <w:p w14:paraId="6CC67C6F" w14:textId="77777777" w:rsidR="00600535" w:rsidRPr="00B57B36" w:rsidRDefault="00600535" w:rsidP="00600535">
      <w:pPr>
        <w:pStyle w:val="CETAcknowledgementstitle"/>
      </w:pPr>
      <w:r w:rsidRPr="00B57B36">
        <w:t>Acknowledgments</w:t>
      </w:r>
    </w:p>
    <w:p w14:paraId="15A09833" w14:textId="77777777" w:rsidR="00EE2542" w:rsidRDefault="00201D7C" w:rsidP="00600535">
      <w:pPr>
        <w:pStyle w:val="CETReference"/>
        <w:rPr>
          <w:b w:val="0"/>
        </w:rPr>
      </w:pPr>
      <w:r w:rsidRPr="00201D7C">
        <w:rPr>
          <w:b w:val="0"/>
        </w:rPr>
        <w:t>We thank the University of Santander for supporting our research and the company Avinsa SAS, for helping us with the necessary samples and teaching us about the chicken slaughtering process</w:t>
      </w:r>
    </w:p>
    <w:p w14:paraId="4CFBA954" w14:textId="77777777" w:rsidR="00600535" w:rsidRDefault="00600535" w:rsidP="00600535">
      <w:pPr>
        <w:pStyle w:val="CETReference"/>
      </w:pPr>
      <w:r w:rsidRPr="00B57B36">
        <w:t>References</w:t>
      </w:r>
      <w:r w:rsidR="00EE2542">
        <w:t>.</w:t>
      </w:r>
    </w:p>
    <w:p w14:paraId="6D9BDC52" w14:textId="77777777" w:rsidR="00EE2542" w:rsidRPr="00EE2542" w:rsidRDefault="00EE2542" w:rsidP="00EE2542">
      <w:pPr>
        <w:pStyle w:val="CETReference"/>
        <w:rPr>
          <w:b w:val="0"/>
        </w:rPr>
      </w:pPr>
      <w:r w:rsidRPr="00EE2542">
        <w:rPr>
          <w:b w:val="0"/>
        </w:rPr>
        <w:t>American Public Health Association. (1995). Standard Methods. W</w:t>
      </w:r>
      <w:r>
        <w:rPr>
          <w:b w:val="0"/>
        </w:rPr>
        <w:t>a</w:t>
      </w:r>
      <w:r w:rsidRPr="00EE2542">
        <w:rPr>
          <w:b w:val="0"/>
        </w:rPr>
        <w:t>shin</w:t>
      </w:r>
      <w:r>
        <w:rPr>
          <w:b w:val="0"/>
        </w:rPr>
        <w:t>g</w:t>
      </w:r>
      <w:r w:rsidRPr="00EE2542">
        <w:rPr>
          <w:b w:val="0"/>
        </w:rPr>
        <w:t>ton, D.C.: American Public Health Association.</w:t>
      </w:r>
    </w:p>
    <w:p w14:paraId="0F6029B5" w14:textId="77777777" w:rsidR="00EE2542" w:rsidRPr="00EE2542" w:rsidRDefault="00EE2542" w:rsidP="00EE2542">
      <w:pPr>
        <w:pStyle w:val="CETReference"/>
        <w:rPr>
          <w:b w:val="0"/>
        </w:rPr>
      </w:pPr>
      <w:r w:rsidRPr="00EE2542">
        <w:rPr>
          <w:b w:val="0"/>
        </w:rPr>
        <w:t>Batstone. D. J., K. J. (2002). The IWA Anaerobic Digestion Model No 1 (ADM1). Water Science and Technology, 65-73.</w:t>
      </w:r>
    </w:p>
    <w:p w14:paraId="772CB83A" w14:textId="77777777" w:rsidR="00EE2542" w:rsidRPr="00EE2542" w:rsidRDefault="00EE2542" w:rsidP="00EE2542">
      <w:pPr>
        <w:pStyle w:val="CETReference"/>
        <w:rPr>
          <w:b w:val="0"/>
          <w:lang w:val="es-CO"/>
        </w:rPr>
      </w:pPr>
      <w:r w:rsidRPr="00EE2542">
        <w:rPr>
          <w:b w:val="0"/>
          <w:lang w:val="es-CO"/>
        </w:rPr>
        <w:t xml:space="preserve">Bruce </w:t>
      </w:r>
      <w:proofErr w:type="spellStart"/>
      <w:r w:rsidRPr="00EE2542">
        <w:rPr>
          <w:b w:val="0"/>
          <w:lang w:val="es-CO"/>
        </w:rPr>
        <w:t>Rittman</w:t>
      </w:r>
      <w:proofErr w:type="spellEnd"/>
      <w:r w:rsidRPr="00EE2542">
        <w:rPr>
          <w:b w:val="0"/>
          <w:lang w:val="es-CO"/>
        </w:rPr>
        <w:t>, E. M. (2001). Biotecnología del Medio Ambiente, Principios y Aplicaciones. Madrid: Mc Graw Hill/Interamericana.</w:t>
      </w:r>
    </w:p>
    <w:p w14:paraId="09A4811C" w14:textId="77777777" w:rsidR="00EE2542" w:rsidRPr="00EE2542" w:rsidRDefault="00EE2542" w:rsidP="00EE2542">
      <w:pPr>
        <w:pStyle w:val="CETReference"/>
        <w:rPr>
          <w:b w:val="0"/>
          <w:lang w:val="es-CO"/>
        </w:rPr>
      </w:pPr>
      <w:r w:rsidRPr="00EE2542">
        <w:rPr>
          <w:b w:val="0"/>
          <w:lang w:val="es-CO"/>
        </w:rPr>
        <w:t xml:space="preserve">Cámara de Comercio de Bogotá. (15 de </w:t>
      </w:r>
      <w:proofErr w:type="gramStart"/>
      <w:r w:rsidRPr="00EE2542">
        <w:rPr>
          <w:b w:val="0"/>
          <w:lang w:val="es-CO"/>
        </w:rPr>
        <w:t>Enero</w:t>
      </w:r>
      <w:proofErr w:type="gramEnd"/>
      <w:r w:rsidRPr="00EE2542">
        <w:rPr>
          <w:b w:val="0"/>
          <w:lang w:val="es-CO"/>
        </w:rPr>
        <w:t xml:space="preserve"> de 2009). Conoce los pasos para crear empresa. Obtenido de http://www.empresario.com.co/: http://www.empresario.com.co/recursos/be/portalninos/contenido/doc3conocelospasosparacrearempresa.pdf</w:t>
      </w:r>
    </w:p>
    <w:p w14:paraId="06F9C25A" w14:textId="77777777" w:rsidR="00EE2542" w:rsidRPr="002A168C" w:rsidRDefault="00EE2542" w:rsidP="00EE2542">
      <w:pPr>
        <w:pStyle w:val="CETReference"/>
        <w:rPr>
          <w:b w:val="0"/>
          <w:lang w:val="es-CO"/>
        </w:rPr>
      </w:pPr>
      <w:r w:rsidRPr="00EE2542">
        <w:rPr>
          <w:b w:val="0"/>
        </w:rPr>
        <w:t xml:space="preserve">Cantrell, K. B. (2008). Livestock waste-to-bioenergy generation opportunities. </w:t>
      </w:r>
      <w:proofErr w:type="spellStart"/>
      <w:r w:rsidRPr="002A168C">
        <w:rPr>
          <w:b w:val="0"/>
          <w:lang w:val="es-CO"/>
        </w:rPr>
        <w:t>Bioresource</w:t>
      </w:r>
      <w:proofErr w:type="spellEnd"/>
      <w:r w:rsidRPr="002A168C">
        <w:rPr>
          <w:b w:val="0"/>
          <w:lang w:val="es-CO"/>
        </w:rPr>
        <w:t xml:space="preserve"> </w:t>
      </w:r>
      <w:proofErr w:type="spellStart"/>
      <w:r w:rsidRPr="002A168C">
        <w:rPr>
          <w:b w:val="0"/>
          <w:lang w:val="es-CO"/>
        </w:rPr>
        <w:t>Technology</w:t>
      </w:r>
      <w:proofErr w:type="spellEnd"/>
      <w:r w:rsidRPr="002A168C">
        <w:rPr>
          <w:b w:val="0"/>
          <w:lang w:val="es-CO"/>
        </w:rPr>
        <w:t>, 7941-7953.</w:t>
      </w:r>
    </w:p>
    <w:p w14:paraId="36A1AC7F" w14:textId="77777777" w:rsidR="00EE2542" w:rsidRPr="00EE2542" w:rsidRDefault="00EE2542" w:rsidP="00EE2542">
      <w:pPr>
        <w:pStyle w:val="CETReference"/>
        <w:rPr>
          <w:b w:val="0"/>
        </w:rPr>
      </w:pPr>
      <w:r w:rsidRPr="00EE2542">
        <w:rPr>
          <w:b w:val="0"/>
          <w:lang w:val="es-CO"/>
        </w:rPr>
        <w:t xml:space="preserve">Decreto 1287 Ministerio de Vivienda, Ciudad y Territorio. (2014). Decreto 1287. </w:t>
      </w:r>
      <w:r w:rsidRPr="00EE2542">
        <w:rPr>
          <w:b w:val="0"/>
        </w:rPr>
        <w:t>Bogotá: Gaceta oficial.</w:t>
      </w:r>
    </w:p>
    <w:p w14:paraId="736347A5" w14:textId="77777777" w:rsidR="00EE2542" w:rsidRPr="00EE2542" w:rsidRDefault="00EE2542" w:rsidP="00EE2542">
      <w:pPr>
        <w:pStyle w:val="CETReference"/>
        <w:rPr>
          <w:b w:val="0"/>
        </w:rPr>
      </w:pPr>
      <w:r w:rsidRPr="00EE2542">
        <w:rPr>
          <w:b w:val="0"/>
        </w:rPr>
        <w:lastRenderedPageBreak/>
        <w:t xml:space="preserve">Dublein Dieter, S. A. (2008). Biogas from waste and renewable resources. Deggendorf, Germany: © 2008 WILEY-VCH Verlag GmbH &amp; Co. </w:t>
      </w:r>
      <w:r w:rsidR="00057938" w:rsidRPr="00EE2542">
        <w:rPr>
          <w:b w:val="0"/>
        </w:rPr>
        <w:t>KGaA,</w:t>
      </w:r>
    </w:p>
    <w:p w14:paraId="42C07808" w14:textId="77777777" w:rsidR="00EE2542" w:rsidRPr="00C35029" w:rsidRDefault="00EE2542" w:rsidP="00EE2542">
      <w:pPr>
        <w:pStyle w:val="CETReference"/>
        <w:rPr>
          <w:b w:val="0"/>
          <w:lang w:val="en-US"/>
        </w:rPr>
      </w:pPr>
      <w:r w:rsidRPr="00EE2542">
        <w:rPr>
          <w:b w:val="0"/>
        </w:rPr>
        <w:t xml:space="preserve">Enviromental Protection Agency EPA. </w:t>
      </w:r>
      <w:r w:rsidRPr="00EE2542">
        <w:rPr>
          <w:b w:val="0"/>
          <w:lang w:val="es-CO"/>
        </w:rPr>
        <w:t xml:space="preserve">(2000). Folleto </w:t>
      </w:r>
      <w:proofErr w:type="spellStart"/>
      <w:r w:rsidRPr="00EE2542">
        <w:rPr>
          <w:b w:val="0"/>
          <w:lang w:val="es-CO"/>
        </w:rPr>
        <w:t>informativode</w:t>
      </w:r>
      <w:proofErr w:type="spellEnd"/>
      <w:r w:rsidRPr="00EE2542">
        <w:rPr>
          <w:b w:val="0"/>
          <w:lang w:val="es-CO"/>
        </w:rPr>
        <w:t xml:space="preserve"> tecnología de biosólidos. </w:t>
      </w:r>
      <w:r w:rsidRPr="00C35029">
        <w:rPr>
          <w:b w:val="0"/>
          <w:lang w:val="en-US"/>
        </w:rPr>
        <w:t xml:space="preserve">Washington, D.C: Unites States </w:t>
      </w:r>
      <w:proofErr w:type="spellStart"/>
      <w:r w:rsidRPr="00C35029">
        <w:rPr>
          <w:b w:val="0"/>
          <w:lang w:val="en-US"/>
        </w:rPr>
        <w:t>Enviromental</w:t>
      </w:r>
      <w:proofErr w:type="spellEnd"/>
      <w:r w:rsidRPr="00C35029">
        <w:rPr>
          <w:b w:val="0"/>
          <w:lang w:val="en-US"/>
        </w:rPr>
        <w:t xml:space="preserve"> Protection Agency.</w:t>
      </w:r>
    </w:p>
    <w:p w14:paraId="6CC9A4BE" w14:textId="77777777" w:rsidR="00EE2542" w:rsidRPr="00EE2542" w:rsidRDefault="00EE2542" w:rsidP="00EE2542">
      <w:pPr>
        <w:pStyle w:val="CETReference"/>
        <w:rPr>
          <w:b w:val="0"/>
          <w:lang w:val="es-CO"/>
        </w:rPr>
      </w:pPr>
      <w:proofErr w:type="spellStart"/>
      <w:r w:rsidRPr="00C35029">
        <w:rPr>
          <w:b w:val="0"/>
          <w:lang w:val="en-US"/>
        </w:rPr>
        <w:t>Ertola</w:t>
      </w:r>
      <w:proofErr w:type="spellEnd"/>
      <w:r w:rsidRPr="00C35029">
        <w:rPr>
          <w:b w:val="0"/>
          <w:lang w:val="en-US"/>
        </w:rPr>
        <w:t xml:space="preserve"> R., Y. P. (1994). </w:t>
      </w:r>
      <w:r w:rsidRPr="00EE2542">
        <w:rPr>
          <w:b w:val="0"/>
          <w:lang w:val="es-CO"/>
        </w:rPr>
        <w:t>Microbiología Industrial. Buenos Aires: Organización de estados Americanos OEA.</w:t>
      </w:r>
    </w:p>
    <w:p w14:paraId="0EC20510" w14:textId="77777777" w:rsidR="00EE2542" w:rsidRPr="00EE2542" w:rsidRDefault="00EE2542" w:rsidP="00EE2542">
      <w:pPr>
        <w:pStyle w:val="CETReference"/>
        <w:rPr>
          <w:b w:val="0"/>
          <w:lang w:val="es-CO"/>
        </w:rPr>
      </w:pPr>
      <w:proofErr w:type="spellStart"/>
      <w:r w:rsidRPr="00EE2542">
        <w:rPr>
          <w:b w:val="0"/>
          <w:lang w:val="es-CO"/>
        </w:rPr>
        <w:t>GSDTAA.Superintendencia</w:t>
      </w:r>
      <w:proofErr w:type="spellEnd"/>
      <w:r w:rsidRPr="00EE2542">
        <w:rPr>
          <w:b w:val="0"/>
          <w:lang w:val="es-CO"/>
        </w:rPr>
        <w:t xml:space="preserve"> delegada para acueducto, alcantarillado y aseo. (2012). Informe técnico sobre sistemas de tratamiento de aguas residuales en Colombia. Bogotá: Superintendencia de Servicios Públicos de Colombia.</w:t>
      </w:r>
    </w:p>
    <w:p w14:paraId="4448E9FD" w14:textId="77777777" w:rsidR="00EE2542" w:rsidRPr="00EE2542" w:rsidRDefault="00EE2542" w:rsidP="00EE2542">
      <w:pPr>
        <w:pStyle w:val="CETReference"/>
        <w:rPr>
          <w:b w:val="0"/>
        </w:rPr>
      </w:pPr>
      <w:r w:rsidRPr="00EE2542">
        <w:rPr>
          <w:b w:val="0"/>
          <w:lang w:val="es-CO"/>
        </w:rPr>
        <w:t xml:space="preserve">HACH. (2000). MANUAL DE ANALISIS DE AGUA. </w:t>
      </w:r>
      <w:r w:rsidR="00057938" w:rsidRPr="00EE2542">
        <w:rPr>
          <w:b w:val="0"/>
        </w:rPr>
        <w:t>Loveland, Colorado</w:t>
      </w:r>
      <w:r w:rsidRPr="00EE2542">
        <w:rPr>
          <w:b w:val="0"/>
        </w:rPr>
        <w:t>: © Hach Company.</w:t>
      </w:r>
    </w:p>
    <w:p w14:paraId="3C456B13" w14:textId="77777777" w:rsidR="00EE2542" w:rsidRPr="00EE2542" w:rsidRDefault="00EE2542" w:rsidP="00EE2542">
      <w:pPr>
        <w:pStyle w:val="CETReference"/>
        <w:rPr>
          <w:b w:val="0"/>
        </w:rPr>
      </w:pPr>
      <w:r w:rsidRPr="00EE2542">
        <w:rPr>
          <w:b w:val="0"/>
        </w:rPr>
        <w:t>Kayhanian, M. &amp;. (1996). Develogment of a Mathematical Model for the Simulaiion of the Biodegradation of Organic Substrates in a High-Solids Anaerobic Digestion Process. Water, 312-322.</w:t>
      </w:r>
    </w:p>
    <w:p w14:paraId="4E297B6A" w14:textId="77777777" w:rsidR="00EE2542" w:rsidRPr="00EE2542" w:rsidRDefault="00EE2542" w:rsidP="00EE2542">
      <w:pPr>
        <w:pStyle w:val="CETReference"/>
        <w:rPr>
          <w:b w:val="0"/>
        </w:rPr>
      </w:pPr>
      <w:r w:rsidRPr="00EE2542">
        <w:rPr>
          <w:b w:val="0"/>
        </w:rPr>
        <w:t>Lansing, S. &amp;. (2007). Waste treatment and biogas quality in small-scale agricultural digesters. biortech, 5881-5890.</w:t>
      </w:r>
    </w:p>
    <w:p w14:paraId="28705E3C" w14:textId="77777777" w:rsidR="00EE2542" w:rsidRPr="00EE2542" w:rsidRDefault="00EE2542" w:rsidP="00EE2542">
      <w:pPr>
        <w:pStyle w:val="CETReference"/>
        <w:rPr>
          <w:b w:val="0"/>
        </w:rPr>
      </w:pPr>
      <w:r w:rsidRPr="00EE2542">
        <w:rPr>
          <w:b w:val="0"/>
          <w:lang w:val="es-CO"/>
        </w:rPr>
        <w:t xml:space="preserve">María Díaz Báez, S. E. (2000). Digestión Anaerobia: Una aproximación </w:t>
      </w:r>
      <w:proofErr w:type="gramStart"/>
      <w:r w:rsidRPr="00EE2542">
        <w:rPr>
          <w:b w:val="0"/>
          <w:lang w:val="es-CO"/>
        </w:rPr>
        <w:t>tecnológica .</w:t>
      </w:r>
      <w:proofErr w:type="gramEnd"/>
      <w:r w:rsidRPr="00EE2542">
        <w:rPr>
          <w:b w:val="0"/>
          <w:lang w:val="es-CO"/>
        </w:rPr>
        <w:t xml:space="preserve"> </w:t>
      </w:r>
      <w:r w:rsidRPr="00EE2542">
        <w:rPr>
          <w:b w:val="0"/>
        </w:rPr>
        <w:t>Bogotá: Universidad Nacional de Colombia. UNIBIBLOS.</w:t>
      </w:r>
    </w:p>
    <w:p w14:paraId="79DBFDA2" w14:textId="77777777" w:rsidR="00EE2542" w:rsidRPr="002A168C" w:rsidRDefault="00EE2542" w:rsidP="00EE2542">
      <w:pPr>
        <w:pStyle w:val="CETReference"/>
        <w:rPr>
          <w:b w:val="0"/>
          <w:lang w:val="es-CO"/>
        </w:rPr>
      </w:pPr>
      <w:r w:rsidRPr="00EE2542">
        <w:rPr>
          <w:b w:val="0"/>
        </w:rPr>
        <w:t xml:space="preserve">Mbatia, B. N. (2011). Valorisation of fish waste biomass through recovery of nutritional lipids and biogas. </w:t>
      </w:r>
      <w:proofErr w:type="spellStart"/>
      <w:r w:rsidRPr="002A168C">
        <w:rPr>
          <w:b w:val="0"/>
          <w:lang w:val="es-CO"/>
        </w:rPr>
        <w:t>Biotechnology</w:t>
      </w:r>
      <w:proofErr w:type="spellEnd"/>
      <w:r w:rsidRPr="002A168C">
        <w:rPr>
          <w:b w:val="0"/>
          <w:lang w:val="es-CO"/>
        </w:rPr>
        <w:t>., 123-131.</w:t>
      </w:r>
    </w:p>
    <w:p w14:paraId="079E27E4" w14:textId="77777777" w:rsidR="00EE2542" w:rsidRPr="002A168C" w:rsidRDefault="00EE2542" w:rsidP="00EE2542">
      <w:pPr>
        <w:pStyle w:val="CETReference"/>
        <w:rPr>
          <w:b w:val="0"/>
          <w:lang w:val="en-US"/>
        </w:rPr>
      </w:pPr>
      <w:r w:rsidRPr="00EE2542">
        <w:rPr>
          <w:b w:val="0"/>
          <w:lang w:val="es-CO"/>
        </w:rPr>
        <w:t xml:space="preserve">NACIONAL, F. -F. (2010). Estrategia Competitiva y Sostenible de la Industria Avícola en Santander. </w:t>
      </w:r>
      <w:r w:rsidRPr="002A168C">
        <w:rPr>
          <w:b w:val="0"/>
          <w:lang w:val="en-US"/>
        </w:rPr>
        <w:t xml:space="preserve">Bucaramanga: </w:t>
      </w:r>
      <w:proofErr w:type="spellStart"/>
      <w:r w:rsidRPr="002A168C">
        <w:rPr>
          <w:b w:val="0"/>
          <w:lang w:val="en-US"/>
        </w:rPr>
        <w:t>Cámara</w:t>
      </w:r>
      <w:proofErr w:type="spellEnd"/>
      <w:r w:rsidRPr="002A168C">
        <w:rPr>
          <w:b w:val="0"/>
          <w:lang w:val="en-US"/>
        </w:rPr>
        <w:t xml:space="preserve"> de Comercio de Bucaramanga.</w:t>
      </w:r>
    </w:p>
    <w:p w14:paraId="596D0901" w14:textId="77777777" w:rsidR="00EE2542" w:rsidRPr="00EE2542" w:rsidRDefault="00EE2542" w:rsidP="00EE2542">
      <w:pPr>
        <w:pStyle w:val="CETReference"/>
        <w:rPr>
          <w:b w:val="0"/>
        </w:rPr>
      </w:pPr>
      <w:r w:rsidRPr="00EE2542">
        <w:rPr>
          <w:b w:val="0"/>
        </w:rPr>
        <w:t xml:space="preserve">Naik, S. N. (2010). Production of </w:t>
      </w:r>
      <w:r w:rsidR="00057938" w:rsidRPr="00EE2542">
        <w:rPr>
          <w:b w:val="0"/>
        </w:rPr>
        <w:t>first- and second-generation</w:t>
      </w:r>
      <w:r w:rsidRPr="00EE2542">
        <w:rPr>
          <w:b w:val="0"/>
        </w:rPr>
        <w:t xml:space="preserve"> biofuels. A comprehensive review, 578-597.</w:t>
      </w:r>
    </w:p>
    <w:p w14:paraId="46FF4786" w14:textId="77777777" w:rsidR="00EE2542" w:rsidRPr="00EE2542" w:rsidRDefault="00EE2542" w:rsidP="00EE2542">
      <w:pPr>
        <w:pStyle w:val="CETReference"/>
        <w:rPr>
          <w:b w:val="0"/>
        </w:rPr>
      </w:pPr>
      <w:r w:rsidRPr="00EE2542">
        <w:rPr>
          <w:b w:val="0"/>
        </w:rPr>
        <w:t>Naja, G. M.-J.-P. (2011). Assessment of biogas potential hazards. Renewable Energy. Renewable Energy, 3445-3451.</w:t>
      </w:r>
    </w:p>
    <w:p w14:paraId="4A67C98E" w14:textId="77777777" w:rsidR="00EE2542" w:rsidRPr="00EE2542" w:rsidRDefault="00EE2542" w:rsidP="00EE2542">
      <w:pPr>
        <w:pStyle w:val="CETReference"/>
        <w:rPr>
          <w:b w:val="0"/>
        </w:rPr>
      </w:pPr>
      <w:r w:rsidRPr="00EE2542">
        <w:rPr>
          <w:b w:val="0"/>
        </w:rPr>
        <w:t>Osorio, F. T. (2009). Biogas purification from anaerobic digestion in a wastewater treatment plant for biofuel production. Renewable Energy, 2164 - 2171.</w:t>
      </w:r>
    </w:p>
    <w:p w14:paraId="0AAC1951" w14:textId="77777777" w:rsidR="00EE2542" w:rsidRPr="00EE2542" w:rsidRDefault="00EE2542" w:rsidP="00EE2542">
      <w:pPr>
        <w:pStyle w:val="CETReference"/>
        <w:rPr>
          <w:b w:val="0"/>
        </w:rPr>
      </w:pPr>
      <w:r w:rsidRPr="00EE2542">
        <w:rPr>
          <w:b w:val="0"/>
        </w:rPr>
        <w:t>Scholz, M. M. (2013). Transforming biogas into biomethane using membrane technology. Renewable and Sustainable Energy Reviews, 199-212.</w:t>
      </w:r>
    </w:p>
    <w:p w14:paraId="0753EBE8" w14:textId="77777777" w:rsidR="00EE2542" w:rsidRPr="00EE2542" w:rsidRDefault="00EE2542" w:rsidP="00EE2542">
      <w:pPr>
        <w:pStyle w:val="CETReference"/>
        <w:rPr>
          <w:b w:val="0"/>
        </w:rPr>
      </w:pPr>
      <w:r w:rsidRPr="00EE2542">
        <w:rPr>
          <w:b w:val="0"/>
        </w:rPr>
        <w:t>Schomaker, i. A.-I. (2000). ANAEROBIC DIGESTION OF AGRO-INDUSTRIAL WASTES: INFORMATION NETWORKS. Amsterdam: AD-NETT Project FAIR-CT96-2083 (DG12-SSMI).</w:t>
      </w:r>
    </w:p>
    <w:p w14:paraId="398DCE97" w14:textId="77777777" w:rsidR="00EE2542" w:rsidRPr="00EE2542" w:rsidRDefault="00EE2542" w:rsidP="00EE2542">
      <w:pPr>
        <w:pStyle w:val="CETReference"/>
        <w:rPr>
          <w:b w:val="0"/>
        </w:rPr>
      </w:pPr>
      <w:r w:rsidRPr="00EE2542">
        <w:rPr>
          <w:b w:val="0"/>
        </w:rPr>
        <w:t>Ziemiński, K. &amp;. (2012). Methane fermentation process as anaerobic digestion of biomass: Transformations, stages and microorganisms. African Journal of Biotechnology, 4127-4139.</w:t>
      </w:r>
    </w:p>
    <w:p w14:paraId="103B5040" w14:textId="77777777" w:rsidR="00EE2542" w:rsidRPr="00B57B36" w:rsidRDefault="00EE2542" w:rsidP="00600535">
      <w:pPr>
        <w:pStyle w:val="CETReference"/>
      </w:pPr>
    </w:p>
    <w:sectPr w:rsidR="00EE2542" w:rsidRPr="00B57B36" w:rsidSect="0077098D">
      <w:type w:val="continuous"/>
      <w:pgSz w:w="11906" w:h="16838" w:code="9"/>
      <w:pgMar w:top="1701" w:right="1418" w:bottom="1701" w:left="1701" w:header="1701" w:footer="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68CCA6" w14:textId="77777777" w:rsidR="004A1F46" w:rsidRDefault="004A1F46" w:rsidP="004F5E36">
      <w:r>
        <w:separator/>
      </w:r>
    </w:p>
  </w:endnote>
  <w:endnote w:type="continuationSeparator" w:id="0">
    <w:p w14:paraId="20C53E68" w14:textId="77777777" w:rsidR="004A1F46" w:rsidRDefault="004A1F46" w:rsidP="004F5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dvP6960">
    <w:altName w:val="Times New Roman"/>
    <w:panose1 w:val="00000000000000000000"/>
    <w:charset w:val="4D"/>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A7B36F" w14:textId="77777777" w:rsidR="004A1F46" w:rsidRDefault="004A1F46" w:rsidP="004F5E36">
      <w:r>
        <w:separator/>
      </w:r>
    </w:p>
  </w:footnote>
  <w:footnote w:type="continuationSeparator" w:id="0">
    <w:p w14:paraId="02315AEB" w14:textId="77777777" w:rsidR="004A1F46" w:rsidRDefault="004A1F46" w:rsidP="004F5E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58AF15E"/>
    <w:lvl w:ilvl="0">
      <w:start w:val="1"/>
      <w:numFmt w:val="decimal"/>
      <w:pStyle w:val="Listaconnmeros5"/>
      <w:lvlText w:val="%1."/>
      <w:lvlJc w:val="left"/>
      <w:pPr>
        <w:tabs>
          <w:tab w:val="num" w:pos="1492"/>
        </w:tabs>
        <w:ind w:left="1492" w:hanging="360"/>
      </w:pPr>
    </w:lvl>
  </w:abstractNum>
  <w:abstractNum w:abstractNumId="1" w15:restartNumberingAfterBreak="0">
    <w:nsid w:val="FFFFFF7D"/>
    <w:multiLevelType w:val="singleLevel"/>
    <w:tmpl w:val="65EC884E"/>
    <w:lvl w:ilvl="0">
      <w:start w:val="1"/>
      <w:numFmt w:val="decimal"/>
      <w:pStyle w:val="Listaconnmeros4"/>
      <w:lvlText w:val="%1."/>
      <w:lvlJc w:val="left"/>
      <w:pPr>
        <w:tabs>
          <w:tab w:val="num" w:pos="1209"/>
        </w:tabs>
        <w:ind w:left="1209" w:hanging="360"/>
      </w:pPr>
    </w:lvl>
  </w:abstractNum>
  <w:abstractNum w:abstractNumId="2" w15:restartNumberingAfterBreak="0">
    <w:nsid w:val="FFFFFF7E"/>
    <w:multiLevelType w:val="singleLevel"/>
    <w:tmpl w:val="408CBE96"/>
    <w:lvl w:ilvl="0">
      <w:start w:val="1"/>
      <w:numFmt w:val="decimal"/>
      <w:pStyle w:val="Listaconnmeros3"/>
      <w:lvlText w:val="%1."/>
      <w:lvlJc w:val="left"/>
      <w:pPr>
        <w:tabs>
          <w:tab w:val="num" w:pos="926"/>
        </w:tabs>
        <w:ind w:left="926" w:hanging="360"/>
      </w:pPr>
    </w:lvl>
  </w:abstractNum>
  <w:abstractNum w:abstractNumId="3" w15:restartNumberingAfterBreak="0">
    <w:nsid w:val="FFFFFF7F"/>
    <w:multiLevelType w:val="singleLevel"/>
    <w:tmpl w:val="CFC0B388"/>
    <w:lvl w:ilvl="0">
      <w:start w:val="1"/>
      <w:numFmt w:val="decimal"/>
      <w:pStyle w:val="Listaconnmeros2"/>
      <w:lvlText w:val="%1."/>
      <w:lvlJc w:val="left"/>
      <w:pPr>
        <w:tabs>
          <w:tab w:val="num" w:pos="643"/>
        </w:tabs>
        <w:ind w:left="643" w:hanging="360"/>
      </w:pPr>
    </w:lvl>
  </w:abstractNum>
  <w:abstractNum w:abstractNumId="4" w15:restartNumberingAfterBreak="0">
    <w:nsid w:val="FFFFFF80"/>
    <w:multiLevelType w:val="singleLevel"/>
    <w:tmpl w:val="CA34EB48"/>
    <w:lvl w:ilvl="0">
      <w:start w:val="1"/>
      <w:numFmt w:val="bullet"/>
      <w:pStyle w:val="Listaconvieta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85C6BD6"/>
    <w:lvl w:ilvl="0">
      <w:start w:val="1"/>
      <w:numFmt w:val="bullet"/>
      <w:pStyle w:val="Listaconvieta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87A9968"/>
    <w:lvl w:ilvl="0">
      <w:start w:val="1"/>
      <w:numFmt w:val="bullet"/>
      <w:pStyle w:val="Listaconvieta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D27934"/>
    <w:lvl w:ilvl="0">
      <w:start w:val="1"/>
      <w:numFmt w:val="bullet"/>
      <w:pStyle w:val="Listaconvieta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F4206A"/>
    <w:lvl w:ilvl="0">
      <w:start w:val="1"/>
      <w:numFmt w:val="decimal"/>
      <w:pStyle w:val="Listaconnmeros"/>
      <w:lvlText w:val="%1."/>
      <w:lvlJc w:val="left"/>
      <w:pPr>
        <w:tabs>
          <w:tab w:val="num" w:pos="360"/>
        </w:tabs>
        <w:ind w:left="360" w:hanging="360"/>
      </w:pPr>
    </w:lvl>
  </w:abstractNum>
  <w:abstractNum w:abstractNumId="9" w15:restartNumberingAfterBreak="0">
    <w:nsid w:val="FFFFFF89"/>
    <w:multiLevelType w:val="singleLevel"/>
    <w:tmpl w:val="206ACE1A"/>
    <w:lvl w:ilvl="0">
      <w:start w:val="1"/>
      <w:numFmt w:val="bullet"/>
      <w:pStyle w:val="Listaconvietas"/>
      <w:lvlText w:val=""/>
      <w:lvlJc w:val="left"/>
      <w:pPr>
        <w:tabs>
          <w:tab w:val="num" w:pos="360"/>
        </w:tabs>
        <w:ind w:left="360" w:hanging="360"/>
      </w:pPr>
      <w:rPr>
        <w:rFonts w:ascii="Symbol" w:hAnsi="Symbol" w:hint="default"/>
      </w:rPr>
    </w:lvl>
  </w:abstractNum>
  <w:abstractNum w:abstractNumId="10" w15:restartNumberingAfterBreak="0">
    <w:nsid w:val="2438217E"/>
    <w:multiLevelType w:val="multilevel"/>
    <w:tmpl w:val="F17228D6"/>
    <w:lvl w:ilvl="0">
      <w:start w:val="1"/>
      <w:numFmt w:val="decimal"/>
      <w:suff w:val="space"/>
      <w:lvlText w:val="Chapter %1"/>
      <w:lvlJc w:val="left"/>
      <w:pPr>
        <w:ind w:left="0" w:firstLine="0"/>
      </w:pPr>
      <w:rPr>
        <w:rFonts w:hint="default"/>
      </w:rPr>
    </w:lvl>
    <w:lvl w:ilvl="1">
      <w:start w:val="1"/>
      <w:numFmt w:val="decimal"/>
      <w:pStyle w:val="CETHeading1"/>
      <w:suff w:val="space"/>
      <w:lvlText w:val="%2."/>
      <w:lvlJc w:val="left"/>
      <w:pPr>
        <w:ind w:left="0" w:firstLine="0"/>
      </w:pPr>
      <w:rPr>
        <w:rFonts w:hint="default"/>
      </w:rPr>
    </w:lvl>
    <w:lvl w:ilvl="2">
      <w:start w:val="1"/>
      <w:numFmt w:val="decimal"/>
      <w:pStyle w:val="CETheadingx"/>
      <w:suff w:val="space"/>
      <w:lvlText w:val="%2.%3"/>
      <w:lvlJc w:val="left"/>
      <w:pPr>
        <w:ind w:left="0" w:firstLine="0"/>
      </w:pPr>
      <w:rPr>
        <w:rFonts w:hint="default"/>
      </w:rPr>
    </w:lvl>
    <w:lvl w:ilvl="3">
      <w:start w:val="1"/>
      <w:numFmt w:val="decimal"/>
      <w:pStyle w:val="Tablabsica1"/>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1" w15:restartNumberingAfterBreak="0">
    <w:nsid w:val="330B7370"/>
    <w:multiLevelType w:val="hybridMultilevel"/>
    <w:tmpl w:val="12E2AD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351E0394"/>
    <w:multiLevelType w:val="hybridMultilevel"/>
    <w:tmpl w:val="806658E2"/>
    <w:lvl w:ilvl="0" w:tplc="14B0F7A8">
      <w:start w:val="1"/>
      <w:numFmt w:val="bullet"/>
      <w:pStyle w:val="CETnumberingbullets"/>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CB100E8"/>
    <w:multiLevelType w:val="hybridMultilevel"/>
    <w:tmpl w:val="6F34C070"/>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50A87BA7"/>
    <w:multiLevelType w:val="hybridMultilevel"/>
    <w:tmpl w:val="1F6A8AD4"/>
    <w:lvl w:ilvl="0" w:tplc="14B0F7A8">
      <w:start w:val="1"/>
      <w:numFmt w:val="bullet"/>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2217387"/>
    <w:multiLevelType w:val="hybridMultilevel"/>
    <w:tmpl w:val="C2AE185A"/>
    <w:lvl w:ilvl="0" w:tplc="14090011">
      <w:start w:val="1"/>
      <w:numFmt w:val="decimal"/>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6205803"/>
    <w:multiLevelType w:val="multilevel"/>
    <w:tmpl w:val="444C89D0"/>
    <w:lvl w:ilvl="0">
      <w:start w:val="1"/>
      <w:numFmt w:val="decimal"/>
      <w:suff w:val="space"/>
      <w:lvlText w:val="Chapter %1"/>
      <w:lvlJc w:val="left"/>
      <w:pPr>
        <w:ind w:left="0" w:firstLine="0"/>
      </w:pPr>
      <w:rPr>
        <w:rFonts w:hint="default"/>
      </w:rPr>
    </w:lvl>
    <w:lvl w:ilvl="1">
      <w:start w:val="1"/>
      <w:numFmt w:val="decimal"/>
      <w:suff w:val="space"/>
      <w:lvlText w:val="%2."/>
      <w:lvlJc w:val="left"/>
      <w:pPr>
        <w:ind w:left="0" w:firstLine="0"/>
      </w:pPr>
      <w:rPr>
        <w:rFonts w:hint="default"/>
      </w:rPr>
    </w:lvl>
    <w:lvl w:ilvl="2">
      <w:start w:val="1"/>
      <w:numFmt w:val="decimal"/>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7" w15:restartNumberingAfterBreak="0">
    <w:nsid w:val="5AD311D0"/>
    <w:multiLevelType w:val="hybridMultilevel"/>
    <w:tmpl w:val="F198FF08"/>
    <w:lvl w:ilvl="0" w:tplc="62EA088C">
      <w:start w:val="1"/>
      <w:numFmt w:val="decimal"/>
      <w:pStyle w:val="CETnumbering1"/>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662015B5"/>
    <w:multiLevelType w:val="hybridMultilevel"/>
    <w:tmpl w:val="CCDE09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6865266D"/>
    <w:multiLevelType w:val="hybridMultilevel"/>
    <w:tmpl w:val="F5BE3C4A"/>
    <w:lvl w:ilvl="0" w:tplc="9FC4D28C">
      <w:start w:val="1"/>
      <w:numFmt w:val="lowerLetter"/>
      <w:pStyle w:val="CETnumberinga"/>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6"/>
  </w:num>
  <w:num w:numId="13">
    <w:abstractNumId w:val="12"/>
  </w:num>
  <w:num w:numId="14">
    <w:abstractNumId w:val="17"/>
  </w:num>
  <w:num w:numId="15">
    <w:abstractNumId w:val="19"/>
  </w:num>
  <w:num w:numId="16">
    <w:abstractNumId w:val="18"/>
  </w:num>
  <w:num w:numId="17">
    <w:abstractNumId w:val="11"/>
  </w:num>
  <w:num w:numId="18">
    <w:abstractNumId w:val="12"/>
    <w:lvlOverride w:ilvl="0">
      <w:startOverride w:val="1"/>
    </w:lvlOverride>
  </w:num>
  <w:num w:numId="19">
    <w:abstractNumId w:val="15"/>
  </w:num>
  <w:num w:numId="20">
    <w:abstractNumId w:val="14"/>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LockTheme/>
  <w:styleLockQFSet/>
  <w:defaultTabStop w:val="708"/>
  <w:hyphenationZone w:val="283"/>
  <w:clickAndTypeStyle w:val="CETBodytext"/>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TI0NzezsDA3M7MwMTJW0lEKTi0uzszPAymwrAUAugS3IywAAAA="/>
  </w:docVars>
  <w:rsids>
    <w:rsidRoot w:val="000E414A"/>
    <w:rsid w:val="000027C0"/>
    <w:rsid w:val="000052FB"/>
    <w:rsid w:val="00010F40"/>
    <w:rsid w:val="000117CB"/>
    <w:rsid w:val="0003148D"/>
    <w:rsid w:val="00047D7F"/>
    <w:rsid w:val="00051566"/>
    <w:rsid w:val="00057938"/>
    <w:rsid w:val="00062A9A"/>
    <w:rsid w:val="00065058"/>
    <w:rsid w:val="00076048"/>
    <w:rsid w:val="00086C39"/>
    <w:rsid w:val="000A03B2"/>
    <w:rsid w:val="000A3B79"/>
    <w:rsid w:val="000D34BE"/>
    <w:rsid w:val="000E102F"/>
    <w:rsid w:val="000E36F1"/>
    <w:rsid w:val="000E3A73"/>
    <w:rsid w:val="000E414A"/>
    <w:rsid w:val="000F093C"/>
    <w:rsid w:val="000F16BD"/>
    <w:rsid w:val="000F787B"/>
    <w:rsid w:val="0012091F"/>
    <w:rsid w:val="00126BC2"/>
    <w:rsid w:val="001308B6"/>
    <w:rsid w:val="0013121F"/>
    <w:rsid w:val="00131FAB"/>
    <w:rsid w:val="00131FE6"/>
    <w:rsid w:val="0013263F"/>
    <w:rsid w:val="00134DE4"/>
    <w:rsid w:val="0014034D"/>
    <w:rsid w:val="00150E59"/>
    <w:rsid w:val="00152D52"/>
    <w:rsid w:val="00152DE3"/>
    <w:rsid w:val="00164CF9"/>
    <w:rsid w:val="00171710"/>
    <w:rsid w:val="00184AD6"/>
    <w:rsid w:val="001B0349"/>
    <w:rsid w:val="001B65C1"/>
    <w:rsid w:val="001C684B"/>
    <w:rsid w:val="001D53FC"/>
    <w:rsid w:val="001F42A5"/>
    <w:rsid w:val="001F7B9D"/>
    <w:rsid w:val="00201D7C"/>
    <w:rsid w:val="002224B4"/>
    <w:rsid w:val="002447EF"/>
    <w:rsid w:val="00251550"/>
    <w:rsid w:val="00252C1A"/>
    <w:rsid w:val="00263B05"/>
    <w:rsid w:val="0027221A"/>
    <w:rsid w:val="00275B61"/>
    <w:rsid w:val="00282656"/>
    <w:rsid w:val="00296B83"/>
    <w:rsid w:val="002A168C"/>
    <w:rsid w:val="002B78CE"/>
    <w:rsid w:val="002C1C08"/>
    <w:rsid w:val="002C2FB6"/>
    <w:rsid w:val="002D5BCD"/>
    <w:rsid w:val="003009B7"/>
    <w:rsid w:val="00300E56"/>
    <w:rsid w:val="0030469C"/>
    <w:rsid w:val="00321CA6"/>
    <w:rsid w:val="00334C09"/>
    <w:rsid w:val="003365E3"/>
    <w:rsid w:val="003723D4"/>
    <w:rsid w:val="00384CC8"/>
    <w:rsid w:val="003871FD"/>
    <w:rsid w:val="003A1E30"/>
    <w:rsid w:val="003A7D1C"/>
    <w:rsid w:val="003B304B"/>
    <w:rsid w:val="003B3146"/>
    <w:rsid w:val="003B60F3"/>
    <w:rsid w:val="003C546E"/>
    <w:rsid w:val="003F015E"/>
    <w:rsid w:val="00400414"/>
    <w:rsid w:val="0041446B"/>
    <w:rsid w:val="00416D8C"/>
    <w:rsid w:val="0044329C"/>
    <w:rsid w:val="004577FE"/>
    <w:rsid w:val="00457B9C"/>
    <w:rsid w:val="0046164A"/>
    <w:rsid w:val="004628D2"/>
    <w:rsid w:val="00462DCD"/>
    <w:rsid w:val="004648AD"/>
    <w:rsid w:val="004703A9"/>
    <w:rsid w:val="004760DE"/>
    <w:rsid w:val="004A004E"/>
    <w:rsid w:val="004A1F46"/>
    <w:rsid w:val="004A24CF"/>
    <w:rsid w:val="004B6721"/>
    <w:rsid w:val="004C3D1D"/>
    <w:rsid w:val="004C7913"/>
    <w:rsid w:val="004E4DD6"/>
    <w:rsid w:val="004F5E36"/>
    <w:rsid w:val="00507B47"/>
    <w:rsid w:val="00507CC9"/>
    <w:rsid w:val="005119A5"/>
    <w:rsid w:val="00523F4B"/>
    <w:rsid w:val="005278B7"/>
    <w:rsid w:val="00532016"/>
    <w:rsid w:val="005346C8"/>
    <w:rsid w:val="00543E7D"/>
    <w:rsid w:val="00546B05"/>
    <w:rsid w:val="00547A68"/>
    <w:rsid w:val="005531C9"/>
    <w:rsid w:val="005B2110"/>
    <w:rsid w:val="005B61E6"/>
    <w:rsid w:val="005C77E1"/>
    <w:rsid w:val="005D6A2F"/>
    <w:rsid w:val="005E1A82"/>
    <w:rsid w:val="005E794C"/>
    <w:rsid w:val="005F0A28"/>
    <w:rsid w:val="005F0E5E"/>
    <w:rsid w:val="00600535"/>
    <w:rsid w:val="00610CD6"/>
    <w:rsid w:val="00620DEE"/>
    <w:rsid w:val="00621F92"/>
    <w:rsid w:val="00625639"/>
    <w:rsid w:val="00631B33"/>
    <w:rsid w:val="0064184D"/>
    <w:rsid w:val="006422CC"/>
    <w:rsid w:val="00660E3E"/>
    <w:rsid w:val="00662E74"/>
    <w:rsid w:val="006711B2"/>
    <w:rsid w:val="00680C23"/>
    <w:rsid w:val="00693766"/>
    <w:rsid w:val="006A3281"/>
    <w:rsid w:val="006B4888"/>
    <w:rsid w:val="006C2E45"/>
    <w:rsid w:val="006C359C"/>
    <w:rsid w:val="006C5579"/>
    <w:rsid w:val="006E737D"/>
    <w:rsid w:val="0070195D"/>
    <w:rsid w:val="00720A24"/>
    <w:rsid w:val="00732386"/>
    <w:rsid w:val="007447F3"/>
    <w:rsid w:val="0075499F"/>
    <w:rsid w:val="007661C8"/>
    <w:rsid w:val="0077098D"/>
    <w:rsid w:val="007931FA"/>
    <w:rsid w:val="007A7BBA"/>
    <w:rsid w:val="007B0C50"/>
    <w:rsid w:val="007C1A43"/>
    <w:rsid w:val="007E1DC6"/>
    <w:rsid w:val="00811AB1"/>
    <w:rsid w:val="00813288"/>
    <w:rsid w:val="008168FC"/>
    <w:rsid w:val="00830996"/>
    <w:rsid w:val="008345F1"/>
    <w:rsid w:val="00865B07"/>
    <w:rsid w:val="008667EA"/>
    <w:rsid w:val="00874062"/>
    <w:rsid w:val="0087637F"/>
    <w:rsid w:val="00877FF8"/>
    <w:rsid w:val="008904B9"/>
    <w:rsid w:val="00892AD5"/>
    <w:rsid w:val="008A1512"/>
    <w:rsid w:val="008C78C1"/>
    <w:rsid w:val="008D32B9"/>
    <w:rsid w:val="008D433B"/>
    <w:rsid w:val="008E566E"/>
    <w:rsid w:val="0090161A"/>
    <w:rsid w:val="00901EB6"/>
    <w:rsid w:val="00904C62"/>
    <w:rsid w:val="00924DAC"/>
    <w:rsid w:val="00927058"/>
    <w:rsid w:val="009450CE"/>
    <w:rsid w:val="00947179"/>
    <w:rsid w:val="0095164B"/>
    <w:rsid w:val="00954090"/>
    <w:rsid w:val="009573E7"/>
    <w:rsid w:val="009635B9"/>
    <w:rsid w:val="00963E05"/>
    <w:rsid w:val="00967D54"/>
    <w:rsid w:val="00996483"/>
    <w:rsid w:val="00996F5A"/>
    <w:rsid w:val="009A0A3E"/>
    <w:rsid w:val="009B041A"/>
    <w:rsid w:val="009C3512"/>
    <w:rsid w:val="009C7C86"/>
    <w:rsid w:val="009D2FF7"/>
    <w:rsid w:val="009E7884"/>
    <w:rsid w:val="009E788A"/>
    <w:rsid w:val="009F0E08"/>
    <w:rsid w:val="00A1763D"/>
    <w:rsid w:val="00A17CEC"/>
    <w:rsid w:val="00A27EF0"/>
    <w:rsid w:val="00A329A7"/>
    <w:rsid w:val="00A43728"/>
    <w:rsid w:val="00A50B20"/>
    <w:rsid w:val="00A51390"/>
    <w:rsid w:val="00A60D13"/>
    <w:rsid w:val="00A72745"/>
    <w:rsid w:val="00A76EFC"/>
    <w:rsid w:val="00A91010"/>
    <w:rsid w:val="00A920EC"/>
    <w:rsid w:val="00A97F29"/>
    <w:rsid w:val="00AA702E"/>
    <w:rsid w:val="00AB0964"/>
    <w:rsid w:val="00AB5011"/>
    <w:rsid w:val="00AC7368"/>
    <w:rsid w:val="00AD16B9"/>
    <w:rsid w:val="00AE377D"/>
    <w:rsid w:val="00AF69FB"/>
    <w:rsid w:val="00B17FBD"/>
    <w:rsid w:val="00B315A6"/>
    <w:rsid w:val="00B31813"/>
    <w:rsid w:val="00B33365"/>
    <w:rsid w:val="00B57B36"/>
    <w:rsid w:val="00B8686D"/>
    <w:rsid w:val="00BC30C9"/>
    <w:rsid w:val="00BE3E58"/>
    <w:rsid w:val="00C01616"/>
    <w:rsid w:val="00C0162B"/>
    <w:rsid w:val="00C06877"/>
    <w:rsid w:val="00C345B1"/>
    <w:rsid w:val="00C35029"/>
    <w:rsid w:val="00C40142"/>
    <w:rsid w:val="00C57182"/>
    <w:rsid w:val="00C57863"/>
    <w:rsid w:val="00C63E7D"/>
    <w:rsid w:val="00C655FD"/>
    <w:rsid w:val="00C870A8"/>
    <w:rsid w:val="00C94434"/>
    <w:rsid w:val="00CA0D75"/>
    <w:rsid w:val="00CA1C95"/>
    <w:rsid w:val="00CA5A9C"/>
    <w:rsid w:val="00CA7192"/>
    <w:rsid w:val="00CD3517"/>
    <w:rsid w:val="00CD5A00"/>
    <w:rsid w:val="00CD5FE2"/>
    <w:rsid w:val="00CE7C68"/>
    <w:rsid w:val="00D02B4C"/>
    <w:rsid w:val="00D040C4"/>
    <w:rsid w:val="00D57C84"/>
    <w:rsid w:val="00D6057D"/>
    <w:rsid w:val="00D84576"/>
    <w:rsid w:val="00DA1399"/>
    <w:rsid w:val="00DA24C6"/>
    <w:rsid w:val="00DA4D7B"/>
    <w:rsid w:val="00DA4F91"/>
    <w:rsid w:val="00DE264A"/>
    <w:rsid w:val="00DE4963"/>
    <w:rsid w:val="00E02D18"/>
    <w:rsid w:val="00E041E7"/>
    <w:rsid w:val="00E23CA1"/>
    <w:rsid w:val="00E409A8"/>
    <w:rsid w:val="00E47311"/>
    <w:rsid w:val="00E50C12"/>
    <w:rsid w:val="00E65B91"/>
    <w:rsid w:val="00E7209D"/>
    <w:rsid w:val="00E77223"/>
    <w:rsid w:val="00E8528B"/>
    <w:rsid w:val="00E85B94"/>
    <w:rsid w:val="00E9670B"/>
    <w:rsid w:val="00E978D0"/>
    <w:rsid w:val="00EA4613"/>
    <w:rsid w:val="00EA7F91"/>
    <w:rsid w:val="00EB1523"/>
    <w:rsid w:val="00EC0E49"/>
    <w:rsid w:val="00EE0131"/>
    <w:rsid w:val="00EE2542"/>
    <w:rsid w:val="00F155B2"/>
    <w:rsid w:val="00F30C64"/>
    <w:rsid w:val="00F32CDB"/>
    <w:rsid w:val="00F63A70"/>
    <w:rsid w:val="00FA21D0"/>
    <w:rsid w:val="00FA5F5F"/>
    <w:rsid w:val="00FB730C"/>
    <w:rsid w:val="00FC2695"/>
    <w:rsid w:val="00FC3E03"/>
    <w:rsid w:val="00FC3FC1"/>
  </w:rsids>
  <m:mathPr>
    <m:mathFont m:val="Cambria Math"/>
    <m:brkBin m:val="before"/>
    <m:brkBinSub m:val="--"/>
    <m:smallFrac/>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04ABC"/>
  <w15:docId w15:val="{6131D842-F737-4E92-857B-0EA886B57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ET Top_page"/>
    <w:rsid w:val="00620DEE"/>
    <w:pPr>
      <w:tabs>
        <w:tab w:val="right" w:pos="7100"/>
      </w:tabs>
      <w:spacing w:after="0" w:line="264" w:lineRule="auto"/>
      <w:jc w:val="both"/>
    </w:pPr>
    <w:rPr>
      <w:rFonts w:ascii="Arial" w:eastAsia="Times New Roman" w:hAnsi="Arial" w:cs="Times New Roman"/>
      <w:sz w:val="18"/>
      <w:szCs w:val="20"/>
      <w:lang w:val="en-GB"/>
    </w:rPr>
  </w:style>
  <w:style w:type="paragraph" w:styleId="Ttulo1">
    <w:name w:val="heading 1"/>
    <w:basedOn w:val="CETHeading1"/>
    <w:next w:val="Normal"/>
    <w:link w:val="Ttulo1Car"/>
    <w:uiPriority w:val="9"/>
    <w:rsid w:val="004F5E36"/>
    <w:pPr>
      <w:tabs>
        <w:tab w:val="clear" w:pos="360"/>
        <w:tab w:val="right" w:pos="7100"/>
      </w:tabs>
      <w:jc w:val="both"/>
      <w:outlineLvl w:val="0"/>
    </w:pPr>
    <w:rPr>
      <w:lang w:val="en-GB"/>
    </w:rPr>
  </w:style>
  <w:style w:type="paragraph" w:styleId="Ttulo2">
    <w:name w:val="heading 2"/>
    <w:basedOn w:val="Normal"/>
    <w:next w:val="Normal"/>
    <w:link w:val="Ttulo2Car"/>
    <w:uiPriority w:val="9"/>
    <w:semiHidden/>
    <w:unhideWhenUsed/>
    <w:qFormat/>
    <w:rsid w:val="0003148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03148D"/>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03148D"/>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03148D"/>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03148D"/>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03148D"/>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03148D"/>
    <w:pPr>
      <w:keepNext/>
      <w:keepLines/>
      <w:spacing w:before="200"/>
      <w:outlineLvl w:val="7"/>
    </w:pPr>
    <w:rPr>
      <w:rFonts w:asciiTheme="majorHAnsi" w:eastAsiaTheme="majorEastAsia" w:hAnsiTheme="majorHAnsi" w:cstheme="majorBidi"/>
      <w:color w:val="404040" w:themeColor="text1" w:themeTint="BF"/>
    </w:rPr>
  </w:style>
  <w:style w:type="paragraph" w:styleId="Ttulo9">
    <w:name w:val="heading 9"/>
    <w:basedOn w:val="Normal"/>
    <w:next w:val="Normal"/>
    <w:link w:val="Ttulo9Car"/>
    <w:uiPriority w:val="9"/>
    <w:semiHidden/>
    <w:unhideWhenUsed/>
    <w:qFormat/>
    <w:rsid w:val="0003148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ETAuthors">
    <w:name w:val="CET Authors"/>
    <w:basedOn w:val="CETBodytext"/>
    <w:link w:val="CETAuthorsCarattere"/>
    <w:qFormat/>
    <w:rsid w:val="000E414A"/>
    <w:pPr>
      <w:keepNext/>
      <w:suppressAutoHyphens/>
      <w:spacing w:after="120"/>
    </w:pPr>
    <w:rPr>
      <w:noProof/>
      <w:sz w:val="24"/>
      <w:lang w:val="en-GB"/>
    </w:rPr>
  </w:style>
  <w:style w:type="paragraph" w:customStyle="1" w:styleId="CETTitle">
    <w:name w:val="CET Title"/>
    <w:next w:val="CETAuthors"/>
    <w:link w:val="CETTitleCarattere"/>
    <w:rsid w:val="00FB730C"/>
    <w:pPr>
      <w:suppressAutoHyphens/>
      <w:spacing w:before="480" w:after="120" w:line="264" w:lineRule="auto"/>
      <w:jc w:val="center"/>
      <w:outlineLvl w:val="0"/>
    </w:pPr>
    <w:rPr>
      <w:rFonts w:ascii="Arial" w:eastAsia="Times New Roman" w:hAnsi="Arial" w:cs="Times New Roman"/>
      <w:sz w:val="32"/>
      <w:szCs w:val="20"/>
      <w:lang w:val="en-GB"/>
    </w:rPr>
  </w:style>
  <w:style w:type="character" w:customStyle="1" w:styleId="CETAuthorsCarattere">
    <w:name w:val="CET Authors Carattere"/>
    <w:link w:val="CETAuthors"/>
    <w:rsid w:val="009E788A"/>
    <w:rPr>
      <w:rFonts w:ascii="Arial" w:eastAsia="Times New Roman" w:hAnsi="Arial" w:cs="Times New Roman"/>
      <w:noProof/>
      <w:sz w:val="24"/>
      <w:szCs w:val="20"/>
      <w:lang w:val="en-GB"/>
    </w:rPr>
  </w:style>
  <w:style w:type="character" w:customStyle="1" w:styleId="CETTitleCarattere">
    <w:name w:val="CET Title Carattere"/>
    <w:link w:val="CETTitle"/>
    <w:rsid w:val="00FB730C"/>
    <w:rPr>
      <w:rFonts w:ascii="Arial" w:eastAsia="Times New Roman" w:hAnsi="Arial" w:cs="Times New Roman"/>
      <w:sz w:val="32"/>
      <w:szCs w:val="20"/>
      <w:lang w:val="en-GB"/>
    </w:rPr>
  </w:style>
  <w:style w:type="paragraph" w:customStyle="1" w:styleId="CETHeading1">
    <w:name w:val="CET Heading1"/>
    <w:next w:val="CETBodytext"/>
    <w:qFormat/>
    <w:rsid w:val="009E788A"/>
    <w:pPr>
      <w:keepNext/>
      <w:numPr>
        <w:ilvl w:val="1"/>
        <w:numId w:val="1"/>
      </w:numPr>
      <w:tabs>
        <w:tab w:val="num" w:pos="360"/>
      </w:tabs>
      <w:suppressAutoHyphens/>
      <w:spacing w:before="240" w:after="120" w:line="240" w:lineRule="auto"/>
    </w:pPr>
    <w:rPr>
      <w:rFonts w:ascii="Arial" w:eastAsia="Times New Roman" w:hAnsi="Arial" w:cs="Times New Roman"/>
      <w:b/>
      <w:sz w:val="20"/>
      <w:szCs w:val="20"/>
      <w:lang w:val="en-US"/>
    </w:rPr>
  </w:style>
  <w:style w:type="paragraph" w:customStyle="1" w:styleId="CETBodytext">
    <w:name w:val="CET Body text"/>
    <w:link w:val="CETBodytextCarattere"/>
    <w:qFormat/>
    <w:rsid w:val="000E414A"/>
    <w:pPr>
      <w:tabs>
        <w:tab w:val="right" w:pos="7100"/>
      </w:tabs>
      <w:spacing w:after="0" w:line="264" w:lineRule="auto"/>
      <w:jc w:val="both"/>
    </w:pPr>
    <w:rPr>
      <w:rFonts w:ascii="Arial" w:eastAsia="Times New Roman" w:hAnsi="Arial" w:cs="Times New Roman"/>
      <w:sz w:val="18"/>
      <w:szCs w:val="20"/>
      <w:lang w:val="en-US"/>
    </w:rPr>
  </w:style>
  <w:style w:type="paragraph" w:customStyle="1" w:styleId="CETheadingx">
    <w:name w:val="CET headingx"/>
    <w:next w:val="CETBodytext"/>
    <w:link w:val="CETheadingxCarattere"/>
    <w:autoRedefine/>
    <w:qFormat/>
    <w:rsid w:val="00FA5F5F"/>
    <w:pPr>
      <w:keepNext/>
      <w:numPr>
        <w:ilvl w:val="2"/>
        <w:numId w:val="1"/>
      </w:numPr>
      <w:suppressAutoHyphens/>
      <w:spacing w:before="120" w:after="120" w:line="240" w:lineRule="auto"/>
    </w:pPr>
    <w:rPr>
      <w:rFonts w:ascii="Arial" w:eastAsia="Times New Roman" w:hAnsi="Arial" w:cs="Times New Roman"/>
      <w:b/>
      <w:sz w:val="18"/>
      <w:szCs w:val="20"/>
      <w:lang w:val="en-US"/>
    </w:rPr>
  </w:style>
  <w:style w:type="paragraph" w:customStyle="1" w:styleId="CETAddress">
    <w:name w:val="CET Address"/>
    <w:link w:val="CETAddressCarattere"/>
    <w:qFormat/>
    <w:rsid w:val="009E788A"/>
    <w:pPr>
      <w:keepNext/>
      <w:suppressAutoHyphens/>
      <w:spacing w:after="0"/>
      <w:contextualSpacing/>
    </w:pPr>
    <w:rPr>
      <w:rFonts w:ascii="Arial" w:eastAsia="Times New Roman" w:hAnsi="Arial" w:cs="Times New Roman"/>
      <w:noProof/>
      <w:sz w:val="16"/>
      <w:szCs w:val="20"/>
      <w:lang w:val="en-GB"/>
    </w:rPr>
  </w:style>
  <w:style w:type="table" w:styleId="Tablabsica1">
    <w:name w:val="Table Simple 1"/>
    <w:basedOn w:val="Tablanormal"/>
    <w:semiHidden/>
    <w:rsid w:val="000E414A"/>
    <w:pPr>
      <w:numPr>
        <w:ilvl w:val="3"/>
        <w:numId w:val="1"/>
      </w:numPr>
      <w:spacing w:after="0" w:line="264" w:lineRule="auto"/>
      <w:jc w:val="both"/>
    </w:pPr>
    <w:rPr>
      <w:rFonts w:ascii="Times New Roman" w:eastAsia="Times New Roman" w:hAnsi="Times New Roman" w:cs="Times New Roman"/>
      <w:sz w:val="20"/>
      <w:szCs w:val="20"/>
      <w:lang w:eastAsia="it-IT"/>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CETBodytextCarattere">
    <w:name w:val="CET Body text Carattere"/>
    <w:link w:val="CETBodytext"/>
    <w:rsid w:val="000E414A"/>
    <w:rPr>
      <w:rFonts w:ascii="Arial" w:eastAsia="Times New Roman" w:hAnsi="Arial" w:cs="Times New Roman"/>
      <w:sz w:val="18"/>
      <w:szCs w:val="20"/>
      <w:lang w:val="en-US"/>
    </w:rPr>
  </w:style>
  <w:style w:type="paragraph" w:customStyle="1" w:styleId="CETReference">
    <w:name w:val="CET Reference"/>
    <w:qFormat/>
    <w:rsid w:val="00FC2695"/>
    <w:pPr>
      <w:spacing w:before="200" w:after="120" w:line="240" w:lineRule="auto"/>
    </w:pPr>
    <w:rPr>
      <w:rFonts w:ascii="Arial" w:eastAsia="Times New Roman" w:hAnsi="Arial" w:cs="Times New Roman"/>
      <w:b/>
      <w:sz w:val="18"/>
      <w:szCs w:val="20"/>
      <w:lang w:val="en-GB"/>
    </w:rPr>
  </w:style>
  <w:style w:type="paragraph" w:customStyle="1" w:styleId="CETCaption">
    <w:name w:val="CET Caption"/>
    <w:link w:val="CETCaptionCarattere"/>
    <w:qFormat/>
    <w:rsid w:val="009E788A"/>
    <w:pPr>
      <w:spacing w:before="240" w:after="240" w:line="264" w:lineRule="auto"/>
      <w:jc w:val="both"/>
    </w:pPr>
    <w:rPr>
      <w:rFonts w:ascii="Arial" w:eastAsia="Times New Roman" w:hAnsi="Arial" w:cs="Times New Roman"/>
      <w:i/>
      <w:sz w:val="18"/>
      <w:szCs w:val="20"/>
      <w:lang w:val="en-GB"/>
    </w:rPr>
  </w:style>
  <w:style w:type="character" w:customStyle="1" w:styleId="CETheadingxCarattere">
    <w:name w:val="CET headingx Carattere"/>
    <w:link w:val="CETheadingx"/>
    <w:rsid w:val="00FA5F5F"/>
    <w:rPr>
      <w:rFonts w:ascii="Arial" w:eastAsia="Times New Roman" w:hAnsi="Arial" w:cs="Times New Roman"/>
      <w:b/>
      <w:sz w:val="18"/>
      <w:szCs w:val="20"/>
      <w:lang w:val="en-US"/>
    </w:rPr>
  </w:style>
  <w:style w:type="character" w:customStyle="1" w:styleId="CETCaptionCarattere">
    <w:name w:val="CET Caption Carattere"/>
    <w:link w:val="CETCaption"/>
    <w:rsid w:val="009E788A"/>
    <w:rPr>
      <w:rFonts w:ascii="Arial" w:eastAsia="Times New Roman" w:hAnsi="Arial" w:cs="Times New Roman"/>
      <w:i/>
      <w:sz w:val="18"/>
      <w:szCs w:val="20"/>
      <w:lang w:val="en-GB"/>
    </w:rPr>
  </w:style>
  <w:style w:type="paragraph" w:customStyle="1" w:styleId="CETBodytextItalic">
    <w:name w:val="CET Body text (Italic)"/>
    <w:basedOn w:val="CETBodytext"/>
    <w:qFormat/>
    <w:rsid w:val="004F5E36"/>
    <w:rPr>
      <w:i/>
      <w:lang w:val="en-GB"/>
    </w:rPr>
  </w:style>
  <w:style w:type="character" w:styleId="Refdecomentario">
    <w:name w:val="annotation reference"/>
    <w:basedOn w:val="Fuentedeprrafopredeter"/>
    <w:uiPriority w:val="99"/>
    <w:semiHidden/>
    <w:unhideWhenUsed/>
    <w:rsid w:val="004577FE"/>
    <w:rPr>
      <w:sz w:val="16"/>
      <w:szCs w:val="16"/>
    </w:rPr>
  </w:style>
  <w:style w:type="paragraph" w:styleId="Textodeglobo">
    <w:name w:val="Balloon Text"/>
    <w:basedOn w:val="Normal"/>
    <w:link w:val="TextodegloboCar"/>
    <w:uiPriority w:val="99"/>
    <w:semiHidden/>
    <w:unhideWhenUsed/>
    <w:rsid w:val="000D34BE"/>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D34BE"/>
    <w:rPr>
      <w:rFonts w:ascii="Tahoma" w:hAnsi="Tahoma" w:cs="Tahoma"/>
      <w:sz w:val="16"/>
      <w:szCs w:val="16"/>
    </w:rPr>
  </w:style>
  <w:style w:type="paragraph" w:styleId="Bibliografa">
    <w:name w:val="Bibliography"/>
    <w:basedOn w:val="CETReferencetext"/>
    <w:uiPriority w:val="37"/>
    <w:unhideWhenUsed/>
    <w:rsid w:val="00631B33"/>
    <w:pPr>
      <w:spacing w:line="240" w:lineRule="auto"/>
      <w:ind w:left="720" w:hanging="720"/>
    </w:pPr>
  </w:style>
  <w:style w:type="paragraph" w:styleId="Textoindependiente2">
    <w:name w:val="Body Text 2"/>
    <w:basedOn w:val="Normal"/>
    <w:link w:val="Textoindependiente2Car"/>
    <w:uiPriority w:val="99"/>
    <w:semiHidden/>
    <w:unhideWhenUsed/>
    <w:rsid w:val="0003148D"/>
    <w:pPr>
      <w:spacing w:after="120" w:line="480" w:lineRule="auto"/>
    </w:pPr>
  </w:style>
  <w:style w:type="character" w:customStyle="1" w:styleId="Textoindependiente2Car">
    <w:name w:val="Texto independiente 2 Car"/>
    <w:basedOn w:val="Fuentedeprrafopredeter"/>
    <w:link w:val="Textoindependiente2"/>
    <w:uiPriority w:val="99"/>
    <w:semiHidden/>
    <w:rsid w:val="0003148D"/>
  </w:style>
  <w:style w:type="paragraph" w:styleId="Textoindependiente3">
    <w:name w:val="Body Text 3"/>
    <w:basedOn w:val="Normal"/>
    <w:link w:val="Textoindependiente3Car"/>
    <w:uiPriority w:val="99"/>
    <w:semiHidden/>
    <w:unhideWhenUsed/>
    <w:rsid w:val="0003148D"/>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03148D"/>
    <w:rPr>
      <w:sz w:val="16"/>
      <w:szCs w:val="16"/>
    </w:rPr>
  </w:style>
  <w:style w:type="paragraph" w:styleId="Textoindependiente">
    <w:name w:val="Body Text"/>
    <w:basedOn w:val="Normal"/>
    <w:link w:val="TextoindependienteCar"/>
    <w:uiPriority w:val="99"/>
    <w:semiHidden/>
    <w:unhideWhenUsed/>
    <w:rsid w:val="0003148D"/>
    <w:pPr>
      <w:spacing w:after="120"/>
    </w:pPr>
  </w:style>
  <w:style w:type="character" w:customStyle="1" w:styleId="TextoindependienteCar">
    <w:name w:val="Texto independiente Car"/>
    <w:basedOn w:val="Fuentedeprrafopredeter"/>
    <w:link w:val="Textoindependiente"/>
    <w:uiPriority w:val="99"/>
    <w:semiHidden/>
    <w:rsid w:val="0003148D"/>
  </w:style>
  <w:style w:type="paragraph" w:styleId="Fecha">
    <w:name w:val="Date"/>
    <w:basedOn w:val="Normal"/>
    <w:next w:val="Normal"/>
    <w:link w:val="FechaCar"/>
    <w:uiPriority w:val="99"/>
    <w:semiHidden/>
    <w:unhideWhenUsed/>
    <w:rsid w:val="0003148D"/>
  </w:style>
  <w:style w:type="character" w:customStyle="1" w:styleId="FechaCar">
    <w:name w:val="Fecha Car"/>
    <w:basedOn w:val="Fuentedeprrafopredeter"/>
    <w:link w:val="Fecha"/>
    <w:uiPriority w:val="99"/>
    <w:semiHidden/>
    <w:rsid w:val="0003148D"/>
  </w:style>
  <w:style w:type="paragraph" w:styleId="Descripcin">
    <w:name w:val="caption"/>
    <w:basedOn w:val="Normal"/>
    <w:next w:val="Normal"/>
    <w:uiPriority w:val="35"/>
    <w:semiHidden/>
    <w:unhideWhenUsed/>
    <w:qFormat/>
    <w:rsid w:val="0003148D"/>
    <w:pPr>
      <w:spacing w:line="240" w:lineRule="auto"/>
    </w:pPr>
    <w:rPr>
      <w:b/>
      <w:bCs/>
      <w:color w:val="4F81BD" w:themeColor="accent1"/>
      <w:szCs w:val="18"/>
    </w:rPr>
  </w:style>
  <w:style w:type="paragraph" w:styleId="Lista">
    <w:name w:val="List"/>
    <w:basedOn w:val="Normal"/>
    <w:uiPriority w:val="99"/>
    <w:semiHidden/>
    <w:unhideWhenUsed/>
    <w:rsid w:val="0003148D"/>
    <w:pPr>
      <w:ind w:left="283" w:hanging="283"/>
      <w:contextualSpacing/>
    </w:pPr>
  </w:style>
  <w:style w:type="paragraph" w:styleId="Lista2">
    <w:name w:val="List 2"/>
    <w:basedOn w:val="Normal"/>
    <w:uiPriority w:val="99"/>
    <w:semiHidden/>
    <w:unhideWhenUsed/>
    <w:rsid w:val="0003148D"/>
    <w:pPr>
      <w:ind w:left="566" w:hanging="283"/>
      <w:contextualSpacing/>
    </w:pPr>
  </w:style>
  <w:style w:type="paragraph" w:styleId="Lista3">
    <w:name w:val="List 3"/>
    <w:basedOn w:val="Normal"/>
    <w:uiPriority w:val="99"/>
    <w:semiHidden/>
    <w:unhideWhenUsed/>
    <w:rsid w:val="0003148D"/>
    <w:pPr>
      <w:ind w:left="849" w:hanging="283"/>
      <w:contextualSpacing/>
    </w:pPr>
  </w:style>
  <w:style w:type="paragraph" w:styleId="Lista4">
    <w:name w:val="List 4"/>
    <w:basedOn w:val="Normal"/>
    <w:uiPriority w:val="99"/>
    <w:semiHidden/>
    <w:unhideWhenUsed/>
    <w:rsid w:val="0003148D"/>
    <w:pPr>
      <w:ind w:left="1132" w:hanging="283"/>
      <w:contextualSpacing/>
    </w:pPr>
  </w:style>
  <w:style w:type="paragraph" w:styleId="Lista5">
    <w:name w:val="List 5"/>
    <w:basedOn w:val="Normal"/>
    <w:uiPriority w:val="99"/>
    <w:semiHidden/>
    <w:unhideWhenUsed/>
    <w:rsid w:val="0003148D"/>
    <w:pPr>
      <w:ind w:left="1415" w:hanging="283"/>
      <w:contextualSpacing/>
    </w:pPr>
  </w:style>
  <w:style w:type="paragraph" w:styleId="Continuarlista">
    <w:name w:val="List Continue"/>
    <w:basedOn w:val="Normal"/>
    <w:uiPriority w:val="99"/>
    <w:semiHidden/>
    <w:unhideWhenUsed/>
    <w:rsid w:val="0003148D"/>
    <w:pPr>
      <w:spacing w:after="120"/>
      <w:ind w:left="283"/>
      <w:contextualSpacing/>
    </w:pPr>
  </w:style>
  <w:style w:type="paragraph" w:styleId="Continuarlista2">
    <w:name w:val="List Continue 2"/>
    <w:basedOn w:val="Normal"/>
    <w:uiPriority w:val="99"/>
    <w:semiHidden/>
    <w:unhideWhenUsed/>
    <w:rsid w:val="0003148D"/>
    <w:pPr>
      <w:spacing w:after="120"/>
      <w:ind w:left="566"/>
      <w:contextualSpacing/>
    </w:pPr>
  </w:style>
  <w:style w:type="paragraph" w:styleId="Continuarlista3">
    <w:name w:val="List Continue 3"/>
    <w:basedOn w:val="Normal"/>
    <w:uiPriority w:val="99"/>
    <w:semiHidden/>
    <w:unhideWhenUsed/>
    <w:rsid w:val="0003148D"/>
    <w:pPr>
      <w:spacing w:after="120"/>
      <w:ind w:left="849"/>
      <w:contextualSpacing/>
    </w:pPr>
  </w:style>
  <w:style w:type="paragraph" w:styleId="Continuarlista4">
    <w:name w:val="List Continue 4"/>
    <w:basedOn w:val="Normal"/>
    <w:uiPriority w:val="99"/>
    <w:semiHidden/>
    <w:unhideWhenUsed/>
    <w:rsid w:val="0003148D"/>
    <w:pPr>
      <w:spacing w:after="120"/>
      <w:ind w:left="1132"/>
      <w:contextualSpacing/>
    </w:pPr>
  </w:style>
  <w:style w:type="paragraph" w:styleId="Continuarlista5">
    <w:name w:val="List Continue 5"/>
    <w:basedOn w:val="Normal"/>
    <w:uiPriority w:val="99"/>
    <w:semiHidden/>
    <w:unhideWhenUsed/>
    <w:rsid w:val="0003148D"/>
    <w:pPr>
      <w:spacing w:after="120"/>
      <w:ind w:left="1415"/>
      <w:contextualSpacing/>
    </w:pPr>
  </w:style>
  <w:style w:type="paragraph" w:styleId="Firma">
    <w:name w:val="Signature"/>
    <w:basedOn w:val="Normal"/>
    <w:link w:val="FirmaCar"/>
    <w:uiPriority w:val="99"/>
    <w:semiHidden/>
    <w:unhideWhenUsed/>
    <w:rsid w:val="0003148D"/>
    <w:pPr>
      <w:spacing w:line="240" w:lineRule="auto"/>
      <w:ind w:left="4252"/>
    </w:pPr>
  </w:style>
  <w:style w:type="character" w:customStyle="1" w:styleId="FirmaCar">
    <w:name w:val="Firma Car"/>
    <w:basedOn w:val="Fuentedeprrafopredeter"/>
    <w:link w:val="Firma"/>
    <w:uiPriority w:val="99"/>
    <w:semiHidden/>
    <w:rsid w:val="0003148D"/>
  </w:style>
  <w:style w:type="paragraph" w:styleId="Firmadecorreoelectrnico">
    <w:name w:val="E-mail Signature"/>
    <w:basedOn w:val="Normal"/>
    <w:link w:val="FirmadecorreoelectrnicoCar"/>
    <w:uiPriority w:val="99"/>
    <w:semiHidden/>
    <w:unhideWhenUsed/>
    <w:rsid w:val="0003148D"/>
    <w:pPr>
      <w:spacing w:line="240" w:lineRule="auto"/>
    </w:pPr>
  </w:style>
  <w:style w:type="character" w:customStyle="1" w:styleId="FirmadecorreoelectrnicoCar">
    <w:name w:val="Firma de correo electrónico Car"/>
    <w:basedOn w:val="Fuentedeprrafopredeter"/>
    <w:link w:val="Firmadecorreoelectrnico"/>
    <w:uiPriority w:val="99"/>
    <w:semiHidden/>
    <w:rsid w:val="0003148D"/>
  </w:style>
  <w:style w:type="paragraph" w:styleId="Saludo">
    <w:name w:val="Salutation"/>
    <w:basedOn w:val="Normal"/>
    <w:next w:val="Normal"/>
    <w:link w:val="SaludoCar"/>
    <w:uiPriority w:val="99"/>
    <w:semiHidden/>
    <w:unhideWhenUsed/>
    <w:rsid w:val="0003148D"/>
  </w:style>
  <w:style w:type="character" w:customStyle="1" w:styleId="SaludoCar">
    <w:name w:val="Saludo Car"/>
    <w:basedOn w:val="Fuentedeprrafopredeter"/>
    <w:link w:val="Saludo"/>
    <w:uiPriority w:val="99"/>
    <w:semiHidden/>
    <w:rsid w:val="0003148D"/>
  </w:style>
  <w:style w:type="paragraph" w:styleId="Cierre">
    <w:name w:val="Closing"/>
    <w:basedOn w:val="Normal"/>
    <w:link w:val="CierreCar"/>
    <w:uiPriority w:val="99"/>
    <w:semiHidden/>
    <w:unhideWhenUsed/>
    <w:rsid w:val="0003148D"/>
    <w:pPr>
      <w:spacing w:line="240" w:lineRule="auto"/>
      <w:ind w:left="4252"/>
    </w:pPr>
  </w:style>
  <w:style w:type="character" w:customStyle="1" w:styleId="CierreCar">
    <w:name w:val="Cierre Car"/>
    <w:basedOn w:val="Fuentedeprrafopredeter"/>
    <w:link w:val="Cierre"/>
    <w:uiPriority w:val="99"/>
    <w:semiHidden/>
    <w:rsid w:val="0003148D"/>
  </w:style>
  <w:style w:type="paragraph" w:styleId="ndice1">
    <w:name w:val="index 1"/>
    <w:basedOn w:val="Normal"/>
    <w:next w:val="Normal"/>
    <w:autoRedefine/>
    <w:uiPriority w:val="99"/>
    <w:semiHidden/>
    <w:unhideWhenUsed/>
    <w:rsid w:val="0003148D"/>
    <w:pPr>
      <w:spacing w:line="240" w:lineRule="auto"/>
      <w:ind w:left="220" w:hanging="220"/>
    </w:pPr>
  </w:style>
  <w:style w:type="paragraph" w:styleId="ndice2">
    <w:name w:val="index 2"/>
    <w:basedOn w:val="Normal"/>
    <w:next w:val="Normal"/>
    <w:autoRedefine/>
    <w:uiPriority w:val="99"/>
    <w:semiHidden/>
    <w:unhideWhenUsed/>
    <w:rsid w:val="0003148D"/>
    <w:pPr>
      <w:spacing w:line="240" w:lineRule="auto"/>
      <w:ind w:left="440" w:hanging="220"/>
    </w:pPr>
  </w:style>
  <w:style w:type="paragraph" w:styleId="ndice3">
    <w:name w:val="index 3"/>
    <w:basedOn w:val="Normal"/>
    <w:next w:val="Normal"/>
    <w:autoRedefine/>
    <w:uiPriority w:val="99"/>
    <w:semiHidden/>
    <w:unhideWhenUsed/>
    <w:rsid w:val="0003148D"/>
    <w:pPr>
      <w:spacing w:line="240" w:lineRule="auto"/>
      <w:ind w:left="660" w:hanging="220"/>
    </w:pPr>
  </w:style>
  <w:style w:type="paragraph" w:styleId="ndice4">
    <w:name w:val="index 4"/>
    <w:basedOn w:val="Normal"/>
    <w:next w:val="Normal"/>
    <w:autoRedefine/>
    <w:uiPriority w:val="99"/>
    <w:semiHidden/>
    <w:unhideWhenUsed/>
    <w:rsid w:val="0003148D"/>
    <w:pPr>
      <w:spacing w:line="240" w:lineRule="auto"/>
      <w:ind w:left="880" w:hanging="220"/>
    </w:pPr>
  </w:style>
  <w:style w:type="paragraph" w:styleId="ndice5">
    <w:name w:val="index 5"/>
    <w:basedOn w:val="Normal"/>
    <w:next w:val="Normal"/>
    <w:autoRedefine/>
    <w:uiPriority w:val="99"/>
    <w:semiHidden/>
    <w:unhideWhenUsed/>
    <w:rsid w:val="0003148D"/>
    <w:pPr>
      <w:spacing w:line="240" w:lineRule="auto"/>
      <w:ind w:left="1100" w:hanging="220"/>
    </w:pPr>
  </w:style>
  <w:style w:type="paragraph" w:styleId="ndice6">
    <w:name w:val="index 6"/>
    <w:basedOn w:val="Normal"/>
    <w:next w:val="Normal"/>
    <w:autoRedefine/>
    <w:uiPriority w:val="99"/>
    <w:semiHidden/>
    <w:unhideWhenUsed/>
    <w:rsid w:val="0003148D"/>
    <w:pPr>
      <w:spacing w:line="240" w:lineRule="auto"/>
      <w:ind w:left="1320" w:hanging="220"/>
    </w:pPr>
  </w:style>
  <w:style w:type="paragraph" w:styleId="ndice7">
    <w:name w:val="index 7"/>
    <w:basedOn w:val="Normal"/>
    <w:next w:val="Normal"/>
    <w:autoRedefine/>
    <w:uiPriority w:val="99"/>
    <w:semiHidden/>
    <w:unhideWhenUsed/>
    <w:rsid w:val="0003148D"/>
    <w:pPr>
      <w:spacing w:line="240" w:lineRule="auto"/>
      <w:ind w:left="1540" w:hanging="220"/>
    </w:pPr>
  </w:style>
  <w:style w:type="paragraph" w:styleId="ndice8">
    <w:name w:val="index 8"/>
    <w:basedOn w:val="Normal"/>
    <w:next w:val="Normal"/>
    <w:autoRedefine/>
    <w:uiPriority w:val="99"/>
    <w:semiHidden/>
    <w:unhideWhenUsed/>
    <w:rsid w:val="0003148D"/>
    <w:pPr>
      <w:spacing w:line="240" w:lineRule="auto"/>
      <w:ind w:left="1760" w:hanging="220"/>
    </w:pPr>
  </w:style>
  <w:style w:type="paragraph" w:styleId="ndice9">
    <w:name w:val="index 9"/>
    <w:basedOn w:val="Normal"/>
    <w:next w:val="Normal"/>
    <w:autoRedefine/>
    <w:uiPriority w:val="99"/>
    <w:semiHidden/>
    <w:unhideWhenUsed/>
    <w:rsid w:val="0003148D"/>
    <w:pPr>
      <w:spacing w:line="240" w:lineRule="auto"/>
      <w:ind w:left="1980" w:hanging="220"/>
    </w:pPr>
  </w:style>
  <w:style w:type="paragraph" w:styleId="Tabladeilustraciones">
    <w:name w:val="table of figures"/>
    <w:basedOn w:val="Normal"/>
    <w:next w:val="Normal"/>
    <w:uiPriority w:val="99"/>
    <w:semiHidden/>
    <w:unhideWhenUsed/>
    <w:rsid w:val="0003148D"/>
  </w:style>
  <w:style w:type="paragraph" w:styleId="Textoconsangra">
    <w:name w:val="table of authorities"/>
    <w:basedOn w:val="Normal"/>
    <w:next w:val="Normal"/>
    <w:uiPriority w:val="99"/>
    <w:semiHidden/>
    <w:unhideWhenUsed/>
    <w:rsid w:val="0003148D"/>
    <w:pPr>
      <w:ind w:left="220" w:hanging="220"/>
    </w:pPr>
  </w:style>
  <w:style w:type="paragraph" w:styleId="Direccinsobre">
    <w:name w:val="envelope address"/>
    <w:basedOn w:val="Normal"/>
    <w:uiPriority w:val="99"/>
    <w:semiHidden/>
    <w:unhideWhenUsed/>
    <w:rsid w:val="0003148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DireccinHTML">
    <w:name w:val="HTML Address"/>
    <w:basedOn w:val="Normal"/>
    <w:link w:val="DireccinHTMLCar"/>
    <w:uiPriority w:val="99"/>
    <w:semiHidden/>
    <w:unhideWhenUsed/>
    <w:rsid w:val="0003148D"/>
    <w:pPr>
      <w:spacing w:line="240" w:lineRule="auto"/>
    </w:pPr>
    <w:rPr>
      <w:i/>
      <w:iCs/>
    </w:rPr>
  </w:style>
  <w:style w:type="character" w:customStyle="1" w:styleId="DireccinHTMLCar">
    <w:name w:val="Dirección HTML Car"/>
    <w:basedOn w:val="Fuentedeprrafopredeter"/>
    <w:link w:val="DireccinHTML"/>
    <w:uiPriority w:val="99"/>
    <w:semiHidden/>
    <w:rsid w:val="0003148D"/>
    <w:rPr>
      <w:i/>
      <w:iCs/>
    </w:rPr>
  </w:style>
  <w:style w:type="paragraph" w:styleId="Remitedesobre">
    <w:name w:val="envelope return"/>
    <w:basedOn w:val="Normal"/>
    <w:uiPriority w:val="99"/>
    <w:semiHidden/>
    <w:unhideWhenUsed/>
    <w:rsid w:val="0003148D"/>
    <w:pPr>
      <w:spacing w:line="240" w:lineRule="auto"/>
    </w:pPr>
    <w:rPr>
      <w:rFonts w:asciiTheme="majorHAnsi" w:eastAsiaTheme="majorEastAsia" w:hAnsiTheme="majorHAnsi" w:cstheme="majorBidi"/>
    </w:rPr>
  </w:style>
  <w:style w:type="paragraph" w:styleId="Encabezadodemensaje">
    <w:name w:val="Message Header"/>
    <w:basedOn w:val="Normal"/>
    <w:link w:val="EncabezadodemensajeCar"/>
    <w:uiPriority w:val="99"/>
    <w:semiHidden/>
    <w:unhideWhenUsed/>
    <w:rsid w:val="0003148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EncabezadodemensajeCar">
    <w:name w:val="Encabezado de mensaje Car"/>
    <w:basedOn w:val="Fuentedeprrafopredeter"/>
    <w:link w:val="Encabezadodemensaje"/>
    <w:uiPriority w:val="99"/>
    <w:semiHidden/>
    <w:rsid w:val="0003148D"/>
    <w:rPr>
      <w:rFonts w:asciiTheme="majorHAnsi" w:eastAsiaTheme="majorEastAsia" w:hAnsiTheme="majorHAnsi" w:cstheme="majorBidi"/>
      <w:sz w:val="24"/>
      <w:szCs w:val="24"/>
      <w:shd w:val="pct20" w:color="auto" w:fill="auto"/>
    </w:rPr>
  </w:style>
  <w:style w:type="paragraph" w:styleId="Encabezadodenota">
    <w:name w:val="Note Heading"/>
    <w:basedOn w:val="Normal"/>
    <w:next w:val="Normal"/>
    <w:link w:val="EncabezadodenotaCar"/>
    <w:uiPriority w:val="99"/>
    <w:semiHidden/>
    <w:unhideWhenUsed/>
    <w:rsid w:val="0003148D"/>
    <w:pPr>
      <w:spacing w:line="240" w:lineRule="auto"/>
    </w:pPr>
  </w:style>
  <w:style w:type="character" w:customStyle="1" w:styleId="EncabezadodenotaCar">
    <w:name w:val="Encabezado de nota Car"/>
    <w:basedOn w:val="Fuentedeprrafopredeter"/>
    <w:link w:val="Encabezadodenota"/>
    <w:uiPriority w:val="99"/>
    <w:semiHidden/>
    <w:rsid w:val="0003148D"/>
  </w:style>
  <w:style w:type="paragraph" w:styleId="Mapadeldocumento">
    <w:name w:val="Document Map"/>
    <w:basedOn w:val="Normal"/>
    <w:link w:val="MapadeldocumentoCar"/>
    <w:uiPriority w:val="99"/>
    <w:semiHidden/>
    <w:unhideWhenUsed/>
    <w:rsid w:val="0003148D"/>
    <w:pPr>
      <w:spacing w:line="240" w:lineRule="auto"/>
    </w:pPr>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03148D"/>
    <w:rPr>
      <w:rFonts w:ascii="Tahoma" w:hAnsi="Tahoma" w:cs="Tahoma"/>
      <w:sz w:val="16"/>
      <w:szCs w:val="16"/>
    </w:rPr>
  </w:style>
  <w:style w:type="paragraph" w:styleId="NormalWeb">
    <w:name w:val="Normal (Web)"/>
    <w:basedOn w:val="Normal"/>
    <w:uiPriority w:val="99"/>
    <w:semiHidden/>
    <w:unhideWhenUsed/>
    <w:rsid w:val="0003148D"/>
    <w:rPr>
      <w:sz w:val="24"/>
      <w:szCs w:val="24"/>
    </w:rPr>
  </w:style>
  <w:style w:type="paragraph" w:styleId="Listaconnmeros">
    <w:name w:val="List Number"/>
    <w:basedOn w:val="Normal"/>
    <w:uiPriority w:val="99"/>
    <w:semiHidden/>
    <w:unhideWhenUsed/>
    <w:rsid w:val="0003148D"/>
    <w:pPr>
      <w:numPr>
        <w:numId w:val="2"/>
      </w:numPr>
      <w:contextualSpacing/>
    </w:pPr>
  </w:style>
  <w:style w:type="paragraph" w:styleId="Listaconnmeros2">
    <w:name w:val="List Number 2"/>
    <w:basedOn w:val="Normal"/>
    <w:uiPriority w:val="99"/>
    <w:semiHidden/>
    <w:unhideWhenUsed/>
    <w:rsid w:val="0003148D"/>
    <w:pPr>
      <w:numPr>
        <w:numId w:val="3"/>
      </w:numPr>
      <w:contextualSpacing/>
    </w:pPr>
  </w:style>
  <w:style w:type="paragraph" w:styleId="Listaconnmeros3">
    <w:name w:val="List Number 3"/>
    <w:basedOn w:val="Normal"/>
    <w:uiPriority w:val="99"/>
    <w:semiHidden/>
    <w:unhideWhenUsed/>
    <w:rsid w:val="0003148D"/>
    <w:pPr>
      <w:numPr>
        <w:numId w:val="4"/>
      </w:numPr>
      <w:contextualSpacing/>
    </w:pPr>
  </w:style>
  <w:style w:type="paragraph" w:styleId="Listaconnmeros4">
    <w:name w:val="List Number 4"/>
    <w:basedOn w:val="Normal"/>
    <w:uiPriority w:val="99"/>
    <w:semiHidden/>
    <w:unhideWhenUsed/>
    <w:rsid w:val="0003148D"/>
    <w:pPr>
      <w:numPr>
        <w:numId w:val="5"/>
      </w:numPr>
      <w:contextualSpacing/>
    </w:pPr>
  </w:style>
  <w:style w:type="paragraph" w:styleId="Listaconnmeros5">
    <w:name w:val="List Number 5"/>
    <w:basedOn w:val="Normal"/>
    <w:uiPriority w:val="99"/>
    <w:semiHidden/>
    <w:unhideWhenUsed/>
    <w:rsid w:val="0003148D"/>
    <w:pPr>
      <w:numPr>
        <w:numId w:val="6"/>
      </w:numPr>
      <w:contextualSpacing/>
    </w:pPr>
  </w:style>
  <w:style w:type="paragraph" w:styleId="HTMLconformatoprevio">
    <w:name w:val="HTML Preformatted"/>
    <w:basedOn w:val="Normal"/>
    <w:link w:val="HTMLconformatoprevioCar"/>
    <w:uiPriority w:val="99"/>
    <w:semiHidden/>
    <w:unhideWhenUsed/>
    <w:rsid w:val="0003148D"/>
    <w:pPr>
      <w:spacing w:line="240" w:lineRule="auto"/>
    </w:pPr>
    <w:rPr>
      <w:rFonts w:ascii="Consolas" w:hAnsi="Consolas" w:cs="Consolas"/>
    </w:rPr>
  </w:style>
  <w:style w:type="character" w:customStyle="1" w:styleId="HTMLconformatoprevioCar">
    <w:name w:val="HTML con formato previo Car"/>
    <w:basedOn w:val="Fuentedeprrafopredeter"/>
    <w:link w:val="HTMLconformatoprevio"/>
    <w:uiPriority w:val="99"/>
    <w:semiHidden/>
    <w:rsid w:val="0003148D"/>
    <w:rPr>
      <w:rFonts w:ascii="Consolas" w:hAnsi="Consolas" w:cs="Consolas"/>
      <w:sz w:val="20"/>
      <w:szCs w:val="20"/>
    </w:rPr>
  </w:style>
  <w:style w:type="paragraph" w:styleId="Textoindependienteprimerasangra">
    <w:name w:val="Body Text First Indent"/>
    <w:basedOn w:val="Textoindependiente"/>
    <w:link w:val="TextoindependienteprimerasangraCar"/>
    <w:uiPriority w:val="99"/>
    <w:semiHidden/>
    <w:unhideWhenUsed/>
    <w:rsid w:val="0003148D"/>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semiHidden/>
    <w:rsid w:val="0003148D"/>
  </w:style>
  <w:style w:type="paragraph" w:styleId="Sangradetextonormal">
    <w:name w:val="Body Text Indent"/>
    <w:basedOn w:val="Normal"/>
    <w:link w:val="SangradetextonormalCar"/>
    <w:uiPriority w:val="99"/>
    <w:semiHidden/>
    <w:unhideWhenUsed/>
    <w:rsid w:val="0003148D"/>
    <w:pPr>
      <w:spacing w:after="120"/>
      <w:ind w:left="283"/>
    </w:pPr>
  </w:style>
  <w:style w:type="character" w:customStyle="1" w:styleId="SangradetextonormalCar">
    <w:name w:val="Sangría de texto normal Car"/>
    <w:basedOn w:val="Fuentedeprrafopredeter"/>
    <w:link w:val="Sangradetextonormal"/>
    <w:uiPriority w:val="99"/>
    <w:semiHidden/>
    <w:rsid w:val="0003148D"/>
  </w:style>
  <w:style w:type="paragraph" w:styleId="Textoindependienteprimerasangra2">
    <w:name w:val="Body Text First Indent 2"/>
    <w:basedOn w:val="Sangradetextonormal"/>
    <w:link w:val="Textoindependienteprimerasangra2Car"/>
    <w:uiPriority w:val="99"/>
    <w:semiHidden/>
    <w:unhideWhenUsed/>
    <w:rsid w:val="0003148D"/>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03148D"/>
  </w:style>
  <w:style w:type="paragraph" w:styleId="Listaconvietas">
    <w:name w:val="List Bullet"/>
    <w:basedOn w:val="Normal"/>
    <w:uiPriority w:val="99"/>
    <w:semiHidden/>
    <w:unhideWhenUsed/>
    <w:rsid w:val="0003148D"/>
    <w:pPr>
      <w:numPr>
        <w:numId w:val="7"/>
      </w:numPr>
      <w:contextualSpacing/>
    </w:pPr>
  </w:style>
  <w:style w:type="paragraph" w:styleId="Listaconvietas2">
    <w:name w:val="List Bullet 2"/>
    <w:basedOn w:val="Normal"/>
    <w:uiPriority w:val="99"/>
    <w:semiHidden/>
    <w:unhideWhenUsed/>
    <w:rsid w:val="0003148D"/>
    <w:pPr>
      <w:numPr>
        <w:numId w:val="8"/>
      </w:numPr>
      <w:contextualSpacing/>
    </w:pPr>
  </w:style>
  <w:style w:type="paragraph" w:styleId="Listaconvietas3">
    <w:name w:val="List Bullet 3"/>
    <w:basedOn w:val="Normal"/>
    <w:uiPriority w:val="99"/>
    <w:semiHidden/>
    <w:unhideWhenUsed/>
    <w:rsid w:val="0003148D"/>
    <w:pPr>
      <w:numPr>
        <w:numId w:val="9"/>
      </w:numPr>
      <w:contextualSpacing/>
    </w:pPr>
  </w:style>
  <w:style w:type="paragraph" w:styleId="Listaconvietas4">
    <w:name w:val="List Bullet 4"/>
    <w:basedOn w:val="Normal"/>
    <w:uiPriority w:val="99"/>
    <w:semiHidden/>
    <w:unhideWhenUsed/>
    <w:rsid w:val="0003148D"/>
    <w:pPr>
      <w:numPr>
        <w:numId w:val="10"/>
      </w:numPr>
      <w:contextualSpacing/>
    </w:pPr>
  </w:style>
  <w:style w:type="paragraph" w:styleId="Listaconvietas5">
    <w:name w:val="List Bullet 5"/>
    <w:basedOn w:val="Normal"/>
    <w:uiPriority w:val="99"/>
    <w:semiHidden/>
    <w:unhideWhenUsed/>
    <w:rsid w:val="0003148D"/>
    <w:pPr>
      <w:numPr>
        <w:numId w:val="11"/>
      </w:numPr>
      <w:contextualSpacing/>
    </w:pPr>
  </w:style>
  <w:style w:type="paragraph" w:styleId="Sangra2detindependiente">
    <w:name w:val="Body Text Indent 2"/>
    <w:basedOn w:val="Normal"/>
    <w:link w:val="Sangra2detindependienteCar"/>
    <w:uiPriority w:val="99"/>
    <w:semiHidden/>
    <w:unhideWhenUsed/>
    <w:rsid w:val="0003148D"/>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03148D"/>
  </w:style>
  <w:style w:type="paragraph" w:styleId="Sangra3detindependiente">
    <w:name w:val="Body Text Indent 3"/>
    <w:basedOn w:val="Normal"/>
    <w:link w:val="Sangra3detindependienteCar"/>
    <w:uiPriority w:val="99"/>
    <w:semiHidden/>
    <w:unhideWhenUsed/>
    <w:rsid w:val="0003148D"/>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03148D"/>
    <w:rPr>
      <w:sz w:val="16"/>
      <w:szCs w:val="16"/>
    </w:rPr>
  </w:style>
  <w:style w:type="paragraph" w:styleId="Sangranormal">
    <w:name w:val="Normal Indent"/>
    <w:basedOn w:val="Normal"/>
    <w:uiPriority w:val="99"/>
    <w:semiHidden/>
    <w:unhideWhenUsed/>
    <w:rsid w:val="0003148D"/>
    <w:pPr>
      <w:ind w:left="720"/>
    </w:pPr>
  </w:style>
  <w:style w:type="paragraph" w:styleId="Textocomentario">
    <w:name w:val="annotation text"/>
    <w:basedOn w:val="Normal"/>
    <w:link w:val="TextocomentarioCar"/>
    <w:uiPriority w:val="99"/>
    <w:unhideWhenUsed/>
    <w:rsid w:val="0003148D"/>
    <w:pPr>
      <w:spacing w:line="240" w:lineRule="auto"/>
    </w:pPr>
  </w:style>
  <w:style w:type="character" w:customStyle="1" w:styleId="TextocomentarioCar">
    <w:name w:val="Texto comentario Car"/>
    <w:basedOn w:val="Fuentedeprrafopredeter"/>
    <w:link w:val="Textocomentario"/>
    <w:uiPriority w:val="99"/>
    <w:rsid w:val="0003148D"/>
    <w:rPr>
      <w:sz w:val="20"/>
      <w:szCs w:val="20"/>
    </w:rPr>
  </w:style>
  <w:style w:type="paragraph" w:styleId="Asuntodelcomentario">
    <w:name w:val="annotation subject"/>
    <w:basedOn w:val="Textocomentario"/>
    <w:next w:val="Textocomentario"/>
    <w:link w:val="AsuntodelcomentarioCar"/>
    <w:uiPriority w:val="99"/>
    <w:semiHidden/>
    <w:unhideWhenUsed/>
    <w:rsid w:val="0003148D"/>
    <w:rPr>
      <w:b/>
      <w:bCs/>
    </w:rPr>
  </w:style>
  <w:style w:type="character" w:customStyle="1" w:styleId="AsuntodelcomentarioCar">
    <w:name w:val="Asunto del comentario Car"/>
    <w:basedOn w:val="TextocomentarioCar"/>
    <w:link w:val="Asuntodelcomentario"/>
    <w:uiPriority w:val="99"/>
    <w:semiHidden/>
    <w:rsid w:val="0003148D"/>
    <w:rPr>
      <w:b/>
      <w:bCs/>
      <w:sz w:val="20"/>
      <w:szCs w:val="20"/>
    </w:rPr>
  </w:style>
  <w:style w:type="paragraph" w:styleId="TDC1">
    <w:name w:val="toc 1"/>
    <w:basedOn w:val="Normal"/>
    <w:next w:val="Normal"/>
    <w:autoRedefine/>
    <w:uiPriority w:val="39"/>
    <w:semiHidden/>
    <w:unhideWhenUsed/>
    <w:rsid w:val="0003148D"/>
    <w:pPr>
      <w:spacing w:after="100"/>
    </w:pPr>
  </w:style>
  <w:style w:type="paragraph" w:styleId="TDC2">
    <w:name w:val="toc 2"/>
    <w:basedOn w:val="Normal"/>
    <w:next w:val="Normal"/>
    <w:autoRedefine/>
    <w:uiPriority w:val="39"/>
    <w:semiHidden/>
    <w:unhideWhenUsed/>
    <w:rsid w:val="0003148D"/>
    <w:pPr>
      <w:spacing w:after="100"/>
      <w:ind w:left="220"/>
    </w:pPr>
  </w:style>
  <w:style w:type="paragraph" w:styleId="TDC3">
    <w:name w:val="toc 3"/>
    <w:basedOn w:val="Normal"/>
    <w:next w:val="Normal"/>
    <w:autoRedefine/>
    <w:uiPriority w:val="39"/>
    <w:semiHidden/>
    <w:unhideWhenUsed/>
    <w:rsid w:val="0003148D"/>
    <w:pPr>
      <w:spacing w:after="100"/>
      <w:ind w:left="440"/>
    </w:pPr>
  </w:style>
  <w:style w:type="paragraph" w:styleId="TDC4">
    <w:name w:val="toc 4"/>
    <w:basedOn w:val="Normal"/>
    <w:next w:val="Normal"/>
    <w:autoRedefine/>
    <w:uiPriority w:val="39"/>
    <w:semiHidden/>
    <w:unhideWhenUsed/>
    <w:rsid w:val="0003148D"/>
    <w:pPr>
      <w:spacing w:after="100"/>
      <w:ind w:left="660"/>
    </w:pPr>
  </w:style>
  <w:style w:type="paragraph" w:styleId="TDC5">
    <w:name w:val="toc 5"/>
    <w:basedOn w:val="Normal"/>
    <w:next w:val="Normal"/>
    <w:autoRedefine/>
    <w:uiPriority w:val="39"/>
    <w:semiHidden/>
    <w:unhideWhenUsed/>
    <w:rsid w:val="0003148D"/>
    <w:pPr>
      <w:spacing w:after="100"/>
      <w:ind w:left="880"/>
    </w:pPr>
  </w:style>
  <w:style w:type="paragraph" w:styleId="TDC6">
    <w:name w:val="toc 6"/>
    <w:basedOn w:val="Normal"/>
    <w:next w:val="Normal"/>
    <w:autoRedefine/>
    <w:uiPriority w:val="39"/>
    <w:semiHidden/>
    <w:unhideWhenUsed/>
    <w:rsid w:val="0003148D"/>
    <w:pPr>
      <w:spacing w:after="100"/>
      <w:ind w:left="1100"/>
    </w:pPr>
  </w:style>
  <w:style w:type="paragraph" w:styleId="TDC7">
    <w:name w:val="toc 7"/>
    <w:basedOn w:val="Normal"/>
    <w:next w:val="Normal"/>
    <w:autoRedefine/>
    <w:uiPriority w:val="39"/>
    <w:semiHidden/>
    <w:unhideWhenUsed/>
    <w:rsid w:val="0003148D"/>
    <w:pPr>
      <w:spacing w:after="100"/>
      <w:ind w:left="1320"/>
    </w:pPr>
  </w:style>
  <w:style w:type="paragraph" w:styleId="TDC8">
    <w:name w:val="toc 8"/>
    <w:basedOn w:val="Normal"/>
    <w:next w:val="Normal"/>
    <w:autoRedefine/>
    <w:uiPriority w:val="39"/>
    <w:semiHidden/>
    <w:unhideWhenUsed/>
    <w:rsid w:val="0003148D"/>
    <w:pPr>
      <w:spacing w:after="100"/>
      <w:ind w:left="1540"/>
    </w:pPr>
  </w:style>
  <w:style w:type="paragraph" w:styleId="TDC9">
    <w:name w:val="toc 9"/>
    <w:basedOn w:val="Normal"/>
    <w:next w:val="Normal"/>
    <w:autoRedefine/>
    <w:uiPriority w:val="39"/>
    <w:semiHidden/>
    <w:unhideWhenUsed/>
    <w:rsid w:val="0003148D"/>
    <w:pPr>
      <w:spacing w:after="100"/>
      <w:ind w:left="1760"/>
    </w:pPr>
  </w:style>
  <w:style w:type="paragraph" w:styleId="Textodebloque">
    <w:name w:val="Block Text"/>
    <w:basedOn w:val="Normal"/>
    <w:uiPriority w:val="99"/>
    <w:semiHidden/>
    <w:unhideWhenUsed/>
    <w:rsid w:val="0003148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Textomacro">
    <w:name w:val="macro"/>
    <w:link w:val="TextomacroCar"/>
    <w:uiPriority w:val="99"/>
    <w:semiHidden/>
    <w:unhideWhenUsed/>
    <w:rsid w:val="0003148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TextomacroCar">
    <w:name w:val="Texto macro Car"/>
    <w:basedOn w:val="Fuentedeprrafopredeter"/>
    <w:link w:val="Textomacro"/>
    <w:uiPriority w:val="99"/>
    <w:semiHidden/>
    <w:rsid w:val="0003148D"/>
    <w:rPr>
      <w:rFonts w:ascii="Consolas" w:hAnsi="Consolas" w:cs="Consolas"/>
      <w:sz w:val="20"/>
      <w:szCs w:val="20"/>
    </w:rPr>
  </w:style>
  <w:style w:type="paragraph" w:styleId="Textosinformato">
    <w:name w:val="Plain Text"/>
    <w:basedOn w:val="Normal"/>
    <w:link w:val="TextosinformatoCar"/>
    <w:uiPriority w:val="99"/>
    <w:semiHidden/>
    <w:unhideWhenUsed/>
    <w:rsid w:val="0003148D"/>
    <w:pPr>
      <w:spacing w:line="240" w:lineRule="auto"/>
    </w:pPr>
    <w:rPr>
      <w:rFonts w:ascii="Consolas" w:hAnsi="Consolas" w:cs="Consolas"/>
      <w:sz w:val="21"/>
      <w:szCs w:val="21"/>
    </w:rPr>
  </w:style>
  <w:style w:type="character" w:customStyle="1" w:styleId="TextosinformatoCar">
    <w:name w:val="Texto sin formato Car"/>
    <w:basedOn w:val="Fuentedeprrafopredeter"/>
    <w:link w:val="Textosinformato"/>
    <w:uiPriority w:val="99"/>
    <w:semiHidden/>
    <w:rsid w:val="0003148D"/>
    <w:rPr>
      <w:rFonts w:ascii="Consolas" w:hAnsi="Consolas" w:cs="Consolas"/>
      <w:sz w:val="21"/>
      <w:szCs w:val="21"/>
    </w:rPr>
  </w:style>
  <w:style w:type="paragraph" w:styleId="Textonotapie">
    <w:name w:val="footnote text"/>
    <w:basedOn w:val="Normal"/>
    <w:link w:val="TextonotapieCar"/>
    <w:uiPriority w:val="99"/>
    <w:semiHidden/>
    <w:unhideWhenUsed/>
    <w:rsid w:val="0003148D"/>
    <w:pPr>
      <w:spacing w:line="240" w:lineRule="auto"/>
    </w:pPr>
  </w:style>
  <w:style w:type="character" w:customStyle="1" w:styleId="TextonotapieCar">
    <w:name w:val="Texto nota pie Car"/>
    <w:basedOn w:val="Fuentedeprrafopredeter"/>
    <w:link w:val="Textonotapie"/>
    <w:uiPriority w:val="99"/>
    <w:semiHidden/>
    <w:rsid w:val="0003148D"/>
    <w:rPr>
      <w:sz w:val="20"/>
      <w:szCs w:val="20"/>
    </w:rPr>
  </w:style>
  <w:style w:type="paragraph" w:styleId="Textonotaalfinal">
    <w:name w:val="endnote text"/>
    <w:basedOn w:val="Normal"/>
    <w:link w:val="TextonotaalfinalCar"/>
    <w:uiPriority w:val="99"/>
    <w:semiHidden/>
    <w:unhideWhenUsed/>
    <w:rsid w:val="0003148D"/>
    <w:pPr>
      <w:spacing w:line="240" w:lineRule="auto"/>
    </w:pPr>
  </w:style>
  <w:style w:type="character" w:customStyle="1" w:styleId="TextonotaalfinalCar">
    <w:name w:val="Texto nota al final Car"/>
    <w:basedOn w:val="Fuentedeprrafopredeter"/>
    <w:link w:val="Textonotaalfinal"/>
    <w:uiPriority w:val="99"/>
    <w:semiHidden/>
    <w:rsid w:val="0003148D"/>
    <w:rPr>
      <w:sz w:val="20"/>
      <w:szCs w:val="20"/>
    </w:rPr>
  </w:style>
  <w:style w:type="character" w:customStyle="1" w:styleId="Ttulo1Car">
    <w:name w:val="Título 1 Car"/>
    <w:basedOn w:val="Fuentedeprrafopredeter"/>
    <w:link w:val="Ttulo1"/>
    <w:uiPriority w:val="9"/>
    <w:rsid w:val="004F5E36"/>
    <w:rPr>
      <w:rFonts w:ascii="Arial" w:eastAsia="Times New Roman" w:hAnsi="Arial" w:cs="Times New Roman"/>
      <w:b/>
      <w:sz w:val="20"/>
      <w:szCs w:val="20"/>
      <w:lang w:val="en-GB"/>
    </w:rPr>
  </w:style>
  <w:style w:type="character" w:customStyle="1" w:styleId="Ttulo2Car">
    <w:name w:val="Título 2 Car"/>
    <w:basedOn w:val="Fuentedeprrafopredeter"/>
    <w:link w:val="Ttulo2"/>
    <w:uiPriority w:val="9"/>
    <w:semiHidden/>
    <w:rsid w:val="0003148D"/>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semiHidden/>
    <w:rsid w:val="0003148D"/>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semiHidden/>
    <w:rsid w:val="0003148D"/>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03148D"/>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03148D"/>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03148D"/>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03148D"/>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03148D"/>
    <w:rPr>
      <w:rFonts w:asciiTheme="majorHAnsi" w:eastAsiaTheme="majorEastAsia" w:hAnsiTheme="majorHAnsi" w:cstheme="majorBidi"/>
      <w:i/>
      <w:iCs/>
      <w:color w:val="404040" w:themeColor="text1" w:themeTint="BF"/>
      <w:sz w:val="20"/>
      <w:szCs w:val="20"/>
    </w:rPr>
  </w:style>
  <w:style w:type="paragraph" w:styleId="Ttulodendice">
    <w:name w:val="index heading"/>
    <w:basedOn w:val="Normal"/>
    <w:next w:val="ndice1"/>
    <w:uiPriority w:val="99"/>
    <w:semiHidden/>
    <w:unhideWhenUsed/>
    <w:rsid w:val="0003148D"/>
    <w:rPr>
      <w:rFonts w:asciiTheme="majorHAnsi" w:eastAsiaTheme="majorEastAsia" w:hAnsiTheme="majorHAnsi" w:cstheme="majorBidi"/>
      <w:b/>
      <w:bCs/>
    </w:rPr>
  </w:style>
  <w:style w:type="paragraph" w:styleId="Encabezadodelista">
    <w:name w:val="toa heading"/>
    <w:basedOn w:val="Normal"/>
    <w:next w:val="Normal"/>
    <w:uiPriority w:val="99"/>
    <w:semiHidden/>
    <w:unhideWhenUsed/>
    <w:rsid w:val="0003148D"/>
    <w:pPr>
      <w:spacing w:before="120"/>
    </w:pPr>
    <w:rPr>
      <w:rFonts w:asciiTheme="majorHAnsi" w:eastAsiaTheme="majorEastAsia" w:hAnsiTheme="majorHAnsi" w:cstheme="majorBidi"/>
      <w:b/>
      <w:bCs/>
      <w:sz w:val="24"/>
      <w:szCs w:val="24"/>
    </w:rPr>
  </w:style>
  <w:style w:type="paragraph" w:styleId="TtuloTDC">
    <w:name w:val="TOC Heading"/>
    <w:basedOn w:val="Ttulo1"/>
    <w:next w:val="Normal"/>
    <w:uiPriority w:val="39"/>
    <w:semiHidden/>
    <w:unhideWhenUsed/>
    <w:qFormat/>
    <w:rsid w:val="0003148D"/>
    <w:pPr>
      <w:outlineLvl w:val="9"/>
    </w:pPr>
  </w:style>
  <w:style w:type="paragraph" w:customStyle="1" w:styleId="CETemail">
    <w:name w:val="CET email"/>
    <w:next w:val="CETBodytext"/>
    <w:rsid w:val="009E788A"/>
    <w:pPr>
      <w:spacing w:after="240"/>
    </w:pPr>
    <w:rPr>
      <w:rFonts w:ascii="Arial" w:eastAsia="Times New Roman" w:hAnsi="Arial" w:cs="Times New Roman"/>
      <w:noProof/>
      <w:sz w:val="16"/>
      <w:szCs w:val="20"/>
      <w:lang w:val="en-GB"/>
    </w:rPr>
  </w:style>
  <w:style w:type="character" w:customStyle="1" w:styleId="CETAddressCarattere">
    <w:name w:val="CET Address Carattere"/>
    <w:basedOn w:val="Fuentedeprrafopredeter"/>
    <w:link w:val="CETAddress"/>
    <w:rsid w:val="009E788A"/>
    <w:rPr>
      <w:rFonts w:ascii="Arial" w:eastAsia="Times New Roman" w:hAnsi="Arial" w:cs="Times New Roman"/>
      <w:noProof/>
      <w:sz w:val="16"/>
      <w:szCs w:val="20"/>
      <w:lang w:val="en-GB"/>
    </w:rPr>
  </w:style>
  <w:style w:type="paragraph" w:customStyle="1" w:styleId="CETBodytextBold">
    <w:name w:val="CET Body text (Bold)"/>
    <w:basedOn w:val="CETBodytext"/>
    <w:rsid w:val="00901EB6"/>
    <w:rPr>
      <w:b/>
    </w:rPr>
  </w:style>
  <w:style w:type="paragraph" w:customStyle="1" w:styleId="CETnumberingbullets">
    <w:name w:val="CET numbering (bullets)"/>
    <w:rsid w:val="008D433B"/>
    <w:pPr>
      <w:numPr>
        <w:numId w:val="13"/>
      </w:numPr>
      <w:spacing w:after="0" w:line="264" w:lineRule="auto"/>
    </w:pPr>
    <w:rPr>
      <w:rFonts w:ascii="Arial" w:eastAsia="Times New Roman" w:hAnsi="Arial" w:cs="Times New Roman"/>
      <w:sz w:val="18"/>
      <w:szCs w:val="20"/>
      <w:lang w:val="en-GB"/>
    </w:rPr>
  </w:style>
  <w:style w:type="paragraph" w:customStyle="1" w:styleId="CETnumbering1">
    <w:name w:val="CET numbering (1"/>
    <w:aliases w:val="2..)"/>
    <w:rsid w:val="00B57B36"/>
    <w:pPr>
      <w:numPr>
        <w:numId w:val="14"/>
      </w:numPr>
      <w:spacing w:after="0" w:line="264" w:lineRule="auto"/>
      <w:ind w:left="340" w:hanging="227"/>
    </w:pPr>
    <w:rPr>
      <w:rFonts w:ascii="Arial" w:eastAsia="Times New Roman" w:hAnsi="Arial" w:cs="Times New Roman"/>
      <w:sz w:val="18"/>
      <w:szCs w:val="20"/>
      <w:lang w:val="en-US"/>
    </w:rPr>
  </w:style>
  <w:style w:type="paragraph" w:customStyle="1" w:styleId="CETnumberinga">
    <w:name w:val="CET numbering (a"/>
    <w:aliases w:val="b,..)"/>
    <w:rsid w:val="00B57B36"/>
    <w:pPr>
      <w:numPr>
        <w:numId w:val="15"/>
      </w:numPr>
      <w:spacing w:after="0" w:line="264" w:lineRule="auto"/>
    </w:pPr>
    <w:rPr>
      <w:rFonts w:ascii="Arial" w:eastAsia="Times New Roman" w:hAnsi="Arial" w:cs="Times New Roman"/>
      <w:sz w:val="18"/>
      <w:szCs w:val="20"/>
      <w:lang w:val="en-GB"/>
    </w:rPr>
  </w:style>
  <w:style w:type="paragraph" w:styleId="Encabezado">
    <w:name w:val="header"/>
    <w:basedOn w:val="Normal"/>
    <w:link w:val="EncabezadoCar"/>
    <w:uiPriority w:val="99"/>
    <w:unhideWhenUsed/>
    <w:rsid w:val="005278B7"/>
    <w:pPr>
      <w:tabs>
        <w:tab w:val="clear" w:pos="7100"/>
        <w:tab w:val="center" w:pos="4819"/>
        <w:tab w:val="right" w:pos="9638"/>
      </w:tabs>
      <w:spacing w:line="240" w:lineRule="auto"/>
    </w:pPr>
  </w:style>
  <w:style w:type="character" w:customStyle="1" w:styleId="EncabezadoCar">
    <w:name w:val="Encabezado Car"/>
    <w:basedOn w:val="Fuentedeprrafopredeter"/>
    <w:link w:val="Encabezado"/>
    <w:uiPriority w:val="99"/>
    <w:rsid w:val="005278B7"/>
    <w:rPr>
      <w:rFonts w:ascii="Arial" w:eastAsia="Times New Roman" w:hAnsi="Arial" w:cs="Times New Roman"/>
      <w:sz w:val="18"/>
      <w:szCs w:val="20"/>
      <w:lang w:val="en-GB"/>
    </w:rPr>
  </w:style>
  <w:style w:type="paragraph" w:styleId="Piedepgina">
    <w:name w:val="footer"/>
    <w:basedOn w:val="Normal"/>
    <w:link w:val="PiedepginaCar"/>
    <w:uiPriority w:val="99"/>
    <w:unhideWhenUsed/>
    <w:rsid w:val="005278B7"/>
    <w:pPr>
      <w:tabs>
        <w:tab w:val="clear" w:pos="7100"/>
        <w:tab w:val="center" w:pos="4819"/>
        <w:tab w:val="right" w:pos="9638"/>
      </w:tabs>
      <w:spacing w:line="240" w:lineRule="auto"/>
    </w:pPr>
  </w:style>
  <w:style w:type="character" w:customStyle="1" w:styleId="PiedepginaCar">
    <w:name w:val="Pie de página Car"/>
    <w:basedOn w:val="Fuentedeprrafopredeter"/>
    <w:link w:val="Piedepgina"/>
    <w:uiPriority w:val="99"/>
    <w:rsid w:val="005278B7"/>
    <w:rPr>
      <w:rFonts w:ascii="Arial" w:eastAsia="Times New Roman" w:hAnsi="Arial" w:cs="Times New Roman"/>
      <w:sz w:val="18"/>
      <w:szCs w:val="20"/>
      <w:lang w:val="en-GB"/>
    </w:rPr>
  </w:style>
  <w:style w:type="table" w:styleId="Tablaconcuadrcula">
    <w:name w:val="Table Grid"/>
    <w:basedOn w:val="Tablanormal"/>
    <w:uiPriority w:val="59"/>
    <w:rsid w:val="00660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904C62"/>
    <w:rPr>
      <w:color w:val="0000FF" w:themeColor="hyperlink"/>
      <w:u w:val="single"/>
    </w:rPr>
  </w:style>
  <w:style w:type="character" w:customStyle="1" w:styleId="eudoraheader">
    <w:name w:val="eudoraheader"/>
    <w:basedOn w:val="Fuentedeprrafopredeter"/>
    <w:rsid w:val="00904C62"/>
  </w:style>
  <w:style w:type="paragraph" w:customStyle="1" w:styleId="CETListbullets">
    <w:name w:val="CET List bullets"/>
    <w:qFormat/>
    <w:rsid w:val="004577FE"/>
    <w:pPr>
      <w:spacing w:after="0" w:line="264" w:lineRule="auto"/>
      <w:ind w:left="340" w:hanging="227"/>
      <w:jc w:val="both"/>
    </w:pPr>
    <w:rPr>
      <w:rFonts w:ascii="Arial" w:eastAsia="Times New Roman" w:hAnsi="Arial" w:cs="Times New Roman"/>
      <w:sz w:val="18"/>
      <w:szCs w:val="20"/>
      <w:lang w:val="en-GB"/>
    </w:rPr>
  </w:style>
  <w:style w:type="paragraph" w:customStyle="1" w:styleId="CETReferencetext">
    <w:name w:val="CET Reference text"/>
    <w:qFormat/>
    <w:rsid w:val="00600535"/>
    <w:pPr>
      <w:spacing w:after="0" w:line="264" w:lineRule="auto"/>
      <w:ind w:left="284" w:hanging="284"/>
      <w:jc w:val="both"/>
    </w:pPr>
    <w:rPr>
      <w:rFonts w:ascii="Arial" w:eastAsia="Times New Roman" w:hAnsi="Arial" w:cs="Times New Roman"/>
      <w:sz w:val="18"/>
      <w:szCs w:val="20"/>
      <w:lang w:val="en-GB"/>
    </w:rPr>
  </w:style>
  <w:style w:type="paragraph" w:customStyle="1" w:styleId="CETTabletitle">
    <w:name w:val="CET Table title"/>
    <w:qFormat/>
    <w:rsid w:val="00600535"/>
    <w:pPr>
      <w:keepNext/>
      <w:spacing w:before="240" w:after="80" w:line="240" w:lineRule="exact"/>
    </w:pPr>
    <w:rPr>
      <w:rFonts w:ascii="Arial" w:eastAsia="Times New Roman" w:hAnsi="Arial" w:cs="Times New Roman"/>
      <w:i/>
      <w:sz w:val="18"/>
      <w:szCs w:val="20"/>
      <w:lang w:val="en-GB"/>
    </w:rPr>
  </w:style>
  <w:style w:type="paragraph" w:customStyle="1" w:styleId="CETAcknowledgementstitle">
    <w:name w:val="CET Acknowledgements title"/>
    <w:next w:val="CETBodytext"/>
    <w:qFormat/>
    <w:rsid w:val="00600535"/>
    <w:pPr>
      <w:spacing w:before="200" w:after="120"/>
    </w:pPr>
    <w:rPr>
      <w:rFonts w:ascii="Arial" w:eastAsia="Times New Roman" w:hAnsi="Arial" w:cs="Times New Roman"/>
      <w:b/>
      <w:sz w:val="18"/>
      <w:szCs w:val="20"/>
      <w:lang w:val="en-GB"/>
    </w:rPr>
  </w:style>
  <w:style w:type="paragraph" w:customStyle="1" w:styleId="CETEquation">
    <w:name w:val="CET Equation"/>
    <w:basedOn w:val="CETBodytext"/>
    <w:next w:val="CETBodytext"/>
    <w:qFormat/>
    <w:rsid w:val="00600535"/>
    <w:pPr>
      <w:spacing w:before="120" w:after="120"/>
      <w:jc w:val="left"/>
    </w:pPr>
    <w:rPr>
      <w:lang w:val="en-GB"/>
    </w:rPr>
  </w:style>
  <w:style w:type="paragraph" w:customStyle="1" w:styleId="CETHeadingxx">
    <w:name w:val="CET Headingxx"/>
    <w:basedOn w:val="CETheadingx"/>
    <w:link w:val="CETHeadingxxChar"/>
    <w:qFormat/>
    <w:rsid w:val="00252C1A"/>
    <w:pPr>
      <w:numPr>
        <w:ilvl w:val="0"/>
        <w:numId w:val="0"/>
      </w:numPr>
      <w:spacing w:after="0"/>
    </w:pPr>
  </w:style>
  <w:style w:type="character" w:customStyle="1" w:styleId="CETHeadingxxChar">
    <w:name w:val="CET Headingxx Char"/>
    <w:basedOn w:val="CETheadingxCarattere"/>
    <w:link w:val="CETHeadingxx"/>
    <w:rsid w:val="00252C1A"/>
    <w:rPr>
      <w:rFonts w:ascii="Arial" w:eastAsia="Times New Roman" w:hAnsi="Arial" w:cs="Times New Roman"/>
      <w:b/>
      <w:sz w:val="18"/>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0609195">
      <w:bodyDiv w:val="1"/>
      <w:marLeft w:val="0"/>
      <w:marRight w:val="0"/>
      <w:marTop w:val="0"/>
      <w:marBottom w:val="0"/>
      <w:divBdr>
        <w:top w:val="none" w:sz="0" w:space="0" w:color="auto"/>
        <w:left w:val="none" w:sz="0" w:space="0" w:color="auto"/>
        <w:bottom w:val="none" w:sz="0" w:space="0" w:color="auto"/>
        <w:right w:val="none" w:sz="0" w:space="0" w:color="auto"/>
      </w:divBdr>
      <w:divsChild>
        <w:div w:id="1810825834">
          <w:marLeft w:val="0"/>
          <w:marRight w:val="0"/>
          <w:marTop w:val="0"/>
          <w:marBottom w:val="0"/>
          <w:divBdr>
            <w:top w:val="none" w:sz="0" w:space="0" w:color="auto"/>
            <w:left w:val="none" w:sz="0" w:space="0" w:color="auto"/>
            <w:bottom w:val="none" w:sz="0" w:space="0" w:color="auto"/>
            <w:right w:val="none" w:sz="0" w:space="0" w:color="auto"/>
          </w:divBdr>
          <w:divsChild>
            <w:div w:id="57883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321189">
      <w:bodyDiv w:val="1"/>
      <w:marLeft w:val="0"/>
      <w:marRight w:val="0"/>
      <w:marTop w:val="0"/>
      <w:marBottom w:val="0"/>
      <w:divBdr>
        <w:top w:val="none" w:sz="0" w:space="0" w:color="auto"/>
        <w:left w:val="none" w:sz="0" w:space="0" w:color="auto"/>
        <w:bottom w:val="none" w:sz="0" w:space="0" w:color="auto"/>
        <w:right w:val="none" w:sz="0" w:space="0" w:color="auto"/>
      </w:divBdr>
      <w:divsChild>
        <w:div w:id="19673504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3056226">
      <w:bodyDiv w:val="1"/>
      <w:marLeft w:val="0"/>
      <w:marRight w:val="0"/>
      <w:marTop w:val="0"/>
      <w:marBottom w:val="0"/>
      <w:divBdr>
        <w:top w:val="none" w:sz="0" w:space="0" w:color="auto"/>
        <w:left w:val="none" w:sz="0" w:space="0" w:color="auto"/>
        <w:bottom w:val="none" w:sz="0" w:space="0" w:color="auto"/>
        <w:right w:val="none" w:sz="0" w:space="0" w:color="auto"/>
      </w:divBdr>
      <w:divsChild>
        <w:div w:id="790123951">
          <w:marLeft w:val="0"/>
          <w:marRight w:val="0"/>
          <w:marTop w:val="0"/>
          <w:marBottom w:val="0"/>
          <w:divBdr>
            <w:top w:val="none" w:sz="0" w:space="0" w:color="auto"/>
            <w:left w:val="none" w:sz="0" w:space="0" w:color="auto"/>
            <w:bottom w:val="none" w:sz="0" w:space="0" w:color="auto"/>
            <w:right w:val="none" w:sz="0" w:space="0" w:color="auto"/>
          </w:divBdr>
          <w:divsChild>
            <w:div w:id="182146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856157">
      <w:bodyDiv w:val="1"/>
      <w:marLeft w:val="0"/>
      <w:marRight w:val="0"/>
      <w:marTop w:val="0"/>
      <w:marBottom w:val="0"/>
      <w:divBdr>
        <w:top w:val="none" w:sz="0" w:space="0" w:color="auto"/>
        <w:left w:val="none" w:sz="0" w:space="0" w:color="auto"/>
        <w:bottom w:val="none" w:sz="0" w:space="0" w:color="auto"/>
        <w:right w:val="none" w:sz="0" w:space="0" w:color="auto"/>
      </w:divBdr>
      <w:divsChild>
        <w:div w:id="2102991222">
          <w:marLeft w:val="0"/>
          <w:marRight w:val="0"/>
          <w:marTop w:val="0"/>
          <w:marBottom w:val="0"/>
          <w:divBdr>
            <w:top w:val="none" w:sz="0" w:space="0" w:color="auto"/>
            <w:left w:val="none" w:sz="0" w:space="0" w:color="auto"/>
            <w:bottom w:val="none" w:sz="0" w:space="0" w:color="auto"/>
            <w:right w:val="none" w:sz="0" w:space="0" w:color="auto"/>
          </w:divBdr>
          <w:divsChild>
            <w:div w:id="108908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087599">
      <w:bodyDiv w:val="1"/>
      <w:marLeft w:val="0"/>
      <w:marRight w:val="0"/>
      <w:marTop w:val="0"/>
      <w:marBottom w:val="0"/>
      <w:divBdr>
        <w:top w:val="none" w:sz="0" w:space="0" w:color="auto"/>
        <w:left w:val="none" w:sz="0" w:space="0" w:color="auto"/>
        <w:bottom w:val="none" w:sz="0" w:space="0" w:color="auto"/>
        <w:right w:val="none" w:sz="0" w:space="0" w:color="auto"/>
      </w:divBdr>
      <w:divsChild>
        <w:div w:id="15006597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980F7F-ABB2-4B34-A8DE-EE2FF1392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6</Pages>
  <Words>2368</Words>
  <Characters>13030</Characters>
  <Application>Microsoft Office Word</Application>
  <DocSecurity>0</DocSecurity>
  <Lines>108</Lines>
  <Paragraphs>30</Paragraphs>
  <ScaleCrop>false</ScaleCrop>
  <HeadingPairs>
    <vt:vector size="6" baseType="variant">
      <vt:variant>
        <vt:lpstr>Título</vt:lpstr>
      </vt:variant>
      <vt:variant>
        <vt:i4>1</vt:i4>
      </vt:variant>
      <vt:variant>
        <vt:lpstr>Titolo</vt:lpstr>
      </vt:variant>
      <vt:variant>
        <vt:i4>1</vt:i4>
      </vt:variant>
      <vt:variant>
        <vt:lpstr>Title</vt:lpstr>
      </vt:variant>
      <vt:variant>
        <vt:i4>1</vt:i4>
      </vt:variant>
    </vt:vector>
  </HeadingPairs>
  <TitlesOfParts>
    <vt:vector size="3" baseType="lpstr">
      <vt:lpstr/>
      <vt:lpstr/>
      <vt:lpstr/>
    </vt:vector>
  </TitlesOfParts>
  <Company>Dipartimento CMIC - Politecnico di Milano</Company>
  <LinksUpToDate>false</LinksUpToDate>
  <CharactersWithSpaces>15368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raffaella</dc:creator>
  <cp:lastModifiedBy>Manuel Epalza Contreras</cp:lastModifiedBy>
  <cp:revision>9</cp:revision>
  <cp:lastPrinted>2015-05-12T18:31:00Z</cp:lastPrinted>
  <dcterms:created xsi:type="dcterms:W3CDTF">2019-01-31T02:35:00Z</dcterms:created>
  <dcterms:modified xsi:type="dcterms:W3CDTF">2019-04-15T13:47:00Z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zotero-version="4.0.29.17"&gt;&lt;session id="s8VwuD2U"/&gt;&lt;style id="http://www.zotero.org/styles/chemical-engineering-transactions" hasBibliography="1" bibliographyStyleHasBeenSet="1"/&gt;&lt;prefs&gt;&lt;pref name="fieldType" value="Field"/&gt;&lt;pref na</vt:lpwstr>
  </property>
  <property fmtid="{D5CDD505-2E9C-101B-9397-08002B2CF9AE}" pid="3" name="ZOTERO_PREF_2">
    <vt:lpwstr>me="storeReferences" value="true"/&gt;&lt;pref name="automaticJournalAbbreviations" value=""/&gt;&lt;pref name="noteType" value=""/&gt;&lt;/prefs&gt;&lt;/data&gt;</vt:lpwstr>
  </property>
</Properties>
</file>