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19B2C47A" w14:textId="77777777">
        <w:trPr>
          <w:trHeight w:val="852"/>
          <w:jc w:val="center"/>
        </w:trPr>
        <w:tc>
          <w:tcPr>
            <w:tcW w:w="6946" w:type="dxa"/>
            <w:vMerge w:val="restart"/>
            <w:tcBorders>
              <w:right w:val="single" w:sz="4" w:space="0" w:color="auto"/>
            </w:tcBorders>
          </w:tcPr>
          <w:p w14:paraId="19B2C476"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pt-BR" w:eastAsia="pt-BR"/>
              </w:rPr>
              <w:drawing>
                <wp:inline distT="0" distB="0" distL="0" distR="0" wp14:anchorId="19B2C6FB" wp14:editId="19B2C6FC">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9B2C477"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9B2C47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19B2C479" w14:textId="77777777" w:rsidR="000A03B2" w:rsidRPr="00B57B36" w:rsidRDefault="000A03B2" w:rsidP="00CD5FE2">
            <w:pPr>
              <w:jc w:val="right"/>
            </w:pPr>
            <w:r w:rsidRPr="00B57B36">
              <w:rPr>
                <w:noProof/>
                <w:lang w:val="pt-BR" w:eastAsia="pt-BR"/>
              </w:rPr>
              <w:drawing>
                <wp:inline distT="0" distB="0" distL="0" distR="0" wp14:anchorId="19B2C6FD" wp14:editId="19B2C6FE">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9B2C47F" w14:textId="77777777">
        <w:trPr>
          <w:trHeight w:val="567"/>
          <w:jc w:val="center"/>
        </w:trPr>
        <w:tc>
          <w:tcPr>
            <w:tcW w:w="6946" w:type="dxa"/>
            <w:vMerge/>
            <w:tcBorders>
              <w:right w:val="single" w:sz="4" w:space="0" w:color="auto"/>
            </w:tcBorders>
          </w:tcPr>
          <w:p w14:paraId="19B2C47B"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9B2C47C"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9B2C47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19B2C47E"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19B2C482" w14:textId="77777777">
        <w:trPr>
          <w:trHeight w:val="68"/>
          <w:jc w:val="center"/>
        </w:trPr>
        <w:tc>
          <w:tcPr>
            <w:tcW w:w="8789" w:type="dxa"/>
            <w:gridSpan w:val="2"/>
          </w:tcPr>
          <w:p w14:paraId="19B2C480"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9B2C481"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9B2C483"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19B2C484" w14:textId="77777777" w:rsidR="00B40850" w:rsidRPr="00FA1272" w:rsidRDefault="00A45573" w:rsidP="00A45573">
      <w:pPr>
        <w:pStyle w:val="CETTitle"/>
        <w:spacing w:after="0"/>
      </w:pPr>
      <w:r>
        <w:t>Application of Cassava Starch Coating Prepared with Stevia Leaf-washing Water for Increasing the Postharvest L</w:t>
      </w:r>
      <w:r w:rsidR="00B40850" w:rsidRPr="00FA1272">
        <w:t xml:space="preserve">ife of </w:t>
      </w:r>
      <w:r>
        <w:t>S</w:t>
      </w:r>
      <w:r w:rsidR="00B40850" w:rsidRPr="00FA1272">
        <w:t>trawberries</w:t>
      </w:r>
    </w:p>
    <w:p w14:paraId="19B2C485" w14:textId="5A6441B9" w:rsidR="00B40850" w:rsidRPr="00FA66BE" w:rsidRDefault="00B40850" w:rsidP="00B52B28">
      <w:pPr>
        <w:spacing w:line="240" w:lineRule="auto"/>
        <w:rPr>
          <w:noProof/>
          <w:sz w:val="24"/>
          <w:lang w:val="pt-BR"/>
        </w:rPr>
      </w:pPr>
      <w:r w:rsidRPr="00FA66BE">
        <w:rPr>
          <w:noProof/>
          <w:sz w:val="24"/>
          <w:lang w:val="pt-BR"/>
        </w:rPr>
        <w:t>Amanda M. da Rocha</w:t>
      </w:r>
      <w:r w:rsidRPr="00FA66BE">
        <w:rPr>
          <w:noProof/>
          <w:sz w:val="24"/>
          <w:vertAlign w:val="superscript"/>
          <w:lang w:val="pt-BR"/>
        </w:rPr>
        <w:t>a</w:t>
      </w:r>
      <w:r w:rsidRPr="00FA66BE">
        <w:rPr>
          <w:noProof/>
          <w:sz w:val="24"/>
          <w:lang w:val="pt-BR"/>
        </w:rPr>
        <w:t xml:space="preserve">, </w:t>
      </w:r>
      <w:r w:rsidR="0063700E" w:rsidRPr="00FA66BE">
        <w:rPr>
          <w:noProof/>
          <w:sz w:val="24"/>
          <w:lang w:val="pt-BR"/>
        </w:rPr>
        <w:t>Heloisa C. dos Santos</w:t>
      </w:r>
      <w:r w:rsidR="0063700E" w:rsidRPr="00FA66BE">
        <w:rPr>
          <w:noProof/>
          <w:sz w:val="24"/>
          <w:vertAlign w:val="superscript"/>
          <w:lang w:val="pt-BR"/>
        </w:rPr>
        <w:t>a</w:t>
      </w:r>
      <w:r w:rsidR="0063700E" w:rsidRPr="00FA66BE">
        <w:rPr>
          <w:noProof/>
          <w:sz w:val="24"/>
          <w:lang w:val="pt-BR"/>
        </w:rPr>
        <w:t>, Hâmara M. De Souza</w:t>
      </w:r>
      <w:r w:rsidR="0063700E" w:rsidRPr="00FA66BE">
        <w:rPr>
          <w:noProof/>
          <w:sz w:val="24"/>
          <w:vertAlign w:val="superscript"/>
          <w:lang w:val="pt-BR"/>
        </w:rPr>
        <w:t>c</w:t>
      </w:r>
      <w:r w:rsidR="0063700E" w:rsidRPr="00FA66BE">
        <w:rPr>
          <w:noProof/>
          <w:sz w:val="24"/>
          <w:lang w:val="pt-BR"/>
        </w:rPr>
        <w:t>,</w:t>
      </w:r>
      <w:r w:rsidR="00791BDA">
        <w:rPr>
          <w:noProof/>
          <w:sz w:val="24"/>
          <w:lang w:val="pt-BR"/>
        </w:rPr>
        <w:t xml:space="preserve"> Graciet</w:t>
      </w:r>
      <w:r w:rsidR="0064177B">
        <w:rPr>
          <w:noProof/>
          <w:sz w:val="24"/>
          <w:lang w:val="pt-BR"/>
        </w:rPr>
        <w:t>t</w:t>
      </w:r>
      <w:r w:rsidR="00791BDA">
        <w:rPr>
          <w:noProof/>
          <w:sz w:val="24"/>
          <w:lang w:val="pt-BR"/>
        </w:rPr>
        <w:t>e Matioli</w:t>
      </w:r>
      <w:r w:rsidR="00097563">
        <w:rPr>
          <w:noProof/>
          <w:sz w:val="24"/>
          <w:vertAlign w:val="superscript"/>
          <w:lang w:val="pt-BR"/>
        </w:rPr>
        <w:t>c</w:t>
      </w:r>
      <w:r w:rsidR="00791BDA">
        <w:rPr>
          <w:noProof/>
          <w:sz w:val="24"/>
          <w:lang w:val="pt-BR"/>
        </w:rPr>
        <w:t>,</w:t>
      </w:r>
      <w:r w:rsidRPr="00FA66BE">
        <w:rPr>
          <w:noProof/>
          <w:sz w:val="24"/>
          <w:lang w:val="pt-BR"/>
        </w:rPr>
        <w:t xml:space="preserve"> Carlos E. Barão</w:t>
      </w:r>
      <w:r w:rsidRPr="00FA66BE">
        <w:rPr>
          <w:noProof/>
          <w:sz w:val="24"/>
          <w:vertAlign w:val="superscript"/>
          <w:lang w:val="pt-BR"/>
        </w:rPr>
        <w:t>a</w:t>
      </w:r>
      <w:r w:rsidRPr="00FA66BE">
        <w:rPr>
          <w:noProof/>
          <w:sz w:val="24"/>
          <w:lang w:val="pt-BR"/>
        </w:rPr>
        <w:t>, Tatiana C. Pimentel</w:t>
      </w:r>
      <w:r w:rsidRPr="00FA66BE">
        <w:rPr>
          <w:noProof/>
          <w:sz w:val="24"/>
          <w:vertAlign w:val="superscript"/>
          <w:lang w:val="pt-BR"/>
        </w:rPr>
        <w:t>a</w:t>
      </w:r>
      <w:r w:rsidRPr="00FA66BE">
        <w:rPr>
          <w:noProof/>
          <w:sz w:val="24"/>
          <w:lang w:val="pt-BR"/>
        </w:rPr>
        <w:t>, Ladislau B. Coimbra</w:t>
      </w:r>
      <w:r w:rsidRPr="00FA66BE">
        <w:rPr>
          <w:noProof/>
          <w:sz w:val="24"/>
          <w:vertAlign w:val="superscript"/>
          <w:lang w:val="pt-BR"/>
        </w:rPr>
        <w:t>b</w:t>
      </w:r>
      <w:r w:rsidRPr="00FA66BE">
        <w:rPr>
          <w:noProof/>
          <w:sz w:val="24"/>
          <w:lang w:val="pt-BR"/>
        </w:rPr>
        <w:t>, Vanessa A. Marcolino</w:t>
      </w:r>
      <w:r w:rsidRPr="00FA66BE">
        <w:rPr>
          <w:noProof/>
          <w:sz w:val="24"/>
          <w:vertAlign w:val="superscript"/>
          <w:lang w:val="pt-BR"/>
        </w:rPr>
        <w:t>a</w:t>
      </w:r>
      <w:r w:rsidRPr="00FA66BE">
        <w:rPr>
          <w:noProof/>
          <w:sz w:val="24"/>
          <w:lang w:val="pt-BR"/>
        </w:rPr>
        <w:t>.</w:t>
      </w:r>
    </w:p>
    <w:p w14:paraId="19B2C486" w14:textId="77777777" w:rsidR="00B52B28" w:rsidRPr="00FA66BE" w:rsidRDefault="00B40850" w:rsidP="00B52B28">
      <w:pPr>
        <w:spacing w:line="240" w:lineRule="auto"/>
        <w:rPr>
          <w:noProof/>
          <w:sz w:val="16"/>
          <w:lang w:val="pt-BR"/>
        </w:rPr>
      </w:pPr>
      <w:r w:rsidRPr="00FA66BE">
        <w:rPr>
          <w:noProof/>
          <w:sz w:val="16"/>
          <w:vertAlign w:val="superscript"/>
          <w:lang w:val="pt-BR"/>
        </w:rPr>
        <w:t>a</w:t>
      </w:r>
      <w:r w:rsidR="00B52B28" w:rsidRPr="00FA66BE">
        <w:rPr>
          <w:noProof/>
          <w:sz w:val="16"/>
          <w:lang w:val="pt-BR"/>
        </w:rPr>
        <w:t>Federal Institute of Paraná (IFPR) - Paranavaí, Paraná, Brazil</w:t>
      </w:r>
    </w:p>
    <w:p w14:paraId="19B2C487" w14:textId="77777777" w:rsidR="00B40850" w:rsidRDefault="00B40850" w:rsidP="00B40850">
      <w:pPr>
        <w:spacing w:line="240" w:lineRule="auto"/>
        <w:rPr>
          <w:noProof/>
          <w:sz w:val="16"/>
        </w:rPr>
      </w:pPr>
      <w:r>
        <w:rPr>
          <w:noProof/>
          <w:sz w:val="16"/>
          <w:vertAlign w:val="superscript"/>
        </w:rPr>
        <w:t>b</w:t>
      </w:r>
      <w:r w:rsidRPr="00C14C66">
        <w:rPr>
          <w:noProof/>
          <w:sz w:val="16"/>
        </w:rPr>
        <w:t>Department of Agronomy – State University of Maringa (UEM), Maringá, PR, Brazil</w:t>
      </w:r>
    </w:p>
    <w:p w14:paraId="19B2C488" w14:textId="77777777" w:rsidR="0063700E" w:rsidRPr="00FA66BE" w:rsidRDefault="00A45573" w:rsidP="00B40850">
      <w:pPr>
        <w:spacing w:line="240" w:lineRule="auto"/>
        <w:rPr>
          <w:noProof/>
          <w:sz w:val="16"/>
          <w:lang w:val="pt-BR"/>
        </w:rPr>
      </w:pPr>
      <w:r w:rsidRPr="00FA66BE">
        <w:rPr>
          <w:noProof/>
          <w:sz w:val="16"/>
          <w:vertAlign w:val="superscript"/>
          <w:lang w:val="pt-BR"/>
        </w:rPr>
        <w:t>c</w:t>
      </w:r>
      <w:r w:rsidR="0063700E" w:rsidRPr="00FA66BE">
        <w:rPr>
          <w:noProof/>
          <w:sz w:val="16"/>
          <w:lang w:val="pt-BR"/>
        </w:rPr>
        <w:t>Programa de Pós-Graduação em Ciências de Alimentos - State University of Maringa (UEM), Maringá, PR, Brazil</w:t>
      </w:r>
    </w:p>
    <w:p w14:paraId="4AD9CC76" w14:textId="39A08A8B" w:rsidR="00510990" w:rsidRPr="0064177B" w:rsidRDefault="00510990" w:rsidP="009C4E0B">
      <w:pPr>
        <w:spacing w:line="240" w:lineRule="auto"/>
        <w:rPr>
          <w:noProof/>
          <w:sz w:val="16"/>
          <w:lang w:val="en-US"/>
        </w:rPr>
      </w:pPr>
      <w:r w:rsidRPr="0064177B">
        <w:rPr>
          <w:noProof/>
          <w:sz w:val="16"/>
          <w:lang w:val="en-US"/>
        </w:rPr>
        <w:t>tatiana.pimentel@ifpr.edu.br</w:t>
      </w:r>
    </w:p>
    <w:p w14:paraId="0154BC85" w14:textId="77777777" w:rsidR="009C4E0B" w:rsidRPr="0064177B" w:rsidRDefault="009C4E0B" w:rsidP="009C4E0B">
      <w:pPr>
        <w:pStyle w:val="CETBodytext"/>
      </w:pPr>
    </w:p>
    <w:p w14:paraId="19B2C48A" w14:textId="3752C751" w:rsidR="00DE07EB" w:rsidRPr="00DE07EB" w:rsidRDefault="00DE07EB" w:rsidP="00DE07EB">
      <w:pPr>
        <w:autoSpaceDE w:val="0"/>
        <w:autoSpaceDN w:val="0"/>
        <w:adjustRightInd w:val="0"/>
        <w:spacing w:before="6" w:after="4" w:line="240" w:lineRule="auto"/>
        <w:ind w:right="113"/>
        <w:rPr>
          <w:rFonts w:cs="Arial"/>
          <w:szCs w:val="18"/>
        </w:rPr>
      </w:pPr>
      <w:r w:rsidRPr="00DE07EB">
        <w:rPr>
          <w:rFonts w:cs="Arial"/>
          <w:color w:val="000000"/>
          <w:szCs w:val="18"/>
          <w:lang w:val="en-US"/>
        </w:rPr>
        <w:t>The objective of this study was to evaluate the effect of the addition of cassava starch coating enriched or not with bioactive compounds from stevia leaf-washing water on the physical and chemical characteristics of strawberries during storage at refrigerated (4</w:t>
      </w:r>
      <w:r w:rsidRPr="00DE07EB">
        <w:rPr>
          <w:rFonts w:cs="Arial"/>
          <w:color w:val="000000"/>
          <w:szCs w:val="18"/>
          <w:vertAlign w:val="superscript"/>
          <w:lang w:val="en-US"/>
        </w:rPr>
        <w:t>o</w:t>
      </w:r>
      <w:r w:rsidRPr="00DE07EB">
        <w:rPr>
          <w:rFonts w:cs="Arial"/>
          <w:color w:val="000000"/>
          <w:szCs w:val="18"/>
          <w:lang w:val="en-US"/>
        </w:rPr>
        <w:t>C) or room (25</w:t>
      </w:r>
      <w:r w:rsidRPr="00DE07EB">
        <w:rPr>
          <w:rFonts w:cs="Arial"/>
          <w:color w:val="000000"/>
          <w:szCs w:val="18"/>
          <w:vertAlign w:val="superscript"/>
          <w:lang w:val="en-US"/>
        </w:rPr>
        <w:t>o</w:t>
      </w:r>
      <w:r w:rsidRPr="00DE07EB">
        <w:rPr>
          <w:rFonts w:cs="Arial"/>
          <w:color w:val="000000"/>
          <w:szCs w:val="18"/>
          <w:lang w:val="en-US"/>
        </w:rPr>
        <w:t>C)</w:t>
      </w:r>
      <w:bookmarkStart w:id="0" w:name="_GoBack"/>
      <w:bookmarkEnd w:id="0"/>
      <w:r w:rsidRPr="00DE07EB">
        <w:rPr>
          <w:rFonts w:cs="Arial"/>
          <w:color w:val="000000"/>
          <w:szCs w:val="18"/>
          <w:lang w:val="en-US"/>
        </w:rPr>
        <w:t xml:space="preserve"> temperatures.</w:t>
      </w:r>
      <w:r w:rsidRPr="00DE07EB">
        <w:rPr>
          <w:rFonts w:cs="Arial"/>
          <w:szCs w:val="18"/>
          <w:lang w:val="en-US"/>
        </w:rPr>
        <w:t xml:space="preserve"> The cassava starch coating was effective in increasing the postharvest life of strawberries and reduce the ripening process (decreased mass loss and maintenance of the tex</w:t>
      </w:r>
      <w:r w:rsidR="00A45573">
        <w:rPr>
          <w:rFonts w:cs="Arial"/>
          <w:szCs w:val="18"/>
          <w:lang w:val="en-US"/>
        </w:rPr>
        <w:t>ture, total soluble solids</w:t>
      </w:r>
      <w:r w:rsidRPr="00DE07EB">
        <w:rPr>
          <w:rFonts w:cs="Arial"/>
          <w:szCs w:val="18"/>
          <w:lang w:val="en-US"/>
        </w:rPr>
        <w:t xml:space="preserve"> and color parameters). The presence of </w:t>
      </w:r>
      <w:r w:rsidRPr="00DE07EB">
        <w:rPr>
          <w:rFonts w:cs="Arial"/>
          <w:color w:val="000000"/>
          <w:szCs w:val="18"/>
          <w:lang w:val="en-US"/>
        </w:rPr>
        <w:t>bioactive compounds from stevia leaf-washing water</w:t>
      </w:r>
      <w:r w:rsidRPr="00DE07EB">
        <w:rPr>
          <w:rFonts w:cs="Arial"/>
          <w:szCs w:val="18"/>
          <w:lang w:val="en-US"/>
        </w:rPr>
        <w:t xml:space="preserve"> enhanced the coating effect, resulting in products with lower mass loss and TSS values, and higher </w:t>
      </w:r>
      <w:proofErr w:type="spellStart"/>
      <w:r w:rsidRPr="00DE07EB">
        <w:rPr>
          <w:rFonts w:cs="Arial"/>
          <w:szCs w:val="18"/>
          <w:lang w:val="en-US"/>
        </w:rPr>
        <w:t>pH.</w:t>
      </w:r>
      <w:proofErr w:type="spellEnd"/>
      <w:r w:rsidRPr="00DE07EB">
        <w:rPr>
          <w:rFonts w:cs="Arial"/>
          <w:szCs w:val="18"/>
          <w:lang w:val="en-US"/>
        </w:rPr>
        <w:t xml:space="preserve"> The refrigerated temperature was more effective in the maintenance of the </w:t>
      </w:r>
      <w:r w:rsidR="008C74E6" w:rsidRPr="00DE07EB">
        <w:rPr>
          <w:rFonts w:cs="Arial"/>
          <w:szCs w:val="18"/>
          <w:lang w:val="en-US"/>
        </w:rPr>
        <w:t>strawberry’s</w:t>
      </w:r>
      <w:r w:rsidRPr="00DE07EB">
        <w:rPr>
          <w:rFonts w:cs="Arial"/>
          <w:szCs w:val="18"/>
          <w:lang w:val="en-US"/>
        </w:rPr>
        <w:t xml:space="preserve"> characteristics during storage. The use of stevia leaf-washing water in substitution for the water in the coating preparation could reduce the application cost and improve the coating protection, being a sustainable alternative.</w:t>
      </w:r>
    </w:p>
    <w:p w14:paraId="19B2C48B" w14:textId="77777777" w:rsidR="00600535" w:rsidRPr="00DA1F6B" w:rsidRDefault="00600535" w:rsidP="000332BD">
      <w:pPr>
        <w:pStyle w:val="CETHeading1"/>
        <w:rPr>
          <w:color w:val="000000" w:themeColor="text1"/>
          <w:lang w:val="en-GB"/>
        </w:rPr>
      </w:pPr>
      <w:r w:rsidRPr="00DA1F6B">
        <w:rPr>
          <w:color w:val="000000" w:themeColor="text1"/>
          <w:lang w:val="en-GB"/>
        </w:rPr>
        <w:t>Introduction</w:t>
      </w:r>
    </w:p>
    <w:p w14:paraId="19B2C48C" w14:textId="77777777" w:rsidR="00A26D89" w:rsidRPr="00A26D89" w:rsidRDefault="00A26D89" w:rsidP="00A26D89">
      <w:pPr>
        <w:spacing w:before="6" w:after="4" w:line="240" w:lineRule="auto"/>
        <w:ind w:right="113"/>
        <w:rPr>
          <w:rFonts w:cs="Arial"/>
          <w:szCs w:val="18"/>
          <w:lang w:val="en-US"/>
        </w:rPr>
      </w:pPr>
      <w:r w:rsidRPr="00A26D89">
        <w:rPr>
          <w:rFonts w:cs="Arial"/>
          <w:szCs w:val="18"/>
          <w:lang w:val="en-US"/>
        </w:rPr>
        <w:t>The strawberry (</w:t>
      </w:r>
      <w:r w:rsidRPr="00A26D89">
        <w:rPr>
          <w:rFonts w:cs="Arial"/>
          <w:i/>
          <w:szCs w:val="18"/>
          <w:lang w:val="en-US"/>
        </w:rPr>
        <w:t xml:space="preserve">Fragaria </w:t>
      </w:r>
      <w:proofErr w:type="spellStart"/>
      <w:r w:rsidRPr="00A26D89">
        <w:rPr>
          <w:rFonts w:cs="Arial"/>
          <w:i/>
          <w:szCs w:val="18"/>
          <w:lang w:val="en-US"/>
        </w:rPr>
        <w:t>ananassa</w:t>
      </w:r>
      <w:proofErr w:type="spellEnd"/>
      <w:r w:rsidRPr="00A26D89">
        <w:rPr>
          <w:rFonts w:cs="Arial"/>
          <w:szCs w:val="18"/>
          <w:lang w:val="en-US"/>
        </w:rPr>
        <w:t>) is a widely marketed fruit, mainly due to the sensory characteris</w:t>
      </w:r>
      <w:r w:rsidR="004306BE">
        <w:rPr>
          <w:rFonts w:cs="Arial"/>
          <w:szCs w:val="18"/>
          <w:lang w:val="en-US"/>
        </w:rPr>
        <w:t xml:space="preserve">tics and nutritional properties </w:t>
      </w:r>
      <w:r w:rsidRPr="00A26D89">
        <w:rPr>
          <w:rFonts w:cs="Arial"/>
          <w:szCs w:val="18"/>
          <w:lang w:val="en-US"/>
        </w:rPr>
        <w:t xml:space="preserve">(Ventura-Aguilar et al., 2018). Its postharvest life is short, due to the high sensitivity to mechanical and physiological damages, weight loss and fungal contamination (Abdi et al., 2017; Hajji et al., 2018). Several alternatives have been studied to extend postharvest life of strawberries, such as physical (ultraviolet), chemical and biological treatments (Hajji et al., 2018). </w:t>
      </w:r>
    </w:p>
    <w:p w14:paraId="19B2C48D" w14:textId="77777777" w:rsidR="00A26D89" w:rsidRPr="00A26D89" w:rsidRDefault="00A26D89" w:rsidP="004306BE">
      <w:pPr>
        <w:pStyle w:val="PargrafodaLista"/>
        <w:spacing w:before="6" w:after="4" w:line="240" w:lineRule="auto"/>
        <w:ind w:left="0" w:right="113"/>
        <w:rPr>
          <w:rFonts w:cs="Arial"/>
          <w:szCs w:val="18"/>
          <w:lang w:val="en-US"/>
        </w:rPr>
      </w:pPr>
      <w:r w:rsidRPr="00A26D89">
        <w:rPr>
          <w:rFonts w:cs="Arial"/>
          <w:szCs w:val="18"/>
          <w:lang w:val="en-US"/>
        </w:rPr>
        <w:t>Biodegradable coatings can provide a barrier against moisture and gases, improve mechanical properties, contribute to microbial protection, and prologue the postharvest life o</w:t>
      </w:r>
      <w:r w:rsidR="001C2CB1">
        <w:rPr>
          <w:rFonts w:cs="Arial"/>
          <w:szCs w:val="18"/>
          <w:lang w:val="en-US"/>
        </w:rPr>
        <w:t>f fruits (</w:t>
      </w:r>
      <w:proofErr w:type="spellStart"/>
      <w:r w:rsidR="001C2CB1">
        <w:rPr>
          <w:rFonts w:cs="Arial"/>
          <w:szCs w:val="18"/>
          <w:lang w:val="en-US"/>
        </w:rPr>
        <w:t>Divya</w:t>
      </w:r>
      <w:proofErr w:type="spellEnd"/>
      <w:r w:rsidR="001C2CB1">
        <w:rPr>
          <w:rFonts w:cs="Arial"/>
          <w:szCs w:val="18"/>
          <w:lang w:val="en-US"/>
        </w:rPr>
        <w:t xml:space="preserve"> et al.</w:t>
      </w:r>
      <w:r w:rsidRPr="00A26D89">
        <w:rPr>
          <w:rFonts w:cs="Arial"/>
          <w:szCs w:val="18"/>
          <w:lang w:val="en-US"/>
        </w:rPr>
        <w:t>, 2018). In addition, they are non-toxic, sustainable, biocompatible, and environmentally friendly coatings (Aquino, Blank &amp; Santana, 2015; Hajji et al., 2018), being an alternative to plastic packaging (</w:t>
      </w:r>
      <w:proofErr w:type="spellStart"/>
      <w:r w:rsidRPr="00A26D89">
        <w:rPr>
          <w:rFonts w:cs="Arial"/>
          <w:szCs w:val="18"/>
          <w:lang w:val="en-US"/>
        </w:rPr>
        <w:t>Quirino</w:t>
      </w:r>
      <w:proofErr w:type="spellEnd"/>
      <w:r w:rsidRPr="00A26D89">
        <w:rPr>
          <w:rFonts w:cs="Arial"/>
          <w:szCs w:val="18"/>
          <w:lang w:val="en-US"/>
        </w:rPr>
        <w:t xml:space="preserve"> et al., 2018). Several materials have already been used in bioactive coatings, such as alginate, carrageenan, cellulose, chitosan, kefiran, pectin and starch (</w:t>
      </w:r>
      <w:proofErr w:type="spellStart"/>
      <w:r w:rsidR="00A178B5">
        <w:rPr>
          <w:rFonts w:cs="Arial"/>
          <w:szCs w:val="18"/>
          <w:lang w:val="en-US"/>
        </w:rPr>
        <w:t>Seixas</w:t>
      </w:r>
      <w:proofErr w:type="spellEnd"/>
      <w:r w:rsidR="00A178B5">
        <w:rPr>
          <w:rFonts w:cs="Arial"/>
          <w:szCs w:val="18"/>
          <w:lang w:val="en-US"/>
        </w:rPr>
        <w:t xml:space="preserve"> et al., 2013; </w:t>
      </w:r>
      <w:proofErr w:type="spellStart"/>
      <w:r w:rsidRPr="00A26D89">
        <w:rPr>
          <w:rFonts w:cs="Arial"/>
          <w:szCs w:val="18"/>
          <w:lang w:val="en-US"/>
        </w:rPr>
        <w:t>Hamedi</w:t>
      </w:r>
      <w:proofErr w:type="spellEnd"/>
      <w:r w:rsidRPr="00A26D89">
        <w:rPr>
          <w:rFonts w:cs="Arial"/>
          <w:szCs w:val="18"/>
          <w:lang w:val="en-US"/>
        </w:rPr>
        <w:t xml:space="preserve"> et al., 2017). Cassava starch is one of the most interesting materials, because of its physical properties, workability, biodegradability, easiness of use and low cost (</w:t>
      </w:r>
      <w:proofErr w:type="spellStart"/>
      <w:r w:rsidRPr="00A26D89">
        <w:rPr>
          <w:rFonts w:cs="Arial"/>
          <w:szCs w:val="18"/>
          <w:lang w:val="en-US"/>
        </w:rPr>
        <w:t>Quirino</w:t>
      </w:r>
      <w:proofErr w:type="spellEnd"/>
      <w:r w:rsidRPr="00A26D89">
        <w:rPr>
          <w:rFonts w:cs="Arial"/>
          <w:szCs w:val="18"/>
          <w:lang w:val="en-US"/>
        </w:rPr>
        <w:t xml:space="preserve"> et al., 2018).</w:t>
      </w:r>
      <w:r w:rsidR="004306BE">
        <w:rPr>
          <w:rFonts w:cs="Arial"/>
          <w:szCs w:val="18"/>
          <w:lang w:val="en-US"/>
        </w:rPr>
        <w:t xml:space="preserve"> </w:t>
      </w:r>
      <w:r w:rsidRPr="00A26D89">
        <w:rPr>
          <w:rFonts w:cs="Arial"/>
          <w:szCs w:val="18"/>
          <w:lang w:val="en-US"/>
        </w:rPr>
        <w:t>The incorporation of components with antioxidant and antimicrobial activities in biodegradable coatings, such as essential oils (Aquino, Blank &amp; Santana, 2015; Abdi et al., 2017;</w:t>
      </w:r>
      <w:r w:rsidR="00F24FB0">
        <w:rPr>
          <w:rFonts w:cs="Arial"/>
          <w:szCs w:val="18"/>
          <w:lang w:val="en-US"/>
        </w:rPr>
        <w:t xml:space="preserve"> Fidelis et al., 2017;</w:t>
      </w:r>
      <w:r w:rsidR="00B31743">
        <w:rPr>
          <w:rFonts w:cs="Arial"/>
          <w:szCs w:val="18"/>
          <w:lang w:val="en-US"/>
        </w:rPr>
        <w:t xml:space="preserve"> Ventura-Aguilar et al., 2018) and </w:t>
      </w:r>
      <w:r w:rsidRPr="00A26D89">
        <w:rPr>
          <w:rFonts w:cs="Arial"/>
          <w:szCs w:val="18"/>
          <w:lang w:val="en-US"/>
        </w:rPr>
        <w:t>natural antifungals (Hajji et</w:t>
      </w:r>
      <w:r w:rsidR="00B31743">
        <w:rPr>
          <w:rFonts w:cs="Arial"/>
          <w:szCs w:val="18"/>
          <w:lang w:val="en-US"/>
        </w:rPr>
        <w:t xml:space="preserve"> al., 2018) </w:t>
      </w:r>
      <w:r w:rsidRPr="00A26D89">
        <w:rPr>
          <w:rFonts w:cs="Arial"/>
          <w:szCs w:val="18"/>
          <w:lang w:val="en-US"/>
        </w:rPr>
        <w:t xml:space="preserve">is a novel way to extend the postharvest life of fruits (Hajji et al., 2018). The incorporation of bioactive compounds could protect fruits against microbiological damage and potentiate the coating action (Ventura-Aguilar et al., 2018). </w:t>
      </w:r>
    </w:p>
    <w:p w14:paraId="19B2C48E" w14:textId="77777777" w:rsidR="00A26D89" w:rsidRPr="00A26D89" w:rsidRDefault="00A26D89" w:rsidP="00A26D89">
      <w:pPr>
        <w:pStyle w:val="PargrafodaLista"/>
        <w:autoSpaceDE w:val="0"/>
        <w:autoSpaceDN w:val="0"/>
        <w:adjustRightInd w:val="0"/>
        <w:spacing w:before="6" w:after="4" w:line="240" w:lineRule="auto"/>
        <w:ind w:left="0" w:right="113"/>
        <w:rPr>
          <w:rFonts w:cs="Arial"/>
          <w:szCs w:val="18"/>
          <w:lang w:val="en-US"/>
        </w:rPr>
      </w:pPr>
      <w:r w:rsidRPr="00A26D89">
        <w:rPr>
          <w:rFonts w:cs="Arial"/>
          <w:szCs w:val="18"/>
          <w:lang w:val="en-US"/>
        </w:rPr>
        <w:t xml:space="preserve">Stevia is a sweetener composed of </w:t>
      </w:r>
      <w:proofErr w:type="spellStart"/>
      <w:r w:rsidRPr="00A26D89">
        <w:rPr>
          <w:rFonts w:cs="Arial"/>
          <w:szCs w:val="18"/>
          <w:lang w:val="en-US"/>
        </w:rPr>
        <w:t>stevioside</w:t>
      </w:r>
      <w:proofErr w:type="spellEnd"/>
      <w:r w:rsidRPr="00A26D89">
        <w:rPr>
          <w:rFonts w:cs="Arial"/>
          <w:szCs w:val="18"/>
          <w:lang w:val="en-US"/>
        </w:rPr>
        <w:t xml:space="preserve"> and its anomers (</w:t>
      </w:r>
      <w:proofErr w:type="spellStart"/>
      <w:r w:rsidRPr="00A26D89">
        <w:rPr>
          <w:rFonts w:cs="Arial"/>
          <w:szCs w:val="18"/>
          <w:lang w:val="en-US"/>
        </w:rPr>
        <w:t>rebaudioside</w:t>
      </w:r>
      <w:proofErr w:type="spellEnd"/>
      <w:r w:rsidRPr="00A26D89">
        <w:rPr>
          <w:rFonts w:cs="Arial"/>
          <w:szCs w:val="18"/>
          <w:lang w:val="en-US"/>
        </w:rPr>
        <w:t xml:space="preserve">), which is extracted from the leaves of </w:t>
      </w:r>
      <w:r w:rsidRPr="00A26D89">
        <w:rPr>
          <w:rFonts w:cs="Arial"/>
          <w:i/>
          <w:szCs w:val="18"/>
          <w:lang w:val="en-US"/>
        </w:rPr>
        <w:t xml:space="preserve">Stevia </w:t>
      </w:r>
      <w:proofErr w:type="spellStart"/>
      <w:r w:rsidRPr="00A26D89">
        <w:rPr>
          <w:rFonts w:cs="Arial"/>
          <w:i/>
          <w:szCs w:val="18"/>
          <w:lang w:val="en-US"/>
        </w:rPr>
        <w:t>rebaudiana</w:t>
      </w:r>
      <w:proofErr w:type="spellEnd"/>
      <w:r w:rsidR="001C2CB1">
        <w:rPr>
          <w:rFonts w:cs="Arial"/>
          <w:szCs w:val="18"/>
          <w:lang w:val="en-US"/>
        </w:rPr>
        <w:t xml:space="preserve"> </w:t>
      </w:r>
      <w:proofErr w:type="spellStart"/>
      <w:r w:rsidR="001C2CB1">
        <w:rPr>
          <w:rFonts w:cs="Arial"/>
          <w:szCs w:val="18"/>
          <w:lang w:val="en-US"/>
        </w:rPr>
        <w:t>Bertoni</w:t>
      </w:r>
      <w:proofErr w:type="spellEnd"/>
      <w:r w:rsidR="001C2CB1">
        <w:rPr>
          <w:rFonts w:cs="Arial"/>
          <w:szCs w:val="18"/>
          <w:lang w:val="en-US"/>
        </w:rPr>
        <w:t xml:space="preserve"> (Wagoner</w:t>
      </w:r>
      <w:r w:rsidRPr="00A26D89">
        <w:rPr>
          <w:rFonts w:cs="Arial"/>
          <w:szCs w:val="18"/>
          <w:lang w:val="en-US"/>
        </w:rPr>
        <w:t xml:space="preserve"> </w:t>
      </w:r>
      <w:r w:rsidR="001C2CB1">
        <w:rPr>
          <w:rFonts w:cs="Arial"/>
          <w:szCs w:val="18"/>
          <w:lang w:val="en-US"/>
        </w:rPr>
        <w:t>et al.</w:t>
      </w:r>
      <w:r w:rsidRPr="00A26D89">
        <w:rPr>
          <w:rFonts w:cs="Arial"/>
          <w:szCs w:val="18"/>
          <w:lang w:val="en-US"/>
        </w:rPr>
        <w:t xml:space="preserve">, 2018). The processing of stevia results in a leaf-washing water, which is rich in bioactive compounds (polyphenols, chlorophylls, carotenoids, and ascorbic acid) and exhibits antioxidant and antimicrobial activity (Kovacevic et al., 2018). </w:t>
      </w:r>
    </w:p>
    <w:p w14:paraId="19B2C48F" w14:textId="77777777" w:rsidR="00A26D89" w:rsidRPr="00A26D89" w:rsidRDefault="00A26D89" w:rsidP="00A26D89">
      <w:pPr>
        <w:pStyle w:val="PargrafodaLista"/>
        <w:autoSpaceDE w:val="0"/>
        <w:autoSpaceDN w:val="0"/>
        <w:adjustRightInd w:val="0"/>
        <w:spacing w:before="6" w:after="4" w:line="240" w:lineRule="auto"/>
        <w:ind w:left="0" w:right="113"/>
        <w:rPr>
          <w:rFonts w:cs="Arial"/>
          <w:szCs w:val="18"/>
          <w:lang w:val="en-US"/>
        </w:rPr>
      </w:pPr>
      <w:r w:rsidRPr="00A26D89">
        <w:rPr>
          <w:rFonts w:cs="Arial"/>
          <w:szCs w:val="18"/>
          <w:lang w:val="en-US"/>
        </w:rPr>
        <w:t xml:space="preserve">The use of this water in conjunction with cassava starch could result in coatings rich in bioactive compounds and, consequently, strawberries with increased shelf life. </w:t>
      </w:r>
      <w:r w:rsidRPr="00A26D89">
        <w:rPr>
          <w:rFonts w:cs="Arial"/>
          <w:color w:val="000000"/>
          <w:szCs w:val="18"/>
          <w:lang w:val="en-US"/>
        </w:rPr>
        <w:t>The objective of this study was to evaluate the effect of the addition of starch coatings enriched or not with bioactive compounds from stevia leaf-washing water on the physical and chemical characteristics of strawberry during refrigerated (4</w:t>
      </w:r>
      <w:r w:rsidR="00A178B5">
        <w:rPr>
          <w:rFonts w:cs="Arial"/>
          <w:color w:val="000000"/>
          <w:szCs w:val="18"/>
          <w:lang w:val="en-US"/>
        </w:rPr>
        <w:t>°</w:t>
      </w:r>
      <w:r w:rsidRPr="00A26D89">
        <w:rPr>
          <w:rFonts w:cs="Arial"/>
          <w:color w:val="000000"/>
          <w:szCs w:val="18"/>
          <w:lang w:val="en-US"/>
        </w:rPr>
        <w:t>C) or room temperature (2</w:t>
      </w:r>
      <w:r w:rsidR="00A178B5">
        <w:rPr>
          <w:rFonts w:cs="Arial"/>
          <w:color w:val="000000"/>
          <w:szCs w:val="18"/>
          <w:lang w:val="en-US"/>
        </w:rPr>
        <w:t>5°</w:t>
      </w:r>
      <w:r w:rsidRPr="00A26D89">
        <w:rPr>
          <w:rFonts w:cs="Arial"/>
          <w:color w:val="000000"/>
          <w:szCs w:val="18"/>
          <w:lang w:val="en-US"/>
        </w:rPr>
        <w:t>C).</w:t>
      </w:r>
    </w:p>
    <w:p w14:paraId="19B2C490" w14:textId="77777777" w:rsidR="004D71A9" w:rsidRPr="00DA1F6B" w:rsidRDefault="00D01BAF" w:rsidP="00DA1F6B">
      <w:pPr>
        <w:pStyle w:val="CETHeading1"/>
        <w:tabs>
          <w:tab w:val="num" w:pos="360"/>
        </w:tabs>
        <w:rPr>
          <w:color w:val="000000" w:themeColor="text1"/>
          <w:lang w:val="en-GB"/>
        </w:rPr>
      </w:pPr>
      <w:r>
        <w:rPr>
          <w:color w:val="000000" w:themeColor="text1"/>
          <w:lang w:val="en-GB"/>
        </w:rPr>
        <w:lastRenderedPageBreak/>
        <w:t>Materials and Methods</w:t>
      </w:r>
    </w:p>
    <w:p w14:paraId="19B2C491" w14:textId="77777777" w:rsidR="0056143C" w:rsidRPr="00A178B5" w:rsidRDefault="0056143C" w:rsidP="00DC2D1E">
      <w:pPr>
        <w:pStyle w:val="CETListbullets"/>
        <w:ind w:left="0" w:firstLine="0"/>
        <w:rPr>
          <w:b/>
          <w:lang w:val="en-US"/>
        </w:rPr>
      </w:pPr>
      <w:r w:rsidRPr="00A178B5">
        <w:rPr>
          <w:b/>
          <w:lang w:val="en-US"/>
        </w:rPr>
        <w:t>2.1 Preparation of the starch solution and strawberry coating</w:t>
      </w:r>
    </w:p>
    <w:p w14:paraId="19B2C492" w14:textId="77777777" w:rsidR="0056143C" w:rsidRPr="0056143C" w:rsidRDefault="0056143C" w:rsidP="0056143C">
      <w:pPr>
        <w:pStyle w:val="PargrafodaLista"/>
        <w:autoSpaceDE w:val="0"/>
        <w:autoSpaceDN w:val="0"/>
        <w:adjustRightInd w:val="0"/>
        <w:spacing w:before="120" w:after="240" w:line="240" w:lineRule="auto"/>
        <w:ind w:left="0" w:right="113"/>
        <w:rPr>
          <w:rFonts w:cs="Arial"/>
          <w:szCs w:val="18"/>
          <w:lang w:val="en-US"/>
        </w:rPr>
      </w:pPr>
      <w:r w:rsidRPr="0056143C">
        <w:rPr>
          <w:rFonts w:cs="Arial"/>
          <w:szCs w:val="18"/>
          <w:lang w:val="en-US"/>
        </w:rPr>
        <w:t>Fruits of the '</w:t>
      </w:r>
      <w:r w:rsidRPr="0056143C">
        <w:rPr>
          <w:rFonts w:cs="Arial"/>
          <w:i/>
          <w:szCs w:val="18"/>
          <w:lang w:val="en-US"/>
        </w:rPr>
        <w:t>Fragaria</w:t>
      </w:r>
      <w:r w:rsidRPr="0056143C">
        <w:rPr>
          <w:rFonts w:cs="Arial"/>
          <w:szCs w:val="18"/>
          <w:lang w:val="en-US"/>
        </w:rPr>
        <w:t xml:space="preserve"> </w:t>
      </w:r>
      <w:proofErr w:type="spellStart"/>
      <w:r w:rsidRPr="0056143C">
        <w:rPr>
          <w:rFonts w:cs="Arial"/>
          <w:szCs w:val="18"/>
          <w:lang w:val="en-US"/>
        </w:rPr>
        <w:t>sp</w:t>
      </w:r>
      <w:proofErr w:type="spellEnd"/>
      <w:r w:rsidRPr="0056143C">
        <w:rPr>
          <w:rFonts w:cs="Arial"/>
          <w:szCs w:val="18"/>
          <w:lang w:val="en-US"/>
        </w:rPr>
        <w:t xml:space="preserve">' type, same ripening stage, no defects and good conservation status were selected. The fruits were washed with distilled water and sanitized with chlorinated water (50 ppm) (Abdi et al., 2017; Ventura-Aguilar et al., 2018). </w:t>
      </w:r>
    </w:p>
    <w:p w14:paraId="19B2C493" w14:textId="77777777" w:rsidR="00DC2D1E" w:rsidRPr="0056143C" w:rsidRDefault="0056143C" w:rsidP="0056143C">
      <w:pPr>
        <w:pStyle w:val="PargrafodaLista"/>
        <w:autoSpaceDE w:val="0"/>
        <w:autoSpaceDN w:val="0"/>
        <w:adjustRightInd w:val="0"/>
        <w:spacing w:before="6" w:after="4" w:line="240" w:lineRule="auto"/>
        <w:ind w:left="0" w:right="113"/>
        <w:rPr>
          <w:rFonts w:cs="Arial"/>
          <w:szCs w:val="18"/>
          <w:lang w:val="en-US"/>
        </w:rPr>
      </w:pPr>
      <w:r w:rsidRPr="0056143C">
        <w:rPr>
          <w:rFonts w:cs="Arial"/>
          <w:szCs w:val="18"/>
          <w:lang w:val="en-US"/>
        </w:rPr>
        <w:t xml:space="preserve">Three treatments were performed: </w:t>
      </w:r>
      <w:r w:rsidR="00A178B5" w:rsidRPr="00B3216B">
        <w:rPr>
          <w:rFonts w:cs="Arial"/>
          <w:szCs w:val="18"/>
          <w:lang w:val="en-US"/>
        </w:rPr>
        <w:t>1A (with cassava starch coating and room temperature), 2A (with cassava starch coating enriched with bioactive compounds and room temperature), 3A (without cassava starch coating and room temperature), 1B (with cassava starch coating and refrigerated temperature), 2B (with cassava starch coating enriched with bioactive compounds a</w:t>
      </w:r>
      <w:r w:rsidR="00A45573">
        <w:rPr>
          <w:rFonts w:cs="Arial"/>
          <w:szCs w:val="18"/>
          <w:lang w:val="en-US"/>
        </w:rPr>
        <w:t>nd refrigerated temperature), 3B</w:t>
      </w:r>
      <w:r w:rsidR="00A178B5" w:rsidRPr="00B3216B">
        <w:rPr>
          <w:rFonts w:cs="Arial"/>
          <w:szCs w:val="18"/>
          <w:lang w:val="en-US"/>
        </w:rPr>
        <w:t xml:space="preserve"> (without cassava starch coating and refrigerated temperature).</w:t>
      </w:r>
      <w:r w:rsidR="00A178B5">
        <w:rPr>
          <w:rFonts w:cs="Arial"/>
          <w:szCs w:val="18"/>
          <w:lang w:val="en-US"/>
        </w:rPr>
        <w:t xml:space="preserve"> </w:t>
      </w:r>
      <w:r w:rsidRPr="0056143C">
        <w:rPr>
          <w:rFonts w:cs="Arial"/>
          <w:szCs w:val="18"/>
          <w:lang w:val="en-US"/>
        </w:rPr>
        <w:t>The coating solution was prepared by dispersing 3 g of cassava starch in 100 mL of distilled water (1) or stevia leaf-washing water (2) and the solution was mixed for 30 min at 85</w:t>
      </w:r>
      <w:r w:rsidRPr="0056143C">
        <w:rPr>
          <w:rFonts w:cs="Arial"/>
          <w:szCs w:val="18"/>
          <w:vertAlign w:val="superscript"/>
          <w:lang w:val="en-US"/>
        </w:rPr>
        <w:t>o</w:t>
      </w:r>
      <w:r w:rsidRPr="0056143C">
        <w:rPr>
          <w:rFonts w:cs="Arial"/>
          <w:szCs w:val="18"/>
          <w:lang w:val="en-US"/>
        </w:rPr>
        <w:t>C. To increase the starch elasticity, 0.9% glycerol was added. The concentrations of cassava starch and glycerol were defined in preliminary tests and based on previous studies (Ventura-Aguilar et al., 2018). After that, the temperature was reduced (25</w:t>
      </w:r>
      <w:r w:rsidRPr="0056143C">
        <w:rPr>
          <w:rFonts w:cs="Arial"/>
          <w:szCs w:val="18"/>
          <w:vertAlign w:val="superscript"/>
          <w:lang w:val="en-US"/>
        </w:rPr>
        <w:t>o</w:t>
      </w:r>
      <w:r w:rsidRPr="0056143C">
        <w:rPr>
          <w:rFonts w:cs="Arial"/>
          <w:szCs w:val="18"/>
          <w:lang w:val="en-US"/>
        </w:rPr>
        <w:t>C), and the strawberries were dipped in the solution for 3 min (Abdi et al., 2017; Ventura-Aguilar et al., 2018). The fruits were stored in plastic boxes at room (25</w:t>
      </w:r>
      <w:r w:rsidRPr="0056143C">
        <w:rPr>
          <w:rFonts w:cs="Arial"/>
          <w:szCs w:val="18"/>
          <w:vertAlign w:val="superscript"/>
          <w:lang w:val="en-US"/>
        </w:rPr>
        <w:t>o</w:t>
      </w:r>
      <w:r w:rsidRPr="0056143C">
        <w:rPr>
          <w:rFonts w:cs="Arial"/>
          <w:szCs w:val="18"/>
          <w:lang w:val="en-US"/>
        </w:rPr>
        <w:t>C) or refrigerated (4</w:t>
      </w:r>
      <w:r w:rsidRPr="0056143C">
        <w:rPr>
          <w:rFonts w:cs="Arial"/>
          <w:szCs w:val="18"/>
          <w:vertAlign w:val="superscript"/>
          <w:lang w:val="en-US"/>
        </w:rPr>
        <w:t>o</w:t>
      </w:r>
      <w:r w:rsidRPr="0056143C">
        <w:rPr>
          <w:rFonts w:cs="Arial"/>
          <w:szCs w:val="18"/>
          <w:lang w:val="en-US"/>
        </w:rPr>
        <w:t xml:space="preserve">C) temperatures for 12 days. Measurements were carried out on days 1, 4, 6, 8, 10 and 12. The stevia leaf-washing water contained 86.7 mg EAG/L of total phenolic compounds and was provided by </w:t>
      </w:r>
      <w:proofErr w:type="spellStart"/>
      <w:r w:rsidRPr="0056143C">
        <w:rPr>
          <w:rFonts w:cs="Arial"/>
          <w:szCs w:val="18"/>
          <w:lang w:val="en-US"/>
        </w:rPr>
        <w:t>Stevita</w:t>
      </w:r>
      <w:proofErr w:type="spellEnd"/>
      <w:r w:rsidRPr="0056143C">
        <w:rPr>
          <w:rFonts w:cs="Arial"/>
          <w:szCs w:val="18"/>
          <w:lang w:val="en-US"/>
        </w:rPr>
        <w:t>® (</w:t>
      </w:r>
      <w:proofErr w:type="spellStart"/>
      <w:r w:rsidRPr="0056143C">
        <w:rPr>
          <w:rFonts w:cs="Arial"/>
          <w:szCs w:val="18"/>
          <w:lang w:val="en-US"/>
        </w:rPr>
        <w:t>Maringá</w:t>
      </w:r>
      <w:proofErr w:type="spellEnd"/>
      <w:r w:rsidRPr="0056143C">
        <w:rPr>
          <w:rFonts w:cs="Arial"/>
          <w:szCs w:val="18"/>
          <w:lang w:val="en-US"/>
        </w:rPr>
        <w:t xml:space="preserve">, Brazil). </w:t>
      </w:r>
    </w:p>
    <w:p w14:paraId="19B2C494" w14:textId="77777777" w:rsidR="0056143C" w:rsidRPr="0056143C" w:rsidRDefault="0056143C" w:rsidP="00DC2D1E">
      <w:pPr>
        <w:pStyle w:val="CETHeadingxx"/>
      </w:pPr>
      <w:r w:rsidRPr="0056143C">
        <w:t>2.2 Physical and chemical analysis</w:t>
      </w:r>
    </w:p>
    <w:p w14:paraId="19B2C495" w14:textId="77777777" w:rsidR="0056143C" w:rsidRPr="00DC2D1E" w:rsidRDefault="0056143C" w:rsidP="00DC2D1E">
      <w:pPr>
        <w:pStyle w:val="CETHeadingxx"/>
        <w:jc w:val="both"/>
        <w:rPr>
          <w:rFonts w:cs="Arial"/>
          <w:b w:val="0"/>
          <w:szCs w:val="18"/>
        </w:rPr>
      </w:pPr>
      <w:r w:rsidRPr="00DC2D1E">
        <w:rPr>
          <w:rFonts w:cs="Arial"/>
          <w:b w:val="0"/>
          <w:szCs w:val="18"/>
        </w:rPr>
        <w:t>The fruits were weighed in a digital semi-analytical balance and their mass loss was determined by the difference between the initial and the final mass (Abdi et al., 2017; Ventura-Aguilar et al., 2018).</w:t>
      </w:r>
      <w:bookmarkStart w:id="1" w:name="_Hlk489884781"/>
      <w:r w:rsidRPr="00DC2D1E">
        <w:rPr>
          <w:rFonts w:cs="Arial"/>
          <w:b w:val="0"/>
          <w:szCs w:val="18"/>
        </w:rPr>
        <w:t xml:space="preserve"> The pH was determined using a digital potentiometer (MS </w:t>
      </w:r>
      <w:proofErr w:type="spellStart"/>
      <w:r w:rsidRPr="00DC2D1E">
        <w:rPr>
          <w:rFonts w:cs="Arial"/>
          <w:b w:val="0"/>
          <w:szCs w:val="18"/>
        </w:rPr>
        <w:t>Tecnopon</w:t>
      </w:r>
      <w:proofErr w:type="spellEnd"/>
      <w:r w:rsidRPr="00DC2D1E">
        <w:rPr>
          <w:rFonts w:cs="Arial"/>
          <w:b w:val="0"/>
          <w:szCs w:val="18"/>
        </w:rPr>
        <w:t xml:space="preserve"> Instrumentation, mPA210, Piracicaba, Brazil). The total soluble solids (TSS) content was determined in a digital refractometer (</w:t>
      </w:r>
      <w:proofErr w:type="spellStart"/>
      <w:r w:rsidRPr="00DC2D1E">
        <w:rPr>
          <w:rFonts w:cs="Arial"/>
          <w:b w:val="0"/>
          <w:szCs w:val="18"/>
        </w:rPr>
        <w:t>Instruterm</w:t>
      </w:r>
      <w:proofErr w:type="spellEnd"/>
      <w:r w:rsidRPr="00DC2D1E">
        <w:rPr>
          <w:rFonts w:cs="Arial"/>
          <w:b w:val="0"/>
          <w:szCs w:val="18"/>
        </w:rPr>
        <w:t xml:space="preserve">®, RTD model, São Paulo, Brazil) and expressed in </w:t>
      </w:r>
      <w:proofErr w:type="spellStart"/>
      <w:r w:rsidRPr="00DC2D1E">
        <w:rPr>
          <w:rFonts w:cs="Arial"/>
          <w:b w:val="0"/>
          <w:szCs w:val="18"/>
          <w:vertAlign w:val="superscript"/>
        </w:rPr>
        <w:t>o</w:t>
      </w:r>
      <w:r w:rsidRPr="00DC2D1E">
        <w:rPr>
          <w:rFonts w:cs="Arial"/>
          <w:b w:val="0"/>
          <w:szCs w:val="18"/>
        </w:rPr>
        <w:t>Brix</w:t>
      </w:r>
      <w:proofErr w:type="spellEnd"/>
      <w:r w:rsidRPr="00DC2D1E">
        <w:rPr>
          <w:rFonts w:cs="Arial"/>
          <w:b w:val="0"/>
          <w:szCs w:val="18"/>
        </w:rPr>
        <w:t>. Prior to analysis, each fruit was macerated and homogenized.</w:t>
      </w:r>
    </w:p>
    <w:p w14:paraId="19B2C496" w14:textId="77777777" w:rsidR="0056143C" w:rsidRPr="0056143C" w:rsidRDefault="0056143C" w:rsidP="0056143C">
      <w:pPr>
        <w:pStyle w:val="PargrafodaLista"/>
        <w:autoSpaceDE w:val="0"/>
        <w:autoSpaceDN w:val="0"/>
        <w:adjustRightInd w:val="0"/>
        <w:spacing w:before="6" w:after="4" w:line="240" w:lineRule="auto"/>
        <w:ind w:left="0" w:right="113"/>
        <w:rPr>
          <w:rFonts w:cs="Arial"/>
          <w:szCs w:val="18"/>
          <w:lang w:val="en-US"/>
        </w:rPr>
      </w:pPr>
      <w:r w:rsidRPr="0056143C">
        <w:rPr>
          <w:rFonts w:cs="Arial"/>
          <w:szCs w:val="18"/>
          <w:lang w:val="en-US"/>
        </w:rPr>
        <w:t xml:space="preserve">For color instrumental evaluation (L*, a* and b*), a colorimeter (Konica Minolta, CR-400, Osaka, Japan) was used. The color parameters were measured directly on the surface of the strawberries (Ventura-Aguilar et al., 2018). The texture characteristics (firmness, compression and </w:t>
      </w:r>
      <w:proofErr w:type="spellStart"/>
      <w:r w:rsidRPr="0056143C">
        <w:rPr>
          <w:rFonts w:cs="Arial"/>
          <w:szCs w:val="18"/>
          <w:lang w:val="en-US"/>
        </w:rPr>
        <w:t>bioyeld</w:t>
      </w:r>
      <w:proofErr w:type="spellEnd"/>
      <w:r w:rsidRPr="0056143C">
        <w:rPr>
          <w:rFonts w:cs="Arial"/>
          <w:szCs w:val="18"/>
          <w:lang w:val="en-US"/>
        </w:rPr>
        <w:t xml:space="preserve"> point) were evaluated using the Texture Analyzer TA-</w:t>
      </w:r>
      <w:proofErr w:type="spellStart"/>
      <w:proofErr w:type="gramStart"/>
      <w:r w:rsidRPr="0056143C">
        <w:rPr>
          <w:rFonts w:cs="Arial"/>
          <w:szCs w:val="18"/>
          <w:lang w:val="en-US"/>
        </w:rPr>
        <w:t>TX.Express</w:t>
      </w:r>
      <w:proofErr w:type="spellEnd"/>
      <w:proofErr w:type="gramEnd"/>
      <w:r w:rsidRPr="0056143C">
        <w:rPr>
          <w:rFonts w:cs="Arial"/>
          <w:szCs w:val="18"/>
          <w:lang w:val="en-US"/>
        </w:rPr>
        <w:t xml:space="preserve"> (Stable Micro Systems, </w:t>
      </w:r>
      <w:proofErr w:type="spellStart"/>
      <w:r w:rsidRPr="0056143C">
        <w:rPr>
          <w:rFonts w:cs="Arial"/>
          <w:szCs w:val="18"/>
          <w:lang w:val="en-US"/>
        </w:rPr>
        <w:t>Extralab</w:t>
      </w:r>
      <w:proofErr w:type="spellEnd"/>
      <w:r w:rsidRPr="0056143C">
        <w:rPr>
          <w:rFonts w:cs="Arial"/>
          <w:szCs w:val="18"/>
          <w:lang w:val="en-US"/>
        </w:rPr>
        <w:t xml:space="preserve"> Brazil). The Probe Needle (P2N) was used, with penetration speeds of 2 mm/s in the pre-test phase, 1 mm/ s in the test phase and 2 mm/s in the post-test phase, and compression distance of 3 mm. </w:t>
      </w:r>
    </w:p>
    <w:bookmarkEnd w:id="1"/>
    <w:p w14:paraId="19B2C497" w14:textId="77777777" w:rsidR="00DC2D1E" w:rsidRDefault="00DC2D1E" w:rsidP="0056143C">
      <w:pPr>
        <w:pStyle w:val="Default"/>
        <w:spacing w:before="6" w:after="4"/>
        <w:ind w:right="113"/>
        <w:jc w:val="both"/>
        <w:rPr>
          <w:rFonts w:ascii="Arial" w:hAnsi="Arial" w:cs="Arial"/>
          <w:b/>
          <w:color w:val="auto"/>
          <w:sz w:val="18"/>
          <w:szCs w:val="18"/>
          <w:lang w:val="en-US"/>
        </w:rPr>
      </w:pPr>
    </w:p>
    <w:p w14:paraId="19B2C498" w14:textId="77777777" w:rsidR="0056143C" w:rsidRPr="0056143C" w:rsidRDefault="0056143C" w:rsidP="0056143C">
      <w:pPr>
        <w:pStyle w:val="Default"/>
        <w:spacing w:before="6" w:after="4"/>
        <w:ind w:right="113"/>
        <w:jc w:val="both"/>
        <w:rPr>
          <w:rFonts w:ascii="Arial" w:hAnsi="Arial" w:cs="Arial"/>
          <w:b/>
          <w:color w:val="auto"/>
          <w:sz w:val="18"/>
          <w:szCs w:val="18"/>
          <w:lang w:val="en-US"/>
        </w:rPr>
      </w:pPr>
      <w:r w:rsidRPr="0056143C">
        <w:rPr>
          <w:rFonts w:ascii="Arial" w:hAnsi="Arial" w:cs="Arial"/>
          <w:b/>
          <w:color w:val="auto"/>
          <w:sz w:val="18"/>
          <w:szCs w:val="18"/>
          <w:lang w:val="en-US"/>
        </w:rPr>
        <w:t>2.3 Statistical analysis</w:t>
      </w:r>
    </w:p>
    <w:p w14:paraId="19B2C499" w14:textId="77777777" w:rsidR="0056143C" w:rsidRPr="00DC2D1E" w:rsidRDefault="0056143C" w:rsidP="00DC2D1E">
      <w:pPr>
        <w:pStyle w:val="CETHeadingxx"/>
        <w:jc w:val="both"/>
        <w:rPr>
          <w:b w:val="0"/>
        </w:rPr>
      </w:pPr>
      <w:r w:rsidRPr="00DC2D1E">
        <w:rPr>
          <w:b w:val="0"/>
        </w:rPr>
        <w:t xml:space="preserve">The experiment was repeated twice and followed a completely randomized design. Each treatment had 18 fruits in each replication for each day of storage. A split plot design was used to analyze the data (main treatment was the formulation and the secondary treatment was the storage time). The results were submitted to analysis of variance (ANOVA) and Tukey test (p = 5%) using the software </w:t>
      </w:r>
      <w:proofErr w:type="spellStart"/>
      <w:r w:rsidRPr="00DC2D1E">
        <w:rPr>
          <w:b w:val="0"/>
        </w:rPr>
        <w:t>Assistat</w:t>
      </w:r>
      <w:proofErr w:type="spellEnd"/>
      <w:r w:rsidRPr="00DC2D1E">
        <w:rPr>
          <w:b w:val="0"/>
        </w:rPr>
        <w:t>.</w:t>
      </w:r>
    </w:p>
    <w:p w14:paraId="19B2C49A" w14:textId="77777777" w:rsidR="004D71A9" w:rsidRPr="00DA1F6B" w:rsidRDefault="001A07F9" w:rsidP="00DA1F6B">
      <w:pPr>
        <w:pStyle w:val="CETHeading1"/>
        <w:tabs>
          <w:tab w:val="num" w:pos="360"/>
        </w:tabs>
        <w:rPr>
          <w:color w:val="000000" w:themeColor="text1"/>
          <w:lang w:val="en-GB"/>
        </w:rPr>
      </w:pPr>
      <w:r>
        <w:rPr>
          <w:color w:val="000000" w:themeColor="text1"/>
          <w:lang w:val="en-GB"/>
        </w:rPr>
        <w:t>Results and D</w:t>
      </w:r>
      <w:r w:rsidR="00DA1F6B" w:rsidRPr="00DA1F6B">
        <w:rPr>
          <w:color w:val="000000" w:themeColor="text1"/>
          <w:lang w:val="en-GB"/>
        </w:rPr>
        <w:t>iscuss</w:t>
      </w:r>
      <w:r>
        <w:rPr>
          <w:color w:val="000000" w:themeColor="text1"/>
          <w:lang w:val="en-GB"/>
        </w:rPr>
        <w:t>ion</w:t>
      </w:r>
    </w:p>
    <w:p w14:paraId="19B2C49B" w14:textId="77777777" w:rsidR="00B011BA" w:rsidRPr="00A60DF5"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The visual evaluation of the strawberries during the postharvest period indicated that up to the 9</w:t>
      </w:r>
      <w:r w:rsidRPr="00A60DF5">
        <w:rPr>
          <w:rFonts w:ascii="Arial" w:hAnsi="Arial" w:cs="Arial"/>
          <w:sz w:val="18"/>
          <w:szCs w:val="18"/>
          <w:vertAlign w:val="superscript"/>
          <w:lang w:val="en-US"/>
        </w:rPr>
        <w:t>th</w:t>
      </w:r>
      <w:r w:rsidRPr="00A60DF5">
        <w:rPr>
          <w:rFonts w:ascii="Arial" w:hAnsi="Arial" w:cs="Arial"/>
          <w:sz w:val="18"/>
          <w:szCs w:val="18"/>
          <w:lang w:val="en-US"/>
        </w:rPr>
        <w:t xml:space="preserve"> day of storage all the fruits under refrigerated storage were adequate and marketable. For the products stored at room temperature, the strawberries without coating started to lose the appearance quality from the 4</w:t>
      </w:r>
      <w:r w:rsidRPr="00A60DF5">
        <w:rPr>
          <w:rFonts w:ascii="Arial" w:hAnsi="Arial" w:cs="Arial"/>
          <w:sz w:val="18"/>
          <w:szCs w:val="18"/>
          <w:vertAlign w:val="superscript"/>
          <w:lang w:val="en-US"/>
        </w:rPr>
        <w:t>th</w:t>
      </w:r>
      <w:r w:rsidRPr="00A60DF5">
        <w:rPr>
          <w:rFonts w:ascii="Arial" w:hAnsi="Arial" w:cs="Arial"/>
          <w:sz w:val="18"/>
          <w:szCs w:val="18"/>
          <w:lang w:val="en-US"/>
        </w:rPr>
        <w:t xml:space="preserve"> day of storage, while the strawberries with starch coating had no visual changes for at least 6 days. The fruits suffered a sharp drop in their visual appearance from the 12</w:t>
      </w:r>
      <w:r w:rsidRPr="00A60DF5">
        <w:rPr>
          <w:rFonts w:ascii="Arial" w:hAnsi="Arial" w:cs="Arial"/>
          <w:sz w:val="18"/>
          <w:szCs w:val="18"/>
          <w:vertAlign w:val="superscript"/>
          <w:lang w:val="en-US"/>
        </w:rPr>
        <w:t>th</w:t>
      </w:r>
      <w:r w:rsidRPr="00A60DF5">
        <w:rPr>
          <w:rFonts w:ascii="Arial" w:hAnsi="Arial" w:cs="Arial"/>
          <w:sz w:val="18"/>
          <w:szCs w:val="18"/>
          <w:lang w:val="en-US"/>
        </w:rPr>
        <w:t xml:space="preserve"> day, becoming non-marketable. In this way, the postharvest period considered in the present study was of 12 days, corroborating previous studies (11-17 days) (Ventura-Aguilar et al., 2018, Hajji et al., 2018).</w:t>
      </w:r>
    </w:p>
    <w:p w14:paraId="19B2C49C" w14:textId="77777777" w:rsidR="00B011BA"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The application of cassava starch coating resulted in a decrease in the mass loss of the strawberries stored at room temperature (1A and 2A) or under refrigeration (1B and 2B) when compared to products without coating (3A and 3B) (p ≤ 0.05), with reductions of up to 87% (Table 1). The protective effect of the coating was more pronounced in the products stored at room temperature (p ≤ 0.05), since the reduction in mass loss was observed from the 1</w:t>
      </w:r>
      <w:r w:rsidRPr="00A60DF5">
        <w:rPr>
          <w:rFonts w:ascii="Arial" w:hAnsi="Arial" w:cs="Arial"/>
          <w:sz w:val="18"/>
          <w:szCs w:val="18"/>
          <w:vertAlign w:val="superscript"/>
          <w:lang w:val="en-US"/>
        </w:rPr>
        <w:t>st</w:t>
      </w:r>
      <w:r w:rsidRPr="00A60DF5">
        <w:rPr>
          <w:rFonts w:ascii="Arial" w:hAnsi="Arial" w:cs="Arial"/>
          <w:sz w:val="18"/>
          <w:szCs w:val="18"/>
          <w:lang w:val="en-US"/>
        </w:rPr>
        <w:t xml:space="preserve"> day of storage, whereas for the refrigerated products the effect was only significant from the 6</w:t>
      </w:r>
      <w:r w:rsidRPr="00A60DF5">
        <w:rPr>
          <w:rFonts w:ascii="Arial" w:hAnsi="Arial" w:cs="Arial"/>
          <w:sz w:val="18"/>
          <w:szCs w:val="18"/>
          <w:vertAlign w:val="superscript"/>
          <w:lang w:val="en-US"/>
        </w:rPr>
        <w:t>th</w:t>
      </w:r>
      <w:r w:rsidRPr="00A60DF5">
        <w:rPr>
          <w:rFonts w:ascii="Arial" w:hAnsi="Arial" w:cs="Arial"/>
          <w:sz w:val="18"/>
          <w:szCs w:val="18"/>
          <w:lang w:val="en-US"/>
        </w:rPr>
        <w:t xml:space="preserve"> day. Mass loss during fruit storage is an important factor associated with quality loss, and its control is the main objective of the biodegradable coatings (Abdi et al., 2017). The protection is associated with the starch </w:t>
      </w:r>
      <w:proofErr w:type="spellStart"/>
      <w:r w:rsidRPr="00A60DF5">
        <w:rPr>
          <w:rFonts w:ascii="Arial" w:hAnsi="Arial" w:cs="Arial"/>
          <w:sz w:val="18"/>
          <w:szCs w:val="18"/>
          <w:lang w:val="en-US"/>
        </w:rPr>
        <w:t>filmogenic</w:t>
      </w:r>
      <w:proofErr w:type="spellEnd"/>
      <w:r w:rsidRPr="00A60DF5">
        <w:rPr>
          <w:rFonts w:ascii="Arial" w:hAnsi="Arial" w:cs="Arial"/>
          <w:sz w:val="18"/>
          <w:szCs w:val="18"/>
          <w:lang w:val="en-US"/>
        </w:rPr>
        <w:t xml:space="preserve"> properties, which acts as a barrier to water vapor and gas exchange, reducing water loss through transpiration (Ventura-Aguilar et al., 2018, Hajji et al. 2018).</w:t>
      </w:r>
    </w:p>
    <w:p w14:paraId="6FF7E7FC" w14:textId="15B66405" w:rsidR="006C1E35" w:rsidRPr="00A60DF5" w:rsidRDefault="004306BE" w:rsidP="004306BE">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The strawberries with cassava starch coatings made with leaf-washing wastewater had decreased mass loss (p ≤ 0.05, 2A) after the 10</w:t>
      </w:r>
      <w:r w:rsidRPr="00A60DF5">
        <w:rPr>
          <w:rFonts w:ascii="Arial" w:hAnsi="Arial" w:cs="Arial"/>
          <w:sz w:val="18"/>
          <w:szCs w:val="18"/>
          <w:vertAlign w:val="superscript"/>
          <w:lang w:val="en-US"/>
        </w:rPr>
        <w:t>th</w:t>
      </w:r>
      <w:r w:rsidRPr="00A60DF5">
        <w:rPr>
          <w:rFonts w:ascii="Arial" w:hAnsi="Arial" w:cs="Arial"/>
          <w:sz w:val="18"/>
          <w:szCs w:val="18"/>
          <w:lang w:val="en-US"/>
        </w:rPr>
        <w:t xml:space="preserve"> day of storage at room temperature (1A). At refrigeration temperature, the protective effect was observed only on day 10 (2B vs 1B; p ≤ 0.05). The results indicate that the presence of bioactive compounds in the cassava starch coatings intensified the protective effect of the coatings against mass loss, mainly in the final periods of storage. In fact, antioxidants can act as additional barriers to gases, water vapor and movement of solutes, contributing to the reduction of the mass loss (Hajji et al., 2018)</w:t>
      </w:r>
      <w:r w:rsidR="00BB1E45">
        <w:rPr>
          <w:rFonts w:ascii="Arial" w:hAnsi="Arial" w:cs="Arial"/>
          <w:sz w:val="18"/>
          <w:szCs w:val="18"/>
          <w:lang w:val="en-US"/>
        </w:rPr>
        <w:t>.</w:t>
      </w:r>
    </w:p>
    <w:p w14:paraId="19B2C49E" w14:textId="77777777" w:rsidR="00833FBD" w:rsidRDefault="00505377" w:rsidP="00505377">
      <w:pPr>
        <w:pStyle w:val="Default"/>
        <w:spacing w:before="6" w:after="4"/>
        <w:ind w:right="113"/>
        <w:jc w:val="both"/>
        <w:rPr>
          <w:rFonts w:ascii="Arial" w:hAnsi="Arial" w:cs="Arial"/>
          <w:sz w:val="18"/>
          <w:szCs w:val="18"/>
          <w:lang w:val="en-US"/>
        </w:rPr>
      </w:pPr>
      <w:r w:rsidRPr="00B3216B">
        <w:rPr>
          <w:rFonts w:ascii="Arial" w:hAnsi="Arial" w:cs="Arial"/>
          <w:b/>
          <w:sz w:val="18"/>
          <w:szCs w:val="18"/>
          <w:lang w:val="en-US"/>
        </w:rPr>
        <w:lastRenderedPageBreak/>
        <w:t>Table 1:</w:t>
      </w:r>
      <w:r w:rsidRPr="00B3216B">
        <w:rPr>
          <w:rFonts w:ascii="Arial" w:hAnsi="Arial" w:cs="Arial"/>
          <w:sz w:val="18"/>
          <w:szCs w:val="18"/>
          <w:lang w:val="en-US"/>
        </w:rPr>
        <w:t xml:space="preserve"> Mass loss of the strawberries</w:t>
      </w:r>
    </w:p>
    <w:tbl>
      <w:tblPr>
        <w:tblW w:w="8656" w:type="dxa"/>
        <w:tblCellMar>
          <w:left w:w="70" w:type="dxa"/>
          <w:right w:w="70" w:type="dxa"/>
        </w:tblCellMar>
        <w:tblLook w:val="04A0" w:firstRow="1" w:lastRow="0" w:firstColumn="1" w:lastColumn="0" w:noHBand="0" w:noVBand="1"/>
      </w:tblPr>
      <w:tblGrid>
        <w:gridCol w:w="661"/>
        <w:gridCol w:w="1630"/>
        <w:gridCol w:w="1037"/>
        <w:gridCol w:w="1110"/>
        <w:gridCol w:w="1100"/>
        <w:gridCol w:w="1037"/>
        <w:gridCol w:w="1044"/>
        <w:gridCol w:w="1037"/>
      </w:tblGrid>
      <w:tr w:rsidR="00505377" w:rsidRPr="00505377" w14:paraId="19B2C4A7" w14:textId="77777777" w:rsidTr="00B95292">
        <w:trPr>
          <w:trHeight w:val="300"/>
        </w:trPr>
        <w:tc>
          <w:tcPr>
            <w:tcW w:w="661" w:type="dxa"/>
            <w:tcBorders>
              <w:top w:val="single" w:sz="12" w:space="0" w:color="76923C" w:themeColor="accent3" w:themeShade="BF"/>
              <w:left w:val="nil"/>
              <w:bottom w:val="single" w:sz="4" w:space="0" w:color="auto"/>
              <w:right w:val="nil"/>
            </w:tcBorders>
            <w:shd w:val="clear" w:color="auto" w:fill="auto"/>
            <w:noWrap/>
            <w:vAlign w:val="bottom"/>
            <w:hideMark/>
          </w:tcPr>
          <w:p w14:paraId="19B2C49F" w14:textId="77777777" w:rsidR="00505377" w:rsidRPr="00FA66BE" w:rsidRDefault="00505377" w:rsidP="00505377">
            <w:pPr>
              <w:tabs>
                <w:tab w:val="clear" w:pos="7100"/>
              </w:tabs>
              <w:spacing w:line="240" w:lineRule="auto"/>
              <w:jc w:val="center"/>
              <w:rPr>
                <w:rFonts w:cs="Arial"/>
                <w:color w:val="000000"/>
                <w:szCs w:val="18"/>
                <w:lang w:val="en-US" w:eastAsia="pt-BR"/>
              </w:rPr>
            </w:pPr>
            <w:r w:rsidRPr="00FA66BE">
              <w:rPr>
                <w:rFonts w:cs="Arial"/>
                <w:color w:val="000000"/>
                <w:szCs w:val="18"/>
                <w:lang w:val="en-US" w:eastAsia="pt-BR"/>
              </w:rPr>
              <w:t> </w:t>
            </w:r>
          </w:p>
        </w:tc>
        <w:tc>
          <w:tcPr>
            <w:tcW w:w="1630" w:type="dxa"/>
            <w:tcBorders>
              <w:top w:val="single" w:sz="12" w:space="0" w:color="76923C" w:themeColor="accent3" w:themeShade="BF"/>
              <w:left w:val="nil"/>
              <w:bottom w:val="single" w:sz="4" w:space="0" w:color="auto"/>
              <w:right w:val="nil"/>
            </w:tcBorders>
            <w:shd w:val="clear" w:color="auto" w:fill="auto"/>
            <w:noWrap/>
            <w:vAlign w:val="bottom"/>
            <w:hideMark/>
          </w:tcPr>
          <w:p w14:paraId="19B2C4A0" w14:textId="77777777" w:rsidR="00505377" w:rsidRPr="00FA66BE" w:rsidRDefault="00505377" w:rsidP="00505377">
            <w:pPr>
              <w:tabs>
                <w:tab w:val="clear" w:pos="7100"/>
              </w:tabs>
              <w:spacing w:line="240" w:lineRule="auto"/>
              <w:jc w:val="center"/>
              <w:rPr>
                <w:rFonts w:cs="Arial"/>
                <w:color w:val="000000"/>
                <w:szCs w:val="18"/>
                <w:lang w:val="en-US" w:eastAsia="pt-BR"/>
              </w:rPr>
            </w:pPr>
            <w:r w:rsidRPr="00FA66BE">
              <w:rPr>
                <w:rFonts w:cs="Arial"/>
                <w:color w:val="000000"/>
                <w:szCs w:val="18"/>
                <w:lang w:val="en-US" w:eastAsia="pt-BR"/>
              </w:rPr>
              <w:t> </w:t>
            </w:r>
          </w:p>
        </w:tc>
        <w:tc>
          <w:tcPr>
            <w:tcW w:w="1037" w:type="dxa"/>
            <w:tcBorders>
              <w:top w:val="single" w:sz="12" w:space="0" w:color="76923C" w:themeColor="accent3" w:themeShade="BF"/>
              <w:left w:val="nil"/>
              <w:bottom w:val="single" w:sz="4" w:space="0" w:color="auto"/>
              <w:right w:val="nil"/>
            </w:tcBorders>
            <w:shd w:val="clear" w:color="auto" w:fill="auto"/>
            <w:noWrap/>
            <w:vAlign w:val="bottom"/>
            <w:hideMark/>
          </w:tcPr>
          <w:p w14:paraId="19B2C4A1" w14:textId="77777777" w:rsidR="00505377" w:rsidRPr="00FA66BE" w:rsidRDefault="00505377" w:rsidP="00505377">
            <w:pPr>
              <w:tabs>
                <w:tab w:val="clear" w:pos="7100"/>
              </w:tabs>
              <w:spacing w:line="240" w:lineRule="auto"/>
              <w:jc w:val="left"/>
              <w:rPr>
                <w:rFonts w:cs="Arial"/>
                <w:color w:val="000000"/>
                <w:szCs w:val="18"/>
                <w:lang w:val="en-US" w:eastAsia="pt-BR"/>
              </w:rPr>
            </w:pPr>
            <w:r w:rsidRPr="00FA66BE">
              <w:rPr>
                <w:rFonts w:cs="Arial"/>
                <w:color w:val="000000"/>
                <w:szCs w:val="18"/>
                <w:lang w:val="en-US" w:eastAsia="pt-BR"/>
              </w:rPr>
              <w:t> </w:t>
            </w:r>
          </w:p>
        </w:tc>
        <w:tc>
          <w:tcPr>
            <w:tcW w:w="1110" w:type="dxa"/>
            <w:tcBorders>
              <w:top w:val="single" w:sz="12" w:space="0" w:color="76923C" w:themeColor="accent3" w:themeShade="BF"/>
              <w:left w:val="nil"/>
              <w:bottom w:val="single" w:sz="4" w:space="0" w:color="auto"/>
              <w:right w:val="nil"/>
            </w:tcBorders>
            <w:shd w:val="clear" w:color="auto" w:fill="auto"/>
            <w:noWrap/>
            <w:vAlign w:val="bottom"/>
            <w:hideMark/>
          </w:tcPr>
          <w:p w14:paraId="19B2C4A2" w14:textId="77777777" w:rsidR="00505377" w:rsidRPr="00505377" w:rsidRDefault="0011039D" w:rsidP="00505377">
            <w:pPr>
              <w:tabs>
                <w:tab w:val="clear" w:pos="7100"/>
              </w:tabs>
              <w:spacing w:line="240" w:lineRule="auto"/>
              <w:jc w:val="center"/>
              <w:rPr>
                <w:rFonts w:cs="Arial"/>
                <w:b/>
                <w:bCs/>
                <w:color w:val="000000"/>
                <w:szCs w:val="18"/>
                <w:lang w:val="pt-BR" w:eastAsia="pt-BR"/>
              </w:rPr>
            </w:pPr>
            <w:r>
              <w:rPr>
                <w:rFonts w:cs="Arial"/>
                <w:b/>
                <w:bCs/>
                <w:color w:val="000000"/>
                <w:szCs w:val="18"/>
                <w:lang w:val="pt-BR" w:eastAsia="pt-BR"/>
              </w:rPr>
              <w:t>25</w:t>
            </w:r>
            <w:r w:rsidR="00505377" w:rsidRPr="00505377">
              <w:rPr>
                <w:rFonts w:cs="Arial"/>
                <w:b/>
                <w:bCs/>
                <w:color w:val="000000"/>
                <w:szCs w:val="18"/>
                <w:lang w:val="pt-BR" w:eastAsia="pt-BR"/>
              </w:rPr>
              <w:t>ºC</w:t>
            </w:r>
          </w:p>
        </w:tc>
        <w:tc>
          <w:tcPr>
            <w:tcW w:w="1100" w:type="dxa"/>
            <w:tcBorders>
              <w:top w:val="single" w:sz="12" w:space="0" w:color="76923C" w:themeColor="accent3" w:themeShade="BF"/>
              <w:left w:val="nil"/>
              <w:bottom w:val="single" w:sz="4" w:space="0" w:color="auto"/>
              <w:right w:val="nil"/>
            </w:tcBorders>
            <w:shd w:val="clear" w:color="auto" w:fill="auto"/>
            <w:noWrap/>
            <w:vAlign w:val="bottom"/>
            <w:hideMark/>
          </w:tcPr>
          <w:p w14:paraId="19B2C4A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 </w:t>
            </w:r>
          </w:p>
        </w:tc>
        <w:tc>
          <w:tcPr>
            <w:tcW w:w="1037" w:type="dxa"/>
            <w:tcBorders>
              <w:top w:val="single" w:sz="12" w:space="0" w:color="76923C" w:themeColor="accent3" w:themeShade="BF"/>
              <w:left w:val="nil"/>
              <w:bottom w:val="single" w:sz="4" w:space="0" w:color="auto"/>
              <w:right w:val="nil"/>
            </w:tcBorders>
            <w:shd w:val="clear" w:color="auto" w:fill="auto"/>
            <w:noWrap/>
            <w:vAlign w:val="bottom"/>
            <w:hideMark/>
          </w:tcPr>
          <w:p w14:paraId="19B2C4A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 </w:t>
            </w:r>
          </w:p>
        </w:tc>
        <w:tc>
          <w:tcPr>
            <w:tcW w:w="1044" w:type="dxa"/>
            <w:tcBorders>
              <w:top w:val="single" w:sz="12" w:space="0" w:color="76923C" w:themeColor="accent3" w:themeShade="BF"/>
              <w:left w:val="nil"/>
              <w:bottom w:val="single" w:sz="4" w:space="0" w:color="auto"/>
              <w:right w:val="nil"/>
            </w:tcBorders>
            <w:shd w:val="clear" w:color="auto" w:fill="auto"/>
            <w:noWrap/>
            <w:vAlign w:val="bottom"/>
            <w:hideMark/>
          </w:tcPr>
          <w:p w14:paraId="19B2C4A5" w14:textId="77777777" w:rsidR="00505377" w:rsidRPr="00505377" w:rsidRDefault="0011039D" w:rsidP="00505377">
            <w:pPr>
              <w:tabs>
                <w:tab w:val="clear" w:pos="7100"/>
              </w:tabs>
              <w:spacing w:line="240" w:lineRule="auto"/>
              <w:jc w:val="center"/>
              <w:rPr>
                <w:rFonts w:cs="Arial"/>
                <w:b/>
                <w:bCs/>
                <w:color w:val="000000"/>
                <w:szCs w:val="18"/>
                <w:lang w:val="pt-BR" w:eastAsia="pt-BR"/>
              </w:rPr>
            </w:pPr>
            <w:r>
              <w:rPr>
                <w:rFonts w:cs="Arial"/>
                <w:b/>
                <w:bCs/>
                <w:color w:val="000000"/>
                <w:szCs w:val="18"/>
                <w:lang w:val="pt-BR" w:eastAsia="pt-BR"/>
              </w:rPr>
              <w:t>4</w:t>
            </w:r>
            <w:r w:rsidR="00505377" w:rsidRPr="00505377">
              <w:rPr>
                <w:rFonts w:cs="Arial"/>
                <w:b/>
                <w:bCs/>
                <w:color w:val="000000"/>
                <w:szCs w:val="18"/>
                <w:lang w:val="pt-BR" w:eastAsia="pt-BR"/>
              </w:rPr>
              <w:t>ºC</w:t>
            </w:r>
          </w:p>
        </w:tc>
        <w:tc>
          <w:tcPr>
            <w:tcW w:w="1037" w:type="dxa"/>
            <w:tcBorders>
              <w:top w:val="single" w:sz="12" w:space="0" w:color="76923C" w:themeColor="accent3" w:themeShade="BF"/>
              <w:left w:val="nil"/>
              <w:bottom w:val="single" w:sz="4" w:space="0" w:color="auto"/>
              <w:right w:val="nil"/>
            </w:tcBorders>
            <w:shd w:val="clear" w:color="auto" w:fill="auto"/>
            <w:noWrap/>
            <w:vAlign w:val="bottom"/>
            <w:hideMark/>
          </w:tcPr>
          <w:p w14:paraId="19B2C4A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 </w:t>
            </w:r>
          </w:p>
        </w:tc>
      </w:tr>
      <w:tr w:rsidR="00505377" w:rsidRPr="00505377" w14:paraId="19B2C4B0" w14:textId="77777777" w:rsidTr="0011039D">
        <w:trPr>
          <w:trHeight w:val="300"/>
        </w:trPr>
        <w:tc>
          <w:tcPr>
            <w:tcW w:w="661" w:type="dxa"/>
            <w:tcBorders>
              <w:top w:val="nil"/>
              <w:left w:val="nil"/>
              <w:bottom w:val="single" w:sz="4" w:space="0" w:color="auto"/>
              <w:right w:val="nil"/>
            </w:tcBorders>
            <w:shd w:val="clear" w:color="auto" w:fill="auto"/>
            <w:noWrap/>
            <w:vAlign w:val="bottom"/>
            <w:hideMark/>
          </w:tcPr>
          <w:p w14:paraId="19B2C4A8"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 </w:t>
            </w:r>
          </w:p>
        </w:tc>
        <w:tc>
          <w:tcPr>
            <w:tcW w:w="1630" w:type="dxa"/>
            <w:tcBorders>
              <w:top w:val="nil"/>
              <w:left w:val="nil"/>
              <w:bottom w:val="single" w:sz="4" w:space="0" w:color="auto"/>
              <w:right w:val="nil"/>
            </w:tcBorders>
            <w:shd w:val="clear" w:color="auto" w:fill="auto"/>
            <w:noWrap/>
            <w:vAlign w:val="bottom"/>
            <w:hideMark/>
          </w:tcPr>
          <w:p w14:paraId="19B2C4A9" w14:textId="77777777" w:rsidR="00505377" w:rsidRPr="00505377" w:rsidRDefault="00505377" w:rsidP="00505377">
            <w:pPr>
              <w:tabs>
                <w:tab w:val="clear" w:pos="7100"/>
              </w:tabs>
              <w:spacing w:line="240" w:lineRule="auto"/>
              <w:jc w:val="center"/>
              <w:rPr>
                <w:rFonts w:cs="Arial"/>
                <w:b/>
                <w:bCs/>
                <w:color w:val="000000"/>
                <w:szCs w:val="18"/>
                <w:lang w:val="pt-BR" w:eastAsia="pt-BR"/>
              </w:rPr>
            </w:pPr>
            <w:proofErr w:type="spellStart"/>
            <w:r w:rsidRPr="00505377">
              <w:rPr>
                <w:rFonts w:cs="Arial"/>
                <w:b/>
                <w:bCs/>
                <w:color w:val="000000"/>
                <w:szCs w:val="18"/>
                <w:lang w:val="pt-BR" w:eastAsia="pt-BR"/>
              </w:rPr>
              <w:t>Storage</w:t>
            </w:r>
            <w:proofErr w:type="spellEnd"/>
            <w:r w:rsidRPr="00505377">
              <w:rPr>
                <w:rFonts w:cs="Arial"/>
                <w:b/>
                <w:bCs/>
                <w:color w:val="000000"/>
                <w:szCs w:val="18"/>
                <w:lang w:val="pt-BR" w:eastAsia="pt-BR"/>
              </w:rPr>
              <w:t xml:space="preserve"> time (</w:t>
            </w:r>
            <w:proofErr w:type="spellStart"/>
            <w:r w:rsidRPr="00505377">
              <w:rPr>
                <w:rFonts w:cs="Arial"/>
                <w:b/>
                <w:bCs/>
                <w:color w:val="000000"/>
                <w:szCs w:val="18"/>
                <w:lang w:val="pt-BR" w:eastAsia="pt-BR"/>
              </w:rPr>
              <w:t>days</w:t>
            </w:r>
            <w:proofErr w:type="spellEnd"/>
            <w:r w:rsidRPr="00505377">
              <w:rPr>
                <w:rFonts w:cs="Arial"/>
                <w:b/>
                <w:bCs/>
                <w:color w:val="000000"/>
                <w:szCs w:val="18"/>
                <w:lang w:val="pt-BR" w:eastAsia="pt-BR"/>
              </w:rPr>
              <w:t>)</w:t>
            </w:r>
          </w:p>
        </w:tc>
        <w:tc>
          <w:tcPr>
            <w:tcW w:w="1037" w:type="dxa"/>
            <w:tcBorders>
              <w:top w:val="nil"/>
              <w:left w:val="nil"/>
              <w:bottom w:val="nil"/>
              <w:right w:val="nil"/>
            </w:tcBorders>
            <w:shd w:val="clear" w:color="auto" w:fill="auto"/>
            <w:noWrap/>
            <w:vAlign w:val="bottom"/>
            <w:hideMark/>
          </w:tcPr>
          <w:p w14:paraId="19B2C4AA"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1A</w:t>
            </w:r>
          </w:p>
        </w:tc>
        <w:tc>
          <w:tcPr>
            <w:tcW w:w="1110" w:type="dxa"/>
            <w:tcBorders>
              <w:top w:val="nil"/>
              <w:left w:val="nil"/>
              <w:bottom w:val="nil"/>
              <w:right w:val="nil"/>
            </w:tcBorders>
            <w:shd w:val="clear" w:color="auto" w:fill="auto"/>
            <w:noWrap/>
            <w:vAlign w:val="bottom"/>
            <w:hideMark/>
          </w:tcPr>
          <w:p w14:paraId="19B2C4AB"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2</w:t>
            </w:r>
            <w:r w:rsidR="001C2CB1">
              <w:rPr>
                <w:rFonts w:cs="Arial"/>
                <w:b/>
                <w:bCs/>
                <w:color w:val="000000"/>
                <w:szCs w:val="18"/>
                <w:lang w:val="pt-BR" w:eastAsia="pt-BR"/>
              </w:rPr>
              <w:t>ª</w:t>
            </w:r>
          </w:p>
        </w:tc>
        <w:tc>
          <w:tcPr>
            <w:tcW w:w="1100" w:type="dxa"/>
            <w:tcBorders>
              <w:top w:val="nil"/>
              <w:left w:val="nil"/>
              <w:bottom w:val="nil"/>
              <w:right w:val="nil"/>
            </w:tcBorders>
            <w:shd w:val="clear" w:color="auto" w:fill="auto"/>
            <w:noWrap/>
            <w:vAlign w:val="bottom"/>
            <w:hideMark/>
          </w:tcPr>
          <w:p w14:paraId="19B2C4AC"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3A</w:t>
            </w:r>
          </w:p>
        </w:tc>
        <w:tc>
          <w:tcPr>
            <w:tcW w:w="1037" w:type="dxa"/>
            <w:tcBorders>
              <w:top w:val="nil"/>
              <w:left w:val="nil"/>
              <w:bottom w:val="single" w:sz="4" w:space="0" w:color="auto"/>
              <w:right w:val="nil"/>
            </w:tcBorders>
            <w:shd w:val="clear" w:color="auto" w:fill="auto"/>
            <w:noWrap/>
            <w:vAlign w:val="bottom"/>
            <w:hideMark/>
          </w:tcPr>
          <w:p w14:paraId="19B2C4AD"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1B</w:t>
            </w:r>
          </w:p>
        </w:tc>
        <w:tc>
          <w:tcPr>
            <w:tcW w:w="1044" w:type="dxa"/>
            <w:tcBorders>
              <w:top w:val="nil"/>
              <w:left w:val="nil"/>
              <w:bottom w:val="single" w:sz="4" w:space="0" w:color="auto"/>
              <w:right w:val="nil"/>
            </w:tcBorders>
            <w:shd w:val="clear" w:color="auto" w:fill="auto"/>
            <w:noWrap/>
            <w:vAlign w:val="bottom"/>
            <w:hideMark/>
          </w:tcPr>
          <w:p w14:paraId="19B2C4AE"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2B</w:t>
            </w:r>
          </w:p>
        </w:tc>
        <w:tc>
          <w:tcPr>
            <w:tcW w:w="1037" w:type="dxa"/>
            <w:tcBorders>
              <w:top w:val="nil"/>
              <w:left w:val="nil"/>
              <w:bottom w:val="single" w:sz="4" w:space="0" w:color="auto"/>
              <w:right w:val="nil"/>
            </w:tcBorders>
            <w:shd w:val="clear" w:color="auto" w:fill="auto"/>
            <w:noWrap/>
            <w:vAlign w:val="bottom"/>
            <w:hideMark/>
          </w:tcPr>
          <w:p w14:paraId="19B2C4AF"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3B</w:t>
            </w:r>
          </w:p>
        </w:tc>
      </w:tr>
      <w:tr w:rsidR="00505377" w:rsidRPr="00505377" w14:paraId="19B2C4B9" w14:textId="77777777" w:rsidTr="0011039D">
        <w:trPr>
          <w:trHeight w:val="300"/>
        </w:trPr>
        <w:tc>
          <w:tcPr>
            <w:tcW w:w="661" w:type="dxa"/>
            <w:vMerge w:val="restart"/>
            <w:tcBorders>
              <w:top w:val="nil"/>
              <w:left w:val="nil"/>
              <w:bottom w:val="single" w:sz="4" w:space="0" w:color="000000"/>
              <w:right w:val="nil"/>
            </w:tcBorders>
            <w:shd w:val="clear" w:color="auto" w:fill="auto"/>
            <w:noWrap/>
            <w:vAlign w:val="center"/>
            <w:hideMark/>
          </w:tcPr>
          <w:p w14:paraId="19B2C4B1"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 xml:space="preserve">Mass </w:t>
            </w:r>
            <w:proofErr w:type="spellStart"/>
            <w:r w:rsidRPr="00505377">
              <w:rPr>
                <w:rFonts w:cs="Arial"/>
                <w:b/>
                <w:bCs/>
                <w:color w:val="000000"/>
                <w:szCs w:val="18"/>
                <w:lang w:val="pt-BR" w:eastAsia="pt-BR"/>
              </w:rPr>
              <w:t>loss</w:t>
            </w:r>
            <w:proofErr w:type="spellEnd"/>
            <w:r w:rsidRPr="00505377">
              <w:rPr>
                <w:rFonts w:cs="Arial"/>
                <w:b/>
                <w:bCs/>
                <w:color w:val="000000"/>
                <w:szCs w:val="18"/>
                <w:lang w:val="pt-BR" w:eastAsia="pt-BR"/>
              </w:rPr>
              <w:t xml:space="preserve"> (%)</w:t>
            </w:r>
          </w:p>
        </w:tc>
        <w:tc>
          <w:tcPr>
            <w:tcW w:w="1630" w:type="dxa"/>
            <w:tcBorders>
              <w:top w:val="nil"/>
              <w:left w:val="nil"/>
              <w:bottom w:val="nil"/>
              <w:right w:val="nil"/>
            </w:tcBorders>
            <w:shd w:val="clear" w:color="auto" w:fill="auto"/>
            <w:noWrap/>
            <w:vAlign w:val="bottom"/>
            <w:hideMark/>
          </w:tcPr>
          <w:p w14:paraId="19B2C4B2"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037" w:type="dxa"/>
            <w:tcBorders>
              <w:top w:val="single" w:sz="4" w:space="0" w:color="auto"/>
              <w:left w:val="nil"/>
              <w:bottom w:val="nil"/>
              <w:right w:val="nil"/>
            </w:tcBorders>
            <w:shd w:val="clear" w:color="auto" w:fill="auto"/>
            <w:noWrap/>
            <w:vAlign w:val="bottom"/>
            <w:hideMark/>
          </w:tcPr>
          <w:p w14:paraId="19B2C4B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1.42</w:t>
            </w:r>
            <w:r w:rsidRPr="00505377">
              <w:rPr>
                <w:rFonts w:cs="Arial"/>
                <w:color w:val="000000"/>
                <w:szCs w:val="18"/>
                <w:vertAlign w:val="superscript"/>
                <w:lang w:val="pt-BR" w:eastAsia="pt-BR"/>
              </w:rPr>
              <w:t>cB±0.09</w:t>
            </w:r>
          </w:p>
        </w:tc>
        <w:tc>
          <w:tcPr>
            <w:tcW w:w="1110" w:type="dxa"/>
            <w:tcBorders>
              <w:top w:val="single" w:sz="4" w:space="0" w:color="auto"/>
              <w:left w:val="nil"/>
              <w:bottom w:val="nil"/>
              <w:right w:val="nil"/>
            </w:tcBorders>
            <w:shd w:val="clear" w:color="auto" w:fill="auto"/>
            <w:noWrap/>
            <w:vAlign w:val="center"/>
            <w:hideMark/>
          </w:tcPr>
          <w:p w14:paraId="19B2C4B4"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2.08</w:t>
            </w:r>
            <w:r w:rsidRPr="00505377">
              <w:rPr>
                <w:rFonts w:cs="Arial"/>
                <w:color w:val="000000"/>
                <w:szCs w:val="18"/>
                <w:vertAlign w:val="superscript"/>
                <w:lang w:val="pt-BR" w:eastAsia="pt-BR"/>
              </w:rPr>
              <w:t>dB±1.20</w:t>
            </w:r>
          </w:p>
        </w:tc>
        <w:tc>
          <w:tcPr>
            <w:tcW w:w="1100" w:type="dxa"/>
            <w:tcBorders>
              <w:top w:val="single" w:sz="4" w:space="0" w:color="auto"/>
              <w:left w:val="nil"/>
              <w:bottom w:val="nil"/>
              <w:right w:val="nil"/>
            </w:tcBorders>
            <w:shd w:val="clear" w:color="auto" w:fill="auto"/>
            <w:noWrap/>
            <w:vAlign w:val="bottom"/>
            <w:hideMark/>
          </w:tcPr>
          <w:p w14:paraId="19B2C4B5"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10.85</w:t>
            </w:r>
            <w:r w:rsidRPr="00505377">
              <w:rPr>
                <w:rFonts w:cs="Arial"/>
                <w:color w:val="000000"/>
                <w:szCs w:val="18"/>
                <w:vertAlign w:val="superscript"/>
                <w:lang w:val="pt-BR" w:eastAsia="pt-BR"/>
              </w:rPr>
              <w:t>cA±0.66</w:t>
            </w:r>
          </w:p>
        </w:tc>
        <w:tc>
          <w:tcPr>
            <w:tcW w:w="1037" w:type="dxa"/>
            <w:tcBorders>
              <w:top w:val="nil"/>
              <w:left w:val="nil"/>
              <w:bottom w:val="nil"/>
              <w:right w:val="nil"/>
            </w:tcBorders>
            <w:shd w:val="clear" w:color="auto" w:fill="auto"/>
            <w:noWrap/>
            <w:vAlign w:val="bottom"/>
            <w:hideMark/>
          </w:tcPr>
          <w:p w14:paraId="19B2C4B6"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0.94</w:t>
            </w:r>
            <w:r w:rsidRPr="00505377">
              <w:rPr>
                <w:rFonts w:cs="Arial"/>
                <w:color w:val="000000"/>
                <w:szCs w:val="18"/>
                <w:vertAlign w:val="superscript"/>
                <w:lang w:val="pt-BR" w:eastAsia="pt-BR"/>
              </w:rPr>
              <w:t>eA±0.91</w:t>
            </w:r>
          </w:p>
        </w:tc>
        <w:tc>
          <w:tcPr>
            <w:tcW w:w="1044" w:type="dxa"/>
            <w:tcBorders>
              <w:top w:val="nil"/>
              <w:left w:val="nil"/>
              <w:bottom w:val="nil"/>
              <w:right w:val="nil"/>
            </w:tcBorders>
            <w:shd w:val="clear" w:color="auto" w:fill="auto"/>
            <w:noWrap/>
            <w:vAlign w:val="bottom"/>
            <w:hideMark/>
          </w:tcPr>
          <w:p w14:paraId="19B2C4B7"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0.81</w:t>
            </w:r>
            <w:r w:rsidRPr="00505377">
              <w:rPr>
                <w:rFonts w:cs="Arial"/>
                <w:color w:val="000000"/>
                <w:szCs w:val="18"/>
                <w:vertAlign w:val="superscript"/>
                <w:lang w:val="pt-BR" w:eastAsia="pt-BR"/>
              </w:rPr>
              <w:t>eA±0.96</w:t>
            </w:r>
          </w:p>
        </w:tc>
        <w:tc>
          <w:tcPr>
            <w:tcW w:w="1037" w:type="dxa"/>
            <w:tcBorders>
              <w:top w:val="nil"/>
              <w:left w:val="nil"/>
              <w:bottom w:val="nil"/>
              <w:right w:val="nil"/>
            </w:tcBorders>
            <w:shd w:val="clear" w:color="auto" w:fill="auto"/>
            <w:noWrap/>
            <w:vAlign w:val="bottom"/>
            <w:hideMark/>
          </w:tcPr>
          <w:p w14:paraId="19B2C4B8"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3.79</w:t>
            </w:r>
            <w:r w:rsidRPr="00505377">
              <w:rPr>
                <w:rFonts w:cs="Arial"/>
                <w:color w:val="000000"/>
                <w:szCs w:val="18"/>
                <w:vertAlign w:val="superscript"/>
                <w:lang w:val="pt-BR" w:eastAsia="pt-BR"/>
              </w:rPr>
              <w:t>eA±1.98</w:t>
            </w:r>
          </w:p>
        </w:tc>
      </w:tr>
      <w:tr w:rsidR="00505377" w:rsidRPr="00505377" w14:paraId="19B2C4C2" w14:textId="77777777" w:rsidTr="0011039D">
        <w:trPr>
          <w:trHeight w:val="300"/>
        </w:trPr>
        <w:tc>
          <w:tcPr>
            <w:tcW w:w="661" w:type="dxa"/>
            <w:vMerge/>
            <w:tcBorders>
              <w:top w:val="nil"/>
              <w:left w:val="nil"/>
              <w:bottom w:val="single" w:sz="4" w:space="0" w:color="000000"/>
              <w:right w:val="nil"/>
            </w:tcBorders>
            <w:vAlign w:val="center"/>
            <w:hideMark/>
          </w:tcPr>
          <w:p w14:paraId="19B2C4BA"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630" w:type="dxa"/>
            <w:tcBorders>
              <w:top w:val="nil"/>
              <w:left w:val="nil"/>
              <w:bottom w:val="nil"/>
              <w:right w:val="nil"/>
            </w:tcBorders>
            <w:shd w:val="clear" w:color="auto" w:fill="auto"/>
            <w:noWrap/>
            <w:vAlign w:val="bottom"/>
            <w:hideMark/>
          </w:tcPr>
          <w:p w14:paraId="19B2C4BB"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037" w:type="dxa"/>
            <w:tcBorders>
              <w:top w:val="nil"/>
              <w:left w:val="nil"/>
              <w:bottom w:val="nil"/>
              <w:right w:val="nil"/>
            </w:tcBorders>
            <w:shd w:val="clear" w:color="auto" w:fill="auto"/>
            <w:noWrap/>
            <w:vAlign w:val="center"/>
            <w:hideMark/>
          </w:tcPr>
          <w:p w14:paraId="19B2C4BC"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1.81</w:t>
            </w:r>
            <w:r w:rsidRPr="00505377">
              <w:rPr>
                <w:rFonts w:cs="Arial"/>
                <w:color w:val="000000"/>
                <w:szCs w:val="18"/>
                <w:vertAlign w:val="superscript"/>
                <w:lang w:val="pt-BR" w:eastAsia="pt-BR"/>
              </w:rPr>
              <w:t>cB±0.46</w:t>
            </w:r>
          </w:p>
        </w:tc>
        <w:tc>
          <w:tcPr>
            <w:tcW w:w="1110" w:type="dxa"/>
            <w:tcBorders>
              <w:top w:val="nil"/>
              <w:left w:val="nil"/>
              <w:bottom w:val="nil"/>
              <w:right w:val="nil"/>
            </w:tcBorders>
            <w:shd w:val="clear" w:color="auto" w:fill="auto"/>
            <w:noWrap/>
            <w:vAlign w:val="bottom"/>
            <w:hideMark/>
          </w:tcPr>
          <w:p w14:paraId="19B2C4BD"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3.56</w:t>
            </w:r>
            <w:r w:rsidRPr="00505377">
              <w:rPr>
                <w:rFonts w:cs="Arial"/>
                <w:color w:val="000000"/>
                <w:szCs w:val="18"/>
                <w:vertAlign w:val="superscript"/>
                <w:lang w:val="pt-BR" w:eastAsia="pt-BR"/>
              </w:rPr>
              <w:t>dB±1.57</w:t>
            </w:r>
          </w:p>
        </w:tc>
        <w:tc>
          <w:tcPr>
            <w:tcW w:w="1100" w:type="dxa"/>
            <w:tcBorders>
              <w:top w:val="nil"/>
              <w:left w:val="nil"/>
              <w:bottom w:val="nil"/>
              <w:right w:val="nil"/>
            </w:tcBorders>
            <w:shd w:val="clear" w:color="auto" w:fill="auto"/>
            <w:noWrap/>
            <w:vAlign w:val="center"/>
            <w:hideMark/>
          </w:tcPr>
          <w:p w14:paraId="19B2C4BE"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11.29</w:t>
            </w:r>
            <w:r w:rsidRPr="00505377">
              <w:rPr>
                <w:rFonts w:cs="Arial"/>
                <w:color w:val="000000"/>
                <w:szCs w:val="18"/>
                <w:vertAlign w:val="superscript"/>
                <w:lang w:val="pt-BR" w:eastAsia="pt-BR"/>
              </w:rPr>
              <w:t>cA±1.21</w:t>
            </w:r>
          </w:p>
        </w:tc>
        <w:tc>
          <w:tcPr>
            <w:tcW w:w="1037" w:type="dxa"/>
            <w:tcBorders>
              <w:top w:val="nil"/>
              <w:left w:val="nil"/>
              <w:bottom w:val="nil"/>
              <w:right w:val="nil"/>
            </w:tcBorders>
            <w:shd w:val="clear" w:color="auto" w:fill="auto"/>
            <w:noWrap/>
            <w:vAlign w:val="bottom"/>
            <w:hideMark/>
          </w:tcPr>
          <w:p w14:paraId="19B2C4BF"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6.86</w:t>
            </w:r>
            <w:r w:rsidRPr="00505377">
              <w:rPr>
                <w:rFonts w:cs="Arial"/>
                <w:color w:val="000000"/>
                <w:szCs w:val="18"/>
                <w:vertAlign w:val="superscript"/>
                <w:lang w:val="pt-BR" w:eastAsia="pt-BR"/>
              </w:rPr>
              <w:t>deA±0.22</w:t>
            </w:r>
          </w:p>
        </w:tc>
        <w:tc>
          <w:tcPr>
            <w:tcW w:w="1044" w:type="dxa"/>
            <w:tcBorders>
              <w:top w:val="nil"/>
              <w:left w:val="nil"/>
              <w:bottom w:val="nil"/>
              <w:right w:val="nil"/>
            </w:tcBorders>
            <w:shd w:val="clear" w:color="auto" w:fill="auto"/>
            <w:noWrap/>
            <w:vAlign w:val="bottom"/>
            <w:hideMark/>
          </w:tcPr>
          <w:p w14:paraId="19B2C4C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1.81</w:t>
            </w:r>
            <w:r w:rsidRPr="00505377">
              <w:rPr>
                <w:rFonts w:cs="Arial"/>
                <w:color w:val="000000"/>
                <w:szCs w:val="18"/>
                <w:vertAlign w:val="superscript"/>
                <w:lang w:val="pt-BR" w:eastAsia="pt-BR"/>
              </w:rPr>
              <w:t>eA±0.46</w:t>
            </w:r>
          </w:p>
        </w:tc>
        <w:tc>
          <w:tcPr>
            <w:tcW w:w="1037" w:type="dxa"/>
            <w:tcBorders>
              <w:top w:val="nil"/>
              <w:left w:val="nil"/>
              <w:bottom w:val="nil"/>
              <w:right w:val="nil"/>
            </w:tcBorders>
            <w:shd w:val="clear" w:color="auto" w:fill="auto"/>
            <w:noWrap/>
            <w:vAlign w:val="center"/>
            <w:hideMark/>
          </w:tcPr>
          <w:p w14:paraId="19B2C4C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6.90</w:t>
            </w:r>
            <w:r w:rsidRPr="00505377">
              <w:rPr>
                <w:rFonts w:cs="Arial"/>
                <w:color w:val="000000"/>
                <w:szCs w:val="18"/>
                <w:vertAlign w:val="superscript"/>
                <w:lang w:val="pt-BR" w:eastAsia="pt-BR"/>
              </w:rPr>
              <w:t>eA±0.38</w:t>
            </w:r>
          </w:p>
        </w:tc>
      </w:tr>
      <w:tr w:rsidR="00505377" w:rsidRPr="00505377" w14:paraId="19B2C4CB" w14:textId="77777777" w:rsidTr="0011039D">
        <w:trPr>
          <w:trHeight w:val="300"/>
        </w:trPr>
        <w:tc>
          <w:tcPr>
            <w:tcW w:w="661" w:type="dxa"/>
            <w:vMerge/>
            <w:tcBorders>
              <w:top w:val="nil"/>
              <w:left w:val="nil"/>
              <w:bottom w:val="single" w:sz="4" w:space="0" w:color="000000"/>
              <w:right w:val="nil"/>
            </w:tcBorders>
            <w:vAlign w:val="center"/>
            <w:hideMark/>
          </w:tcPr>
          <w:p w14:paraId="19B2C4C3"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630" w:type="dxa"/>
            <w:tcBorders>
              <w:top w:val="nil"/>
              <w:left w:val="nil"/>
              <w:bottom w:val="nil"/>
              <w:right w:val="nil"/>
            </w:tcBorders>
            <w:shd w:val="clear" w:color="auto" w:fill="auto"/>
            <w:noWrap/>
            <w:vAlign w:val="bottom"/>
            <w:hideMark/>
          </w:tcPr>
          <w:p w14:paraId="19B2C4C4"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037" w:type="dxa"/>
            <w:tcBorders>
              <w:top w:val="nil"/>
              <w:left w:val="nil"/>
              <w:bottom w:val="nil"/>
              <w:right w:val="nil"/>
            </w:tcBorders>
            <w:shd w:val="clear" w:color="auto" w:fill="auto"/>
            <w:noWrap/>
            <w:vAlign w:val="bottom"/>
            <w:hideMark/>
          </w:tcPr>
          <w:p w14:paraId="19B2C4C5"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16.90</w:t>
            </w:r>
            <w:r w:rsidRPr="00505377">
              <w:rPr>
                <w:rFonts w:cs="Arial"/>
                <w:color w:val="000000"/>
                <w:szCs w:val="18"/>
                <w:vertAlign w:val="superscript"/>
                <w:lang w:val="pt-BR" w:eastAsia="pt-BR"/>
              </w:rPr>
              <w:t>cB±1.00</w:t>
            </w:r>
          </w:p>
        </w:tc>
        <w:tc>
          <w:tcPr>
            <w:tcW w:w="1110" w:type="dxa"/>
            <w:tcBorders>
              <w:top w:val="nil"/>
              <w:left w:val="nil"/>
              <w:bottom w:val="nil"/>
              <w:right w:val="nil"/>
            </w:tcBorders>
            <w:shd w:val="clear" w:color="auto" w:fill="auto"/>
            <w:noWrap/>
            <w:vAlign w:val="center"/>
            <w:hideMark/>
          </w:tcPr>
          <w:p w14:paraId="19B2C4C6"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20.21</w:t>
            </w:r>
            <w:r w:rsidRPr="00505377">
              <w:rPr>
                <w:rFonts w:cs="Arial"/>
                <w:color w:val="000000"/>
                <w:szCs w:val="18"/>
                <w:vertAlign w:val="superscript"/>
                <w:lang w:val="pt-BR" w:eastAsia="pt-BR"/>
              </w:rPr>
              <w:t>cAB±2.83</w:t>
            </w:r>
          </w:p>
        </w:tc>
        <w:tc>
          <w:tcPr>
            <w:tcW w:w="1100" w:type="dxa"/>
            <w:tcBorders>
              <w:top w:val="nil"/>
              <w:left w:val="nil"/>
              <w:bottom w:val="nil"/>
              <w:right w:val="nil"/>
            </w:tcBorders>
            <w:shd w:val="clear" w:color="auto" w:fill="auto"/>
            <w:noWrap/>
            <w:vAlign w:val="bottom"/>
            <w:hideMark/>
          </w:tcPr>
          <w:p w14:paraId="19B2C4C7"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25.11cA</w:t>
            </w:r>
            <w:r w:rsidRPr="00505377">
              <w:rPr>
                <w:rFonts w:cs="Arial"/>
                <w:color w:val="000000"/>
                <w:szCs w:val="18"/>
                <w:vertAlign w:val="superscript"/>
                <w:lang w:val="pt-BR" w:eastAsia="pt-BR"/>
              </w:rPr>
              <w:t>±0.04</w:t>
            </w:r>
          </w:p>
        </w:tc>
        <w:tc>
          <w:tcPr>
            <w:tcW w:w="1037" w:type="dxa"/>
            <w:tcBorders>
              <w:top w:val="nil"/>
              <w:left w:val="nil"/>
              <w:bottom w:val="nil"/>
              <w:right w:val="nil"/>
            </w:tcBorders>
            <w:shd w:val="clear" w:color="auto" w:fill="auto"/>
            <w:noWrap/>
            <w:vAlign w:val="bottom"/>
            <w:hideMark/>
          </w:tcPr>
          <w:p w14:paraId="19B2C4C8"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7.17</w:t>
            </w:r>
            <w:r w:rsidRPr="00505377">
              <w:rPr>
                <w:rFonts w:cs="Arial"/>
                <w:color w:val="000000"/>
                <w:szCs w:val="18"/>
                <w:vertAlign w:val="superscript"/>
                <w:lang w:val="pt-BR" w:eastAsia="pt-BR"/>
              </w:rPr>
              <w:t>dB±2.29</w:t>
            </w:r>
          </w:p>
        </w:tc>
        <w:tc>
          <w:tcPr>
            <w:tcW w:w="1044" w:type="dxa"/>
            <w:tcBorders>
              <w:top w:val="nil"/>
              <w:left w:val="nil"/>
              <w:bottom w:val="nil"/>
              <w:right w:val="nil"/>
            </w:tcBorders>
            <w:shd w:val="clear" w:color="auto" w:fill="auto"/>
            <w:noWrap/>
            <w:vAlign w:val="bottom"/>
            <w:hideMark/>
          </w:tcPr>
          <w:p w14:paraId="19B2C4C9"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9.09</w:t>
            </w:r>
            <w:r w:rsidRPr="00505377">
              <w:rPr>
                <w:rFonts w:cs="Arial"/>
                <w:color w:val="000000"/>
                <w:szCs w:val="18"/>
                <w:vertAlign w:val="superscript"/>
                <w:lang w:val="pt-BR" w:eastAsia="pt-BR"/>
              </w:rPr>
              <w:t>dB±1.03</w:t>
            </w:r>
          </w:p>
        </w:tc>
        <w:tc>
          <w:tcPr>
            <w:tcW w:w="1037" w:type="dxa"/>
            <w:tcBorders>
              <w:top w:val="nil"/>
              <w:left w:val="nil"/>
              <w:bottom w:val="nil"/>
              <w:right w:val="nil"/>
            </w:tcBorders>
            <w:shd w:val="clear" w:color="auto" w:fill="auto"/>
            <w:noWrap/>
            <w:vAlign w:val="bottom"/>
            <w:hideMark/>
          </w:tcPr>
          <w:p w14:paraId="19B2C4CA"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20.53</w:t>
            </w:r>
            <w:r w:rsidRPr="00505377">
              <w:rPr>
                <w:rFonts w:cs="Arial"/>
                <w:color w:val="000000"/>
                <w:szCs w:val="18"/>
                <w:vertAlign w:val="superscript"/>
                <w:lang w:val="pt-BR" w:eastAsia="pt-BR"/>
              </w:rPr>
              <w:t>dA±0.52</w:t>
            </w:r>
          </w:p>
        </w:tc>
      </w:tr>
      <w:tr w:rsidR="00505377" w:rsidRPr="00505377" w14:paraId="19B2C4D4" w14:textId="77777777" w:rsidTr="0011039D">
        <w:trPr>
          <w:trHeight w:val="300"/>
        </w:trPr>
        <w:tc>
          <w:tcPr>
            <w:tcW w:w="661" w:type="dxa"/>
            <w:vMerge/>
            <w:tcBorders>
              <w:top w:val="nil"/>
              <w:left w:val="nil"/>
              <w:bottom w:val="single" w:sz="4" w:space="0" w:color="000000"/>
              <w:right w:val="nil"/>
            </w:tcBorders>
            <w:vAlign w:val="center"/>
            <w:hideMark/>
          </w:tcPr>
          <w:p w14:paraId="19B2C4CC"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630" w:type="dxa"/>
            <w:tcBorders>
              <w:top w:val="nil"/>
              <w:left w:val="nil"/>
              <w:bottom w:val="nil"/>
              <w:right w:val="nil"/>
            </w:tcBorders>
            <w:shd w:val="clear" w:color="auto" w:fill="auto"/>
            <w:noWrap/>
            <w:vAlign w:val="bottom"/>
            <w:hideMark/>
          </w:tcPr>
          <w:p w14:paraId="19B2C4CD"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037" w:type="dxa"/>
            <w:tcBorders>
              <w:top w:val="nil"/>
              <w:left w:val="nil"/>
              <w:bottom w:val="nil"/>
              <w:right w:val="nil"/>
            </w:tcBorders>
            <w:shd w:val="clear" w:color="auto" w:fill="auto"/>
            <w:noWrap/>
            <w:vAlign w:val="bottom"/>
            <w:hideMark/>
          </w:tcPr>
          <w:p w14:paraId="19B2C4CE"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36.50</w:t>
            </w:r>
            <w:r w:rsidRPr="00505377">
              <w:rPr>
                <w:rFonts w:cs="Arial"/>
                <w:color w:val="000000"/>
                <w:szCs w:val="18"/>
                <w:vertAlign w:val="superscript"/>
                <w:lang w:val="pt-BR" w:eastAsia="pt-BR"/>
              </w:rPr>
              <w:t>bB±6.54</w:t>
            </w:r>
          </w:p>
        </w:tc>
        <w:tc>
          <w:tcPr>
            <w:tcW w:w="1110" w:type="dxa"/>
            <w:tcBorders>
              <w:top w:val="nil"/>
              <w:left w:val="nil"/>
              <w:bottom w:val="nil"/>
              <w:right w:val="nil"/>
            </w:tcBorders>
            <w:shd w:val="clear" w:color="auto" w:fill="auto"/>
            <w:noWrap/>
            <w:vAlign w:val="bottom"/>
            <w:hideMark/>
          </w:tcPr>
          <w:p w14:paraId="19B2C4CF"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36.15</w:t>
            </w:r>
            <w:r w:rsidRPr="00505377">
              <w:rPr>
                <w:rFonts w:cs="Arial"/>
                <w:color w:val="000000"/>
                <w:szCs w:val="18"/>
                <w:vertAlign w:val="superscript"/>
                <w:lang w:val="pt-BR" w:eastAsia="pt-BR"/>
              </w:rPr>
              <w:t>bB±0.81</w:t>
            </w:r>
          </w:p>
        </w:tc>
        <w:tc>
          <w:tcPr>
            <w:tcW w:w="1100" w:type="dxa"/>
            <w:tcBorders>
              <w:top w:val="nil"/>
              <w:left w:val="nil"/>
              <w:bottom w:val="nil"/>
              <w:right w:val="nil"/>
            </w:tcBorders>
            <w:shd w:val="clear" w:color="auto" w:fill="auto"/>
            <w:noWrap/>
            <w:vAlign w:val="bottom"/>
            <w:hideMark/>
          </w:tcPr>
          <w:p w14:paraId="19B2C4D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51.51</w:t>
            </w:r>
            <w:r w:rsidRPr="00505377">
              <w:rPr>
                <w:rFonts w:cs="Arial"/>
                <w:color w:val="000000"/>
                <w:szCs w:val="18"/>
                <w:vertAlign w:val="superscript"/>
                <w:lang w:val="pt-BR" w:eastAsia="pt-BR"/>
              </w:rPr>
              <w:t>bA±1.03</w:t>
            </w:r>
          </w:p>
        </w:tc>
        <w:tc>
          <w:tcPr>
            <w:tcW w:w="1037" w:type="dxa"/>
            <w:tcBorders>
              <w:top w:val="nil"/>
              <w:left w:val="nil"/>
              <w:bottom w:val="nil"/>
              <w:right w:val="nil"/>
            </w:tcBorders>
            <w:shd w:val="clear" w:color="auto" w:fill="auto"/>
            <w:noWrap/>
            <w:vAlign w:val="bottom"/>
            <w:hideMark/>
          </w:tcPr>
          <w:p w14:paraId="19B2C4D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21.98</w:t>
            </w:r>
            <w:r w:rsidRPr="00505377">
              <w:rPr>
                <w:rFonts w:cs="Arial"/>
                <w:color w:val="000000"/>
                <w:szCs w:val="18"/>
                <w:vertAlign w:val="superscript"/>
                <w:lang w:val="pt-BR" w:eastAsia="pt-BR"/>
              </w:rPr>
              <w:t>cB±1.59</w:t>
            </w:r>
          </w:p>
        </w:tc>
        <w:tc>
          <w:tcPr>
            <w:tcW w:w="1044" w:type="dxa"/>
            <w:tcBorders>
              <w:top w:val="nil"/>
              <w:left w:val="nil"/>
              <w:bottom w:val="nil"/>
              <w:right w:val="nil"/>
            </w:tcBorders>
            <w:shd w:val="clear" w:color="auto" w:fill="auto"/>
            <w:noWrap/>
            <w:vAlign w:val="bottom"/>
            <w:hideMark/>
          </w:tcPr>
          <w:p w14:paraId="19B2C4D2"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18.59</w:t>
            </w:r>
            <w:r w:rsidRPr="00505377">
              <w:rPr>
                <w:rFonts w:cs="Arial"/>
                <w:color w:val="000000"/>
                <w:szCs w:val="18"/>
                <w:vertAlign w:val="superscript"/>
                <w:lang w:val="pt-BR" w:eastAsia="pt-BR"/>
              </w:rPr>
              <w:t>cB±2.08</w:t>
            </w:r>
          </w:p>
        </w:tc>
        <w:tc>
          <w:tcPr>
            <w:tcW w:w="1037" w:type="dxa"/>
            <w:tcBorders>
              <w:top w:val="nil"/>
              <w:left w:val="nil"/>
              <w:bottom w:val="nil"/>
              <w:right w:val="nil"/>
            </w:tcBorders>
            <w:shd w:val="clear" w:color="auto" w:fill="auto"/>
            <w:noWrap/>
            <w:vAlign w:val="bottom"/>
            <w:hideMark/>
          </w:tcPr>
          <w:p w14:paraId="19B2C4D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30.99</w:t>
            </w:r>
            <w:r w:rsidRPr="00505377">
              <w:rPr>
                <w:rFonts w:cs="Arial"/>
                <w:color w:val="000000"/>
                <w:szCs w:val="18"/>
                <w:vertAlign w:val="superscript"/>
                <w:lang w:val="pt-BR" w:eastAsia="pt-BR"/>
              </w:rPr>
              <w:t>cA±0.43</w:t>
            </w:r>
          </w:p>
        </w:tc>
      </w:tr>
      <w:tr w:rsidR="00505377" w:rsidRPr="00505377" w14:paraId="19B2C4DD" w14:textId="77777777" w:rsidTr="0011039D">
        <w:trPr>
          <w:trHeight w:val="300"/>
        </w:trPr>
        <w:tc>
          <w:tcPr>
            <w:tcW w:w="661" w:type="dxa"/>
            <w:vMerge/>
            <w:tcBorders>
              <w:top w:val="nil"/>
              <w:left w:val="nil"/>
              <w:bottom w:val="single" w:sz="4" w:space="0" w:color="000000"/>
              <w:right w:val="nil"/>
            </w:tcBorders>
            <w:vAlign w:val="center"/>
            <w:hideMark/>
          </w:tcPr>
          <w:p w14:paraId="19B2C4D5"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630" w:type="dxa"/>
            <w:tcBorders>
              <w:top w:val="nil"/>
              <w:left w:val="nil"/>
              <w:bottom w:val="nil"/>
              <w:right w:val="nil"/>
            </w:tcBorders>
            <w:shd w:val="clear" w:color="auto" w:fill="auto"/>
            <w:noWrap/>
            <w:vAlign w:val="bottom"/>
            <w:hideMark/>
          </w:tcPr>
          <w:p w14:paraId="19B2C4D6"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037" w:type="dxa"/>
            <w:tcBorders>
              <w:top w:val="nil"/>
              <w:left w:val="nil"/>
              <w:bottom w:val="nil"/>
              <w:right w:val="nil"/>
            </w:tcBorders>
            <w:shd w:val="clear" w:color="auto" w:fill="auto"/>
            <w:noWrap/>
            <w:vAlign w:val="bottom"/>
            <w:hideMark/>
          </w:tcPr>
          <w:p w14:paraId="19B2C4D7"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59.69</w:t>
            </w:r>
            <w:r w:rsidRPr="00505377">
              <w:rPr>
                <w:rFonts w:cs="Arial"/>
                <w:color w:val="000000"/>
                <w:szCs w:val="18"/>
                <w:vertAlign w:val="superscript"/>
                <w:lang w:val="pt-BR" w:eastAsia="pt-BR"/>
              </w:rPr>
              <w:t>aA±1.34</w:t>
            </w:r>
          </w:p>
        </w:tc>
        <w:tc>
          <w:tcPr>
            <w:tcW w:w="1110" w:type="dxa"/>
            <w:tcBorders>
              <w:top w:val="nil"/>
              <w:left w:val="nil"/>
              <w:bottom w:val="nil"/>
              <w:right w:val="nil"/>
            </w:tcBorders>
            <w:shd w:val="clear" w:color="auto" w:fill="auto"/>
            <w:noWrap/>
            <w:vAlign w:val="bottom"/>
            <w:hideMark/>
          </w:tcPr>
          <w:p w14:paraId="19B2C4D8"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45.55</w:t>
            </w:r>
            <w:r w:rsidRPr="00505377">
              <w:rPr>
                <w:rFonts w:cs="Arial"/>
                <w:color w:val="000000"/>
                <w:szCs w:val="18"/>
                <w:vertAlign w:val="superscript"/>
                <w:lang w:val="pt-BR" w:eastAsia="pt-BR"/>
              </w:rPr>
              <w:t>abB±0.86</w:t>
            </w:r>
          </w:p>
        </w:tc>
        <w:tc>
          <w:tcPr>
            <w:tcW w:w="1100" w:type="dxa"/>
            <w:tcBorders>
              <w:top w:val="nil"/>
              <w:left w:val="nil"/>
              <w:bottom w:val="nil"/>
              <w:right w:val="nil"/>
            </w:tcBorders>
            <w:shd w:val="clear" w:color="auto" w:fill="auto"/>
            <w:noWrap/>
            <w:vAlign w:val="bottom"/>
            <w:hideMark/>
          </w:tcPr>
          <w:p w14:paraId="19B2C4D9"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62.58</w:t>
            </w:r>
            <w:r w:rsidRPr="00505377">
              <w:rPr>
                <w:rFonts w:cs="Arial"/>
                <w:color w:val="000000"/>
                <w:szCs w:val="18"/>
                <w:vertAlign w:val="superscript"/>
                <w:lang w:val="pt-BR" w:eastAsia="pt-BR"/>
              </w:rPr>
              <w:t>bA±0.19</w:t>
            </w:r>
          </w:p>
        </w:tc>
        <w:tc>
          <w:tcPr>
            <w:tcW w:w="1037" w:type="dxa"/>
            <w:tcBorders>
              <w:top w:val="nil"/>
              <w:left w:val="nil"/>
              <w:bottom w:val="nil"/>
              <w:right w:val="nil"/>
            </w:tcBorders>
            <w:shd w:val="clear" w:color="auto" w:fill="auto"/>
            <w:noWrap/>
            <w:vAlign w:val="center"/>
            <w:hideMark/>
          </w:tcPr>
          <w:p w14:paraId="19B2C4DA"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31.86</w:t>
            </w:r>
            <w:r w:rsidRPr="00505377">
              <w:rPr>
                <w:rFonts w:cs="Arial"/>
                <w:color w:val="000000"/>
                <w:szCs w:val="18"/>
                <w:vertAlign w:val="superscript"/>
                <w:lang w:val="pt-BR" w:eastAsia="pt-BR"/>
              </w:rPr>
              <w:t>bB±0.45</w:t>
            </w:r>
          </w:p>
        </w:tc>
        <w:tc>
          <w:tcPr>
            <w:tcW w:w="1044" w:type="dxa"/>
            <w:tcBorders>
              <w:top w:val="nil"/>
              <w:left w:val="nil"/>
              <w:bottom w:val="nil"/>
              <w:right w:val="nil"/>
            </w:tcBorders>
            <w:shd w:val="clear" w:color="auto" w:fill="auto"/>
            <w:noWrap/>
            <w:vAlign w:val="bottom"/>
            <w:hideMark/>
          </w:tcPr>
          <w:p w14:paraId="19B2C4DB"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25.57</w:t>
            </w:r>
            <w:r w:rsidRPr="00505377">
              <w:rPr>
                <w:rFonts w:cs="Arial"/>
                <w:color w:val="000000"/>
                <w:szCs w:val="18"/>
                <w:vertAlign w:val="superscript"/>
                <w:lang w:val="pt-BR" w:eastAsia="pt-BR"/>
              </w:rPr>
              <w:t>bC±1.49</w:t>
            </w:r>
          </w:p>
        </w:tc>
        <w:tc>
          <w:tcPr>
            <w:tcW w:w="1037" w:type="dxa"/>
            <w:tcBorders>
              <w:top w:val="nil"/>
              <w:left w:val="nil"/>
              <w:bottom w:val="nil"/>
              <w:right w:val="nil"/>
            </w:tcBorders>
            <w:shd w:val="clear" w:color="auto" w:fill="auto"/>
            <w:noWrap/>
            <w:vAlign w:val="center"/>
            <w:hideMark/>
          </w:tcPr>
          <w:p w14:paraId="19B2C4DC"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42.61</w:t>
            </w:r>
            <w:r w:rsidRPr="00505377">
              <w:rPr>
                <w:rFonts w:cs="Arial"/>
                <w:color w:val="000000"/>
                <w:szCs w:val="18"/>
                <w:vertAlign w:val="superscript"/>
                <w:lang w:val="pt-BR" w:eastAsia="pt-BR"/>
              </w:rPr>
              <w:t>bA±1.88</w:t>
            </w:r>
          </w:p>
        </w:tc>
      </w:tr>
      <w:tr w:rsidR="00505377" w:rsidRPr="00505377" w14:paraId="19B2C4E6" w14:textId="77777777" w:rsidTr="00B95292">
        <w:trPr>
          <w:trHeight w:val="300"/>
        </w:trPr>
        <w:tc>
          <w:tcPr>
            <w:tcW w:w="661" w:type="dxa"/>
            <w:vMerge/>
            <w:tcBorders>
              <w:top w:val="nil"/>
              <w:left w:val="nil"/>
              <w:bottom w:val="single" w:sz="12" w:space="0" w:color="76923C" w:themeColor="accent3" w:themeShade="BF"/>
              <w:right w:val="nil"/>
            </w:tcBorders>
            <w:vAlign w:val="center"/>
            <w:hideMark/>
          </w:tcPr>
          <w:p w14:paraId="19B2C4DE"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630" w:type="dxa"/>
            <w:tcBorders>
              <w:top w:val="nil"/>
              <w:left w:val="nil"/>
              <w:bottom w:val="single" w:sz="12" w:space="0" w:color="76923C" w:themeColor="accent3" w:themeShade="BF"/>
              <w:right w:val="nil"/>
            </w:tcBorders>
            <w:shd w:val="clear" w:color="auto" w:fill="auto"/>
            <w:noWrap/>
            <w:vAlign w:val="bottom"/>
            <w:hideMark/>
          </w:tcPr>
          <w:p w14:paraId="19B2C4DF"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037" w:type="dxa"/>
            <w:tcBorders>
              <w:top w:val="nil"/>
              <w:left w:val="nil"/>
              <w:bottom w:val="single" w:sz="12" w:space="0" w:color="76923C" w:themeColor="accent3" w:themeShade="BF"/>
              <w:right w:val="nil"/>
            </w:tcBorders>
            <w:shd w:val="clear" w:color="auto" w:fill="auto"/>
            <w:noWrap/>
            <w:vAlign w:val="center"/>
            <w:hideMark/>
          </w:tcPr>
          <w:p w14:paraId="19B2C4E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64.98</w:t>
            </w:r>
            <w:r w:rsidRPr="00505377">
              <w:rPr>
                <w:rFonts w:cs="Arial"/>
                <w:color w:val="000000"/>
                <w:szCs w:val="18"/>
                <w:vertAlign w:val="superscript"/>
                <w:lang w:val="pt-BR" w:eastAsia="pt-BR"/>
              </w:rPr>
              <w:t>aB±1.17</w:t>
            </w:r>
          </w:p>
        </w:tc>
        <w:tc>
          <w:tcPr>
            <w:tcW w:w="1110" w:type="dxa"/>
            <w:tcBorders>
              <w:top w:val="nil"/>
              <w:left w:val="nil"/>
              <w:bottom w:val="single" w:sz="12" w:space="0" w:color="76923C" w:themeColor="accent3" w:themeShade="BF"/>
              <w:right w:val="nil"/>
            </w:tcBorders>
            <w:shd w:val="clear" w:color="auto" w:fill="auto"/>
            <w:noWrap/>
            <w:vAlign w:val="bottom"/>
            <w:hideMark/>
          </w:tcPr>
          <w:p w14:paraId="19B2C4E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54.56</w:t>
            </w:r>
            <w:r w:rsidRPr="00505377">
              <w:rPr>
                <w:rFonts w:cs="Arial"/>
                <w:color w:val="000000"/>
                <w:szCs w:val="18"/>
                <w:vertAlign w:val="superscript"/>
                <w:lang w:val="pt-BR" w:eastAsia="pt-BR"/>
              </w:rPr>
              <w:t>aC±3.51</w:t>
            </w:r>
          </w:p>
        </w:tc>
        <w:tc>
          <w:tcPr>
            <w:tcW w:w="1100" w:type="dxa"/>
            <w:tcBorders>
              <w:top w:val="nil"/>
              <w:left w:val="nil"/>
              <w:bottom w:val="single" w:sz="12" w:space="0" w:color="76923C" w:themeColor="accent3" w:themeShade="BF"/>
              <w:right w:val="nil"/>
            </w:tcBorders>
            <w:shd w:val="clear" w:color="auto" w:fill="auto"/>
            <w:noWrap/>
            <w:vAlign w:val="bottom"/>
            <w:hideMark/>
          </w:tcPr>
          <w:p w14:paraId="19B2C4E2"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83.18</w:t>
            </w:r>
            <w:r w:rsidRPr="00505377">
              <w:rPr>
                <w:rFonts w:cs="Arial"/>
                <w:color w:val="000000"/>
                <w:szCs w:val="18"/>
                <w:vertAlign w:val="superscript"/>
                <w:lang w:val="pt-BR" w:eastAsia="pt-BR"/>
              </w:rPr>
              <w:t>aA±3.40</w:t>
            </w:r>
          </w:p>
        </w:tc>
        <w:tc>
          <w:tcPr>
            <w:tcW w:w="1037" w:type="dxa"/>
            <w:tcBorders>
              <w:top w:val="nil"/>
              <w:left w:val="nil"/>
              <w:bottom w:val="single" w:sz="12" w:space="0" w:color="76923C" w:themeColor="accent3" w:themeShade="BF"/>
              <w:right w:val="nil"/>
            </w:tcBorders>
            <w:shd w:val="clear" w:color="auto" w:fill="auto"/>
            <w:noWrap/>
            <w:vAlign w:val="center"/>
            <w:hideMark/>
          </w:tcPr>
          <w:p w14:paraId="19B2C4E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40.56</w:t>
            </w:r>
            <w:r w:rsidRPr="00505377">
              <w:rPr>
                <w:rFonts w:cs="Arial"/>
                <w:color w:val="000000"/>
                <w:szCs w:val="18"/>
                <w:vertAlign w:val="superscript"/>
                <w:lang w:val="pt-BR" w:eastAsia="pt-BR"/>
              </w:rPr>
              <w:t>aB±4.56</w:t>
            </w:r>
          </w:p>
        </w:tc>
        <w:tc>
          <w:tcPr>
            <w:tcW w:w="1044" w:type="dxa"/>
            <w:tcBorders>
              <w:top w:val="nil"/>
              <w:left w:val="nil"/>
              <w:bottom w:val="single" w:sz="12" w:space="0" w:color="76923C" w:themeColor="accent3" w:themeShade="BF"/>
              <w:right w:val="nil"/>
            </w:tcBorders>
            <w:shd w:val="clear" w:color="auto" w:fill="auto"/>
            <w:noWrap/>
            <w:vAlign w:val="bottom"/>
            <w:hideMark/>
          </w:tcPr>
          <w:p w14:paraId="19B2C4E4"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43.77</w:t>
            </w:r>
            <w:r w:rsidRPr="00505377">
              <w:rPr>
                <w:rFonts w:cs="Arial"/>
                <w:color w:val="000000"/>
                <w:szCs w:val="18"/>
                <w:vertAlign w:val="superscript"/>
                <w:lang w:val="pt-BR" w:eastAsia="pt-BR"/>
              </w:rPr>
              <w:t>aB±2.88</w:t>
            </w:r>
          </w:p>
        </w:tc>
        <w:tc>
          <w:tcPr>
            <w:tcW w:w="1037" w:type="dxa"/>
            <w:tcBorders>
              <w:top w:val="nil"/>
              <w:left w:val="nil"/>
              <w:bottom w:val="single" w:sz="12" w:space="0" w:color="76923C" w:themeColor="accent3" w:themeShade="BF"/>
              <w:right w:val="nil"/>
            </w:tcBorders>
            <w:shd w:val="clear" w:color="auto" w:fill="auto"/>
            <w:noWrap/>
            <w:vAlign w:val="bottom"/>
            <w:hideMark/>
          </w:tcPr>
          <w:p w14:paraId="19B2C4E5"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53.75</w:t>
            </w:r>
            <w:r w:rsidRPr="00505377">
              <w:rPr>
                <w:rFonts w:cs="Arial"/>
                <w:color w:val="000000"/>
                <w:szCs w:val="18"/>
                <w:vertAlign w:val="superscript"/>
                <w:lang w:val="pt-BR" w:eastAsia="pt-BR"/>
              </w:rPr>
              <w:t>aA±1.12</w:t>
            </w:r>
          </w:p>
        </w:tc>
      </w:tr>
    </w:tbl>
    <w:p w14:paraId="19B2C4E7" w14:textId="77777777" w:rsidR="00505377" w:rsidRPr="0021584A" w:rsidRDefault="00505377" w:rsidP="00505377">
      <w:pPr>
        <w:pStyle w:val="Default"/>
        <w:spacing w:before="6" w:after="4"/>
        <w:ind w:right="113"/>
        <w:jc w:val="both"/>
        <w:rPr>
          <w:rFonts w:ascii="Arial" w:hAnsi="Arial" w:cs="Arial"/>
          <w:color w:val="000000" w:themeColor="text1"/>
          <w:sz w:val="14"/>
          <w:szCs w:val="14"/>
          <w:lang w:val="en-US"/>
        </w:rPr>
      </w:pPr>
      <w:r w:rsidRPr="0021584A">
        <w:rPr>
          <w:rFonts w:ascii="Arial" w:hAnsi="Arial" w:cs="Arial"/>
          <w:color w:val="000000" w:themeColor="text1"/>
          <w:sz w:val="14"/>
          <w:szCs w:val="14"/>
          <w:lang w:val="en-US"/>
        </w:rPr>
        <w:t xml:space="preserve">Means ± standard deviation in the same row followed by different upper-case letters indicate statistically significant differences at p ≤ 0.05 between treatments of strawberries for the same storage day (n=36). Means ± standard deviation in the same column followed by different lower-case letters indicate statistically significant differences at p ≤ 0.05 for each treatment affected by storage time (n=36). </w:t>
      </w:r>
    </w:p>
    <w:p w14:paraId="19B2C4E8" w14:textId="77777777" w:rsidR="00505377" w:rsidRDefault="00505377" w:rsidP="00B011BA">
      <w:pPr>
        <w:pStyle w:val="Default"/>
        <w:spacing w:before="6" w:after="4"/>
        <w:ind w:right="113"/>
        <w:jc w:val="both"/>
        <w:rPr>
          <w:rFonts w:ascii="Arial" w:hAnsi="Arial" w:cs="Arial"/>
          <w:sz w:val="18"/>
          <w:szCs w:val="18"/>
          <w:lang w:val="en-US"/>
        </w:rPr>
      </w:pPr>
    </w:p>
    <w:p w14:paraId="19B2C4E9" w14:textId="77777777" w:rsidR="00B011BA" w:rsidRPr="00A60DF5"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 xml:space="preserve">The strawberries (with or without coating) behaved in a similar manner during storage, with increased mass loss with the increase in the storage period (p ≤ 0.05). The fruits stored under refrigeration presented lower weight loss (0.81-53.7%) than those stored at room temperature (1.42-64.98%). Strawberries are fruits that present high mass loss during storage (Hajji et al., 2018). </w:t>
      </w:r>
    </w:p>
    <w:p w14:paraId="20394728" w14:textId="37D780FE" w:rsidR="008546DC" w:rsidRPr="00BB1E45" w:rsidRDefault="00B011BA" w:rsidP="00505377">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 xml:space="preserve">The strawberries showed firmness (1.31 to 11.91 N), compression (160 to 2055 N) and </w:t>
      </w:r>
      <w:proofErr w:type="spellStart"/>
      <w:r w:rsidRPr="00A60DF5">
        <w:rPr>
          <w:rFonts w:ascii="Arial" w:hAnsi="Arial" w:cs="Arial"/>
          <w:sz w:val="18"/>
          <w:szCs w:val="18"/>
          <w:lang w:val="en-US"/>
        </w:rPr>
        <w:t>bioyeld</w:t>
      </w:r>
      <w:proofErr w:type="spellEnd"/>
      <w:r w:rsidRPr="00A60DF5">
        <w:rPr>
          <w:rFonts w:ascii="Arial" w:hAnsi="Arial" w:cs="Arial"/>
          <w:sz w:val="18"/>
          <w:szCs w:val="18"/>
          <w:lang w:val="en-US"/>
        </w:rPr>
        <w:t xml:space="preserve"> point (14.7 to 28.6) (Table 2) </w:t>
      </w:r>
      <w:proofErr w:type="gramStart"/>
      <w:r w:rsidRPr="00A60DF5">
        <w:rPr>
          <w:rFonts w:ascii="Arial" w:hAnsi="Arial" w:cs="Arial"/>
          <w:sz w:val="18"/>
          <w:szCs w:val="18"/>
          <w:lang w:val="en-US"/>
        </w:rPr>
        <w:t>similar to</w:t>
      </w:r>
      <w:proofErr w:type="gramEnd"/>
      <w:r w:rsidRPr="00A60DF5">
        <w:rPr>
          <w:rFonts w:ascii="Arial" w:hAnsi="Arial" w:cs="Arial"/>
          <w:sz w:val="18"/>
          <w:szCs w:val="18"/>
          <w:lang w:val="en-US"/>
        </w:rPr>
        <w:t xml:space="preserve"> previous study (Ventura-Aguilar et al., 2018). The application of cassava starch coating resulted in the maintenance of higher firmness values in the strawberries stored at room temperature (1A and 2A) or under refrigeration (1B and 2B) when compared to products without coating (3A and 3B) (p ≤ 0.05). The protective effect of the cassava starch coating was more pronounced in the products stored under refrigeration, as higher values of firmness were observed in the whole storage period, whereas in products stored at room temperature the effect was only observed until day 8. </w:t>
      </w:r>
    </w:p>
    <w:p w14:paraId="48D80E2E" w14:textId="77777777" w:rsidR="008546DC" w:rsidRDefault="008546DC" w:rsidP="00505377">
      <w:pPr>
        <w:pStyle w:val="Default"/>
        <w:spacing w:before="6" w:after="4"/>
        <w:ind w:right="113"/>
        <w:jc w:val="both"/>
        <w:rPr>
          <w:rFonts w:ascii="Arial" w:hAnsi="Arial" w:cs="Arial"/>
          <w:b/>
          <w:sz w:val="18"/>
          <w:szCs w:val="18"/>
          <w:lang w:val="en-US"/>
        </w:rPr>
      </w:pPr>
    </w:p>
    <w:p w14:paraId="19B2C4EC" w14:textId="506B8B9E" w:rsidR="00505377" w:rsidRPr="00505377" w:rsidRDefault="00505377" w:rsidP="00505377">
      <w:pPr>
        <w:pStyle w:val="Default"/>
        <w:spacing w:before="6" w:after="4"/>
        <w:ind w:right="113"/>
        <w:jc w:val="both"/>
        <w:rPr>
          <w:rFonts w:ascii="Arial" w:hAnsi="Arial" w:cs="Arial"/>
          <w:sz w:val="18"/>
          <w:szCs w:val="18"/>
          <w:lang w:val="en-US"/>
        </w:rPr>
      </w:pPr>
      <w:r w:rsidRPr="00505377">
        <w:rPr>
          <w:rFonts w:ascii="Arial" w:hAnsi="Arial" w:cs="Arial"/>
          <w:b/>
          <w:sz w:val="18"/>
          <w:szCs w:val="18"/>
          <w:lang w:val="en-US"/>
        </w:rPr>
        <w:t>Table 2:</w:t>
      </w:r>
      <w:r w:rsidRPr="00505377">
        <w:rPr>
          <w:rFonts w:ascii="Arial" w:hAnsi="Arial" w:cs="Arial"/>
          <w:sz w:val="18"/>
          <w:szCs w:val="18"/>
          <w:lang w:val="en-US"/>
        </w:rPr>
        <w:t xml:space="preserve"> Texture parameters of the strawberries</w:t>
      </w:r>
    </w:p>
    <w:tbl>
      <w:tblPr>
        <w:tblW w:w="8663" w:type="dxa"/>
        <w:tblCellMar>
          <w:left w:w="70" w:type="dxa"/>
          <w:right w:w="70" w:type="dxa"/>
        </w:tblCellMar>
        <w:tblLook w:val="04A0" w:firstRow="1" w:lastRow="0" w:firstColumn="1" w:lastColumn="0" w:noHBand="0" w:noVBand="1"/>
      </w:tblPr>
      <w:tblGrid>
        <w:gridCol w:w="704"/>
        <w:gridCol w:w="929"/>
        <w:gridCol w:w="1130"/>
        <w:gridCol w:w="1186"/>
        <w:gridCol w:w="1130"/>
        <w:gridCol w:w="1186"/>
        <w:gridCol w:w="1130"/>
        <w:gridCol w:w="1268"/>
      </w:tblGrid>
      <w:tr w:rsidR="009463E4" w:rsidRPr="00505377" w14:paraId="19B2C4F5" w14:textId="77777777" w:rsidTr="00B95292">
        <w:trPr>
          <w:trHeight w:val="299"/>
        </w:trPr>
        <w:tc>
          <w:tcPr>
            <w:tcW w:w="704" w:type="dxa"/>
            <w:tcBorders>
              <w:top w:val="single" w:sz="12" w:space="0" w:color="76923C" w:themeColor="accent3" w:themeShade="BF"/>
              <w:left w:val="nil"/>
              <w:bottom w:val="single" w:sz="4" w:space="0" w:color="auto"/>
              <w:right w:val="nil"/>
            </w:tcBorders>
            <w:shd w:val="clear" w:color="auto" w:fill="auto"/>
            <w:noWrap/>
            <w:vAlign w:val="bottom"/>
            <w:hideMark/>
          </w:tcPr>
          <w:p w14:paraId="19B2C4ED" w14:textId="77777777" w:rsidR="00505377" w:rsidRPr="00FA66BE" w:rsidRDefault="00505377" w:rsidP="00505377">
            <w:pPr>
              <w:tabs>
                <w:tab w:val="clear" w:pos="7100"/>
              </w:tabs>
              <w:spacing w:before="6" w:line="240" w:lineRule="auto"/>
              <w:jc w:val="center"/>
              <w:rPr>
                <w:rFonts w:cs="Arial"/>
                <w:color w:val="000000"/>
                <w:szCs w:val="18"/>
                <w:lang w:val="en-US" w:eastAsia="pt-BR"/>
              </w:rPr>
            </w:pPr>
          </w:p>
        </w:tc>
        <w:tc>
          <w:tcPr>
            <w:tcW w:w="929" w:type="dxa"/>
            <w:tcBorders>
              <w:top w:val="single" w:sz="12" w:space="0" w:color="76923C" w:themeColor="accent3" w:themeShade="BF"/>
              <w:left w:val="nil"/>
              <w:bottom w:val="single" w:sz="4" w:space="0" w:color="auto"/>
              <w:right w:val="nil"/>
            </w:tcBorders>
            <w:shd w:val="clear" w:color="auto" w:fill="auto"/>
            <w:noWrap/>
            <w:vAlign w:val="bottom"/>
            <w:hideMark/>
          </w:tcPr>
          <w:p w14:paraId="19B2C4EE" w14:textId="77777777" w:rsidR="00505377" w:rsidRPr="00FA66BE" w:rsidRDefault="00505377" w:rsidP="00505377">
            <w:pPr>
              <w:tabs>
                <w:tab w:val="clear" w:pos="7100"/>
              </w:tabs>
              <w:spacing w:before="6" w:line="240" w:lineRule="auto"/>
              <w:jc w:val="center"/>
              <w:rPr>
                <w:rFonts w:cs="Arial"/>
                <w:color w:val="000000"/>
                <w:szCs w:val="18"/>
                <w:lang w:val="en-US" w:eastAsia="pt-BR"/>
              </w:rPr>
            </w:pPr>
          </w:p>
        </w:tc>
        <w:tc>
          <w:tcPr>
            <w:tcW w:w="1130" w:type="dxa"/>
            <w:tcBorders>
              <w:top w:val="single" w:sz="12" w:space="0" w:color="76923C" w:themeColor="accent3" w:themeShade="BF"/>
              <w:left w:val="nil"/>
              <w:bottom w:val="single" w:sz="4" w:space="0" w:color="auto"/>
              <w:right w:val="nil"/>
            </w:tcBorders>
            <w:shd w:val="clear" w:color="auto" w:fill="auto"/>
            <w:noWrap/>
            <w:vAlign w:val="bottom"/>
            <w:hideMark/>
          </w:tcPr>
          <w:p w14:paraId="19B2C4EF" w14:textId="77777777" w:rsidR="00505377" w:rsidRPr="00FA66BE" w:rsidRDefault="00505377" w:rsidP="00505377">
            <w:pPr>
              <w:tabs>
                <w:tab w:val="clear" w:pos="7100"/>
              </w:tabs>
              <w:spacing w:before="6" w:line="240" w:lineRule="auto"/>
              <w:jc w:val="center"/>
              <w:rPr>
                <w:rFonts w:cs="Arial"/>
                <w:color w:val="000000"/>
                <w:szCs w:val="18"/>
                <w:lang w:val="en-US" w:eastAsia="pt-BR"/>
              </w:rPr>
            </w:pPr>
          </w:p>
        </w:tc>
        <w:tc>
          <w:tcPr>
            <w:tcW w:w="1186" w:type="dxa"/>
            <w:tcBorders>
              <w:top w:val="single" w:sz="12" w:space="0" w:color="76923C" w:themeColor="accent3" w:themeShade="BF"/>
              <w:left w:val="nil"/>
              <w:bottom w:val="single" w:sz="4" w:space="0" w:color="auto"/>
              <w:right w:val="nil"/>
            </w:tcBorders>
            <w:shd w:val="clear" w:color="auto" w:fill="auto"/>
            <w:noWrap/>
            <w:vAlign w:val="bottom"/>
            <w:hideMark/>
          </w:tcPr>
          <w:p w14:paraId="19B2C4F0" w14:textId="77777777" w:rsidR="00505377" w:rsidRPr="00505377" w:rsidRDefault="0011039D" w:rsidP="00505377">
            <w:pPr>
              <w:tabs>
                <w:tab w:val="clear" w:pos="7100"/>
              </w:tabs>
              <w:spacing w:before="6" w:line="240" w:lineRule="auto"/>
              <w:jc w:val="center"/>
              <w:rPr>
                <w:rFonts w:cs="Arial"/>
                <w:b/>
                <w:bCs/>
                <w:color w:val="000000"/>
                <w:szCs w:val="18"/>
                <w:lang w:val="pt-BR" w:eastAsia="pt-BR"/>
              </w:rPr>
            </w:pPr>
            <w:r>
              <w:rPr>
                <w:rFonts w:cs="Arial"/>
                <w:b/>
                <w:bCs/>
                <w:color w:val="000000"/>
                <w:szCs w:val="18"/>
                <w:lang w:val="pt-BR" w:eastAsia="pt-BR"/>
              </w:rPr>
              <w:t>25</w:t>
            </w:r>
            <w:r w:rsidR="00505377" w:rsidRPr="00505377">
              <w:rPr>
                <w:rFonts w:cs="Arial"/>
                <w:b/>
                <w:bCs/>
                <w:color w:val="000000"/>
                <w:szCs w:val="18"/>
                <w:lang w:val="pt-BR" w:eastAsia="pt-BR"/>
              </w:rPr>
              <w:t>ºC</w:t>
            </w:r>
          </w:p>
        </w:tc>
        <w:tc>
          <w:tcPr>
            <w:tcW w:w="1130" w:type="dxa"/>
            <w:tcBorders>
              <w:top w:val="single" w:sz="12" w:space="0" w:color="76923C" w:themeColor="accent3" w:themeShade="BF"/>
              <w:left w:val="nil"/>
              <w:bottom w:val="single" w:sz="4" w:space="0" w:color="auto"/>
              <w:right w:val="nil"/>
            </w:tcBorders>
            <w:shd w:val="clear" w:color="auto" w:fill="auto"/>
            <w:noWrap/>
            <w:vAlign w:val="bottom"/>
            <w:hideMark/>
          </w:tcPr>
          <w:p w14:paraId="19B2C4F1" w14:textId="77777777" w:rsidR="00505377" w:rsidRPr="00505377" w:rsidRDefault="00505377" w:rsidP="00505377">
            <w:pPr>
              <w:tabs>
                <w:tab w:val="clear" w:pos="7100"/>
              </w:tabs>
              <w:spacing w:before="6" w:line="240" w:lineRule="auto"/>
              <w:jc w:val="center"/>
              <w:rPr>
                <w:rFonts w:cs="Arial"/>
                <w:color w:val="000000"/>
                <w:szCs w:val="18"/>
                <w:lang w:val="pt-BR" w:eastAsia="pt-BR"/>
              </w:rPr>
            </w:pPr>
          </w:p>
        </w:tc>
        <w:tc>
          <w:tcPr>
            <w:tcW w:w="1186" w:type="dxa"/>
            <w:tcBorders>
              <w:top w:val="single" w:sz="12" w:space="0" w:color="76923C" w:themeColor="accent3" w:themeShade="BF"/>
              <w:left w:val="nil"/>
              <w:bottom w:val="single" w:sz="4" w:space="0" w:color="auto"/>
              <w:right w:val="nil"/>
            </w:tcBorders>
            <w:shd w:val="clear" w:color="auto" w:fill="auto"/>
            <w:noWrap/>
            <w:vAlign w:val="bottom"/>
            <w:hideMark/>
          </w:tcPr>
          <w:p w14:paraId="19B2C4F2" w14:textId="77777777" w:rsidR="00505377" w:rsidRPr="00505377" w:rsidRDefault="00505377" w:rsidP="00505377">
            <w:pPr>
              <w:tabs>
                <w:tab w:val="clear" w:pos="7100"/>
              </w:tabs>
              <w:spacing w:before="6" w:line="240" w:lineRule="auto"/>
              <w:jc w:val="center"/>
              <w:rPr>
                <w:rFonts w:cs="Arial"/>
                <w:color w:val="000000"/>
                <w:szCs w:val="18"/>
                <w:lang w:val="pt-BR" w:eastAsia="pt-BR"/>
              </w:rPr>
            </w:pPr>
          </w:p>
        </w:tc>
        <w:tc>
          <w:tcPr>
            <w:tcW w:w="1130" w:type="dxa"/>
            <w:tcBorders>
              <w:top w:val="single" w:sz="12" w:space="0" w:color="76923C" w:themeColor="accent3" w:themeShade="BF"/>
              <w:left w:val="nil"/>
              <w:bottom w:val="single" w:sz="4" w:space="0" w:color="auto"/>
              <w:right w:val="nil"/>
            </w:tcBorders>
            <w:shd w:val="clear" w:color="auto" w:fill="auto"/>
            <w:noWrap/>
            <w:vAlign w:val="bottom"/>
            <w:hideMark/>
          </w:tcPr>
          <w:p w14:paraId="19B2C4F3" w14:textId="77777777" w:rsidR="00505377" w:rsidRPr="00505377" w:rsidRDefault="0011039D" w:rsidP="00505377">
            <w:pPr>
              <w:tabs>
                <w:tab w:val="clear" w:pos="7100"/>
              </w:tabs>
              <w:spacing w:before="6" w:line="240" w:lineRule="auto"/>
              <w:jc w:val="center"/>
              <w:rPr>
                <w:rFonts w:cs="Arial"/>
                <w:b/>
                <w:bCs/>
                <w:color w:val="000000"/>
                <w:szCs w:val="18"/>
                <w:lang w:val="pt-BR" w:eastAsia="pt-BR"/>
              </w:rPr>
            </w:pPr>
            <w:r>
              <w:rPr>
                <w:rFonts w:cs="Arial"/>
                <w:b/>
                <w:bCs/>
                <w:color w:val="000000"/>
                <w:szCs w:val="18"/>
                <w:lang w:val="pt-BR" w:eastAsia="pt-BR"/>
              </w:rPr>
              <w:t>4</w:t>
            </w:r>
            <w:r w:rsidR="00505377" w:rsidRPr="00505377">
              <w:rPr>
                <w:rFonts w:cs="Arial"/>
                <w:b/>
                <w:bCs/>
                <w:color w:val="000000"/>
                <w:szCs w:val="18"/>
                <w:lang w:val="pt-BR" w:eastAsia="pt-BR"/>
              </w:rPr>
              <w:t>ºC</w:t>
            </w:r>
          </w:p>
        </w:tc>
        <w:tc>
          <w:tcPr>
            <w:tcW w:w="1268" w:type="dxa"/>
            <w:tcBorders>
              <w:top w:val="single" w:sz="12" w:space="0" w:color="76923C" w:themeColor="accent3" w:themeShade="BF"/>
              <w:left w:val="nil"/>
              <w:bottom w:val="single" w:sz="4" w:space="0" w:color="auto"/>
              <w:right w:val="nil"/>
            </w:tcBorders>
            <w:shd w:val="clear" w:color="auto" w:fill="auto"/>
            <w:noWrap/>
            <w:vAlign w:val="bottom"/>
            <w:hideMark/>
          </w:tcPr>
          <w:p w14:paraId="19B2C4F4" w14:textId="77777777" w:rsidR="00505377" w:rsidRPr="00505377" w:rsidRDefault="00505377" w:rsidP="00505377">
            <w:pPr>
              <w:tabs>
                <w:tab w:val="clear" w:pos="7100"/>
              </w:tabs>
              <w:spacing w:before="6" w:line="240" w:lineRule="auto"/>
              <w:jc w:val="center"/>
              <w:rPr>
                <w:rFonts w:cs="Arial"/>
                <w:color w:val="000000"/>
                <w:szCs w:val="18"/>
                <w:lang w:val="pt-BR" w:eastAsia="pt-BR"/>
              </w:rPr>
            </w:pPr>
          </w:p>
        </w:tc>
      </w:tr>
      <w:tr w:rsidR="009463E4" w:rsidRPr="00505377" w14:paraId="19B2C4FE" w14:textId="77777777" w:rsidTr="009463E4">
        <w:trPr>
          <w:trHeight w:val="299"/>
        </w:trPr>
        <w:tc>
          <w:tcPr>
            <w:tcW w:w="704" w:type="dxa"/>
            <w:tcBorders>
              <w:top w:val="nil"/>
              <w:left w:val="nil"/>
              <w:bottom w:val="nil"/>
              <w:right w:val="nil"/>
            </w:tcBorders>
            <w:shd w:val="clear" w:color="auto" w:fill="auto"/>
            <w:noWrap/>
            <w:vAlign w:val="bottom"/>
            <w:hideMark/>
          </w:tcPr>
          <w:p w14:paraId="19B2C4F6"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4F7"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roofErr w:type="spellStart"/>
            <w:r>
              <w:rPr>
                <w:rFonts w:cs="Arial"/>
                <w:b/>
                <w:bCs/>
                <w:color w:val="000000"/>
                <w:szCs w:val="18"/>
                <w:lang w:val="pt-BR" w:eastAsia="pt-BR"/>
              </w:rPr>
              <w:t>Storage</w:t>
            </w:r>
            <w:proofErr w:type="spellEnd"/>
            <w:r>
              <w:rPr>
                <w:rFonts w:cs="Arial"/>
                <w:b/>
                <w:bCs/>
                <w:color w:val="000000"/>
                <w:szCs w:val="18"/>
                <w:lang w:val="pt-BR" w:eastAsia="pt-BR"/>
              </w:rPr>
              <w:t xml:space="preserve"> </w:t>
            </w:r>
            <w:r w:rsidRPr="00505377">
              <w:rPr>
                <w:rFonts w:cs="Arial"/>
                <w:b/>
                <w:bCs/>
                <w:color w:val="000000"/>
                <w:szCs w:val="18"/>
                <w:lang w:val="pt-BR" w:eastAsia="pt-BR"/>
              </w:rPr>
              <w:t>time (</w:t>
            </w:r>
            <w:proofErr w:type="spellStart"/>
            <w:r w:rsidRPr="00505377">
              <w:rPr>
                <w:rFonts w:cs="Arial"/>
                <w:b/>
                <w:bCs/>
                <w:color w:val="000000"/>
                <w:szCs w:val="18"/>
                <w:lang w:val="pt-BR" w:eastAsia="pt-BR"/>
              </w:rPr>
              <w:t>days</w:t>
            </w:r>
            <w:proofErr w:type="spellEnd"/>
            <w:r w:rsidRPr="00505377">
              <w:rPr>
                <w:rFonts w:cs="Arial"/>
                <w:b/>
                <w:bCs/>
                <w:color w:val="000000"/>
                <w:szCs w:val="18"/>
                <w:lang w:val="pt-BR" w:eastAsia="pt-BR"/>
              </w:rPr>
              <w:t>)</w:t>
            </w:r>
          </w:p>
        </w:tc>
        <w:tc>
          <w:tcPr>
            <w:tcW w:w="1130" w:type="dxa"/>
            <w:tcBorders>
              <w:top w:val="nil"/>
              <w:left w:val="nil"/>
              <w:bottom w:val="nil"/>
              <w:right w:val="nil"/>
            </w:tcBorders>
            <w:shd w:val="clear" w:color="auto" w:fill="auto"/>
            <w:noWrap/>
            <w:vAlign w:val="bottom"/>
            <w:hideMark/>
          </w:tcPr>
          <w:p w14:paraId="19B2C4F8"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1A</w:t>
            </w:r>
          </w:p>
        </w:tc>
        <w:tc>
          <w:tcPr>
            <w:tcW w:w="1186" w:type="dxa"/>
            <w:tcBorders>
              <w:top w:val="nil"/>
              <w:left w:val="nil"/>
              <w:bottom w:val="nil"/>
              <w:right w:val="nil"/>
            </w:tcBorders>
            <w:shd w:val="clear" w:color="auto" w:fill="auto"/>
            <w:noWrap/>
            <w:vAlign w:val="bottom"/>
            <w:hideMark/>
          </w:tcPr>
          <w:p w14:paraId="19B2C4F9"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2A</w:t>
            </w:r>
          </w:p>
        </w:tc>
        <w:tc>
          <w:tcPr>
            <w:tcW w:w="1130" w:type="dxa"/>
            <w:tcBorders>
              <w:top w:val="nil"/>
              <w:left w:val="nil"/>
              <w:bottom w:val="nil"/>
              <w:right w:val="nil"/>
            </w:tcBorders>
            <w:shd w:val="clear" w:color="auto" w:fill="auto"/>
            <w:noWrap/>
            <w:vAlign w:val="bottom"/>
            <w:hideMark/>
          </w:tcPr>
          <w:p w14:paraId="19B2C4FA"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3A</w:t>
            </w:r>
          </w:p>
        </w:tc>
        <w:tc>
          <w:tcPr>
            <w:tcW w:w="1186" w:type="dxa"/>
            <w:tcBorders>
              <w:top w:val="nil"/>
              <w:left w:val="nil"/>
              <w:bottom w:val="nil"/>
              <w:right w:val="nil"/>
            </w:tcBorders>
            <w:shd w:val="clear" w:color="auto" w:fill="auto"/>
            <w:noWrap/>
            <w:vAlign w:val="bottom"/>
            <w:hideMark/>
          </w:tcPr>
          <w:p w14:paraId="19B2C4FB"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1B</w:t>
            </w:r>
          </w:p>
        </w:tc>
        <w:tc>
          <w:tcPr>
            <w:tcW w:w="1130" w:type="dxa"/>
            <w:tcBorders>
              <w:top w:val="nil"/>
              <w:left w:val="nil"/>
              <w:bottom w:val="nil"/>
              <w:right w:val="nil"/>
            </w:tcBorders>
            <w:shd w:val="clear" w:color="auto" w:fill="auto"/>
            <w:noWrap/>
            <w:vAlign w:val="bottom"/>
            <w:hideMark/>
          </w:tcPr>
          <w:p w14:paraId="19B2C4FC"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2B</w:t>
            </w:r>
          </w:p>
        </w:tc>
        <w:tc>
          <w:tcPr>
            <w:tcW w:w="1268" w:type="dxa"/>
            <w:tcBorders>
              <w:top w:val="nil"/>
              <w:left w:val="nil"/>
              <w:bottom w:val="nil"/>
              <w:right w:val="nil"/>
            </w:tcBorders>
            <w:shd w:val="clear" w:color="auto" w:fill="auto"/>
            <w:noWrap/>
            <w:vAlign w:val="bottom"/>
            <w:hideMark/>
          </w:tcPr>
          <w:p w14:paraId="19B2C4FD"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3B</w:t>
            </w:r>
          </w:p>
        </w:tc>
      </w:tr>
      <w:tr w:rsidR="009463E4" w:rsidRPr="00505377" w14:paraId="19B2C508" w14:textId="77777777" w:rsidTr="009463E4">
        <w:trPr>
          <w:trHeight w:val="299"/>
        </w:trPr>
        <w:tc>
          <w:tcPr>
            <w:tcW w:w="704" w:type="dxa"/>
            <w:vMerge w:val="restart"/>
            <w:tcBorders>
              <w:top w:val="single" w:sz="4" w:space="0" w:color="auto"/>
              <w:left w:val="nil"/>
              <w:bottom w:val="single" w:sz="4" w:space="0" w:color="000000"/>
              <w:right w:val="nil"/>
            </w:tcBorders>
            <w:shd w:val="clear" w:color="auto" w:fill="auto"/>
            <w:noWrap/>
            <w:textDirection w:val="btLr"/>
            <w:vAlign w:val="center"/>
            <w:hideMark/>
          </w:tcPr>
          <w:p w14:paraId="19B2C4FF" w14:textId="77777777" w:rsidR="00505377" w:rsidRPr="00505377" w:rsidRDefault="00505377" w:rsidP="00505377">
            <w:pPr>
              <w:tabs>
                <w:tab w:val="clear" w:pos="7100"/>
              </w:tabs>
              <w:spacing w:before="6" w:line="240" w:lineRule="auto"/>
              <w:ind w:left="113" w:right="113"/>
              <w:jc w:val="center"/>
              <w:rPr>
                <w:rFonts w:cs="Arial"/>
                <w:b/>
                <w:bCs/>
                <w:color w:val="000000"/>
                <w:szCs w:val="18"/>
                <w:lang w:val="pt-BR" w:eastAsia="pt-BR"/>
              </w:rPr>
            </w:pPr>
            <w:proofErr w:type="spellStart"/>
            <w:r w:rsidRPr="00505377">
              <w:rPr>
                <w:rFonts w:cs="Arial"/>
                <w:b/>
                <w:bCs/>
                <w:color w:val="000000"/>
                <w:szCs w:val="18"/>
                <w:lang w:val="pt-BR" w:eastAsia="pt-BR"/>
              </w:rPr>
              <w:t>Firmness</w:t>
            </w:r>
            <w:proofErr w:type="spellEnd"/>
          </w:p>
          <w:p w14:paraId="19B2C500" w14:textId="77777777" w:rsidR="00505377" w:rsidRPr="00505377" w:rsidRDefault="00505377" w:rsidP="00505377">
            <w:pPr>
              <w:tabs>
                <w:tab w:val="clear" w:pos="7100"/>
              </w:tabs>
              <w:spacing w:before="6" w:line="240" w:lineRule="auto"/>
              <w:ind w:left="113" w:right="113"/>
              <w:jc w:val="center"/>
              <w:rPr>
                <w:rFonts w:cs="Arial"/>
                <w:b/>
                <w:bCs/>
                <w:color w:val="000000"/>
                <w:szCs w:val="18"/>
                <w:lang w:val="pt-BR" w:eastAsia="pt-BR"/>
              </w:rPr>
            </w:pPr>
            <w:r w:rsidRPr="00505377">
              <w:rPr>
                <w:rFonts w:cs="Arial"/>
                <w:b/>
                <w:bCs/>
                <w:color w:val="000000"/>
                <w:szCs w:val="18"/>
                <w:lang w:val="pt-BR" w:eastAsia="pt-BR"/>
              </w:rPr>
              <w:t>(N)</w:t>
            </w:r>
          </w:p>
        </w:tc>
        <w:tc>
          <w:tcPr>
            <w:tcW w:w="929" w:type="dxa"/>
            <w:tcBorders>
              <w:top w:val="single" w:sz="4" w:space="0" w:color="auto"/>
              <w:left w:val="nil"/>
              <w:bottom w:val="nil"/>
              <w:right w:val="nil"/>
            </w:tcBorders>
            <w:shd w:val="clear" w:color="auto" w:fill="auto"/>
            <w:noWrap/>
            <w:vAlign w:val="bottom"/>
            <w:hideMark/>
          </w:tcPr>
          <w:p w14:paraId="19B2C501"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130" w:type="dxa"/>
            <w:tcBorders>
              <w:top w:val="single" w:sz="4" w:space="0" w:color="auto"/>
              <w:left w:val="nil"/>
              <w:bottom w:val="nil"/>
              <w:right w:val="nil"/>
            </w:tcBorders>
            <w:shd w:val="clear" w:color="auto" w:fill="auto"/>
            <w:noWrap/>
            <w:vAlign w:val="bottom"/>
            <w:hideMark/>
          </w:tcPr>
          <w:p w14:paraId="19B2C502"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11.13</w:t>
            </w:r>
            <w:r w:rsidRPr="00505377">
              <w:rPr>
                <w:rFonts w:cs="Arial"/>
                <w:color w:val="000000"/>
                <w:szCs w:val="18"/>
                <w:vertAlign w:val="superscript"/>
                <w:lang w:val="pt-BR" w:eastAsia="pt-BR"/>
              </w:rPr>
              <w:t>aA±1.99</w:t>
            </w:r>
          </w:p>
        </w:tc>
        <w:tc>
          <w:tcPr>
            <w:tcW w:w="1186" w:type="dxa"/>
            <w:tcBorders>
              <w:top w:val="single" w:sz="4" w:space="0" w:color="auto"/>
              <w:left w:val="nil"/>
              <w:bottom w:val="nil"/>
              <w:right w:val="nil"/>
            </w:tcBorders>
            <w:shd w:val="clear" w:color="auto" w:fill="auto"/>
            <w:noWrap/>
            <w:vAlign w:val="bottom"/>
            <w:hideMark/>
          </w:tcPr>
          <w:p w14:paraId="19B2C503"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10.74</w:t>
            </w:r>
            <w:r w:rsidRPr="00505377">
              <w:rPr>
                <w:rFonts w:cs="Arial"/>
                <w:color w:val="000000"/>
                <w:szCs w:val="18"/>
                <w:vertAlign w:val="superscript"/>
                <w:lang w:val="pt-BR" w:eastAsia="pt-BR"/>
              </w:rPr>
              <w:t>aA±4.19</w:t>
            </w:r>
          </w:p>
        </w:tc>
        <w:tc>
          <w:tcPr>
            <w:tcW w:w="1130" w:type="dxa"/>
            <w:tcBorders>
              <w:top w:val="single" w:sz="4" w:space="0" w:color="auto"/>
              <w:left w:val="nil"/>
              <w:bottom w:val="nil"/>
              <w:right w:val="nil"/>
            </w:tcBorders>
            <w:shd w:val="clear" w:color="auto" w:fill="auto"/>
            <w:noWrap/>
            <w:vAlign w:val="bottom"/>
            <w:hideMark/>
          </w:tcPr>
          <w:p w14:paraId="19B2C50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7.93</w:t>
            </w:r>
            <w:r w:rsidRPr="00505377">
              <w:rPr>
                <w:rFonts w:cs="Arial"/>
                <w:color w:val="000000"/>
                <w:szCs w:val="18"/>
                <w:vertAlign w:val="superscript"/>
                <w:lang w:val="pt-BR" w:eastAsia="pt-BR"/>
              </w:rPr>
              <w:t>aB±3.08</w:t>
            </w:r>
          </w:p>
        </w:tc>
        <w:tc>
          <w:tcPr>
            <w:tcW w:w="1186" w:type="dxa"/>
            <w:tcBorders>
              <w:top w:val="single" w:sz="4" w:space="0" w:color="auto"/>
              <w:left w:val="nil"/>
              <w:bottom w:val="nil"/>
              <w:right w:val="nil"/>
            </w:tcBorders>
            <w:shd w:val="clear" w:color="auto" w:fill="auto"/>
            <w:noWrap/>
            <w:vAlign w:val="bottom"/>
            <w:hideMark/>
          </w:tcPr>
          <w:p w14:paraId="19B2C505"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11.72</w:t>
            </w:r>
            <w:r w:rsidRPr="00505377">
              <w:rPr>
                <w:rFonts w:cs="Arial"/>
                <w:color w:val="000000"/>
                <w:szCs w:val="18"/>
                <w:vertAlign w:val="superscript"/>
                <w:lang w:val="pt-BR" w:eastAsia="pt-BR"/>
              </w:rPr>
              <w:t>aA±3.62</w:t>
            </w:r>
          </w:p>
        </w:tc>
        <w:tc>
          <w:tcPr>
            <w:tcW w:w="1130" w:type="dxa"/>
            <w:tcBorders>
              <w:top w:val="single" w:sz="4" w:space="0" w:color="auto"/>
              <w:left w:val="nil"/>
              <w:bottom w:val="nil"/>
              <w:right w:val="nil"/>
            </w:tcBorders>
            <w:shd w:val="clear" w:color="auto" w:fill="auto"/>
            <w:noWrap/>
            <w:vAlign w:val="bottom"/>
            <w:hideMark/>
          </w:tcPr>
          <w:p w14:paraId="19B2C50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11.91</w:t>
            </w:r>
            <w:r w:rsidRPr="00505377">
              <w:rPr>
                <w:rFonts w:cs="Arial"/>
                <w:color w:val="000000"/>
                <w:szCs w:val="18"/>
                <w:vertAlign w:val="superscript"/>
                <w:lang w:val="pt-BR" w:eastAsia="pt-BR"/>
              </w:rPr>
              <w:t>aA±3.18</w:t>
            </w:r>
          </w:p>
        </w:tc>
        <w:tc>
          <w:tcPr>
            <w:tcW w:w="1268" w:type="dxa"/>
            <w:tcBorders>
              <w:top w:val="single" w:sz="4" w:space="0" w:color="auto"/>
              <w:left w:val="nil"/>
              <w:bottom w:val="nil"/>
              <w:right w:val="nil"/>
            </w:tcBorders>
            <w:shd w:val="clear" w:color="auto" w:fill="auto"/>
            <w:noWrap/>
            <w:vAlign w:val="bottom"/>
            <w:hideMark/>
          </w:tcPr>
          <w:p w14:paraId="19B2C507"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7.25</w:t>
            </w:r>
            <w:r w:rsidRPr="00505377">
              <w:rPr>
                <w:rFonts w:cs="Arial"/>
                <w:color w:val="000000"/>
                <w:szCs w:val="18"/>
                <w:vertAlign w:val="superscript"/>
                <w:lang w:val="pt-BR" w:eastAsia="pt-BR"/>
              </w:rPr>
              <w:t>aB±2.23</w:t>
            </w:r>
          </w:p>
        </w:tc>
      </w:tr>
      <w:tr w:rsidR="009463E4" w:rsidRPr="00505377" w14:paraId="19B2C511" w14:textId="77777777" w:rsidTr="009463E4">
        <w:trPr>
          <w:trHeight w:val="299"/>
        </w:trPr>
        <w:tc>
          <w:tcPr>
            <w:tcW w:w="704" w:type="dxa"/>
            <w:vMerge/>
            <w:tcBorders>
              <w:top w:val="single" w:sz="4" w:space="0" w:color="auto"/>
              <w:left w:val="nil"/>
              <w:bottom w:val="single" w:sz="4" w:space="0" w:color="000000"/>
              <w:right w:val="nil"/>
            </w:tcBorders>
            <w:vAlign w:val="center"/>
            <w:hideMark/>
          </w:tcPr>
          <w:p w14:paraId="19B2C509"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0A"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130" w:type="dxa"/>
            <w:tcBorders>
              <w:top w:val="nil"/>
              <w:left w:val="nil"/>
              <w:bottom w:val="nil"/>
              <w:right w:val="nil"/>
            </w:tcBorders>
            <w:shd w:val="clear" w:color="auto" w:fill="auto"/>
            <w:noWrap/>
            <w:vAlign w:val="bottom"/>
            <w:hideMark/>
          </w:tcPr>
          <w:p w14:paraId="19B2C50B"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9.78</w:t>
            </w:r>
            <w:r w:rsidRPr="00505377">
              <w:rPr>
                <w:rFonts w:cs="Arial"/>
                <w:color w:val="000000"/>
                <w:szCs w:val="18"/>
                <w:vertAlign w:val="superscript"/>
                <w:lang w:val="pt-BR" w:eastAsia="pt-BR"/>
              </w:rPr>
              <w:t>abA±4.02</w:t>
            </w:r>
          </w:p>
        </w:tc>
        <w:tc>
          <w:tcPr>
            <w:tcW w:w="1186" w:type="dxa"/>
            <w:tcBorders>
              <w:top w:val="nil"/>
              <w:left w:val="nil"/>
              <w:bottom w:val="nil"/>
              <w:right w:val="nil"/>
            </w:tcBorders>
            <w:shd w:val="clear" w:color="auto" w:fill="auto"/>
            <w:noWrap/>
            <w:vAlign w:val="bottom"/>
            <w:hideMark/>
          </w:tcPr>
          <w:p w14:paraId="19B2C50C"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6.94</w:t>
            </w:r>
            <w:r w:rsidRPr="00505377">
              <w:rPr>
                <w:rFonts w:cs="Arial"/>
                <w:color w:val="000000"/>
                <w:szCs w:val="18"/>
                <w:vertAlign w:val="superscript"/>
                <w:lang w:val="pt-BR" w:eastAsia="pt-BR"/>
              </w:rPr>
              <w:t>bB±2.14</w:t>
            </w:r>
          </w:p>
        </w:tc>
        <w:tc>
          <w:tcPr>
            <w:tcW w:w="1130" w:type="dxa"/>
            <w:tcBorders>
              <w:top w:val="nil"/>
              <w:left w:val="nil"/>
              <w:bottom w:val="nil"/>
              <w:right w:val="nil"/>
            </w:tcBorders>
            <w:shd w:val="clear" w:color="auto" w:fill="auto"/>
            <w:noWrap/>
            <w:vAlign w:val="bottom"/>
            <w:hideMark/>
          </w:tcPr>
          <w:p w14:paraId="19B2C50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6.40</w:t>
            </w:r>
            <w:r w:rsidRPr="00505377">
              <w:rPr>
                <w:rFonts w:cs="Arial"/>
                <w:color w:val="000000"/>
                <w:szCs w:val="18"/>
                <w:vertAlign w:val="superscript"/>
                <w:lang w:val="pt-BR" w:eastAsia="pt-BR"/>
              </w:rPr>
              <w:t>abB±3.16</w:t>
            </w:r>
          </w:p>
        </w:tc>
        <w:tc>
          <w:tcPr>
            <w:tcW w:w="1186" w:type="dxa"/>
            <w:tcBorders>
              <w:top w:val="nil"/>
              <w:left w:val="nil"/>
              <w:bottom w:val="nil"/>
              <w:right w:val="nil"/>
            </w:tcBorders>
            <w:shd w:val="clear" w:color="auto" w:fill="auto"/>
            <w:noWrap/>
            <w:vAlign w:val="center"/>
            <w:hideMark/>
          </w:tcPr>
          <w:p w14:paraId="19B2C50E"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8.59bA</w:t>
            </w:r>
            <w:r w:rsidRPr="00505377">
              <w:rPr>
                <w:rFonts w:cs="Arial"/>
                <w:color w:val="000000"/>
                <w:szCs w:val="18"/>
                <w:vertAlign w:val="superscript"/>
                <w:lang w:val="pt-BR" w:eastAsia="pt-BR"/>
              </w:rPr>
              <w:t>±2.38</w:t>
            </w:r>
          </w:p>
        </w:tc>
        <w:tc>
          <w:tcPr>
            <w:tcW w:w="1130" w:type="dxa"/>
            <w:tcBorders>
              <w:top w:val="nil"/>
              <w:left w:val="nil"/>
              <w:bottom w:val="nil"/>
              <w:right w:val="nil"/>
            </w:tcBorders>
            <w:shd w:val="clear" w:color="auto" w:fill="auto"/>
            <w:noWrap/>
            <w:vAlign w:val="bottom"/>
            <w:hideMark/>
          </w:tcPr>
          <w:p w14:paraId="19B2C50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9.90</w:t>
            </w:r>
            <w:r w:rsidRPr="00505377">
              <w:rPr>
                <w:rFonts w:cs="Arial"/>
                <w:color w:val="000000"/>
                <w:szCs w:val="18"/>
                <w:vertAlign w:val="superscript"/>
                <w:lang w:val="pt-BR" w:eastAsia="pt-BR"/>
              </w:rPr>
              <w:t>bA±5.23</w:t>
            </w:r>
          </w:p>
        </w:tc>
        <w:tc>
          <w:tcPr>
            <w:tcW w:w="1268" w:type="dxa"/>
            <w:tcBorders>
              <w:top w:val="nil"/>
              <w:left w:val="nil"/>
              <w:bottom w:val="nil"/>
              <w:right w:val="nil"/>
            </w:tcBorders>
            <w:shd w:val="clear" w:color="auto" w:fill="auto"/>
            <w:noWrap/>
            <w:vAlign w:val="center"/>
            <w:hideMark/>
          </w:tcPr>
          <w:p w14:paraId="19B2C510"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6.48 bB</w:t>
            </w:r>
            <w:r w:rsidRPr="00505377">
              <w:rPr>
                <w:rFonts w:cs="Arial"/>
                <w:color w:val="000000"/>
                <w:szCs w:val="18"/>
                <w:vertAlign w:val="superscript"/>
                <w:lang w:val="pt-BR" w:eastAsia="pt-BR"/>
              </w:rPr>
              <w:t>±2.27</w:t>
            </w:r>
          </w:p>
        </w:tc>
      </w:tr>
      <w:tr w:rsidR="009463E4" w:rsidRPr="00505377" w14:paraId="19B2C51A" w14:textId="77777777" w:rsidTr="009463E4">
        <w:trPr>
          <w:trHeight w:val="299"/>
        </w:trPr>
        <w:tc>
          <w:tcPr>
            <w:tcW w:w="704" w:type="dxa"/>
            <w:vMerge/>
            <w:tcBorders>
              <w:top w:val="single" w:sz="4" w:space="0" w:color="auto"/>
              <w:left w:val="nil"/>
              <w:bottom w:val="single" w:sz="4" w:space="0" w:color="000000"/>
              <w:right w:val="nil"/>
            </w:tcBorders>
            <w:vAlign w:val="center"/>
            <w:hideMark/>
          </w:tcPr>
          <w:p w14:paraId="19B2C512"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13"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130" w:type="dxa"/>
            <w:tcBorders>
              <w:top w:val="nil"/>
              <w:left w:val="nil"/>
              <w:bottom w:val="nil"/>
              <w:right w:val="nil"/>
            </w:tcBorders>
            <w:shd w:val="clear" w:color="auto" w:fill="auto"/>
            <w:noWrap/>
            <w:vAlign w:val="bottom"/>
            <w:hideMark/>
          </w:tcPr>
          <w:p w14:paraId="19B2C51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7.67</w:t>
            </w:r>
            <w:r w:rsidRPr="00505377">
              <w:rPr>
                <w:rFonts w:cs="Arial"/>
                <w:color w:val="000000"/>
                <w:szCs w:val="18"/>
                <w:vertAlign w:val="superscript"/>
                <w:lang w:val="pt-BR" w:eastAsia="pt-BR"/>
              </w:rPr>
              <w:t>bcA±3.60</w:t>
            </w:r>
          </w:p>
        </w:tc>
        <w:tc>
          <w:tcPr>
            <w:tcW w:w="1186" w:type="dxa"/>
            <w:tcBorders>
              <w:top w:val="nil"/>
              <w:left w:val="nil"/>
              <w:bottom w:val="nil"/>
              <w:right w:val="nil"/>
            </w:tcBorders>
            <w:shd w:val="clear" w:color="auto" w:fill="auto"/>
            <w:noWrap/>
            <w:vAlign w:val="bottom"/>
            <w:hideMark/>
          </w:tcPr>
          <w:p w14:paraId="19B2C515"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6.96</w:t>
            </w:r>
            <w:r w:rsidRPr="00505377">
              <w:rPr>
                <w:rFonts w:cs="Arial"/>
                <w:color w:val="000000"/>
                <w:szCs w:val="18"/>
                <w:vertAlign w:val="superscript"/>
                <w:lang w:val="pt-BR" w:eastAsia="pt-BR"/>
              </w:rPr>
              <w:t>bA±2.82</w:t>
            </w:r>
          </w:p>
        </w:tc>
        <w:tc>
          <w:tcPr>
            <w:tcW w:w="1130" w:type="dxa"/>
            <w:tcBorders>
              <w:top w:val="nil"/>
              <w:left w:val="nil"/>
              <w:bottom w:val="nil"/>
              <w:right w:val="nil"/>
            </w:tcBorders>
            <w:shd w:val="clear" w:color="auto" w:fill="auto"/>
            <w:noWrap/>
            <w:vAlign w:val="bottom"/>
            <w:hideMark/>
          </w:tcPr>
          <w:p w14:paraId="19B2C51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6.84</w:t>
            </w:r>
            <w:r w:rsidRPr="00505377">
              <w:rPr>
                <w:rFonts w:cs="Arial"/>
                <w:color w:val="000000"/>
                <w:szCs w:val="18"/>
                <w:vertAlign w:val="superscript"/>
                <w:lang w:val="pt-BR" w:eastAsia="pt-BR"/>
              </w:rPr>
              <w:t xml:space="preserve"> aA±3.25</w:t>
            </w:r>
          </w:p>
        </w:tc>
        <w:tc>
          <w:tcPr>
            <w:tcW w:w="1186" w:type="dxa"/>
            <w:tcBorders>
              <w:top w:val="nil"/>
              <w:left w:val="nil"/>
              <w:bottom w:val="nil"/>
              <w:right w:val="nil"/>
            </w:tcBorders>
            <w:shd w:val="clear" w:color="auto" w:fill="auto"/>
            <w:noWrap/>
            <w:vAlign w:val="bottom"/>
            <w:hideMark/>
          </w:tcPr>
          <w:p w14:paraId="19B2C517"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8.89</w:t>
            </w:r>
            <w:r w:rsidRPr="00505377">
              <w:rPr>
                <w:rFonts w:cs="Arial"/>
                <w:color w:val="000000"/>
                <w:szCs w:val="18"/>
                <w:vertAlign w:val="superscript"/>
                <w:lang w:val="pt-BR" w:eastAsia="pt-BR"/>
              </w:rPr>
              <w:t>bcA±2.48</w:t>
            </w:r>
          </w:p>
        </w:tc>
        <w:tc>
          <w:tcPr>
            <w:tcW w:w="1130" w:type="dxa"/>
            <w:tcBorders>
              <w:top w:val="nil"/>
              <w:left w:val="nil"/>
              <w:bottom w:val="nil"/>
              <w:right w:val="nil"/>
            </w:tcBorders>
            <w:shd w:val="clear" w:color="auto" w:fill="auto"/>
            <w:noWrap/>
            <w:vAlign w:val="bottom"/>
            <w:hideMark/>
          </w:tcPr>
          <w:p w14:paraId="19B2C518"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9.20</w:t>
            </w:r>
            <w:r w:rsidRPr="00505377">
              <w:rPr>
                <w:rFonts w:cs="Arial"/>
                <w:color w:val="000000"/>
                <w:szCs w:val="18"/>
                <w:vertAlign w:val="superscript"/>
                <w:lang w:val="pt-BR" w:eastAsia="pt-BR"/>
              </w:rPr>
              <w:t>bcA±0.74</w:t>
            </w:r>
          </w:p>
        </w:tc>
        <w:tc>
          <w:tcPr>
            <w:tcW w:w="1268" w:type="dxa"/>
            <w:tcBorders>
              <w:top w:val="nil"/>
              <w:left w:val="nil"/>
              <w:bottom w:val="nil"/>
              <w:right w:val="nil"/>
            </w:tcBorders>
            <w:shd w:val="clear" w:color="auto" w:fill="auto"/>
            <w:noWrap/>
            <w:vAlign w:val="bottom"/>
            <w:hideMark/>
          </w:tcPr>
          <w:p w14:paraId="19B2C519"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5.02</w:t>
            </w:r>
            <w:r w:rsidRPr="00505377">
              <w:rPr>
                <w:rFonts w:cs="Arial"/>
                <w:color w:val="000000"/>
                <w:szCs w:val="18"/>
                <w:vertAlign w:val="superscript"/>
                <w:lang w:val="pt-BR" w:eastAsia="pt-BR"/>
              </w:rPr>
              <w:t>bcB±0.92</w:t>
            </w:r>
          </w:p>
        </w:tc>
      </w:tr>
      <w:tr w:rsidR="009463E4" w:rsidRPr="00505377" w14:paraId="19B2C523" w14:textId="77777777" w:rsidTr="009463E4">
        <w:trPr>
          <w:trHeight w:val="299"/>
        </w:trPr>
        <w:tc>
          <w:tcPr>
            <w:tcW w:w="704" w:type="dxa"/>
            <w:vMerge/>
            <w:tcBorders>
              <w:top w:val="single" w:sz="4" w:space="0" w:color="auto"/>
              <w:left w:val="nil"/>
              <w:bottom w:val="single" w:sz="4" w:space="0" w:color="000000"/>
              <w:right w:val="nil"/>
            </w:tcBorders>
            <w:vAlign w:val="center"/>
            <w:hideMark/>
          </w:tcPr>
          <w:p w14:paraId="19B2C51B"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1C"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130" w:type="dxa"/>
            <w:tcBorders>
              <w:top w:val="nil"/>
              <w:left w:val="nil"/>
              <w:bottom w:val="nil"/>
              <w:right w:val="nil"/>
            </w:tcBorders>
            <w:shd w:val="clear" w:color="auto" w:fill="auto"/>
            <w:noWrap/>
            <w:vAlign w:val="bottom"/>
            <w:hideMark/>
          </w:tcPr>
          <w:p w14:paraId="19B2C51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5.40</w:t>
            </w:r>
            <w:r w:rsidRPr="00505377">
              <w:rPr>
                <w:rFonts w:cs="Arial"/>
                <w:color w:val="000000"/>
                <w:szCs w:val="18"/>
                <w:vertAlign w:val="superscript"/>
                <w:lang w:val="pt-BR" w:eastAsia="pt-BR"/>
              </w:rPr>
              <w:t>cA±1.60</w:t>
            </w:r>
          </w:p>
        </w:tc>
        <w:tc>
          <w:tcPr>
            <w:tcW w:w="1186" w:type="dxa"/>
            <w:tcBorders>
              <w:top w:val="nil"/>
              <w:left w:val="nil"/>
              <w:bottom w:val="nil"/>
              <w:right w:val="nil"/>
            </w:tcBorders>
            <w:shd w:val="clear" w:color="auto" w:fill="auto"/>
            <w:noWrap/>
            <w:vAlign w:val="bottom"/>
            <w:hideMark/>
          </w:tcPr>
          <w:p w14:paraId="19B2C51E"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5.37</w:t>
            </w:r>
            <w:r w:rsidRPr="00505377">
              <w:rPr>
                <w:rFonts w:cs="Arial"/>
                <w:color w:val="000000"/>
                <w:szCs w:val="18"/>
                <w:vertAlign w:val="superscript"/>
                <w:lang w:val="pt-BR" w:eastAsia="pt-BR"/>
              </w:rPr>
              <w:t>bcA±1.39</w:t>
            </w:r>
          </w:p>
        </w:tc>
        <w:tc>
          <w:tcPr>
            <w:tcW w:w="1130" w:type="dxa"/>
            <w:tcBorders>
              <w:top w:val="nil"/>
              <w:left w:val="nil"/>
              <w:bottom w:val="nil"/>
              <w:right w:val="nil"/>
            </w:tcBorders>
            <w:shd w:val="clear" w:color="auto" w:fill="auto"/>
            <w:noWrap/>
            <w:vAlign w:val="bottom"/>
            <w:hideMark/>
          </w:tcPr>
          <w:p w14:paraId="19B2C51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3.01</w:t>
            </w:r>
            <w:r w:rsidRPr="00505377">
              <w:rPr>
                <w:rFonts w:cs="Arial"/>
                <w:color w:val="000000"/>
                <w:szCs w:val="18"/>
                <w:vertAlign w:val="superscript"/>
                <w:lang w:val="pt-BR" w:eastAsia="pt-BR"/>
              </w:rPr>
              <w:t>cB±1.19</w:t>
            </w:r>
          </w:p>
        </w:tc>
        <w:tc>
          <w:tcPr>
            <w:tcW w:w="1186" w:type="dxa"/>
            <w:tcBorders>
              <w:top w:val="nil"/>
              <w:left w:val="nil"/>
              <w:bottom w:val="nil"/>
              <w:right w:val="nil"/>
            </w:tcBorders>
            <w:shd w:val="clear" w:color="auto" w:fill="auto"/>
            <w:noWrap/>
            <w:vAlign w:val="center"/>
            <w:hideMark/>
          </w:tcPr>
          <w:p w14:paraId="19B2C520"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8.66</w:t>
            </w:r>
            <w:r w:rsidRPr="00505377">
              <w:rPr>
                <w:rFonts w:cs="Arial"/>
                <w:color w:val="000000"/>
                <w:szCs w:val="18"/>
                <w:vertAlign w:val="superscript"/>
                <w:lang w:val="pt-BR" w:eastAsia="pt-BR"/>
              </w:rPr>
              <w:t>cA±2.15</w:t>
            </w:r>
          </w:p>
        </w:tc>
        <w:tc>
          <w:tcPr>
            <w:tcW w:w="1130" w:type="dxa"/>
            <w:tcBorders>
              <w:top w:val="nil"/>
              <w:left w:val="nil"/>
              <w:bottom w:val="nil"/>
              <w:right w:val="nil"/>
            </w:tcBorders>
            <w:shd w:val="clear" w:color="auto" w:fill="auto"/>
            <w:noWrap/>
            <w:vAlign w:val="bottom"/>
            <w:hideMark/>
          </w:tcPr>
          <w:p w14:paraId="19B2C521"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7.62</w:t>
            </w:r>
            <w:r w:rsidRPr="00505377">
              <w:rPr>
                <w:rFonts w:cs="Arial"/>
                <w:color w:val="000000"/>
                <w:szCs w:val="18"/>
                <w:vertAlign w:val="superscript"/>
                <w:lang w:val="pt-BR" w:eastAsia="pt-BR"/>
              </w:rPr>
              <w:t>cA±1.00</w:t>
            </w:r>
          </w:p>
        </w:tc>
        <w:tc>
          <w:tcPr>
            <w:tcW w:w="1268" w:type="dxa"/>
            <w:tcBorders>
              <w:top w:val="nil"/>
              <w:left w:val="nil"/>
              <w:bottom w:val="nil"/>
              <w:right w:val="nil"/>
            </w:tcBorders>
            <w:shd w:val="clear" w:color="auto" w:fill="auto"/>
            <w:noWrap/>
            <w:vAlign w:val="bottom"/>
            <w:hideMark/>
          </w:tcPr>
          <w:p w14:paraId="19B2C522"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3.70</w:t>
            </w:r>
            <w:r w:rsidRPr="00505377">
              <w:rPr>
                <w:rFonts w:cs="Arial"/>
                <w:color w:val="000000"/>
                <w:szCs w:val="18"/>
                <w:vertAlign w:val="superscript"/>
                <w:lang w:val="pt-BR" w:eastAsia="pt-BR"/>
              </w:rPr>
              <w:t>cB±2.18</w:t>
            </w:r>
          </w:p>
        </w:tc>
      </w:tr>
      <w:tr w:rsidR="009463E4" w:rsidRPr="00505377" w14:paraId="19B2C52C" w14:textId="77777777" w:rsidTr="009463E4">
        <w:trPr>
          <w:trHeight w:val="299"/>
        </w:trPr>
        <w:tc>
          <w:tcPr>
            <w:tcW w:w="704" w:type="dxa"/>
            <w:vMerge/>
            <w:tcBorders>
              <w:top w:val="single" w:sz="4" w:space="0" w:color="auto"/>
              <w:left w:val="nil"/>
              <w:bottom w:val="single" w:sz="4" w:space="0" w:color="000000"/>
              <w:right w:val="nil"/>
            </w:tcBorders>
            <w:vAlign w:val="center"/>
            <w:hideMark/>
          </w:tcPr>
          <w:p w14:paraId="19B2C524"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25"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130" w:type="dxa"/>
            <w:tcBorders>
              <w:top w:val="nil"/>
              <w:left w:val="nil"/>
              <w:bottom w:val="nil"/>
              <w:right w:val="nil"/>
            </w:tcBorders>
            <w:shd w:val="clear" w:color="auto" w:fill="auto"/>
            <w:noWrap/>
            <w:vAlign w:val="bottom"/>
            <w:hideMark/>
          </w:tcPr>
          <w:p w14:paraId="19B2C52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5.40</w:t>
            </w:r>
            <w:r w:rsidRPr="00505377">
              <w:rPr>
                <w:rFonts w:cs="Arial"/>
                <w:color w:val="000000"/>
                <w:szCs w:val="18"/>
                <w:vertAlign w:val="superscript"/>
                <w:lang w:val="pt-BR" w:eastAsia="pt-BR"/>
              </w:rPr>
              <w:t>cA±1.60</w:t>
            </w:r>
          </w:p>
        </w:tc>
        <w:tc>
          <w:tcPr>
            <w:tcW w:w="1186" w:type="dxa"/>
            <w:tcBorders>
              <w:top w:val="nil"/>
              <w:left w:val="nil"/>
              <w:bottom w:val="nil"/>
              <w:right w:val="nil"/>
            </w:tcBorders>
            <w:shd w:val="clear" w:color="auto" w:fill="auto"/>
            <w:noWrap/>
            <w:vAlign w:val="bottom"/>
            <w:hideMark/>
          </w:tcPr>
          <w:p w14:paraId="19B2C527"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3.18</w:t>
            </w:r>
            <w:r w:rsidRPr="00505377">
              <w:rPr>
                <w:rFonts w:cs="Arial"/>
                <w:color w:val="000000"/>
                <w:szCs w:val="18"/>
                <w:vertAlign w:val="superscript"/>
                <w:lang w:val="pt-BR" w:eastAsia="pt-BR"/>
              </w:rPr>
              <w:t>cdB±1.69</w:t>
            </w:r>
          </w:p>
        </w:tc>
        <w:tc>
          <w:tcPr>
            <w:tcW w:w="1130" w:type="dxa"/>
            <w:tcBorders>
              <w:top w:val="nil"/>
              <w:left w:val="nil"/>
              <w:bottom w:val="nil"/>
              <w:right w:val="nil"/>
            </w:tcBorders>
            <w:shd w:val="clear" w:color="auto" w:fill="auto"/>
            <w:noWrap/>
            <w:vAlign w:val="bottom"/>
            <w:hideMark/>
          </w:tcPr>
          <w:p w14:paraId="19B2C528"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3.87</w:t>
            </w:r>
            <w:r w:rsidRPr="00505377">
              <w:rPr>
                <w:rFonts w:cs="Arial"/>
                <w:color w:val="000000"/>
                <w:szCs w:val="18"/>
                <w:vertAlign w:val="superscript"/>
                <w:lang w:val="pt-BR" w:eastAsia="pt-BR"/>
              </w:rPr>
              <w:t>bcAB±2.57</w:t>
            </w:r>
          </w:p>
        </w:tc>
        <w:tc>
          <w:tcPr>
            <w:tcW w:w="1186" w:type="dxa"/>
            <w:tcBorders>
              <w:top w:val="nil"/>
              <w:left w:val="nil"/>
              <w:bottom w:val="nil"/>
              <w:right w:val="nil"/>
            </w:tcBorders>
            <w:shd w:val="clear" w:color="auto" w:fill="auto"/>
            <w:noWrap/>
            <w:vAlign w:val="bottom"/>
            <w:hideMark/>
          </w:tcPr>
          <w:p w14:paraId="19B2C529"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8.72</w:t>
            </w:r>
            <w:r w:rsidRPr="00505377">
              <w:rPr>
                <w:rFonts w:cs="Arial"/>
                <w:color w:val="000000"/>
                <w:szCs w:val="18"/>
                <w:vertAlign w:val="superscript"/>
                <w:lang w:val="pt-BR" w:eastAsia="pt-BR"/>
              </w:rPr>
              <w:t>cA±2.38</w:t>
            </w:r>
          </w:p>
        </w:tc>
        <w:tc>
          <w:tcPr>
            <w:tcW w:w="1130" w:type="dxa"/>
            <w:tcBorders>
              <w:top w:val="nil"/>
              <w:left w:val="nil"/>
              <w:bottom w:val="nil"/>
              <w:right w:val="nil"/>
            </w:tcBorders>
            <w:shd w:val="clear" w:color="auto" w:fill="auto"/>
            <w:noWrap/>
            <w:vAlign w:val="bottom"/>
            <w:hideMark/>
          </w:tcPr>
          <w:p w14:paraId="19B2C52A"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7.52</w:t>
            </w:r>
            <w:r w:rsidRPr="00505377">
              <w:rPr>
                <w:rFonts w:cs="Arial"/>
                <w:color w:val="000000"/>
                <w:szCs w:val="18"/>
                <w:vertAlign w:val="superscript"/>
                <w:lang w:val="pt-BR" w:eastAsia="pt-BR"/>
              </w:rPr>
              <w:t>cA±1.61</w:t>
            </w:r>
          </w:p>
        </w:tc>
        <w:tc>
          <w:tcPr>
            <w:tcW w:w="1268" w:type="dxa"/>
            <w:tcBorders>
              <w:top w:val="nil"/>
              <w:left w:val="nil"/>
              <w:bottom w:val="nil"/>
              <w:right w:val="nil"/>
            </w:tcBorders>
            <w:shd w:val="clear" w:color="auto" w:fill="auto"/>
            <w:noWrap/>
            <w:vAlign w:val="bottom"/>
            <w:hideMark/>
          </w:tcPr>
          <w:p w14:paraId="19B2C52B"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2.68</w:t>
            </w:r>
            <w:r w:rsidRPr="00505377">
              <w:rPr>
                <w:rFonts w:cs="Arial"/>
                <w:color w:val="000000"/>
                <w:szCs w:val="18"/>
                <w:vertAlign w:val="superscript"/>
                <w:lang w:val="pt-BR" w:eastAsia="pt-BR"/>
              </w:rPr>
              <w:t>cB±0.76</w:t>
            </w:r>
          </w:p>
        </w:tc>
      </w:tr>
      <w:tr w:rsidR="009463E4" w:rsidRPr="00505377" w14:paraId="19B2C535" w14:textId="77777777" w:rsidTr="009463E4">
        <w:trPr>
          <w:trHeight w:val="299"/>
        </w:trPr>
        <w:tc>
          <w:tcPr>
            <w:tcW w:w="704" w:type="dxa"/>
            <w:vMerge/>
            <w:tcBorders>
              <w:top w:val="single" w:sz="4" w:space="0" w:color="auto"/>
              <w:left w:val="nil"/>
              <w:bottom w:val="single" w:sz="4" w:space="0" w:color="000000"/>
              <w:right w:val="nil"/>
            </w:tcBorders>
            <w:vAlign w:val="center"/>
            <w:hideMark/>
          </w:tcPr>
          <w:p w14:paraId="19B2C52D"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single" w:sz="4" w:space="0" w:color="auto"/>
              <w:right w:val="nil"/>
            </w:tcBorders>
            <w:shd w:val="clear" w:color="auto" w:fill="auto"/>
            <w:noWrap/>
            <w:vAlign w:val="bottom"/>
            <w:hideMark/>
          </w:tcPr>
          <w:p w14:paraId="19B2C52E"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130" w:type="dxa"/>
            <w:tcBorders>
              <w:top w:val="nil"/>
              <w:left w:val="nil"/>
              <w:bottom w:val="single" w:sz="4" w:space="0" w:color="auto"/>
              <w:right w:val="nil"/>
            </w:tcBorders>
            <w:shd w:val="clear" w:color="auto" w:fill="auto"/>
            <w:noWrap/>
            <w:vAlign w:val="bottom"/>
            <w:hideMark/>
          </w:tcPr>
          <w:p w14:paraId="19B2C52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1.83</w:t>
            </w:r>
            <w:r w:rsidRPr="00505377">
              <w:rPr>
                <w:rFonts w:cs="Arial"/>
                <w:color w:val="000000"/>
                <w:szCs w:val="18"/>
                <w:vertAlign w:val="superscript"/>
                <w:lang w:val="pt-BR" w:eastAsia="pt-BR"/>
              </w:rPr>
              <w:t>dA±0.83</w:t>
            </w:r>
          </w:p>
        </w:tc>
        <w:tc>
          <w:tcPr>
            <w:tcW w:w="1186" w:type="dxa"/>
            <w:tcBorders>
              <w:top w:val="nil"/>
              <w:left w:val="nil"/>
              <w:bottom w:val="single" w:sz="4" w:space="0" w:color="auto"/>
              <w:right w:val="nil"/>
            </w:tcBorders>
            <w:shd w:val="clear" w:color="auto" w:fill="auto"/>
            <w:noWrap/>
            <w:vAlign w:val="bottom"/>
            <w:hideMark/>
          </w:tcPr>
          <w:p w14:paraId="19B2C530"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1.73</w:t>
            </w:r>
            <w:r w:rsidRPr="00505377">
              <w:rPr>
                <w:rFonts w:cs="Arial"/>
                <w:color w:val="000000"/>
                <w:szCs w:val="18"/>
                <w:vertAlign w:val="superscript"/>
                <w:lang w:val="pt-BR" w:eastAsia="pt-BR"/>
              </w:rPr>
              <w:t>dA±1.15</w:t>
            </w:r>
          </w:p>
        </w:tc>
        <w:tc>
          <w:tcPr>
            <w:tcW w:w="1130" w:type="dxa"/>
            <w:tcBorders>
              <w:top w:val="nil"/>
              <w:left w:val="nil"/>
              <w:bottom w:val="single" w:sz="4" w:space="0" w:color="auto"/>
              <w:right w:val="nil"/>
            </w:tcBorders>
            <w:shd w:val="clear" w:color="auto" w:fill="auto"/>
            <w:noWrap/>
            <w:vAlign w:val="bottom"/>
            <w:hideMark/>
          </w:tcPr>
          <w:p w14:paraId="19B2C531"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1.99</w:t>
            </w:r>
            <w:r w:rsidRPr="00505377">
              <w:rPr>
                <w:rFonts w:cs="Arial"/>
                <w:color w:val="000000"/>
                <w:szCs w:val="18"/>
                <w:vertAlign w:val="superscript"/>
                <w:lang w:val="pt-BR" w:eastAsia="pt-BR"/>
              </w:rPr>
              <w:t>cA±1.95</w:t>
            </w:r>
          </w:p>
        </w:tc>
        <w:tc>
          <w:tcPr>
            <w:tcW w:w="1186" w:type="dxa"/>
            <w:tcBorders>
              <w:top w:val="nil"/>
              <w:left w:val="nil"/>
              <w:bottom w:val="single" w:sz="4" w:space="0" w:color="auto"/>
              <w:right w:val="nil"/>
            </w:tcBorders>
            <w:shd w:val="clear" w:color="auto" w:fill="auto"/>
            <w:noWrap/>
            <w:vAlign w:val="bottom"/>
            <w:hideMark/>
          </w:tcPr>
          <w:p w14:paraId="19B2C532"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7.22</w:t>
            </w:r>
            <w:r w:rsidRPr="00505377">
              <w:rPr>
                <w:rFonts w:cs="Arial"/>
                <w:color w:val="000000"/>
                <w:szCs w:val="18"/>
                <w:vertAlign w:val="superscript"/>
                <w:lang w:val="pt-BR" w:eastAsia="pt-BR"/>
              </w:rPr>
              <w:t>dA±3.18</w:t>
            </w:r>
          </w:p>
        </w:tc>
        <w:tc>
          <w:tcPr>
            <w:tcW w:w="1130" w:type="dxa"/>
            <w:tcBorders>
              <w:top w:val="nil"/>
              <w:left w:val="nil"/>
              <w:bottom w:val="single" w:sz="4" w:space="0" w:color="auto"/>
              <w:right w:val="nil"/>
            </w:tcBorders>
            <w:shd w:val="clear" w:color="auto" w:fill="auto"/>
            <w:noWrap/>
            <w:vAlign w:val="bottom"/>
            <w:hideMark/>
          </w:tcPr>
          <w:p w14:paraId="19B2C533"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7.52</w:t>
            </w:r>
            <w:r w:rsidRPr="00505377">
              <w:rPr>
                <w:rFonts w:cs="Arial"/>
                <w:color w:val="000000"/>
                <w:szCs w:val="18"/>
                <w:vertAlign w:val="superscript"/>
                <w:lang w:val="pt-BR" w:eastAsia="pt-BR"/>
              </w:rPr>
              <w:t>cA±1.61</w:t>
            </w:r>
          </w:p>
        </w:tc>
        <w:tc>
          <w:tcPr>
            <w:tcW w:w="1268" w:type="dxa"/>
            <w:tcBorders>
              <w:top w:val="nil"/>
              <w:left w:val="nil"/>
              <w:bottom w:val="single" w:sz="4" w:space="0" w:color="auto"/>
              <w:right w:val="nil"/>
            </w:tcBorders>
            <w:shd w:val="clear" w:color="auto" w:fill="auto"/>
            <w:noWrap/>
            <w:vAlign w:val="bottom"/>
            <w:hideMark/>
          </w:tcPr>
          <w:p w14:paraId="19B2C53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1.31</w:t>
            </w:r>
            <w:r w:rsidRPr="00505377">
              <w:rPr>
                <w:rFonts w:cs="Arial"/>
                <w:color w:val="000000"/>
                <w:szCs w:val="18"/>
                <w:vertAlign w:val="superscript"/>
                <w:lang w:val="pt-BR" w:eastAsia="pt-BR"/>
              </w:rPr>
              <w:t>dB±0.84</w:t>
            </w:r>
          </w:p>
        </w:tc>
      </w:tr>
      <w:tr w:rsidR="009463E4" w:rsidRPr="00505377" w14:paraId="19B2C53E" w14:textId="77777777" w:rsidTr="009463E4">
        <w:trPr>
          <w:trHeight w:val="299"/>
        </w:trPr>
        <w:tc>
          <w:tcPr>
            <w:tcW w:w="704" w:type="dxa"/>
            <w:vMerge w:val="restart"/>
            <w:tcBorders>
              <w:top w:val="nil"/>
              <w:left w:val="nil"/>
              <w:bottom w:val="single" w:sz="4" w:space="0" w:color="000000"/>
              <w:right w:val="nil"/>
            </w:tcBorders>
            <w:shd w:val="clear" w:color="auto" w:fill="auto"/>
            <w:noWrap/>
            <w:textDirection w:val="btLr"/>
            <w:vAlign w:val="center"/>
            <w:hideMark/>
          </w:tcPr>
          <w:p w14:paraId="19B2C536" w14:textId="77777777" w:rsidR="00505377" w:rsidRPr="00505377" w:rsidRDefault="0011039D" w:rsidP="00505377">
            <w:pPr>
              <w:tabs>
                <w:tab w:val="clear" w:pos="7100"/>
              </w:tabs>
              <w:spacing w:before="6" w:line="240" w:lineRule="auto"/>
              <w:ind w:left="113" w:right="113"/>
              <w:jc w:val="center"/>
              <w:rPr>
                <w:rFonts w:cs="Arial"/>
                <w:b/>
                <w:bCs/>
                <w:color w:val="000000"/>
                <w:szCs w:val="18"/>
                <w:lang w:val="pt-BR" w:eastAsia="pt-BR"/>
              </w:rPr>
            </w:pPr>
            <w:proofErr w:type="spellStart"/>
            <w:r>
              <w:rPr>
                <w:rFonts w:cs="Arial"/>
                <w:b/>
                <w:bCs/>
                <w:color w:val="000000"/>
                <w:szCs w:val="18"/>
                <w:lang w:val="pt-BR" w:eastAsia="pt-BR"/>
              </w:rPr>
              <w:t>Bioyeld</w:t>
            </w:r>
            <w:proofErr w:type="spellEnd"/>
            <w:r>
              <w:rPr>
                <w:rFonts w:cs="Arial"/>
                <w:b/>
                <w:bCs/>
                <w:color w:val="000000"/>
                <w:szCs w:val="18"/>
                <w:lang w:val="pt-BR" w:eastAsia="pt-BR"/>
              </w:rPr>
              <w:t xml:space="preserve"> Point </w:t>
            </w:r>
            <w:proofErr w:type="spellStart"/>
            <w:r>
              <w:rPr>
                <w:rFonts w:cs="Arial"/>
                <w:b/>
                <w:bCs/>
                <w:color w:val="000000"/>
                <w:szCs w:val="18"/>
                <w:lang w:val="pt-BR" w:eastAsia="pt-BR"/>
              </w:rPr>
              <w:t>Freshness</w:t>
            </w:r>
            <w:proofErr w:type="spellEnd"/>
          </w:p>
        </w:tc>
        <w:tc>
          <w:tcPr>
            <w:tcW w:w="929" w:type="dxa"/>
            <w:tcBorders>
              <w:top w:val="nil"/>
              <w:left w:val="nil"/>
              <w:bottom w:val="nil"/>
              <w:right w:val="nil"/>
            </w:tcBorders>
            <w:shd w:val="clear" w:color="auto" w:fill="auto"/>
            <w:noWrap/>
            <w:vAlign w:val="bottom"/>
            <w:hideMark/>
          </w:tcPr>
          <w:p w14:paraId="19B2C537"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130" w:type="dxa"/>
            <w:tcBorders>
              <w:top w:val="nil"/>
              <w:left w:val="nil"/>
              <w:bottom w:val="nil"/>
              <w:right w:val="nil"/>
            </w:tcBorders>
            <w:shd w:val="clear" w:color="auto" w:fill="auto"/>
            <w:noWrap/>
            <w:vAlign w:val="bottom"/>
            <w:hideMark/>
          </w:tcPr>
          <w:p w14:paraId="19B2C538"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28.61</w:t>
            </w:r>
            <w:r w:rsidRPr="00505377">
              <w:rPr>
                <w:rFonts w:cs="Arial"/>
                <w:color w:val="000000"/>
                <w:szCs w:val="18"/>
                <w:vertAlign w:val="superscript"/>
                <w:lang w:val="pt-BR" w:eastAsia="pt-BR"/>
              </w:rPr>
              <w:t>aA±5.14</w:t>
            </w:r>
          </w:p>
        </w:tc>
        <w:tc>
          <w:tcPr>
            <w:tcW w:w="1186" w:type="dxa"/>
            <w:tcBorders>
              <w:top w:val="nil"/>
              <w:left w:val="nil"/>
              <w:bottom w:val="nil"/>
              <w:right w:val="nil"/>
            </w:tcBorders>
            <w:shd w:val="clear" w:color="auto" w:fill="auto"/>
            <w:noWrap/>
            <w:vAlign w:val="bottom"/>
            <w:hideMark/>
          </w:tcPr>
          <w:p w14:paraId="19B2C539"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24.90</w:t>
            </w:r>
            <w:r w:rsidRPr="00505377">
              <w:rPr>
                <w:rFonts w:cs="Arial"/>
                <w:color w:val="000000"/>
                <w:szCs w:val="18"/>
                <w:vertAlign w:val="superscript"/>
                <w:lang w:val="pt-BR" w:eastAsia="pt-BR"/>
              </w:rPr>
              <w:t>aAB±7.20</w:t>
            </w:r>
          </w:p>
        </w:tc>
        <w:tc>
          <w:tcPr>
            <w:tcW w:w="1130" w:type="dxa"/>
            <w:tcBorders>
              <w:top w:val="nil"/>
              <w:left w:val="nil"/>
              <w:bottom w:val="nil"/>
              <w:right w:val="nil"/>
            </w:tcBorders>
            <w:shd w:val="clear" w:color="auto" w:fill="auto"/>
            <w:noWrap/>
            <w:vAlign w:val="bottom"/>
            <w:hideMark/>
          </w:tcPr>
          <w:p w14:paraId="19B2C53A"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26.52</w:t>
            </w:r>
            <w:r w:rsidRPr="00505377">
              <w:rPr>
                <w:rFonts w:cs="Arial"/>
                <w:color w:val="000000"/>
                <w:szCs w:val="18"/>
                <w:vertAlign w:val="superscript"/>
                <w:lang w:val="pt-BR" w:eastAsia="pt-BR"/>
              </w:rPr>
              <w:t>aB±7.82</w:t>
            </w:r>
          </w:p>
        </w:tc>
        <w:tc>
          <w:tcPr>
            <w:tcW w:w="1186" w:type="dxa"/>
            <w:tcBorders>
              <w:top w:val="nil"/>
              <w:left w:val="nil"/>
              <w:bottom w:val="nil"/>
              <w:right w:val="nil"/>
            </w:tcBorders>
            <w:shd w:val="clear" w:color="auto" w:fill="auto"/>
            <w:noWrap/>
            <w:vAlign w:val="bottom"/>
            <w:hideMark/>
          </w:tcPr>
          <w:p w14:paraId="19B2C53B"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23.03</w:t>
            </w:r>
            <w:r w:rsidRPr="00505377">
              <w:rPr>
                <w:rFonts w:cs="Arial"/>
                <w:color w:val="000000"/>
                <w:szCs w:val="18"/>
                <w:vertAlign w:val="superscript"/>
                <w:lang w:val="pt-BR" w:eastAsia="pt-BR"/>
              </w:rPr>
              <w:t>aAB±3.00</w:t>
            </w:r>
          </w:p>
        </w:tc>
        <w:tc>
          <w:tcPr>
            <w:tcW w:w="1130" w:type="dxa"/>
            <w:tcBorders>
              <w:top w:val="nil"/>
              <w:left w:val="nil"/>
              <w:bottom w:val="nil"/>
              <w:right w:val="nil"/>
            </w:tcBorders>
            <w:shd w:val="clear" w:color="auto" w:fill="auto"/>
            <w:noWrap/>
            <w:vAlign w:val="bottom"/>
            <w:hideMark/>
          </w:tcPr>
          <w:p w14:paraId="19B2C53C"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23.41</w:t>
            </w:r>
            <w:r w:rsidRPr="00505377">
              <w:rPr>
                <w:rFonts w:cs="Arial"/>
                <w:color w:val="000000"/>
                <w:szCs w:val="18"/>
                <w:vertAlign w:val="superscript"/>
                <w:lang w:val="pt-BR" w:eastAsia="pt-BR"/>
              </w:rPr>
              <w:t>aA±2.81</w:t>
            </w:r>
          </w:p>
        </w:tc>
        <w:tc>
          <w:tcPr>
            <w:tcW w:w="1268" w:type="dxa"/>
            <w:tcBorders>
              <w:top w:val="nil"/>
              <w:left w:val="nil"/>
              <w:bottom w:val="nil"/>
              <w:right w:val="nil"/>
            </w:tcBorders>
            <w:shd w:val="clear" w:color="auto" w:fill="auto"/>
            <w:noWrap/>
            <w:vAlign w:val="bottom"/>
            <w:hideMark/>
          </w:tcPr>
          <w:p w14:paraId="19B2C53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25.57</w:t>
            </w:r>
            <w:r w:rsidRPr="00505377">
              <w:rPr>
                <w:rFonts w:cs="Arial"/>
                <w:color w:val="000000"/>
                <w:szCs w:val="18"/>
                <w:vertAlign w:val="superscript"/>
                <w:lang w:val="pt-BR" w:eastAsia="pt-BR"/>
              </w:rPr>
              <w:t>aB±3.99</w:t>
            </w:r>
          </w:p>
        </w:tc>
      </w:tr>
      <w:tr w:rsidR="009463E4" w:rsidRPr="00505377" w14:paraId="19B2C547" w14:textId="77777777" w:rsidTr="009463E4">
        <w:trPr>
          <w:trHeight w:val="299"/>
        </w:trPr>
        <w:tc>
          <w:tcPr>
            <w:tcW w:w="704" w:type="dxa"/>
            <w:vMerge/>
            <w:tcBorders>
              <w:top w:val="nil"/>
              <w:left w:val="nil"/>
              <w:bottom w:val="single" w:sz="4" w:space="0" w:color="000000"/>
              <w:right w:val="nil"/>
            </w:tcBorders>
            <w:vAlign w:val="center"/>
            <w:hideMark/>
          </w:tcPr>
          <w:p w14:paraId="19B2C53F"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40"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130" w:type="dxa"/>
            <w:tcBorders>
              <w:top w:val="nil"/>
              <w:left w:val="nil"/>
              <w:bottom w:val="nil"/>
              <w:right w:val="nil"/>
            </w:tcBorders>
            <w:shd w:val="clear" w:color="auto" w:fill="auto"/>
            <w:noWrap/>
            <w:vAlign w:val="center"/>
            <w:hideMark/>
          </w:tcPr>
          <w:p w14:paraId="19B2C541"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 xml:space="preserve">25.51 </w:t>
            </w:r>
            <w:r w:rsidRPr="00505377">
              <w:rPr>
                <w:rFonts w:cs="Arial"/>
                <w:color w:val="000000"/>
                <w:szCs w:val="18"/>
                <w:vertAlign w:val="superscript"/>
                <w:lang w:val="pt-BR" w:eastAsia="pt-BR"/>
              </w:rPr>
              <w:t>bA±5.78</w:t>
            </w:r>
          </w:p>
        </w:tc>
        <w:tc>
          <w:tcPr>
            <w:tcW w:w="1186" w:type="dxa"/>
            <w:tcBorders>
              <w:top w:val="nil"/>
              <w:left w:val="nil"/>
              <w:bottom w:val="nil"/>
              <w:right w:val="nil"/>
            </w:tcBorders>
            <w:shd w:val="clear" w:color="auto" w:fill="auto"/>
            <w:noWrap/>
            <w:vAlign w:val="bottom"/>
            <w:hideMark/>
          </w:tcPr>
          <w:p w14:paraId="19B2C542"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24.62</w:t>
            </w:r>
            <w:r w:rsidRPr="00505377">
              <w:rPr>
                <w:rFonts w:cs="Arial"/>
                <w:color w:val="000000"/>
                <w:szCs w:val="18"/>
                <w:vertAlign w:val="superscript"/>
                <w:lang w:val="pt-BR" w:eastAsia="pt-BR"/>
              </w:rPr>
              <w:t>bAB±7.93</w:t>
            </w:r>
          </w:p>
        </w:tc>
        <w:tc>
          <w:tcPr>
            <w:tcW w:w="1130" w:type="dxa"/>
            <w:tcBorders>
              <w:top w:val="nil"/>
              <w:left w:val="nil"/>
              <w:bottom w:val="nil"/>
              <w:right w:val="nil"/>
            </w:tcBorders>
            <w:shd w:val="clear" w:color="auto" w:fill="auto"/>
            <w:noWrap/>
            <w:vAlign w:val="bottom"/>
            <w:hideMark/>
          </w:tcPr>
          <w:p w14:paraId="19B2C543"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19.11</w:t>
            </w:r>
            <w:r w:rsidRPr="00505377">
              <w:rPr>
                <w:rFonts w:cs="Arial"/>
                <w:color w:val="000000"/>
                <w:szCs w:val="18"/>
                <w:vertAlign w:val="superscript"/>
                <w:lang w:val="pt-BR" w:eastAsia="pt-BR"/>
              </w:rPr>
              <w:t>bB±4.41</w:t>
            </w:r>
          </w:p>
        </w:tc>
        <w:tc>
          <w:tcPr>
            <w:tcW w:w="1186" w:type="dxa"/>
            <w:tcBorders>
              <w:top w:val="nil"/>
              <w:left w:val="nil"/>
              <w:bottom w:val="nil"/>
              <w:right w:val="nil"/>
            </w:tcBorders>
            <w:shd w:val="clear" w:color="auto" w:fill="auto"/>
            <w:noWrap/>
            <w:vAlign w:val="bottom"/>
            <w:hideMark/>
          </w:tcPr>
          <w:p w14:paraId="19B2C54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22.21</w:t>
            </w:r>
            <w:r w:rsidRPr="00505377">
              <w:rPr>
                <w:rFonts w:cs="Arial"/>
                <w:color w:val="000000"/>
                <w:szCs w:val="18"/>
                <w:vertAlign w:val="superscript"/>
                <w:lang w:val="pt-BR" w:eastAsia="pt-BR"/>
              </w:rPr>
              <w:t>bAB±4.15</w:t>
            </w:r>
          </w:p>
        </w:tc>
        <w:tc>
          <w:tcPr>
            <w:tcW w:w="1130" w:type="dxa"/>
            <w:tcBorders>
              <w:top w:val="nil"/>
              <w:left w:val="nil"/>
              <w:bottom w:val="nil"/>
              <w:right w:val="nil"/>
            </w:tcBorders>
            <w:shd w:val="clear" w:color="auto" w:fill="auto"/>
            <w:noWrap/>
            <w:vAlign w:val="bottom"/>
            <w:hideMark/>
          </w:tcPr>
          <w:p w14:paraId="19B2C545"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22.52</w:t>
            </w:r>
            <w:r w:rsidRPr="00505377">
              <w:rPr>
                <w:rFonts w:cs="Arial"/>
                <w:color w:val="000000"/>
                <w:szCs w:val="18"/>
                <w:vertAlign w:val="superscript"/>
                <w:lang w:val="pt-BR" w:eastAsia="pt-BR"/>
              </w:rPr>
              <w:t>bA±3.64</w:t>
            </w:r>
          </w:p>
        </w:tc>
        <w:tc>
          <w:tcPr>
            <w:tcW w:w="1268" w:type="dxa"/>
            <w:tcBorders>
              <w:top w:val="nil"/>
              <w:left w:val="nil"/>
              <w:bottom w:val="nil"/>
              <w:right w:val="nil"/>
            </w:tcBorders>
            <w:shd w:val="clear" w:color="auto" w:fill="auto"/>
            <w:noWrap/>
            <w:vAlign w:val="bottom"/>
            <w:hideMark/>
          </w:tcPr>
          <w:p w14:paraId="19B2C54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21.19</w:t>
            </w:r>
            <w:r w:rsidRPr="00505377">
              <w:rPr>
                <w:rFonts w:cs="Arial"/>
                <w:color w:val="000000"/>
                <w:szCs w:val="18"/>
                <w:vertAlign w:val="superscript"/>
                <w:lang w:val="pt-BR" w:eastAsia="pt-BR"/>
              </w:rPr>
              <w:t>bB±3.78</w:t>
            </w:r>
          </w:p>
        </w:tc>
      </w:tr>
      <w:tr w:rsidR="009463E4" w:rsidRPr="00505377" w14:paraId="19B2C550" w14:textId="77777777" w:rsidTr="009463E4">
        <w:trPr>
          <w:trHeight w:val="299"/>
        </w:trPr>
        <w:tc>
          <w:tcPr>
            <w:tcW w:w="704" w:type="dxa"/>
            <w:vMerge/>
            <w:tcBorders>
              <w:top w:val="nil"/>
              <w:left w:val="nil"/>
              <w:bottom w:val="single" w:sz="4" w:space="0" w:color="000000"/>
              <w:right w:val="nil"/>
            </w:tcBorders>
            <w:vAlign w:val="center"/>
            <w:hideMark/>
          </w:tcPr>
          <w:p w14:paraId="19B2C548"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49"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130" w:type="dxa"/>
            <w:tcBorders>
              <w:top w:val="nil"/>
              <w:left w:val="nil"/>
              <w:bottom w:val="nil"/>
              <w:right w:val="nil"/>
            </w:tcBorders>
            <w:shd w:val="clear" w:color="auto" w:fill="auto"/>
            <w:noWrap/>
            <w:vAlign w:val="bottom"/>
            <w:hideMark/>
          </w:tcPr>
          <w:p w14:paraId="19B2C54A"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20.74</w:t>
            </w:r>
            <w:r w:rsidRPr="00505377">
              <w:rPr>
                <w:rFonts w:cs="Arial"/>
                <w:color w:val="000000"/>
                <w:szCs w:val="18"/>
                <w:vertAlign w:val="superscript"/>
                <w:lang w:val="pt-BR" w:eastAsia="pt-BR"/>
              </w:rPr>
              <w:t>bcA±4.22</w:t>
            </w:r>
          </w:p>
        </w:tc>
        <w:tc>
          <w:tcPr>
            <w:tcW w:w="1186" w:type="dxa"/>
            <w:tcBorders>
              <w:top w:val="nil"/>
              <w:left w:val="nil"/>
              <w:bottom w:val="nil"/>
              <w:right w:val="nil"/>
            </w:tcBorders>
            <w:shd w:val="clear" w:color="auto" w:fill="auto"/>
            <w:noWrap/>
            <w:vAlign w:val="bottom"/>
            <w:hideMark/>
          </w:tcPr>
          <w:p w14:paraId="19B2C54B"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20.87</w:t>
            </w:r>
            <w:r w:rsidRPr="00505377">
              <w:rPr>
                <w:rFonts w:cs="Arial"/>
                <w:color w:val="000000"/>
                <w:szCs w:val="18"/>
                <w:vertAlign w:val="superscript"/>
                <w:lang w:val="pt-BR" w:eastAsia="pt-BR"/>
              </w:rPr>
              <w:t>bcAB±3.08</w:t>
            </w:r>
          </w:p>
        </w:tc>
        <w:tc>
          <w:tcPr>
            <w:tcW w:w="1130" w:type="dxa"/>
            <w:tcBorders>
              <w:top w:val="nil"/>
              <w:left w:val="nil"/>
              <w:bottom w:val="nil"/>
              <w:right w:val="nil"/>
            </w:tcBorders>
            <w:shd w:val="clear" w:color="auto" w:fill="auto"/>
            <w:noWrap/>
            <w:vAlign w:val="bottom"/>
            <w:hideMark/>
          </w:tcPr>
          <w:p w14:paraId="19B2C54C"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19.78</w:t>
            </w:r>
            <w:r w:rsidRPr="00505377">
              <w:rPr>
                <w:rFonts w:cs="Arial"/>
                <w:color w:val="000000"/>
                <w:szCs w:val="18"/>
                <w:vertAlign w:val="superscript"/>
                <w:lang w:val="pt-BR" w:eastAsia="pt-BR"/>
              </w:rPr>
              <w:t>bcB±3.98</w:t>
            </w:r>
          </w:p>
        </w:tc>
        <w:tc>
          <w:tcPr>
            <w:tcW w:w="1186" w:type="dxa"/>
            <w:tcBorders>
              <w:top w:val="nil"/>
              <w:left w:val="nil"/>
              <w:bottom w:val="nil"/>
              <w:right w:val="nil"/>
            </w:tcBorders>
            <w:shd w:val="clear" w:color="auto" w:fill="auto"/>
            <w:noWrap/>
            <w:vAlign w:val="bottom"/>
            <w:hideMark/>
          </w:tcPr>
          <w:p w14:paraId="19B2C54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18.10</w:t>
            </w:r>
            <w:r w:rsidRPr="00505377">
              <w:rPr>
                <w:rFonts w:cs="Arial"/>
                <w:color w:val="000000"/>
                <w:szCs w:val="18"/>
                <w:vertAlign w:val="superscript"/>
                <w:lang w:val="pt-BR" w:eastAsia="pt-BR"/>
              </w:rPr>
              <w:t>cdAB±4.13</w:t>
            </w:r>
          </w:p>
        </w:tc>
        <w:tc>
          <w:tcPr>
            <w:tcW w:w="1130" w:type="dxa"/>
            <w:tcBorders>
              <w:top w:val="nil"/>
              <w:left w:val="nil"/>
              <w:bottom w:val="nil"/>
              <w:right w:val="nil"/>
            </w:tcBorders>
            <w:shd w:val="clear" w:color="auto" w:fill="auto"/>
            <w:noWrap/>
            <w:vAlign w:val="bottom"/>
            <w:hideMark/>
          </w:tcPr>
          <w:p w14:paraId="19B2C54E"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20.13</w:t>
            </w:r>
            <w:r w:rsidRPr="00505377">
              <w:rPr>
                <w:rFonts w:cs="Arial"/>
                <w:color w:val="000000"/>
                <w:szCs w:val="18"/>
                <w:vertAlign w:val="superscript"/>
                <w:lang w:val="pt-BR" w:eastAsia="pt-BR"/>
              </w:rPr>
              <w:t>cdA±3.30</w:t>
            </w:r>
          </w:p>
        </w:tc>
        <w:tc>
          <w:tcPr>
            <w:tcW w:w="1268" w:type="dxa"/>
            <w:tcBorders>
              <w:top w:val="nil"/>
              <w:left w:val="nil"/>
              <w:bottom w:val="nil"/>
              <w:right w:val="nil"/>
            </w:tcBorders>
            <w:shd w:val="clear" w:color="auto" w:fill="auto"/>
            <w:noWrap/>
            <w:vAlign w:val="bottom"/>
            <w:hideMark/>
          </w:tcPr>
          <w:p w14:paraId="19B2C54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17.37</w:t>
            </w:r>
            <w:r w:rsidRPr="00505377">
              <w:rPr>
                <w:rFonts w:cs="Arial"/>
                <w:color w:val="000000"/>
                <w:szCs w:val="18"/>
                <w:vertAlign w:val="superscript"/>
                <w:lang w:val="pt-BR" w:eastAsia="pt-BR"/>
              </w:rPr>
              <w:t>cdB±3.26</w:t>
            </w:r>
          </w:p>
        </w:tc>
      </w:tr>
      <w:tr w:rsidR="009463E4" w:rsidRPr="00505377" w14:paraId="19B2C559" w14:textId="77777777" w:rsidTr="009463E4">
        <w:trPr>
          <w:trHeight w:val="299"/>
        </w:trPr>
        <w:tc>
          <w:tcPr>
            <w:tcW w:w="704" w:type="dxa"/>
            <w:vMerge/>
            <w:tcBorders>
              <w:top w:val="nil"/>
              <w:left w:val="nil"/>
              <w:bottom w:val="single" w:sz="4" w:space="0" w:color="000000"/>
              <w:right w:val="nil"/>
            </w:tcBorders>
            <w:vAlign w:val="center"/>
            <w:hideMark/>
          </w:tcPr>
          <w:p w14:paraId="19B2C551"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52"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130" w:type="dxa"/>
            <w:tcBorders>
              <w:top w:val="nil"/>
              <w:left w:val="nil"/>
              <w:bottom w:val="nil"/>
              <w:right w:val="nil"/>
            </w:tcBorders>
            <w:shd w:val="clear" w:color="auto" w:fill="auto"/>
            <w:noWrap/>
            <w:vAlign w:val="center"/>
            <w:hideMark/>
          </w:tcPr>
          <w:p w14:paraId="19B2C553"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20.57</w:t>
            </w:r>
            <w:r w:rsidRPr="00505377">
              <w:rPr>
                <w:rFonts w:cs="Arial"/>
                <w:color w:val="000000"/>
                <w:szCs w:val="18"/>
                <w:vertAlign w:val="superscript"/>
                <w:lang w:val="pt-BR" w:eastAsia="pt-BR"/>
              </w:rPr>
              <w:t>cA±4.44</w:t>
            </w:r>
          </w:p>
        </w:tc>
        <w:tc>
          <w:tcPr>
            <w:tcW w:w="1186" w:type="dxa"/>
            <w:tcBorders>
              <w:top w:val="nil"/>
              <w:left w:val="nil"/>
              <w:bottom w:val="nil"/>
              <w:right w:val="nil"/>
            </w:tcBorders>
            <w:shd w:val="clear" w:color="auto" w:fill="auto"/>
            <w:noWrap/>
            <w:vAlign w:val="bottom"/>
            <w:hideMark/>
          </w:tcPr>
          <w:p w14:paraId="19B2C55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19.61</w:t>
            </w:r>
            <w:r w:rsidRPr="00505377">
              <w:rPr>
                <w:rFonts w:cs="Arial"/>
                <w:color w:val="000000"/>
                <w:szCs w:val="18"/>
                <w:vertAlign w:val="superscript"/>
                <w:lang w:val="pt-BR" w:eastAsia="pt-BR"/>
              </w:rPr>
              <w:t>cAB±3.39</w:t>
            </w:r>
          </w:p>
        </w:tc>
        <w:tc>
          <w:tcPr>
            <w:tcW w:w="1130" w:type="dxa"/>
            <w:tcBorders>
              <w:top w:val="nil"/>
              <w:left w:val="nil"/>
              <w:bottom w:val="nil"/>
              <w:right w:val="nil"/>
            </w:tcBorders>
            <w:shd w:val="clear" w:color="auto" w:fill="auto"/>
            <w:noWrap/>
            <w:vAlign w:val="center"/>
            <w:hideMark/>
          </w:tcPr>
          <w:p w14:paraId="19B2C555"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17.92</w:t>
            </w:r>
            <w:r w:rsidRPr="00505377">
              <w:rPr>
                <w:rFonts w:cs="Arial"/>
                <w:color w:val="000000"/>
                <w:szCs w:val="18"/>
                <w:vertAlign w:val="superscript"/>
                <w:lang w:val="pt-BR" w:eastAsia="pt-BR"/>
              </w:rPr>
              <w:t>cB±2.65</w:t>
            </w:r>
          </w:p>
        </w:tc>
        <w:tc>
          <w:tcPr>
            <w:tcW w:w="1186" w:type="dxa"/>
            <w:tcBorders>
              <w:top w:val="nil"/>
              <w:left w:val="nil"/>
              <w:bottom w:val="nil"/>
              <w:right w:val="nil"/>
            </w:tcBorders>
            <w:shd w:val="clear" w:color="auto" w:fill="auto"/>
            <w:noWrap/>
            <w:vAlign w:val="bottom"/>
            <w:hideMark/>
          </w:tcPr>
          <w:p w14:paraId="19B2C55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 xml:space="preserve">18.72 </w:t>
            </w:r>
            <w:r w:rsidRPr="00505377">
              <w:rPr>
                <w:rFonts w:cs="Arial"/>
                <w:color w:val="000000"/>
                <w:szCs w:val="18"/>
                <w:vertAlign w:val="superscript"/>
                <w:lang w:val="pt-BR" w:eastAsia="pt-BR"/>
              </w:rPr>
              <w:t>cAB±5.27</w:t>
            </w:r>
          </w:p>
        </w:tc>
        <w:tc>
          <w:tcPr>
            <w:tcW w:w="1130" w:type="dxa"/>
            <w:tcBorders>
              <w:top w:val="nil"/>
              <w:left w:val="nil"/>
              <w:bottom w:val="nil"/>
              <w:right w:val="nil"/>
            </w:tcBorders>
            <w:shd w:val="clear" w:color="auto" w:fill="auto"/>
            <w:noWrap/>
            <w:vAlign w:val="bottom"/>
            <w:hideMark/>
          </w:tcPr>
          <w:p w14:paraId="19B2C557"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20.03</w:t>
            </w:r>
            <w:r w:rsidRPr="00505377">
              <w:rPr>
                <w:rFonts w:cs="Arial"/>
                <w:color w:val="000000"/>
                <w:szCs w:val="18"/>
                <w:vertAlign w:val="superscript"/>
                <w:lang w:val="pt-BR" w:eastAsia="pt-BR"/>
              </w:rPr>
              <w:t>cA±3.73</w:t>
            </w:r>
          </w:p>
        </w:tc>
        <w:tc>
          <w:tcPr>
            <w:tcW w:w="1268" w:type="dxa"/>
            <w:tcBorders>
              <w:top w:val="nil"/>
              <w:left w:val="nil"/>
              <w:bottom w:val="nil"/>
              <w:right w:val="nil"/>
            </w:tcBorders>
            <w:shd w:val="clear" w:color="auto" w:fill="auto"/>
            <w:noWrap/>
            <w:vAlign w:val="bottom"/>
            <w:hideMark/>
          </w:tcPr>
          <w:p w14:paraId="19B2C558"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16.98</w:t>
            </w:r>
            <w:r w:rsidRPr="00505377">
              <w:rPr>
                <w:rFonts w:cs="Arial"/>
                <w:color w:val="000000"/>
                <w:szCs w:val="18"/>
                <w:vertAlign w:val="superscript"/>
                <w:lang w:val="pt-BR" w:eastAsia="pt-BR"/>
              </w:rPr>
              <w:t>cB±2.25</w:t>
            </w:r>
          </w:p>
        </w:tc>
      </w:tr>
      <w:tr w:rsidR="009463E4" w:rsidRPr="00505377" w14:paraId="19B2C562" w14:textId="77777777" w:rsidTr="009463E4">
        <w:trPr>
          <w:trHeight w:val="299"/>
        </w:trPr>
        <w:tc>
          <w:tcPr>
            <w:tcW w:w="704" w:type="dxa"/>
            <w:vMerge/>
            <w:tcBorders>
              <w:top w:val="nil"/>
              <w:left w:val="nil"/>
              <w:bottom w:val="single" w:sz="4" w:space="0" w:color="000000"/>
              <w:right w:val="nil"/>
            </w:tcBorders>
            <w:vAlign w:val="center"/>
            <w:hideMark/>
          </w:tcPr>
          <w:p w14:paraId="19B2C55A"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5B"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130" w:type="dxa"/>
            <w:tcBorders>
              <w:top w:val="nil"/>
              <w:left w:val="nil"/>
              <w:bottom w:val="nil"/>
              <w:right w:val="nil"/>
            </w:tcBorders>
            <w:shd w:val="clear" w:color="auto" w:fill="auto"/>
            <w:noWrap/>
            <w:vAlign w:val="bottom"/>
            <w:hideMark/>
          </w:tcPr>
          <w:p w14:paraId="19B2C55C"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18.19</w:t>
            </w:r>
            <w:r w:rsidRPr="00505377">
              <w:rPr>
                <w:rFonts w:cs="Arial"/>
                <w:color w:val="000000"/>
                <w:szCs w:val="18"/>
                <w:vertAlign w:val="superscript"/>
                <w:lang w:val="pt-BR" w:eastAsia="pt-BR"/>
              </w:rPr>
              <w:t>cdA±3.75</w:t>
            </w:r>
          </w:p>
        </w:tc>
        <w:tc>
          <w:tcPr>
            <w:tcW w:w="1186" w:type="dxa"/>
            <w:tcBorders>
              <w:top w:val="nil"/>
              <w:left w:val="nil"/>
              <w:bottom w:val="nil"/>
              <w:right w:val="nil"/>
            </w:tcBorders>
            <w:shd w:val="clear" w:color="auto" w:fill="auto"/>
            <w:noWrap/>
            <w:vAlign w:val="bottom"/>
            <w:hideMark/>
          </w:tcPr>
          <w:p w14:paraId="19B2C55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19.78</w:t>
            </w:r>
            <w:r w:rsidRPr="00505377">
              <w:rPr>
                <w:rFonts w:cs="Arial"/>
                <w:color w:val="000000"/>
                <w:szCs w:val="18"/>
                <w:vertAlign w:val="superscript"/>
                <w:lang w:val="pt-BR" w:eastAsia="pt-BR"/>
              </w:rPr>
              <w:t>cdAB±4.72</w:t>
            </w:r>
          </w:p>
        </w:tc>
        <w:tc>
          <w:tcPr>
            <w:tcW w:w="1130" w:type="dxa"/>
            <w:tcBorders>
              <w:top w:val="nil"/>
              <w:left w:val="nil"/>
              <w:bottom w:val="nil"/>
              <w:right w:val="nil"/>
            </w:tcBorders>
            <w:shd w:val="clear" w:color="auto" w:fill="auto"/>
            <w:noWrap/>
            <w:vAlign w:val="bottom"/>
            <w:hideMark/>
          </w:tcPr>
          <w:p w14:paraId="19B2C55E"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17.47</w:t>
            </w:r>
            <w:r w:rsidRPr="00505377">
              <w:rPr>
                <w:rFonts w:cs="Arial"/>
                <w:color w:val="000000"/>
                <w:szCs w:val="18"/>
                <w:vertAlign w:val="superscript"/>
                <w:lang w:val="pt-BR" w:eastAsia="pt-BR"/>
              </w:rPr>
              <w:t>cdB±5.06</w:t>
            </w:r>
          </w:p>
        </w:tc>
        <w:tc>
          <w:tcPr>
            <w:tcW w:w="1186" w:type="dxa"/>
            <w:tcBorders>
              <w:top w:val="nil"/>
              <w:left w:val="nil"/>
              <w:bottom w:val="nil"/>
              <w:right w:val="nil"/>
            </w:tcBorders>
            <w:shd w:val="clear" w:color="auto" w:fill="auto"/>
            <w:noWrap/>
            <w:vAlign w:val="bottom"/>
            <w:hideMark/>
          </w:tcPr>
          <w:p w14:paraId="19B2C55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17.32</w:t>
            </w:r>
            <w:r w:rsidRPr="00505377">
              <w:rPr>
                <w:rFonts w:cs="Arial"/>
                <w:color w:val="000000"/>
                <w:szCs w:val="18"/>
                <w:vertAlign w:val="superscript"/>
                <w:lang w:val="pt-BR" w:eastAsia="pt-BR"/>
              </w:rPr>
              <w:t>cdAB±2.13</w:t>
            </w:r>
          </w:p>
        </w:tc>
        <w:tc>
          <w:tcPr>
            <w:tcW w:w="1130" w:type="dxa"/>
            <w:tcBorders>
              <w:top w:val="nil"/>
              <w:left w:val="nil"/>
              <w:bottom w:val="nil"/>
              <w:right w:val="nil"/>
            </w:tcBorders>
            <w:shd w:val="clear" w:color="auto" w:fill="auto"/>
            <w:noWrap/>
            <w:vAlign w:val="bottom"/>
            <w:hideMark/>
          </w:tcPr>
          <w:p w14:paraId="19B2C560"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18.76</w:t>
            </w:r>
            <w:r w:rsidRPr="00505377">
              <w:rPr>
                <w:rFonts w:cs="Arial"/>
                <w:color w:val="000000"/>
                <w:szCs w:val="18"/>
                <w:vertAlign w:val="superscript"/>
                <w:lang w:val="pt-BR" w:eastAsia="pt-BR"/>
              </w:rPr>
              <w:t>cdA±1.93</w:t>
            </w:r>
          </w:p>
        </w:tc>
        <w:tc>
          <w:tcPr>
            <w:tcW w:w="1268" w:type="dxa"/>
            <w:tcBorders>
              <w:top w:val="nil"/>
              <w:left w:val="nil"/>
              <w:bottom w:val="nil"/>
              <w:right w:val="nil"/>
            </w:tcBorders>
            <w:shd w:val="clear" w:color="auto" w:fill="auto"/>
            <w:noWrap/>
            <w:vAlign w:val="bottom"/>
            <w:hideMark/>
          </w:tcPr>
          <w:p w14:paraId="19B2C561"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15.06</w:t>
            </w:r>
            <w:r w:rsidRPr="00505377">
              <w:rPr>
                <w:rFonts w:cs="Arial"/>
                <w:color w:val="000000"/>
                <w:szCs w:val="18"/>
                <w:vertAlign w:val="superscript"/>
                <w:lang w:val="pt-BR" w:eastAsia="pt-BR"/>
              </w:rPr>
              <w:t>cdB±3.59</w:t>
            </w:r>
          </w:p>
        </w:tc>
      </w:tr>
      <w:tr w:rsidR="009463E4" w:rsidRPr="00505377" w14:paraId="19B2C56B" w14:textId="77777777" w:rsidTr="009463E4">
        <w:trPr>
          <w:trHeight w:val="299"/>
        </w:trPr>
        <w:tc>
          <w:tcPr>
            <w:tcW w:w="704" w:type="dxa"/>
            <w:vMerge/>
            <w:tcBorders>
              <w:top w:val="nil"/>
              <w:left w:val="nil"/>
              <w:bottom w:val="single" w:sz="4" w:space="0" w:color="000000"/>
              <w:right w:val="nil"/>
            </w:tcBorders>
            <w:vAlign w:val="center"/>
            <w:hideMark/>
          </w:tcPr>
          <w:p w14:paraId="19B2C563"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single" w:sz="4" w:space="0" w:color="auto"/>
              <w:right w:val="nil"/>
            </w:tcBorders>
            <w:shd w:val="clear" w:color="auto" w:fill="auto"/>
            <w:noWrap/>
            <w:vAlign w:val="bottom"/>
            <w:hideMark/>
          </w:tcPr>
          <w:p w14:paraId="19B2C564"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130" w:type="dxa"/>
            <w:tcBorders>
              <w:top w:val="nil"/>
              <w:left w:val="nil"/>
              <w:bottom w:val="single" w:sz="4" w:space="0" w:color="auto"/>
              <w:right w:val="nil"/>
            </w:tcBorders>
            <w:shd w:val="clear" w:color="auto" w:fill="auto"/>
            <w:noWrap/>
            <w:vAlign w:val="bottom"/>
            <w:hideMark/>
          </w:tcPr>
          <w:p w14:paraId="19B2C565"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16.85</w:t>
            </w:r>
            <w:r w:rsidRPr="00505377">
              <w:rPr>
                <w:rFonts w:cs="Arial"/>
                <w:color w:val="000000"/>
                <w:szCs w:val="18"/>
                <w:vertAlign w:val="superscript"/>
                <w:lang w:val="pt-BR" w:eastAsia="pt-BR"/>
              </w:rPr>
              <w:t>dA±4.03</w:t>
            </w:r>
          </w:p>
        </w:tc>
        <w:tc>
          <w:tcPr>
            <w:tcW w:w="1186" w:type="dxa"/>
            <w:tcBorders>
              <w:top w:val="nil"/>
              <w:left w:val="nil"/>
              <w:bottom w:val="single" w:sz="4" w:space="0" w:color="auto"/>
              <w:right w:val="nil"/>
            </w:tcBorders>
            <w:shd w:val="clear" w:color="auto" w:fill="auto"/>
            <w:noWrap/>
            <w:vAlign w:val="bottom"/>
            <w:hideMark/>
          </w:tcPr>
          <w:p w14:paraId="19B2C56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16.28</w:t>
            </w:r>
            <w:r w:rsidRPr="00505377">
              <w:rPr>
                <w:rFonts w:cs="Arial"/>
                <w:color w:val="000000"/>
                <w:szCs w:val="18"/>
                <w:vertAlign w:val="superscript"/>
                <w:lang w:val="pt-BR" w:eastAsia="pt-BR"/>
              </w:rPr>
              <w:t>dAB±3.41</w:t>
            </w:r>
          </w:p>
        </w:tc>
        <w:tc>
          <w:tcPr>
            <w:tcW w:w="1130" w:type="dxa"/>
            <w:tcBorders>
              <w:top w:val="nil"/>
              <w:left w:val="nil"/>
              <w:bottom w:val="single" w:sz="4" w:space="0" w:color="auto"/>
              <w:right w:val="nil"/>
            </w:tcBorders>
            <w:shd w:val="clear" w:color="auto" w:fill="auto"/>
            <w:noWrap/>
            <w:vAlign w:val="bottom"/>
            <w:hideMark/>
          </w:tcPr>
          <w:p w14:paraId="19B2C567"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16.03</w:t>
            </w:r>
            <w:r w:rsidRPr="00505377">
              <w:rPr>
                <w:rFonts w:cs="Arial"/>
                <w:color w:val="000000"/>
                <w:szCs w:val="18"/>
                <w:vertAlign w:val="superscript"/>
                <w:lang w:val="pt-BR" w:eastAsia="pt-BR"/>
              </w:rPr>
              <w:t>dB±2.46</w:t>
            </w:r>
          </w:p>
        </w:tc>
        <w:tc>
          <w:tcPr>
            <w:tcW w:w="1186" w:type="dxa"/>
            <w:tcBorders>
              <w:top w:val="nil"/>
              <w:left w:val="nil"/>
              <w:bottom w:val="single" w:sz="4" w:space="0" w:color="auto"/>
              <w:right w:val="nil"/>
            </w:tcBorders>
            <w:shd w:val="clear" w:color="auto" w:fill="auto"/>
            <w:noWrap/>
            <w:vAlign w:val="bottom"/>
            <w:hideMark/>
          </w:tcPr>
          <w:p w14:paraId="19B2C568"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15.99</w:t>
            </w:r>
            <w:r w:rsidRPr="00505377">
              <w:rPr>
                <w:rFonts w:cs="Arial"/>
                <w:color w:val="000000"/>
                <w:szCs w:val="18"/>
                <w:vertAlign w:val="superscript"/>
                <w:lang w:val="pt-BR" w:eastAsia="pt-BR"/>
              </w:rPr>
              <w:t>dAB±3.03</w:t>
            </w:r>
          </w:p>
        </w:tc>
        <w:tc>
          <w:tcPr>
            <w:tcW w:w="1130" w:type="dxa"/>
            <w:tcBorders>
              <w:top w:val="nil"/>
              <w:left w:val="nil"/>
              <w:bottom w:val="single" w:sz="4" w:space="0" w:color="auto"/>
              <w:right w:val="nil"/>
            </w:tcBorders>
            <w:shd w:val="clear" w:color="auto" w:fill="auto"/>
            <w:noWrap/>
            <w:vAlign w:val="bottom"/>
            <w:hideMark/>
          </w:tcPr>
          <w:p w14:paraId="19B2C569"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18.67</w:t>
            </w:r>
            <w:r w:rsidRPr="00505377">
              <w:rPr>
                <w:rFonts w:cs="Arial"/>
                <w:color w:val="000000"/>
                <w:szCs w:val="18"/>
                <w:vertAlign w:val="superscript"/>
                <w:lang w:val="pt-BR" w:eastAsia="pt-BR"/>
              </w:rPr>
              <w:t>dA±4.86</w:t>
            </w:r>
          </w:p>
        </w:tc>
        <w:tc>
          <w:tcPr>
            <w:tcW w:w="1268" w:type="dxa"/>
            <w:tcBorders>
              <w:top w:val="nil"/>
              <w:left w:val="nil"/>
              <w:bottom w:val="single" w:sz="4" w:space="0" w:color="auto"/>
              <w:right w:val="nil"/>
            </w:tcBorders>
            <w:shd w:val="clear" w:color="auto" w:fill="auto"/>
            <w:noWrap/>
            <w:vAlign w:val="bottom"/>
            <w:hideMark/>
          </w:tcPr>
          <w:p w14:paraId="19B2C56A"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14.77</w:t>
            </w:r>
            <w:r w:rsidRPr="00505377">
              <w:rPr>
                <w:rFonts w:cs="Arial"/>
                <w:color w:val="000000"/>
                <w:szCs w:val="18"/>
                <w:vertAlign w:val="superscript"/>
                <w:lang w:val="pt-BR" w:eastAsia="pt-BR"/>
              </w:rPr>
              <w:t>dB±2.77</w:t>
            </w:r>
          </w:p>
        </w:tc>
      </w:tr>
      <w:tr w:rsidR="009463E4" w:rsidRPr="00505377" w14:paraId="19B2C575" w14:textId="77777777" w:rsidTr="009463E4">
        <w:trPr>
          <w:trHeight w:val="299"/>
        </w:trPr>
        <w:tc>
          <w:tcPr>
            <w:tcW w:w="704" w:type="dxa"/>
            <w:vMerge w:val="restart"/>
            <w:tcBorders>
              <w:top w:val="nil"/>
              <w:left w:val="nil"/>
              <w:bottom w:val="single" w:sz="4" w:space="0" w:color="000000"/>
              <w:right w:val="nil"/>
            </w:tcBorders>
            <w:shd w:val="clear" w:color="auto" w:fill="auto"/>
            <w:noWrap/>
            <w:textDirection w:val="btLr"/>
            <w:vAlign w:val="center"/>
            <w:hideMark/>
          </w:tcPr>
          <w:p w14:paraId="19B2C56C" w14:textId="77777777" w:rsidR="0011039D" w:rsidRDefault="00505377" w:rsidP="00505377">
            <w:pPr>
              <w:tabs>
                <w:tab w:val="clear" w:pos="7100"/>
              </w:tabs>
              <w:spacing w:before="6" w:line="240" w:lineRule="auto"/>
              <w:ind w:left="113" w:right="113"/>
              <w:jc w:val="center"/>
              <w:rPr>
                <w:rFonts w:cs="Arial"/>
                <w:b/>
                <w:bCs/>
                <w:color w:val="000000"/>
                <w:szCs w:val="18"/>
                <w:lang w:val="pt-BR" w:eastAsia="pt-BR"/>
              </w:rPr>
            </w:pPr>
            <w:proofErr w:type="spellStart"/>
            <w:r w:rsidRPr="00505377">
              <w:rPr>
                <w:rFonts w:cs="Arial"/>
                <w:b/>
                <w:bCs/>
                <w:color w:val="000000"/>
                <w:szCs w:val="18"/>
                <w:lang w:val="pt-BR" w:eastAsia="pt-BR"/>
              </w:rPr>
              <w:t>Compression</w:t>
            </w:r>
            <w:proofErr w:type="spellEnd"/>
            <w:r w:rsidRPr="00505377">
              <w:rPr>
                <w:rFonts w:cs="Arial"/>
                <w:b/>
                <w:bCs/>
                <w:color w:val="000000"/>
                <w:szCs w:val="18"/>
                <w:lang w:val="pt-BR" w:eastAsia="pt-BR"/>
              </w:rPr>
              <w:t xml:space="preserve"> </w:t>
            </w:r>
          </w:p>
          <w:p w14:paraId="19B2C56D" w14:textId="77777777" w:rsidR="00505377" w:rsidRPr="00505377" w:rsidRDefault="00505377" w:rsidP="00505377">
            <w:pPr>
              <w:tabs>
                <w:tab w:val="clear" w:pos="7100"/>
              </w:tabs>
              <w:spacing w:before="6" w:line="240" w:lineRule="auto"/>
              <w:ind w:left="113" w:right="113"/>
              <w:jc w:val="center"/>
              <w:rPr>
                <w:rFonts w:cs="Arial"/>
                <w:b/>
                <w:bCs/>
                <w:color w:val="000000"/>
                <w:szCs w:val="18"/>
                <w:lang w:val="pt-BR" w:eastAsia="pt-BR"/>
              </w:rPr>
            </w:pPr>
            <w:r w:rsidRPr="00505377">
              <w:rPr>
                <w:rFonts w:cs="Arial"/>
                <w:b/>
                <w:bCs/>
                <w:color w:val="000000"/>
                <w:szCs w:val="18"/>
                <w:lang w:val="pt-BR" w:eastAsia="pt-BR"/>
              </w:rPr>
              <w:t>(N)</w:t>
            </w:r>
          </w:p>
        </w:tc>
        <w:tc>
          <w:tcPr>
            <w:tcW w:w="929" w:type="dxa"/>
            <w:tcBorders>
              <w:top w:val="nil"/>
              <w:left w:val="nil"/>
              <w:bottom w:val="nil"/>
              <w:right w:val="nil"/>
            </w:tcBorders>
            <w:shd w:val="clear" w:color="auto" w:fill="auto"/>
            <w:noWrap/>
            <w:vAlign w:val="bottom"/>
            <w:hideMark/>
          </w:tcPr>
          <w:p w14:paraId="19B2C56E"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130" w:type="dxa"/>
            <w:tcBorders>
              <w:top w:val="nil"/>
              <w:left w:val="nil"/>
              <w:bottom w:val="nil"/>
              <w:right w:val="nil"/>
            </w:tcBorders>
            <w:shd w:val="clear" w:color="auto" w:fill="auto"/>
            <w:noWrap/>
            <w:vAlign w:val="bottom"/>
            <w:hideMark/>
          </w:tcPr>
          <w:p w14:paraId="19B2C56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2054</w:t>
            </w:r>
            <w:r w:rsidRPr="00505377">
              <w:rPr>
                <w:rFonts w:cs="Arial"/>
                <w:color w:val="000000"/>
                <w:szCs w:val="18"/>
                <w:vertAlign w:val="superscript"/>
                <w:lang w:val="pt-BR" w:eastAsia="pt-BR"/>
              </w:rPr>
              <w:t>aA±255.0</w:t>
            </w:r>
          </w:p>
        </w:tc>
        <w:tc>
          <w:tcPr>
            <w:tcW w:w="1186" w:type="dxa"/>
            <w:tcBorders>
              <w:top w:val="nil"/>
              <w:left w:val="nil"/>
              <w:bottom w:val="nil"/>
              <w:right w:val="nil"/>
            </w:tcBorders>
            <w:shd w:val="clear" w:color="auto" w:fill="auto"/>
            <w:noWrap/>
            <w:vAlign w:val="bottom"/>
            <w:hideMark/>
          </w:tcPr>
          <w:p w14:paraId="19B2C570"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1462</w:t>
            </w:r>
            <w:r w:rsidRPr="00505377">
              <w:rPr>
                <w:rFonts w:cs="Arial"/>
                <w:color w:val="000000"/>
                <w:szCs w:val="18"/>
                <w:vertAlign w:val="superscript"/>
                <w:lang w:val="pt-BR" w:eastAsia="pt-BR"/>
              </w:rPr>
              <w:t>aB±306.15</w:t>
            </w:r>
          </w:p>
        </w:tc>
        <w:tc>
          <w:tcPr>
            <w:tcW w:w="1130" w:type="dxa"/>
            <w:tcBorders>
              <w:top w:val="nil"/>
              <w:left w:val="nil"/>
              <w:bottom w:val="nil"/>
              <w:right w:val="nil"/>
            </w:tcBorders>
            <w:shd w:val="clear" w:color="auto" w:fill="auto"/>
            <w:noWrap/>
            <w:vAlign w:val="bottom"/>
            <w:hideMark/>
          </w:tcPr>
          <w:p w14:paraId="19B2C571"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2098</w:t>
            </w:r>
            <w:r w:rsidRPr="00505377">
              <w:rPr>
                <w:rFonts w:cs="Arial"/>
                <w:color w:val="000000"/>
                <w:szCs w:val="18"/>
                <w:vertAlign w:val="superscript"/>
                <w:lang w:val="pt-BR" w:eastAsia="pt-BR"/>
              </w:rPr>
              <w:t>aA±158.39</w:t>
            </w:r>
          </w:p>
        </w:tc>
        <w:tc>
          <w:tcPr>
            <w:tcW w:w="1186" w:type="dxa"/>
            <w:tcBorders>
              <w:top w:val="nil"/>
              <w:left w:val="nil"/>
              <w:bottom w:val="nil"/>
              <w:right w:val="nil"/>
            </w:tcBorders>
            <w:shd w:val="clear" w:color="auto" w:fill="auto"/>
            <w:noWrap/>
            <w:vAlign w:val="bottom"/>
            <w:hideMark/>
          </w:tcPr>
          <w:p w14:paraId="19B2C572"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1840</w:t>
            </w:r>
            <w:r w:rsidRPr="00505377">
              <w:rPr>
                <w:rFonts w:cs="Arial"/>
                <w:color w:val="000000"/>
                <w:szCs w:val="18"/>
                <w:vertAlign w:val="superscript"/>
                <w:lang w:val="pt-BR" w:eastAsia="pt-BR"/>
              </w:rPr>
              <w:t>aA±100.49</w:t>
            </w:r>
          </w:p>
        </w:tc>
        <w:tc>
          <w:tcPr>
            <w:tcW w:w="1130" w:type="dxa"/>
            <w:tcBorders>
              <w:top w:val="nil"/>
              <w:left w:val="nil"/>
              <w:bottom w:val="nil"/>
              <w:right w:val="nil"/>
            </w:tcBorders>
            <w:shd w:val="clear" w:color="auto" w:fill="auto"/>
            <w:noWrap/>
            <w:vAlign w:val="bottom"/>
            <w:hideMark/>
          </w:tcPr>
          <w:p w14:paraId="19B2C573"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1717</w:t>
            </w:r>
            <w:r w:rsidRPr="00505377">
              <w:rPr>
                <w:rFonts w:cs="Arial"/>
                <w:color w:val="000000"/>
                <w:szCs w:val="18"/>
                <w:vertAlign w:val="superscript"/>
                <w:lang w:val="pt-BR" w:eastAsia="pt-BR"/>
              </w:rPr>
              <w:t>aB±158.19</w:t>
            </w:r>
          </w:p>
        </w:tc>
        <w:tc>
          <w:tcPr>
            <w:tcW w:w="1268" w:type="dxa"/>
            <w:tcBorders>
              <w:top w:val="nil"/>
              <w:left w:val="nil"/>
              <w:bottom w:val="nil"/>
              <w:right w:val="nil"/>
            </w:tcBorders>
            <w:shd w:val="clear" w:color="auto" w:fill="auto"/>
            <w:noWrap/>
            <w:vAlign w:val="bottom"/>
            <w:hideMark/>
          </w:tcPr>
          <w:p w14:paraId="19B2C57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1500</w:t>
            </w:r>
            <w:r w:rsidRPr="00505377">
              <w:rPr>
                <w:rFonts w:cs="Arial"/>
                <w:color w:val="000000"/>
                <w:szCs w:val="18"/>
                <w:vertAlign w:val="superscript"/>
                <w:lang w:val="pt-BR" w:eastAsia="pt-BR"/>
              </w:rPr>
              <w:t>aC±240.90</w:t>
            </w:r>
          </w:p>
        </w:tc>
      </w:tr>
      <w:tr w:rsidR="009463E4" w:rsidRPr="00505377" w14:paraId="19B2C57E" w14:textId="77777777" w:rsidTr="009463E4">
        <w:trPr>
          <w:trHeight w:val="299"/>
        </w:trPr>
        <w:tc>
          <w:tcPr>
            <w:tcW w:w="704" w:type="dxa"/>
            <w:vMerge/>
            <w:tcBorders>
              <w:top w:val="nil"/>
              <w:left w:val="nil"/>
              <w:bottom w:val="single" w:sz="4" w:space="0" w:color="000000"/>
              <w:right w:val="nil"/>
            </w:tcBorders>
            <w:vAlign w:val="center"/>
            <w:hideMark/>
          </w:tcPr>
          <w:p w14:paraId="19B2C576"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77"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130" w:type="dxa"/>
            <w:tcBorders>
              <w:top w:val="nil"/>
              <w:left w:val="nil"/>
              <w:bottom w:val="nil"/>
              <w:right w:val="nil"/>
            </w:tcBorders>
            <w:shd w:val="clear" w:color="auto" w:fill="auto"/>
            <w:noWrap/>
            <w:vAlign w:val="bottom"/>
            <w:hideMark/>
          </w:tcPr>
          <w:p w14:paraId="19B2C578"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1036</w:t>
            </w:r>
            <w:r w:rsidRPr="00505377">
              <w:rPr>
                <w:rFonts w:cs="Arial"/>
                <w:color w:val="000000"/>
                <w:szCs w:val="18"/>
                <w:vertAlign w:val="superscript"/>
                <w:lang w:val="pt-BR" w:eastAsia="pt-BR"/>
              </w:rPr>
              <w:t>bA±435.32</w:t>
            </w:r>
          </w:p>
        </w:tc>
        <w:tc>
          <w:tcPr>
            <w:tcW w:w="1186" w:type="dxa"/>
            <w:tcBorders>
              <w:top w:val="nil"/>
              <w:left w:val="nil"/>
              <w:bottom w:val="nil"/>
              <w:right w:val="nil"/>
            </w:tcBorders>
            <w:shd w:val="clear" w:color="auto" w:fill="auto"/>
            <w:noWrap/>
            <w:vAlign w:val="bottom"/>
            <w:hideMark/>
          </w:tcPr>
          <w:p w14:paraId="19B2C579"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1247</w:t>
            </w:r>
            <w:r w:rsidRPr="00505377">
              <w:rPr>
                <w:rFonts w:cs="Arial"/>
                <w:color w:val="000000"/>
                <w:szCs w:val="18"/>
                <w:vertAlign w:val="superscript"/>
                <w:lang w:val="pt-BR" w:eastAsia="pt-BR"/>
              </w:rPr>
              <w:t>aA±135.27</w:t>
            </w:r>
          </w:p>
        </w:tc>
        <w:tc>
          <w:tcPr>
            <w:tcW w:w="1130" w:type="dxa"/>
            <w:tcBorders>
              <w:top w:val="nil"/>
              <w:left w:val="nil"/>
              <w:bottom w:val="nil"/>
              <w:right w:val="nil"/>
            </w:tcBorders>
            <w:shd w:val="clear" w:color="auto" w:fill="auto"/>
            <w:noWrap/>
            <w:vAlign w:val="bottom"/>
            <w:hideMark/>
          </w:tcPr>
          <w:p w14:paraId="19B2C57A"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482</w:t>
            </w:r>
            <w:r w:rsidRPr="00505377">
              <w:rPr>
                <w:rFonts w:cs="Arial"/>
                <w:color w:val="000000"/>
                <w:szCs w:val="18"/>
                <w:vertAlign w:val="superscript"/>
                <w:lang w:val="pt-BR" w:eastAsia="pt-BR"/>
              </w:rPr>
              <w:t>bB±51.78</w:t>
            </w:r>
          </w:p>
        </w:tc>
        <w:tc>
          <w:tcPr>
            <w:tcW w:w="1186" w:type="dxa"/>
            <w:tcBorders>
              <w:top w:val="nil"/>
              <w:left w:val="nil"/>
              <w:bottom w:val="nil"/>
              <w:right w:val="nil"/>
            </w:tcBorders>
            <w:shd w:val="clear" w:color="auto" w:fill="auto"/>
            <w:noWrap/>
            <w:vAlign w:val="bottom"/>
            <w:hideMark/>
          </w:tcPr>
          <w:p w14:paraId="19B2C57B"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1812</w:t>
            </w:r>
            <w:r w:rsidRPr="00505377">
              <w:rPr>
                <w:rFonts w:cs="Arial"/>
                <w:color w:val="000000"/>
                <w:szCs w:val="18"/>
                <w:vertAlign w:val="superscript"/>
                <w:lang w:val="pt-BR" w:eastAsia="pt-BR"/>
              </w:rPr>
              <w:t>aA±127.16</w:t>
            </w:r>
          </w:p>
        </w:tc>
        <w:tc>
          <w:tcPr>
            <w:tcW w:w="1130" w:type="dxa"/>
            <w:tcBorders>
              <w:top w:val="nil"/>
              <w:left w:val="nil"/>
              <w:bottom w:val="nil"/>
              <w:right w:val="nil"/>
            </w:tcBorders>
            <w:shd w:val="clear" w:color="auto" w:fill="auto"/>
            <w:noWrap/>
            <w:vAlign w:val="bottom"/>
            <w:hideMark/>
          </w:tcPr>
          <w:p w14:paraId="19B2C57C"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1374</w:t>
            </w:r>
            <w:r w:rsidRPr="00505377">
              <w:rPr>
                <w:rFonts w:cs="Arial"/>
                <w:color w:val="000000"/>
                <w:szCs w:val="18"/>
                <w:vertAlign w:val="superscript"/>
                <w:lang w:val="pt-BR" w:eastAsia="pt-BR"/>
              </w:rPr>
              <w:t>aB±115.48</w:t>
            </w:r>
          </w:p>
        </w:tc>
        <w:tc>
          <w:tcPr>
            <w:tcW w:w="1268" w:type="dxa"/>
            <w:tcBorders>
              <w:top w:val="nil"/>
              <w:left w:val="nil"/>
              <w:bottom w:val="nil"/>
              <w:right w:val="nil"/>
            </w:tcBorders>
            <w:shd w:val="clear" w:color="auto" w:fill="auto"/>
            <w:noWrap/>
            <w:vAlign w:val="bottom"/>
            <w:hideMark/>
          </w:tcPr>
          <w:p w14:paraId="19B2C57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1286</w:t>
            </w:r>
            <w:r w:rsidRPr="00505377">
              <w:rPr>
                <w:rFonts w:cs="Arial"/>
                <w:color w:val="000000"/>
                <w:szCs w:val="18"/>
                <w:vertAlign w:val="superscript"/>
                <w:lang w:val="pt-BR" w:eastAsia="pt-BR"/>
              </w:rPr>
              <w:t>aC±93.01</w:t>
            </w:r>
          </w:p>
        </w:tc>
      </w:tr>
      <w:tr w:rsidR="009463E4" w:rsidRPr="00505377" w14:paraId="19B2C587" w14:textId="77777777" w:rsidTr="009463E4">
        <w:trPr>
          <w:trHeight w:val="299"/>
        </w:trPr>
        <w:tc>
          <w:tcPr>
            <w:tcW w:w="704" w:type="dxa"/>
            <w:vMerge/>
            <w:tcBorders>
              <w:top w:val="nil"/>
              <w:left w:val="nil"/>
              <w:bottom w:val="single" w:sz="4" w:space="0" w:color="000000"/>
              <w:right w:val="nil"/>
            </w:tcBorders>
            <w:vAlign w:val="center"/>
            <w:hideMark/>
          </w:tcPr>
          <w:p w14:paraId="19B2C57F"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80"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130" w:type="dxa"/>
            <w:tcBorders>
              <w:top w:val="nil"/>
              <w:left w:val="nil"/>
              <w:bottom w:val="nil"/>
              <w:right w:val="nil"/>
            </w:tcBorders>
            <w:shd w:val="clear" w:color="auto" w:fill="auto"/>
            <w:noWrap/>
            <w:vAlign w:val="bottom"/>
            <w:hideMark/>
          </w:tcPr>
          <w:p w14:paraId="19B2C581"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924</w:t>
            </w:r>
            <w:r w:rsidRPr="00505377">
              <w:rPr>
                <w:rFonts w:cs="Arial"/>
                <w:color w:val="000000"/>
                <w:szCs w:val="18"/>
                <w:vertAlign w:val="superscript"/>
                <w:lang w:val="pt-BR" w:eastAsia="pt-BR"/>
              </w:rPr>
              <w:t>bA±467.49</w:t>
            </w:r>
          </w:p>
        </w:tc>
        <w:tc>
          <w:tcPr>
            <w:tcW w:w="1186" w:type="dxa"/>
            <w:tcBorders>
              <w:top w:val="nil"/>
              <w:left w:val="nil"/>
              <w:bottom w:val="nil"/>
              <w:right w:val="nil"/>
            </w:tcBorders>
            <w:shd w:val="clear" w:color="auto" w:fill="auto"/>
            <w:noWrap/>
            <w:vAlign w:val="bottom"/>
            <w:hideMark/>
          </w:tcPr>
          <w:p w14:paraId="19B2C582"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1281</w:t>
            </w:r>
            <w:r w:rsidRPr="00505377">
              <w:rPr>
                <w:rFonts w:cs="Arial"/>
                <w:color w:val="000000"/>
                <w:szCs w:val="18"/>
                <w:vertAlign w:val="superscript"/>
                <w:lang w:val="pt-BR" w:eastAsia="pt-BR"/>
              </w:rPr>
              <w:t>aA±361.17</w:t>
            </w:r>
          </w:p>
        </w:tc>
        <w:tc>
          <w:tcPr>
            <w:tcW w:w="1130" w:type="dxa"/>
            <w:tcBorders>
              <w:top w:val="nil"/>
              <w:left w:val="nil"/>
              <w:bottom w:val="nil"/>
              <w:right w:val="nil"/>
            </w:tcBorders>
            <w:shd w:val="clear" w:color="auto" w:fill="auto"/>
            <w:noWrap/>
            <w:vAlign w:val="bottom"/>
            <w:hideMark/>
          </w:tcPr>
          <w:p w14:paraId="19B2C583"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250</w:t>
            </w:r>
            <w:r w:rsidRPr="00505377">
              <w:rPr>
                <w:rFonts w:cs="Arial"/>
                <w:color w:val="000000"/>
                <w:szCs w:val="18"/>
                <w:vertAlign w:val="superscript"/>
                <w:lang w:val="pt-BR" w:eastAsia="pt-BR"/>
              </w:rPr>
              <w:t>bB±48.55</w:t>
            </w:r>
          </w:p>
        </w:tc>
        <w:tc>
          <w:tcPr>
            <w:tcW w:w="1186" w:type="dxa"/>
            <w:tcBorders>
              <w:top w:val="nil"/>
              <w:left w:val="nil"/>
              <w:bottom w:val="nil"/>
              <w:right w:val="nil"/>
            </w:tcBorders>
            <w:shd w:val="clear" w:color="auto" w:fill="auto"/>
            <w:noWrap/>
            <w:vAlign w:val="bottom"/>
            <w:hideMark/>
          </w:tcPr>
          <w:p w14:paraId="19B2C58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1354</w:t>
            </w:r>
            <w:r w:rsidRPr="00505377">
              <w:rPr>
                <w:rFonts w:cs="Arial"/>
                <w:color w:val="000000"/>
                <w:szCs w:val="18"/>
                <w:vertAlign w:val="superscript"/>
                <w:lang w:val="pt-BR" w:eastAsia="pt-BR"/>
              </w:rPr>
              <w:t>bA±124.00</w:t>
            </w:r>
          </w:p>
        </w:tc>
        <w:tc>
          <w:tcPr>
            <w:tcW w:w="1130" w:type="dxa"/>
            <w:tcBorders>
              <w:top w:val="nil"/>
              <w:left w:val="nil"/>
              <w:bottom w:val="nil"/>
              <w:right w:val="nil"/>
            </w:tcBorders>
            <w:shd w:val="clear" w:color="auto" w:fill="auto"/>
            <w:noWrap/>
            <w:vAlign w:val="bottom"/>
            <w:hideMark/>
          </w:tcPr>
          <w:p w14:paraId="19B2C585"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1209</w:t>
            </w:r>
            <w:r w:rsidRPr="00505377">
              <w:rPr>
                <w:rFonts w:cs="Arial"/>
                <w:color w:val="000000"/>
                <w:szCs w:val="18"/>
                <w:vertAlign w:val="superscript"/>
                <w:lang w:val="pt-BR" w:eastAsia="pt-BR"/>
              </w:rPr>
              <w:t>bB±118.17</w:t>
            </w:r>
          </w:p>
        </w:tc>
        <w:tc>
          <w:tcPr>
            <w:tcW w:w="1268" w:type="dxa"/>
            <w:tcBorders>
              <w:top w:val="nil"/>
              <w:left w:val="nil"/>
              <w:bottom w:val="nil"/>
              <w:right w:val="nil"/>
            </w:tcBorders>
            <w:shd w:val="clear" w:color="auto" w:fill="auto"/>
            <w:noWrap/>
            <w:vAlign w:val="bottom"/>
            <w:hideMark/>
          </w:tcPr>
          <w:p w14:paraId="19B2C58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1166</w:t>
            </w:r>
            <w:r w:rsidRPr="00505377">
              <w:rPr>
                <w:rFonts w:cs="Arial"/>
                <w:color w:val="000000"/>
                <w:szCs w:val="18"/>
                <w:vertAlign w:val="superscript"/>
                <w:lang w:val="pt-BR" w:eastAsia="pt-BR"/>
              </w:rPr>
              <w:t>bC±51.44</w:t>
            </w:r>
          </w:p>
        </w:tc>
      </w:tr>
      <w:tr w:rsidR="009463E4" w:rsidRPr="00505377" w14:paraId="19B2C590" w14:textId="77777777" w:rsidTr="009463E4">
        <w:trPr>
          <w:trHeight w:val="299"/>
        </w:trPr>
        <w:tc>
          <w:tcPr>
            <w:tcW w:w="704" w:type="dxa"/>
            <w:vMerge/>
            <w:tcBorders>
              <w:top w:val="nil"/>
              <w:left w:val="nil"/>
              <w:bottom w:val="single" w:sz="4" w:space="0" w:color="000000"/>
              <w:right w:val="nil"/>
            </w:tcBorders>
            <w:vAlign w:val="center"/>
            <w:hideMark/>
          </w:tcPr>
          <w:p w14:paraId="19B2C588"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89"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130" w:type="dxa"/>
            <w:tcBorders>
              <w:top w:val="nil"/>
              <w:left w:val="nil"/>
              <w:bottom w:val="nil"/>
              <w:right w:val="nil"/>
            </w:tcBorders>
            <w:shd w:val="clear" w:color="auto" w:fill="auto"/>
            <w:noWrap/>
            <w:vAlign w:val="bottom"/>
            <w:hideMark/>
          </w:tcPr>
          <w:p w14:paraId="19B2C58A"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617</w:t>
            </w:r>
            <w:r w:rsidRPr="00505377">
              <w:rPr>
                <w:rFonts w:cs="Arial"/>
                <w:color w:val="000000"/>
                <w:szCs w:val="18"/>
                <w:vertAlign w:val="superscript"/>
                <w:lang w:val="pt-BR" w:eastAsia="pt-BR"/>
              </w:rPr>
              <w:t>bA±161.20</w:t>
            </w:r>
          </w:p>
        </w:tc>
        <w:tc>
          <w:tcPr>
            <w:tcW w:w="1186" w:type="dxa"/>
            <w:tcBorders>
              <w:top w:val="nil"/>
              <w:left w:val="nil"/>
              <w:bottom w:val="nil"/>
              <w:right w:val="nil"/>
            </w:tcBorders>
            <w:shd w:val="clear" w:color="auto" w:fill="auto"/>
            <w:noWrap/>
            <w:vAlign w:val="bottom"/>
            <w:hideMark/>
          </w:tcPr>
          <w:p w14:paraId="19B2C58B"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446</w:t>
            </w:r>
            <w:r w:rsidRPr="00505377">
              <w:rPr>
                <w:rFonts w:cs="Arial"/>
                <w:color w:val="000000"/>
                <w:szCs w:val="18"/>
                <w:vertAlign w:val="superscript"/>
                <w:lang w:val="pt-BR" w:eastAsia="pt-BR"/>
              </w:rPr>
              <w:t>bA±109.96</w:t>
            </w:r>
          </w:p>
        </w:tc>
        <w:tc>
          <w:tcPr>
            <w:tcW w:w="1130" w:type="dxa"/>
            <w:tcBorders>
              <w:top w:val="nil"/>
              <w:left w:val="nil"/>
              <w:bottom w:val="nil"/>
              <w:right w:val="nil"/>
            </w:tcBorders>
            <w:shd w:val="clear" w:color="auto" w:fill="auto"/>
            <w:noWrap/>
            <w:vAlign w:val="center"/>
            <w:hideMark/>
          </w:tcPr>
          <w:p w14:paraId="19B2C58C"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229</w:t>
            </w:r>
            <w:r w:rsidRPr="00505377">
              <w:rPr>
                <w:rFonts w:cs="Arial"/>
                <w:color w:val="000000"/>
                <w:szCs w:val="18"/>
                <w:vertAlign w:val="superscript"/>
                <w:lang w:val="pt-BR" w:eastAsia="pt-BR"/>
              </w:rPr>
              <w:t>bA±50.60</w:t>
            </w:r>
          </w:p>
        </w:tc>
        <w:tc>
          <w:tcPr>
            <w:tcW w:w="1186" w:type="dxa"/>
            <w:tcBorders>
              <w:top w:val="nil"/>
              <w:left w:val="nil"/>
              <w:bottom w:val="nil"/>
              <w:right w:val="nil"/>
            </w:tcBorders>
            <w:shd w:val="clear" w:color="auto" w:fill="auto"/>
            <w:noWrap/>
            <w:vAlign w:val="bottom"/>
            <w:hideMark/>
          </w:tcPr>
          <w:p w14:paraId="19B2C58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1206</w:t>
            </w:r>
            <w:r w:rsidRPr="00505377">
              <w:rPr>
                <w:rFonts w:cs="Arial"/>
                <w:color w:val="000000"/>
                <w:szCs w:val="18"/>
                <w:vertAlign w:val="superscript"/>
                <w:lang w:val="pt-BR" w:eastAsia="pt-BR"/>
              </w:rPr>
              <w:t>bA±160.74</w:t>
            </w:r>
          </w:p>
        </w:tc>
        <w:tc>
          <w:tcPr>
            <w:tcW w:w="1130" w:type="dxa"/>
            <w:tcBorders>
              <w:top w:val="nil"/>
              <w:left w:val="nil"/>
              <w:bottom w:val="nil"/>
              <w:right w:val="nil"/>
            </w:tcBorders>
            <w:shd w:val="clear" w:color="auto" w:fill="auto"/>
            <w:noWrap/>
            <w:vAlign w:val="bottom"/>
            <w:hideMark/>
          </w:tcPr>
          <w:p w14:paraId="19B2C58E"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1068</w:t>
            </w:r>
            <w:r w:rsidRPr="00505377">
              <w:rPr>
                <w:rFonts w:cs="Arial"/>
                <w:color w:val="000000"/>
                <w:szCs w:val="18"/>
                <w:vertAlign w:val="superscript"/>
                <w:lang w:val="pt-BR" w:eastAsia="pt-BR"/>
              </w:rPr>
              <w:t>bB±59.34</w:t>
            </w:r>
          </w:p>
        </w:tc>
        <w:tc>
          <w:tcPr>
            <w:tcW w:w="1268" w:type="dxa"/>
            <w:tcBorders>
              <w:top w:val="nil"/>
              <w:left w:val="nil"/>
              <w:bottom w:val="nil"/>
              <w:right w:val="nil"/>
            </w:tcBorders>
            <w:shd w:val="clear" w:color="auto" w:fill="auto"/>
            <w:noWrap/>
            <w:vAlign w:val="bottom"/>
            <w:hideMark/>
          </w:tcPr>
          <w:p w14:paraId="19B2C58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943</w:t>
            </w:r>
            <w:r w:rsidRPr="00505377">
              <w:rPr>
                <w:rFonts w:cs="Arial"/>
                <w:color w:val="000000"/>
                <w:szCs w:val="18"/>
                <w:vertAlign w:val="superscript"/>
                <w:lang w:val="pt-BR" w:eastAsia="pt-BR"/>
              </w:rPr>
              <w:t>bC±151.62</w:t>
            </w:r>
          </w:p>
        </w:tc>
      </w:tr>
      <w:tr w:rsidR="009463E4" w:rsidRPr="00505377" w14:paraId="19B2C599" w14:textId="77777777" w:rsidTr="009463E4">
        <w:trPr>
          <w:trHeight w:val="299"/>
        </w:trPr>
        <w:tc>
          <w:tcPr>
            <w:tcW w:w="704" w:type="dxa"/>
            <w:vMerge/>
            <w:tcBorders>
              <w:top w:val="nil"/>
              <w:left w:val="nil"/>
              <w:bottom w:val="single" w:sz="4" w:space="0" w:color="000000"/>
              <w:right w:val="nil"/>
            </w:tcBorders>
            <w:vAlign w:val="center"/>
            <w:hideMark/>
          </w:tcPr>
          <w:p w14:paraId="19B2C591"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nil"/>
              <w:right w:val="nil"/>
            </w:tcBorders>
            <w:shd w:val="clear" w:color="auto" w:fill="auto"/>
            <w:noWrap/>
            <w:vAlign w:val="bottom"/>
            <w:hideMark/>
          </w:tcPr>
          <w:p w14:paraId="19B2C592"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130" w:type="dxa"/>
            <w:tcBorders>
              <w:top w:val="nil"/>
              <w:left w:val="nil"/>
              <w:bottom w:val="nil"/>
              <w:right w:val="nil"/>
            </w:tcBorders>
            <w:shd w:val="clear" w:color="auto" w:fill="auto"/>
            <w:noWrap/>
            <w:vAlign w:val="bottom"/>
            <w:hideMark/>
          </w:tcPr>
          <w:p w14:paraId="19B2C593"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544</w:t>
            </w:r>
            <w:r w:rsidRPr="00505377">
              <w:rPr>
                <w:rFonts w:cs="Arial"/>
                <w:color w:val="000000"/>
                <w:szCs w:val="18"/>
                <w:vertAlign w:val="superscript"/>
                <w:lang w:val="pt-BR" w:eastAsia="pt-BR"/>
              </w:rPr>
              <w:t>bA±257.69</w:t>
            </w:r>
          </w:p>
        </w:tc>
        <w:tc>
          <w:tcPr>
            <w:tcW w:w="1186" w:type="dxa"/>
            <w:tcBorders>
              <w:top w:val="nil"/>
              <w:left w:val="nil"/>
              <w:bottom w:val="nil"/>
              <w:right w:val="nil"/>
            </w:tcBorders>
            <w:shd w:val="clear" w:color="auto" w:fill="auto"/>
            <w:noWrap/>
            <w:vAlign w:val="bottom"/>
            <w:hideMark/>
          </w:tcPr>
          <w:p w14:paraId="19B2C594"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338</w:t>
            </w:r>
            <w:r w:rsidRPr="00505377">
              <w:rPr>
                <w:rFonts w:cs="Arial"/>
                <w:color w:val="000000"/>
                <w:szCs w:val="18"/>
                <w:vertAlign w:val="superscript"/>
                <w:lang w:val="pt-BR" w:eastAsia="pt-BR"/>
              </w:rPr>
              <w:t>bA±6.59</w:t>
            </w:r>
          </w:p>
        </w:tc>
        <w:tc>
          <w:tcPr>
            <w:tcW w:w="1130" w:type="dxa"/>
            <w:tcBorders>
              <w:top w:val="nil"/>
              <w:left w:val="nil"/>
              <w:bottom w:val="nil"/>
              <w:right w:val="nil"/>
            </w:tcBorders>
            <w:shd w:val="clear" w:color="auto" w:fill="auto"/>
            <w:noWrap/>
            <w:vAlign w:val="bottom"/>
            <w:hideMark/>
          </w:tcPr>
          <w:p w14:paraId="19B2C595"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188</w:t>
            </w:r>
            <w:r w:rsidRPr="00505377">
              <w:rPr>
                <w:rFonts w:cs="Arial"/>
                <w:color w:val="000000"/>
                <w:szCs w:val="18"/>
                <w:vertAlign w:val="superscript"/>
                <w:lang w:val="pt-BR" w:eastAsia="pt-BR"/>
              </w:rPr>
              <w:t>bA±114.52</w:t>
            </w:r>
          </w:p>
        </w:tc>
        <w:tc>
          <w:tcPr>
            <w:tcW w:w="1186" w:type="dxa"/>
            <w:tcBorders>
              <w:top w:val="nil"/>
              <w:left w:val="nil"/>
              <w:bottom w:val="nil"/>
              <w:right w:val="nil"/>
            </w:tcBorders>
            <w:shd w:val="clear" w:color="auto" w:fill="auto"/>
            <w:noWrap/>
            <w:vAlign w:val="bottom"/>
            <w:hideMark/>
          </w:tcPr>
          <w:p w14:paraId="19B2C596"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788</w:t>
            </w:r>
            <w:r w:rsidRPr="00505377">
              <w:rPr>
                <w:rFonts w:cs="Arial"/>
                <w:color w:val="000000"/>
                <w:szCs w:val="18"/>
                <w:vertAlign w:val="superscript"/>
                <w:lang w:val="pt-BR" w:eastAsia="pt-BR"/>
              </w:rPr>
              <w:t>cA±44.20</w:t>
            </w:r>
          </w:p>
        </w:tc>
        <w:tc>
          <w:tcPr>
            <w:tcW w:w="1130" w:type="dxa"/>
            <w:tcBorders>
              <w:top w:val="nil"/>
              <w:left w:val="nil"/>
              <w:bottom w:val="nil"/>
              <w:right w:val="nil"/>
            </w:tcBorders>
            <w:shd w:val="clear" w:color="auto" w:fill="auto"/>
            <w:noWrap/>
            <w:vAlign w:val="bottom"/>
            <w:hideMark/>
          </w:tcPr>
          <w:p w14:paraId="19B2C597"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798</w:t>
            </w:r>
            <w:r w:rsidRPr="00505377">
              <w:rPr>
                <w:rFonts w:cs="Arial"/>
                <w:color w:val="000000"/>
                <w:szCs w:val="18"/>
                <w:vertAlign w:val="superscript"/>
                <w:lang w:val="pt-BR" w:eastAsia="pt-BR"/>
              </w:rPr>
              <w:t>cB±66.38</w:t>
            </w:r>
          </w:p>
        </w:tc>
        <w:tc>
          <w:tcPr>
            <w:tcW w:w="1268" w:type="dxa"/>
            <w:tcBorders>
              <w:top w:val="nil"/>
              <w:left w:val="nil"/>
              <w:bottom w:val="nil"/>
              <w:right w:val="nil"/>
            </w:tcBorders>
            <w:shd w:val="clear" w:color="auto" w:fill="auto"/>
            <w:noWrap/>
            <w:vAlign w:val="bottom"/>
            <w:hideMark/>
          </w:tcPr>
          <w:p w14:paraId="19B2C598"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650</w:t>
            </w:r>
            <w:r w:rsidRPr="00505377">
              <w:rPr>
                <w:rFonts w:cs="Arial"/>
                <w:color w:val="000000"/>
                <w:szCs w:val="18"/>
                <w:vertAlign w:val="superscript"/>
                <w:lang w:val="pt-BR" w:eastAsia="pt-BR"/>
              </w:rPr>
              <w:t>cC±55.21</w:t>
            </w:r>
          </w:p>
        </w:tc>
      </w:tr>
      <w:tr w:rsidR="009463E4" w:rsidRPr="00505377" w14:paraId="19B2C5A2" w14:textId="77777777" w:rsidTr="00B95292">
        <w:trPr>
          <w:trHeight w:val="299"/>
        </w:trPr>
        <w:tc>
          <w:tcPr>
            <w:tcW w:w="704" w:type="dxa"/>
            <w:vMerge/>
            <w:tcBorders>
              <w:top w:val="nil"/>
              <w:left w:val="nil"/>
              <w:bottom w:val="single" w:sz="12" w:space="0" w:color="76923C" w:themeColor="accent3" w:themeShade="BF"/>
              <w:right w:val="nil"/>
            </w:tcBorders>
            <w:vAlign w:val="center"/>
            <w:hideMark/>
          </w:tcPr>
          <w:p w14:paraId="19B2C59A"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p>
        </w:tc>
        <w:tc>
          <w:tcPr>
            <w:tcW w:w="929" w:type="dxa"/>
            <w:tcBorders>
              <w:top w:val="nil"/>
              <w:left w:val="nil"/>
              <w:bottom w:val="single" w:sz="12" w:space="0" w:color="76923C" w:themeColor="accent3" w:themeShade="BF"/>
              <w:right w:val="nil"/>
            </w:tcBorders>
            <w:shd w:val="clear" w:color="auto" w:fill="auto"/>
            <w:noWrap/>
            <w:vAlign w:val="bottom"/>
            <w:hideMark/>
          </w:tcPr>
          <w:p w14:paraId="19B2C59B" w14:textId="77777777" w:rsidR="00505377" w:rsidRPr="00505377" w:rsidRDefault="00505377" w:rsidP="00505377">
            <w:pPr>
              <w:tabs>
                <w:tab w:val="clear" w:pos="7100"/>
              </w:tabs>
              <w:spacing w:before="6"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130" w:type="dxa"/>
            <w:tcBorders>
              <w:top w:val="nil"/>
              <w:left w:val="nil"/>
              <w:bottom w:val="single" w:sz="12" w:space="0" w:color="76923C" w:themeColor="accent3" w:themeShade="BF"/>
              <w:right w:val="nil"/>
            </w:tcBorders>
            <w:shd w:val="clear" w:color="auto" w:fill="auto"/>
            <w:noWrap/>
            <w:vAlign w:val="bottom"/>
            <w:hideMark/>
          </w:tcPr>
          <w:p w14:paraId="19B2C59C"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363</w:t>
            </w:r>
            <w:r w:rsidRPr="00505377">
              <w:rPr>
                <w:rFonts w:cs="Arial"/>
                <w:color w:val="000000"/>
                <w:szCs w:val="18"/>
                <w:vertAlign w:val="superscript"/>
                <w:lang w:val="pt-BR" w:eastAsia="pt-BR"/>
              </w:rPr>
              <w:t>bA±55.05</w:t>
            </w:r>
          </w:p>
        </w:tc>
        <w:tc>
          <w:tcPr>
            <w:tcW w:w="1186" w:type="dxa"/>
            <w:tcBorders>
              <w:top w:val="nil"/>
              <w:left w:val="nil"/>
              <w:bottom w:val="single" w:sz="12" w:space="0" w:color="76923C" w:themeColor="accent3" w:themeShade="BF"/>
              <w:right w:val="nil"/>
            </w:tcBorders>
            <w:shd w:val="clear" w:color="auto" w:fill="auto"/>
            <w:noWrap/>
            <w:vAlign w:val="bottom"/>
            <w:hideMark/>
          </w:tcPr>
          <w:p w14:paraId="19B2C59D"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326</w:t>
            </w:r>
            <w:r w:rsidRPr="00505377">
              <w:rPr>
                <w:rFonts w:cs="Arial"/>
                <w:color w:val="000000"/>
                <w:szCs w:val="18"/>
                <w:vertAlign w:val="superscript"/>
                <w:lang w:val="pt-BR" w:eastAsia="pt-BR"/>
              </w:rPr>
              <w:t>bA±109.70</w:t>
            </w:r>
          </w:p>
        </w:tc>
        <w:tc>
          <w:tcPr>
            <w:tcW w:w="1130" w:type="dxa"/>
            <w:tcBorders>
              <w:top w:val="nil"/>
              <w:left w:val="nil"/>
              <w:bottom w:val="single" w:sz="12" w:space="0" w:color="76923C" w:themeColor="accent3" w:themeShade="BF"/>
              <w:right w:val="nil"/>
            </w:tcBorders>
            <w:shd w:val="clear" w:color="auto" w:fill="auto"/>
            <w:noWrap/>
            <w:vAlign w:val="bottom"/>
            <w:hideMark/>
          </w:tcPr>
          <w:p w14:paraId="19B2C59E"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160</w:t>
            </w:r>
            <w:r w:rsidRPr="00505377">
              <w:rPr>
                <w:rFonts w:cs="Arial"/>
                <w:color w:val="000000"/>
                <w:szCs w:val="18"/>
                <w:vertAlign w:val="superscript"/>
                <w:lang w:val="pt-BR" w:eastAsia="pt-BR"/>
              </w:rPr>
              <w:t>bA±52.45</w:t>
            </w:r>
          </w:p>
        </w:tc>
        <w:tc>
          <w:tcPr>
            <w:tcW w:w="1186" w:type="dxa"/>
            <w:tcBorders>
              <w:top w:val="nil"/>
              <w:left w:val="nil"/>
              <w:bottom w:val="single" w:sz="12" w:space="0" w:color="76923C" w:themeColor="accent3" w:themeShade="BF"/>
              <w:right w:val="nil"/>
            </w:tcBorders>
            <w:shd w:val="clear" w:color="auto" w:fill="auto"/>
            <w:noWrap/>
            <w:vAlign w:val="bottom"/>
            <w:hideMark/>
          </w:tcPr>
          <w:p w14:paraId="19B2C59F"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720</w:t>
            </w:r>
            <w:r w:rsidRPr="00505377">
              <w:rPr>
                <w:rFonts w:cs="Arial"/>
                <w:color w:val="000000"/>
                <w:szCs w:val="18"/>
                <w:vertAlign w:val="superscript"/>
                <w:lang w:val="pt-BR" w:eastAsia="pt-BR"/>
              </w:rPr>
              <w:t>cA±89.34</w:t>
            </w:r>
          </w:p>
        </w:tc>
        <w:tc>
          <w:tcPr>
            <w:tcW w:w="1130" w:type="dxa"/>
            <w:tcBorders>
              <w:top w:val="nil"/>
              <w:left w:val="nil"/>
              <w:bottom w:val="single" w:sz="12" w:space="0" w:color="76923C" w:themeColor="accent3" w:themeShade="BF"/>
              <w:right w:val="nil"/>
            </w:tcBorders>
            <w:shd w:val="clear" w:color="auto" w:fill="auto"/>
            <w:noWrap/>
            <w:vAlign w:val="bottom"/>
            <w:hideMark/>
          </w:tcPr>
          <w:p w14:paraId="19B2C5A0"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758</w:t>
            </w:r>
            <w:r w:rsidRPr="00505377">
              <w:rPr>
                <w:rFonts w:cs="Arial"/>
                <w:color w:val="000000"/>
                <w:szCs w:val="18"/>
                <w:vertAlign w:val="superscript"/>
                <w:lang w:val="pt-BR" w:eastAsia="pt-BR"/>
              </w:rPr>
              <w:t>cB±50.15</w:t>
            </w:r>
          </w:p>
        </w:tc>
        <w:tc>
          <w:tcPr>
            <w:tcW w:w="1268" w:type="dxa"/>
            <w:tcBorders>
              <w:top w:val="nil"/>
              <w:left w:val="nil"/>
              <w:bottom w:val="single" w:sz="12" w:space="0" w:color="76923C" w:themeColor="accent3" w:themeShade="BF"/>
              <w:right w:val="nil"/>
            </w:tcBorders>
            <w:shd w:val="clear" w:color="auto" w:fill="auto"/>
            <w:noWrap/>
            <w:vAlign w:val="bottom"/>
            <w:hideMark/>
          </w:tcPr>
          <w:p w14:paraId="19B2C5A1" w14:textId="77777777" w:rsidR="00505377" w:rsidRPr="00505377" w:rsidRDefault="00505377" w:rsidP="00505377">
            <w:pPr>
              <w:tabs>
                <w:tab w:val="clear" w:pos="7100"/>
              </w:tabs>
              <w:spacing w:before="6" w:line="240" w:lineRule="auto"/>
              <w:jc w:val="center"/>
              <w:rPr>
                <w:rFonts w:cs="Arial"/>
                <w:color w:val="000000"/>
                <w:szCs w:val="18"/>
                <w:lang w:val="pt-BR" w:eastAsia="pt-BR"/>
              </w:rPr>
            </w:pPr>
            <w:r w:rsidRPr="00505377">
              <w:rPr>
                <w:rFonts w:cs="Arial"/>
                <w:color w:val="000000"/>
                <w:szCs w:val="18"/>
                <w:lang w:val="pt-BR" w:eastAsia="pt-BR"/>
              </w:rPr>
              <w:t>520</w:t>
            </w:r>
            <w:r w:rsidRPr="00505377">
              <w:rPr>
                <w:rFonts w:cs="Arial"/>
                <w:color w:val="000000"/>
                <w:szCs w:val="18"/>
                <w:vertAlign w:val="superscript"/>
                <w:lang w:val="pt-BR" w:eastAsia="pt-BR"/>
              </w:rPr>
              <w:t>cC±177.38</w:t>
            </w:r>
          </w:p>
        </w:tc>
      </w:tr>
    </w:tbl>
    <w:p w14:paraId="19B2C5A3" w14:textId="77777777" w:rsidR="00505377" w:rsidRPr="0021584A" w:rsidRDefault="00505377" w:rsidP="00505377">
      <w:pPr>
        <w:pStyle w:val="Default"/>
        <w:spacing w:before="6" w:after="4"/>
        <w:ind w:right="113"/>
        <w:jc w:val="both"/>
        <w:rPr>
          <w:rFonts w:ascii="Arial" w:hAnsi="Arial" w:cs="Arial"/>
          <w:color w:val="000000" w:themeColor="text1"/>
          <w:sz w:val="14"/>
          <w:szCs w:val="14"/>
          <w:lang w:val="en-US"/>
        </w:rPr>
      </w:pPr>
      <w:r w:rsidRPr="0021584A">
        <w:rPr>
          <w:rFonts w:ascii="Arial" w:hAnsi="Arial" w:cs="Arial"/>
          <w:color w:val="000000" w:themeColor="text1"/>
          <w:sz w:val="14"/>
          <w:szCs w:val="14"/>
          <w:lang w:val="en-US"/>
        </w:rPr>
        <w:t xml:space="preserve">Means ± standard deviation in the same row followed by different upper-case letters indicate statistically significant differences at p ≤ 0.05 between treatments of strawberries for the same storage day (n=36). Means ± standard deviation in the same column followed by different lower-case letters indicate statistically significant differences at p ≤ 0.05 for each treatment affected by storage time (n=36). </w:t>
      </w:r>
    </w:p>
    <w:p w14:paraId="617C5B6D" w14:textId="77777777" w:rsidR="00BB1E45" w:rsidRPr="00A60DF5" w:rsidRDefault="00BB1E45" w:rsidP="00BB1E45">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lastRenderedPageBreak/>
        <w:t>Regarding compression, there was oscillation in the values during the storage period at room temperature. However, in a general view, there was a protective effect of the addition of cassava starch coating (p ≤ 0.05), observed on days 4 and 6 of storage. For strawberries stored under refrigeration, the addition of the coating resulted in products with higher values of compression (p ≤ 0.05), indicating that the coating maintained the texture of the products for a longer period.</w:t>
      </w:r>
      <w:r>
        <w:rPr>
          <w:rFonts w:ascii="Arial" w:hAnsi="Arial" w:cs="Arial"/>
          <w:sz w:val="18"/>
          <w:szCs w:val="18"/>
          <w:lang w:val="en-US"/>
        </w:rPr>
        <w:t xml:space="preserve"> </w:t>
      </w:r>
      <w:r w:rsidRPr="00A60DF5">
        <w:rPr>
          <w:rFonts w:ascii="Arial" w:hAnsi="Arial" w:cs="Arial"/>
          <w:sz w:val="18"/>
          <w:szCs w:val="18"/>
          <w:lang w:val="en-US"/>
        </w:rPr>
        <w:t>The protection of the starch coating against the loss of firmness and compression is associated to the modification in the internal atmosphere of the products, as the starch can form semipermeable films, reducing the concentration of O</w:t>
      </w:r>
      <w:r w:rsidRPr="00A60DF5">
        <w:rPr>
          <w:rFonts w:ascii="Arial" w:hAnsi="Arial" w:cs="Arial"/>
          <w:sz w:val="18"/>
          <w:szCs w:val="18"/>
          <w:vertAlign w:val="subscript"/>
          <w:lang w:val="en-US"/>
        </w:rPr>
        <w:t>2</w:t>
      </w:r>
      <w:r w:rsidRPr="00A60DF5">
        <w:rPr>
          <w:rFonts w:ascii="Arial" w:hAnsi="Arial" w:cs="Arial"/>
          <w:sz w:val="18"/>
          <w:szCs w:val="18"/>
          <w:lang w:val="en-US"/>
        </w:rPr>
        <w:t xml:space="preserve"> and increasing the concentration of CO</w:t>
      </w:r>
      <w:r w:rsidRPr="00A60DF5">
        <w:rPr>
          <w:rFonts w:ascii="Arial" w:hAnsi="Arial" w:cs="Arial"/>
          <w:sz w:val="18"/>
          <w:szCs w:val="18"/>
          <w:vertAlign w:val="subscript"/>
          <w:lang w:val="en-US"/>
        </w:rPr>
        <w:t>2</w:t>
      </w:r>
      <w:r w:rsidRPr="00A60DF5">
        <w:rPr>
          <w:rFonts w:ascii="Arial" w:hAnsi="Arial" w:cs="Arial"/>
          <w:sz w:val="18"/>
          <w:szCs w:val="18"/>
          <w:lang w:val="en-US"/>
        </w:rPr>
        <w:t>, with inhibition of the enzymes responsible for the reduc</w:t>
      </w:r>
      <w:r>
        <w:rPr>
          <w:rFonts w:ascii="Arial" w:hAnsi="Arial" w:cs="Arial"/>
          <w:sz w:val="18"/>
          <w:szCs w:val="18"/>
          <w:lang w:val="en-US"/>
        </w:rPr>
        <w:t>tion of fruit firmness (Hashim et al.</w:t>
      </w:r>
      <w:r w:rsidRPr="00A60DF5">
        <w:rPr>
          <w:rFonts w:ascii="Arial" w:hAnsi="Arial" w:cs="Arial"/>
          <w:sz w:val="18"/>
          <w:szCs w:val="18"/>
          <w:lang w:val="en-US"/>
        </w:rPr>
        <w:t>, 2018). Thus, starch coatings can delay the degradation of components responsible for fruit stiffness, especially insoluble pectin and protopectin (Ibrahim et al., 2017).</w:t>
      </w:r>
    </w:p>
    <w:p w14:paraId="7ACC458D" w14:textId="77777777" w:rsidR="00BB1E45" w:rsidRPr="00A60DF5" w:rsidRDefault="00BB1E45" w:rsidP="00BB1E45">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 xml:space="preserve">The utilization of stevia leaf-washing water in the cassava starch coatings (2A) had no effect on the firmness, compression and </w:t>
      </w:r>
      <w:proofErr w:type="spellStart"/>
      <w:r w:rsidRPr="00A60DF5">
        <w:rPr>
          <w:rFonts w:ascii="Arial" w:hAnsi="Arial" w:cs="Arial"/>
          <w:sz w:val="18"/>
          <w:szCs w:val="18"/>
          <w:lang w:val="en-US"/>
        </w:rPr>
        <w:t>bioyeld</w:t>
      </w:r>
      <w:proofErr w:type="spellEnd"/>
      <w:r w:rsidRPr="00A60DF5">
        <w:rPr>
          <w:rFonts w:ascii="Arial" w:hAnsi="Arial" w:cs="Arial"/>
          <w:sz w:val="18"/>
          <w:szCs w:val="18"/>
          <w:lang w:val="en-US"/>
        </w:rPr>
        <w:t xml:space="preserve"> point (p &gt; 0.05) of strawberries stored at room temperature (1A). For strawberries stored under refrigeration, the compression value was lower in the products made with stevia-leaf water (2B) than those with conventional coating (1B) (p ≤ 0.05), with values ​​closer to those of the control products (3B). The results indicate that the presence of the bioactive compounds in the cassava starch coatings had no impact on the texture characteristics of the strawberries, but maintained the initial protection exerted by the coating.</w:t>
      </w:r>
      <w:r>
        <w:rPr>
          <w:rFonts w:ascii="Arial" w:hAnsi="Arial" w:cs="Arial"/>
          <w:sz w:val="18"/>
          <w:szCs w:val="18"/>
          <w:lang w:val="en-US"/>
        </w:rPr>
        <w:t xml:space="preserve"> </w:t>
      </w:r>
      <w:r w:rsidRPr="00A60DF5">
        <w:rPr>
          <w:rFonts w:ascii="Arial" w:hAnsi="Arial" w:cs="Arial"/>
          <w:sz w:val="18"/>
          <w:szCs w:val="18"/>
          <w:lang w:val="en-US"/>
        </w:rPr>
        <w:t xml:space="preserve">During storage, the strawberries (with or without coating) behaved in a similar manner, with decreases in firmness, compression and </w:t>
      </w:r>
      <w:proofErr w:type="spellStart"/>
      <w:r w:rsidRPr="00A60DF5">
        <w:rPr>
          <w:rFonts w:ascii="Arial" w:hAnsi="Arial" w:cs="Arial"/>
          <w:sz w:val="18"/>
          <w:szCs w:val="18"/>
          <w:lang w:val="en-US"/>
        </w:rPr>
        <w:t>Bioyeld</w:t>
      </w:r>
      <w:proofErr w:type="spellEnd"/>
      <w:r w:rsidRPr="00A60DF5">
        <w:rPr>
          <w:rFonts w:ascii="Arial" w:hAnsi="Arial" w:cs="Arial"/>
          <w:sz w:val="18"/>
          <w:szCs w:val="18"/>
          <w:lang w:val="en-US"/>
        </w:rPr>
        <w:t xml:space="preserve"> Point values (p ≤ 0.05). The loss in the texture parameters during the storage period is related to the enzymatic hydrolysis of the cell wall components, starch hydrolysis and water loss, collaborating for the fruit softening (Ventura-Aguilar et al., 2018). The fruits stored under refrigeration presented, in a general view, higher values of firmness and compression than those stored at room temperature. The conservation of fruits under low temperatures decreases the metabolic activity, reduces the enzymes activity, and reduces tissue softening (Ibrahim et al., 2017).</w:t>
      </w:r>
    </w:p>
    <w:p w14:paraId="09953414" w14:textId="77777777" w:rsidR="00BB1E45" w:rsidRDefault="00BB1E45" w:rsidP="00BB1E45">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 xml:space="preserve">The strawberries presented TSS of 4.8 to 9.6 </w:t>
      </w:r>
      <w:proofErr w:type="spellStart"/>
      <w:r w:rsidRPr="00A60DF5">
        <w:rPr>
          <w:rFonts w:ascii="Arial" w:hAnsi="Arial" w:cs="Arial"/>
          <w:sz w:val="18"/>
          <w:szCs w:val="18"/>
          <w:vertAlign w:val="superscript"/>
          <w:lang w:val="en-US"/>
        </w:rPr>
        <w:t>o</w:t>
      </w:r>
      <w:r w:rsidRPr="00A60DF5">
        <w:rPr>
          <w:rFonts w:ascii="Arial" w:hAnsi="Arial" w:cs="Arial"/>
          <w:sz w:val="18"/>
          <w:szCs w:val="18"/>
          <w:lang w:val="en-US"/>
        </w:rPr>
        <w:t>Brix</w:t>
      </w:r>
      <w:proofErr w:type="spellEnd"/>
      <w:r w:rsidRPr="00A60DF5">
        <w:rPr>
          <w:rFonts w:ascii="Arial" w:hAnsi="Arial" w:cs="Arial"/>
          <w:sz w:val="18"/>
          <w:szCs w:val="18"/>
          <w:lang w:val="en-US"/>
        </w:rPr>
        <w:t xml:space="preserve"> and pH of 3.2 to 3.6 (Table 3), corroborating previous studies (Abdi et al., 2017; Ventura-Aguilar et al., 2018; Hajji et al., 2018). The application of cassava starch coating resulted in lower TSS values ​​in the strawberries stored at room temperature (1A and 2A) or under refrigeration (1B and 2B) when compared to products without coating (3A and 3B) (p ≤ 0.05), indicating that the coating exerted a protective effect of retarding the ripening of the fruits. The application of biodegradable coatings results in a reduction in the respiratory rate and metabolic activity of the fruits, reducing the synthesis and the use of metabolites and the hydrolysi</w:t>
      </w:r>
      <w:r>
        <w:rPr>
          <w:rFonts w:ascii="Arial" w:hAnsi="Arial" w:cs="Arial"/>
          <w:sz w:val="18"/>
          <w:szCs w:val="18"/>
          <w:lang w:val="en-US"/>
        </w:rPr>
        <w:t>s of carbohydrates to sugars ​</w:t>
      </w:r>
      <w:proofErr w:type="gramStart"/>
      <w:r>
        <w:rPr>
          <w:rFonts w:ascii="Arial" w:hAnsi="Arial" w:cs="Arial"/>
          <w:sz w:val="18"/>
          <w:szCs w:val="18"/>
          <w:lang w:val="en-US"/>
        </w:rPr>
        <w:t>​(</w:t>
      </w:r>
      <w:proofErr w:type="gramEnd"/>
      <w:r w:rsidRPr="00A60DF5">
        <w:rPr>
          <w:rFonts w:ascii="Arial" w:hAnsi="Arial" w:cs="Arial"/>
          <w:sz w:val="18"/>
          <w:szCs w:val="18"/>
          <w:lang w:val="en-US"/>
        </w:rPr>
        <w:t xml:space="preserve">Aquino et al., 2015). </w:t>
      </w:r>
    </w:p>
    <w:p w14:paraId="6B6B923D" w14:textId="77777777" w:rsidR="006C1E35" w:rsidRDefault="006C1E35" w:rsidP="00B011BA">
      <w:pPr>
        <w:pStyle w:val="Default"/>
        <w:spacing w:before="6" w:after="4"/>
        <w:ind w:right="113"/>
        <w:jc w:val="both"/>
        <w:rPr>
          <w:rFonts w:ascii="Arial" w:hAnsi="Arial" w:cs="Arial"/>
          <w:sz w:val="18"/>
          <w:szCs w:val="18"/>
          <w:lang w:val="en-US"/>
        </w:rPr>
      </w:pPr>
    </w:p>
    <w:p w14:paraId="19B2C5A8" w14:textId="77777777" w:rsidR="00505377" w:rsidRDefault="00505377" w:rsidP="00505377">
      <w:pPr>
        <w:autoSpaceDE w:val="0"/>
        <w:autoSpaceDN w:val="0"/>
        <w:adjustRightInd w:val="0"/>
        <w:spacing w:before="6" w:after="4" w:line="240" w:lineRule="auto"/>
        <w:ind w:right="113"/>
        <w:rPr>
          <w:rFonts w:cs="Arial"/>
          <w:szCs w:val="18"/>
          <w:lang w:val="en-US"/>
        </w:rPr>
      </w:pPr>
      <w:r w:rsidRPr="008112F0">
        <w:rPr>
          <w:rFonts w:cs="Arial"/>
          <w:b/>
          <w:szCs w:val="18"/>
        </w:rPr>
        <w:t>Table 3.</w:t>
      </w:r>
      <w:r w:rsidRPr="008112F0">
        <w:rPr>
          <w:rFonts w:cs="Arial"/>
          <w:szCs w:val="18"/>
        </w:rPr>
        <w:t xml:space="preserve"> </w:t>
      </w:r>
      <w:r w:rsidRPr="008112F0">
        <w:rPr>
          <w:rFonts w:cs="Arial"/>
          <w:szCs w:val="18"/>
          <w:lang w:val="en-US"/>
        </w:rPr>
        <w:t xml:space="preserve">Total soluble solids (TSS) and pH of the strawberries </w:t>
      </w:r>
    </w:p>
    <w:tbl>
      <w:tblPr>
        <w:tblW w:w="8644" w:type="dxa"/>
        <w:tblCellMar>
          <w:left w:w="70" w:type="dxa"/>
          <w:right w:w="70" w:type="dxa"/>
        </w:tblCellMar>
        <w:tblLook w:val="04A0" w:firstRow="1" w:lastRow="0" w:firstColumn="1" w:lastColumn="0" w:noHBand="0" w:noVBand="1"/>
      </w:tblPr>
      <w:tblGrid>
        <w:gridCol w:w="579"/>
        <w:gridCol w:w="1844"/>
        <w:gridCol w:w="1027"/>
        <w:gridCol w:w="1053"/>
        <w:gridCol w:w="1040"/>
        <w:gridCol w:w="1014"/>
        <w:gridCol w:w="1027"/>
        <w:gridCol w:w="1060"/>
      </w:tblGrid>
      <w:tr w:rsidR="00505377" w:rsidRPr="00505377" w14:paraId="19B2C5B1" w14:textId="77777777" w:rsidTr="00B95292">
        <w:trPr>
          <w:trHeight w:val="303"/>
        </w:trPr>
        <w:tc>
          <w:tcPr>
            <w:tcW w:w="579" w:type="dxa"/>
            <w:tcBorders>
              <w:top w:val="single" w:sz="12" w:space="0" w:color="76923C" w:themeColor="accent3" w:themeShade="BF"/>
              <w:left w:val="nil"/>
              <w:bottom w:val="single" w:sz="4" w:space="0" w:color="auto"/>
              <w:right w:val="nil"/>
            </w:tcBorders>
            <w:shd w:val="clear" w:color="auto" w:fill="auto"/>
            <w:noWrap/>
            <w:vAlign w:val="bottom"/>
            <w:hideMark/>
          </w:tcPr>
          <w:p w14:paraId="19B2C5A9" w14:textId="77777777" w:rsidR="00505377" w:rsidRPr="00FA66BE" w:rsidRDefault="00505377" w:rsidP="00505377">
            <w:pPr>
              <w:tabs>
                <w:tab w:val="clear" w:pos="7100"/>
              </w:tabs>
              <w:spacing w:line="240" w:lineRule="auto"/>
              <w:jc w:val="center"/>
              <w:rPr>
                <w:rFonts w:cs="Arial"/>
                <w:color w:val="000000"/>
                <w:szCs w:val="18"/>
                <w:lang w:val="en-US" w:eastAsia="pt-BR"/>
              </w:rPr>
            </w:pPr>
            <w:r w:rsidRPr="00FA66BE">
              <w:rPr>
                <w:rFonts w:cs="Arial"/>
                <w:color w:val="000000"/>
                <w:szCs w:val="18"/>
                <w:lang w:val="en-US" w:eastAsia="pt-BR"/>
              </w:rPr>
              <w:t> </w:t>
            </w:r>
          </w:p>
        </w:tc>
        <w:tc>
          <w:tcPr>
            <w:tcW w:w="1844" w:type="dxa"/>
            <w:tcBorders>
              <w:top w:val="single" w:sz="12" w:space="0" w:color="76923C" w:themeColor="accent3" w:themeShade="BF"/>
              <w:left w:val="nil"/>
              <w:bottom w:val="single" w:sz="4" w:space="0" w:color="auto"/>
              <w:right w:val="nil"/>
            </w:tcBorders>
            <w:shd w:val="clear" w:color="auto" w:fill="auto"/>
            <w:noWrap/>
            <w:vAlign w:val="bottom"/>
            <w:hideMark/>
          </w:tcPr>
          <w:p w14:paraId="19B2C5AA" w14:textId="77777777" w:rsidR="00505377" w:rsidRPr="00FA66BE" w:rsidRDefault="00505377" w:rsidP="00505377">
            <w:pPr>
              <w:tabs>
                <w:tab w:val="clear" w:pos="7100"/>
              </w:tabs>
              <w:spacing w:line="240" w:lineRule="auto"/>
              <w:jc w:val="center"/>
              <w:rPr>
                <w:rFonts w:cs="Arial"/>
                <w:color w:val="000000"/>
                <w:szCs w:val="18"/>
                <w:lang w:val="en-US" w:eastAsia="pt-BR"/>
              </w:rPr>
            </w:pPr>
            <w:r w:rsidRPr="00FA66BE">
              <w:rPr>
                <w:rFonts w:cs="Arial"/>
                <w:color w:val="000000"/>
                <w:szCs w:val="18"/>
                <w:lang w:val="en-US" w:eastAsia="pt-BR"/>
              </w:rPr>
              <w:t> </w:t>
            </w:r>
          </w:p>
        </w:tc>
        <w:tc>
          <w:tcPr>
            <w:tcW w:w="1027" w:type="dxa"/>
            <w:tcBorders>
              <w:top w:val="single" w:sz="12" w:space="0" w:color="76923C" w:themeColor="accent3" w:themeShade="BF"/>
              <w:left w:val="nil"/>
              <w:bottom w:val="single" w:sz="4" w:space="0" w:color="auto"/>
              <w:right w:val="nil"/>
            </w:tcBorders>
            <w:shd w:val="clear" w:color="auto" w:fill="auto"/>
            <w:noWrap/>
            <w:vAlign w:val="bottom"/>
            <w:hideMark/>
          </w:tcPr>
          <w:p w14:paraId="19B2C5AB" w14:textId="77777777" w:rsidR="00505377" w:rsidRPr="00FA66BE" w:rsidRDefault="00505377" w:rsidP="00505377">
            <w:pPr>
              <w:tabs>
                <w:tab w:val="clear" w:pos="7100"/>
              </w:tabs>
              <w:spacing w:line="240" w:lineRule="auto"/>
              <w:jc w:val="center"/>
              <w:rPr>
                <w:rFonts w:cs="Arial"/>
                <w:color w:val="000000"/>
                <w:szCs w:val="18"/>
                <w:lang w:val="en-US" w:eastAsia="pt-BR"/>
              </w:rPr>
            </w:pPr>
            <w:r w:rsidRPr="00FA66BE">
              <w:rPr>
                <w:rFonts w:cs="Arial"/>
                <w:color w:val="000000"/>
                <w:szCs w:val="18"/>
                <w:lang w:val="en-US" w:eastAsia="pt-BR"/>
              </w:rPr>
              <w:t> </w:t>
            </w:r>
          </w:p>
        </w:tc>
        <w:tc>
          <w:tcPr>
            <w:tcW w:w="1053" w:type="dxa"/>
            <w:tcBorders>
              <w:top w:val="single" w:sz="12" w:space="0" w:color="76923C" w:themeColor="accent3" w:themeShade="BF"/>
              <w:left w:val="nil"/>
              <w:bottom w:val="single" w:sz="4" w:space="0" w:color="auto"/>
              <w:right w:val="nil"/>
            </w:tcBorders>
            <w:shd w:val="clear" w:color="auto" w:fill="auto"/>
            <w:noWrap/>
            <w:vAlign w:val="bottom"/>
            <w:hideMark/>
          </w:tcPr>
          <w:p w14:paraId="19B2C5AC"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 xml:space="preserve">25 </w:t>
            </w:r>
            <w:proofErr w:type="spellStart"/>
            <w:r w:rsidRPr="00505377">
              <w:rPr>
                <w:rFonts w:cs="Arial"/>
                <w:b/>
                <w:bCs/>
                <w:color w:val="000000"/>
                <w:szCs w:val="18"/>
                <w:lang w:val="pt-BR" w:eastAsia="pt-BR"/>
              </w:rPr>
              <w:t>ºC</w:t>
            </w:r>
            <w:proofErr w:type="spellEnd"/>
          </w:p>
        </w:tc>
        <w:tc>
          <w:tcPr>
            <w:tcW w:w="1040" w:type="dxa"/>
            <w:tcBorders>
              <w:top w:val="single" w:sz="12" w:space="0" w:color="76923C" w:themeColor="accent3" w:themeShade="BF"/>
              <w:left w:val="nil"/>
              <w:bottom w:val="single" w:sz="4" w:space="0" w:color="auto"/>
              <w:right w:val="nil"/>
            </w:tcBorders>
            <w:shd w:val="clear" w:color="auto" w:fill="auto"/>
            <w:noWrap/>
            <w:vAlign w:val="bottom"/>
            <w:hideMark/>
          </w:tcPr>
          <w:p w14:paraId="19B2C5A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 </w:t>
            </w:r>
          </w:p>
        </w:tc>
        <w:tc>
          <w:tcPr>
            <w:tcW w:w="1014" w:type="dxa"/>
            <w:tcBorders>
              <w:top w:val="single" w:sz="12" w:space="0" w:color="76923C" w:themeColor="accent3" w:themeShade="BF"/>
              <w:left w:val="nil"/>
              <w:bottom w:val="single" w:sz="4" w:space="0" w:color="auto"/>
              <w:right w:val="nil"/>
            </w:tcBorders>
            <w:shd w:val="clear" w:color="auto" w:fill="auto"/>
            <w:noWrap/>
            <w:vAlign w:val="bottom"/>
            <w:hideMark/>
          </w:tcPr>
          <w:p w14:paraId="19B2C5A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 </w:t>
            </w:r>
          </w:p>
        </w:tc>
        <w:tc>
          <w:tcPr>
            <w:tcW w:w="1027" w:type="dxa"/>
            <w:tcBorders>
              <w:top w:val="single" w:sz="12" w:space="0" w:color="76923C" w:themeColor="accent3" w:themeShade="BF"/>
              <w:left w:val="nil"/>
              <w:bottom w:val="single" w:sz="4" w:space="0" w:color="auto"/>
              <w:right w:val="nil"/>
            </w:tcBorders>
            <w:shd w:val="clear" w:color="auto" w:fill="auto"/>
            <w:noWrap/>
            <w:vAlign w:val="bottom"/>
            <w:hideMark/>
          </w:tcPr>
          <w:p w14:paraId="19B2C5AF"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 xml:space="preserve">4 </w:t>
            </w:r>
            <w:proofErr w:type="spellStart"/>
            <w:r w:rsidRPr="00505377">
              <w:rPr>
                <w:rFonts w:cs="Arial"/>
                <w:b/>
                <w:bCs/>
                <w:color w:val="000000"/>
                <w:szCs w:val="18"/>
                <w:lang w:val="pt-BR" w:eastAsia="pt-BR"/>
              </w:rPr>
              <w:t>ºC</w:t>
            </w:r>
            <w:proofErr w:type="spellEnd"/>
          </w:p>
        </w:tc>
        <w:tc>
          <w:tcPr>
            <w:tcW w:w="1060" w:type="dxa"/>
            <w:tcBorders>
              <w:top w:val="single" w:sz="12" w:space="0" w:color="76923C" w:themeColor="accent3" w:themeShade="BF"/>
              <w:left w:val="nil"/>
              <w:bottom w:val="single" w:sz="4" w:space="0" w:color="auto"/>
              <w:right w:val="nil"/>
            </w:tcBorders>
            <w:shd w:val="clear" w:color="auto" w:fill="auto"/>
            <w:noWrap/>
            <w:vAlign w:val="bottom"/>
            <w:hideMark/>
          </w:tcPr>
          <w:p w14:paraId="19B2C5B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 </w:t>
            </w:r>
          </w:p>
        </w:tc>
      </w:tr>
      <w:tr w:rsidR="00505377" w:rsidRPr="00505377" w14:paraId="19B2C5BB" w14:textId="77777777" w:rsidTr="009463E4">
        <w:trPr>
          <w:trHeight w:val="303"/>
        </w:trPr>
        <w:tc>
          <w:tcPr>
            <w:tcW w:w="579" w:type="dxa"/>
            <w:tcBorders>
              <w:top w:val="nil"/>
              <w:left w:val="nil"/>
              <w:bottom w:val="single" w:sz="4" w:space="0" w:color="auto"/>
              <w:right w:val="nil"/>
            </w:tcBorders>
            <w:shd w:val="clear" w:color="auto" w:fill="auto"/>
            <w:noWrap/>
            <w:vAlign w:val="bottom"/>
            <w:hideMark/>
          </w:tcPr>
          <w:p w14:paraId="19B2C5B2"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 </w:t>
            </w:r>
          </w:p>
        </w:tc>
        <w:tc>
          <w:tcPr>
            <w:tcW w:w="1844" w:type="dxa"/>
            <w:tcBorders>
              <w:top w:val="nil"/>
              <w:left w:val="nil"/>
              <w:bottom w:val="single" w:sz="4" w:space="0" w:color="auto"/>
              <w:right w:val="nil"/>
            </w:tcBorders>
            <w:shd w:val="clear" w:color="auto" w:fill="auto"/>
            <w:noWrap/>
            <w:vAlign w:val="bottom"/>
            <w:hideMark/>
          </w:tcPr>
          <w:p w14:paraId="19B2C5B3" w14:textId="77777777" w:rsidR="00505377" w:rsidRDefault="00505377" w:rsidP="00505377">
            <w:pPr>
              <w:tabs>
                <w:tab w:val="clear" w:pos="7100"/>
              </w:tabs>
              <w:spacing w:line="240" w:lineRule="auto"/>
              <w:jc w:val="center"/>
              <w:rPr>
                <w:rFonts w:cs="Arial"/>
                <w:b/>
                <w:bCs/>
                <w:color w:val="000000"/>
                <w:szCs w:val="18"/>
                <w:lang w:val="pt-BR" w:eastAsia="pt-BR"/>
              </w:rPr>
            </w:pPr>
            <w:proofErr w:type="spellStart"/>
            <w:r w:rsidRPr="00505377">
              <w:rPr>
                <w:rFonts w:cs="Arial"/>
                <w:b/>
                <w:bCs/>
                <w:color w:val="000000"/>
                <w:szCs w:val="18"/>
                <w:lang w:val="pt-BR" w:eastAsia="pt-BR"/>
              </w:rPr>
              <w:t>Storage</w:t>
            </w:r>
            <w:proofErr w:type="spellEnd"/>
            <w:r w:rsidRPr="00505377">
              <w:rPr>
                <w:rFonts w:cs="Arial"/>
                <w:b/>
                <w:bCs/>
                <w:color w:val="000000"/>
                <w:szCs w:val="18"/>
                <w:lang w:val="pt-BR" w:eastAsia="pt-BR"/>
              </w:rPr>
              <w:t xml:space="preserve"> time </w:t>
            </w:r>
          </w:p>
          <w:p w14:paraId="19B2C5B4"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w:t>
            </w:r>
            <w:proofErr w:type="spellStart"/>
            <w:r w:rsidRPr="00505377">
              <w:rPr>
                <w:rFonts w:cs="Arial"/>
                <w:b/>
                <w:bCs/>
                <w:color w:val="000000"/>
                <w:szCs w:val="18"/>
                <w:lang w:val="pt-BR" w:eastAsia="pt-BR"/>
              </w:rPr>
              <w:t>days</w:t>
            </w:r>
            <w:proofErr w:type="spellEnd"/>
            <w:r w:rsidRPr="00505377">
              <w:rPr>
                <w:rFonts w:cs="Arial"/>
                <w:b/>
                <w:bCs/>
                <w:color w:val="000000"/>
                <w:szCs w:val="18"/>
                <w:lang w:val="pt-BR" w:eastAsia="pt-BR"/>
              </w:rPr>
              <w:t>)</w:t>
            </w:r>
          </w:p>
        </w:tc>
        <w:tc>
          <w:tcPr>
            <w:tcW w:w="1027" w:type="dxa"/>
            <w:tcBorders>
              <w:top w:val="nil"/>
              <w:left w:val="nil"/>
              <w:bottom w:val="single" w:sz="4" w:space="0" w:color="auto"/>
              <w:right w:val="nil"/>
            </w:tcBorders>
            <w:shd w:val="clear" w:color="auto" w:fill="auto"/>
            <w:noWrap/>
            <w:vAlign w:val="bottom"/>
            <w:hideMark/>
          </w:tcPr>
          <w:p w14:paraId="19B2C5B5" w14:textId="77777777" w:rsidR="00505377" w:rsidRPr="00505377" w:rsidRDefault="00505377" w:rsidP="00945021">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1A</w:t>
            </w:r>
          </w:p>
        </w:tc>
        <w:tc>
          <w:tcPr>
            <w:tcW w:w="1053" w:type="dxa"/>
            <w:tcBorders>
              <w:top w:val="nil"/>
              <w:left w:val="nil"/>
              <w:bottom w:val="single" w:sz="4" w:space="0" w:color="auto"/>
              <w:right w:val="nil"/>
            </w:tcBorders>
            <w:shd w:val="clear" w:color="auto" w:fill="auto"/>
            <w:noWrap/>
            <w:vAlign w:val="bottom"/>
            <w:hideMark/>
          </w:tcPr>
          <w:p w14:paraId="19B2C5B6" w14:textId="77777777" w:rsidR="00505377" w:rsidRPr="00505377" w:rsidRDefault="00505377" w:rsidP="00945021">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2A</w:t>
            </w:r>
          </w:p>
        </w:tc>
        <w:tc>
          <w:tcPr>
            <w:tcW w:w="1040" w:type="dxa"/>
            <w:tcBorders>
              <w:top w:val="nil"/>
              <w:left w:val="nil"/>
              <w:bottom w:val="single" w:sz="4" w:space="0" w:color="auto"/>
              <w:right w:val="nil"/>
            </w:tcBorders>
            <w:shd w:val="clear" w:color="auto" w:fill="auto"/>
            <w:noWrap/>
            <w:vAlign w:val="bottom"/>
            <w:hideMark/>
          </w:tcPr>
          <w:p w14:paraId="19B2C5B7" w14:textId="77777777" w:rsidR="00505377" w:rsidRPr="00505377" w:rsidRDefault="00505377" w:rsidP="00945021">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3A</w:t>
            </w:r>
          </w:p>
        </w:tc>
        <w:tc>
          <w:tcPr>
            <w:tcW w:w="1014" w:type="dxa"/>
            <w:tcBorders>
              <w:top w:val="nil"/>
              <w:left w:val="nil"/>
              <w:bottom w:val="single" w:sz="4" w:space="0" w:color="auto"/>
              <w:right w:val="nil"/>
            </w:tcBorders>
            <w:shd w:val="clear" w:color="auto" w:fill="auto"/>
            <w:noWrap/>
            <w:vAlign w:val="bottom"/>
            <w:hideMark/>
          </w:tcPr>
          <w:p w14:paraId="19B2C5B8" w14:textId="77777777" w:rsidR="00505377" w:rsidRPr="00505377" w:rsidRDefault="00505377" w:rsidP="00945021">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1B</w:t>
            </w:r>
          </w:p>
        </w:tc>
        <w:tc>
          <w:tcPr>
            <w:tcW w:w="1027" w:type="dxa"/>
            <w:tcBorders>
              <w:top w:val="nil"/>
              <w:left w:val="nil"/>
              <w:bottom w:val="single" w:sz="4" w:space="0" w:color="auto"/>
              <w:right w:val="nil"/>
            </w:tcBorders>
            <w:shd w:val="clear" w:color="auto" w:fill="auto"/>
            <w:noWrap/>
            <w:vAlign w:val="bottom"/>
            <w:hideMark/>
          </w:tcPr>
          <w:p w14:paraId="19B2C5B9" w14:textId="77777777" w:rsidR="00505377" w:rsidRPr="00505377" w:rsidRDefault="00505377" w:rsidP="00945021">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2B</w:t>
            </w:r>
          </w:p>
        </w:tc>
        <w:tc>
          <w:tcPr>
            <w:tcW w:w="1060" w:type="dxa"/>
            <w:tcBorders>
              <w:top w:val="nil"/>
              <w:left w:val="nil"/>
              <w:bottom w:val="single" w:sz="4" w:space="0" w:color="auto"/>
              <w:right w:val="nil"/>
            </w:tcBorders>
            <w:shd w:val="clear" w:color="auto" w:fill="auto"/>
            <w:noWrap/>
            <w:vAlign w:val="bottom"/>
            <w:hideMark/>
          </w:tcPr>
          <w:p w14:paraId="19B2C5BA" w14:textId="77777777" w:rsidR="00505377" w:rsidRPr="00505377" w:rsidRDefault="00505377" w:rsidP="00945021">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3B</w:t>
            </w:r>
          </w:p>
        </w:tc>
      </w:tr>
      <w:tr w:rsidR="00505377" w:rsidRPr="00505377" w14:paraId="19B2C5C4" w14:textId="77777777" w:rsidTr="009463E4">
        <w:trPr>
          <w:trHeight w:val="303"/>
        </w:trPr>
        <w:tc>
          <w:tcPr>
            <w:tcW w:w="579" w:type="dxa"/>
            <w:vMerge w:val="restart"/>
            <w:tcBorders>
              <w:top w:val="nil"/>
              <w:left w:val="nil"/>
              <w:bottom w:val="single" w:sz="4" w:space="0" w:color="000000"/>
              <w:right w:val="nil"/>
            </w:tcBorders>
            <w:shd w:val="clear" w:color="auto" w:fill="auto"/>
            <w:noWrap/>
            <w:vAlign w:val="center"/>
            <w:hideMark/>
          </w:tcPr>
          <w:p w14:paraId="19B2C5BC"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TSS</w:t>
            </w:r>
          </w:p>
        </w:tc>
        <w:tc>
          <w:tcPr>
            <w:tcW w:w="1844" w:type="dxa"/>
            <w:tcBorders>
              <w:top w:val="nil"/>
              <w:left w:val="nil"/>
              <w:bottom w:val="nil"/>
              <w:right w:val="nil"/>
            </w:tcBorders>
            <w:shd w:val="clear" w:color="auto" w:fill="auto"/>
            <w:noWrap/>
            <w:vAlign w:val="bottom"/>
            <w:hideMark/>
          </w:tcPr>
          <w:p w14:paraId="19B2C5BD"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027" w:type="dxa"/>
            <w:tcBorders>
              <w:top w:val="nil"/>
              <w:left w:val="nil"/>
              <w:bottom w:val="nil"/>
              <w:right w:val="nil"/>
            </w:tcBorders>
            <w:shd w:val="clear" w:color="auto" w:fill="auto"/>
            <w:noWrap/>
            <w:vAlign w:val="bottom"/>
            <w:hideMark/>
          </w:tcPr>
          <w:p w14:paraId="19B2C5BE"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5.20</w:t>
            </w:r>
            <w:r w:rsidRPr="00505377">
              <w:rPr>
                <w:rFonts w:cs="Arial"/>
                <w:color w:val="000000"/>
                <w:szCs w:val="18"/>
                <w:vertAlign w:val="superscript"/>
                <w:lang w:val="pt-BR" w:eastAsia="pt-BR"/>
              </w:rPr>
              <w:t>dB±0.17</w:t>
            </w:r>
          </w:p>
        </w:tc>
        <w:tc>
          <w:tcPr>
            <w:tcW w:w="1053" w:type="dxa"/>
            <w:tcBorders>
              <w:top w:val="nil"/>
              <w:left w:val="nil"/>
              <w:bottom w:val="nil"/>
              <w:right w:val="nil"/>
            </w:tcBorders>
            <w:shd w:val="clear" w:color="auto" w:fill="auto"/>
            <w:noWrap/>
            <w:vAlign w:val="center"/>
            <w:hideMark/>
          </w:tcPr>
          <w:p w14:paraId="19B2C5BF"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4.83</w:t>
            </w:r>
            <w:r w:rsidRPr="00505377">
              <w:rPr>
                <w:rFonts w:cs="Arial"/>
                <w:color w:val="000000"/>
                <w:szCs w:val="18"/>
                <w:vertAlign w:val="superscript"/>
                <w:lang w:val="pt-BR" w:eastAsia="pt-BR"/>
              </w:rPr>
              <w:t>dC±0.11</w:t>
            </w:r>
          </w:p>
        </w:tc>
        <w:tc>
          <w:tcPr>
            <w:tcW w:w="1040" w:type="dxa"/>
            <w:tcBorders>
              <w:top w:val="nil"/>
              <w:left w:val="nil"/>
              <w:bottom w:val="nil"/>
              <w:right w:val="nil"/>
            </w:tcBorders>
            <w:shd w:val="clear" w:color="auto" w:fill="auto"/>
            <w:noWrap/>
            <w:vAlign w:val="bottom"/>
            <w:hideMark/>
          </w:tcPr>
          <w:p w14:paraId="19B2C5C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7.66</w:t>
            </w:r>
            <w:r w:rsidRPr="00505377">
              <w:rPr>
                <w:rFonts w:cs="Arial"/>
                <w:color w:val="000000"/>
                <w:szCs w:val="18"/>
                <w:vertAlign w:val="superscript"/>
                <w:lang w:val="pt-BR" w:eastAsia="pt-BR"/>
              </w:rPr>
              <w:t>cdA±0.05</w:t>
            </w:r>
          </w:p>
        </w:tc>
        <w:tc>
          <w:tcPr>
            <w:tcW w:w="1014" w:type="dxa"/>
            <w:tcBorders>
              <w:top w:val="nil"/>
              <w:left w:val="nil"/>
              <w:bottom w:val="nil"/>
              <w:right w:val="nil"/>
            </w:tcBorders>
            <w:shd w:val="clear" w:color="auto" w:fill="auto"/>
            <w:noWrap/>
            <w:vAlign w:val="center"/>
            <w:hideMark/>
          </w:tcPr>
          <w:p w14:paraId="19B2C5C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4.53</w:t>
            </w:r>
            <w:r w:rsidRPr="00505377">
              <w:rPr>
                <w:rFonts w:cs="Arial"/>
                <w:color w:val="000000"/>
                <w:szCs w:val="18"/>
                <w:vertAlign w:val="superscript"/>
                <w:lang w:val="pt-BR" w:eastAsia="pt-BR"/>
              </w:rPr>
              <w:t>dC±0.05</w:t>
            </w:r>
          </w:p>
        </w:tc>
        <w:tc>
          <w:tcPr>
            <w:tcW w:w="1027" w:type="dxa"/>
            <w:tcBorders>
              <w:top w:val="nil"/>
              <w:left w:val="nil"/>
              <w:bottom w:val="nil"/>
              <w:right w:val="nil"/>
            </w:tcBorders>
            <w:shd w:val="clear" w:color="auto" w:fill="auto"/>
            <w:noWrap/>
            <w:vAlign w:val="bottom"/>
            <w:hideMark/>
          </w:tcPr>
          <w:p w14:paraId="19B2C5C2" w14:textId="77777777" w:rsidR="00505377" w:rsidRPr="00505377" w:rsidRDefault="00945021" w:rsidP="00945021">
            <w:pPr>
              <w:tabs>
                <w:tab w:val="clear" w:pos="7100"/>
              </w:tabs>
              <w:spacing w:line="240" w:lineRule="auto"/>
              <w:jc w:val="center"/>
              <w:rPr>
                <w:rFonts w:cs="Arial"/>
                <w:color w:val="000000"/>
                <w:szCs w:val="18"/>
                <w:lang w:val="pt-BR" w:eastAsia="pt-BR"/>
              </w:rPr>
            </w:pPr>
            <w:r>
              <w:rPr>
                <w:rFonts w:cs="Arial"/>
                <w:color w:val="000000"/>
                <w:szCs w:val="18"/>
                <w:lang w:val="pt-BR" w:eastAsia="pt-BR"/>
              </w:rPr>
              <w:t>5.</w:t>
            </w:r>
            <w:r w:rsidR="00505377" w:rsidRPr="00505377">
              <w:rPr>
                <w:rFonts w:cs="Arial"/>
                <w:color w:val="000000"/>
                <w:szCs w:val="18"/>
                <w:lang w:val="pt-BR" w:eastAsia="pt-BR"/>
              </w:rPr>
              <w:t>43</w:t>
            </w:r>
            <w:r w:rsidR="00505377" w:rsidRPr="00505377">
              <w:rPr>
                <w:rFonts w:cs="Arial"/>
                <w:color w:val="000000"/>
                <w:szCs w:val="18"/>
                <w:vertAlign w:val="superscript"/>
                <w:lang w:val="pt-BR" w:eastAsia="pt-BR"/>
              </w:rPr>
              <w:t>cB±0.11</w:t>
            </w:r>
          </w:p>
        </w:tc>
        <w:tc>
          <w:tcPr>
            <w:tcW w:w="1060" w:type="dxa"/>
            <w:tcBorders>
              <w:top w:val="nil"/>
              <w:left w:val="nil"/>
              <w:bottom w:val="nil"/>
              <w:right w:val="nil"/>
            </w:tcBorders>
            <w:shd w:val="clear" w:color="auto" w:fill="auto"/>
            <w:noWrap/>
            <w:vAlign w:val="center"/>
            <w:hideMark/>
          </w:tcPr>
          <w:p w14:paraId="19B2C5C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6.03</w:t>
            </w:r>
            <w:r w:rsidRPr="00505377">
              <w:rPr>
                <w:rFonts w:cs="Arial"/>
                <w:color w:val="000000"/>
                <w:szCs w:val="18"/>
                <w:vertAlign w:val="superscript"/>
                <w:lang w:val="pt-BR" w:eastAsia="pt-BR"/>
              </w:rPr>
              <w:t>eA±0.05</w:t>
            </w:r>
          </w:p>
        </w:tc>
      </w:tr>
      <w:tr w:rsidR="00505377" w:rsidRPr="00505377" w14:paraId="19B2C5CD" w14:textId="77777777" w:rsidTr="009463E4">
        <w:trPr>
          <w:trHeight w:val="303"/>
        </w:trPr>
        <w:tc>
          <w:tcPr>
            <w:tcW w:w="579" w:type="dxa"/>
            <w:vMerge/>
            <w:tcBorders>
              <w:top w:val="nil"/>
              <w:left w:val="nil"/>
              <w:bottom w:val="single" w:sz="4" w:space="0" w:color="000000"/>
              <w:right w:val="nil"/>
            </w:tcBorders>
            <w:vAlign w:val="center"/>
            <w:hideMark/>
          </w:tcPr>
          <w:p w14:paraId="19B2C5C5"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5C6"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027" w:type="dxa"/>
            <w:tcBorders>
              <w:top w:val="nil"/>
              <w:left w:val="nil"/>
              <w:bottom w:val="nil"/>
              <w:right w:val="nil"/>
            </w:tcBorders>
            <w:shd w:val="clear" w:color="auto" w:fill="auto"/>
            <w:noWrap/>
            <w:vAlign w:val="center"/>
            <w:hideMark/>
          </w:tcPr>
          <w:p w14:paraId="19B2C5C7"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6.46</w:t>
            </w:r>
            <w:r w:rsidRPr="00505377">
              <w:rPr>
                <w:rFonts w:cs="Arial"/>
                <w:color w:val="000000"/>
                <w:szCs w:val="18"/>
                <w:vertAlign w:val="superscript"/>
                <w:lang w:val="pt-BR" w:eastAsia="pt-BR"/>
              </w:rPr>
              <w:t>bcB±0.32</w:t>
            </w:r>
          </w:p>
        </w:tc>
        <w:tc>
          <w:tcPr>
            <w:tcW w:w="1053" w:type="dxa"/>
            <w:tcBorders>
              <w:top w:val="nil"/>
              <w:left w:val="nil"/>
              <w:bottom w:val="nil"/>
              <w:right w:val="nil"/>
            </w:tcBorders>
            <w:shd w:val="clear" w:color="auto" w:fill="auto"/>
            <w:noWrap/>
            <w:vAlign w:val="center"/>
            <w:hideMark/>
          </w:tcPr>
          <w:p w14:paraId="19B2C5C8"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5.26</w:t>
            </w:r>
            <w:r w:rsidRPr="00505377">
              <w:rPr>
                <w:rFonts w:cs="Arial"/>
                <w:color w:val="000000"/>
                <w:szCs w:val="18"/>
                <w:vertAlign w:val="superscript"/>
                <w:lang w:val="pt-BR" w:eastAsia="pt-BR"/>
              </w:rPr>
              <w:t>cdC±0.05</w:t>
            </w:r>
          </w:p>
        </w:tc>
        <w:tc>
          <w:tcPr>
            <w:tcW w:w="1040" w:type="dxa"/>
            <w:tcBorders>
              <w:top w:val="nil"/>
              <w:left w:val="nil"/>
              <w:bottom w:val="nil"/>
              <w:right w:val="nil"/>
            </w:tcBorders>
            <w:shd w:val="clear" w:color="auto" w:fill="auto"/>
            <w:noWrap/>
            <w:vAlign w:val="center"/>
            <w:hideMark/>
          </w:tcPr>
          <w:p w14:paraId="19B2C5C9"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7.30</w:t>
            </w:r>
            <w:r w:rsidRPr="00505377">
              <w:rPr>
                <w:rFonts w:cs="Arial"/>
                <w:color w:val="000000"/>
                <w:szCs w:val="18"/>
                <w:vertAlign w:val="superscript"/>
                <w:lang w:val="pt-BR" w:eastAsia="pt-BR"/>
              </w:rPr>
              <w:t>dA±0.52</w:t>
            </w:r>
          </w:p>
        </w:tc>
        <w:tc>
          <w:tcPr>
            <w:tcW w:w="1014" w:type="dxa"/>
            <w:tcBorders>
              <w:top w:val="nil"/>
              <w:left w:val="nil"/>
              <w:bottom w:val="nil"/>
              <w:right w:val="nil"/>
            </w:tcBorders>
            <w:shd w:val="clear" w:color="auto" w:fill="auto"/>
            <w:noWrap/>
            <w:vAlign w:val="center"/>
            <w:hideMark/>
          </w:tcPr>
          <w:p w14:paraId="19B2C5CA"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5.33</w:t>
            </w:r>
            <w:r w:rsidRPr="00505377">
              <w:rPr>
                <w:rFonts w:cs="Arial"/>
                <w:color w:val="000000"/>
                <w:szCs w:val="18"/>
                <w:vertAlign w:val="superscript"/>
                <w:lang w:val="pt-BR" w:eastAsia="pt-BR"/>
              </w:rPr>
              <w:t>cC±0.15</w:t>
            </w:r>
          </w:p>
        </w:tc>
        <w:tc>
          <w:tcPr>
            <w:tcW w:w="1027" w:type="dxa"/>
            <w:tcBorders>
              <w:top w:val="nil"/>
              <w:left w:val="nil"/>
              <w:bottom w:val="nil"/>
              <w:right w:val="nil"/>
            </w:tcBorders>
            <w:shd w:val="clear" w:color="auto" w:fill="auto"/>
            <w:noWrap/>
            <w:vAlign w:val="bottom"/>
            <w:hideMark/>
          </w:tcPr>
          <w:p w14:paraId="19B2C5CB"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5.73</w:t>
            </w:r>
            <w:r w:rsidRPr="00505377">
              <w:rPr>
                <w:rFonts w:cs="Arial"/>
                <w:color w:val="000000"/>
                <w:szCs w:val="18"/>
                <w:vertAlign w:val="superscript"/>
                <w:lang w:val="pt-BR" w:eastAsia="pt-BR"/>
              </w:rPr>
              <w:t>cB±0.05</w:t>
            </w:r>
          </w:p>
        </w:tc>
        <w:tc>
          <w:tcPr>
            <w:tcW w:w="1060" w:type="dxa"/>
            <w:tcBorders>
              <w:top w:val="nil"/>
              <w:left w:val="nil"/>
              <w:bottom w:val="nil"/>
              <w:right w:val="nil"/>
            </w:tcBorders>
            <w:shd w:val="clear" w:color="auto" w:fill="auto"/>
            <w:noWrap/>
            <w:vAlign w:val="center"/>
            <w:hideMark/>
          </w:tcPr>
          <w:p w14:paraId="19B2C5CC"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6.73</w:t>
            </w:r>
            <w:r w:rsidRPr="00505377">
              <w:rPr>
                <w:rFonts w:cs="Arial"/>
                <w:color w:val="000000"/>
                <w:szCs w:val="18"/>
                <w:vertAlign w:val="superscript"/>
                <w:lang w:val="pt-BR" w:eastAsia="pt-BR"/>
              </w:rPr>
              <w:t>dA±0.11</w:t>
            </w:r>
          </w:p>
        </w:tc>
      </w:tr>
      <w:tr w:rsidR="00505377" w:rsidRPr="00505377" w14:paraId="19B2C5D6" w14:textId="77777777" w:rsidTr="009463E4">
        <w:trPr>
          <w:trHeight w:val="303"/>
        </w:trPr>
        <w:tc>
          <w:tcPr>
            <w:tcW w:w="579" w:type="dxa"/>
            <w:vMerge/>
            <w:tcBorders>
              <w:top w:val="nil"/>
              <w:left w:val="nil"/>
              <w:bottom w:val="single" w:sz="4" w:space="0" w:color="000000"/>
              <w:right w:val="nil"/>
            </w:tcBorders>
            <w:vAlign w:val="center"/>
            <w:hideMark/>
          </w:tcPr>
          <w:p w14:paraId="19B2C5CE"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5CF"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027" w:type="dxa"/>
            <w:tcBorders>
              <w:top w:val="nil"/>
              <w:left w:val="nil"/>
              <w:bottom w:val="nil"/>
              <w:right w:val="nil"/>
            </w:tcBorders>
            <w:shd w:val="clear" w:color="auto" w:fill="auto"/>
            <w:noWrap/>
            <w:vAlign w:val="bottom"/>
            <w:hideMark/>
          </w:tcPr>
          <w:p w14:paraId="19B2C5D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6.03</w:t>
            </w:r>
            <w:r w:rsidRPr="00505377">
              <w:rPr>
                <w:rFonts w:cs="Arial"/>
                <w:color w:val="000000"/>
                <w:szCs w:val="18"/>
                <w:vertAlign w:val="superscript"/>
                <w:lang w:val="pt-BR" w:eastAsia="pt-BR"/>
              </w:rPr>
              <w:t>cB±0.05</w:t>
            </w:r>
          </w:p>
        </w:tc>
        <w:tc>
          <w:tcPr>
            <w:tcW w:w="1053" w:type="dxa"/>
            <w:tcBorders>
              <w:top w:val="nil"/>
              <w:left w:val="nil"/>
              <w:bottom w:val="nil"/>
              <w:right w:val="nil"/>
            </w:tcBorders>
            <w:shd w:val="clear" w:color="auto" w:fill="auto"/>
            <w:noWrap/>
            <w:vAlign w:val="bottom"/>
            <w:hideMark/>
          </w:tcPr>
          <w:p w14:paraId="19B2C5D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5.66</w:t>
            </w:r>
            <w:r w:rsidRPr="00505377">
              <w:rPr>
                <w:rFonts w:cs="Arial"/>
                <w:color w:val="000000"/>
                <w:szCs w:val="18"/>
                <w:vertAlign w:val="superscript"/>
                <w:lang w:val="pt-BR" w:eastAsia="pt-BR"/>
              </w:rPr>
              <w:t>bcC±0.15</w:t>
            </w:r>
          </w:p>
        </w:tc>
        <w:tc>
          <w:tcPr>
            <w:tcW w:w="1040" w:type="dxa"/>
            <w:tcBorders>
              <w:top w:val="nil"/>
              <w:left w:val="nil"/>
              <w:bottom w:val="nil"/>
              <w:right w:val="nil"/>
            </w:tcBorders>
            <w:shd w:val="clear" w:color="auto" w:fill="auto"/>
            <w:noWrap/>
            <w:vAlign w:val="bottom"/>
            <w:hideMark/>
          </w:tcPr>
          <w:p w14:paraId="19B2C5D2"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7.23</w:t>
            </w:r>
            <w:r w:rsidRPr="00505377">
              <w:rPr>
                <w:rFonts w:cs="Arial"/>
                <w:color w:val="000000"/>
                <w:szCs w:val="18"/>
                <w:vertAlign w:val="superscript"/>
                <w:lang w:val="pt-BR" w:eastAsia="pt-BR"/>
              </w:rPr>
              <w:t>dA±0.28</w:t>
            </w:r>
          </w:p>
        </w:tc>
        <w:tc>
          <w:tcPr>
            <w:tcW w:w="1014" w:type="dxa"/>
            <w:tcBorders>
              <w:top w:val="nil"/>
              <w:left w:val="nil"/>
              <w:bottom w:val="nil"/>
              <w:right w:val="nil"/>
            </w:tcBorders>
            <w:shd w:val="clear" w:color="auto" w:fill="auto"/>
            <w:noWrap/>
            <w:vAlign w:val="center"/>
            <w:hideMark/>
          </w:tcPr>
          <w:p w14:paraId="19B2C5D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5.56</w:t>
            </w:r>
            <w:r w:rsidRPr="00505377">
              <w:rPr>
                <w:rFonts w:cs="Arial"/>
                <w:color w:val="000000"/>
                <w:szCs w:val="18"/>
                <w:vertAlign w:val="superscript"/>
                <w:lang w:val="pt-BR" w:eastAsia="pt-BR"/>
              </w:rPr>
              <w:t>cC±0.05</w:t>
            </w:r>
          </w:p>
        </w:tc>
        <w:tc>
          <w:tcPr>
            <w:tcW w:w="1027" w:type="dxa"/>
            <w:tcBorders>
              <w:top w:val="nil"/>
              <w:left w:val="nil"/>
              <w:bottom w:val="nil"/>
              <w:right w:val="nil"/>
            </w:tcBorders>
            <w:shd w:val="clear" w:color="auto" w:fill="auto"/>
            <w:noWrap/>
            <w:vAlign w:val="bottom"/>
            <w:hideMark/>
          </w:tcPr>
          <w:p w14:paraId="19B2C5D4"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6.80</w:t>
            </w:r>
            <w:r w:rsidRPr="00505377">
              <w:rPr>
                <w:rFonts w:cs="Arial"/>
                <w:color w:val="000000"/>
                <w:szCs w:val="18"/>
                <w:vertAlign w:val="superscript"/>
                <w:lang w:val="pt-BR" w:eastAsia="pt-BR"/>
              </w:rPr>
              <w:t>bB±0.00</w:t>
            </w:r>
          </w:p>
        </w:tc>
        <w:tc>
          <w:tcPr>
            <w:tcW w:w="1060" w:type="dxa"/>
            <w:tcBorders>
              <w:top w:val="nil"/>
              <w:left w:val="nil"/>
              <w:bottom w:val="nil"/>
              <w:right w:val="nil"/>
            </w:tcBorders>
            <w:shd w:val="clear" w:color="auto" w:fill="auto"/>
            <w:noWrap/>
            <w:vAlign w:val="bottom"/>
            <w:hideMark/>
          </w:tcPr>
          <w:p w14:paraId="19B2C5D5"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7.50</w:t>
            </w:r>
            <w:r w:rsidRPr="00505377">
              <w:rPr>
                <w:rFonts w:cs="Arial"/>
                <w:color w:val="000000"/>
                <w:szCs w:val="18"/>
                <w:vertAlign w:val="superscript"/>
                <w:lang w:val="pt-BR" w:eastAsia="pt-BR"/>
              </w:rPr>
              <w:t>cA±0.43</w:t>
            </w:r>
          </w:p>
        </w:tc>
      </w:tr>
      <w:tr w:rsidR="00505377" w:rsidRPr="00505377" w14:paraId="19B2C5DF" w14:textId="77777777" w:rsidTr="009463E4">
        <w:trPr>
          <w:trHeight w:val="303"/>
        </w:trPr>
        <w:tc>
          <w:tcPr>
            <w:tcW w:w="579" w:type="dxa"/>
            <w:vMerge/>
            <w:tcBorders>
              <w:top w:val="nil"/>
              <w:left w:val="nil"/>
              <w:bottom w:val="single" w:sz="4" w:space="0" w:color="000000"/>
              <w:right w:val="nil"/>
            </w:tcBorders>
            <w:vAlign w:val="center"/>
            <w:hideMark/>
          </w:tcPr>
          <w:p w14:paraId="19B2C5D7"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5D8"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027" w:type="dxa"/>
            <w:tcBorders>
              <w:top w:val="nil"/>
              <w:left w:val="nil"/>
              <w:bottom w:val="nil"/>
              <w:right w:val="nil"/>
            </w:tcBorders>
            <w:shd w:val="clear" w:color="auto" w:fill="auto"/>
            <w:noWrap/>
            <w:vAlign w:val="bottom"/>
            <w:hideMark/>
          </w:tcPr>
          <w:p w14:paraId="19B2C5D9"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6.53</w:t>
            </w:r>
            <w:r w:rsidRPr="00505377">
              <w:rPr>
                <w:rFonts w:cs="Arial"/>
                <w:color w:val="000000"/>
                <w:szCs w:val="18"/>
                <w:vertAlign w:val="superscript"/>
                <w:lang w:val="pt-BR" w:eastAsia="pt-BR"/>
              </w:rPr>
              <w:t>bB±0.11</w:t>
            </w:r>
          </w:p>
        </w:tc>
        <w:tc>
          <w:tcPr>
            <w:tcW w:w="1053" w:type="dxa"/>
            <w:tcBorders>
              <w:top w:val="nil"/>
              <w:left w:val="nil"/>
              <w:bottom w:val="nil"/>
              <w:right w:val="nil"/>
            </w:tcBorders>
            <w:shd w:val="clear" w:color="auto" w:fill="auto"/>
            <w:noWrap/>
            <w:vAlign w:val="bottom"/>
            <w:hideMark/>
          </w:tcPr>
          <w:p w14:paraId="19B2C5DA"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5.93</w:t>
            </w:r>
            <w:r w:rsidRPr="00505377">
              <w:rPr>
                <w:rFonts w:cs="Arial"/>
                <w:color w:val="000000"/>
                <w:szCs w:val="18"/>
                <w:vertAlign w:val="superscript"/>
                <w:lang w:val="pt-BR" w:eastAsia="pt-BR"/>
              </w:rPr>
              <w:t>bC±0.05</w:t>
            </w:r>
          </w:p>
        </w:tc>
        <w:tc>
          <w:tcPr>
            <w:tcW w:w="1040" w:type="dxa"/>
            <w:tcBorders>
              <w:top w:val="nil"/>
              <w:left w:val="nil"/>
              <w:bottom w:val="nil"/>
              <w:right w:val="nil"/>
            </w:tcBorders>
            <w:shd w:val="clear" w:color="auto" w:fill="auto"/>
            <w:noWrap/>
            <w:vAlign w:val="bottom"/>
            <w:hideMark/>
          </w:tcPr>
          <w:p w14:paraId="19B2C5DB"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7.76</w:t>
            </w:r>
            <w:r w:rsidRPr="00505377">
              <w:rPr>
                <w:rFonts w:cs="Arial"/>
                <w:color w:val="000000"/>
                <w:szCs w:val="18"/>
                <w:vertAlign w:val="superscript"/>
                <w:lang w:val="pt-BR" w:eastAsia="pt-BR"/>
              </w:rPr>
              <w:t>cA±0.05</w:t>
            </w:r>
          </w:p>
        </w:tc>
        <w:tc>
          <w:tcPr>
            <w:tcW w:w="1014" w:type="dxa"/>
            <w:tcBorders>
              <w:top w:val="nil"/>
              <w:left w:val="nil"/>
              <w:bottom w:val="nil"/>
              <w:right w:val="nil"/>
            </w:tcBorders>
            <w:shd w:val="clear" w:color="auto" w:fill="auto"/>
            <w:noWrap/>
            <w:vAlign w:val="bottom"/>
            <w:hideMark/>
          </w:tcPr>
          <w:p w14:paraId="19B2C5DC"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6.66</w:t>
            </w:r>
            <w:r w:rsidRPr="00505377">
              <w:rPr>
                <w:rFonts w:cs="Arial"/>
                <w:color w:val="000000"/>
                <w:szCs w:val="18"/>
                <w:vertAlign w:val="superscript"/>
                <w:lang w:val="pt-BR" w:eastAsia="pt-BR"/>
              </w:rPr>
              <w:t>bB±0.05</w:t>
            </w:r>
          </w:p>
        </w:tc>
        <w:tc>
          <w:tcPr>
            <w:tcW w:w="1027" w:type="dxa"/>
            <w:tcBorders>
              <w:top w:val="nil"/>
              <w:left w:val="nil"/>
              <w:bottom w:val="nil"/>
              <w:right w:val="nil"/>
            </w:tcBorders>
            <w:shd w:val="clear" w:color="auto" w:fill="auto"/>
            <w:noWrap/>
            <w:vAlign w:val="center"/>
            <w:hideMark/>
          </w:tcPr>
          <w:p w14:paraId="19B2C5DD"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6.86</w:t>
            </w:r>
            <w:r w:rsidRPr="00505377">
              <w:rPr>
                <w:rFonts w:cs="Arial"/>
                <w:color w:val="000000"/>
                <w:szCs w:val="18"/>
                <w:vertAlign w:val="superscript"/>
                <w:lang w:val="pt-BR" w:eastAsia="pt-BR"/>
              </w:rPr>
              <w:t>bB±0.05</w:t>
            </w:r>
          </w:p>
        </w:tc>
        <w:tc>
          <w:tcPr>
            <w:tcW w:w="1060" w:type="dxa"/>
            <w:tcBorders>
              <w:top w:val="nil"/>
              <w:left w:val="nil"/>
              <w:bottom w:val="nil"/>
              <w:right w:val="nil"/>
            </w:tcBorders>
            <w:shd w:val="clear" w:color="auto" w:fill="auto"/>
            <w:noWrap/>
            <w:vAlign w:val="bottom"/>
            <w:hideMark/>
          </w:tcPr>
          <w:p w14:paraId="19B2C5DE"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7.76</w:t>
            </w:r>
            <w:r w:rsidRPr="00505377">
              <w:rPr>
                <w:rFonts w:cs="Arial"/>
                <w:color w:val="000000"/>
                <w:szCs w:val="18"/>
                <w:vertAlign w:val="superscript"/>
                <w:lang w:val="pt-BR" w:eastAsia="pt-BR"/>
              </w:rPr>
              <w:t>bcA±0.23</w:t>
            </w:r>
          </w:p>
        </w:tc>
      </w:tr>
      <w:tr w:rsidR="00505377" w:rsidRPr="00505377" w14:paraId="19B2C5E8" w14:textId="77777777" w:rsidTr="00945021">
        <w:trPr>
          <w:trHeight w:val="303"/>
        </w:trPr>
        <w:tc>
          <w:tcPr>
            <w:tcW w:w="579" w:type="dxa"/>
            <w:vMerge/>
            <w:tcBorders>
              <w:top w:val="nil"/>
              <w:left w:val="nil"/>
              <w:bottom w:val="single" w:sz="4" w:space="0" w:color="000000"/>
              <w:right w:val="nil"/>
            </w:tcBorders>
            <w:vAlign w:val="center"/>
            <w:hideMark/>
          </w:tcPr>
          <w:p w14:paraId="19B2C5E0"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5E1"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027" w:type="dxa"/>
            <w:tcBorders>
              <w:top w:val="nil"/>
              <w:left w:val="nil"/>
              <w:right w:val="nil"/>
            </w:tcBorders>
            <w:shd w:val="clear" w:color="auto" w:fill="auto"/>
            <w:noWrap/>
            <w:vAlign w:val="bottom"/>
            <w:hideMark/>
          </w:tcPr>
          <w:p w14:paraId="19B2C5E2"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6.23</w:t>
            </w:r>
            <w:r w:rsidRPr="00505377">
              <w:rPr>
                <w:rFonts w:cs="Arial"/>
                <w:color w:val="000000"/>
                <w:szCs w:val="18"/>
                <w:vertAlign w:val="superscript"/>
                <w:lang w:val="pt-BR" w:eastAsia="pt-BR"/>
              </w:rPr>
              <w:t>bcB±0.05</w:t>
            </w:r>
          </w:p>
        </w:tc>
        <w:tc>
          <w:tcPr>
            <w:tcW w:w="1053" w:type="dxa"/>
            <w:tcBorders>
              <w:top w:val="nil"/>
              <w:left w:val="nil"/>
              <w:right w:val="nil"/>
            </w:tcBorders>
            <w:shd w:val="clear" w:color="auto" w:fill="auto"/>
            <w:noWrap/>
            <w:vAlign w:val="center"/>
            <w:hideMark/>
          </w:tcPr>
          <w:p w14:paraId="19B2C5E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5.26</w:t>
            </w:r>
            <w:r w:rsidRPr="00505377">
              <w:rPr>
                <w:rFonts w:cs="Arial"/>
                <w:color w:val="000000"/>
                <w:szCs w:val="18"/>
                <w:vertAlign w:val="superscript"/>
                <w:lang w:val="pt-BR" w:eastAsia="pt-BR"/>
              </w:rPr>
              <w:t>cdC±0.05</w:t>
            </w:r>
          </w:p>
        </w:tc>
        <w:tc>
          <w:tcPr>
            <w:tcW w:w="1040" w:type="dxa"/>
            <w:tcBorders>
              <w:top w:val="nil"/>
              <w:left w:val="nil"/>
              <w:bottom w:val="nil"/>
              <w:right w:val="nil"/>
            </w:tcBorders>
            <w:shd w:val="clear" w:color="auto" w:fill="auto"/>
            <w:noWrap/>
            <w:vAlign w:val="bottom"/>
            <w:hideMark/>
          </w:tcPr>
          <w:p w14:paraId="19B2C5E4"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9.66</w:t>
            </w:r>
            <w:r w:rsidRPr="00505377">
              <w:rPr>
                <w:rFonts w:cs="Arial"/>
                <w:color w:val="000000"/>
                <w:szCs w:val="18"/>
                <w:vertAlign w:val="superscript"/>
                <w:lang w:val="pt-BR" w:eastAsia="pt-BR"/>
              </w:rPr>
              <w:t>aA±0.11</w:t>
            </w:r>
          </w:p>
        </w:tc>
        <w:tc>
          <w:tcPr>
            <w:tcW w:w="1014" w:type="dxa"/>
            <w:tcBorders>
              <w:top w:val="nil"/>
              <w:left w:val="nil"/>
              <w:bottom w:val="nil"/>
              <w:right w:val="nil"/>
            </w:tcBorders>
            <w:shd w:val="clear" w:color="auto" w:fill="auto"/>
            <w:noWrap/>
            <w:vAlign w:val="bottom"/>
            <w:hideMark/>
          </w:tcPr>
          <w:p w14:paraId="19B2C5E5"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7.00</w:t>
            </w:r>
            <w:r w:rsidRPr="00505377">
              <w:rPr>
                <w:rFonts w:cs="Arial"/>
                <w:color w:val="000000"/>
                <w:szCs w:val="18"/>
                <w:vertAlign w:val="superscript"/>
                <w:lang w:val="pt-BR" w:eastAsia="pt-BR"/>
              </w:rPr>
              <w:t>bB±0.01</w:t>
            </w:r>
          </w:p>
        </w:tc>
        <w:tc>
          <w:tcPr>
            <w:tcW w:w="1027" w:type="dxa"/>
            <w:tcBorders>
              <w:top w:val="nil"/>
              <w:left w:val="nil"/>
              <w:bottom w:val="nil"/>
              <w:right w:val="nil"/>
            </w:tcBorders>
            <w:shd w:val="clear" w:color="auto" w:fill="auto"/>
            <w:noWrap/>
            <w:vAlign w:val="center"/>
            <w:hideMark/>
          </w:tcPr>
          <w:p w14:paraId="19B2C5E6"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7.06</w:t>
            </w:r>
            <w:r w:rsidRPr="00505377">
              <w:rPr>
                <w:rFonts w:cs="Arial"/>
                <w:color w:val="000000"/>
                <w:szCs w:val="18"/>
                <w:vertAlign w:val="superscript"/>
                <w:lang w:val="pt-BR" w:eastAsia="pt-BR"/>
              </w:rPr>
              <w:t>bB±0.05</w:t>
            </w:r>
          </w:p>
        </w:tc>
        <w:tc>
          <w:tcPr>
            <w:tcW w:w="1060" w:type="dxa"/>
            <w:tcBorders>
              <w:top w:val="nil"/>
              <w:left w:val="nil"/>
              <w:bottom w:val="nil"/>
              <w:right w:val="nil"/>
            </w:tcBorders>
            <w:shd w:val="clear" w:color="auto" w:fill="auto"/>
            <w:noWrap/>
            <w:vAlign w:val="bottom"/>
            <w:hideMark/>
          </w:tcPr>
          <w:p w14:paraId="19B2C5E7"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8.00</w:t>
            </w:r>
            <w:r w:rsidRPr="00505377">
              <w:rPr>
                <w:rFonts w:cs="Arial"/>
                <w:color w:val="000000"/>
                <w:szCs w:val="18"/>
                <w:vertAlign w:val="superscript"/>
                <w:lang w:val="pt-BR" w:eastAsia="pt-BR"/>
              </w:rPr>
              <w:t>bA±0.01</w:t>
            </w:r>
          </w:p>
        </w:tc>
      </w:tr>
      <w:tr w:rsidR="00505377" w:rsidRPr="00505377" w14:paraId="19B2C5F1" w14:textId="77777777" w:rsidTr="00945021">
        <w:trPr>
          <w:trHeight w:val="303"/>
        </w:trPr>
        <w:tc>
          <w:tcPr>
            <w:tcW w:w="579" w:type="dxa"/>
            <w:vMerge/>
            <w:tcBorders>
              <w:top w:val="nil"/>
              <w:left w:val="nil"/>
              <w:bottom w:val="single" w:sz="4" w:space="0" w:color="000000"/>
              <w:right w:val="nil"/>
            </w:tcBorders>
            <w:vAlign w:val="center"/>
            <w:hideMark/>
          </w:tcPr>
          <w:p w14:paraId="19B2C5E9"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single" w:sz="4" w:space="0" w:color="auto"/>
              <w:right w:val="nil"/>
            </w:tcBorders>
            <w:shd w:val="clear" w:color="auto" w:fill="auto"/>
            <w:noWrap/>
            <w:vAlign w:val="bottom"/>
            <w:hideMark/>
          </w:tcPr>
          <w:p w14:paraId="19B2C5EA"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027" w:type="dxa"/>
            <w:tcBorders>
              <w:top w:val="nil"/>
              <w:left w:val="nil"/>
              <w:bottom w:val="single" w:sz="4" w:space="0" w:color="auto"/>
              <w:right w:val="nil"/>
            </w:tcBorders>
            <w:shd w:val="clear" w:color="auto" w:fill="auto"/>
            <w:noWrap/>
            <w:vAlign w:val="center"/>
            <w:hideMark/>
          </w:tcPr>
          <w:p w14:paraId="19B2C5EB"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7.53</w:t>
            </w:r>
            <w:r w:rsidRPr="00505377">
              <w:rPr>
                <w:rFonts w:cs="Arial"/>
                <w:color w:val="000000"/>
                <w:szCs w:val="18"/>
                <w:vertAlign w:val="superscript"/>
                <w:lang w:val="pt-BR" w:eastAsia="pt-BR"/>
              </w:rPr>
              <w:t>aC±0.05</w:t>
            </w:r>
          </w:p>
        </w:tc>
        <w:tc>
          <w:tcPr>
            <w:tcW w:w="1053" w:type="dxa"/>
            <w:tcBorders>
              <w:top w:val="nil"/>
              <w:left w:val="nil"/>
              <w:bottom w:val="single" w:sz="4" w:space="0" w:color="auto"/>
              <w:right w:val="nil"/>
            </w:tcBorders>
            <w:shd w:val="clear" w:color="auto" w:fill="auto"/>
            <w:noWrap/>
            <w:vAlign w:val="bottom"/>
            <w:hideMark/>
          </w:tcPr>
          <w:p w14:paraId="19B2C5EC"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8.33</w:t>
            </w:r>
            <w:r w:rsidRPr="00505377">
              <w:rPr>
                <w:rFonts w:cs="Arial"/>
                <w:color w:val="000000"/>
                <w:szCs w:val="18"/>
                <w:vertAlign w:val="superscript"/>
                <w:lang w:val="pt-BR" w:eastAsia="pt-BR"/>
              </w:rPr>
              <w:t>aB±0.05</w:t>
            </w:r>
          </w:p>
        </w:tc>
        <w:tc>
          <w:tcPr>
            <w:tcW w:w="1040" w:type="dxa"/>
            <w:tcBorders>
              <w:top w:val="nil"/>
              <w:left w:val="nil"/>
              <w:bottom w:val="single" w:sz="4" w:space="0" w:color="auto"/>
              <w:right w:val="nil"/>
            </w:tcBorders>
            <w:shd w:val="clear" w:color="auto" w:fill="auto"/>
            <w:noWrap/>
            <w:vAlign w:val="bottom"/>
            <w:hideMark/>
          </w:tcPr>
          <w:p w14:paraId="19B2C5ED"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7.66</w:t>
            </w:r>
            <w:r w:rsidRPr="00505377">
              <w:rPr>
                <w:rFonts w:cs="Arial"/>
                <w:color w:val="000000"/>
                <w:szCs w:val="18"/>
                <w:vertAlign w:val="superscript"/>
                <w:lang w:val="pt-BR" w:eastAsia="pt-BR"/>
              </w:rPr>
              <w:t>cdA±0.05</w:t>
            </w:r>
          </w:p>
        </w:tc>
        <w:tc>
          <w:tcPr>
            <w:tcW w:w="1014" w:type="dxa"/>
            <w:tcBorders>
              <w:top w:val="nil"/>
              <w:left w:val="nil"/>
              <w:bottom w:val="single" w:sz="4" w:space="0" w:color="auto"/>
              <w:right w:val="nil"/>
            </w:tcBorders>
            <w:shd w:val="clear" w:color="auto" w:fill="auto"/>
            <w:noWrap/>
            <w:vAlign w:val="bottom"/>
            <w:hideMark/>
          </w:tcPr>
          <w:p w14:paraId="19B2C5EE"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7.83</w:t>
            </w:r>
            <w:r w:rsidRPr="00505377">
              <w:rPr>
                <w:rFonts w:cs="Arial"/>
                <w:color w:val="000000"/>
                <w:szCs w:val="18"/>
                <w:vertAlign w:val="superscript"/>
                <w:lang w:val="pt-BR" w:eastAsia="pt-BR"/>
              </w:rPr>
              <w:t>aC±0.05</w:t>
            </w:r>
          </w:p>
        </w:tc>
        <w:tc>
          <w:tcPr>
            <w:tcW w:w="1027" w:type="dxa"/>
            <w:tcBorders>
              <w:top w:val="nil"/>
              <w:left w:val="nil"/>
              <w:bottom w:val="single" w:sz="4" w:space="0" w:color="auto"/>
              <w:right w:val="nil"/>
            </w:tcBorders>
            <w:shd w:val="clear" w:color="auto" w:fill="auto"/>
            <w:noWrap/>
            <w:vAlign w:val="bottom"/>
            <w:hideMark/>
          </w:tcPr>
          <w:p w14:paraId="19B2C5EF"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8.23</w:t>
            </w:r>
            <w:r w:rsidRPr="00505377">
              <w:rPr>
                <w:rFonts w:cs="Arial"/>
                <w:color w:val="000000"/>
                <w:szCs w:val="18"/>
                <w:vertAlign w:val="superscript"/>
                <w:lang w:val="pt-BR" w:eastAsia="pt-BR"/>
              </w:rPr>
              <w:t>aB±0.05</w:t>
            </w:r>
          </w:p>
        </w:tc>
        <w:tc>
          <w:tcPr>
            <w:tcW w:w="1060" w:type="dxa"/>
            <w:tcBorders>
              <w:top w:val="nil"/>
              <w:left w:val="nil"/>
              <w:bottom w:val="single" w:sz="4" w:space="0" w:color="auto"/>
              <w:right w:val="nil"/>
            </w:tcBorders>
            <w:shd w:val="clear" w:color="auto" w:fill="auto"/>
            <w:noWrap/>
            <w:vAlign w:val="center"/>
            <w:hideMark/>
          </w:tcPr>
          <w:p w14:paraId="19B2C5F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10.36</w:t>
            </w:r>
            <w:r w:rsidRPr="00505377">
              <w:rPr>
                <w:rFonts w:cs="Arial"/>
                <w:color w:val="000000"/>
                <w:szCs w:val="18"/>
                <w:vertAlign w:val="superscript"/>
                <w:lang w:val="pt-BR" w:eastAsia="pt-BR"/>
              </w:rPr>
              <w:t>aA±0.05</w:t>
            </w:r>
          </w:p>
        </w:tc>
      </w:tr>
      <w:tr w:rsidR="00505377" w:rsidRPr="00505377" w14:paraId="19B2C5FA" w14:textId="77777777" w:rsidTr="00945021">
        <w:trPr>
          <w:trHeight w:val="303"/>
        </w:trPr>
        <w:tc>
          <w:tcPr>
            <w:tcW w:w="579" w:type="dxa"/>
            <w:vMerge w:val="restart"/>
            <w:tcBorders>
              <w:top w:val="nil"/>
              <w:left w:val="nil"/>
              <w:bottom w:val="single" w:sz="4" w:space="0" w:color="000000"/>
              <w:right w:val="nil"/>
            </w:tcBorders>
            <w:shd w:val="clear" w:color="auto" w:fill="auto"/>
            <w:noWrap/>
            <w:vAlign w:val="center"/>
            <w:hideMark/>
          </w:tcPr>
          <w:p w14:paraId="19B2C5F2"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pH</w:t>
            </w:r>
          </w:p>
        </w:tc>
        <w:tc>
          <w:tcPr>
            <w:tcW w:w="1844" w:type="dxa"/>
            <w:tcBorders>
              <w:top w:val="nil"/>
              <w:left w:val="nil"/>
              <w:bottom w:val="nil"/>
              <w:right w:val="nil"/>
            </w:tcBorders>
            <w:shd w:val="clear" w:color="auto" w:fill="auto"/>
            <w:noWrap/>
            <w:vAlign w:val="bottom"/>
            <w:hideMark/>
          </w:tcPr>
          <w:p w14:paraId="19B2C5F3"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027" w:type="dxa"/>
            <w:tcBorders>
              <w:top w:val="single" w:sz="4" w:space="0" w:color="auto"/>
              <w:left w:val="nil"/>
              <w:bottom w:val="nil"/>
              <w:right w:val="nil"/>
            </w:tcBorders>
            <w:shd w:val="clear" w:color="auto" w:fill="auto"/>
            <w:noWrap/>
            <w:vAlign w:val="bottom"/>
            <w:hideMark/>
          </w:tcPr>
          <w:p w14:paraId="19B2C5F4"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3.55</w:t>
            </w:r>
            <w:r w:rsidRPr="00505377">
              <w:rPr>
                <w:rFonts w:cs="Arial"/>
                <w:color w:val="000000"/>
                <w:szCs w:val="18"/>
                <w:vertAlign w:val="superscript"/>
                <w:lang w:val="pt-BR" w:eastAsia="pt-BR"/>
              </w:rPr>
              <w:t>abB±0.03</w:t>
            </w:r>
          </w:p>
        </w:tc>
        <w:tc>
          <w:tcPr>
            <w:tcW w:w="1053" w:type="dxa"/>
            <w:tcBorders>
              <w:top w:val="single" w:sz="4" w:space="0" w:color="auto"/>
              <w:left w:val="nil"/>
              <w:bottom w:val="nil"/>
              <w:right w:val="nil"/>
            </w:tcBorders>
            <w:shd w:val="clear" w:color="auto" w:fill="auto"/>
            <w:noWrap/>
            <w:vAlign w:val="bottom"/>
            <w:hideMark/>
          </w:tcPr>
          <w:p w14:paraId="19B2C5F5"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3.96</w:t>
            </w:r>
            <w:r w:rsidRPr="00505377">
              <w:rPr>
                <w:rFonts w:cs="Arial"/>
                <w:color w:val="000000"/>
                <w:szCs w:val="18"/>
                <w:vertAlign w:val="superscript"/>
                <w:lang w:val="pt-BR" w:eastAsia="pt-BR"/>
              </w:rPr>
              <w:t>aA±0.04</w:t>
            </w:r>
          </w:p>
        </w:tc>
        <w:tc>
          <w:tcPr>
            <w:tcW w:w="1040" w:type="dxa"/>
            <w:tcBorders>
              <w:top w:val="nil"/>
              <w:left w:val="nil"/>
              <w:bottom w:val="nil"/>
              <w:right w:val="nil"/>
            </w:tcBorders>
            <w:shd w:val="clear" w:color="auto" w:fill="auto"/>
            <w:noWrap/>
            <w:vAlign w:val="bottom"/>
            <w:hideMark/>
          </w:tcPr>
          <w:p w14:paraId="19B2C5F6"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3.66</w:t>
            </w:r>
            <w:r w:rsidRPr="00505377">
              <w:rPr>
                <w:rFonts w:cs="Arial"/>
                <w:color w:val="000000"/>
                <w:szCs w:val="18"/>
                <w:vertAlign w:val="superscript"/>
                <w:lang w:val="pt-BR" w:eastAsia="pt-BR"/>
              </w:rPr>
              <w:t>bB±0.02</w:t>
            </w:r>
          </w:p>
        </w:tc>
        <w:tc>
          <w:tcPr>
            <w:tcW w:w="1014" w:type="dxa"/>
            <w:tcBorders>
              <w:top w:val="nil"/>
              <w:left w:val="nil"/>
              <w:bottom w:val="nil"/>
              <w:right w:val="nil"/>
            </w:tcBorders>
            <w:shd w:val="clear" w:color="auto" w:fill="auto"/>
            <w:noWrap/>
            <w:vAlign w:val="bottom"/>
            <w:hideMark/>
          </w:tcPr>
          <w:p w14:paraId="19B2C5F7"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3.55</w:t>
            </w:r>
            <w:r w:rsidRPr="00505377">
              <w:rPr>
                <w:rFonts w:cs="Arial"/>
                <w:color w:val="000000"/>
                <w:szCs w:val="18"/>
                <w:vertAlign w:val="superscript"/>
                <w:lang w:val="pt-BR" w:eastAsia="pt-BR"/>
              </w:rPr>
              <w:t>aA±0.03</w:t>
            </w:r>
          </w:p>
        </w:tc>
        <w:tc>
          <w:tcPr>
            <w:tcW w:w="1027" w:type="dxa"/>
            <w:tcBorders>
              <w:top w:val="nil"/>
              <w:left w:val="nil"/>
              <w:bottom w:val="nil"/>
              <w:right w:val="nil"/>
            </w:tcBorders>
            <w:shd w:val="clear" w:color="auto" w:fill="auto"/>
            <w:noWrap/>
            <w:vAlign w:val="bottom"/>
            <w:hideMark/>
          </w:tcPr>
          <w:p w14:paraId="19B2C5F8" w14:textId="77777777" w:rsidR="00505377" w:rsidRPr="00505377" w:rsidRDefault="00945021" w:rsidP="00945021">
            <w:pPr>
              <w:tabs>
                <w:tab w:val="clear" w:pos="7100"/>
              </w:tabs>
              <w:spacing w:line="240" w:lineRule="auto"/>
              <w:jc w:val="center"/>
              <w:rPr>
                <w:rFonts w:cs="Arial"/>
                <w:color w:val="000000"/>
                <w:szCs w:val="18"/>
                <w:lang w:val="pt-BR" w:eastAsia="pt-BR"/>
              </w:rPr>
            </w:pPr>
            <w:r>
              <w:rPr>
                <w:rFonts w:cs="Arial"/>
                <w:color w:val="000000"/>
                <w:szCs w:val="18"/>
                <w:lang w:val="pt-BR" w:eastAsia="pt-BR"/>
              </w:rPr>
              <w:t>3.56</w:t>
            </w:r>
            <w:r w:rsidR="00505377" w:rsidRPr="00945021">
              <w:rPr>
                <w:rFonts w:cs="Arial"/>
                <w:color w:val="000000"/>
                <w:szCs w:val="18"/>
                <w:vertAlign w:val="superscript"/>
                <w:lang w:val="pt-BR" w:eastAsia="pt-BR"/>
              </w:rPr>
              <w:t>aA±</w:t>
            </w:r>
            <w:r w:rsidR="00505377" w:rsidRPr="00505377">
              <w:rPr>
                <w:rFonts w:cs="Arial"/>
                <w:color w:val="000000"/>
                <w:szCs w:val="18"/>
                <w:vertAlign w:val="superscript"/>
                <w:lang w:val="pt-BR" w:eastAsia="pt-BR"/>
              </w:rPr>
              <w:t>0.02</w:t>
            </w:r>
          </w:p>
        </w:tc>
        <w:tc>
          <w:tcPr>
            <w:tcW w:w="1060" w:type="dxa"/>
            <w:tcBorders>
              <w:top w:val="nil"/>
              <w:left w:val="nil"/>
              <w:bottom w:val="nil"/>
              <w:right w:val="nil"/>
            </w:tcBorders>
            <w:shd w:val="clear" w:color="auto" w:fill="auto"/>
            <w:noWrap/>
            <w:vAlign w:val="center"/>
            <w:hideMark/>
          </w:tcPr>
          <w:p w14:paraId="19B2C5F9"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3.65</w:t>
            </w:r>
            <w:r w:rsidRPr="00505377">
              <w:rPr>
                <w:rFonts w:cs="Arial"/>
                <w:color w:val="000000"/>
                <w:szCs w:val="18"/>
                <w:vertAlign w:val="superscript"/>
                <w:lang w:val="pt-BR" w:eastAsia="pt-BR"/>
              </w:rPr>
              <w:t>aA±0.02</w:t>
            </w:r>
          </w:p>
        </w:tc>
      </w:tr>
      <w:tr w:rsidR="00505377" w:rsidRPr="00505377" w14:paraId="19B2C603" w14:textId="77777777" w:rsidTr="009463E4">
        <w:trPr>
          <w:trHeight w:val="303"/>
        </w:trPr>
        <w:tc>
          <w:tcPr>
            <w:tcW w:w="579" w:type="dxa"/>
            <w:vMerge/>
            <w:tcBorders>
              <w:top w:val="nil"/>
              <w:left w:val="nil"/>
              <w:bottom w:val="single" w:sz="4" w:space="0" w:color="000000"/>
              <w:right w:val="nil"/>
            </w:tcBorders>
            <w:vAlign w:val="center"/>
            <w:hideMark/>
          </w:tcPr>
          <w:p w14:paraId="19B2C5FB"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5FC"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027" w:type="dxa"/>
            <w:tcBorders>
              <w:top w:val="nil"/>
              <w:left w:val="nil"/>
              <w:bottom w:val="nil"/>
              <w:right w:val="nil"/>
            </w:tcBorders>
            <w:shd w:val="clear" w:color="auto" w:fill="auto"/>
            <w:noWrap/>
            <w:vAlign w:val="bottom"/>
            <w:hideMark/>
          </w:tcPr>
          <w:p w14:paraId="19B2C5FD"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3.58</w:t>
            </w:r>
            <w:r w:rsidRPr="00505377">
              <w:rPr>
                <w:rFonts w:cs="Arial"/>
                <w:color w:val="000000"/>
                <w:szCs w:val="18"/>
                <w:vertAlign w:val="superscript"/>
                <w:lang w:val="pt-BR" w:eastAsia="pt-BR"/>
              </w:rPr>
              <w:t>aB±0.16</w:t>
            </w:r>
          </w:p>
        </w:tc>
        <w:tc>
          <w:tcPr>
            <w:tcW w:w="1053" w:type="dxa"/>
            <w:tcBorders>
              <w:top w:val="nil"/>
              <w:left w:val="nil"/>
              <w:bottom w:val="nil"/>
              <w:right w:val="nil"/>
            </w:tcBorders>
            <w:shd w:val="clear" w:color="auto" w:fill="auto"/>
            <w:noWrap/>
            <w:vAlign w:val="bottom"/>
            <w:hideMark/>
          </w:tcPr>
          <w:p w14:paraId="19B2C5FE"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3.42</w:t>
            </w:r>
            <w:r w:rsidRPr="00505377">
              <w:rPr>
                <w:rFonts w:cs="Arial"/>
                <w:color w:val="000000"/>
                <w:szCs w:val="18"/>
                <w:vertAlign w:val="superscript"/>
                <w:lang w:val="pt-BR" w:eastAsia="pt-BR"/>
              </w:rPr>
              <w:t>bB±0.11</w:t>
            </w:r>
          </w:p>
        </w:tc>
        <w:tc>
          <w:tcPr>
            <w:tcW w:w="1040" w:type="dxa"/>
            <w:tcBorders>
              <w:top w:val="nil"/>
              <w:left w:val="nil"/>
              <w:bottom w:val="nil"/>
              <w:right w:val="nil"/>
            </w:tcBorders>
            <w:shd w:val="clear" w:color="auto" w:fill="auto"/>
            <w:noWrap/>
            <w:vAlign w:val="bottom"/>
            <w:hideMark/>
          </w:tcPr>
          <w:p w14:paraId="19B2C5FF"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3.91</w:t>
            </w:r>
            <w:r w:rsidRPr="00505377">
              <w:rPr>
                <w:rFonts w:cs="Arial"/>
                <w:color w:val="000000"/>
                <w:szCs w:val="18"/>
                <w:vertAlign w:val="superscript"/>
                <w:lang w:val="pt-BR" w:eastAsia="pt-BR"/>
              </w:rPr>
              <w:t>aA±0.11</w:t>
            </w:r>
          </w:p>
        </w:tc>
        <w:tc>
          <w:tcPr>
            <w:tcW w:w="1014" w:type="dxa"/>
            <w:tcBorders>
              <w:top w:val="nil"/>
              <w:left w:val="nil"/>
              <w:bottom w:val="nil"/>
              <w:right w:val="nil"/>
            </w:tcBorders>
            <w:shd w:val="clear" w:color="auto" w:fill="auto"/>
            <w:noWrap/>
            <w:vAlign w:val="bottom"/>
            <w:hideMark/>
          </w:tcPr>
          <w:p w14:paraId="19B2C60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3.43</w:t>
            </w:r>
            <w:r w:rsidRPr="00505377">
              <w:rPr>
                <w:rFonts w:cs="Arial"/>
                <w:color w:val="000000"/>
                <w:szCs w:val="18"/>
                <w:vertAlign w:val="superscript"/>
                <w:lang w:val="pt-BR" w:eastAsia="pt-BR"/>
              </w:rPr>
              <w:t>bB±0.02</w:t>
            </w:r>
          </w:p>
        </w:tc>
        <w:tc>
          <w:tcPr>
            <w:tcW w:w="1027" w:type="dxa"/>
            <w:tcBorders>
              <w:top w:val="nil"/>
              <w:left w:val="nil"/>
              <w:bottom w:val="nil"/>
              <w:right w:val="nil"/>
            </w:tcBorders>
            <w:shd w:val="clear" w:color="auto" w:fill="auto"/>
            <w:noWrap/>
            <w:vAlign w:val="bottom"/>
            <w:hideMark/>
          </w:tcPr>
          <w:p w14:paraId="19B2C60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3.51</w:t>
            </w:r>
            <w:r w:rsidRPr="00505377">
              <w:rPr>
                <w:rFonts w:cs="Arial"/>
                <w:color w:val="000000"/>
                <w:szCs w:val="18"/>
                <w:vertAlign w:val="superscript"/>
                <w:lang w:val="pt-BR" w:eastAsia="pt-BR"/>
              </w:rPr>
              <w:t>abA±0.01</w:t>
            </w:r>
          </w:p>
        </w:tc>
        <w:tc>
          <w:tcPr>
            <w:tcW w:w="1060" w:type="dxa"/>
            <w:tcBorders>
              <w:top w:val="nil"/>
              <w:left w:val="nil"/>
              <w:bottom w:val="nil"/>
              <w:right w:val="nil"/>
            </w:tcBorders>
            <w:shd w:val="clear" w:color="auto" w:fill="auto"/>
            <w:noWrap/>
            <w:vAlign w:val="bottom"/>
            <w:hideMark/>
          </w:tcPr>
          <w:p w14:paraId="19B2C602"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3.64</w:t>
            </w:r>
            <w:r w:rsidRPr="00505377">
              <w:rPr>
                <w:rFonts w:cs="Arial"/>
                <w:color w:val="000000"/>
                <w:szCs w:val="18"/>
                <w:vertAlign w:val="superscript"/>
                <w:lang w:val="pt-BR" w:eastAsia="pt-BR"/>
              </w:rPr>
              <w:t>aA±0.02</w:t>
            </w:r>
          </w:p>
        </w:tc>
      </w:tr>
      <w:tr w:rsidR="00505377" w:rsidRPr="00505377" w14:paraId="19B2C60C" w14:textId="77777777" w:rsidTr="009463E4">
        <w:trPr>
          <w:trHeight w:val="303"/>
        </w:trPr>
        <w:tc>
          <w:tcPr>
            <w:tcW w:w="579" w:type="dxa"/>
            <w:vMerge/>
            <w:tcBorders>
              <w:top w:val="nil"/>
              <w:left w:val="nil"/>
              <w:bottom w:val="single" w:sz="4" w:space="0" w:color="000000"/>
              <w:right w:val="nil"/>
            </w:tcBorders>
            <w:vAlign w:val="center"/>
            <w:hideMark/>
          </w:tcPr>
          <w:p w14:paraId="19B2C604"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605"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027" w:type="dxa"/>
            <w:tcBorders>
              <w:top w:val="nil"/>
              <w:left w:val="nil"/>
              <w:bottom w:val="nil"/>
              <w:right w:val="nil"/>
            </w:tcBorders>
            <w:shd w:val="clear" w:color="auto" w:fill="auto"/>
            <w:noWrap/>
            <w:vAlign w:val="bottom"/>
            <w:hideMark/>
          </w:tcPr>
          <w:p w14:paraId="19B2C606"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3.45</w:t>
            </w:r>
            <w:r w:rsidRPr="00505377">
              <w:rPr>
                <w:rFonts w:cs="Arial"/>
                <w:color w:val="000000"/>
                <w:szCs w:val="18"/>
                <w:vertAlign w:val="superscript"/>
                <w:lang w:val="pt-BR" w:eastAsia="pt-BR"/>
              </w:rPr>
              <w:t>abB±0.05</w:t>
            </w:r>
          </w:p>
        </w:tc>
        <w:tc>
          <w:tcPr>
            <w:tcW w:w="1053" w:type="dxa"/>
            <w:tcBorders>
              <w:top w:val="nil"/>
              <w:left w:val="nil"/>
              <w:bottom w:val="nil"/>
              <w:right w:val="nil"/>
            </w:tcBorders>
            <w:shd w:val="clear" w:color="auto" w:fill="auto"/>
            <w:noWrap/>
            <w:vAlign w:val="bottom"/>
            <w:hideMark/>
          </w:tcPr>
          <w:p w14:paraId="19B2C607"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3.47</w:t>
            </w:r>
            <w:r w:rsidRPr="00505377">
              <w:rPr>
                <w:rFonts w:cs="Arial"/>
                <w:color w:val="000000"/>
                <w:szCs w:val="18"/>
                <w:vertAlign w:val="superscript"/>
                <w:lang w:val="pt-BR" w:eastAsia="pt-BR"/>
              </w:rPr>
              <w:t>bB±0.03</w:t>
            </w:r>
          </w:p>
        </w:tc>
        <w:tc>
          <w:tcPr>
            <w:tcW w:w="1040" w:type="dxa"/>
            <w:tcBorders>
              <w:top w:val="nil"/>
              <w:left w:val="nil"/>
              <w:bottom w:val="nil"/>
              <w:right w:val="nil"/>
            </w:tcBorders>
            <w:shd w:val="clear" w:color="auto" w:fill="auto"/>
            <w:noWrap/>
            <w:vAlign w:val="bottom"/>
            <w:hideMark/>
          </w:tcPr>
          <w:p w14:paraId="19B2C608"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3.56</w:t>
            </w:r>
            <w:r w:rsidRPr="00505377">
              <w:rPr>
                <w:rFonts w:cs="Arial"/>
                <w:color w:val="000000"/>
                <w:szCs w:val="18"/>
                <w:vertAlign w:val="superscript"/>
                <w:lang w:val="pt-BR" w:eastAsia="pt-BR"/>
              </w:rPr>
              <w:t>bcA±0.03</w:t>
            </w:r>
          </w:p>
        </w:tc>
        <w:tc>
          <w:tcPr>
            <w:tcW w:w="1014" w:type="dxa"/>
            <w:tcBorders>
              <w:top w:val="nil"/>
              <w:left w:val="nil"/>
              <w:bottom w:val="nil"/>
              <w:right w:val="nil"/>
            </w:tcBorders>
            <w:shd w:val="clear" w:color="auto" w:fill="auto"/>
            <w:noWrap/>
            <w:vAlign w:val="bottom"/>
            <w:hideMark/>
          </w:tcPr>
          <w:p w14:paraId="19B2C609"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3.53</w:t>
            </w:r>
            <w:r w:rsidRPr="00505377">
              <w:rPr>
                <w:rFonts w:cs="Arial"/>
                <w:color w:val="000000"/>
                <w:szCs w:val="18"/>
                <w:vertAlign w:val="superscript"/>
                <w:lang w:val="pt-BR" w:eastAsia="pt-BR"/>
              </w:rPr>
              <w:t>aB±0.01</w:t>
            </w:r>
          </w:p>
        </w:tc>
        <w:tc>
          <w:tcPr>
            <w:tcW w:w="1027" w:type="dxa"/>
            <w:tcBorders>
              <w:top w:val="nil"/>
              <w:left w:val="nil"/>
              <w:bottom w:val="nil"/>
              <w:right w:val="nil"/>
            </w:tcBorders>
            <w:shd w:val="clear" w:color="auto" w:fill="auto"/>
            <w:noWrap/>
            <w:vAlign w:val="center"/>
            <w:hideMark/>
          </w:tcPr>
          <w:p w14:paraId="19B2C60A"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3.46</w:t>
            </w:r>
            <w:r w:rsidRPr="00505377">
              <w:rPr>
                <w:rFonts w:cs="Arial"/>
                <w:color w:val="000000"/>
                <w:szCs w:val="18"/>
                <w:vertAlign w:val="superscript"/>
                <w:lang w:val="pt-BR" w:eastAsia="pt-BR"/>
              </w:rPr>
              <w:t>bB±0.04</w:t>
            </w:r>
          </w:p>
        </w:tc>
        <w:tc>
          <w:tcPr>
            <w:tcW w:w="1060" w:type="dxa"/>
            <w:tcBorders>
              <w:top w:val="nil"/>
              <w:left w:val="nil"/>
              <w:bottom w:val="nil"/>
              <w:right w:val="nil"/>
            </w:tcBorders>
            <w:shd w:val="clear" w:color="auto" w:fill="auto"/>
            <w:noWrap/>
            <w:vAlign w:val="bottom"/>
            <w:hideMark/>
          </w:tcPr>
          <w:p w14:paraId="19B2C60B"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3.60</w:t>
            </w:r>
            <w:r w:rsidRPr="00505377">
              <w:rPr>
                <w:rFonts w:cs="Arial"/>
                <w:color w:val="000000"/>
                <w:szCs w:val="18"/>
                <w:vertAlign w:val="superscript"/>
                <w:lang w:val="pt-BR" w:eastAsia="pt-BR"/>
              </w:rPr>
              <w:t>aA±0.01</w:t>
            </w:r>
          </w:p>
        </w:tc>
      </w:tr>
      <w:tr w:rsidR="00505377" w:rsidRPr="00505377" w14:paraId="19B2C615" w14:textId="77777777" w:rsidTr="009463E4">
        <w:trPr>
          <w:trHeight w:val="303"/>
        </w:trPr>
        <w:tc>
          <w:tcPr>
            <w:tcW w:w="579" w:type="dxa"/>
            <w:vMerge/>
            <w:tcBorders>
              <w:top w:val="nil"/>
              <w:left w:val="nil"/>
              <w:bottom w:val="single" w:sz="4" w:space="0" w:color="000000"/>
              <w:right w:val="nil"/>
            </w:tcBorders>
            <w:vAlign w:val="center"/>
            <w:hideMark/>
          </w:tcPr>
          <w:p w14:paraId="19B2C60D"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60E"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027" w:type="dxa"/>
            <w:tcBorders>
              <w:top w:val="nil"/>
              <w:left w:val="nil"/>
              <w:bottom w:val="nil"/>
              <w:right w:val="nil"/>
            </w:tcBorders>
            <w:shd w:val="clear" w:color="auto" w:fill="auto"/>
            <w:noWrap/>
            <w:vAlign w:val="bottom"/>
            <w:hideMark/>
          </w:tcPr>
          <w:p w14:paraId="19B2C60F"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3.51</w:t>
            </w:r>
            <w:r w:rsidRPr="00505377">
              <w:rPr>
                <w:rFonts w:cs="Arial"/>
                <w:color w:val="000000"/>
                <w:szCs w:val="18"/>
                <w:vertAlign w:val="superscript"/>
                <w:lang w:val="pt-BR" w:eastAsia="pt-BR"/>
              </w:rPr>
              <w:t>abA±0.04</w:t>
            </w:r>
          </w:p>
        </w:tc>
        <w:tc>
          <w:tcPr>
            <w:tcW w:w="1053" w:type="dxa"/>
            <w:tcBorders>
              <w:top w:val="nil"/>
              <w:left w:val="nil"/>
              <w:bottom w:val="nil"/>
              <w:right w:val="nil"/>
            </w:tcBorders>
            <w:shd w:val="clear" w:color="auto" w:fill="auto"/>
            <w:noWrap/>
            <w:vAlign w:val="bottom"/>
            <w:hideMark/>
          </w:tcPr>
          <w:p w14:paraId="19B2C610"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3.48</w:t>
            </w:r>
            <w:r w:rsidRPr="00505377">
              <w:rPr>
                <w:rFonts w:cs="Arial"/>
                <w:color w:val="000000"/>
                <w:szCs w:val="18"/>
                <w:vertAlign w:val="superscript"/>
                <w:lang w:val="pt-BR" w:eastAsia="pt-BR"/>
              </w:rPr>
              <w:t>bA±0.05</w:t>
            </w:r>
          </w:p>
        </w:tc>
        <w:tc>
          <w:tcPr>
            <w:tcW w:w="1040" w:type="dxa"/>
            <w:tcBorders>
              <w:top w:val="nil"/>
              <w:left w:val="nil"/>
              <w:bottom w:val="nil"/>
              <w:right w:val="nil"/>
            </w:tcBorders>
            <w:shd w:val="clear" w:color="auto" w:fill="auto"/>
            <w:noWrap/>
            <w:vAlign w:val="bottom"/>
            <w:hideMark/>
          </w:tcPr>
          <w:p w14:paraId="19B2C61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3.57</w:t>
            </w:r>
            <w:r w:rsidRPr="00505377">
              <w:rPr>
                <w:rFonts w:cs="Arial"/>
                <w:color w:val="000000"/>
                <w:szCs w:val="18"/>
                <w:vertAlign w:val="superscript"/>
                <w:lang w:val="pt-BR" w:eastAsia="pt-BR"/>
              </w:rPr>
              <w:t>bcA±0.05</w:t>
            </w:r>
          </w:p>
        </w:tc>
        <w:tc>
          <w:tcPr>
            <w:tcW w:w="1014" w:type="dxa"/>
            <w:tcBorders>
              <w:top w:val="nil"/>
              <w:left w:val="nil"/>
              <w:bottom w:val="nil"/>
              <w:right w:val="nil"/>
            </w:tcBorders>
            <w:shd w:val="clear" w:color="auto" w:fill="auto"/>
            <w:noWrap/>
            <w:vAlign w:val="bottom"/>
            <w:hideMark/>
          </w:tcPr>
          <w:p w14:paraId="19B2C612"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3.42</w:t>
            </w:r>
            <w:r w:rsidRPr="00505377">
              <w:rPr>
                <w:rFonts w:cs="Arial"/>
                <w:color w:val="000000"/>
                <w:szCs w:val="18"/>
                <w:vertAlign w:val="superscript"/>
                <w:lang w:val="pt-BR" w:eastAsia="pt-BR"/>
              </w:rPr>
              <w:t>bB±0.01</w:t>
            </w:r>
          </w:p>
        </w:tc>
        <w:tc>
          <w:tcPr>
            <w:tcW w:w="1027" w:type="dxa"/>
            <w:tcBorders>
              <w:top w:val="nil"/>
              <w:left w:val="nil"/>
              <w:bottom w:val="nil"/>
              <w:right w:val="nil"/>
            </w:tcBorders>
            <w:shd w:val="clear" w:color="auto" w:fill="auto"/>
            <w:noWrap/>
            <w:vAlign w:val="bottom"/>
            <w:hideMark/>
          </w:tcPr>
          <w:p w14:paraId="19B2C61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3.47</w:t>
            </w:r>
            <w:r w:rsidRPr="00505377">
              <w:rPr>
                <w:rFonts w:cs="Arial"/>
                <w:color w:val="000000"/>
                <w:szCs w:val="18"/>
                <w:vertAlign w:val="superscript"/>
                <w:lang w:val="pt-BR" w:eastAsia="pt-BR"/>
              </w:rPr>
              <w:t>bB±0.01</w:t>
            </w:r>
          </w:p>
        </w:tc>
        <w:tc>
          <w:tcPr>
            <w:tcW w:w="1060" w:type="dxa"/>
            <w:tcBorders>
              <w:top w:val="nil"/>
              <w:left w:val="nil"/>
              <w:bottom w:val="nil"/>
              <w:right w:val="nil"/>
            </w:tcBorders>
            <w:shd w:val="clear" w:color="auto" w:fill="auto"/>
            <w:noWrap/>
            <w:vAlign w:val="bottom"/>
            <w:hideMark/>
          </w:tcPr>
          <w:p w14:paraId="19B2C614"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3.63</w:t>
            </w:r>
            <w:r w:rsidRPr="00505377">
              <w:rPr>
                <w:rFonts w:cs="Arial"/>
                <w:color w:val="000000"/>
                <w:szCs w:val="18"/>
                <w:vertAlign w:val="superscript"/>
                <w:lang w:val="pt-BR" w:eastAsia="pt-BR"/>
              </w:rPr>
              <w:t>aA±0.03</w:t>
            </w:r>
          </w:p>
        </w:tc>
      </w:tr>
      <w:tr w:rsidR="00505377" w:rsidRPr="00505377" w14:paraId="19B2C61E" w14:textId="77777777" w:rsidTr="009463E4">
        <w:trPr>
          <w:trHeight w:val="303"/>
        </w:trPr>
        <w:tc>
          <w:tcPr>
            <w:tcW w:w="579" w:type="dxa"/>
            <w:vMerge/>
            <w:tcBorders>
              <w:top w:val="nil"/>
              <w:left w:val="nil"/>
              <w:bottom w:val="single" w:sz="4" w:space="0" w:color="000000"/>
              <w:right w:val="nil"/>
            </w:tcBorders>
            <w:vAlign w:val="center"/>
            <w:hideMark/>
          </w:tcPr>
          <w:p w14:paraId="19B2C616"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nil"/>
              <w:right w:val="nil"/>
            </w:tcBorders>
            <w:shd w:val="clear" w:color="auto" w:fill="auto"/>
            <w:noWrap/>
            <w:vAlign w:val="bottom"/>
            <w:hideMark/>
          </w:tcPr>
          <w:p w14:paraId="19B2C617"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027" w:type="dxa"/>
            <w:tcBorders>
              <w:top w:val="nil"/>
              <w:left w:val="nil"/>
              <w:bottom w:val="nil"/>
              <w:right w:val="nil"/>
            </w:tcBorders>
            <w:shd w:val="clear" w:color="auto" w:fill="auto"/>
            <w:noWrap/>
            <w:vAlign w:val="bottom"/>
            <w:hideMark/>
          </w:tcPr>
          <w:p w14:paraId="19B2C618"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3.41</w:t>
            </w:r>
            <w:r w:rsidRPr="00505377">
              <w:rPr>
                <w:rFonts w:cs="Arial"/>
                <w:color w:val="000000"/>
                <w:szCs w:val="18"/>
                <w:vertAlign w:val="superscript"/>
                <w:lang w:val="pt-BR" w:eastAsia="pt-BR"/>
              </w:rPr>
              <w:t>bB±0.03</w:t>
            </w:r>
          </w:p>
        </w:tc>
        <w:tc>
          <w:tcPr>
            <w:tcW w:w="1053" w:type="dxa"/>
            <w:tcBorders>
              <w:top w:val="nil"/>
              <w:left w:val="nil"/>
              <w:bottom w:val="nil"/>
              <w:right w:val="nil"/>
            </w:tcBorders>
            <w:shd w:val="clear" w:color="auto" w:fill="auto"/>
            <w:noWrap/>
            <w:vAlign w:val="bottom"/>
            <w:hideMark/>
          </w:tcPr>
          <w:p w14:paraId="19B2C619"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3.41</w:t>
            </w:r>
            <w:r w:rsidRPr="00505377">
              <w:rPr>
                <w:rFonts w:cs="Arial"/>
                <w:color w:val="000000"/>
                <w:szCs w:val="18"/>
                <w:vertAlign w:val="superscript"/>
                <w:lang w:val="pt-BR" w:eastAsia="pt-BR"/>
              </w:rPr>
              <w:t>bB±0.05</w:t>
            </w:r>
          </w:p>
        </w:tc>
        <w:tc>
          <w:tcPr>
            <w:tcW w:w="1040" w:type="dxa"/>
            <w:tcBorders>
              <w:top w:val="nil"/>
              <w:left w:val="nil"/>
              <w:bottom w:val="nil"/>
              <w:right w:val="nil"/>
            </w:tcBorders>
            <w:shd w:val="clear" w:color="auto" w:fill="auto"/>
            <w:noWrap/>
            <w:vAlign w:val="center"/>
            <w:hideMark/>
          </w:tcPr>
          <w:p w14:paraId="19B2C61A"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3.44</w:t>
            </w:r>
            <w:r w:rsidRPr="00505377">
              <w:rPr>
                <w:rFonts w:cs="Arial"/>
                <w:color w:val="000000"/>
                <w:szCs w:val="18"/>
                <w:vertAlign w:val="superscript"/>
                <w:lang w:val="pt-BR" w:eastAsia="pt-BR"/>
              </w:rPr>
              <w:t>cdA±0.01</w:t>
            </w:r>
          </w:p>
        </w:tc>
        <w:tc>
          <w:tcPr>
            <w:tcW w:w="1014" w:type="dxa"/>
            <w:tcBorders>
              <w:top w:val="nil"/>
              <w:left w:val="nil"/>
              <w:bottom w:val="nil"/>
              <w:right w:val="nil"/>
            </w:tcBorders>
            <w:shd w:val="clear" w:color="auto" w:fill="auto"/>
            <w:noWrap/>
            <w:vAlign w:val="bottom"/>
            <w:hideMark/>
          </w:tcPr>
          <w:p w14:paraId="19B2C61B"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3.30</w:t>
            </w:r>
            <w:r w:rsidRPr="00505377">
              <w:rPr>
                <w:rFonts w:cs="Arial"/>
                <w:color w:val="000000"/>
                <w:szCs w:val="18"/>
                <w:vertAlign w:val="superscript"/>
                <w:lang w:val="pt-BR" w:eastAsia="pt-BR"/>
              </w:rPr>
              <w:t>cA±0.04</w:t>
            </w:r>
          </w:p>
        </w:tc>
        <w:tc>
          <w:tcPr>
            <w:tcW w:w="1027" w:type="dxa"/>
            <w:tcBorders>
              <w:top w:val="nil"/>
              <w:left w:val="nil"/>
              <w:bottom w:val="nil"/>
              <w:right w:val="nil"/>
            </w:tcBorders>
            <w:shd w:val="clear" w:color="auto" w:fill="auto"/>
            <w:noWrap/>
            <w:vAlign w:val="bottom"/>
            <w:hideMark/>
          </w:tcPr>
          <w:p w14:paraId="19B2C61C"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3.34</w:t>
            </w:r>
            <w:r w:rsidRPr="00505377">
              <w:rPr>
                <w:rFonts w:cs="Arial"/>
                <w:color w:val="000000"/>
                <w:szCs w:val="18"/>
                <w:vertAlign w:val="superscript"/>
                <w:lang w:val="pt-BR" w:eastAsia="pt-BR"/>
              </w:rPr>
              <w:t>cA±0.02</w:t>
            </w:r>
          </w:p>
        </w:tc>
        <w:tc>
          <w:tcPr>
            <w:tcW w:w="1060" w:type="dxa"/>
            <w:tcBorders>
              <w:top w:val="nil"/>
              <w:left w:val="nil"/>
              <w:bottom w:val="nil"/>
              <w:right w:val="nil"/>
            </w:tcBorders>
            <w:shd w:val="clear" w:color="auto" w:fill="auto"/>
            <w:noWrap/>
            <w:vAlign w:val="center"/>
            <w:hideMark/>
          </w:tcPr>
          <w:p w14:paraId="19B2C61D"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3.33</w:t>
            </w:r>
            <w:r w:rsidRPr="00505377">
              <w:rPr>
                <w:rFonts w:cs="Arial"/>
                <w:color w:val="000000"/>
                <w:szCs w:val="18"/>
                <w:vertAlign w:val="superscript"/>
                <w:lang w:val="pt-BR" w:eastAsia="pt-BR"/>
              </w:rPr>
              <w:t>bA±0.04</w:t>
            </w:r>
          </w:p>
        </w:tc>
      </w:tr>
      <w:tr w:rsidR="00505377" w:rsidRPr="00505377" w14:paraId="19B2C627" w14:textId="77777777" w:rsidTr="00B95292">
        <w:trPr>
          <w:trHeight w:val="303"/>
        </w:trPr>
        <w:tc>
          <w:tcPr>
            <w:tcW w:w="579" w:type="dxa"/>
            <w:vMerge/>
            <w:tcBorders>
              <w:top w:val="nil"/>
              <w:left w:val="nil"/>
              <w:bottom w:val="single" w:sz="12" w:space="0" w:color="76923C" w:themeColor="accent3" w:themeShade="BF"/>
              <w:right w:val="nil"/>
            </w:tcBorders>
            <w:vAlign w:val="center"/>
            <w:hideMark/>
          </w:tcPr>
          <w:p w14:paraId="19B2C61F" w14:textId="77777777" w:rsidR="00505377" w:rsidRPr="00505377" w:rsidRDefault="00505377" w:rsidP="00505377">
            <w:pPr>
              <w:tabs>
                <w:tab w:val="clear" w:pos="7100"/>
              </w:tabs>
              <w:spacing w:line="240" w:lineRule="auto"/>
              <w:jc w:val="left"/>
              <w:rPr>
                <w:rFonts w:cs="Arial"/>
                <w:b/>
                <w:bCs/>
                <w:color w:val="000000"/>
                <w:szCs w:val="18"/>
                <w:lang w:val="pt-BR" w:eastAsia="pt-BR"/>
              </w:rPr>
            </w:pPr>
          </w:p>
        </w:tc>
        <w:tc>
          <w:tcPr>
            <w:tcW w:w="1844" w:type="dxa"/>
            <w:tcBorders>
              <w:top w:val="nil"/>
              <w:left w:val="nil"/>
              <w:bottom w:val="single" w:sz="12" w:space="0" w:color="76923C" w:themeColor="accent3" w:themeShade="BF"/>
              <w:right w:val="nil"/>
            </w:tcBorders>
            <w:shd w:val="clear" w:color="auto" w:fill="auto"/>
            <w:noWrap/>
            <w:vAlign w:val="bottom"/>
            <w:hideMark/>
          </w:tcPr>
          <w:p w14:paraId="19B2C620"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027" w:type="dxa"/>
            <w:tcBorders>
              <w:top w:val="nil"/>
              <w:left w:val="nil"/>
              <w:bottom w:val="single" w:sz="12" w:space="0" w:color="76923C" w:themeColor="accent3" w:themeShade="BF"/>
              <w:right w:val="nil"/>
            </w:tcBorders>
            <w:shd w:val="clear" w:color="auto" w:fill="auto"/>
            <w:noWrap/>
            <w:vAlign w:val="bottom"/>
            <w:hideMark/>
          </w:tcPr>
          <w:p w14:paraId="19B2C621"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3.23</w:t>
            </w:r>
            <w:r w:rsidRPr="00505377">
              <w:rPr>
                <w:rFonts w:cs="Arial"/>
                <w:color w:val="000000"/>
                <w:szCs w:val="18"/>
                <w:vertAlign w:val="superscript"/>
                <w:lang w:val="pt-BR" w:eastAsia="pt-BR"/>
              </w:rPr>
              <w:t>cB±0.01</w:t>
            </w:r>
          </w:p>
        </w:tc>
        <w:tc>
          <w:tcPr>
            <w:tcW w:w="1053" w:type="dxa"/>
            <w:tcBorders>
              <w:top w:val="nil"/>
              <w:left w:val="nil"/>
              <w:bottom w:val="single" w:sz="12" w:space="0" w:color="76923C" w:themeColor="accent3" w:themeShade="BF"/>
              <w:right w:val="nil"/>
            </w:tcBorders>
            <w:shd w:val="clear" w:color="auto" w:fill="auto"/>
            <w:noWrap/>
            <w:vAlign w:val="bottom"/>
            <w:hideMark/>
          </w:tcPr>
          <w:p w14:paraId="19B2C622"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3.48</w:t>
            </w:r>
            <w:r w:rsidRPr="00505377">
              <w:rPr>
                <w:rFonts w:cs="Arial"/>
                <w:color w:val="000000"/>
                <w:szCs w:val="18"/>
                <w:vertAlign w:val="superscript"/>
                <w:lang w:val="pt-BR" w:eastAsia="pt-BR"/>
              </w:rPr>
              <w:t>bA±0.06</w:t>
            </w:r>
          </w:p>
        </w:tc>
        <w:tc>
          <w:tcPr>
            <w:tcW w:w="1040" w:type="dxa"/>
            <w:tcBorders>
              <w:top w:val="nil"/>
              <w:left w:val="nil"/>
              <w:bottom w:val="single" w:sz="12" w:space="0" w:color="76923C" w:themeColor="accent3" w:themeShade="BF"/>
              <w:right w:val="nil"/>
            </w:tcBorders>
            <w:shd w:val="clear" w:color="auto" w:fill="auto"/>
            <w:noWrap/>
            <w:vAlign w:val="bottom"/>
            <w:hideMark/>
          </w:tcPr>
          <w:p w14:paraId="19B2C623"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3.32</w:t>
            </w:r>
            <w:r w:rsidRPr="00505377">
              <w:rPr>
                <w:rFonts w:cs="Arial"/>
                <w:color w:val="000000"/>
                <w:szCs w:val="18"/>
                <w:vertAlign w:val="superscript"/>
                <w:lang w:val="pt-BR" w:eastAsia="pt-BR"/>
              </w:rPr>
              <w:t>dAB±0.02</w:t>
            </w:r>
          </w:p>
        </w:tc>
        <w:tc>
          <w:tcPr>
            <w:tcW w:w="1014" w:type="dxa"/>
            <w:tcBorders>
              <w:top w:val="nil"/>
              <w:left w:val="nil"/>
              <w:bottom w:val="single" w:sz="12" w:space="0" w:color="76923C" w:themeColor="accent3" w:themeShade="BF"/>
              <w:right w:val="nil"/>
            </w:tcBorders>
            <w:shd w:val="clear" w:color="auto" w:fill="auto"/>
            <w:noWrap/>
            <w:vAlign w:val="bottom"/>
            <w:hideMark/>
          </w:tcPr>
          <w:p w14:paraId="19B2C624"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3.28</w:t>
            </w:r>
            <w:r w:rsidRPr="00505377">
              <w:rPr>
                <w:rFonts w:cs="Arial"/>
                <w:color w:val="000000"/>
                <w:szCs w:val="18"/>
                <w:vertAlign w:val="superscript"/>
                <w:lang w:val="pt-BR" w:eastAsia="pt-BR"/>
              </w:rPr>
              <w:t>cB±0.04</w:t>
            </w:r>
          </w:p>
        </w:tc>
        <w:tc>
          <w:tcPr>
            <w:tcW w:w="1027" w:type="dxa"/>
            <w:tcBorders>
              <w:top w:val="nil"/>
              <w:left w:val="nil"/>
              <w:bottom w:val="single" w:sz="12" w:space="0" w:color="76923C" w:themeColor="accent3" w:themeShade="BF"/>
              <w:right w:val="nil"/>
            </w:tcBorders>
            <w:shd w:val="clear" w:color="auto" w:fill="auto"/>
            <w:noWrap/>
            <w:vAlign w:val="bottom"/>
            <w:hideMark/>
          </w:tcPr>
          <w:p w14:paraId="19B2C625"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3.38</w:t>
            </w:r>
            <w:r w:rsidRPr="00505377">
              <w:rPr>
                <w:rFonts w:cs="Arial"/>
                <w:color w:val="000000"/>
                <w:szCs w:val="18"/>
                <w:vertAlign w:val="superscript"/>
                <w:lang w:val="pt-BR" w:eastAsia="pt-BR"/>
              </w:rPr>
              <w:t>cA±0.01</w:t>
            </w:r>
          </w:p>
        </w:tc>
        <w:tc>
          <w:tcPr>
            <w:tcW w:w="1060" w:type="dxa"/>
            <w:tcBorders>
              <w:top w:val="nil"/>
              <w:left w:val="nil"/>
              <w:bottom w:val="single" w:sz="12" w:space="0" w:color="76923C" w:themeColor="accent3" w:themeShade="BF"/>
              <w:right w:val="nil"/>
            </w:tcBorders>
            <w:shd w:val="clear" w:color="auto" w:fill="auto"/>
            <w:noWrap/>
            <w:vAlign w:val="bottom"/>
            <w:hideMark/>
          </w:tcPr>
          <w:p w14:paraId="19B2C626" w14:textId="77777777" w:rsidR="00505377" w:rsidRPr="00505377" w:rsidRDefault="00505377" w:rsidP="00945021">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3.36</w:t>
            </w:r>
            <w:r w:rsidRPr="00505377">
              <w:rPr>
                <w:rFonts w:cs="Arial"/>
                <w:color w:val="000000"/>
                <w:szCs w:val="18"/>
                <w:vertAlign w:val="superscript"/>
                <w:lang w:val="pt-BR" w:eastAsia="pt-BR"/>
              </w:rPr>
              <w:t>bA±0.02</w:t>
            </w:r>
          </w:p>
        </w:tc>
      </w:tr>
    </w:tbl>
    <w:p w14:paraId="19B2C628" w14:textId="77777777" w:rsidR="00505377" w:rsidRPr="0021584A" w:rsidRDefault="00505377" w:rsidP="00505377">
      <w:pPr>
        <w:pStyle w:val="Default"/>
        <w:spacing w:before="6" w:after="4"/>
        <w:ind w:right="113"/>
        <w:jc w:val="both"/>
        <w:rPr>
          <w:rFonts w:ascii="Arial" w:hAnsi="Arial" w:cs="Arial"/>
          <w:color w:val="000000" w:themeColor="text1"/>
          <w:sz w:val="14"/>
          <w:szCs w:val="14"/>
          <w:lang w:val="en-US"/>
        </w:rPr>
      </w:pPr>
      <w:r w:rsidRPr="0021584A">
        <w:rPr>
          <w:rFonts w:ascii="Arial" w:hAnsi="Arial" w:cs="Arial"/>
          <w:color w:val="000000" w:themeColor="text1"/>
          <w:sz w:val="14"/>
          <w:szCs w:val="14"/>
          <w:lang w:val="en-US"/>
        </w:rPr>
        <w:t xml:space="preserve">Means ± standard deviation in the same row followed by different upper-case letters indicate statistically significant differences at p ≤ 0.05 between treatments of strawberries for the same storage day (n=36). Means ± standard deviation in the same column followed by different lower-case letters indicate statistically significant differences at p ≤ 0.05 for each treatment affected by storage time (n=36). </w:t>
      </w:r>
    </w:p>
    <w:p w14:paraId="19B2C629" w14:textId="77777777" w:rsidR="00505377" w:rsidRPr="00A60DF5" w:rsidRDefault="00505377" w:rsidP="00B011BA">
      <w:pPr>
        <w:pStyle w:val="Default"/>
        <w:spacing w:before="6" w:after="4"/>
        <w:ind w:right="113"/>
        <w:jc w:val="both"/>
        <w:rPr>
          <w:rFonts w:ascii="Arial" w:hAnsi="Arial" w:cs="Arial"/>
          <w:sz w:val="18"/>
          <w:szCs w:val="18"/>
          <w:lang w:val="en-US"/>
        </w:rPr>
      </w:pPr>
    </w:p>
    <w:p w14:paraId="19B2C62A" w14:textId="77777777" w:rsidR="00B011BA" w:rsidRPr="00A60DF5"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The utilization of stevia leaf-washing water in the cassava starch coatings (2A) resulted in decreased TSS values in the strawberries (p ≤ 0.05) stored at room temperature (1A). At refrigeration temperature, the product with coating enriched with bioactive compounds presented higher TSS values ​​than the product added only with the coating until the 6</w:t>
      </w:r>
      <w:r w:rsidRPr="00A60DF5">
        <w:rPr>
          <w:rFonts w:ascii="Arial" w:hAnsi="Arial" w:cs="Arial"/>
          <w:sz w:val="18"/>
          <w:szCs w:val="18"/>
          <w:vertAlign w:val="superscript"/>
          <w:lang w:val="en-US"/>
        </w:rPr>
        <w:t>th</w:t>
      </w:r>
      <w:r w:rsidRPr="00A60DF5">
        <w:rPr>
          <w:rFonts w:ascii="Arial" w:hAnsi="Arial" w:cs="Arial"/>
          <w:sz w:val="18"/>
          <w:szCs w:val="18"/>
          <w:lang w:val="en-US"/>
        </w:rPr>
        <w:t xml:space="preserve"> day of storage (p ≤ 0.05), and similar TSS in the other evaluated periods (p &gt; 0.05). The results indicate that the presence of the bioactive compounds in cassava starch coatings enhanced the protective effect of the coatings against the advance of ripening for products stored at room temperature. At refrigeration temperature, the effect was </w:t>
      </w:r>
      <w:proofErr w:type="gramStart"/>
      <w:r w:rsidRPr="00A60DF5">
        <w:rPr>
          <w:rFonts w:ascii="Arial" w:hAnsi="Arial" w:cs="Arial"/>
          <w:sz w:val="18"/>
          <w:szCs w:val="18"/>
          <w:lang w:val="en-US"/>
        </w:rPr>
        <w:t>similar to</w:t>
      </w:r>
      <w:proofErr w:type="gramEnd"/>
      <w:r w:rsidRPr="00A60DF5">
        <w:rPr>
          <w:rFonts w:ascii="Arial" w:hAnsi="Arial" w:cs="Arial"/>
          <w:sz w:val="18"/>
          <w:szCs w:val="18"/>
          <w:lang w:val="en-US"/>
        </w:rPr>
        <w:t xml:space="preserve"> the product only with cassava starch </w:t>
      </w:r>
      <w:r w:rsidRPr="00A60DF5">
        <w:rPr>
          <w:rFonts w:ascii="Arial" w:hAnsi="Arial" w:cs="Arial"/>
          <w:sz w:val="18"/>
          <w:szCs w:val="18"/>
          <w:lang w:val="en-US"/>
        </w:rPr>
        <w:lastRenderedPageBreak/>
        <w:t>coating. During storage, the strawberries (with or without coating) behaved in a similar manner, with increase in TSS value (p ≤ 0.05). The increase in TSS during storage is related to fruit respiration and carbohydrate degradation, being characteristic of the ripening process (Abdi et al., 2017). During ripening, there are molecular changes in the cell wall structure of the polysaccharides and increases in the concentration of soluble pectin and sugars (Ventura-Aguilar et al., 2018).</w:t>
      </w:r>
    </w:p>
    <w:p w14:paraId="19B2C62B" w14:textId="77777777" w:rsidR="00B011BA" w:rsidRPr="00A60DF5"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The pH of the strawberries presented oscillation during the storage period, however, in a general view, the application of cassava starch coatings resulted in strawberries with lower pH values ​</w:t>
      </w:r>
      <w:proofErr w:type="gramStart"/>
      <w:r w:rsidRPr="00A60DF5">
        <w:rPr>
          <w:rFonts w:ascii="Arial" w:hAnsi="Arial" w:cs="Arial"/>
          <w:sz w:val="18"/>
          <w:szCs w:val="18"/>
          <w:lang w:val="en-US"/>
        </w:rPr>
        <w:t>​(</w:t>
      </w:r>
      <w:proofErr w:type="gramEnd"/>
      <w:r w:rsidRPr="00A60DF5">
        <w:rPr>
          <w:rFonts w:ascii="Arial" w:hAnsi="Arial" w:cs="Arial"/>
          <w:sz w:val="18"/>
          <w:szCs w:val="18"/>
          <w:lang w:val="en-US"/>
        </w:rPr>
        <w:t>p ≤ 0.05). Thus, although the coating addition promoted improvements in mass loss (Table 1) and texture characteristics (Table 2), it was not able to stop the pH decrease associated with the fruit ripening process. The utilization of stevia leaf-washing water in the cassava starch coatings resulted in products with higher pH values ​​in most evaluated periods (p ≤ 0.05). The results indicate the protection of the bioactive compounds to the strawberry ripening process, with delayed acid production (Muñoz-Labrador et al., 2018).</w:t>
      </w:r>
      <w:r w:rsidR="004306BE">
        <w:rPr>
          <w:rFonts w:ascii="Arial" w:hAnsi="Arial" w:cs="Arial"/>
          <w:sz w:val="18"/>
          <w:szCs w:val="18"/>
          <w:lang w:val="en-US"/>
        </w:rPr>
        <w:t xml:space="preserve"> </w:t>
      </w:r>
      <w:r w:rsidRPr="00A60DF5">
        <w:rPr>
          <w:rFonts w:ascii="Arial" w:hAnsi="Arial" w:cs="Arial"/>
          <w:sz w:val="18"/>
          <w:szCs w:val="18"/>
          <w:lang w:val="en-US"/>
        </w:rPr>
        <w:t>During storage, the strawberries (with or without film) behaved in a similar manner, with a decrease in the pH values (p ≤ 0.05). The decrease in the pH value is related to the increase of acidity and is caused by factors that occur during fruit ripening, such as the formation of sugars and acids, mainly malic acid (Muñoz-Labrador et al., 2018).</w:t>
      </w:r>
    </w:p>
    <w:p w14:paraId="19B2C62C" w14:textId="77777777" w:rsidR="00B011BA"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 xml:space="preserve">The strawberries presented L* of 21-33, a* of 5.48 to 32 and b* of 7.1 to 19.7 (dark red color, Table 4). The application of cassava starch coating resulted in higher values ​​of L*, a* and b* regardless of the temperature (p ≤ 0.05). In this way, the application of the coating resulted in products lighter and reddish than the products without coating. The change in L* may be related to the color of cassava starch semi-transparent films. The results indicate that there was protection of the red color (a*) with the addition of the starch coating, possibly due to the lower enzymatic activity (Muñoz-Labrador et al. 2018). </w:t>
      </w:r>
    </w:p>
    <w:p w14:paraId="19B2C62D" w14:textId="77777777" w:rsidR="00833FBD" w:rsidRDefault="00833FBD" w:rsidP="00B011BA">
      <w:pPr>
        <w:pStyle w:val="Default"/>
        <w:spacing w:before="6" w:after="4"/>
        <w:ind w:right="113"/>
        <w:jc w:val="both"/>
        <w:rPr>
          <w:rFonts w:ascii="Arial" w:hAnsi="Arial" w:cs="Arial"/>
          <w:sz w:val="18"/>
          <w:szCs w:val="18"/>
          <w:lang w:val="en-US"/>
        </w:rPr>
      </w:pPr>
    </w:p>
    <w:p w14:paraId="19B2C62E" w14:textId="77777777" w:rsidR="00833FBD" w:rsidRDefault="00505377" w:rsidP="00505377">
      <w:pPr>
        <w:pStyle w:val="Default"/>
        <w:spacing w:before="6" w:after="4"/>
        <w:ind w:right="113"/>
        <w:jc w:val="both"/>
        <w:rPr>
          <w:rFonts w:ascii="Arial" w:hAnsi="Arial" w:cs="Arial"/>
          <w:sz w:val="18"/>
          <w:szCs w:val="18"/>
          <w:lang w:val="en-US"/>
        </w:rPr>
      </w:pPr>
      <w:r w:rsidRPr="00014E2C">
        <w:rPr>
          <w:rFonts w:ascii="Arial" w:hAnsi="Arial" w:cs="Arial"/>
          <w:b/>
          <w:sz w:val="18"/>
          <w:szCs w:val="18"/>
          <w:lang w:val="en-US"/>
        </w:rPr>
        <w:t xml:space="preserve">Table 4. </w:t>
      </w:r>
      <w:r w:rsidRPr="00014E2C">
        <w:rPr>
          <w:rFonts w:ascii="Arial" w:hAnsi="Arial" w:cs="Arial"/>
          <w:sz w:val="18"/>
          <w:szCs w:val="18"/>
          <w:lang w:val="en-US"/>
        </w:rPr>
        <w:t>Color parameters (L*, a* and b*) of the strawberries</w:t>
      </w:r>
    </w:p>
    <w:tbl>
      <w:tblPr>
        <w:tblW w:w="8653" w:type="dxa"/>
        <w:tblCellMar>
          <w:left w:w="70" w:type="dxa"/>
          <w:right w:w="70" w:type="dxa"/>
        </w:tblCellMar>
        <w:tblLook w:val="04A0" w:firstRow="1" w:lastRow="0" w:firstColumn="1" w:lastColumn="0" w:noHBand="0" w:noVBand="1"/>
      </w:tblPr>
      <w:tblGrid>
        <w:gridCol w:w="552"/>
        <w:gridCol w:w="1225"/>
        <w:gridCol w:w="1117"/>
        <w:gridCol w:w="1191"/>
        <w:gridCol w:w="1123"/>
        <w:gridCol w:w="1191"/>
        <w:gridCol w:w="1198"/>
        <w:gridCol w:w="1056"/>
      </w:tblGrid>
      <w:tr w:rsidR="00505377" w:rsidRPr="00505377" w14:paraId="19B2C637" w14:textId="77777777" w:rsidTr="00B95292">
        <w:trPr>
          <w:trHeight w:val="305"/>
        </w:trPr>
        <w:tc>
          <w:tcPr>
            <w:tcW w:w="552" w:type="dxa"/>
            <w:tcBorders>
              <w:top w:val="single" w:sz="12" w:space="0" w:color="76923C" w:themeColor="accent3" w:themeShade="BF"/>
              <w:left w:val="nil"/>
              <w:bottom w:val="single" w:sz="4" w:space="0" w:color="auto"/>
              <w:right w:val="nil"/>
            </w:tcBorders>
            <w:shd w:val="clear" w:color="auto" w:fill="auto"/>
            <w:noWrap/>
            <w:vAlign w:val="bottom"/>
            <w:hideMark/>
          </w:tcPr>
          <w:p w14:paraId="19B2C62F" w14:textId="77777777" w:rsidR="00505377" w:rsidRPr="00FA66BE" w:rsidRDefault="00505377" w:rsidP="00505377">
            <w:pPr>
              <w:tabs>
                <w:tab w:val="clear" w:pos="7100"/>
              </w:tabs>
              <w:spacing w:line="240" w:lineRule="auto"/>
              <w:jc w:val="center"/>
              <w:rPr>
                <w:rFonts w:cs="Arial"/>
                <w:color w:val="000000"/>
                <w:szCs w:val="18"/>
                <w:lang w:val="en-US" w:eastAsia="pt-BR"/>
              </w:rPr>
            </w:pPr>
          </w:p>
        </w:tc>
        <w:tc>
          <w:tcPr>
            <w:tcW w:w="1225" w:type="dxa"/>
            <w:tcBorders>
              <w:top w:val="single" w:sz="12" w:space="0" w:color="76923C" w:themeColor="accent3" w:themeShade="BF"/>
              <w:left w:val="nil"/>
              <w:bottom w:val="single" w:sz="4" w:space="0" w:color="auto"/>
              <w:right w:val="nil"/>
            </w:tcBorders>
            <w:shd w:val="clear" w:color="auto" w:fill="auto"/>
            <w:noWrap/>
            <w:vAlign w:val="bottom"/>
            <w:hideMark/>
          </w:tcPr>
          <w:p w14:paraId="19B2C630" w14:textId="77777777" w:rsidR="00505377" w:rsidRPr="00FA66BE" w:rsidRDefault="00505377" w:rsidP="00505377">
            <w:pPr>
              <w:tabs>
                <w:tab w:val="clear" w:pos="7100"/>
              </w:tabs>
              <w:spacing w:line="240" w:lineRule="auto"/>
              <w:jc w:val="center"/>
              <w:rPr>
                <w:rFonts w:cs="Arial"/>
                <w:color w:val="000000"/>
                <w:szCs w:val="18"/>
                <w:lang w:val="en-US" w:eastAsia="pt-BR"/>
              </w:rPr>
            </w:pPr>
          </w:p>
        </w:tc>
        <w:tc>
          <w:tcPr>
            <w:tcW w:w="1117" w:type="dxa"/>
            <w:tcBorders>
              <w:top w:val="single" w:sz="12" w:space="0" w:color="76923C" w:themeColor="accent3" w:themeShade="BF"/>
              <w:left w:val="nil"/>
              <w:bottom w:val="single" w:sz="4" w:space="0" w:color="auto"/>
              <w:right w:val="nil"/>
            </w:tcBorders>
            <w:shd w:val="clear" w:color="auto" w:fill="auto"/>
            <w:noWrap/>
            <w:vAlign w:val="bottom"/>
            <w:hideMark/>
          </w:tcPr>
          <w:p w14:paraId="19B2C631" w14:textId="77777777" w:rsidR="00505377" w:rsidRPr="00FA66BE" w:rsidRDefault="00505377" w:rsidP="00505377">
            <w:pPr>
              <w:tabs>
                <w:tab w:val="clear" w:pos="7100"/>
              </w:tabs>
              <w:spacing w:line="240" w:lineRule="auto"/>
              <w:jc w:val="center"/>
              <w:rPr>
                <w:rFonts w:cs="Arial"/>
                <w:color w:val="000000"/>
                <w:szCs w:val="18"/>
                <w:lang w:val="en-US" w:eastAsia="pt-BR"/>
              </w:rPr>
            </w:pPr>
          </w:p>
        </w:tc>
        <w:tc>
          <w:tcPr>
            <w:tcW w:w="1191" w:type="dxa"/>
            <w:tcBorders>
              <w:top w:val="single" w:sz="12" w:space="0" w:color="76923C" w:themeColor="accent3" w:themeShade="BF"/>
              <w:left w:val="nil"/>
              <w:bottom w:val="single" w:sz="4" w:space="0" w:color="auto"/>
              <w:right w:val="nil"/>
            </w:tcBorders>
            <w:shd w:val="clear" w:color="auto" w:fill="auto"/>
            <w:noWrap/>
            <w:vAlign w:val="bottom"/>
            <w:hideMark/>
          </w:tcPr>
          <w:p w14:paraId="19B2C632"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 xml:space="preserve">25 </w:t>
            </w:r>
            <w:proofErr w:type="spellStart"/>
            <w:r w:rsidRPr="00505377">
              <w:rPr>
                <w:rFonts w:cs="Arial"/>
                <w:b/>
                <w:bCs/>
                <w:color w:val="000000"/>
                <w:szCs w:val="18"/>
                <w:lang w:val="pt-BR" w:eastAsia="pt-BR"/>
              </w:rPr>
              <w:t>ºC</w:t>
            </w:r>
            <w:proofErr w:type="spellEnd"/>
          </w:p>
        </w:tc>
        <w:tc>
          <w:tcPr>
            <w:tcW w:w="1123" w:type="dxa"/>
            <w:tcBorders>
              <w:top w:val="single" w:sz="12" w:space="0" w:color="76923C" w:themeColor="accent3" w:themeShade="BF"/>
              <w:left w:val="nil"/>
              <w:bottom w:val="single" w:sz="4" w:space="0" w:color="auto"/>
              <w:right w:val="nil"/>
            </w:tcBorders>
            <w:shd w:val="clear" w:color="auto" w:fill="auto"/>
            <w:noWrap/>
            <w:vAlign w:val="bottom"/>
            <w:hideMark/>
          </w:tcPr>
          <w:p w14:paraId="19B2C633" w14:textId="77777777" w:rsidR="00505377" w:rsidRPr="00505377" w:rsidRDefault="00505377" w:rsidP="00505377">
            <w:pPr>
              <w:tabs>
                <w:tab w:val="clear" w:pos="7100"/>
              </w:tabs>
              <w:spacing w:line="240" w:lineRule="auto"/>
              <w:jc w:val="center"/>
              <w:rPr>
                <w:rFonts w:cs="Arial"/>
                <w:color w:val="000000"/>
                <w:szCs w:val="18"/>
                <w:lang w:val="pt-BR" w:eastAsia="pt-BR"/>
              </w:rPr>
            </w:pPr>
          </w:p>
        </w:tc>
        <w:tc>
          <w:tcPr>
            <w:tcW w:w="1191" w:type="dxa"/>
            <w:tcBorders>
              <w:top w:val="single" w:sz="12" w:space="0" w:color="76923C" w:themeColor="accent3" w:themeShade="BF"/>
              <w:left w:val="nil"/>
              <w:bottom w:val="single" w:sz="4" w:space="0" w:color="auto"/>
              <w:right w:val="nil"/>
            </w:tcBorders>
            <w:shd w:val="clear" w:color="auto" w:fill="auto"/>
            <w:noWrap/>
            <w:vAlign w:val="bottom"/>
            <w:hideMark/>
          </w:tcPr>
          <w:p w14:paraId="19B2C634" w14:textId="77777777" w:rsidR="00505377" w:rsidRPr="00505377" w:rsidRDefault="00505377" w:rsidP="00505377">
            <w:pPr>
              <w:tabs>
                <w:tab w:val="clear" w:pos="7100"/>
              </w:tabs>
              <w:spacing w:line="240" w:lineRule="auto"/>
              <w:jc w:val="center"/>
              <w:rPr>
                <w:rFonts w:cs="Arial"/>
                <w:color w:val="000000"/>
                <w:szCs w:val="18"/>
                <w:lang w:val="pt-BR" w:eastAsia="pt-BR"/>
              </w:rPr>
            </w:pPr>
          </w:p>
        </w:tc>
        <w:tc>
          <w:tcPr>
            <w:tcW w:w="1198" w:type="dxa"/>
            <w:tcBorders>
              <w:top w:val="single" w:sz="12" w:space="0" w:color="76923C" w:themeColor="accent3" w:themeShade="BF"/>
              <w:left w:val="nil"/>
              <w:bottom w:val="single" w:sz="4" w:space="0" w:color="auto"/>
              <w:right w:val="nil"/>
            </w:tcBorders>
            <w:shd w:val="clear" w:color="auto" w:fill="auto"/>
            <w:noWrap/>
            <w:vAlign w:val="bottom"/>
            <w:hideMark/>
          </w:tcPr>
          <w:p w14:paraId="19B2C635"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 xml:space="preserve">4 </w:t>
            </w:r>
            <w:proofErr w:type="spellStart"/>
            <w:r w:rsidRPr="00505377">
              <w:rPr>
                <w:rFonts w:cs="Arial"/>
                <w:b/>
                <w:bCs/>
                <w:color w:val="000000"/>
                <w:szCs w:val="18"/>
                <w:lang w:val="pt-BR" w:eastAsia="pt-BR"/>
              </w:rPr>
              <w:t>ºC</w:t>
            </w:r>
            <w:proofErr w:type="spellEnd"/>
          </w:p>
        </w:tc>
        <w:tc>
          <w:tcPr>
            <w:tcW w:w="1056" w:type="dxa"/>
            <w:tcBorders>
              <w:top w:val="single" w:sz="12" w:space="0" w:color="76923C" w:themeColor="accent3" w:themeShade="BF"/>
              <w:left w:val="nil"/>
              <w:bottom w:val="single" w:sz="4" w:space="0" w:color="auto"/>
              <w:right w:val="nil"/>
            </w:tcBorders>
            <w:shd w:val="clear" w:color="auto" w:fill="auto"/>
            <w:noWrap/>
            <w:vAlign w:val="bottom"/>
            <w:hideMark/>
          </w:tcPr>
          <w:p w14:paraId="19B2C636" w14:textId="77777777" w:rsidR="00505377" w:rsidRPr="00505377" w:rsidRDefault="00505377" w:rsidP="00505377">
            <w:pPr>
              <w:tabs>
                <w:tab w:val="clear" w:pos="7100"/>
              </w:tabs>
              <w:spacing w:line="240" w:lineRule="auto"/>
              <w:jc w:val="center"/>
              <w:rPr>
                <w:rFonts w:cs="Arial"/>
                <w:color w:val="000000"/>
                <w:szCs w:val="18"/>
                <w:lang w:val="pt-BR" w:eastAsia="pt-BR"/>
              </w:rPr>
            </w:pPr>
          </w:p>
        </w:tc>
      </w:tr>
      <w:tr w:rsidR="00505377" w:rsidRPr="00505377" w14:paraId="19B2C640" w14:textId="77777777" w:rsidTr="009463E4">
        <w:trPr>
          <w:trHeight w:val="305"/>
        </w:trPr>
        <w:tc>
          <w:tcPr>
            <w:tcW w:w="552" w:type="dxa"/>
            <w:tcBorders>
              <w:top w:val="nil"/>
              <w:left w:val="nil"/>
              <w:bottom w:val="single" w:sz="4" w:space="0" w:color="auto"/>
              <w:right w:val="nil"/>
            </w:tcBorders>
            <w:shd w:val="clear" w:color="auto" w:fill="auto"/>
            <w:noWrap/>
            <w:vAlign w:val="bottom"/>
            <w:hideMark/>
          </w:tcPr>
          <w:p w14:paraId="19B2C638"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single" w:sz="4" w:space="0" w:color="auto"/>
              <w:right w:val="nil"/>
            </w:tcBorders>
            <w:shd w:val="clear" w:color="auto" w:fill="auto"/>
            <w:noWrap/>
            <w:vAlign w:val="bottom"/>
            <w:hideMark/>
          </w:tcPr>
          <w:p w14:paraId="19B2C639" w14:textId="77777777" w:rsidR="00505377" w:rsidRPr="00505377" w:rsidRDefault="00505377" w:rsidP="00505377">
            <w:pPr>
              <w:tabs>
                <w:tab w:val="clear" w:pos="7100"/>
              </w:tabs>
              <w:spacing w:line="240" w:lineRule="auto"/>
              <w:jc w:val="center"/>
              <w:rPr>
                <w:rFonts w:cs="Arial"/>
                <w:b/>
                <w:bCs/>
                <w:color w:val="000000"/>
                <w:szCs w:val="18"/>
                <w:lang w:val="pt-BR" w:eastAsia="pt-BR"/>
              </w:rPr>
            </w:pPr>
            <w:proofErr w:type="spellStart"/>
            <w:r w:rsidRPr="00505377">
              <w:rPr>
                <w:rFonts w:cs="Arial"/>
                <w:b/>
                <w:bCs/>
                <w:color w:val="000000"/>
                <w:szCs w:val="18"/>
                <w:lang w:val="pt-BR" w:eastAsia="pt-BR"/>
              </w:rPr>
              <w:t>Storage</w:t>
            </w:r>
            <w:proofErr w:type="spellEnd"/>
            <w:r w:rsidRPr="00505377">
              <w:rPr>
                <w:rFonts w:cs="Arial"/>
                <w:b/>
                <w:bCs/>
                <w:color w:val="000000"/>
                <w:szCs w:val="18"/>
                <w:lang w:val="pt-BR" w:eastAsia="pt-BR"/>
              </w:rPr>
              <w:t xml:space="preserve"> time (</w:t>
            </w:r>
            <w:proofErr w:type="spellStart"/>
            <w:r w:rsidRPr="00505377">
              <w:rPr>
                <w:rFonts w:cs="Arial"/>
                <w:b/>
                <w:bCs/>
                <w:color w:val="000000"/>
                <w:szCs w:val="18"/>
                <w:lang w:val="pt-BR" w:eastAsia="pt-BR"/>
              </w:rPr>
              <w:t>days</w:t>
            </w:r>
            <w:proofErr w:type="spellEnd"/>
            <w:r w:rsidRPr="00505377">
              <w:rPr>
                <w:rFonts w:cs="Arial"/>
                <w:b/>
                <w:bCs/>
                <w:color w:val="000000"/>
                <w:szCs w:val="18"/>
                <w:lang w:val="pt-BR" w:eastAsia="pt-BR"/>
              </w:rPr>
              <w:t>)</w:t>
            </w:r>
          </w:p>
        </w:tc>
        <w:tc>
          <w:tcPr>
            <w:tcW w:w="1117" w:type="dxa"/>
            <w:tcBorders>
              <w:top w:val="nil"/>
              <w:left w:val="nil"/>
              <w:bottom w:val="nil"/>
              <w:right w:val="nil"/>
            </w:tcBorders>
            <w:shd w:val="clear" w:color="auto" w:fill="auto"/>
            <w:noWrap/>
            <w:vAlign w:val="bottom"/>
            <w:hideMark/>
          </w:tcPr>
          <w:p w14:paraId="19B2C63A"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1A</w:t>
            </w:r>
          </w:p>
        </w:tc>
        <w:tc>
          <w:tcPr>
            <w:tcW w:w="1191" w:type="dxa"/>
            <w:tcBorders>
              <w:top w:val="nil"/>
              <w:left w:val="nil"/>
              <w:bottom w:val="nil"/>
              <w:right w:val="nil"/>
            </w:tcBorders>
            <w:shd w:val="clear" w:color="auto" w:fill="auto"/>
            <w:noWrap/>
            <w:vAlign w:val="bottom"/>
            <w:hideMark/>
          </w:tcPr>
          <w:p w14:paraId="19B2C63B"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2A</w:t>
            </w:r>
          </w:p>
        </w:tc>
        <w:tc>
          <w:tcPr>
            <w:tcW w:w="1123" w:type="dxa"/>
            <w:tcBorders>
              <w:top w:val="nil"/>
              <w:left w:val="nil"/>
              <w:bottom w:val="nil"/>
              <w:right w:val="nil"/>
            </w:tcBorders>
            <w:shd w:val="clear" w:color="auto" w:fill="auto"/>
            <w:noWrap/>
            <w:vAlign w:val="bottom"/>
            <w:hideMark/>
          </w:tcPr>
          <w:p w14:paraId="19B2C63C"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3A</w:t>
            </w:r>
          </w:p>
        </w:tc>
        <w:tc>
          <w:tcPr>
            <w:tcW w:w="1191" w:type="dxa"/>
            <w:tcBorders>
              <w:top w:val="nil"/>
              <w:left w:val="nil"/>
              <w:bottom w:val="nil"/>
              <w:right w:val="nil"/>
            </w:tcBorders>
            <w:shd w:val="clear" w:color="auto" w:fill="auto"/>
            <w:noWrap/>
            <w:vAlign w:val="bottom"/>
            <w:hideMark/>
          </w:tcPr>
          <w:p w14:paraId="19B2C63D"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1B</w:t>
            </w:r>
          </w:p>
        </w:tc>
        <w:tc>
          <w:tcPr>
            <w:tcW w:w="1198" w:type="dxa"/>
            <w:tcBorders>
              <w:top w:val="nil"/>
              <w:left w:val="nil"/>
              <w:bottom w:val="nil"/>
              <w:right w:val="nil"/>
            </w:tcBorders>
            <w:shd w:val="clear" w:color="auto" w:fill="auto"/>
            <w:noWrap/>
            <w:vAlign w:val="bottom"/>
            <w:hideMark/>
          </w:tcPr>
          <w:p w14:paraId="19B2C63E"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2B</w:t>
            </w:r>
          </w:p>
        </w:tc>
        <w:tc>
          <w:tcPr>
            <w:tcW w:w="1056" w:type="dxa"/>
            <w:tcBorders>
              <w:top w:val="nil"/>
              <w:left w:val="nil"/>
              <w:bottom w:val="nil"/>
              <w:right w:val="nil"/>
            </w:tcBorders>
            <w:shd w:val="clear" w:color="auto" w:fill="auto"/>
            <w:noWrap/>
            <w:vAlign w:val="bottom"/>
            <w:hideMark/>
          </w:tcPr>
          <w:p w14:paraId="19B2C63F"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3B</w:t>
            </w:r>
          </w:p>
        </w:tc>
      </w:tr>
      <w:tr w:rsidR="00505377" w:rsidRPr="00505377" w14:paraId="19B2C649" w14:textId="77777777" w:rsidTr="009463E4">
        <w:trPr>
          <w:trHeight w:val="305"/>
        </w:trPr>
        <w:tc>
          <w:tcPr>
            <w:tcW w:w="552" w:type="dxa"/>
            <w:vMerge w:val="restart"/>
            <w:tcBorders>
              <w:top w:val="nil"/>
              <w:left w:val="nil"/>
              <w:bottom w:val="single" w:sz="4" w:space="0" w:color="000000"/>
              <w:right w:val="nil"/>
            </w:tcBorders>
            <w:shd w:val="clear" w:color="auto" w:fill="auto"/>
            <w:noWrap/>
            <w:vAlign w:val="center"/>
            <w:hideMark/>
          </w:tcPr>
          <w:p w14:paraId="19B2C641"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L*</w:t>
            </w:r>
          </w:p>
        </w:tc>
        <w:tc>
          <w:tcPr>
            <w:tcW w:w="1225" w:type="dxa"/>
            <w:tcBorders>
              <w:top w:val="nil"/>
              <w:left w:val="nil"/>
              <w:bottom w:val="nil"/>
              <w:right w:val="nil"/>
            </w:tcBorders>
            <w:shd w:val="clear" w:color="auto" w:fill="auto"/>
            <w:noWrap/>
            <w:vAlign w:val="bottom"/>
            <w:hideMark/>
          </w:tcPr>
          <w:p w14:paraId="19B2C642"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117" w:type="dxa"/>
            <w:tcBorders>
              <w:top w:val="single" w:sz="4" w:space="0" w:color="auto"/>
              <w:left w:val="nil"/>
              <w:bottom w:val="nil"/>
              <w:right w:val="nil"/>
            </w:tcBorders>
            <w:shd w:val="clear" w:color="auto" w:fill="auto"/>
            <w:noWrap/>
            <w:vAlign w:val="bottom"/>
            <w:hideMark/>
          </w:tcPr>
          <w:p w14:paraId="19B2C64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32.07</w:t>
            </w:r>
            <w:r w:rsidRPr="00505377">
              <w:rPr>
                <w:rFonts w:cs="Arial"/>
                <w:color w:val="000000"/>
                <w:szCs w:val="18"/>
                <w:vertAlign w:val="superscript"/>
                <w:lang w:val="pt-BR" w:eastAsia="pt-BR"/>
              </w:rPr>
              <w:t>aA±1.19</w:t>
            </w:r>
          </w:p>
        </w:tc>
        <w:tc>
          <w:tcPr>
            <w:tcW w:w="1191" w:type="dxa"/>
            <w:tcBorders>
              <w:top w:val="single" w:sz="4" w:space="0" w:color="auto"/>
              <w:left w:val="nil"/>
              <w:bottom w:val="nil"/>
              <w:right w:val="nil"/>
            </w:tcBorders>
            <w:shd w:val="clear" w:color="auto" w:fill="auto"/>
            <w:noWrap/>
            <w:vAlign w:val="bottom"/>
            <w:hideMark/>
          </w:tcPr>
          <w:p w14:paraId="19B2C64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30.72</w:t>
            </w:r>
            <w:r w:rsidRPr="00505377">
              <w:rPr>
                <w:rFonts w:cs="Arial"/>
                <w:color w:val="000000"/>
                <w:szCs w:val="18"/>
                <w:vertAlign w:val="superscript"/>
                <w:lang w:val="pt-BR" w:eastAsia="pt-BR"/>
              </w:rPr>
              <w:t>aB±1.75</w:t>
            </w:r>
          </w:p>
        </w:tc>
        <w:tc>
          <w:tcPr>
            <w:tcW w:w="1123" w:type="dxa"/>
            <w:tcBorders>
              <w:top w:val="single" w:sz="4" w:space="0" w:color="auto"/>
              <w:left w:val="nil"/>
              <w:bottom w:val="nil"/>
              <w:right w:val="nil"/>
            </w:tcBorders>
            <w:shd w:val="clear" w:color="auto" w:fill="auto"/>
            <w:noWrap/>
            <w:vAlign w:val="center"/>
            <w:hideMark/>
          </w:tcPr>
          <w:p w14:paraId="19B2C645"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29.16</w:t>
            </w:r>
            <w:r w:rsidRPr="00505377">
              <w:rPr>
                <w:rFonts w:cs="Arial"/>
                <w:color w:val="000000"/>
                <w:szCs w:val="18"/>
                <w:vertAlign w:val="superscript"/>
                <w:lang w:val="pt-BR" w:eastAsia="pt-BR"/>
              </w:rPr>
              <w:t>aC±2.19</w:t>
            </w:r>
          </w:p>
        </w:tc>
        <w:tc>
          <w:tcPr>
            <w:tcW w:w="1191" w:type="dxa"/>
            <w:tcBorders>
              <w:top w:val="single" w:sz="4" w:space="0" w:color="auto"/>
              <w:left w:val="nil"/>
              <w:bottom w:val="nil"/>
              <w:right w:val="nil"/>
            </w:tcBorders>
            <w:shd w:val="clear" w:color="auto" w:fill="auto"/>
            <w:noWrap/>
            <w:vAlign w:val="bottom"/>
            <w:hideMark/>
          </w:tcPr>
          <w:p w14:paraId="19B2C64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33.23</w:t>
            </w:r>
            <w:r w:rsidRPr="00505377">
              <w:rPr>
                <w:rFonts w:cs="Arial"/>
                <w:color w:val="000000"/>
                <w:szCs w:val="18"/>
                <w:vertAlign w:val="superscript"/>
                <w:lang w:val="pt-BR" w:eastAsia="pt-BR"/>
              </w:rPr>
              <w:t>aA±3.57</w:t>
            </w:r>
          </w:p>
        </w:tc>
        <w:tc>
          <w:tcPr>
            <w:tcW w:w="1198" w:type="dxa"/>
            <w:tcBorders>
              <w:top w:val="single" w:sz="4" w:space="0" w:color="auto"/>
              <w:left w:val="nil"/>
              <w:bottom w:val="nil"/>
              <w:right w:val="nil"/>
            </w:tcBorders>
            <w:shd w:val="clear" w:color="auto" w:fill="auto"/>
            <w:noWrap/>
            <w:vAlign w:val="bottom"/>
            <w:hideMark/>
          </w:tcPr>
          <w:p w14:paraId="19B2C647"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29.47</w:t>
            </w:r>
            <w:r w:rsidRPr="00505377">
              <w:rPr>
                <w:rFonts w:cs="Arial"/>
                <w:color w:val="000000"/>
                <w:szCs w:val="18"/>
                <w:vertAlign w:val="superscript"/>
                <w:lang w:val="pt-BR" w:eastAsia="pt-BR"/>
              </w:rPr>
              <w:t>aB±1.36</w:t>
            </w:r>
          </w:p>
        </w:tc>
        <w:tc>
          <w:tcPr>
            <w:tcW w:w="1056" w:type="dxa"/>
            <w:tcBorders>
              <w:top w:val="single" w:sz="4" w:space="0" w:color="auto"/>
              <w:left w:val="nil"/>
              <w:bottom w:val="nil"/>
              <w:right w:val="nil"/>
            </w:tcBorders>
            <w:shd w:val="clear" w:color="auto" w:fill="auto"/>
            <w:noWrap/>
            <w:vAlign w:val="bottom"/>
            <w:hideMark/>
          </w:tcPr>
          <w:p w14:paraId="19B2C648"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26.82</w:t>
            </w:r>
            <w:r w:rsidRPr="00505377">
              <w:rPr>
                <w:rFonts w:cs="Arial"/>
                <w:color w:val="000000"/>
                <w:szCs w:val="18"/>
                <w:vertAlign w:val="superscript"/>
                <w:lang w:val="pt-BR" w:eastAsia="pt-BR"/>
              </w:rPr>
              <w:t>aC±1.35</w:t>
            </w:r>
          </w:p>
        </w:tc>
      </w:tr>
      <w:tr w:rsidR="00505377" w:rsidRPr="00505377" w14:paraId="19B2C652" w14:textId="77777777" w:rsidTr="009463E4">
        <w:trPr>
          <w:trHeight w:val="305"/>
        </w:trPr>
        <w:tc>
          <w:tcPr>
            <w:tcW w:w="552" w:type="dxa"/>
            <w:vMerge/>
            <w:tcBorders>
              <w:top w:val="nil"/>
              <w:left w:val="nil"/>
              <w:bottom w:val="single" w:sz="4" w:space="0" w:color="000000"/>
              <w:right w:val="nil"/>
            </w:tcBorders>
            <w:vAlign w:val="center"/>
            <w:hideMark/>
          </w:tcPr>
          <w:p w14:paraId="19B2C64A"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4B"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117" w:type="dxa"/>
            <w:tcBorders>
              <w:top w:val="nil"/>
              <w:left w:val="nil"/>
              <w:bottom w:val="nil"/>
              <w:right w:val="nil"/>
            </w:tcBorders>
            <w:shd w:val="clear" w:color="auto" w:fill="auto"/>
            <w:noWrap/>
            <w:vAlign w:val="bottom"/>
            <w:hideMark/>
          </w:tcPr>
          <w:p w14:paraId="19B2C64C"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31.04</w:t>
            </w:r>
            <w:r w:rsidRPr="00505377">
              <w:rPr>
                <w:rFonts w:cs="Arial"/>
                <w:color w:val="000000"/>
                <w:szCs w:val="18"/>
                <w:vertAlign w:val="superscript"/>
                <w:lang w:val="pt-BR" w:eastAsia="pt-BR"/>
              </w:rPr>
              <w:t>abA±3.39</w:t>
            </w:r>
          </w:p>
        </w:tc>
        <w:tc>
          <w:tcPr>
            <w:tcW w:w="1191" w:type="dxa"/>
            <w:tcBorders>
              <w:top w:val="nil"/>
              <w:left w:val="nil"/>
              <w:bottom w:val="nil"/>
              <w:right w:val="nil"/>
            </w:tcBorders>
            <w:shd w:val="clear" w:color="auto" w:fill="auto"/>
            <w:noWrap/>
            <w:vAlign w:val="bottom"/>
            <w:hideMark/>
          </w:tcPr>
          <w:p w14:paraId="19B2C64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28.00</w:t>
            </w:r>
            <w:r w:rsidRPr="00505377">
              <w:rPr>
                <w:rFonts w:cs="Arial"/>
                <w:color w:val="000000"/>
                <w:szCs w:val="18"/>
                <w:vertAlign w:val="superscript"/>
                <w:lang w:val="pt-BR" w:eastAsia="pt-BR"/>
              </w:rPr>
              <w:t>abB±2.12</w:t>
            </w:r>
          </w:p>
        </w:tc>
        <w:tc>
          <w:tcPr>
            <w:tcW w:w="1123" w:type="dxa"/>
            <w:tcBorders>
              <w:top w:val="nil"/>
              <w:left w:val="nil"/>
              <w:bottom w:val="nil"/>
              <w:right w:val="nil"/>
            </w:tcBorders>
            <w:shd w:val="clear" w:color="auto" w:fill="auto"/>
            <w:noWrap/>
            <w:vAlign w:val="bottom"/>
            <w:hideMark/>
          </w:tcPr>
          <w:p w14:paraId="19B2C64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28.22</w:t>
            </w:r>
            <w:r w:rsidRPr="00505377">
              <w:rPr>
                <w:rFonts w:cs="Arial"/>
                <w:color w:val="000000"/>
                <w:szCs w:val="18"/>
                <w:vertAlign w:val="superscript"/>
                <w:lang w:val="pt-BR" w:eastAsia="pt-BR"/>
              </w:rPr>
              <w:t>abC±1.48</w:t>
            </w:r>
          </w:p>
        </w:tc>
        <w:tc>
          <w:tcPr>
            <w:tcW w:w="1191" w:type="dxa"/>
            <w:tcBorders>
              <w:top w:val="nil"/>
              <w:left w:val="nil"/>
              <w:bottom w:val="nil"/>
              <w:right w:val="nil"/>
            </w:tcBorders>
            <w:shd w:val="clear" w:color="auto" w:fill="auto"/>
            <w:noWrap/>
            <w:vAlign w:val="center"/>
            <w:hideMark/>
          </w:tcPr>
          <w:p w14:paraId="19B2C64F"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23.30</w:t>
            </w:r>
            <w:r w:rsidRPr="00505377">
              <w:rPr>
                <w:rFonts w:cs="Arial"/>
                <w:color w:val="000000"/>
                <w:szCs w:val="18"/>
                <w:vertAlign w:val="superscript"/>
                <w:lang w:val="pt-BR" w:eastAsia="pt-BR"/>
              </w:rPr>
              <w:t>bA±1.43</w:t>
            </w:r>
          </w:p>
        </w:tc>
        <w:tc>
          <w:tcPr>
            <w:tcW w:w="1198" w:type="dxa"/>
            <w:tcBorders>
              <w:top w:val="nil"/>
              <w:left w:val="nil"/>
              <w:bottom w:val="nil"/>
              <w:right w:val="nil"/>
            </w:tcBorders>
            <w:shd w:val="clear" w:color="auto" w:fill="auto"/>
            <w:noWrap/>
            <w:vAlign w:val="bottom"/>
            <w:hideMark/>
          </w:tcPr>
          <w:p w14:paraId="19B2C65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27.64</w:t>
            </w:r>
            <w:r w:rsidRPr="00505377">
              <w:rPr>
                <w:rFonts w:cs="Arial"/>
                <w:color w:val="000000"/>
                <w:szCs w:val="18"/>
                <w:vertAlign w:val="superscript"/>
                <w:lang w:val="pt-BR" w:eastAsia="pt-BR"/>
              </w:rPr>
              <w:t>aAB±1.13</w:t>
            </w:r>
          </w:p>
        </w:tc>
        <w:tc>
          <w:tcPr>
            <w:tcW w:w="1056" w:type="dxa"/>
            <w:tcBorders>
              <w:top w:val="nil"/>
              <w:left w:val="nil"/>
              <w:bottom w:val="nil"/>
              <w:right w:val="nil"/>
            </w:tcBorders>
            <w:shd w:val="clear" w:color="auto" w:fill="auto"/>
            <w:noWrap/>
            <w:vAlign w:val="center"/>
            <w:hideMark/>
          </w:tcPr>
          <w:p w14:paraId="19B2C651"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25.22</w:t>
            </w:r>
            <w:r w:rsidRPr="00505377">
              <w:rPr>
                <w:rFonts w:cs="Arial"/>
                <w:color w:val="000000"/>
                <w:szCs w:val="18"/>
                <w:vertAlign w:val="superscript"/>
                <w:lang w:val="pt-BR" w:eastAsia="pt-BR"/>
              </w:rPr>
              <w:t>aB±4.26</w:t>
            </w:r>
          </w:p>
        </w:tc>
      </w:tr>
      <w:tr w:rsidR="00505377" w:rsidRPr="00505377" w14:paraId="19B2C65B" w14:textId="77777777" w:rsidTr="009463E4">
        <w:trPr>
          <w:trHeight w:val="305"/>
        </w:trPr>
        <w:tc>
          <w:tcPr>
            <w:tcW w:w="552" w:type="dxa"/>
            <w:vMerge/>
            <w:tcBorders>
              <w:top w:val="nil"/>
              <w:left w:val="nil"/>
              <w:bottom w:val="single" w:sz="4" w:space="0" w:color="000000"/>
              <w:right w:val="nil"/>
            </w:tcBorders>
            <w:vAlign w:val="center"/>
            <w:hideMark/>
          </w:tcPr>
          <w:p w14:paraId="19B2C653"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54"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117" w:type="dxa"/>
            <w:tcBorders>
              <w:top w:val="nil"/>
              <w:left w:val="nil"/>
              <w:bottom w:val="nil"/>
              <w:right w:val="nil"/>
            </w:tcBorders>
            <w:shd w:val="clear" w:color="auto" w:fill="auto"/>
            <w:noWrap/>
            <w:vAlign w:val="center"/>
            <w:hideMark/>
          </w:tcPr>
          <w:p w14:paraId="19B2C655"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30.81</w:t>
            </w:r>
            <w:r w:rsidRPr="00505377">
              <w:rPr>
                <w:rFonts w:cs="Arial"/>
                <w:color w:val="000000"/>
                <w:szCs w:val="18"/>
                <w:vertAlign w:val="superscript"/>
                <w:lang w:val="pt-BR" w:eastAsia="pt-BR"/>
              </w:rPr>
              <w:t>bcA±2.76</w:t>
            </w:r>
          </w:p>
        </w:tc>
        <w:tc>
          <w:tcPr>
            <w:tcW w:w="1191" w:type="dxa"/>
            <w:tcBorders>
              <w:top w:val="nil"/>
              <w:left w:val="nil"/>
              <w:bottom w:val="nil"/>
              <w:right w:val="nil"/>
            </w:tcBorders>
            <w:shd w:val="clear" w:color="auto" w:fill="auto"/>
            <w:noWrap/>
            <w:vAlign w:val="bottom"/>
            <w:hideMark/>
          </w:tcPr>
          <w:p w14:paraId="19B2C65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28.63</w:t>
            </w:r>
            <w:r w:rsidRPr="00505377">
              <w:rPr>
                <w:rFonts w:cs="Arial"/>
                <w:color w:val="000000"/>
                <w:szCs w:val="18"/>
                <w:vertAlign w:val="superscript"/>
                <w:lang w:val="pt-BR" w:eastAsia="pt-BR"/>
              </w:rPr>
              <w:t>bcB±1.03</w:t>
            </w:r>
          </w:p>
        </w:tc>
        <w:tc>
          <w:tcPr>
            <w:tcW w:w="1123" w:type="dxa"/>
            <w:tcBorders>
              <w:top w:val="nil"/>
              <w:left w:val="nil"/>
              <w:bottom w:val="nil"/>
              <w:right w:val="nil"/>
            </w:tcBorders>
            <w:shd w:val="clear" w:color="auto" w:fill="auto"/>
            <w:noWrap/>
            <w:vAlign w:val="bottom"/>
            <w:hideMark/>
          </w:tcPr>
          <w:p w14:paraId="19B2C657"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25.57</w:t>
            </w:r>
            <w:r w:rsidRPr="00505377">
              <w:rPr>
                <w:rFonts w:cs="Arial"/>
                <w:color w:val="000000"/>
                <w:szCs w:val="18"/>
                <w:vertAlign w:val="superscript"/>
                <w:lang w:val="pt-BR" w:eastAsia="pt-BR"/>
              </w:rPr>
              <w:t>bcC±1.66</w:t>
            </w:r>
          </w:p>
        </w:tc>
        <w:tc>
          <w:tcPr>
            <w:tcW w:w="1191" w:type="dxa"/>
            <w:tcBorders>
              <w:top w:val="nil"/>
              <w:left w:val="nil"/>
              <w:bottom w:val="nil"/>
              <w:right w:val="nil"/>
            </w:tcBorders>
            <w:shd w:val="clear" w:color="auto" w:fill="auto"/>
            <w:noWrap/>
            <w:vAlign w:val="bottom"/>
            <w:hideMark/>
          </w:tcPr>
          <w:p w14:paraId="19B2C658"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27.50</w:t>
            </w:r>
            <w:r w:rsidRPr="00505377">
              <w:rPr>
                <w:rFonts w:cs="Arial"/>
                <w:color w:val="000000"/>
                <w:szCs w:val="18"/>
                <w:vertAlign w:val="superscript"/>
                <w:lang w:val="pt-BR" w:eastAsia="pt-BR"/>
              </w:rPr>
              <w:t>bA±2.22</w:t>
            </w:r>
          </w:p>
        </w:tc>
        <w:tc>
          <w:tcPr>
            <w:tcW w:w="1198" w:type="dxa"/>
            <w:tcBorders>
              <w:top w:val="nil"/>
              <w:left w:val="nil"/>
              <w:bottom w:val="nil"/>
              <w:right w:val="nil"/>
            </w:tcBorders>
            <w:shd w:val="clear" w:color="auto" w:fill="auto"/>
            <w:noWrap/>
            <w:vAlign w:val="bottom"/>
            <w:hideMark/>
          </w:tcPr>
          <w:p w14:paraId="19B2C659"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28.72</w:t>
            </w:r>
            <w:r w:rsidRPr="00505377">
              <w:rPr>
                <w:rFonts w:cs="Arial"/>
                <w:color w:val="000000"/>
                <w:szCs w:val="18"/>
                <w:vertAlign w:val="superscript"/>
                <w:lang w:val="pt-BR" w:eastAsia="pt-BR"/>
              </w:rPr>
              <w:t>aA±1.24</w:t>
            </w:r>
          </w:p>
        </w:tc>
        <w:tc>
          <w:tcPr>
            <w:tcW w:w="1056" w:type="dxa"/>
            <w:tcBorders>
              <w:top w:val="nil"/>
              <w:left w:val="nil"/>
              <w:bottom w:val="nil"/>
              <w:right w:val="nil"/>
            </w:tcBorders>
            <w:shd w:val="clear" w:color="auto" w:fill="auto"/>
            <w:noWrap/>
            <w:vAlign w:val="bottom"/>
            <w:hideMark/>
          </w:tcPr>
          <w:p w14:paraId="19B2C65A"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24.54</w:t>
            </w:r>
            <w:r w:rsidRPr="00505377">
              <w:rPr>
                <w:rFonts w:cs="Arial"/>
                <w:color w:val="000000"/>
                <w:szCs w:val="18"/>
                <w:vertAlign w:val="superscript"/>
                <w:lang w:val="pt-BR" w:eastAsia="pt-BR"/>
              </w:rPr>
              <w:t>aB±2.94</w:t>
            </w:r>
          </w:p>
        </w:tc>
      </w:tr>
      <w:tr w:rsidR="00505377" w:rsidRPr="00505377" w14:paraId="19B2C664" w14:textId="77777777" w:rsidTr="009463E4">
        <w:trPr>
          <w:trHeight w:val="305"/>
        </w:trPr>
        <w:tc>
          <w:tcPr>
            <w:tcW w:w="552" w:type="dxa"/>
            <w:vMerge/>
            <w:tcBorders>
              <w:top w:val="nil"/>
              <w:left w:val="nil"/>
              <w:bottom w:val="single" w:sz="4" w:space="0" w:color="000000"/>
              <w:right w:val="nil"/>
            </w:tcBorders>
            <w:vAlign w:val="center"/>
            <w:hideMark/>
          </w:tcPr>
          <w:p w14:paraId="19B2C65C"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5D"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117" w:type="dxa"/>
            <w:tcBorders>
              <w:top w:val="nil"/>
              <w:left w:val="nil"/>
              <w:bottom w:val="nil"/>
              <w:right w:val="nil"/>
            </w:tcBorders>
            <w:shd w:val="clear" w:color="auto" w:fill="auto"/>
            <w:noWrap/>
            <w:vAlign w:val="center"/>
            <w:hideMark/>
          </w:tcPr>
          <w:p w14:paraId="19B2C65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29.99</w:t>
            </w:r>
            <w:r w:rsidRPr="00505377">
              <w:rPr>
                <w:rFonts w:cs="Arial"/>
                <w:color w:val="000000"/>
                <w:szCs w:val="18"/>
                <w:vertAlign w:val="superscript"/>
                <w:lang w:val="pt-BR" w:eastAsia="pt-BR"/>
              </w:rPr>
              <w:t>bcA±3.74</w:t>
            </w:r>
          </w:p>
        </w:tc>
        <w:tc>
          <w:tcPr>
            <w:tcW w:w="1191" w:type="dxa"/>
            <w:tcBorders>
              <w:top w:val="nil"/>
              <w:left w:val="nil"/>
              <w:bottom w:val="nil"/>
              <w:right w:val="nil"/>
            </w:tcBorders>
            <w:shd w:val="clear" w:color="auto" w:fill="auto"/>
            <w:noWrap/>
            <w:vAlign w:val="bottom"/>
            <w:hideMark/>
          </w:tcPr>
          <w:p w14:paraId="19B2C65F"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27.14</w:t>
            </w:r>
            <w:r w:rsidRPr="00505377">
              <w:rPr>
                <w:rFonts w:cs="Arial"/>
                <w:color w:val="000000"/>
                <w:szCs w:val="18"/>
                <w:vertAlign w:val="superscript"/>
                <w:lang w:val="pt-BR" w:eastAsia="pt-BR"/>
              </w:rPr>
              <w:t>bcB±3.87</w:t>
            </w:r>
          </w:p>
        </w:tc>
        <w:tc>
          <w:tcPr>
            <w:tcW w:w="1123" w:type="dxa"/>
            <w:tcBorders>
              <w:top w:val="nil"/>
              <w:left w:val="nil"/>
              <w:bottom w:val="nil"/>
              <w:right w:val="nil"/>
            </w:tcBorders>
            <w:shd w:val="clear" w:color="auto" w:fill="auto"/>
            <w:noWrap/>
            <w:vAlign w:val="center"/>
            <w:hideMark/>
          </w:tcPr>
          <w:p w14:paraId="19B2C66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25.95</w:t>
            </w:r>
            <w:r w:rsidRPr="00505377">
              <w:rPr>
                <w:rFonts w:cs="Arial"/>
                <w:color w:val="000000"/>
                <w:szCs w:val="18"/>
                <w:vertAlign w:val="superscript"/>
                <w:lang w:val="pt-BR" w:eastAsia="pt-BR"/>
              </w:rPr>
              <w:t>bcC±3.16</w:t>
            </w:r>
          </w:p>
        </w:tc>
        <w:tc>
          <w:tcPr>
            <w:tcW w:w="1191" w:type="dxa"/>
            <w:tcBorders>
              <w:top w:val="nil"/>
              <w:left w:val="nil"/>
              <w:bottom w:val="nil"/>
              <w:right w:val="nil"/>
            </w:tcBorders>
            <w:shd w:val="clear" w:color="auto" w:fill="auto"/>
            <w:noWrap/>
            <w:vAlign w:val="bottom"/>
            <w:hideMark/>
          </w:tcPr>
          <w:p w14:paraId="19B2C661"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27.77</w:t>
            </w:r>
            <w:r w:rsidRPr="00505377">
              <w:rPr>
                <w:rFonts w:cs="Arial"/>
                <w:color w:val="000000"/>
                <w:szCs w:val="18"/>
                <w:vertAlign w:val="superscript"/>
                <w:lang w:val="pt-BR" w:eastAsia="pt-BR"/>
              </w:rPr>
              <w:t>bA±2.75</w:t>
            </w:r>
          </w:p>
        </w:tc>
        <w:tc>
          <w:tcPr>
            <w:tcW w:w="1198" w:type="dxa"/>
            <w:tcBorders>
              <w:top w:val="nil"/>
              <w:left w:val="nil"/>
              <w:bottom w:val="nil"/>
              <w:right w:val="nil"/>
            </w:tcBorders>
            <w:shd w:val="clear" w:color="auto" w:fill="auto"/>
            <w:noWrap/>
            <w:vAlign w:val="bottom"/>
            <w:hideMark/>
          </w:tcPr>
          <w:p w14:paraId="19B2C662"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28.08</w:t>
            </w:r>
            <w:r w:rsidRPr="00505377">
              <w:rPr>
                <w:rFonts w:cs="Arial"/>
                <w:color w:val="000000"/>
                <w:szCs w:val="18"/>
                <w:vertAlign w:val="superscript"/>
                <w:lang w:val="pt-BR" w:eastAsia="pt-BR"/>
              </w:rPr>
              <w:t>aA±3.49</w:t>
            </w:r>
          </w:p>
        </w:tc>
        <w:tc>
          <w:tcPr>
            <w:tcW w:w="1056" w:type="dxa"/>
            <w:tcBorders>
              <w:top w:val="nil"/>
              <w:left w:val="nil"/>
              <w:bottom w:val="nil"/>
              <w:right w:val="nil"/>
            </w:tcBorders>
            <w:shd w:val="clear" w:color="auto" w:fill="auto"/>
            <w:noWrap/>
            <w:vAlign w:val="bottom"/>
            <w:hideMark/>
          </w:tcPr>
          <w:p w14:paraId="19B2C66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24.95</w:t>
            </w:r>
            <w:r w:rsidRPr="00505377">
              <w:rPr>
                <w:rFonts w:cs="Arial"/>
                <w:color w:val="000000"/>
                <w:szCs w:val="18"/>
                <w:vertAlign w:val="superscript"/>
                <w:lang w:val="pt-BR" w:eastAsia="pt-BR"/>
              </w:rPr>
              <w:t>aB±2.88</w:t>
            </w:r>
          </w:p>
        </w:tc>
      </w:tr>
      <w:tr w:rsidR="00505377" w:rsidRPr="00505377" w14:paraId="19B2C66D" w14:textId="77777777" w:rsidTr="009463E4">
        <w:trPr>
          <w:trHeight w:val="305"/>
        </w:trPr>
        <w:tc>
          <w:tcPr>
            <w:tcW w:w="552" w:type="dxa"/>
            <w:vMerge/>
            <w:tcBorders>
              <w:top w:val="nil"/>
              <w:left w:val="nil"/>
              <w:bottom w:val="single" w:sz="4" w:space="0" w:color="000000"/>
              <w:right w:val="nil"/>
            </w:tcBorders>
            <w:vAlign w:val="center"/>
            <w:hideMark/>
          </w:tcPr>
          <w:p w14:paraId="19B2C665"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66"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117" w:type="dxa"/>
            <w:tcBorders>
              <w:top w:val="nil"/>
              <w:left w:val="nil"/>
              <w:bottom w:val="nil"/>
              <w:right w:val="nil"/>
            </w:tcBorders>
            <w:shd w:val="clear" w:color="auto" w:fill="auto"/>
            <w:noWrap/>
            <w:vAlign w:val="bottom"/>
            <w:hideMark/>
          </w:tcPr>
          <w:p w14:paraId="19B2C667"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27.83</w:t>
            </w:r>
            <w:r w:rsidRPr="00505377">
              <w:rPr>
                <w:rFonts w:cs="Arial"/>
                <w:color w:val="000000"/>
                <w:szCs w:val="18"/>
                <w:vertAlign w:val="superscript"/>
                <w:lang w:val="pt-BR" w:eastAsia="pt-BR"/>
              </w:rPr>
              <w:t>cA±2.04</w:t>
            </w:r>
          </w:p>
        </w:tc>
        <w:tc>
          <w:tcPr>
            <w:tcW w:w="1191" w:type="dxa"/>
            <w:tcBorders>
              <w:top w:val="nil"/>
              <w:left w:val="nil"/>
              <w:bottom w:val="nil"/>
              <w:right w:val="nil"/>
            </w:tcBorders>
            <w:shd w:val="clear" w:color="auto" w:fill="auto"/>
            <w:noWrap/>
            <w:vAlign w:val="bottom"/>
            <w:hideMark/>
          </w:tcPr>
          <w:p w14:paraId="19B2C668"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27.56</w:t>
            </w:r>
            <w:r w:rsidRPr="00505377">
              <w:rPr>
                <w:rFonts w:cs="Arial"/>
                <w:color w:val="000000"/>
                <w:szCs w:val="18"/>
                <w:vertAlign w:val="superscript"/>
                <w:lang w:val="pt-BR" w:eastAsia="pt-BR"/>
              </w:rPr>
              <w:t>cB±2.28</w:t>
            </w:r>
          </w:p>
        </w:tc>
        <w:tc>
          <w:tcPr>
            <w:tcW w:w="1123" w:type="dxa"/>
            <w:tcBorders>
              <w:top w:val="nil"/>
              <w:left w:val="nil"/>
              <w:bottom w:val="nil"/>
              <w:right w:val="nil"/>
            </w:tcBorders>
            <w:shd w:val="clear" w:color="auto" w:fill="auto"/>
            <w:noWrap/>
            <w:vAlign w:val="bottom"/>
            <w:hideMark/>
          </w:tcPr>
          <w:p w14:paraId="19B2C669"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25.36</w:t>
            </w:r>
            <w:r w:rsidRPr="00505377">
              <w:rPr>
                <w:rFonts w:cs="Arial"/>
                <w:color w:val="000000"/>
                <w:szCs w:val="18"/>
                <w:vertAlign w:val="superscript"/>
                <w:lang w:val="pt-BR" w:eastAsia="pt-BR"/>
              </w:rPr>
              <w:t>cC±3.19</w:t>
            </w:r>
          </w:p>
        </w:tc>
        <w:tc>
          <w:tcPr>
            <w:tcW w:w="1191" w:type="dxa"/>
            <w:tcBorders>
              <w:top w:val="nil"/>
              <w:left w:val="nil"/>
              <w:bottom w:val="nil"/>
              <w:right w:val="nil"/>
            </w:tcBorders>
            <w:shd w:val="clear" w:color="auto" w:fill="auto"/>
            <w:noWrap/>
            <w:vAlign w:val="bottom"/>
            <w:hideMark/>
          </w:tcPr>
          <w:p w14:paraId="19B2C66A"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26.34</w:t>
            </w:r>
            <w:r w:rsidRPr="00505377">
              <w:rPr>
                <w:rFonts w:cs="Arial"/>
                <w:color w:val="000000"/>
                <w:szCs w:val="18"/>
                <w:vertAlign w:val="superscript"/>
                <w:lang w:val="pt-BR" w:eastAsia="pt-BR"/>
              </w:rPr>
              <w:t>bA±0.83</w:t>
            </w:r>
          </w:p>
        </w:tc>
        <w:tc>
          <w:tcPr>
            <w:tcW w:w="1198" w:type="dxa"/>
            <w:tcBorders>
              <w:top w:val="nil"/>
              <w:left w:val="nil"/>
              <w:bottom w:val="nil"/>
              <w:right w:val="nil"/>
            </w:tcBorders>
            <w:shd w:val="clear" w:color="auto" w:fill="auto"/>
            <w:noWrap/>
            <w:vAlign w:val="bottom"/>
            <w:hideMark/>
          </w:tcPr>
          <w:p w14:paraId="19B2C66B"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21.00</w:t>
            </w:r>
            <w:r w:rsidRPr="00505377">
              <w:rPr>
                <w:rFonts w:cs="Arial"/>
                <w:color w:val="000000"/>
                <w:szCs w:val="18"/>
                <w:vertAlign w:val="superscript"/>
                <w:lang w:val="pt-BR" w:eastAsia="pt-BR"/>
              </w:rPr>
              <w:t>bB±1.67</w:t>
            </w:r>
          </w:p>
        </w:tc>
        <w:tc>
          <w:tcPr>
            <w:tcW w:w="1056" w:type="dxa"/>
            <w:tcBorders>
              <w:top w:val="nil"/>
              <w:left w:val="nil"/>
              <w:bottom w:val="nil"/>
              <w:right w:val="nil"/>
            </w:tcBorders>
            <w:shd w:val="clear" w:color="auto" w:fill="auto"/>
            <w:noWrap/>
            <w:vAlign w:val="bottom"/>
            <w:hideMark/>
          </w:tcPr>
          <w:p w14:paraId="19B2C66C"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24.68</w:t>
            </w:r>
            <w:r w:rsidRPr="00505377">
              <w:rPr>
                <w:rFonts w:cs="Arial"/>
                <w:color w:val="000000"/>
                <w:szCs w:val="18"/>
                <w:vertAlign w:val="superscript"/>
                <w:lang w:val="pt-BR" w:eastAsia="pt-BR"/>
              </w:rPr>
              <w:t>aA±3.79</w:t>
            </w:r>
          </w:p>
        </w:tc>
      </w:tr>
      <w:tr w:rsidR="00505377" w:rsidRPr="00505377" w14:paraId="19B2C676" w14:textId="77777777" w:rsidTr="009463E4">
        <w:trPr>
          <w:trHeight w:val="305"/>
        </w:trPr>
        <w:tc>
          <w:tcPr>
            <w:tcW w:w="552" w:type="dxa"/>
            <w:vMerge/>
            <w:tcBorders>
              <w:top w:val="nil"/>
              <w:left w:val="nil"/>
              <w:bottom w:val="single" w:sz="4" w:space="0" w:color="000000"/>
              <w:right w:val="nil"/>
            </w:tcBorders>
            <w:vAlign w:val="center"/>
            <w:hideMark/>
          </w:tcPr>
          <w:p w14:paraId="19B2C66E"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single" w:sz="4" w:space="0" w:color="auto"/>
              <w:right w:val="nil"/>
            </w:tcBorders>
            <w:shd w:val="clear" w:color="auto" w:fill="auto"/>
            <w:noWrap/>
            <w:vAlign w:val="bottom"/>
            <w:hideMark/>
          </w:tcPr>
          <w:p w14:paraId="19B2C66F"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117" w:type="dxa"/>
            <w:tcBorders>
              <w:top w:val="nil"/>
              <w:left w:val="nil"/>
              <w:bottom w:val="single" w:sz="4" w:space="0" w:color="auto"/>
              <w:right w:val="nil"/>
            </w:tcBorders>
            <w:shd w:val="clear" w:color="auto" w:fill="auto"/>
            <w:noWrap/>
            <w:vAlign w:val="bottom"/>
            <w:hideMark/>
          </w:tcPr>
          <w:p w14:paraId="19B2C67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26.09</w:t>
            </w:r>
            <w:r w:rsidRPr="00505377">
              <w:rPr>
                <w:rFonts w:cs="Arial"/>
                <w:color w:val="000000"/>
                <w:szCs w:val="18"/>
                <w:vertAlign w:val="superscript"/>
                <w:lang w:val="pt-BR" w:eastAsia="pt-BR"/>
              </w:rPr>
              <w:t>dA±3.02</w:t>
            </w:r>
          </w:p>
        </w:tc>
        <w:tc>
          <w:tcPr>
            <w:tcW w:w="1191" w:type="dxa"/>
            <w:tcBorders>
              <w:top w:val="nil"/>
              <w:left w:val="nil"/>
              <w:bottom w:val="single" w:sz="4" w:space="0" w:color="auto"/>
              <w:right w:val="nil"/>
            </w:tcBorders>
            <w:shd w:val="clear" w:color="auto" w:fill="auto"/>
            <w:noWrap/>
            <w:vAlign w:val="bottom"/>
            <w:hideMark/>
          </w:tcPr>
          <w:p w14:paraId="19B2C671"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25.37</w:t>
            </w:r>
            <w:r w:rsidRPr="00505377">
              <w:rPr>
                <w:rFonts w:cs="Arial"/>
                <w:color w:val="000000"/>
                <w:szCs w:val="18"/>
                <w:vertAlign w:val="superscript"/>
                <w:lang w:val="pt-BR" w:eastAsia="pt-BR"/>
              </w:rPr>
              <w:t>dB±2.39</w:t>
            </w:r>
          </w:p>
        </w:tc>
        <w:tc>
          <w:tcPr>
            <w:tcW w:w="1123" w:type="dxa"/>
            <w:tcBorders>
              <w:top w:val="nil"/>
              <w:left w:val="nil"/>
              <w:bottom w:val="single" w:sz="4" w:space="0" w:color="auto"/>
              <w:right w:val="nil"/>
            </w:tcBorders>
            <w:shd w:val="clear" w:color="auto" w:fill="auto"/>
            <w:noWrap/>
            <w:vAlign w:val="bottom"/>
            <w:hideMark/>
          </w:tcPr>
          <w:p w14:paraId="19B2C672"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24.96</w:t>
            </w:r>
            <w:r w:rsidRPr="00505377">
              <w:rPr>
                <w:rFonts w:cs="Arial"/>
                <w:color w:val="000000"/>
                <w:szCs w:val="18"/>
                <w:vertAlign w:val="superscript"/>
                <w:lang w:val="pt-BR" w:eastAsia="pt-BR"/>
              </w:rPr>
              <w:t>dC±1.02</w:t>
            </w:r>
          </w:p>
        </w:tc>
        <w:tc>
          <w:tcPr>
            <w:tcW w:w="1191" w:type="dxa"/>
            <w:tcBorders>
              <w:top w:val="nil"/>
              <w:left w:val="nil"/>
              <w:bottom w:val="single" w:sz="4" w:space="0" w:color="auto"/>
              <w:right w:val="nil"/>
            </w:tcBorders>
            <w:shd w:val="clear" w:color="auto" w:fill="auto"/>
            <w:noWrap/>
            <w:vAlign w:val="bottom"/>
            <w:hideMark/>
          </w:tcPr>
          <w:p w14:paraId="19B2C67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25.65</w:t>
            </w:r>
            <w:r w:rsidRPr="00505377">
              <w:rPr>
                <w:rFonts w:cs="Arial"/>
                <w:color w:val="000000"/>
                <w:szCs w:val="18"/>
                <w:vertAlign w:val="superscript"/>
                <w:lang w:val="pt-BR" w:eastAsia="pt-BR"/>
              </w:rPr>
              <w:t>bA±1.92</w:t>
            </w:r>
          </w:p>
        </w:tc>
        <w:tc>
          <w:tcPr>
            <w:tcW w:w="1198" w:type="dxa"/>
            <w:tcBorders>
              <w:top w:val="nil"/>
              <w:left w:val="nil"/>
              <w:bottom w:val="single" w:sz="4" w:space="0" w:color="auto"/>
              <w:right w:val="nil"/>
            </w:tcBorders>
            <w:shd w:val="clear" w:color="auto" w:fill="auto"/>
            <w:noWrap/>
            <w:vAlign w:val="bottom"/>
            <w:hideMark/>
          </w:tcPr>
          <w:p w14:paraId="19B2C67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21.41</w:t>
            </w:r>
            <w:r w:rsidRPr="00505377">
              <w:rPr>
                <w:rFonts w:cs="Arial"/>
                <w:color w:val="000000"/>
                <w:szCs w:val="18"/>
                <w:vertAlign w:val="superscript"/>
                <w:lang w:val="pt-BR" w:eastAsia="pt-BR"/>
              </w:rPr>
              <w:t>bB±1.80</w:t>
            </w:r>
          </w:p>
        </w:tc>
        <w:tc>
          <w:tcPr>
            <w:tcW w:w="1056" w:type="dxa"/>
            <w:tcBorders>
              <w:top w:val="nil"/>
              <w:left w:val="nil"/>
              <w:bottom w:val="single" w:sz="4" w:space="0" w:color="auto"/>
              <w:right w:val="nil"/>
            </w:tcBorders>
            <w:shd w:val="clear" w:color="auto" w:fill="auto"/>
            <w:noWrap/>
            <w:vAlign w:val="bottom"/>
            <w:hideMark/>
          </w:tcPr>
          <w:p w14:paraId="19B2C675"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24.15</w:t>
            </w:r>
            <w:r w:rsidRPr="00505377">
              <w:rPr>
                <w:rFonts w:cs="Arial"/>
                <w:color w:val="000000"/>
                <w:szCs w:val="18"/>
                <w:vertAlign w:val="superscript"/>
                <w:lang w:val="pt-BR" w:eastAsia="pt-BR"/>
              </w:rPr>
              <w:t>aA±3.02</w:t>
            </w:r>
          </w:p>
        </w:tc>
      </w:tr>
      <w:tr w:rsidR="00505377" w:rsidRPr="00505377" w14:paraId="19B2C67F" w14:textId="77777777" w:rsidTr="009463E4">
        <w:trPr>
          <w:trHeight w:val="305"/>
        </w:trPr>
        <w:tc>
          <w:tcPr>
            <w:tcW w:w="552" w:type="dxa"/>
            <w:vMerge w:val="restart"/>
            <w:tcBorders>
              <w:top w:val="nil"/>
              <w:left w:val="nil"/>
              <w:bottom w:val="single" w:sz="4" w:space="0" w:color="000000"/>
              <w:right w:val="nil"/>
            </w:tcBorders>
            <w:shd w:val="clear" w:color="auto" w:fill="auto"/>
            <w:noWrap/>
            <w:vAlign w:val="center"/>
            <w:hideMark/>
          </w:tcPr>
          <w:p w14:paraId="19B2C677"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a*</w:t>
            </w:r>
          </w:p>
        </w:tc>
        <w:tc>
          <w:tcPr>
            <w:tcW w:w="1225" w:type="dxa"/>
            <w:tcBorders>
              <w:top w:val="nil"/>
              <w:left w:val="nil"/>
              <w:bottom w:val="nil"/>
              <w:right w:val="nil"/>
            </w:tcBorders>
            <w:shd w:val="clear" w:color="auto" w:fill="auto"/>
            <w:noWrap/>
            <w:vAlign w:val="bottom"/>
            <w:hideMark/>
          </w:tcPr>
          <w:p w14:paraId="19B2C678"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117" w:type="dxa"/>
            <w:tcBorders>
              <w:top w:val="nil"/>
              <w:left w:val="nil"/>
              <w:bottom w:val="nil"/>
              <w:right w:val="nil"/>
            </w:tcBorders>
            <w:shd w:val="clear" w:color="auto" w:fill="auto"/>
            <w:noWrap/>
            <w:vAlign w:val="bottom"/>
            <w:hideMark/>
          </w:tcPr>
          <w:p w14:paraId="19B2C679"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32.34</w:t>
            </w:r>
            <w:r w:rsidRPr="00505377">
              <w:rPr>
                <w:rFonts w:cs="Arial"/>
                <w:color w:val="000000"/>
                <w:szCs w:val="18"/>
                <w:vertAlign w:val="superscript"/>
                <w:lang w:val="pt-BR" w:eastAsia="pt-BR"/>
              </w:rPr>
              <w:t>aA±4.17</w:t>
            </w:r>
          </w:p>
        </w:tc>
        <w:tc>
          <w:tcPr>
            <w:tcW w:w="1191" w:type="dxa"/>
            <w:tcBorders>
              <w:top w:val="nil"/>
              <w:left w:val="nil"/>
              <w:bottom w:val="nil"/>
              <w:right w:val="nil"/>
            </w:tcBorders>
            <w:shd w:val="clear" w:color="auto" w:fill="auto"/>
            <w:noWrap/>
            <w:vAlign w:val="bottom"/>
            <w:hideMark/>
          </w:tcPr>
          <w:p w14:paraId="19B2C67A"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24.37</w:t>
            </w:r>
            <w:r w:rsidRPr="00505377">
              <w:rPr>
                <w:rFonts w:cs="Arial"/>
                <w:color w:val="000000"/>
                <w:szCs w:val="18"/>
                <w:vertAlign w:val="superscript"/>
                <w:lang w:val="pt-BR" w:eastAsia="pt-BR"/>
              </w:rPr>
              <w:t>aB±1.85</w:t>
            </w:r>
          </w:p>
        </w:tc>
        <w:tc>
          <w:tcPr>
            <w:tcW w:w="1123" w:type="dxa"/>
            <w:tcBorders>
              <w:top w:val="nil"/>
              <w:left w:val="nil"/>
              <w:bottom w:val="nil"/>
              <w:right w:val="nil"/>
            </w:tcBorders>
            <w:shd w:val="clear" w:color="auto" w:fill="auto"/>
            <w:noWrap/>
            <w:vAlign w:val="bottom"/>
            <w:hideMark/>
          </w:tcPr>
          <w:p w14:paraId="19B2C67B"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22.69</w:t>
            </w:r>
            <w:r w:rsidRPr="00505377">
              <w:rPr>
                <w:rFonts w:cs="Arial"/>
                <w:color w:val="000000"/>
                <w:szCs w:val="18"/>
                <w:vertAlign w:val="superscript"/>
                <w:lang w:val="pt-BR" w:eastAsia="pt-BR"/>
              </w:rPr>
              <w:t>aB±2.71</w:t>
            </w:r>
          </w:p>
        </w:tc>
        <w:tc>
          <w:tcPr>
            <w:tcW w:w="1191" w:type="dxa"/>
            <w:tcBorders>
              <w:top w:val="nil"/>
              <w:left w:val="nil"/>
              <w:bottom w:val="nil"/>
              <w:right w:val="nil"/>
            </w:tcBorders>
            <w:shd w:val="clear" w:color="auto" w:fill="auto"/>
            <w:noWrap/>
            <w:vAlign w:val="bottom"/>
            <w:hideMark/>
          </w:tcPr>
          <w:p w14:paraId="19B2C67C"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30.55</w:t>
            </w:r>
            <w:r w:rsidRPr="00505377">
              <w:rPr>
                <w:rFonts w:cs="Arial"/>
                <w:color w:val="000000"/>
                <w:szCs w:val="18"/>
                <w:vertAlign w:val="superscript"/>
                <w:lang w:val="pt-BR" w:eastAsia="pt-BR"/>
              </w:rPr>
              <w:t>aA±3.40</w:t>
            </w:r>
          </w:p>
        </w:tc>
        <w:tc>
          <w:tcPr>
            <w:tcW w:w="1198" w:type="dxa"/>
            <w:tcBorders>
              <w:top w:val="nil"/>
              <w:left w:val="nil"/>
              <w:bottom w:val="nil"/>
              <w:right w:val="nil"/>
            </w:tcBorders>
            <w:shd w:val="clear" w:color="auto" w:fill="auto"/>
            <w:noWrap/>
            <w:vAlign w:val="center"/>
            <w:hideMark/>
          </w:tcPr>
          <w:p w14:paraId="19B2C67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24.84</w:t>
            </w:r>
            <w:r w:rsidRPr="00505377">
              <w:rPr>
                <w:rFonts w:cs="Arial"/>
                <w:color w:val="000000"/>
                <w:szCs w:val="18"/>
                <w:vertAlign w:val="superscript"/>
                <w:lang w:val="pt-BR" w:eastAsia="pt-BR"/>
              </w:rPr>
              <w:t>aB±2.29</w:t>
            </w:r>
          </w:p>
        </w:tc>
        <w:tc>
          <w:tcPr>
            <w:tcW w:w="1056" w:type="dxa"/>
            <w:tcBorders>
              <w:top w:val="nil"/>
              <w:left w:val="nil"/>
              <w:bottom w:val="nil"/>
              <w:right w:val="nil"/>
            </w:tcBorders>
            <w:shd w:val="clear" w:color="auto" w:fill="auto"/>
            <w:noWrap/>
            <w:vAlign w:val="bottom"/>
            <w:hideMark/>
          </w:tcPr>
          <w:p w14:paraId="19B2C67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27.09</w:t>
            </w:r>
            <w:r w:rsidRPr="00505377">
              <w:rPr>
                <w:rFonts w:cs="Arial"/>
                <w:color w:val="000000"/>
                <w:szCs w:val="18"/>
                <w:vertAlign w:val="superscript"/>
                <w:lang w:val="pt-BR" w:eastAsia="pt-BR"/>
              </w:rPr>
              <w:t>aB±1.27</w:t>
            </w:r>
          </w:p>
        </w:tc>
      </w:tr>
      <w:tr w:rsidR="00505377" w:rsidRPr="00505377" w14:paraId="19B2C688" w14:textId="77777777" w:rsidTr="009463E4">
        <w:trPr>
          <w:trHeight w:val="305"/>
        </w:trPr>
        <w:tc>
          <w:tcPr>
            <w:tcW w:w="552" w:type="dxa"/>
            <w:vMerge/>
            <w:tcBorders>
              <w:top w:val="nil"/>
              <w:left w:val="nil"/>
              <w:bottom w:val="single" w:sz="4" w:space="0" w:color="000000"/>
              <w:right w:val="nil"/>
            </w:tcBorders>
            <w:vAlign w:val="center"/>
            <w:hideMark/>
          </w:tcPr>
          <w:p w14:paraId="19B2C680"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81"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117" w:type="dxa"/>
            <w:tcBorders>
              <w:top w:val="nil"/>
              <w:left w:val="nil"/>
              <w:bottom w:val="nil"/>
              <w:right w:val="nil"/>
            </w:tcBorders>
            <w:shd w:val="clear" w:color="auto" w:fill="auto"/>
            <w:noWrap/>
            <w:vAlign w:val="bottom"/>
            <w:hideMark/>
          </w:tcPr>
          <w:p w14:paraId="19B2C682"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30.00</w:t>
            </w:r>
            <w:r w:rsidRPr="00505377">
              <w:rPr>
                <w:rFonts w:cs="Arial"/>
                <w:color w:val="000000"/>
                <w:szCs w:val="18"/>
                <w:vertAlign w:val="superscript"/>
                <w:lang w:val="pt-BR" w:eastAsia="pt-BR"/>
              </w:rPr>
              <w:t>aA±3.33</w:t>
            </w:r>
          </w:p>
        </w:tc>
        <w:tc>
          <w:tcPr>
            <w:tcW w:w="1191" w:type="dxa"/>
            <w:tcBorders>
              <w:top w:val="nil"/>
              <w:left w:val="nil"/>
              <w:bottom w:val="nil"/>
              <w:right w:val="nil"/>
            </w:tcBorders>
            <w:shd w:val="clear" w:color="auto" w:fill="auto"/>
            <w:noWrap/>
            <w:vAlign w:val="bottom"/>
            <w:hideMark/>
          </w:tcPr>
          <w:p w14:paraId="19B2C68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23.68</w:t>
            </w:r>
            <w:r w:rsidRPr="00505377">
              <w:rPr>
                <w:rFonts w:cs="Arial"/>
                <w:color w:val="000000"/>
                <w:szCs w:val="18"/>
                <w:vertAlign w:val="superscript"/>
                <w:lang w:val="pt-BR" w:eastAsia="pt-BR"/>
              </w:rPr>
              <w:t>abB±1.84</w:t>
            </w:r>
          </w:p>
        </w:tc>
        <w:tc>
          <w:tcPr>
            <w:tcW w:w="1123" w:type="dxa"/>
            <w:tcBorders>
              <w:top w:val="nil"/>
              <w:left w:val="nil"/>
              <w:bottom w:val="nil"/>
              <w:right w:val="nil"/>
            </w:tcBorders>
            <w:shd w:val="clear" w:color="auto" w:fill="auto"/>
            <w:noWrap/>
            <w:vAlign w:val="bottom"/>
            <w:hideMark/>
          </w:tcPr>
          <w:p w14:paraId="19B2C68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21.97</w:t>
            </w:r>
            <w:r w:rsidRPr="00505377">
              <w:rPr>
                <w:rFonts w:cs="Arial"/>
                <w:color w:val="000000"/>
                <w:szCs w:val="18"/>
                <w:vertAlign w:val="superscript"/>
                <w:lang w:val="pt-BR" w:eastAsia="pt-BR"/>
              </w:rPr>
              <w:t>aB±3.56</w:t>
            </w:r>
          </w:p>
        </w:tc>
        <w:tc>
          <w:tcPr>
            <w:tcW w:w="1191" w:type="dxa"/>
            <w:tcBorders>
              <w:top w:val="nil"/>
              <w:left w:val="nil"/>
              <w:bottom w:val="nil"/>
              <w:right w:val="nil"/>
            </w:tcBorders>
            <w:shd w:val="clear" w:color="auto" w:fill="auto"/>
            <w:noWrap/>
            <w:vAlign w:val="bottom"/>
            <w:hideMark/>
          </w:tcPr>
          <w:p w14:paraId="19B2C685"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30.33</w:t>
            </w:r>
            <w:r w:rsidRPr="00505377">
              <w:rPr>
                <w:rFonts w:cs="Arial"/>
                <w:color w:val="000000"/>
                <w:szCs w:val="18"/>
                <w:vertAlign w:val="superscript"/>
                <w:lang w:val="pt-BR" w:eastAsia="pt-BR"/>
              </w:rPr>
              <w:t>aA±3.47</w:t>
            </w:r>
          </w:p>
        </w:tc>
        <w:tc>
          <w:tcPr>
            <w:tcW w:w="1198" w:type="dxa"/>
            <w:tcBorders>
              <w:top w:val="nil"/>
              <w:left w:val="nil"/>
              <w:bottom w:val="nil"/>
              <w:right w:val="nil"/>
            </w:tcBorders>
            <w:shd w:val="clear" w:color="auto" w:fill="auto"/>
            <w:noWrap/>
            <w:vAlign w:val="bottom"/>
            <w:hideMark/>
          </w:tcPr>
          <w:p w14:paraId="19B2C68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22.87</w:t>
            </w:r>
            <w:r w:rsidRPr="00505377">
              <w:rPr>
                <w:rFonts w:cs="Arial"/>
                <w:color w:val="000000"/>
                <w:szCs w:val="18"/>
                <w:vertAlign w:val="superscript"/>
                <w:lang w:val="pt-BR" w:eastAsia="pt-BR"/>
              </w:rPr>
              <w:t>abC±2.94</w:t>
            </w:r>
          </w:p>
        </w:tc>
        <w:tc>
          <w:tcPr>
            <w:tcW w:w="1056" w:type="dxa"/>
            <w:tcBorders>
              <w:top w:val="nil"/>
              <w:left w:val="nil"/>
              <w:bottom w:val="nil"/>
              <w:right w:val="nil"/>
            </w:tcBorders>
            <w:shd w:val="clear" w:color="auto" w:fill="auto"/>
            <w:noWrap/>
            <w:vAlign w:val="bottom"/>
            <w:hideMark/>
          </w:tcPr>
          <w:p w14:paraId="19B2C687"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27.25</w:t>
            </w:r>
            <w:r w:rsidRPr="00505377">
              <w:rPr>
                <w:rFonts w:cs="Arial"/>
                <w:color w:val="000000"/>
                <w:szCs w:val="18"/>
                <w:vertAlign w:val="superscript"/>
                <w:lang w:val="pt-BR" w:eastAsia="pt-BR"/>
              </w:rPr>
              <w:t>aB±1.62</w:t>
            </w:r>
          </w:p>
        </w:tc>
      </w:tr>
      <w:tr w:rsidR="00505377" w:rsidRPr="00505377" w14:paraId="19B2C691" w14:textId="77777777" w:rsidTr="009463E4">
        <w:trPr>
          <w:trHeight w:val="305"/>
        </w:trPr>
        <w:tc>
          <w:tcPr>
            <w:tcW w:w="552" w:type="dxa"/>
            <w:vMerge/>
            <w:tcBorders>
              <w:top w:val="nil"/>
              <w:left w:val="nil"/>
              <w:bottom w:val="single" w:sz="4" w:space="0" w:color="000000"/>
              <w:right w:val="nil"/>
            </w:tcBorders>
            <w:vAlign w:val="center"/>
            <w:hideMark/>
          </w:tcPr>
          <w:p w14:paraId="19B2C689"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8A"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117" w:type="dxa"/>
            <w:tcBorders>
              <w:top w:val="nil"/>
              <w:left w:val="nil"/>
              <w:bottom w:val="nil"/>
              <w:right w:val="nil"/>
            </w:tcBorders>
            <w:shd w:val="clear" w:color="auto" w:fill="auto"/>
            <w:noWrap/>
            <w:vAlign w:val="bottom"/>
            <w:hideMark/>
          </w:tcPr>
          <w:p w14:paraId="19B2C68B"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22.47</w:t>
            </w:r>
            <w:r w:rsidRPr="00505377">
              <w:rPr>
                <w:rFonts w:cs="Arial"/>
                <w:color w:val="000000"/>
                <w:szCs w:val="18"/>
                <w:vertAlign w:val="superscript"/>
                <w:lang w:val="pt-BR" w:eastAsia="pt-BR"/>
              </w:rPr>
              <w:t>bA±1.13</w:t>
            </w:r>
          </w:p>
        </w:tc>
        <w:tc>
          <w:tcPr>
            <w:tcW w:w="1191" w:type="dxa"/>
            <w:tcBorders>
              <w:top w:val="nil"/>
              <w:left w:val="nil"/>
              <w:bottom w:val="nil"/>
              <w:right w:val="nil"/>
            </w:tcBorders>
            <w:shd w:val="clear" w:color="auto" w:fill="auto"/>
            <w:noWrap/>
            <w:vAlign w:val="bottom"/>
            <w:hideMark/>
          </w:tcPr>
          <w:p w14:paraId="19B2C68C"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23.26</w:t>
            </w:r>
            <w:r w:rsidRPr="00505377">
              <w:rPr>
                <w:rFonts w:cs="Arial"/>
                <w:color w:val="000000"/>
                <w:szCs w:val="18"/>
                <w:vertAlign w:val="superscript"/>
                <w:lang w:val="pt-BR" w:eastAsia="pt-BR"/>
              </w:rPr>
              <w:t>abA±2.37</w:t>
            </w:r>
          </w:p>
        </w:tc>
        <w:tc>
          <w:tcPr>
            <w:tcW w:w="1123" w:type="dxa"/>
            <w:tcBorders>
              <w:top w:val="nil"/>
              <w:left w:val="nil"/>
              <w:bottom w:val="nil"/>
              <w:right w:val="nil"/>
            </w:tcBorders>
            <w:shd w:val="clear" w:color="auto" w:fill="auto"/>
            <w:noWrap/>
            <w:vAlign w:val="bottom"/>
            <w:hideMark/>
          </w:tcPr>
          <w:p w14:paraId="19B2C68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21.42</w:t>
            </w:r>
            <w:r w:rsidRPr="00505377">
              <w:rPr>
                <w:rFonts w:cs="Arial"/>
                <w:color w:val="000000"/>
                <w:szCs w:val="18"/>
                <w:vertAlign w:val="superscript"/>
                <w:lang w:val="pt-BR" w:eastAsia="pt-BR"/>
              </w:rPr>
              <w:t>aA±2.13</w:t>
            </w:r>
          </w:p>
        </w:tc>
        <w:tc>
          <w:tcPr>
            <w:tcW w:w="1191" w:type="dxa"/>
            <w:tcBorders>
              <w:top w:val="nil"/>
              <w:left w:val="nil"/>
              <w:bottom w:val="nil"/>
              <w:right w:val="nil"/>
            </w:tcBorders>
            <w:shd w:val="clear" w:color="auto" w:fill="auto"/>
            <w:noWrap/>
            <w:vAlign w:val="bottom"/>
            <w:hideMark/>
          </w:tcPr>
          <w:p w14:paraId="19B2C68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24.37</w:t>
            </w:r>
            <w:r w:rsidRPr="00505377">
              <w:rPr>
                <w:rFonts w:cs="Arial"/>
                <w:color w:val="000000"/>
                <w:szCs w:val="18"/>
                <w:vertAlign w:val="superscript"/>
                <w:lang w:val="pt-BR" w:eastAsia="pt-BR"/>
              </w:rPr>
              <w:t>bcA±1.97</w:t>
            </w:r>
          </w:p>
        </w:tc>
        <w:tc>
          <w:tcPr>
            <w:tcW w:w="1198" w:type="dxa"/>
            <w:tcBorders>
              <w:top w:val="nil"/>
              <w:left w:val="nil"/>
              <w:bottom w:val="nil"/>
              <w:right w:val="nil"/>
            </w:tcBorders>
            <w:shd w:val="clear" w:color="auto" w:fill="auto"/>
            <w:noWrap/>
            <w:vAlign w:val="bottom"/>
            <w:hideMark/>
          </w:tcPr>
          <w:p w14:paraId="19B2C68F"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22.53</w:t>
            </w:r>
            <w:r w:rsidRPr="00505377">
              <w:rPr>
                <w:rFonts w:cs="Arial"/>
                <w:color w:val="000000"/>
                <w:szCs w:val="18"/>
                <w:vertAlign w:val="superscript"/>
                <w:lang w:val="pt-BR" w:eastAsia="pt-BR"/>
              </w:rPr>
              <w:t>abA±1.89</w:t>
            </w:r>
          </w:p>
        </w:tc>
        <w:tc>
          <w:tcPr>
            <w:tcW w:w="1056" w:type="dxa"/>
            <w:tcBorders>
              <w:top w:val="nil"/>
              <w:left w:val="nil"/>
              <w:bottom w:val="nil"/>
              <w:right w:val="nil"/>
            </w:tcBorders>
            <w:shd w:val="clear" w:color="auto" w:fill="auto"/>
            <w:noWrap/>
            <w:vAlign w:val="bottom"/>
            <w:hideMark/>
          </w:tcPr>
          <w:p w14:paraId="19B2C69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23.81</w:t>
            </w:r>
            <w:r w:rsidRPr="00505377">
              <w:rPr>
                <w:rFonts w:cs="Arial"/>
                <w:color w:val="000000"/>
                <w:szCs w:val="18"/>
                <w:vertAlign w:val="superscript"/>
                <w:lang w:val="pt-BR" w:eastAsia="pt-BR"/>
              </w:rPr>
              <w:t>bA±1.70</w:t>
            </w:r>
          </w:p>
        </w:tc>
      </w:tr>
      <w:tr w:rsidR="00505377" w:rsidRPr="00505377" w14:paraId="19B2C69A" w14:textId="77777777" w:rsidTr="009463E4">
        <w:trPr>
          <w:trHeight w:val="305"/>
        </w:trPr>
        <w:tc>
          <w:tcPr>
            <w:tcW w:w="552" w:type="dxa"/>
            <w:vMerge/>
            <w:tcBorders>
              <w:top w:val="nil"/>
              <w:left w:val="nil"/>
              <w:bottom w:val="single" w:sz="4" w:space="0" w:color="000000"/>
              <w:right w:val="nil"/>
            </w:tcBorders>
            <w:vAlign w:val="center"/>
            <w:hideMark/>
          </w:tcPr>
          <w:p w14:paraId="19B2C692"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93"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117" w:type="dxa"/>
            <w:tcBorders>
              <w:top w:val="nil"/>
              <w:left w:val="nil"/>
              <w:bottom w:val="nil"/>
              <w:right w:val="nil"/>
            </w:tcBorders>
            <w:shd w:val="clear" w:color="auto" w:fill="auto"/>
            <w:noWrap/>
            <w:vAlign w:val="bottom"/>
            <w:hideMark/>
          </w:tcPr>
          <w:p w14:paraId="19B2C69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22.98</w:t>
            </w:r>
            <w:r w:rsidRPr="00505377">
              <w:rPr>
                <w:rFonts w:cs="Arial"/>
                <w:color w:val="000000"/>
                <w:szCs w:val="18"/>
                <w:vertAlign w:val="superscript"/>
                <w:lang w:val="pt-BR" w:eastAsia="pt-BR"/>
              </w:rPr>
              <w:t>bA±1.44</w:t>
            </w:r>
          </w:p>
        </w:tc>
        <w:tc>
          <w:tcPr>
            <w:tcW w:w="1191" w:type="dxa"/>
            <w:tcBorders>
              <w:top w:val="nil"/>
              <w:left w:val="nil"/>
              <w:bottom w:val="nil"/>
              <w:right w:val="nil"/>
            </w:tcBorders>
            <w:shd w:val="clear" w:color="auto" w:fill="auto"/>
            <w:noWrap/>
            <w:vAlign w:val="bottom"/>
            <w:hideMark/>
          </w:tcPr>
          <w:p w14:paraId="19B2C695"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20.56</w:t>
            </w:r>
            <w:r w:rsidRPr="00505377">
              <w:rPr>
                <w:rFonts w:cs="Arial"/>
                <w:color w:val="000000"/>
                <w:szCs w:val="18"/>
                <w:vertAlign w:val="superscript"/>
                <w:lang w:val="pt-BR" w:eastAsia="pt-BR"/>
              </w:rPr>
              <w:t>bcAB±1.84</w:t>
            </w:r>
          </w:p>
        </w:tc>
        <w:tc>
          <w:tcPr>
            <w:tcW w:w="1123" w:type="dxa"/>
            <w:tcBorders>
              <w:top w:val="nil"/>
              <w:left w:val="nil"/>
              <w:bottom w:val="nil"/>
              <w:right w:val="nil"/>
            </w:tcBorders>
            <w:shd w:val="clear" w:color="auto" w:fill="auto"/>
            <w:noWrap/>
            <w:vAlign w:val="bottom"/>
            <w:hideMark/>
          </w:tcPr>
          <w:p w14:paraId="19B2C69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19.33</w:t>
            </w:r>
            <w:r w:rsidRPr="00505377">
              <w:rPr>
                <w:rFonts w:cs="Arial"/>
                <w:color w:val="000000"/>
                <w:szCs w:val="18"/>
                <w:vertAlign w:val="superscript"/>
                <w:lang w:val="pt-BR" w:eastAsia="pt-BR"/>
              </w:rPr>
              <w:t>abB±2.14</w:t>
            </w:r>
          </w:p>
        </w:tc>
        <w:tc>
          <w:tcPr>
            <w:tcW w:w="1191" w:type="dxa"/>
            <w:tcBorders>
              <w:top w:val="nil"/>
              <w:left w:val="nil"/>
              <w:bottom w:val="nil"/>
              <w:right w:val="nil"/>
            </w:tcBorders>
            <w:shd w:val="clear" w:color="auto" w:fill="auto"/>
            <w:noWrap/>
            <w:vAlign w:val="bottom"/>
            <w:hideMark/>
          </w:tcPr>
          <w:p w14:paraId="19B2C697"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24.64</w:t>
            </w:r>
            <w:r w:rsidRPr="00505377">
              <w:rPr>
                <w:rFonts w:cs="Arial"/>
                <w:color w:val="000000"/>
                <w:szCs w:val="18"/>
                <w:vertAlign w:val="superscript"/>
                <w:lang w:val="pt-BR" w:eastAsia="pt-BR"/>
              </w:rPr>
              <w:t>bC±2.17</w:t>
            </w:r>
          </w:p>
        </w:tc>
        <w:tc>
          <w:tcPr>
            <w:tcW w:w="1198" w:type="dxa"/>
            <w:tcBorders>
              <w:top w:val="nil"/>
              <w:left w:val="nil"/>
              <w:bottom w:val="nil"/>
              <w:right w:val="nil"/>
            </w:tcBorders>
            <w:shd w:val="clear" w:color="auto" w:fill="auto"/>
            <w:noWrap/>
            <w:vAlign w:val="bottom"/>
            <w:hideMark/>
          </w:tcPr>
          <w:p w14:paraId="19B2C698"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22.43</w:t>
            </w:r>
            <w:r w:rsidRPr="00505377">
              <w:rPr>
                <w:rFonts w:cs="Arial"/>
                <w:color w:val="000000"/>
                <w:szCs w:val="18"/>
                <w:vertAlign w:val="superscript"/>
                <w:lang w:val="pt-BR" w:eastAsia="pt-BR"/>
              </w:rPr>
              <w:t>abA±1.48</w:t>
            </w:r>
          </w:p>
        </w:tc>
        <w:tc>
          <w:tcPr>
            <w:tcW w:w="1056" w:type="dxa"/>
            <w:tcBorders>
              <w:top w:val="nil"/>
              <w:left w:val="nil"/>
              <w:bottom w:val="nil"/>
              <w:right w:val="nil"/>
            </w:tcBorders>
            <w:shd w:val="clear" w:color="auto" w:fill="auto"/>
            <w:noWrap/>
            <w:vAlign w:val="bottom"/>
            <w:hideMark/>
          </w:tcPr>
          <w:p w14:paraId="19B2C699"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23.45</w:t>
            </w:r>
            <w:r w:rsidRPr="00505377">
              <w:rPr>
                <w:rFonts w:cs="Arial"/>
                <w:color w:val="000000"/>
                <w:szCs w:val="18"/>
                <w:vertAlign w:val="superscript"/>
                <w:lang w:val="pt-BR" w:eastAsia="pt-BR"/>
              </w:rPr>
              <w:t>bA±1.68</w:t>
            </w:r>
          </w:p>
        </w:tc>
      </w:tr>
      <w:tr w:rsidR="00505377" w:rsidRPr="00505377" w14:paraId="19B2C6A3" w14:textId="77777777" w:rsidTr="009463E4">
        <w:trPr>
          <w:trHeight w:val="305"/>
        </w:trPr>
        <w:tc>
          <w:tcPr>
            <w:tcW w:w="552" w:type="dxa"/>
            <w:vMerge/>
            <w:tcBorders>
              <w:top w:val="nil"/>
              <w:left w:val="nil"/>
              <w:bottom w:val="single" w:sz="4" w:space="0" w:color="000000"/>
              <w:right w:val="nil"/>
            </w:tcBorders>
            <w:vAlign w:val="center"/>
            <w:hideMark/>
          </w:tcPr>
          <w:p w14:paraId="19B2C69B"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9C"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117" w:type="dxa"/>
            <w:tcBorders>
              <w:top w:val="nil"/>
              <w:left w:val="nil"/>
              <w:bottom w:val="nil"/>
              <w:right w:val="nil"/>
            </w:tcBorders>
            <w:shd w:val="clear" w:color="auto" w:fill="auto"/>
            <w:noWrap/>
            <w:vAlign w:val="bottom"/>
            <w:hideMark/>
          </w:tcPr>
          <w:p w14:paraId="19B2C69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22.00</w:t>
            </w:r>
            <w:r w:rsidRPr="00505377">
              <w:rPr>
                <w:rFonts w:cs="Arial"/>
                <w:color w:val="000000"/>
                <w:szCs w:val="18"/>
                <w:vertAlign w:val="superscript"/>
                <w:lang w:val="pt-BR" w:eastAsia="pt-BR"/>
              </w:rPr>
              <w:t>bA±2.12</w:t>
            </w:r>
          </w:p>
        </w:tc>
        <w:tc>
          <w:tcPr>
            <w:tcW w:w="1191" w:type="dxa"/>
            <w:tcBorders>
              <w:top w:val="nil"/>
              <w:left w:val="nil"/>
              <w:bottom w:val="nil"/>
              <w:right w:val="nil"/>
            </w:tcBorders>
            <w:shd w:val="clear" w:color="auto" w:fill="auto"/>
            <w:noWrap/>
            <w:vAlign w:val="bottom"/>
            <w:hideMark/>
          </w:tcPr>
          <w:p w14:paraId="19B2C69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18.15</w:t>
            </w:r>
            <w:r w:rsidRPr="00505377">
              <w:rPr>
                <w:rFonts w:cs="Arial"/>
                <w:color w:val="000000"/>
                <w:szCs w:val="18"/>
                <w:vertAlign w:val="superscript"/>
                <w:lang w:val="pt-BR" w:eastAsia="pt-BR"/>
              </w:rPr>
              <w:t>cB±2.37</w:t>
            </w:r>
          </w:p>
        </w:tc>
        <w:tc>
          <w:tcPr>
            <w:tcW w:w="1123" w:type="dxa"/>
            <w:tcBorders>
              <w:top w:val="nil"/>
              <w:left w:val="nil"/>
              <w:bottom w:val="nil"/>
              <w:right w:val="nil"/>
            </w:tcBorders>
            <w:shd w:val="clear" w:color="auto" w:fill="auto"/>
            <w:noWrap/>
            <w:vAlign w:val="bottom"/>
            <w:hideMark/>
          </w:tcPr>
          <w:p w14:paraId="19B2C69F"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16.59</w:t>
            </w:r>
            <w:r w:rsidRPr="00505377">
              <w:rPr>
                <w:rFonts w:cs="Arial"/>
                <w:color w:val="000000"/>
                <w:szCs w:val="18"/>
                <w:vertAlign w:val="superscript"/>
                <w:lang w:val="pt-BR" w:eastAsia="pt-BR"/>
              </w:rPr>
              <w:t>bcB±2.00</w:t>
            </w:r>
          </w:p>
        </w:tc>
        <w:tc>
          <w:tcPr>
            <w:tcW w:w="1191" w:type="dxa"/>
            <w:tcBorders>
              <w:top w:val="nil"/>
              <w:left w:val="nil"/>
              <w:bottom w:val="nil"/>
              <w:right w:val="nil"/>
            </w:tcBorders>
            <w:shd w:val="clear" w:color="auto" w:fill="auto"/>
            <w:noWrap/>
            <w:vAlign w:val="bottom"/>
            <w:hideMark/>
          </w:tcPr>
          <w:p w14:paraId="19B2C6A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21.47</w:t>
            </w:r>
            <w:r w:rsidRPr="00505377">
              <w:rPr>
                <w:rFonts w:cs="Arial"/>
                <w:color w:val="000000"/>
                <w:szCs w:val="18"/>
                <w:vertAlign w:val="superscript"/>
                <w:lang w:val="pt-BR" w:eastAsia="pt-BR"/>
              </w:rPr>
              <w:t>cA±2.14</w:t>
            </w:r>
          </w:p>
        </w:tc>
        <w:tc>
          <w:tcPr>
            <w:tcW w:w="1198" w:type="dxa"/>
            <w:tcBorders>
              <w:top w:val="nil"/>
              <w:left w:val="nil"/>
              <w:bottom w:val="nil"/>
              <w:right w:val="nil"/>
            </w:tcBorders>
            <w:shd w:val="clear" w:color="auto" w:fill="auto"/>
            <w:noWrap/>
            <w:vAlign w:val="bottom"/>
            <w:hideMark/>
          </w:tcPr>
          <w:p w14:paraId="19B2C6A1"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22.53</w:t>
            </w:r>
            <w:r w:rsidRPr="00505377">
              <w:rPr>
                <w:rFonts w:cs="Arial"/>
                <w:color w:val="000000"/>
                <w:szCs w:val="18"/>
                <w:vertAlign w:val="superscript"/>
                <w:lang w:val="pt-BR" w:eastAsia="pt-BR"/>
              </w:rPr>
              <w:t>abA±2.49</w:t>
            </w:r>
          </w:p>
        </w:tc>
        <w:tc>
          <w:tcPr>
            <w:tcW w:w="1056" w:type="dxa"/>
            <w:tcBorders>
              <w:top w:val="nil"/>
              <w:left w:val="nil"/>
              <w:bottom w:val="nil"/>
              <w:right w:val="nil"/>
            </w:tcBorders>
            <w:shd w:val="clear" w:color="auto" w:fill="auto"/>
            <w:noWrap/>
            <w:vAlign w:val="bottom"/>
            <w:hideMark/>
          </w:tcPr>
          <w:p w14:paraId="19B2C6A2"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23.19</w:t>
            </w:r>
            <w:r w:rsidRPr="00505377">
              <w:rPr>
                <w:rFonts w:cs="Arial"/>
                <w:color w:val="000000"/>
                <w:szCs w:val="18"/>
                <w:vertAlign w:val="superscript"/>
                <w:lang w:val="pt-BR" w:eastAsia="pt-BR"/>
              </w:rPr>
              <w:t>bA±1.13</w:t>
            </w:r>
          </w:p>
        </w:tc>
      </w:tr>
      <w:tr w:rsidR="00505377" w:rsidRPr="00505377" w14:paraId="19B2C6AC" w14:textId="77777777" w:rsidTr="009463E4">
        <w:trPr>
          <w:trHeight w:val="305"/>
        </w:trPr>
        <w:tc>
          <w:tcPr>
            <w:tcW w:w="552" w:type="dxa"/>
            <w:vMerge/>
            <w:tcBorders>
              <w:top w:val="nil"/>
              <w:left w:val="nil"/>
              <w:bottom w:val="single" w:sz="4" w:space="0" w:color="000000"/>
              <w:right w:val="nil"/>
            </w:tcBorders>
            <w:vAlign w:val="center"/>
            <w:hideMark/>
          </w:tcPr>
          <w:p w14:paraId="19B2C6A4"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single" w:sz="4" w:space="0" w:color="auto"/>
              <w:right w:val="nil"/>
            </w:tcBorders>
            <w:shd w:val="clear" w:color="auto" w:fill="auto"/>
            <w:noWrap/>
            <w:vAlign w:val="bottom"/>
            <w:hideMark/>
          </w:tcPr>
          <w:p w14:paraId="19B2C6A5"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117" w:type="dxa"/>
            <w:tcBorders>
              <w:top w:val="nil"/>
              <w:left w:val="nil"/>
              <w:bottom w:val="single" w:sz="4" w:space="0" w:color="auto"/>
              <w:right w:val="nil"/>
            </w:tcBorders>
            <w:shd w:val="clear" w:color="auto" w:fill="auto"/>
            <w:noWrap/>
            <w:vAlign w:val="bottom"/>
            <w:hideMark/>
          </w:tcPr>
          <w:p w14:paraId="19B2C6A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16.09</w:t>
            </w:r>
            <w:r w:rsidRPr="00505377">
              <w:rPr>
                <w:rFonts w:cs="Arial"/>
                <w:color w:val="000000"/>
                <w:szCs w:val="18"/>
                <w:vertAlign w:val="superscript"/>
                <w:lang w:val="pt-BR" w:eastAsia="pt-BR"/>
              </w:rPr>
              <w:t>cA±2.04</w:t>
            </w:r>
          </w:p>
        </w:tc>
        <w:tc>
          <w:tcPr>
            <w:tcW w:w="1191" w:type="dxa"/>
            <w:tcBorders>
              <w:top w:val="nil"/>
              <w:left w:val="nil"/>
              <w:bottom w:val="single" w:sz="4" w:space="0" w:color="auto"/>
              <w:right w:val="nil"/>
            </w:tcBorders>
            <w:shd w:val="clear" w:color="auto" w:fill="auto"/>
            <w:noWrap/>
            <w:vAlign w:val="bottom"/>
            <w:hideMark/>
          </w:tcPr>
          <w:p w14:paraId="19B2C6A7"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16.84</w:t>
            </w:r>
            <w:r w:rsidRPr="00505377">
              <w:rPr>
                <w:rFonts w:cs="Arial"/>
                <w:color w:val="000000"/>
                <w:szCs w:val="18"/>
                <w:vertAlign w:val="superscript"/>
                <w:lang w:val="pt-BR" w:eastAsia="pt-BR"/>
              </w:rPr>
              <w:t>cA±1.96</w:t>
            </w:r>
          </w:p>
        </w:tc>
        <w:tc>
          <w:tcPr>
            <w:tcW w:w="1123" w:type="dxa"/>
            <w:tcBorders>
              <w:top w:val="nil"/>
              <w:left w:val="nil"/>
              <w:bottom w:val="single" w:sz="4" w:space="0" w:color="auto"/>
              <w:right w:val="nil"/>
            </w:tcBorders>
            <w:shd w:val="clear" w:color="auto" w:fill="auto"/>
            <w:noWrap/>
            <w:vAlign w:val="bottom"/>
            <w:hideMark/>
          </w:tcPr>
          <w:p w14:paraId="19B2C6A8"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5.48</w:t>
            </w:r>
            <w:r w:rsidRPr="00505377">
              <w:rPr>
                <w:rFonts w:cs="Arial"/>
                <w:color w:val="000000"/>
                <w:szCs w:val="18"/>
                <w:vertAlign w:val="superscript"/>
                <w:lang w:val="pt-BR" w:eastAsia="pt-BR"/>
              </w:rPr>
              <w:t>cA±2.35</w:t>
            </w:r>
          </w:p>
        </w:tc>
        <w:tc>
          <w:tcPr>
            <w:tcW w:w="1191" w:type="dxa"/>
            <w:tcBorders>
              <w:top w:val="nil"/>
              <w:left w:val="nil"/>
              <w:bottom w:val="single" w:sz="4" w:space="0" w:color="auto"/>
              <w:right w:val="nil"/>
            </w:tcBorders>
            <w:shd w:val="clear" w:color="auto" w:fill="auto"/>
            <w:noWrap/>
            <w:vAlign w:val="bottom"/>
            <w:hideMark/>
          </w:tcPr>
          <w:p w14:paraId="19B2C6A9"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21.71</w:t>
            </w:r>
            <w:r w:rsidRPr="00505377">
              <w:rPr>
                <w:rFonts w:cs="Arial"/>
                <w:color w:val="000000"/>
                <w:szCs w:val="18"/>
                <w:vertAlign w:val="superscript"/>
                <w:lang w:val="pt-BR" w:eastAsia="pt-BR"/>
              </w:rPr>
              <w:t>bcAB±2.22</w:t>
            </w:r>
          </w:p>
        </w:tc>
        <w:tc>
          <w:tcPr>
            <w:tcW w:w="1198" w:type="dxa"/>
            <w:tcBorders>
              <w:top w:val="nil"/>
              <w:left w:val="nil"/>
              <w:bottom w:val="single" w:sz="4" w:space="0" w:color="auto"/>
              <w:right w:val="nil"/>
            </w:tcBorders>
            <w:shd w:val="clear" w:color="auto" w:fill="auto"/>
            <w:noWrap/>
            <w:vAlign w:val="bottom"/>
            <w:hideMark/>
          </w:tcPr>
          <w:p w14:paraId="19B2C6AA"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20.61</w:t>
            </w:r>
            <w:r w:rsidRPr="00505377">
              <w:rPr>
                <w:rFonts w:cs="Arial"/>
                <w:color w:val="000000"/>
                <w:szCs w:val="18"/>
                <w:vertAlign w:val="superscript"/>
                <w:lang w:val="pt-BR" w:eastAsia="pt-BR"/>
              </w:rPr>
              <w:t>bB±1.26</w:t>
            </w:r>
          </w:p>
        </w:tc>
        <w:tc>
          <w:tcPr>
            <w:tcW w:w="1056" w:type="dxa"/>
            <w:tcBorders>
              <w:top w:val="nil"/>
              <w:left w:val="nil"/>
              <w:bottom w:val="single" w:sz="4" w:space="0" w:color="auto"/>
              <w:right w:val="nil"/>
            </w:tcBorders>
            <w:shd w:val="clear" w:color="auto" w:fill="auto"/>
            <w:noWrap/>
            <w:vAlign w:val="center"/>
            <w:hideMark/>
          </w:tcPr>
          <w:p w14:paraId="19B2C6AB"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23.91</w:t>
            </w:r>
            <w:r w:rsidRPr="00505377">
              <w:rPr>
                <w:rFonts w:cs="Arial"/>
                <w:color w:val="000000"/>
                <w:szCs w:val="18"/>
                <w:vertAlign w:val="superscript"/>
                <w:lang w:val="pt-BR" w:eastAsia="pt-BR"/>
              </w:rPr>
              <w:t>bA±1.47</w:t>
            </w:r>
          </w:p>
        </w:tc>
      </w:tr>
      <w:tr w:rsidR="00505377" w:rsidRPr="00505377" w14:paraId="19B2C6B5" w14:textId="77777777" w:rsidTr="009463E4">
        <w:trPr>
          <w:trHeight w:val="305"/>
        </w:trPr>
        <w:tc>
          <w:tcPr>
            <w:tcW w:w="552" w:type="dxa"/>
            <w:vMerge w:val="restart"/>
            <w:tcBorders>
              <w:top w:val="nil"/>
              <w:left w:val="nil"/>
              <w:bottom w:val="single" w:sz="4" w:space="0" w:color="000000"/>
              <w:right w:val="nil"/>
            </w:tcBorders>
            <w:shd w:val="clear" w:color="auto" w:fill="auto"/>
            <w:noWrap/>
            <w:vAlign w:val="center"/>
            <w:hideMark/>
          </w:tcPr>
          <w:p w14:paraId="19B2C6AD"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b*</w:t>
            </w:r>
          </w:p>
        </w:tc>
        <w:tc>
          <w:tcPr>
            <w:tcW w:w="1225" w:type="dxa"/>
            <w:tcBorders>
              <w:top w:val="nil"/>
              <w:left w:val="nil"/>
              <w:bottom w:val="nil"/>
              <w:right w:val="nil"/>
            </w:tcBorders>
            <w:shd w:val="clear" w:color="auto" w:fill="auto"/>
            <w:noWrap/>
            <w:vAlign w:val="bottom"/>
            <w:hideMark/>
          </w:tcPr>
          <w:p w14:paraId="19B2C6AE"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w:t>
            </w:r>
          </w:p>
        </w:tc>
        <w:tc>
          <w:tcPr>
            <w:tcW w:w="1117" w:type="dxa"/>
            <w:tcBorders>
              <w:top w:val="nil"/>
              <w:left w:val="nil"/>
              <w:bottom w:val="nil"/>
              <w:right w:val="nil"/>
            </w:tcBorders>
            <w:shd w:val="clear" w:color="auto" w:fill="auto"/>
            <w:noWrap/>
            <w:vAlign w:val="bottom"/>
            <w:hideMark/>
          </w:tcPr>
          <w:p w14:paraId="19B2C6AF"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19.71</w:t>
            </w:r>
            <w:r w:rsidRPr="00505377">
              <w:rPr>
                <w:rFonts w:cs="Arial"/>
                <w:color w:val="000000"/>
                <w:szCs w:val="18"/>
                <w:vertAlign w:val="superscript"/>
                <w:lang w:val="pt-BR" w:eastAsia="pt-BR"/>
              </w:rPr>
              <w:t>aA±1.27</w:t>
            </w:r>
          </w:p>
        </w:tc>
        <w:tc>
          <w:tcPr>
            <w:tcW w:w="1191" w:type="dxa"/>
            <w:tcBorders>
              <w:top w:val="nil"/>
              <w:left w:val="nil"/>
              <w:bottom w:val="nil"/>
              <w:right w:val="nil"/>
            </w:tcBorders>
            <w:shd w:val="clear" w:color="auto" w:fill="auto"/>
            <w:noWrap/>
            <w:vAlign w:val="bottom"/>
            <w:hideMark/>
          </w:tcPr>
          <w:p w14:paraId="19B2C6B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12.28</w:t>
            </w:r>
            <w:r w:rsidRPr="00505377">
              <w:rPr>
                <w:rFonts w:cs="Arial"/>
                <w:color w:val="000000"/>
                <w:szCs w:val="18"/>
                <w:vertAlign w:val="superscript"/>
                <w:lang w:val="pt-BR" w:eastAsia="pt-BR"/>
              </w:rPr>
              <w:t>aB±1.52</w:t>
            </w:r>
          </w:p>
        </w:tc>
        <w:tc>
          <w:tcPr>
            <w:tcW w:w="1123" w:type="dxa"/>
            <w:tcBorders>
              <w:top w:val="nil"/>
              <w:left w:val="nil"/>
              <w:bottom w:val="nil"/>
              <w:right w:val="nil"/>
            </w:tcBorders>
            <w:shd w:val="clear" w:color="auto" w:fill="auto"/>
            <w:noWrap/>
            <w:vAlign w:val="bottom"/>
            <w:hideMark/>
          </w:tcPr>
          <w:p w14:paraId="19B2C6B1"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11.53</w:t>
            </w:r>
            <w:r w:rsidRPr="00505377">
              <w:rPr>
                <w:rFonts w:cs="Arial"/>
                <w:color w:val="000000"/>
                <w:szCs w:val="18"/>
                <w:vertAlign w:val="superscript"/>
                <w:lang w:val="pt-BR" w:eastAsia="pt-BR"/>
              </w:rPr>
              <w:t>aB±2.00</w:t>
            </w:r>
          </w:p>
        </w:tc>
        <w:tc>
          <w:tcPr>
            <w:tcW w:w="1191" w:type="dxa"/>
            <w:tcBorders>
              <w:top w:val="nil"/>
              <w:left w:val="nil"/>
              <w:bottom w:val="nil"/>
              <w:right w:val="nil"/>
            </w:tcBorders>
            <w:shd w:val="clear" w:color="auto" w:fill="auto"/>
            <w:noWrap/>
            <w:vAlign w:val="bottom"/>
            <w:hideMark/>
          </w:tcPr>
          <w:p w14:paraId="19B2C6B2"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18.27</w:t>
            </w:r>
            <w:r w:rsidRPr="00505377">
              <w:rPr>
                <w:rFonts w:cs="Arial"/>
                <w:color w:val="000000"/>
                <w:szCs w:val="18"/>
                <w:vertAlign w:val="superscript"/>
                <w:lang w:val="pt-BR" w:eastAsia="pt-BR"/>
              </w:rPr>
              <w:t>aA±1.95</w:t>
            </w:r>
          </w:p>
        </w:tc>
        <w:tc>
          <w:tcPr>
            <w:tcW w:w="1198" w:type="dxa"/>
            <w:tcBorders>
              <w:top w:val="nil"/>
              <w:left w:val="nil"/>
              <w:bottom w:val="nil"/>
              <w:right w:val="nil"/>
            </w:tcBorders>
            <w:shd w:val="clear" w:color="auto" w:fill="auto"/>
            <w:noWrap/>
            <w:vAlign w:val="bottom"/>
            <w:hideMark/>
          </w:tcPr>
          <w:p w14:paraId="19B2C6B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15.88</w:t>
            </w:r>
            <w:r w:rsidRPr="00505377">
              <w:rPr>
                <w:rFonts w:cs="Arial"/>
                <w:color w:val="000000"/>
                <w:szCs w:val="18"/>
                <w:vertAlign w:val="superscript"/>
                <w:lang w:val="pt-BR" w:eastAsia="pt-BR"/>
              </w:rPr>
              <w:t>aB±1.30</w:t>
            </w:r>
          </w:p>
        </w:tc>
        <w:tc>
          <w:tcPr>
            <w:tcW w:w="1056" w:type="dxa"/>
            <w:tcBorders>
              <w:top w:val="nil"/>
              <w:left w:val="nil"/>
              <w:bottom w:val="nil"/>
              <w:right w:val="nil"/>
            </w:tcBorders>
            <w:shd w:val="clear" w:color="auto" w:fill="auto"/>
            <w:noWrap/>
            <w:vAlign w:val="center"/>
            <w:hideMark/>
          </w:tcPr>
          <w:p w14:paraId="19B2C6B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14.78</w:t>
            </w:r>
            <w:r w:rsidRPr="00505377">
              <w:rPr>
                <w:rFonts w:cs="Arial"/>
                <w:color w:val="000000"/>
                <w:szCs w:val="18"/>
                <w:vertAlign w:val="superscript"/>
                <w:lang w:val="pt-BR" w:eastAsia="pt-BR"/>
              </w:rPr>
              <w:t>aB±2.03</w:t>
            </w:r>
          </w:p>
        </w:tc>
      </w:tr>
      <w:tr w:rsidR="00505377" w:rsidRPr="00505377" w14:paraId="19B2C6BE" w14:textId="77777777" w:rsidTr="009463E4">
        <w:trPr>
          <w:trHeight w:val="305"/>
        </w:trPr>
        <w:tc>
          <w:tcPr>
            <w:tcW w:w="552" w:type="dxa"/>
            <w:vMerge/>
            <w:tcBorders>
              <w:top w:val="nil"/>
              <w:left w:val="nil"/>
              <w:bottom w:val="single" w:sz="4" w:space="0" w:color="000000"/>
              <w:right w:val="nil"/>
            </w:tcBorders>
            <w:vAlign w:val="center"/>
            <w:hideMark/>
          </w:tcPr>
          <w:p w14:paraId="19B2C6B6"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B7"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4</w:t>
            </w:r>
          </w:p>
        </w:tc>
        <w:tc>
          <w:tcPr>
            <w:tcW w:w="1117" w:type="dxa"/>
            <w:tcBorders>
              <w:top w:val="nil"/>
              <w:left w:val="nil"/>
              <w:bottom w:val="nil"/>
              <w:right w:val="nil"/>
            </w:tcBorders>
            <w:shd w:val="clear" w:color="auto" w:fill="auto"/>
            <w:noWrap/>
            <w:vAlign w:val="bottom"/>
            <w:hideMark/>
          </w:tcPr>
          <w:p w14:paraId="19B2C6B8"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17.60</w:t>
            </w:r>
            <w:r w:rsidRPr="00505377">
              <w:rPr>
                <w:rFonts w:cs="Arial"/>
                <w:color w:val="000000"/>
                <w:szCs w:val="18"/>
                <w:vertAlign w:val="superscript"/>
                <w:lang w:val="pt-BR" w:eastAsia="pt-BR"/>
              </w:rPr>
              <w:t>aA±2.84</w:t>
            </w:r>
          </w:p>
        </w:tc>
        <w:tc>
          <w:tcPr>
            <w:tcW w:w="1191" w:type="dxa"/>
            <w:tcBorders>
              <w:top w:val="nil"/>
              <w:left w:val="nil"/>
              <w:bottom w:val="nil"/>
              <w:right w:val="nil"/>
            </w:tcBorders>
            <w:shd w:val="clear" w:color="auto" w:fill="auto"/>
            <w:noWrap/>
            <w:vAlign w:val="bottom"/>
            <w:hideMark/>
          </w:tcPr>
          <w:p w14:paraId="19B2C6B9"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10.96</w:t>
            </w:r>
            <w:r w:rsidRPr="00505377">
              <w:rPr>
                <w:rFonts w:cs="Arial"/>
                <w:color w:val="000000"/>
                <w:szCs w:val="18"/>
                <w:vertAlign w:val="superscript"/>
                <w:lang w:val="pt-BR" w:eastAsia="pt-BR"/>
              </w:rPr>
              <w:t>abB±1.90</w:t>
            </w:r>
          </w:p>
        </w:tc>
        <w:tc>
          <w:tcPr>
            <w:tcW w:w="1123" w:type="dxa"/>
            <w:tcBorders>
              <w:top w:val="nil"/>
              <w:left w:val="nil"/>
              <w:bottom w:val="nil"/>
              <w:right w:val="nil"/>
            </w:tcBorders>
            <w:shd w:val="clear" w:color="auto" w:fill="auto"/>
            <w:noWrap/>
            <w:vAlign w:val="bottom"/>
            <w:hideMark/>
          </w:tcPr>
          <w:p w14:paraId="19B2C6BA"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9.22</w:t>
            </w:r>
            <w:r w:rsidRPr="00505377">
              <w:rPr>
                <w:rFonts w:cs="Arial"/>
                <w:color w:val="000000"/>
                <w:szCs w:val="18"/>
                <w:vertAlign w:val="superscript"/>
                <w:lang w:val="pt-BR" w:eastAsia="pt-BR"/>
              </w:rPr>
              <w:t>abB±1.70</w:t>
            </w:r>
          </w:p>
        </w:tc>
        <w:tc>
          <w:tcPr>
            <w:tcW w:w="1191" w:type="dxa"/>
            <w:tcBorders>
              <w:top w:val="nil"/>
              <w:left w:val="nil"/>
              <w:bottom w:val="nil"/>
              <w:right w:val="nil"/>
            </w:tcBorders>
            <w:shd w:val="clear" w:color="auto" w:fill="auto"/>
            <w:noWrap/>
            <w:vAlign w:val="bottom"/>
            <w:hideMark/>
          </w:tcPr>
          <w:p w14:paraId="19B2C6BB"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15.05</w:t>
            </w:r>
            <w:r w:rsidRPr="00505377">
              <w:rPr>
                <w:rFonts w:cs="Arial"/>
                <w:color w:val="000000"/>
                <w:szCs w:val="18"/>
                <w:vertAlign w:val="superscript"/>
                <w:lang w:val="pt-BR" w:eastAsia="pt-BR"/>
              </w:rPr>
              <w:t>bcA±1.92</w:t>
            </w:r>
          </w:p>
        </w:tc>
        <w:tc>
          <w:tcPr>
            <w:tcW w:w="1198" w:type="dxa"/>
            <w:tcBorders>
              <w:top w:val="nil"/>
              <w:left w:val="nil"/>
              <w:bottom w:val="nil"/>
              <w:right w:val="nil"/>
            </w:tcBorders>
            <w:shd w:val="clear" w:color="auto" w:fill="auto"/>
            <w:noWrap/>
            <w:vAlign w:val="bottom"/>
            <w:hideMark/>
          </w:tcPr>
          <w:p w14:paraId="19B2C6BC"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13.65</w:t>
            </w:r>
            <w:r w:rsidRPr="00505377">
              <w:rPr>
                <w:rFonts w:cs="Arial"/>
                <w:color w:val="000000"/>
                <w:szCs w:val="18"/>
                <w:vertAlign w:val="superscript"/>
                <w:lang w:val="pt-BR" w:eastAsia="pt-BR"/>
              </w:rPr>
              <w:t>abAB±1.99</w:t>
            </w:r>
          </w:p>
        </w:tc>
        <w:tc>
          <w:tcPr>
            <w:tcW w:w="1056" w:type="dxa"/>
            <w:tcBorders>
              <w:top w:val="nil"/>
              <w:left w:val="nil"/>
              <w:bottom w:val="nil"/>
              <w:right w:val="nil"/>
            </w:tcBorders>
            <w:shd w:val="clear" w:color="auto" w:fill="auto"/>
            <w:noWrap/>
            <w:vAlign w:val="bottom"/>
            <w:hideMark/>
          </w:tcPr>
          <w:p w14:paraId="19B2C6B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11.88</w:t>
            </w:r>
            <w:r w:rsidRPr="00505377">
              <w:rPr>
                <w:rFonts w:cs="Arial"/>
                <w:color w:val="000000"/>
                <w:szCs w:val="18"/>
                <w:vertAlign w:val="superscript"/>
                <w:lang w:val="pt-BR" w:eastAsia="pt-BR"/>
              </w:rPr>
              <w:t>bB±1.59</w:t>
            </w:r>
          </w:p>
        </w:tc>
      </w:tr>
      <w:tr w:rsidR="00505377" w:rsidRPr="00505377" w14:paraId="19B2C6C7" w14:textId="77777777" w:rsidTr="009463E4">
        <w:trPr>
          <w:trHeight w:val="305"/>
        </w:trPr>
        <w:tc>
          <w:tcPr>
            <w:tcW w:w="552" w:type="dxa"/>
            <w:vMerge/>
            <w:tcBorders>
              <w:top w:val="nil"/>
              <w:left w:val="nil"/>
              <w:bottom w:val="single" w:sz="4" w:space="0" w:color="000000"/>
              <w:right w:val="nil"/>
            </w:tcBorders>
            <w:vAlign w:val="center"/>
            <w:hideMark/>
          </w:tcPr>
          <w:p w14:paraId="19B2C6BF"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C0"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6</w:t>
            </w:r>
          </w:p>
        </w:tc>
        <w:tc>
          <w:tcPr>
            <w:tcW w:w="1117" w:type="dxa"/>
            <w:tcBorders>
              <w:top w:val="nil"/>
              <w:left w:val="nil"/>
              <w:bottom w:val="nil"/>
              <w:right w:val="nil"/>
            </w:tcBorders>
            <w:shd w:val="clear" w:color="auto" w:fill="auto"/>
            <w:noWrap/>
            <w:vAlign w:val="bottom"/>
            <w:hideMark/>
          </w:tcPr>
          <w:p w14:paraId="19B2C6C1"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13.43</w:t>
            </w:r>
            <w:r w:rsidRPr="00505377">
              <w:rPr>
                <w:rFonts w:cs="Arial"/>
                <w:color w:val="000000"/>
                <w:szCs w:val="18"/>
                <w:vertAlign w:val="superscript"/>
                <w:lang w:val="pt-BR" w:eastAsia="pt-BR"/>
              </w:rPr>
              <w:t>bA±1.52</w:t>
            </w:r>
          </w:p>
        </w:tc>
        <w:tc>
          <w:tcPr>
            <w:tcW w:w="1191" w:type="dxa"/>
            <w:tcBorders>
              <w:top w:val="nil"/>
              <w:left w:val="nil"/>
              <w:bottom w:val="nil"/>
              <w:right w:val="nil"/>
            </w:tcBorders>
            <w:shd w:val="clear" w:color="auto" w:fill="auto"/>
            <w:noWrap/>
            <w:vAlign w:val="bottom"/>
            <w:hideMark/>
          </w:tcPr>
          <w:p w14:paraId="19B2C6C2"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10.96</w:t>
            </w:r>
            <w:r w:rsidRPr="00505377">
              <w:rPr>
                <w:rFonts w:cs="Arial"/>
                <w:color w:val="000000"/>
                <w:szCs w:val="18"/>
                <w:vertAlign w:val="superscript"/>
                <w:lang w:val="pt-BR" w:eastAsia="pt-BR"/>
              </w:rPr>
              <w:t>abB±1.90</w:t>
            </w:r>
          </w:p>
        </w:tc>
        <w:tc>
          <w:tcPr>
            <w:tcW w:w="1123" w:type="dxa"/>
            <w:tcBorders>
              <w:top w:val="nil"/>
              <w:left w:val="nil"/>
              <w:bottom w:val="nil"/>
              <w:right w:val="nil"/>
            </w:tcBorders>
            <w:shd w:val="clear" w:color="auto" w:fill="auto"/>
            <w:noWrap/>
            <w:vAlign w:val="bottom"/>
            <w:hideMark/>
          </w:tcPr>
          <w:p w14:paraId="19B2C6C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9.43</w:t>
            </w:r>
            <w:r w:rsidRPr="00505377">
              <w:rPr>
                <w:rFonts w:cs="Arial"/>
                <w:color w:val="000000"/>
                <w:szCs w:val="18"/>
                <w:vertAlign w:val="superscript"/>
                <w:lang w:val="pt-BR" w:eastAsia="pt-BR"/>
              </w:rPr>
              <w:t>abB±2.61</w:t>
            </w:r>
          </w:p>
        </w:tc>
        <w:tc>
          <w:tcPr>
            <w:tcW w:w="1191" w:type="dxa"/>
            <w:tcBorders>
              <w:top w:val="nil"/>
              <w:left w:val="nil"/>
              <w:bottom w:val="nil"/>
              <w:right w:val="nil"/>
            </w:tcBorders>
            <w:shd w:val="clear" w:color="auto" w:fill="auto"/>
            <w:noWrap/>
            <w:vAlign w:val="bottom"/>
            <w:hideMark/>
          </w:tcPr>
          <w:p w14:paraId="19B2C6C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15.79</w:t>
            </w:r>
            <w:r w:rsidRPr="00505377">
              <w:rPr>
                <w:rFonts w:cs="Arial"/>
                <w:color w:val="000000"/>
                <w:szCs w:val="18"/>
                <w:vertAlign w:val="superscript"/>
                <w:lang w:val="pt-BR" w:eastAsia="pt-BR"/>
              </w:rPr>
              <w:t>abA±2.21</w:t>
            </w:r>
          </w:p>
        </w:tc>
        <w:tc>
          <w:tcPr>
            <w:tcW w:w="1198" w:type="dxa"/>
            <w:tcBorders>
              <w:top w:val="nil"/>
              <w:left w:val="nil"/>
              <w:bottom w:val="nil"/>
              <w:right w:val="nil"/>
            </w:tcBorders>
            <w:shd w:val="clear" w:color="auto" w:fill="auto"/>
            <w:noWrap/>
            <w:vAlign w:val="bottom"/>
            <w:hideMark/>
          </w:tcPr>
          <w:p w14:paraId="19B2C6C5"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11.99</w:t>
            </w:r>
            <w:r w:rsidRPr="00505377">
              <w:rPr>
                <w:rFonts w:cs="Arial"/>
                <w:color w:val="000000"/>
                <w:szCs w:val="18"/>
                <w:vertAlign w:val="superscript"/>
                <w:lang w:val="pt-BR" w:eastAsia="pt-BR"/>
              </w:rPr>
              <w:t>bcB±1.52</w:t>
            </w:r>
          </w:p>
        </w:tc>
        <w:tc>
          <w:tcPr>
            <w:tcW w:w="1056" w:type="dxa"/>
            <w:tcBorders>
              <w:top w:val="nil"/>
              <w:left w:val="nil"/>
              <w:bottom w:val="nil"/>
              <w:right w:val="nil"/>
            </w:tcBorders>
            <w:shd w:val="clear" w:color="auto" w:fill="auto"/>
            <w:noWrap/>
            <w:vAlign w:val="bottom"/>
            <w:hideMark/>
          </w:tcPr>
          <w:p w14:paraId="19B2C6C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9.17</w:t>
            </w:r>
            <w:r w:rsidRPr="00505377">
              <w:rPr>
                <w:rFonts w:cs="Arial"/>
                <w:color w:val="000000"/>
                <w:szCs w:val="18"/>
                <w:vertAlign w:val="superscript"/>
                <w:lang w:val="pt-BR" w:eastAsia="pt-BR"/>
              </w:rPr>
              <w:t>bcC±2.12</w:t>
            </w:r>
          </w:p>
        </w:tc>
      </w:tr>
      <w:tr w:rsidR="00505377" w:rsidRPr="00505377" w14:paraId="19B2C6D0" w14:textId="77777777" w:rsidTr="009463E4">
        <w:trPr>
          <w:trHeight w:val="305"/>
        </w:trPr>
        <w:tc>
          <w:tcPr>
            <w:tcW w:w="552" w:type="dxa"/>
            <w:vMerge/>
            <w:tcBorders>
              <w:top w:val="nil"/>
              <w:left w:val="nil"/>
              <w:bottom w:val="single" w:sz="4" w:space="0" w:color="000000"/>
              <w:right w:val="nil"/>
            </w:tcBorders>
            <w:vAlign w:val="center"/>
            <w:hideMark/>
          </w:tcPr>
          <w:p w14:paraId="19B2C6C8"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C9"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8</w:t>
            </w:r>
          </w:p>
        </w:tc>
        <w:tc>
          <w:tcPr>
            <w:tcW w:w="1117" w:type="dxa"/>
            <w:tcBorders>
              <w:top w:val="nil"/>
              <w:left w:val="nil"/>
              <w:bottom w:val="nil"/>
              <w:right w:val="nil"/>
            </w:tcBorders>
            <w:shd w:val="clear" w:color="auto" w:fill="auto"/>
            <w:noWrap/>
            <w:vAlign w:val="bottom"/>
            <w:hideMark/>
          </w:tcPr>
          <w:p w14:paraId="19B2C6CA"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11.22</w:t>
            </w:r>
            <w:r w:rsidRPr="00505377">
              <w:rPr>
                <w:rFonts w:cs="Arial"/>
                <w:color w:val="000000"/>
                <w:szCs w:val="18"/>
                <w:vertAlign w:val="superscript"/>
                <w:lang w:val="pt-BR" w:eastAsia="pt-BR"/>
              </w:rPr>
              <w:t>bcA±2.52</w:t>
            </w:r>
          </w:p>
        </w:tc>
        <w:tc>
          <w:tcPr>
            <w:tcW w:w="1191" w:type="dxa"/>
            <w:tcBorders>
              <w:top w:val="nil"/>
              <w:left w:val="nil"/>
              <w:bottom w:val="nil"/>
              <w:right w:val="nil"/>
            </w:tcBorders>
            <w:shd w:val="clear" w:color="auto" w:fill="auto"/>
            <w:noWrap/>
            <w:vAlign w:val="bottom"/>
            <w:hideMark/>
          </w:tcPr>
          <w:p w14:paraId="19B2C6CB"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9.86</w:t>
            </w:r>
            <w:r w:rsidRPr="00505377">
              <w:rPr>
                <w:rFonts w:cs="Arial"/>
                <w:color w:val="000000"/>
                <w:szCs w:val="18"/>
                <w:vertAlign w:val="superscript"/>
                <w:lang w:val="pt-BR" w:eastAsia="pt-BR"/>
              </w:rPr>
              <w:t>abA±2.57</w:t>
            </w:r>
          </w:p>
        </w:tc>
        <w:tc>
          <w:tcPr>
            <w:tcW w:w="1123" w:type="dxa"/>
            <w:tcBorders>
              <w:top w:val="nil"/>
              <w:left w:val="nil"/>
              <w:bottom w:val="nil"/>
              <w:right w:val="nil"/>
            </w:tcBorders>
            <w:shd w:val="clear" w:color="auto" w:fill="auto"/>
            <w:noWrap/>
            <w:vAlign w:val="center"/>
            <w:hideMark/>
          </w:tcPr>
          <w:p w14:paraId="19B2C6CC"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9.65</w:t>
            </w:r>
            <w:r w:rsidRPr="00505377">
              <w:rPr>
                <w:rFonts w:cs="Arial"/>
                <w:color w:val="000000"/>
                <w:szCs w:val="18"/>
                <w:vertAlign w:val="superscript"/>
                <w:lang w:val="pt-BR" w:eastAsia="pt-BR"/>
              </w:rPr>
              <w:t>abA±1.33</w:t>
            </w:r>
          </w:p>
        </w:tc>
        <w:tc>
          <w:tcPr>
            <w:tcW w:w="1191" w:type="dxa"/>
            <w:tcBorders>
              <w:top w:val="nil"/>
              <w:left w:val="nil"/>
              <w:bottom w:val="nil"/>
              <w:right w:val="nil"/>
            </w:tcBorders>
            <w:shd w:val="clear" w:color="auto" w:fill="auto"/>
            <w:noWrap/>
            <w:vAlign w:val="center"/>
            <w:hideMark/>
          </w:tcPr>
          <w:p w14:paraId="19B2C6C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12.55</w:t>
            </w:r>
            <w:r w:rsidRPr="00505377">
              <w:rPr>
                <w:rFonts w:cs="Arial"/>
                <w:color w:val="000000"/>
                <w:szCs w:val="18"/>
                <w:vertAlign w:val="superscript"/>
                <w:lang w:val="pt-BR" w:eastAsia="pt-BR"/>
              </w:rPr>
              <w:t>cA±1.51</w:t>
            </w:r>
          </w:p>
        </w:tc>
        <w:tc>
          <w:tcPr>
            <w:tcW w:w="1198" w:type="dxa"/>
            <w:tcBorders>
              <w:top w:val="nil"/>
              <w:left w:val="nil"/>
              <w:bottom w:val="nil"/>
              <w:right w:val="nil"/>
            </w:tcBorders>
            <w:shd w:val="clear" w:color="auto" w:fill="auto"/>
            <w:noWrap/>
            <w:vAlign w:val="bottom"/>
            <w:hideMark/>
          </w:tcPr>
          <w:p w14:paraId="19B2C6C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10.60</w:t>
            </w:r>
            <w:r w:rsidRPr="00505377">
              <w:rPr>
                <w:rFonts w:cs="Arial"/>
                <w:color w:val="000000"/>
                <w:szCs w:val="18"/>
                <w:vertAlign w:val="superscript"/>
                <w:lang w:val="pt-BR" w:eastAsia="pt-BR"/>
              </w:rPr>
              <w:t>cdAB±2.19</w:t>
            </w:r>
          </w:p>
        </w:tc>
        <w:tc>
          <w:tcPr>
            <w:tcW w:w="1056" w:type="dxa"/>
            <w:tcBorders>
              <w:top w:val="nil"/>
              <w:left w:val="nil"/>
              <w:bottom w:val="nil"/>
              <w:right w:val="nil"/>
            </w:tcBorders>
            <w:shd w:val="clear" w:color="auto" w:fill="auto"/>
            <w:noWrap/>
            <w:vAlign w:val="bottom"/>
            <w:hideMark/>
          </w:tcPr>
          <w:p w14:paraId="19B2C6CF"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9.76</w:t>
            </w:r>
            <w:r w:rsidRPr="00505377">
              <w:rPr>
                <w:rFonts w:cs="Arial"/>
                <w:color w:val="000000"/>
                <w:szCs w:val="18"/>
                <w:vertAlign w:val="superscript"/>
                <w:lang w:val="pt-BR" w:eastAsia="pt-BR"/>
              </w:rPr>
              <w:t>bcD±1.52</w:t>
            </w:r>
          </w:p>
        </w:tc>
      </w:tr>
      <w:tr w:rsidR="00505377" w:rsidRPr="00505377" w14:paraId="19B2C6D9" w14:textId="77777777" w:rsidTr="009463E4">
        <w:trPr>
          <w:trHeight w:val="305"/>
        </w:trPr>
        <w:tc>
          <w:tcPr>
            <w:tcW w:w="552" w:type="dxa"/>
            <w:vMerge/>
            <w:tcBorders>
              <w:top w:val="nil"/>
              <w:left w:val="nil"/>
              <w:bottom w:val="single" w:sz="4" w:space="0" w:color="000000"/>
              <w:right w:val="nil"/>
            </w:tcBorders>
            <w:vAlign w:val="center"/>
            <w:hideMark/>
          </w:tcPr>
          <w:p w14:paraId="19B2C6D1"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nil"/>
              <w:right w:val="nil"/>
            </w:tcBorders>
            <w:shd w:val="clear" w:color="auto" w:fill="auto"/>
            <w:noWrap/>
            <w:vAlign w:val="bottom"/>
            <w:hideMark/>
          </w:tcPr>
          <w:p w14:paraId="19B2C6D2"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10</w:t>
            </w:r>
          </w:p>
        </w:tc>
        <w:tc>
          <w:tcPr>
            <w:tcW w:w="1117" w:type="dxa"/>
            <w:tcBorders>
              <w:top w:val="nil"/>
              <w:left w:val="nil"/>
              <w:bottom w:val="nil"/>
              <w:right w:val="nil"/>
            </w:tcBorders>
            <w:shd w:val="clear" w:color="auto" w:fill="auto"/>
            <w:noWrap/>
            <w:vAlign w:val="bottom"/>
            <w:hideMark/>
          </w:tcPr>
          <w:p w14:paraId="19B2C6D3"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9.07</w:t>
            </w:r>
            <w:r w:rsidRPr="00505377">
              <w:rPr>
                <w:rFonts w:cs="Arial"/>
                <w:color w:val="000000"/>
                <w:szCs w:val="18"/>
                <w:vertAlign w:val="superscript"/>
                <w:lang w:val="pt-BR" w:eastAsia="pt-BR"/>
              </w:rPr>
              <w:t>cdA±0.80</w:t>
            </w:r>
          </w:p>
        </w:tc>
        <w:tc>
          <w:tcPr>
            <w:tcW w:w="1191" w:type="dxa"/>
            <w:tcBorders>
              <w:top w:val="nil"/>
              <w:left w:val="nil"/>
              <w:bottom w:val="nil"/>
              <w:right w:val="nil"/>
            </w:tcBorders>
            <w:shd w:val="clear" w:color="auto" w:fill="auto"/>
            <w:noWrap/>
            <w:vAlign w:val="bottom"/>
            <w:hideMark/>
          </w:tcPr>
          <w:p w14:paraId="19B2C6D4"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9.70</w:t>
            </w:r>
            <w:r w:rsidRPr="00505377">
              <w:rPr>
                <w:rFonts w:cs="Arial"/>
                <w:color w:val="000000"/>
                <w:szCs w:val="18"/>
                <w:vertAlign w:val="superscript"/>
                <w:lang w:val="pt-BR" w:eastAsia="pt-BR"/>
              </w:rPr>
              <w:t>abA±2.03</w:t>
            </w:r>
          </w:p>
        </w:tc>
        <w:tc>
          <w:tcPr>
            <w:tcW w:w="1123" w:type="dxa"/>
            <w:tcBorders>
              <w:top w:val="nil"/>
              <w:left w:val="nil"/>
              <w:bottom w:val="nil"/>
              <w:right w:val="nil"/>
            </w:tcBorders>
            <w:shd w:val="clear" w:color="auto" w:fill="auto"/>
            <w:noWrap/>
            <w:vAlign w:val="bottom"/>
            <w:hideMark/>
          </w:tcPr>
          <w:p w14:paraId="19B2C6D5"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8.06</w:t>
            </w:r>
            <w:r w:rsidRPr="00505377">
              <w:rPr>
                <w:rFonts w:cs="Arial"/>
                <w:color w:val="000000"/>
                <w:szCs w:val="18"/>
                <w:vertAlign w:val="superscript"/>
                <w:lang w:val="pt-BR" w:eastAsia="pt-BR"/>
              </w:rPr>
              <w:t>bA±1.40</w:t>
            </w:r>
          </w:p>
        </w:tc>
        <w:tc>
          <w:tcPr>
            <w:tcW w:w="1191" w:type="dxa"/>
            <w:tcBorders>
              <w:top w:val="nil"/>
              <w:left w:val="nil"/>
              <w:bottom w:val="nil"/>
              <w:right w:val="nil"/>
            </w:tcBorders>
            <w:shd w:val="clear" w:color="auto" w:fill="auto"/>
            <w:noWrap/>
            <w:vAlign w:val="center"/>
            <w:hideMark/>
          </w:tcPr>
          <w:p w14:paraId="19B2C6D6"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8.85</w:t>
            </w:r>
            <w:r w:rsidRPr="00505377">
              <w:rPr>
                <w:rFonts w:cs="Arial"/>
                <w:color w:val="000000"/>
                <w:szCs w:val="18"/>
                <w:vertAlign w:val="superscript"/>
                <w:lang w:val="pt-BR" w:eastAsia="pt-BR"/>
              </w:rPr>
              <w:t>dA±1.00</w:t>
            </w:r>
          </w:p>
        </w:tc>
        <w:tc>
          <w:tcPr>
            <w:tcW w:w="1198" w:type="dxa"/>
            <w:tcBorders>
              <w:top w:val="nil"/>
              <w:left w:val="nil"/>
              <w:bottom w:val="nil"/>
              <w:right w:val="nil"/>
            </w:tcBorders>
            <w:shd w:val="clear" w:color="auto" w:fill="auto"/>
            <w:noWrap/>
            <w:vAlign w:val="bottom"/>
            <w:hideMark/>
          </w:tcPr>
          <w:p w14:paraId="19B2C6D7"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9.23</w:t>
            </w:r>
            <w:r w:rsidRPr="00505377">
              <w:rPr>
                <w:rFonts w:cs="Arial"/>
                <w:color w:val="000000"/>
                <w:szCs w:val="18"/>
                <w:vertAlign w:val="superscript"/>
                <w:lang w:val="pt-BR" w:eastAsia="pt-BR"/>
              </w:rPr>
              <w:t>dA±1.27</w:t>
            </w:r>
          </w:p>
        </w:tc>
        <w:tc>
          <w:tcPr>
            <w:tcW w:w="1056" w:type="dxa"/>
            <w:tcBorders>
              <w:top w:val="nil"/>
              <w:left w:val="nil"/>
              <w:bottom w:val="nil"/>
              <w:right w:val="nil"/>
            </w:tcBorders>
            <w:shd w:val="clear" w:color="auto" w:fill="auto"/>
            <w:noWrap/>
            <w:vAlign w:val="bottom"/>
            <w:hideMark/>
          </w:tcPr>
          <w:p w14:paraId="19B2C6D8"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8.85</w:t>
            </w:r>
            <w:r w:rsidRPr="00505377">
              <w:rPr>
                <w:rFonts w:cs="Arial"/>
                <w:color w:val="000000"/>
                <w:szCs w:val="18"/>
                <w:vertAlign w:val="superscript"/>
                <w:lang w:val="pt-BR" w:eastAsia="pt-BR"/>
              </w:rPr>
              <w:t>cA±1.17</w:t>
            </w:r>
          </w:p>
        </w:tc>
      </w:tr>
      <w:tr w:rsidR="00505377" w:rsidRPr="00505377" w14:paraId="19B2C6E2" w14:textId="77777777" w:rsidTr="00B95292">
        <w:trPr>
          <w:trHeight w:val="305"/>
        </w:trPr>
        <w:tc>
          <w:tcPr>
            <w:tcW w:w="552" w:type="dxa"/>
            <w:vMerge/>
            <w:tcBorders>
              <w:top w:val="nil"/>
              <w:left w:val="nil"/>
              <w:bottom w:val="single" w:sz="12" w:space="0" w:color="76923C" w:themeColor="accent3" w:themeShade="BF"/>
              <w:right w:val="nil"/>
            </w:tcBorders>
            <w:vAlign w:val="center"/>
            <w:hideMark/>
          </w:tcPr>
          <w:p w14:paraId="19B2C6DA" w14:textId="77777777" w:rsidR="00505377" w:rsidRPr="00505377" w:rsidRDefault="00505377" w:rsidP="00505377">
            <w:pPr>
              <w:tabs>
                <w:tab w:val="clear" w:pos="7100"/>
              </w:tabs>
              <w:spacing w:line="240" w:lineRule="auto"/>
              <w:jc w:val="center"/>
              <w:rPr>
                <w:rFonts w:cs="Arial"/>
                <w:b/>
                <w:bCs/>
                <w:color w:val="000000"/>
                <w:szCs w:val="18"/>
                <w:lang w:val="pt-BR" w:eastAsia="pt-BR"/>
              </w:rPr>
            </w:pPr>
          </w:p>
        </w:tc>
        <w:tc>
          <w:tcPr>
            <w:tcW w:w="1225" w:type="dxa"/>
            <w:tcBorders>
              <w:top w:val="nil"/>
              <w:left w:val="nil"/>
              <w:bottom w:val="single" w:sz="12" w:space="0" w:color="76923C" w:themeColor="accent3" w:themeShade="BF"/>
              <w:right w:val="nil"/>
            </w:tcBorders>
            <w:shd w:val="clear" w:color="auto" w:fill="auto"/>
            <w:noWrap/>
            <w:vAlign w:val="bottom"/>
            <w:hideMark/>
          </w:tcPr>
          <w:p w14:paraId="19B2C6DB" w14:textId="77777777" w:rsidR="00505377" w:rsidRPr="00505377" w:rsidRDefault="00505377" w:rsidP="00505377">
            <w:pPr>
              <w:tabs>
                <w:tab w:val="clear" w:pos="7100"/>
              </w:tabs>
              <w:spacing w:line="240" w:lineRule="auto"/>
              <w:jc w:val="center"/>
              <w:rPr>
                <w:rFonts w:cs="Arial"/>
                <w:b/>
                <w:bCs/>
                <w:color w:val="000000"/>
                <w:szCs w:val="18"/>
                <w:lang w:val="pt-BR" w:eastAsia="pt-BR"/>
              </w:rPr>
            </w:pPr>
            <w:r w:rsidRPr="00505377">
              <w:rPr>
                <w:rFonts w:cs="Arial"/>
                <w:b/>
                <w:bCs/>
                <w:color w:val="000000"/>
                <w:szCs w:val="18"/>
                <w:lang w:val="pt-BR" w:eastAsia="pt-BR"/>
              </w:rPr>
              <w:t>12</w:t>
            </w:r>
          </w:p>
        </w:tc>
        <w:tc>
          <w:tcPr>
            <w:tcW w:w="1117" w:type="dxa"/>
            <w:tcBorders>
              <w:top w:val="nil"/>
              <w:left w:val="nil"/>
              <w:bottom w:val="single" w:sz="12" w:space="0" w:color="76923C" w:themeColor="accent3" w:themeShade="BF"/>
              <w:right w:val="nil"/>
            </w:tcBorders>
            <w:shd w:val="clear" w:color="auto" w:fill="auto"/>
            <w:noWrap/>
            <w:vAlign w:val="bottom"/>
            <w:hideMark/>
          </w:tcPr>
          <w:p w14:paraId="19B2C6DC"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8.07</w:t>
            </w:r>
            <w:r w:rsidRPr="00505377">
              <w:rPr>
                <w:rFonts w:cs="Arial"/>
                <w:color w:val="000000"/>
                <w:szCs w:val="18"/>
                <w:vertAlign w:val="superscript"/>
                <w:lang w:val="pt-BR" w:eastAsia="pt-BR"/>
              </w:rPr>
              <w:t>dA±1.14</w:t>
            </w:r>
          </w:p>
        </w:tc>
        <w:tc>
          <w:tcPr>
            <w:tcW w:w="1191" w:type="dxa"/>
            <w:tcBorders>
              <w:top w:val="nil"/>
              <w:left w:val="nil"/>
              <w:bottom w:val="single" w:sz="12" w:space="0" w:color="76923C" w:themeColor="accent3" w:themeShade="BF"/>
              <w:right w:val="nil"/>
            </w:tcBorders>
            <w:shd w:val="clear" w:color="auto" w:fill="auto"/>
            <w:noWrap/>
            <w:vAlign w:val="bottom"/>
            <w:hideMark/>
          </w:tcPr>
          <w:p w14:paraId="19B2C6DD"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8.46</w:t>
            </w:r>
            <w:r w:rsidRPr="00505377">
              <w:rPr>
                <w:rFonts w:cs="Arial"/>
                <w:color w:val="000000"/>
                <w:szCs w:val="18"/>
                <w:vertAlign w:val="superscript"/>
                <w:lang w:val="pt-BR" w:eastAsia="pt-BR"/>
              </w:rPr>
              <w:t>bA±1.30</w:t>
            </w:r>
          </w:p>
        </w:tc>
        <w:tc>
          <w:tcPr>
            <w:tcW w:w="1123" w:type="dxa"/>
            <w:tcBorders>
              <w:top w:val="nil"/>
              <w:left w:val="nil"/>
              <w:bottom w:val="single" w:sz="12" w:space="0" w:color="76923C" w:themeColor="accent3" w:themeShade="BF"/>
              <w:right w:val="nil"/>
            </w:tcBorders>
            <w:shd w:val="clear" w:color="auto" w:fill="auto"/>
            <w:noWrap/>
            <w:vAlign w:val="bottom"/>
            <w:hideMark/>
          </w:tcPr>
          <w:p w14:paraId="19B2C6DE"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7.17</w:t>
            </w:r>
            <w:r w:rsidRPr="00505377">
              <w:rPr>
                <w:rFonts w:cs="Arial"/>
                <w:color w:val="000000"/>
                <w:szCs w:val="18"/>
                <w:vertAlign w:val="superscript"/>
                <w:lang w:val="pt-BR" w:eastAsia="pt-BR"/>
              </w:rPr>
              <w:t>bA±1.59</w:t>
            </w:r>
          </w:p>
        </w:tc>
        <w:tc>
          <w:tcPr>
            <w:tcW w:w="1191" w:type="dxa"/>
            <w:tcBorders>
              <w:top w:val="nil"/>
              <w:left w:val="nil"/>
              <w:bottom w:val="single" w:sz="12" w:space="0" w:color="76923C" w:themeColor="accent3" w:themeShade="BF"/>
              <w:right w:val="nil"/>
            </w:tcBorders>
            <w:shd w:val="clear" w:color="auto" w:fill="auto"/>
            <w:noWrap/>
            <w:vAlign w:val="bottom"/>
            <w:hideMark/>
          </w:tcPr>
          <w:p w14:paraId="19B2C6DF"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8.93</w:t>
            </w:r>
            <w:r w:rsidRPr="00505377">
              <w:rPr>
                <w:rFonts w:cs="Arial"/>
                <w:color w:val="000000"/>
                <w:szCs w:val="18"/>
                <w:vertAlign w:val="superscript"/>
                <w:lang w:val="pt-BR" w:eastAsia="pt-BR"/>
              </w:rPr>
              <w:t>dA±2.13</w:t>
            </w:r>
          </w:p>
        </w:tc>
        <w:tc>
          <w:tcPr>
            <w:tcW w:w="1198" w:type="dxa"/>
            <w:tcBorders>
              <w:top w:val="nil"/>
              <w:left w:val="nil"/>
              <w:bottom w:val="single" w:sz="12" w:space="0" w:color="76923C" w:themeColor="accent3" w:themeShade="BF"/>
              <w:right w:val="nil"/>
            </w:tcBorders>
            <w:shd w:val="clear" w:color="auto" w:fill="auto"/>
            <w:noWrap/>
            <w:vAlign w:val="bottom"/>
            <w:hideMark/>
          </w:tcPr>
          <w:p w14:paraId="19B2C6E0"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8.15</w:t>
            </w:r>
            <w:r w:rsidRPr="00505377">
              <w:rPr>
                <w:rFonts w:cs="Arial"/>
                <w:color w:val="000000"/>
                <w:szCs w:val="18"/>
                <w:vertAlign w:val="superscript"/>
                <w:lang w:val="pt-BR" w:eastAsia="pt-BR"/>
              </w:rPr>
              <w:t>dA±0.86</w:t>
            </w:r>
          </w:p>
        </w:tc>
        <w:tc>
          <w:tcPr>
            <w:tcW w:w="1056" w:type="dxa"/>
            <w:tcBorders>
              <w:top w:val="nil"/>
              <w:left w:val="nil"/>
              <w:bottom w:val="single" w:sz="12" w:space="0" w:color="76923C" w:themeColor="accent3" w:themeShade="BF"/>
              <w:right w:val="nil"/>
            </w:tcBorders>
            <w:shd w:val="clear" w:color="auto" w:fill="auto"/>
            <w:noWrap/>
            <w:vAlign w:val="bottom"/>
            <w:hideMark/>
          </w:tcPr>
          <w:p w14:paraId="19B2C6E1" w14:textId="77777777" w:rsidR="00505377" w:rsidRPr="00505377" w:rsidRDefault="00505377" w:rsidP="00505377">
            <w:pPr>
              <w:tabs>
                <w:tab w:val="clear" w:pos="7100"/>
              </w:tabs>
              <w:spacing w:line="240" w:lineRule="auto"/>
              <w:jc w:val="center"/>
              <w:rPr>
                <w:rFonts w:cs="Arial"/>
                <w:color w:val="000000"/>
                <w:szCs w:val="18"/>
                <w:lang w:val="pt-BR" w:eastAsia="pt-BR"/>
              </w:rPr>
            </w:pPr>
            <w:r w:rsidRPr="00505377">
              <w:rPr>
                <w:rFonts w:cs="Arial"/>
                <w:color w:val="000000"/>
                <w:szCs w:val="18"/>
                <w:lang w:val="pt-BR" w:eastAsia="pt-BR"/>
              </w:rPr>
              <w:t>8.53</w:t>
            </w:r>
            <w:r w:rsidRPr="00505377">
              <w:rPr>
                <w:rFonts w:cs="Arial"/>
                <w:color w:val="000000"/>
                <w:szCs w:val="18"/>
                <w:vertAlign w:val="superscript"/>
                <w:lang w:val="pt-BR" w:eastAsia="pt-BR"/>
              </w:rPr>
              <w:t>cA±1.32</w:t>
            </w:r>
          </w:p>
        </w:tc>
      </w:tr>
    </w:tbl>
    <w:p w14:paraId="19B2C6E3" w14:textId="77777777" w:rsidR="00505377" w:rsidRPr="0021584A" w:rsidRDefault="00505377" w:rsidP="00505377">
      <w:pPr>
        <w:pStyle w:val="Default"/>
        <w:spacing w:before="6" w:after="4"/>
        <w:ind w:right="113"/>
        <w:jc w:val="both"/>
        <w:rPr>
          <w:rFonts w:ascii="Arial" w:hAnsi="Arial" w:cs="Arial"/>
          <w:color w:val="000000" w:themeColor="text1"/>
          <w:sz w:val="14"/>
          <w:szCs w:val="14"/>
          <w:lang w:val="en-US"/>
        </w:rPr>
      </w:pPr>
      <w:r w:rsidRPr="0021584A">
        <w:rPr>
          <w:rFonts w:ascii="Arial" w:hAnsi="Arial" w:cs="Arial"/>
          <w:color w:val="000000" w:themeColor="text1"/>
          <w:sz w:val="14"/>
          <w:szCs w:val="14"/>
          <w:lang w:val="en-US"/>
        </w:rPr>
        <w:t xml:space="preserve">Means ± standard deviation in the same row followed by different upper-case letters indicate statistically significant differences at p ≤ 0.05 between treatments of strawberries for the same storage day (n=36). Means ± standard deviation in the same column followed by different lower-case letters indicate statistically significant differences at p ≤ 0.05 for each treatment affected by storage time (n=36). </w:t>
      </w:r>
    </w:p>
    <w:p w14:paraId="19B2C6E4" w14:textId="77777777" w:rsidR="00833FBD" w:rsidRPr="00A60DF5" w:rsidRDefault="00833FBD" w:rsidP="00B011BA">
      <w:pPr>
        <w:pStyle w:val="Default"/>
        <w:spacing w:before="6" w:after="4"/>
        <w:ind w:right="113"/>
        <w:jc w:val="both"/>
        <w:rPr>
          <w:rFonts w:ascii="Arial" w:hAnsi="Arial" w:cs="Arial"/>
          <w:sz w:val="18"/>
          <w:szCs w:val="18"/>
          <w:lang w:val="en-US"/>
        </w:rPr>
      </w:pPr>
    </w:p>
    <w:p w14:paraId="19B2C6E5" w14:textId="77777777" w:rsidR="00B011BA" w:rsidRPr="00A60DF5"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The utilization of stevia leaf-washing water in the cassava starch coatings resulted in lower values ​​of L*, a* and b* (p ≤ 0.05) than those of the products added only with the coatings, ​​</w:t>
      </w:r>
      <w:proofErr w:type="gramStart"/>
      <w:r w:rsidRPr="00A60DF5">
        <w:rPr>
          <w:rFonts w:ascii="Arial" w:hAnsi="Arial" w:cs="Arial"/>
          <w:sz w:val="18"/>
          <w:szCs w:val="18"/>
          <w:lang w:val="en-US"/>
        </w:rPr>
        <w:t>similar to</w:t>
      </w:r>
      <w:proofErr w:type="gramEnd"/>
      <w:r w:rsidRPr="00A60DF5">
        <w:rPr>
          <w:rFonts w:ascii="Arial" w:hAnsi="Arial" w:cs="Arial"/>
          <w:sz w:val="18"/>
          <w:szCs w:val="18"/>
          <w:lang w:val="en-US"/>
        </w:rPr>
        <w:t xml:space="preserve"> the control product (p &gt; 0.05). The effect of the bioactive compounds may be related to the improved antioxidant capacity in the coating, acting as an oxygen barrier and limiting the action of enzymes responsible for enzymatic darkening (Romani et al., 2018). </w:t>
      </w:r>
    </w:p>
    <w:p w14:paraId="19B2C6E6" w14:textId="77777777" w:rsidR="00B011BA" w:rsidRPr="00A60DF5" w:rsidRDefault="00B011BA" w:rsidP="00B011BA">
      <w:pPr>
        <w:pStyle w:val="Default"/>
        <w:spacing w:before="6" w:after="4"/>
        <w:ind w:right="113"/>
        <w:jc w:val="both"/>
        <w:rPr>
          <w:rFonts w:ascii="Arial" w:hAnsi="Arial" w:cs="Arial"/>
          <w:sz w:val="18"/>
          <w:szCs w:val="18"/>
          <w:lang w:val="en-US"/>
        </w:rPr>
      </w:pPr>
      <w:r w:rsidRPr="00A60DF5">
        <w:rPr>
          <w:rFonts w:ascii="Arial" w:hAnsi="Arial" w:cs="Arial"/>
          <w:sz w:val="18"/>
          <w:szCs w:val="18"/>
          <w:lang w:val="en-US"/>
        </w:rPr>
        <w:t xml:space="preserve">During storage, the strawberries (with or without coating) behaved in a similar manner, with decrease in the color parameters (p ≤ 0.05), that is, the products became darker and lost the characteristic red coloration. </w:t>
      </w:r>
      <w:r w:rsidRPr="00A60DF5">
        <w:rPr>
          <w:rFonts w:ascii="Arial" w:hAnsi="Arial" w:cs="Arial"/>
          <w:sz w:val="18"/>
          <w:szCs w:val="18"/>
          <w:lang w:val="en-US"/>
        </w:rPr>
        <w:lastRenderedPageBreak/>
        <w:t xml:space="preserve">Enzymatic and oxidative processes associated with fruit ripening are observed during storage, resulting in darkening (Ventura-Aguilar et al., 2018) and reduction of the red color (Muñoz-Labrador et al., 2018). </w:t>
      </w:r>
    </w:p>
    <w:p w14:paraId="19B2C6E7" w14:textId="77777777" w:rsidR="004D71A9" w:rsidRPr="00DF6F0B" w:rsidRDefault="001A07F9" w:rsidP="001A07F9">
      <w:pPr>
        <w:pStyle w:val="CETHeading1"/>
      </w:pPr>
      <w:r>
        <w:t>Conclusion</w:t>
      </w:r>
    </w:p>
    <w:p w14:paraId="19B2C6E8" w14:textId="77777777" w:rsidR="00833FBD" w:rsidRPr="00833FBD" w:rsidRDefault="00833FBD" w:rsidP="00833FBD">
      <w:pPr>
        <w:pStyle w:val="PargrafodaLista"/>
        <w:spacing w:before="6" w:after="4" w:line="240" w:lineRule="auto"/>
        <w:ind w:left="0" w:right="113"/>
        <w:rPr>
          <w:rFonts w:cs="Arial"/>
          <w:szCs w:val="18"/>
          <w:lang w:val="en-US"/>
        </w:rPr>
      </w:pPr>
      <w:r w:rsidRPr="00833FBD">
        <w:rPr>
          <w:rFonts w:cs="Arial"/>
          <w:szCs w:val="18"/>
          <w:lang w:val="en-US"/>
        </w:rPr>
        <w:t xml:space="preserve">The cassava starch coating (3%) was effective in increasing the postharvest life of the strawberries and reduce the ripening characteristics (decreased mass loss and maintenance of the firmness, compression, TSS and color parameters). The utilization of stevia leaf-washing water in the coating preparation enhanced the coating effect, resulting in products with lower mass loss and TSS values, and delayed acid production. It could decrease the coating cost application and is a sustainable alternative. The refrigerated temperature was more effective in the maintenance of the </w:t>
      </w:r>
      <w:proofErr w:type="gramStart"/>
      <w:r w:rsidRPr="00833FBD">
        <w:rPr>
          <w:rFonts w:cs="Arial"/>
          <w:szCs w:val="18"/>
          <w:lang w:val="en-US"/>
        </w:rPr>
        <w:t>strawberries</w:t>
      </w:r>
      <w:proofErr w:type="gramEnd"/>
      <w:r w:rsidRPr="00833FBD">
        <w:rPr>
          <w:rFonts w:cs="Arial"/>
          <w:szCs w:val="18"/>
          <w:lang w:val="en-US"/>
        </w:rPr>
        <w:t xml:space="preserve"> characteristics during storage. The results of the present study are important for the application of a liquid residue of the industry, which had capacity of increasing the postharvest time of strawberries.</w:t>
      </w:r>
    </w:p>
    <w:p w14:paraId="19B2C6E9" w14:textId="77777777" w:rsidR="00600535" w:rsidRPr="00FA66BE" w:rsidRDefault="00600535" w:rsidP="00600535">
      <w:pPr>
        <w:pStyle w:val="CETAcknowledgementstitle"/>
        <w:rPr>
          <w:color w:val="000000" w:themeColor="text1"/>
          <w:lang w:val="en-US"/>
        </w:rPr>
      </w:pPr>
      <w:r w:rsidRPr="00FA66BE">
        <w:rPr>
          <w:color w:val="000000" w:themeColor="text1"/>
          <w:lang w:val="en-US"/>
        </w:rPr>
        <w:t>Acknowledgments</w:t>
      </w:r>
    </w:p>
    <w:p w14:paraId="19B2C6EA" w14:textId="77777777" w:rsidR="00833FBD" w:rsidRPr="002755F0" w:rsidRDefault="00833FBD" w:rsidP="00833FBD">
      <w:pPr>
        <w:spacing w:before="6" w:after="4" w:line="480" w:lineRule="auto"/>
        <w:ind w:right="113"/>
        <w:rPr>
          <w:rFonts w:cs="Arial"/>
          <w:color w:val="222222"/>
          <w:szCs w:val="18"/>
          <w:shd w:val="clear" w:color="auto" w:fill="FFFFFF"/>
          <w:lang w:val="en-US"/>
        </w:rPr>
      </w:pPr>
      <w:r w:rsidRPr="002755F0">
        <w:rPr>
          <w:rFonts w:cs="Arial"/>
          <w:color w:val="222222"/>
          <w:szCs w:val="18"/>
          <w:shd w:val="clear" w:color="auto" w:fill="FFFFFF"/>
          <w:lang w:val="en-US"/>
        </w:rPr>
        <w:t xml:space="preserve">To Federal Institute of Paraná, </w:t>
      </w:r>
      <w:proofErr w:type="spellStart"/>
      <w:r w:rsidRPr="002755F0">
        <w:rPr>
          <w:rFonts w:cs="Arial"/>
          <w:color w:val="222222"/>
          <w:szCs w:val="18"/>
          <w:shd w:val="clear" w:color="auto" w:fill="FFFFFF"/>
          <w:lang w:val="en-US"/>
        </w:rPr>
        <w:t>CNPq</w:t>
      </w:r>
      <w:proofErr w:type="spellEnd"/>
      <w:r w:rsidRPr="002755F0">
        <w:rPr>
          <w:rFonts w:cs="Arial"/>
          <w:color w:val="222222"/>
          <w:szCs w:val="18"/>
          <w:shd w:val="clear" w:color="auto" w:fill="FFFFFF"/>
          <w:lang w:val="en-US"/>
        </w:rPr>
        <w:t xml:space="preserve"> and </w:t>
      </w:r>
      <w:proofErr w:type="spellStart"/>
      <w:r w:rsidRPr="002755F0">
        <w:rPr>
          <w:rFonts w:cs="Arial"/>
          <w:color w:val="222222"/>
          <w:szCs w:val="18"/>
          <w:shd w:val="clear" w:color="auto" w:fill="FFFFFF"/>
          <w:lang w:val="en-US"/>
        </w:rPr>
        <w:t>Fundação</w:t>
      </w:r>
      <w:proofErr w:type="spellEnd"/>
      <w:r w:rsidRPr="002755F0">
        <w:rPr>
          <w:rFonts w:cs="Arial"/>
          <w:color w:val="222222"/>
          <w:szCs w:val="18"/>
          <w:shd w:val="clear" w:color="auto" w:fill="FFFFFF"/>
          <w:lang w:val="en-US"/>
        </w:rPr>
        <w:t xml:space="preserve"> </w:t>
      </w:r>
      <w:proofErr w:type="spellStart"/>
      <w:r w:rsidRPr="002755F0">
        <w:rPr>
          <w:rFonts w:cs="Arial"/>
          <w:color w:val="222222"/>
          <w:szCs w:val="18"/>
          <w:shd w:val="clear" w:color="auto" w:fill="FFFFFF"/>
          <w:lang w:val="en-US"/>
        </w:rPr>
        <w:t>Araucária</w:t>
      </w:r>
      <w:proofErr w:type="spellEnd"/>
      <w:r w:rsidRPr="002755F0">
        <w:rPr>
          <w:rFonts w:cs="Arial"/>
          <w:color w:val="222222"/>
          <w:szCs w:val="18"/>
          <w:shd w:val="clear" w:color="auto" w:fill="FFFFFF"/>
          <w:lang w:val="en-US"/>
        </w:rPr>
        <w:t xml:space="preserve"> for granting the scholarship and funds. </w:t>
      </w:r>
    </w:p>
    <w:p w14:paraId="19B2C6EB" w14:textId="77777777" w:rsidR="00600535" w:rsidRPr="00FA66BE" w:rsidRDefault="00600535" w:rsidP="00600535">
      <w:pPr>
        <w:pStyle w:val="CETReference"/>
        <w:rPr>
          <w:color w:val="000000" w:themeColor="text1"/>
          <w:lang w:val="pt-BR"/>
        </w:rPr>
      </w:pPr>
      <w:proofErr w:type="spellStart"/>
      <w:r w:rsidRPr="00FA66BE">
        <w:rPr>
          <w:color w:val="000000" w:themeColor="text1"/>
          <w:lang w:val="pt-BR"/>
        </w:rPr>
        <w:t>References</w:t>
      </w:r>
      <w:proofErr w:type="spellEnd"/>
    </w:p>
    <w:p w14:paraId="19B2C6EC"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proofErr w:type="spellStart"/>
      <w:r w:rsidRPr="002755F0">
        <w:rPr>
          <w:rFonts w:ascii="Arial" w:hAnsi="Arial" w:cs="Arial"/>
          <w:color w:val="222222"/>
          <w:sz w:val="18"/>
          <w:szCs w:val="18"/>
          <w:shd w:val="clear" w:color="auto" w:fill="FFFFFF"/>
        </w:rPr>
        <w:t>Abdi</w:t>
      </w:r>
      <w:proofErr w:type="spellEnd"/>
      <w:r w:rsidRPr="002755F0">
        <w:rPr>
          <w:rFonts w:ascii="Arial" w:hAnsi="Arial" w:cs="Arial"/>
          <w:color w:val="222222"/>
          <w:sz w:val="18"/>
          <w:szCs w:val="18"/>
          <w:shd w:val="clear" w:color="auto" w:fill="FFFFFF"/>
        </w:rPr>
        <w:t xml:space="preserve">, S., </w:t>
      </w:r>
      <w:proofErr w:type="spellStart"/>
      <w:r w:rsidRPr="002755F0">
        <w:rPr>
          <w:rFonts w:ascii="Arial" w:hAnsi="Arial" w:cs="Arial"/>
          <w:color w:val="222222"/>
          <w:sz w:val="18"/>
          <w:szCs w:val="18"/>
          <w:shd w:val="clear" w:color="auto" w:fill="FFFFFF"/>
        </w:rPr>
        <w:t>Rooein</w:t>
      </w:r>
      <w:proofErr w:type="spellEnd"/>
      <w:r w:rsidRPr="002755F0">
        <w:rPr>
          <w:rFonts w:ascii="Arial" w:hAnsi="Arial" w:cs="Arial"/>
          <w:color w:val="222222"/>
          <w:sz w:val="18"/>
          <w:szCs w:val="18"/>
          <w:shd w:val="clear" w:color="auto" w:fill="FFFFFF"/>
        </w:rPr>
        <w:t xml:space="preserve">, Z., </w:t>
      </w:r>
      <w:proofErr w:type="spellStart"/>
      <w:r w:rsidRPr="002755F0">
        <w:rPr>
          <w:rFonts w:ascii="Arial" w:hAnsi="Arial" w:cs="Arial"/>
          <w:color w:val="222222"/>
          <w:sz w:val="18"/>
          <w:szCs w:val="18"/>
          <w:shd w:val="clear" w:color="auto" w:fill="FFFFFF"/>
        </w:rPr>
        <w:t>Er</w:t>
      </w:r>
      <w:r>
        <w:rPr>
          <w:rFonts w:ascii="Arial" w:hAnsi="Arial" w:cs="Arial"/>
          <w:color w:val="222222"/>
          <w:sz w:val="18"/>
          <w:szCs w:val="18"/>
          <w:shd w:val="clear" w:color="auto" w:fill="FFFFFF"/>
        </w:rPr>
        <w:t>fanimoghadam</w:t>
      </w:r>
      <w:proofErr w:type="spellEnd"/>
      <w:r>
        <w:rPr>
          <w:rFonts w:ascii="Arial" w:hAnsi="Arial" w:cs="Arial"/>
          <w:color w:val="222222"/>
          <w:sz w:val="18"/>
          <w:szCs w:val="18"/>
          <w:shd w:val="clear" w:color="auto" w:fill="FFFFFF"/>
        </w:rPr>
        <w:t xml:space="preserve">, J., &amp; </w:t>
      </w:r>
      <w:proofErr w:type="spellStart"/>
      <w:r>
        <w:rPr>
          <w:rFonts w:ascii="Arial" w:hAnsi="Arial" w:cs="Arial"/>
          <w:color w:val="222222"/>
          <w:sz w:val="18"/>
          <w:szCs w:val="18"/>
          <w:shd w:val="clear" w:color="auto" w:fill="FFFFFF"/>
        </w:rPr>
        <w:t>Aziznia</w:t>
      </w:r>
      <w:proofErr w:type="spellEnd"/>
      <w:r>
        <w:rPr>
          <w:rFonts w:ascii="Arial" w:hAnsi="Arial" w:cs="Arial"/>
          <w:color w:val="222222"/>
          <w:sz w:val="18"/>
          <w:szCs w:val="18"/>
          <w:shd w:val="clear" w:color="auto" w:fill="FFFFFF"/>
        </w:rPr>
        <w:t>, S., 2017</w:t>
      </w:r>
      <w:r w:rsidRPr="002755F0">
        <w:rPr>
          <w:rFonts w:ascii="Arial" w:hAnsi="Arial" w:cs="Arial"/>
          <w:color w:val="222222"/>
          <w:sz w:val="18"/>
          <w:szCs w:val="18"/>
          <w:shd w:val="clear" w:color="auto" w:fill="FFFFFF"/>
        </w:rPr>
        <w:t xml:space="preserve">. </w:t>
      </w:r>
      <w:r w:rsidRPr="002755F0">
        <w:rPr>
          <w:rFonts w:ascii="Arial" w:hAnsi="Arial" w:cs="Arial"/>
          <w:color w:val="222222"/>
          <w:sz w:val="18"/>
          <w:szCs w:val="18"/>
          <w:shd w:val="clear" w:color="auto" w:fill="FFFFFF"/>
          <w:lang w:val="en-US"/>
        </w:rPr>
        <w:t>Application of pectin coating containing essential oil for increasing quality of strawberry fruit. </w:t>
      </w:r>
      <w:r w:rsidRPr="002755F0">
        <w:rPr>
          <w:rFonts w:ascii="Arial" w:hAnsi="Arial" w:cs="Arial"/>
          <w:i/>
          <w:iCs/>
          <w:color w:val="222222"/>
          <w:sz w:val="18"/>
          <w:szCs w:val="18"/>
          <w:shd w:val="clear" w:color="auto" w:fill="FFFFFF"/>
          <w:lang w:val="en-US"/>
        </w:rPr>
        <w:t>Journal of Postharvest Technology</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5</w:t>
      </w:r>
      <w:r w:rsidRPr="002755F0">
        <w:rPr>
          <w:rFonts w:ascii="Arial" w:hAnsi="Arial" w:cs="Arial"/>
          <w:color w:val="222222"/>
          <w:sz w:val="18"/>
          <w:szCs w:val="18"/>
          <w:shd w:val="clear" w:color="auto" w:fill="FFFFFF"/>
          <w:lang w:val="en-US"/>
        </w:rPr>
        <w:t>(4), 83-94.</w:t>
      </w:r>
    </w:p>
    <w:p w14:paraId="19B2C6ED"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r w:rsidRPr="002755F0">
        <w:rPr>
          <w:rFonts w:ascii="Arial" w:hAnsi="Arial" w:cs="Arial"/>
          <w:color w:val="222222"/>
          <w:sz w:val="18"/>
          <w:szCs w:val="18"/>
          <w:shd w:val="clear" w:color="auto" w:fill="FFFFFF"/>
          <w:lang w:val="en-US"/>
        </w:rPr>
        <w:t>Aquino, A. B., Blank, A. F., &amp; de Aquino Santana, L. C. L.</w:t>
      </w:r>
      <w:r>
        <w:rPr>
          <w:rFonts w:ascii="Arial" w:hAnsi="Arial" w:cs="Arial"/>
          <w:color w:val="222222"/>
          <w:sz w:val="18"/>
          <w:szCs w:val="18"/>
          <w:shd w:val="clear" w:color="auto" w:fill="FFFFFF"/>
          <w:lang w:val="en-US"/>
        </w:rPr>
        <w:t>,</w:t>
      </w:r>
      <w:r w:rsidRPr="002755F0">
        <w:rPr>
          <w:rFonts w:ascii="Arial" w:hAnsi="Arial" w:cs="Arial"/>
          <w:color w:val="222222"/>
          <w:sz w:val="18"/>
          <w:szCs w:val="18"/>
          <w:shd w:val="clear" w:color="auto" w:fill="FFFFFF"/>
          <w:lang w:val="en-US"/>
        </w:rPr>
        <w:t xml:space="preserve">2015. Impact of edible chitosan–cassava starch coatings enriched with </w:t>
      </w:r>
      <w:proofErr w:type="spellStart"/>
      <w:r w:rsidRPr="002755F0">
        <w:rPr>
          <w:rFonts w:ascii="Arial" w:hAnsi="Arial" w:cs="Arial"/>
          <w:color w:val="222222"/>
          <w:sz w:val="18"/>
          <w:szCs w:val="18"/>
          <w:shd w:val="clear" w:color="auto" w:fill="FFFFFF"/>
          <w:lang w:val="en-US"/>
        </w:rPr>
        <w:t>Lippia</w:t>
      </w:r>
      <w:proofErr w:type="spellEnd"/>
      <w:r w:rsidRPr="002755F0">
        <w:rPr>
          <w:rFonts w:ascii="Arial" w:hAnsi="Arial" w:cs="Arial"/>
          <w:color w:val="222222"/>
          <w:sz w:val="18"/>
          <w:szCs w:val="18"/>
          <w:shd w:val="clear" w:color="auto" w:fill="FFFFFF"/>
          <w:lang w:val="en-US"/>
        </w:rPr>
        <w:t xml:space="preserve"> </w:t>
      </w:r>
      <w:proofErr w:type="spellStart"/>
      <w:r w:rsidRPr="002755F0">
        <w:rPr>
          <w:rFonts w:ascii="Arial" w:hAnsi="Arial" w:cs="Arial"/>
          <w:color w:val="222222"/>
          <w:sz w:val="18"/>
          <w:szCs w:val="18"/>
          <w:shd w:val="clear" w:color="auto" w:fill="FFFFFF"/>
          <w:lang w:val="en-US"/>
        </w:rPr>
        <w:t>gracilis</w:t>
      </w:r>
      <w:proofErr w:type="spellEnd"/>
      <w:r w:rsidRPr="002755F0">
        <w:rPr>
          <w:rFonts w:ascii="Arial" w:hAnsi="Arial" w:cs="Arial"/>
          <w:color w:val="222222"/>
          <w:sz w:val="18"/>
          <w:szCs w:val="18"/>
          <w:shd w:val="clear" w:color="auto" w:fill="FFFFFF"/>
          <w:lang w:val="en-US"/>
        </w:rPr>
        <w:t xml:space="preserve"> Schauer genotype mixtures on the shelf life of guavas (Psidium </w:t>
      </w:r>
      <w:proofErr w:type="spellStart"/>
      <w:r w:rsidRPr="002755F0">
        <w:rPr>
          <w:rFonts w:ascii="Arial" w:hAnsi="Arial" w:cs="Arial"/>
          <w:color w:val="222222"/>
          <w:sz w:val="18"/>
          <w:szCs w:val="18"/>
          <w:shd w:val="clear" w:color="auto" w:fill="FFFFFF"/>
          <w:lang w:val="en-US"/>
        </w:rPr>
        <w:t>guajava</w:t>
      </w:r>
      <w:proofErr w:type="spellEnd"/>
      <w:r w:rsidRPr="002755F0">
        <w:rPr>
          <w:rFonts w:ascii="Arial" w:hAnsi="Arial" w:cs="Arial"/>
          <w:color w:val="222222"/>
          <w:sz w:val="18"/>
          <w:szCs w:val="18"/>
          <w:shd w:val="clear" w:color="auto" w:fill="FFFFFF"/>
          <w:lang w:val="en-US"/>
        </w:rPr>
        <w:t xml:space="preserve"> L.) during storage at room temperature. </w:t>
      </w:r>
      <w:r w:rsidRPr="002755F0">
        <w:rPr>
          <w:rFonts w:ascii="Arial" w:hAnsi="Arial" w:cs="Arial"/>
          <w:i/>
          <w:iCs/>
          <w:color w:val="222222"/>
          <w:sz w:val="18"/>
          <w:szCs w:val="18"/>
          <w:shd w:val="clear" w:color="auto" w:fill="FFFFFF"/>
          <w:lang w:val="en-US"/>
        </w:rPr>
        <w:t>Food Chemistry</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171</w:t>
      </w:r>
      <w:r w:rsidRPr="002755F0">
        <w:rPr>
          <w:rFonts w:ascii="Arial" w:hAnsi="Arial" w:cs="Arial"/>
          <w:color w:val="222222"/>
          <w:sz w:val="18"/>
          <w:szCs w:val="18"/>
          <w:shd w:val="clear" w:color="auto" w:fill="FFFFFF"/>
          <w:lang w:val="en-US"/>
        </w:rPr>
        <w:t>, 108-116.</w:t>
      </w:r>
    </w:p>
    <w:p w14:paraId="19B2C6EE"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proofErr w:type="spellStart"/>
      <w:r w:rsidRPr="002755F0">
        <w:rPr>
          <w:rFonts w:ascii="Arial" w:hAnsi="Arial" w:cs="Arial"/>
          <w:color w:val="222222"/>
          <w:sz w:val="18"/>
          <w:szCs w:val="18"/>
          <w:shd w:val="clear" w:color="auto" w:fill="FFFFFF"/>
          <w:lang w:val="en-US"/>
        </w:rPr>
        <w:t>Divya</w:t>
      </w:r>
      <w:proofErr w:type="spellEnd"/>
      <w:r w:rsidRPr="002755F0">
        <w:rPr>
          <w:rFonts w:ascii="Arial" w:hAnsi="Arial" w:cs="Arial"/>
          <w:color w:val="222222"/>
          <w:sz w:val="18"/>
          <w:szCs w:val="18"/>
          <w:shd w:val="clear" w:color="auto" w:fill="FFFFFF"/>
          <w:lang w:val="en-US"/>
        </w:rPr>
        <w:t xml:space="preserve">, </w:t>
      </w:r>
      <w:r>
        <w:rPr>
          <w:rFonts w:ascii="Arial" w:hAnsi="Arial" w:cs="Arial"/>
          <w:color w:val="222222"/>
          <w:sz w:val="18"/>
          <w:szCs w:val="18"/>
          <w:shd w:val="clear" w:color="auto" w:fill="FFFFFF"/>
          <w:lang w:val="en-US"/>
        </w:rPr>
        <w:t xml:space="preserve">K., Smitha, V., &amp; </w:t>
      </w:r>
      <w:proofErr w:type="spellStart"/>
      <w:r>
        <w:rPr>
          <w:rFonts w:ascii="Arial" w:hAnsi="Arial" w:cs="Arial"/>
          <w:color w:val="222222"/>
          <w:sz w:val="18"/>
          <w:szCs w:val="18"/>
          <w:shd w:val="clear" w:color="auto" w:fill="FFFFFF"/>
          <w:lang w:val="en-US"/>
        </w:rPr>
        <w:t>Jisha</w:t>
      </w:r>
      <w:proofErr w:type="spellEnd"/>
      <w:r>
        <w:rPr>
          <w:rFonts w:ascii="Arial" w:hAnsi="Arial" w:cs="Arial"/>
          <w:color w:val="222222"/>
          <w:sz w:val="18"/>
          <w:szCs w:val="18"/>
          <w:shd w:val="clear" w:color="auto" w:fill="FFFFFF"/>
          <w:lang w:val="en-US"/>
        </w:rPr>
        <w:t xml:space="preserve">, M. S., </w:t>
      </w:r>
      <w:r w:rsidRPr="002755F0">
        <w:rPr>
          <w:rFonts w:ascii="Arial" w:hAnsi="Arial" w:cs="Arial"/>
          <w:color w:val="222222"/>
          <w:sz w:val="18"/>
          <w:szCs w:val="18"/>
          <w:shd w:val="clear" w:color="auto" w:fill="FFFFFF"/>
          <w:lang w:val="en-US"/>
        </w:rPr>
        <w:t>2018. Antifungal, antioxidant and cytotoxic activities of chitosan nanoparticles and its use as an edible coating on vegetables. </w:t>
      </w:r>
      <w:r w:rsidRPr="002755F0">
        <w:rPr>
          <w:rFonts w:ascii="Arial" w:hAnsi="Arial" w:cs="Arial"/>
          <w:i/>
          <w:iCs/>
          <w:color w:val="222222"/>
          <w:sz w:val="18"/>
          <w:szCs w:val="18"/>
          <w:shd w:val="clear" w:color="auto" w:fill="FFFFFF"/>
          <w:lang w:val="en-US"/>
        </w:rPr>
        <w:t>International Journal of Biological Macromolecules</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114</w:t>
      </w:r>
      <w:r w:rsidRPr="002755F0">
        <w:rPr>
          <w:rFonts w:ascii="Arial" w:hAnsi="Arial" w:cs="Arial"/>
          <w:color w:val="222222"/>
          <w:sz w:val="18"/>
          <w:szCs w:val="18"/>
          <w:shd w:val="clear" w:color="auto" w:fill="FFFFFF"/>
          <w:lang w:val="en-US"/>
        </w:rPr>
        <w:t>, 572-577.</w:t>
      </w:r>
    </w:p>
    <w:p w14:paraId="19B2C6EF" w14:textId="77777777" w:rsidR="00F24FB0" w:rsidRPr="00321CBF" w:rsidRDefault="00F24FB0" w:rsidP="00F24FB0">
      <w:pPr>
        <w:rPr>
          <w:rFonts w:cs="Arial"/>
          <w:szCs w:val="18"/>
        </w:rPr>
      </w:pPr>
      <w:r w:rsidRPr="00321CBF">
        <w:rPr>
          <w:rFonts w:cs="Arial"/>
          <w:szCs w:val="18"/>
        </w:rPr>
        <w:t xml:space="preserve">Fidelis J., </w:t>
      </w:r>
      <w:proofErr w:type="spellStart"/>
      <w:r w:rsidRPr="00321CBF">
        <w:rPr>
          <w:rFonts w:cs="Arial"/>
          <w:szCs w:val="18"/>
        </w:rPr>
        <w:t>Marchi</w:t>
      </w:r>
      <w:proofErr w:type="spellEnd"/>
      <w:r w:rsidRPr="00321CBF">
        <w:rPr>
          <w:rFonts w:cs="Arial"/>
          <w:szCs w:val="18"/>
        </w:rPr>
        <w:t xml:space="preserve"> L., Marques D.R., </w:t>
      </w:r>
      <w:proofErr w:type="spellStart"/>
      <w:r w:rsidRPr="00321CBF">
        <w:rPr>
          <w:rFonts w:cs="Arial"/>
          <w:szCs w:val="18"/>
        </w:rPr>
        <w:t>Scapim</w:t>
      </w:r>
      <w:proofErr w:type="spellEnd"/>
      <w:r w:rsidRPr="00321CBF">
        <w:rPr>
          <w:rFonts w:cs="Arial"/>
          <w:szCs w:val="18"/>
        </w:rPr>
        <w:t xml:space="preserve"> M., </w:t>
      </w:r>
      <w:proofErr w:type="spellStart"/>
      <w:r w:rsidRPr="00321CBF">
        <w:rPr>
          <w:rFonts w:cs="Arial"/>
          <w:szCs w:val="18"/>
        </w:rPr>
        <w:t>Madrona</w:t>
      </w:r>
      <w:proofErr w:type="spellEnd"/>
      <w:r w:rsidRPr="00321CBF">
        <w:rPr>
          <w:rFonts w:cs="Arial"/>
          <w:szCs w:val="18"/>
        </w:rPr>
        <w:t xml:space="preserve"> G., Monteiro C.C.F., Yamashita F., Monteiro A.R.G., 2017, Development of biodegradable films of cassava starch and poly (butylene adipate co-terephthalate): effects of oregano essential oil and potassium sorbate in films characterization, Chemical Engineering Transactions, 57, 1969-1974</w:t>
      </w:r>
      <w:r>
        <w:rPr>
          <w:rFonts w:cs="Arial"/>
          <w:szCs w:val="18"/>
        </w:rPr>
        <w:t>.</w:t>
      </w:r>
    </w:p>
    <w:p w14:paraId="19B2C6F0"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r w:rsidRPr="002755F0">
        <w:rPr>
          <w:rFonts w:ascii="Arial" w:hAnsi="Arial" w:cs="Arial"/>
          <w:color w:val="222222"/>
          <w:sz w:val="18"/>
          <w:szCs w:val="18"/>
          <w:shd w:val="clear" w:color="auto" w:fill="FFFFFF"/>
          <w:lang w:val="en-US"/>
        </w:rPr>
        <w:t xml:space="preserve">Hajji, S., Younes, I., </w:t>
      </w:r>
      <w:proofErr w:type="spellStart"/>
      <w:r w:rsidRPr="002755F0">
        <w:rPr>
          <w:rFonts w:ascii="Arial" w:hAnsi="Arial" w:cs="Arial"/>
          <w:color w:val="222222"/>
          <w:sz w:val="18"/>
          <w:szCs w:val="18"/>
          <w:shd w:val="clear" w:color="auto" w:fill="FFFFFF"/>
          <w:lang w:val="en-US"/>
        </w:rPr>
        <w:t>Affes</w:t>
      </w:r>
      <w:proofErr w:type="spellEnd"/>
      <w:r w:rsidRPr="002755F0">
        <w:rPr>
          <w:rFonts w:ascii="Arial" w:hAnsi="Arial" w:cs="Arial"/>
          <w:color w:val="222222"/>
          <w:sz w:val="18"/>
          <w:szCs w:val="18"/>
          <w:shd w:val="clear" w:color="auto" w:fill="FFFFFF"/>
          <w:lang w:val="en-US"/>
        </w:rPr>
        <w:t xml:space="preserve">, S., </w:t>
      </w:r>
      <w:proofErr w:type="spellStart"/>
      <w:r w:rsidRPr="002755F0">
        <w:rPr>
          <w:rFonts w:ascii="Arial" w:hAnsi="Arial" w:cs="Arial"/>
          <w:color w:val="222222"/>
          <w:sz w:val="18"/>
          <w:szCs w:val="18"/>
          <w:shd w:val="clear" w:color="auto" w:fill="FFFFFF"/>
          <w:lang w:val="en-US"/>
        </w:rPr>
        <w:t>Boufi</w:t>
      </w:r>
      <w:proofErr w:type="spellEnd"/>
      <w:r w:rsidRPr="002755F0">
        <w:rPr>
          <w:rFonts w:ascii="Arial" w:hAnsi="Arial" w:cs="Arial"/>
          <w:color w:val="222222"/>
          <w:sz w:val="18"/>
          <w:szCs w:val="18"/>
          <w:shd w:val="clear" w:color="auto" w:fill="FFFFFF"/>
          <w:lang w:val="en-US"/>
        </w:rPr>
        <w:t xml:space="preserve">, S., &amp; </w:t>
      </w:r>
      <w:proofErr w:type="spellStart"/>
      <w:r w:rsidRPr="002755F0">
        <w:rPr>
          <w:rFonts w:ascii="Arial" w:hAnsi="Arial" w:cs="Arial"/>
          <w:color w:val="222222"/>
          <w:sz w:val="18"/>
          <w:szCs w:val="18"/>
          <w:shd w:val="clear" w:color="auto" w:fill="FFFFFF"/>
          <w:lang w:val="en-US"/>
        </w:rPr>
        <w:t>Nasri</w:t>
      </w:r>
      <w:proofErr w:type="spellEnd"/>
      <w:r w:rsidRPr="002755F0">
        <w:rPr>
          <w:rFonts w:ascii="Arial" w:hAnsi="Arial" w:cs="Arial"/>
          <w:color w:val="222222"/>
          <w:sz w:val="18"/>
          <w:szCs w:val="18"/>
          <w:shd w:val="clear" w:color="auto" w:fill="FFFFFF"/>
          <w:lang w:val="en-US"/>
        </w:rPr>
        <w:t>, M.</w:t>
      </w:r>
      <w:r>
        <w:rPr>
          <w:rFonts w:ascii="Arial" w:hAnsi="Arial" w:cs="Arial"/>
          <w:color w:val="222222"/>
          <w:sz w:val="18"/>
          <w:szCs w:val="18"/>
          <w:shd w:val="clear" w:color="auto" w:fill="FFFFFF"/>
          <w:lang w:val="en-US"/>
        </w:rPr>
        <w:t xml:space="preserve">, </w:t>
      </w:r>
      <w:r w:rsidRPr="002755F0">
        <w:rPr>
          <w:rFonts w:ascii="Arial" w:hAnsi="Arial" w:cs="Arial"/>
          <w:color w:val="222222"/>
          <w:sz w:val="18"/>
          <w:szCs w:val="18"/>
          <w:shd w:val="clear" w:color="auto" w:fill="FFFFFF"/>
          <w:lang w:val="en-US"/>
        </w:rPr>
        <w:t xml:space="preserve">2018. Optimization of the formulation of chitosan edible coatings supplemented with </w:t>
      </w:r>
      <w:proofErr w:type="spellStart"/>
      <w:r w:rsidRPr="002755F0">
        <w:rPr>
          <w:rFonts w:ascii="Arial" w:hAnsi="Arial" w:cs="Arial"/>
          <w:color w:val="222222"/>
          <w:sz w:val="18"/>
          <w:szCs w:val="18"/>
          <w:shd w:val="clear" w:color="auto" w:fill="FFFFFF"/>
          <w:lang w:val="en-US"/>
        </w:rPr>
        <w:t>carotenoproteins</w:t>
      </w:r>
      <w:proofErr w:type="spellEnd"/>
      <w:r w:rsidRPr="002755F0">
        <w:rPr>
          <w:rFonts w:ascii="Arial" w:hAnsi="Arial" w:cs="Arial"/>
          <w:color w:val="222222"/>
          <w:sz w:val="18"/>
          <w:szCs w:val="18"/>
          <w:shd w:val="clear" w:color="auto" w:fill="FFFFFF"/>
          <w:lang w:val="en-US"/>
        </w:rPr>
        <w:t xml:space="preserve"> and their use for extending strawberries postharvest life. </w:t>
      </w:r>
      <w:r w:rsidRPr="002755F0">
        <w:rPr>
          <w:rFonts w:ascii="Arial" w:hAnsi="Arial" w:cs="Arial"/>
          <w:i/>
          <w:iCs/>
          <w:color w:val="222222"/>
          <w:sz w:val="18"/>
          <w:szCs w:val="18"/>
          <w:shd w:val="clear" w:color="auto" w:fill="FFFFFF"/>
          <w:lang w:val="en-US"/>
        </w:rPr>
        <w:t>Food Hydrocolloids</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83</w:t>
      </w:r>
      <w:r w:rsidRPr="002755F0">
        <w:rPr>
          <w:rFonts w:ascii="Arial" w:hAnsi="Arial" w:cs="Arial"/>
          <w:color w:val="222222"/>
          <w:sz w:val="18"/>
          <w:szCs w:val="18"/>
          <w:shd w:val="clear" w:color="auto" w:fill="FFFFFF"/>
          <w:lang w:val="en-US"/>
        </w:rPr>
        <w:t>, 375-392.</w:t>
      </w:r>
    </w:p>
    <w:p w14:paraId="19B2C6F1"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proofErr w:type="spellStart"/>
      <w:r w:rsidRPr="002755F0">
        <w:rPr>
          <w:rFonts w:ascii="Arial" w:hAnsi="Arial" w:cs="Arial"/>
          <w:color w:val="222222"/>
          <w:sz w:val="18"/>
          <w:szCs w:val="18"/>
          <w:shd w:val="clear" w:color="auto" w:fill="FFFFFF"/>
          <w:lang w:val="en-US"/>
        </w:rPr>
        <w:t>Hamedi</w:t>
      </w:r>
      <w:proofErr w:type="spellEnd"/>
      <w:r w:rsidRPr="002755F0">
        <w:rPr>
          <w:rFonts w:ascii="Arial" w:hAnsi="Arial" w:cs="Arial"/>
          <w:color w:val="222222"/>
          <w:sz w:val="18"/>
          <w:szCs w:val="18"/>
          <w:shd w:val="clear" w:color="auto" w:fill="FFFFFF"/>
          <w:lang w:val="en-US"/>
        </w:rPr>
        <w:t xml:space="preserve">, H., </w:t>
      </w:r>
      <w:proofErr w:type="spellStart"/>
      <w:r w:rsidRPr="002755F0">
        <w:rPr>
          <w:rFonts w:ascii="Arial" w:hAnsi="Arial" w:cs="Arial"/>
          <w:color w:val="222222"/>
          <w:sz w:val="18"/>
          <w:szCs w:val="18"/>
          <w:shd w:val="clear" w:color="auto" w:fill="FFFFFF"/>
          <w:lang w:val="en-US"/>
        </w:rPr>
        <w:t>Kargozari</w:t>
      </w:r>
      <w:proofErr w:type="spellEnd"/>
      <w:r w:rsidRPr="002755F0">
        <w:rPr>
          <w:rFonts w:ascii="Arial" w:hAnsi="Arial" w:cs="Arial"/>
          <w:color w:val="222222"/>
          <w:sz w:val="18"/>
          <w:szCs w:val="18"/>
          <w:shd w:val="clear" w:color="auto" w:fill="FFFFFF"/>
          <w:lang w:val="en-US"/>
        </w:rPr>
        <w:t xml:space="preserve">, M., </w:t>
      </w:r>
      <w:proofErr w:type="spellStart"/>
      <w:r w:rsidRPr="002755F0">
        <w:rPr>
          <w:rFonts w:ascii="Arial" w:hAnsi="Arial" w:cs="Arial"/>
          <w:color w:val="222222"/>
          <w:sz w:val="18"/>
          <w:szCs w:val="18"/>
          <w:shd w:val="clear" w:color="auto" w:fill="FFFFFF"/>
          <w:lang w:val="en-US"/>
        </w:rPr>
        <w:t>Shotorbani</w:t>
      </w:r>
      <w:proofErr w:type="spellEnd"/>
      <w:r w:rsidRPr="002755F0">
        <w:rPr>
          <w:rFonts w:ascii="Arial" w:hAnsi="Arial" w:cs="Arial"/>
          <w:color w:val="222222"/>
          <w:sz w:val="18"/>
          <w:szCs w:val="18"/>
          <w:shd w:val="clear" w:color="auto" w:fill="FFFFFF"/>
          <w:lang w:val="en-US"/>
        </w:rPr>
        <w:t xml:space="preserve">, P. M., </w:t>
      </w:r>
      <w:proofErr w:type="spellStart"/>
      <w:r w:rsidRPr="002755F0">
        <w:rPr>
          <w:rFonts w:ascii="Arial" w:hAnsi="Arial" w:cs="Arial"/>
          <w:color w:val="222222"/>
          <w:sz w:val="18"/>
          <w:szCs w:val="18"/>
          <w:shd w:val="clear" w:color="auto" w:fill="FFFFFF"/>
          <w:lang w:val="en-US"/>
        </w:rPr>
        <w:t>Mogadam</w:t>
      </w:r>
      <w:proofErr w:type="spellEnd"/>
      <w:r w:rsidRPr="002755F0">
        <w:rPr>
          <w:rFonts w:ascii="Arial" w:hAnsi="Arial" w:cs="Arial"/>
          <w:color w:val="222222"/>
          <w:sz w:val="18"/>
          <w:szCs w:val="18"/>
          <w:shd w:val="clear" w:color="auto" w:fill="FFFFFF"/>
          <w:lang w:val="en-US"/>
        </w:rPr>
        <w:t>, N</w:t>
      </w:r>
      <w:r>
        <w:rPr>
          <w:rFonts w:ascii="Arial" w:hAnsi="Arial" w:cs="Arial"/>
          <w:color w:val="222222"/>
          <w:sz w:val="18"/>
          <w:szCs w:val="18"/>
          <w:shd w:val="clear" w:color="auto" w:fill="FFFFFF"/>
          <w:lang w:val="en-US"/>
        </w:rPr>
        <w:t xml:space="preserve">. B., &amp; </w:t>
      </w:r>
      <w:proofErr w:type="spellStart"/>
      <w:r>
        <w:rPr>
          <w:rFonts w:ascii="Arial" w:hAnsi="Arial" w:cs="Arial"/>
          <w:color w:val="222222"/>
          <w:sz w:val="18"/>
          <w:szCs w:val="18"/>
          <w:shd w:val="clear" w:color="auto" w:fill="FFFFFF"/>
          <w:lang w:val="en-US"/>
        </w:rPr>
        <w:t>Fahimdanesh</w:t>
      </w:r>
      <w:proofErr w:type="spellEnd"/>
      <w:r>
        <w:rPr>
          <w:rFonts w:ascii="Arial" w:hAnsi="Arial" w:cs="Arial"/>
          <w:color w:val="222222"/>
          <w:sz w:val="18"/>
          <w:szCs w:val="18"/>
          <w:shd w:val="clear" w:color="auto" w:fill="FFFFFF"/>
          <w:lang w:val="en-US"/>
        </w:rPr>
        <w:t xml:space="preserve">, M., </w:t>
      </w:r>
      <w:r w:rsidRPr="002755F0">
        <w:rPr>
          <w:rFonts w:ascii="Arial" w:hAnsi="Arial" w:cs="Arial"/>
          <w:color w:val="222222"/>
          <w:sz w:val="18"/>
          <w:szCs w:val="18"/>
          <w:shd w:val="clear" w:color="auto" w:fill="FFFFFF"/>
          <w:lang w:val="en-US"/>
        </w:rPr>
        <w:t xml:space="preserve">2017. A novel bioactive edible coating based on sodium alginate and galbanum gum incorporated with essential oil of </w:t>
      </w:r>
      <w:proofErr w:type="spellStart"/>
      <w:r w:rsidRPr="002755F0">
        <w:rPr>
          <w:rFonts w:ascii="Arial" w:hAnsi="Arial" w:cs="Arial"/>
          <w:color w:val="222222"/>
          <w:sz w:val="18"/>
          <w:szCs w:val="18"/>
          <w:shd w:val="clear" w:color="auto" w:fill="FFFFFF"/>
          <w:lang w:val="en-US"/>
        </w:rPr>
        <w:t>Ziziphora</w:t>
      </w:r>
      <w:proofErr w:type="spellEnd"/>
      <w:r w:rsidRPr="002755F0">
        <w:rPr>
          <w:rFonts w:ascii="Arial" w:hAnsi="Arial" w:cs="Arial"/>
          <w:color w:val="222222"/>
          <w:sz w:val="18"/>
          <w:szCs w:val="18"/>
          <w:shd w:val="clear" w:color="auto" w:fill="FFFFFF"/>
          <w:lang w:val="en-US"/>
        </w:rPr>
        <w:t xml:space="preserve"> </w:t>
      </w:r>
      <w:proofErr w:type="spellStart"/>
      <w:r w:rsidRPr="002755F0">
        <w:rPr>
          <w:rFonts w:ascii="Arial" w:hAnsi="Arial" w:cs="Arial"/>
          <w:color w:val="222222"/>
          <w:sz w:val="18"/>
          <w:szCs w:val="18"/>
          <w:shd w:val="clear" w:color="auto" w:fill="FFFFFF"/>
          <w:lang w:val="en-US"/>
        </w:rPr>
        <w:t>persica</w:t>
      </w:r>
      <w:proofErr w:type="spellEnd"/>
      <w:r w:rsidRPr="002755F0">
        <w:rPr>
          <w:rFonts w:ascii="Arial" w:hAnsi="Arial" w:cs="Arial"/>
          <w:color w:val="222222"/>
          <w:sz w:val="18"/>
          <w:szCs w:val="18"/>
          <w:shd w:val="clear" w:color="auto" w:fill="FFFFFF"/>
          <w:lang w:val="en-US"/>
        </w:rPr>
        <w:t>: The antioxidant and antimicrobial activity, and application in food model. </w:t>
      </w:r>
      <w:r w:rsidRPr="002755F0">
        <w:rPr>
          <w:rFonts w:ascii="Arial" w:hAnsi="Arial" w:cs="Arial"/>
          <w:i/>
          <w:iCs/>
          <w:color w:val="222222"/>
          <w:sz w:val="18"/>
          <w:szCs w:val="18"/>
          <w:shd w:val="clear" w:color="auto" w:fill="FFFFFF"/>
          <w:lang w:val="en-US"/>
        </w:rPr>
        <w:t>Food Hydrocolloids</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72</w:t>
      </w:r>
      <w:r w:rsidRPr="002755F0">
        <w:rPr>
          <w:rFonts w:ascii="Arial" w:hAnsi="Arial" w:cs="Arial"/>
          <w:color w:val="222222"/>
          <w:sz w:val="18"/>
          <w:szCs w:val="18"/>
          <w:shd w:val="clear" w:color="auto" w:fill="FFFFFF"/>
          <w:lang w:val="en-US"/>
        </w:rPr>
        <w:t>, 35-46.</w:t>
      </w:r>
    </w:p>
    <w:p w14:paraId="19B2C6F2"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r w:rsidRPr="002755F0">
        <w:rPr>
          <w:rFonts w:ascii="Arial" w:hAnsi="Arial" w:cs="Arial"/>
          <w:color w:val="222222"/>
          <w:sz w:val="18"/>
          <w:szCs w:val="18"/>
          <w:shd w:val="clear" w:color="auto" w:fill="FFFFFF"/>
          <w:lang w:val="en-US"/>
        </w:rPr>
        <w:t xml:space="preserve">Hashim, N. F. </w:t>
      </w:r>
      <w:r>
        <w:rPr>
          <w:rFonts w:ascii="Arial" w:hAnsi="Arial" w:cs="Arial"/>
          <w:color w:val="222222"/>
          <w:sz w:val="18"/>
          <w:szCs w:val="18"/>
          <w:shd w:val="clear" w:color="auto" w:fill="FFFFFF"/>
          <w:lang w:val="en-US"/>
        </w:rPr>
        <w:t xml:space="preserve">A., Ahmad, A., &amp; </w:t>
      </w:r>
      <w:proofErr w:type="spellStart"/>
      <w:r>
        <w:rPr>
          <w:rFonts w:ascii="Arial" w:hAnsi="Arial" w:cs="Arial"/>
          <w:color w:val="222222"/>
          <w:sz w:val="18"/>
          <w:szCs w:val="18"/>
          <w:shd w:val="clear" w:color="auto" w:fill="FFFFFF"/>
          <w:lang w:val="en-US"/>
        </w:rPr>
        <w:t>Bordoh</w:t>
      </w:r>
      <w:proofErr w:type="spellEnd"/>
      <w:r>
        <w:rPr>
          <w:rFonts w:ascii="Arial" w:hAnsi="Arial" w:cs="Arial"/>
          <w:color w:val="222222"/>
          <w:sz w:val="18"/>
          <w:szCs w:val="18"/>
          <w:shd w:val="clear" w:color="auto" w:fill="FFFFFF"/>
          <w:lang w:val="en-US"/>
        </w:rPr>
        <w:t>, P. K. ,</w:t>
      </w:r>
      <w:r w:rsidRPr="002755F0">
        <w:rPr>
          <w:rFonts w:ascii="Arial" w:hAnsi="Arial" w:cs="Arial"/>
          <w:color w:val="222222"/>
          <w:sz w:val="18"/>
          <w:szCs w:val="18"/>
          <w:shd w:val="clear" w:color="auto" w:fill="FFFFFF"/>
          <w:lang w:val="en-US"/>
        </w:rPr>
        <w:t>2018. Effect of Chitosan Coating on Chilling Injury, Antioxidant Status and Postharvest Quality of Japanese Cucumber during Cold Storage. </w:t>
      </w:r>
      <w:proofErr w:type="spellStart"/>
      <w:r w:rsidRPr="002755F0">
        <w:rPr>
          <w:rFonts w:ascii="Arial" w:hAnsi="Arial" w:cs="Arial"/>
          <w:i/>
          <w:iCs/>
          <w:color w:val="222222"/>
          <w:sz w:val="18"/>
          <w:szCs w:val="18"/>
          <w:shd w:val="clear" w:color="auto" w:fill="FFFFFF"/>
          <w:lang w:val="en-US"/>
        </w:rPr>
        <w:t>Sains</w:t>
      </w:r>
      <w:proofErr w:type="spellEnd"/>
      <w:r w:rsidRPr="002755F0">
        <w:rPr>
          <w:rFonts w:ascii="Arial" w:hAnsi="Arial" w:cs="Arial"/>
          <w:i/>
          <w:iCs/>
          <w:color w:val="222222"/>
          <w:sz w:val="18"/>
          <w:szCs w:val="18"/>
          <w:shd w:val="clear" w:color="auto" w:fill="FFFFFF"/>
          <w:lang w:val="en-US"/>
        </w:rPr>
        <w:t xml:space="preserve"> </w:t>
      </w:r>
      <w:proofErr w:type="spellStart"/>
      <w:r w:rsidRPr="002755F0">
        <w:rPr>
          <w:rFonts w:ascii="Arial" w:hAnsi="Arial" w:cs="Arial"/>
          <w:i/>
          <w:iCs/>
          <w:color w:val="222222"/>
          <w:sz w:val="18"/>
          <w:szCs w:val="18"/>
          <w:shd w:val="clear" w:color="auto" w:fill="FFFFFF"/>
          <w:lang w:val="en-US"/>
        </w:rPr>
        <w:t>Malaysiana</w:t>
      </w:r>
      <w:proofErr w:type="spellEnd"/>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47</w:t>
      </w:r>
      <w:r w:rsidRPr="002755F0">
        <w:rPr>
          <w:rFonts w:ascii="Arial" w:hAnsi="Arial" w:cs="Arial"/>
          <w:color w:val="222222"/>
          <w:sz w:val="18"/>
          <w:szCs w:val="18"/>
          <w:shd w:val="clear" w:color="auto" w:fill="FFFFFF"/>
          <w:lang w:val="en-US"/>
        </w:rPr>
        <w:t>(2), 287-294.</w:t>
      </w:r>
    </w:p>
    <w:p w14:paraId="19B2C6F3"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r w:rsidRPr="002755F0">
        <w:rPr>
          <w:rFonts w:ascii="Arial" w:hAnsi="Arial" w:cs="Arial"/>
          <w:color w:val="222222"/>
          <w:sz w:val="18"/>
          <w:szCs w:val="18"/>
          <w:shd w:val="clear" w:color="auto" w:fill="FFFFFF"/>
          <w:lang w:val="en-US"/>
        </w:rPr>
        <w:t xml:space="preserve">Ibrahim, M. A., </w:t>
      </w:r>
      <w:proofErr w:type="spellStart"/>
      <w:r w:rsidRPr="002755F0">
        <w:rPr>
          <w:rFonts w:ascii="Arial" w:hAnsi="Arial" w:cs="Arial"/>
          <w:color w:val="222222"/>
          <w:sz w:val="18"/>
          <w:szCs w:val="18"/>
          <w:shd w:val="clear" w:color="auto" w:fill="FFFFFF"/>
          <w:lang w:val="en-US"/>
        </w:rPr>
        <w:t>Sharoba</w:t>
      </w:r>
      <w:proofErr w:type="spellEnd"/>
      <w:r w:rsidRPr="002755F0">
        <w:rPr>
          <w:rFonts w:ascii="Arial" w:hAnsi="Arial" w:cs="Arial"/>
          <w:color w:val="222222"/>
          <w:sz w:val="18"/>
          <w:szCs w:val="18"/>
          <w:shd w:val="clear" w:color="auto" w:fill="FFFFFF"/>
          <w:lang w:val="en-US"/>
        </w:rPr>
        <w:t xml:space="preserve">, A. M., El </w:t>
      </w:r>
      <w:proofErr w:type="spellStart"/>
      <w:r w:rsidRPr="002755F0">
        <w:rPr>
          <w:rFonts w:ascii="Arial" w:hAnsi="Arial" w:cs="Arial"/>
          <w:color w:val="222222"/>
          <w:sz w:val="18"/>
          <w:szCs w:val="18"/>
          <w:shd w:val="clear" w:color="auto" w:fill="FFFFFF"/>
          <w:lang w:val="en-US"/>
        </w:rPr>
        <w:t>Waseif</w:t>
      </w:r>
      <w:proofErr w:type="spellEnd"/>
      <w:r w:rsidRPr="002755F0">
        <w:rPr>
          <w:rFonts w:ascii="Arial" w:hAnsi="Arial" w:cs="Arial"/>
          <w:color w:val="222222"/>
          <w:sz w:val="18"/>
          <w:szCs w:val="18"/>
          <w:shd w:val="clear" w:color="auto" w:fill="FFFFFF"/>
          <w:lang w:val="en-US"/>
        </w:rPr>
        <w:t xml:space="preserve">, K. H., El </w:t>
      </w:r>
      <w:proofErr w:type="spellStart"/>
      <w:r w:rsidRPr="002755F0">
        <w:rPr>
          <w:rFonts w:ascii="Arial" w:hAnsi="Arial" w:cs="Arial"/>
          <w:color w:val="222222"/>
          <w:sz w:val="18"/>
          <w:szCs w:val="18"/>
          <w:shd w:val="clear" w:color="auto" w:fill="FFFFFF"/>
          <w:lang w:val="en-US"/>
        </w:rPr>
        <w:t>Ma</w:t>
      </w:r>
      <w:r>
        <w:rPr>
          <w:rFonts w:ascii="Arial" w:hAnsi="Arial" w:cs="Arial"/>
          <w:color w:val="222222"/>
          <w:sz w:val="18"/>
          <w:szCs w:val="18"/>
          <w:shd w:val="clear" w:color="auto" w:fill="FFFFFF"/>
          <w:lang w:val="en-US"/>
        </w:rPr>
        <w:t>nsy</w:t>
      </w:r>
      <w:proofErr w:type="spellEnd"/>
      <w:r>
        <w:rPr>
          <w:rFonts w:ascii="Arial" w:hAnsi="Arial" w:cs="Arial"/>
          <w:color w:val="222222"/>
          <w:sz w:val="18"/>
          <w:szCs w:val="18"/>
          <w:shd w:val="clear" w:color="auto" w:fill="FFFFFF"/>
          <w:lang w:val="en-US"/>
        </w:rPr>
        <w:t xml:space="preserve">, H. A., &amp; El </w:t>
      </w:r>
      <w:proofErr w:type="spellStart"/>
      <w:r>
        <w:rPr>
          <w:rFonts w:ascii="Arial" w:hAnsi="Arial" w:cs="Arial"/>
          <w:color w:val="222222"/>
          <w:sz w:val="18"/>
          <w:szCs w:val="18"/>
          <w:shd w:val="clear" w:color="auto" w:fill="FFFFFF"/>
          <w:lang w:val="en-US"/>
        </w:rPr>
        <w:t>Tanahy</w:t>
      </w:r>
      <w:proofErr w:type="spellEnd"/>
      <w:r>
        <w:rPr>
          <w:rFonts w:ascii="Arial" w:hAnsi="Arial" w:cs="Arial"/>
          <w:color w:val="222222"/>
          <w:sz w:val="18"/>
          <w:szCs w:val="18"/>
          <w:shd w:val="clear" w:color="auto" w:fill="FFFFFF"/>
          <w:lang w:val="en-US"/>
        </w:rPr>
        <w:t xml:space="preserve">, H. H., </w:t>
      </w:r>
      <w:r w:rsidRPr="002755F0">
        <w:rPr>
          <w:rFonts w:ascii="Arial" w:hAnsi="Arial" w:cs="Arial"/>
          <w:color w:val="222222"/>
          <w:sz w:val="18"/>
          <w:szCs w:val="18"/>
          <w:shd w:val="clear" w:color="auto" w:fill="FFFFFF"/>
          <w:lang w:val="en-US"/>
        </w:rPr>
        <w:t>2017. Effect of Edible Coating by Chitosan with Lemongrass and Thyme Oils on Strawberry Quality and Shelf Life during Storage. </w:t>
      </w:r>
      <w:r w:rsidRPr="002755F0">
        <w:rPr>
          <w:rFonts w:ascii="Arial" w:hAnsi="Arial" w:cs="Arial"/>
          <w:bCs/>
          <w:i/>
          <w:sz w:val="18"/>
          <w:szCs w:val="18"/>
          <w:lang w:val="en-US"/>
        </w:rPr>
        <w:t>Journal of Food Technology and Nutritional Sciences</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3</w:t>
      </w:r>
      <w:r w:rsidRPr="002755F0">
        <w:rPr>
          <w:rFonts w:ascii="Arial" w:hAnsi="Arial" w:cs="Arial"/>
          <w:color w:val="222222"/>
          <w:sz w:val="18"/>
          <w:szCs w:val="18"/>
          <w:shd w:val="clear" w:color="auto" w:fill="FFFFFF"/>
          <w:lang w:val="en-US"/>
        </w:rPr>
        <w:t>(007), 1-11.</w:t>
      </w:r>
    </w:p>
    <w:p w14:paraId="19B2C6F4"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proofErr w:type="spellStart"/>
      <w:r w:rsidRPr="002755F0">
        <w:rPr>
          <w:rFonts w:ascii="Arial" w:hAnsi="Arial" w:cs="Arial"/>
          <w:color w:val="222222"/>
          <w:sz w:val="18"/>
          <w:szCs w:val="18"/>
          <w:shd w:val="clear" w:color="auto" w:fill="FFFFFF"/>
          <w:lang w:val="en-US"/>
        </w:rPr>
        <w:t>Kovačević</w:t>
      </w:r>
      <w:proofErr w:type="spellEnd"/>
      <w:r w:rsidRPr="002755F0">
        <w:rPr>
          <w:rFonts w:ascii="Arial" w:hAnsi="Arial" w:cs="Arial"/>
          <w:color w:val="222222"/>
          <w:sz w:val="18"/>
          <w:szCs w:val="18"/>
          <w:shd w:val="clear" w:color="auto" w:fill="FFFFFF"/>
          <w:lang w:val="en-US"/>
        </w:rPr>
        <w:t xml:space="preserve">, D. B., Barba, F. J., </w:t>
      </w:r>
      <w:proofErr w:type="spellStart"/>
      <w:r w:rsidRPr="002755F0">
        <w:rPr>
          <w:rFonts w:ascii="Arial" w:hAnsi="Arial" w:cs="Arial"/>
          <w:color w:val="222222"/>
          <w:sz w:val="18"/>
          <w:szCs w:val="18"/>
          <w:shd w:val="clear" w:color="auto" w:fill="FFFFFF"/>
          <w:lang w:val="en-US"/>
        </w:rPr>
        <w:t>Granato</w:t>
      </w:r>
      <w:proofErr w:type="spellEnd"/>
      <w:r w:rsidRPr="002755F0">
        <w:rPr>
          <w:rFonts w:ascii="Arial" w:hAnsi="Arial" w:cs="Arial"/>
          <w:color w:val="222222"/>
          <w:sz w:val="18"/>
          <w:szCs w:val="18"/>
          <w:shd w:val="clear" w:color="auto" w:fill="FFFFFF"/>
          <w:lang w:val="en-US"/>
        </w:rPr>
        <w:t xml:space="preserve">, D., </w:t>
      </w:r>
      <w:proofErr w:type="spellStart"/>
      <w:r w:rsidRPr="002755F0">
        <w:rPr>
          <w:rFonts w:ascii="Arial" w:hAnsi="Arial" w:cs="Arial"/>
          <w:color w:val="222222"/>
          <w:sz w:val="18"/>
          <w:szCs w:val="18"/>
          <w:shd w:val="clear" w:color="auto" w:fill="FFFFFF"/>
          <w:lang w:val="en-US"/>
        </w:rPr>
        <w:t>Galanakis</w:t>
      </w:r>
      <w:proofErr w:type="spellEnd"/>
      <w:r w:rsidRPr="002755F0">
        <w:rPr>
          <w:rFonts w:ascii="Arial" w:hAnsi="Arial" w:cs="Arial"/>
          <w:color w:val="222222"/>
          <w:sz w:val="18"/>
          <w:szCs w:val="18"/>
          <w:shd w:val="clear" w:color="auto" w:fill="FFFFFF"/>
          <w:lang w:val="en-US"/>
        </w:rPr>
        <w:t xml:space="preserve">, C. M., </w:t>
      </w:r>
      <w:proofErr w:type="spellStart"/>
      <w:r w:rsidRPr="002755F0">
        <w:rPr>
          <w:rFonts w:ascii="Arial" w:hAnsi="Arial" w:cs="Arial"/>
          <w:color w:val="222222"/>
          <w:sz w:val="18"/>
          <w:szCs w:val="18"/>
          <w:shd w:val="clear" w:color="auto" w:fill="FFFFFF"/>
          <w:lang w:val="en-US"/>
        </w:rPr>
        <w:t>Herceg</w:t>
      </w:r>
      <w:proofErr w:type="spellEnd"/>
      <w:r w:rsidRPr="002755F0">
        <w:rPr>
          <w:rFonts w:ascii="Arial" w:hAnsi="Arial" w:cs="Arial"/>
          <w:color w:val="222222"/>
          <w:sz w:val="18"/>
          <w:szCs w:val="18"/>
          <w:shd w:val="clear" w:color="auto" w:fill="FFFFFF"/>
          <w:lang w:val="en-US"/>
        </w:rPr>
        <w:t>, Z., Dragović-</w:t>
      </w:r>
      <w:proofErr w:type="spellStart"/>
      <w:r w:rsidRPr="002755F0">
        <w:rPr>
          <w:rFonts w:ascii="Arial" w:hAnsi="Arial" w:cs="Arial"/>
          <w:color w:val="222222"/>
          <w:sz w:val="18"/>
          <w:szCs w:val="18"/>
          <w:shd w:val="clear" w:color="auto" w:fill="FFFFFF"/>
          <w:lang w:val="en-US"/>
        </w:rPr>
        <w:t>Uzelac</w:t>
      </w:r>
      <w:proofErr w:type="spellEnd"/>
      <w:r w:rsidRPr="002755F0">
        <w:rPr>
          <w:rFonts w:ascii="Arial" w:hAnsi="Arial" w:cs="Arial"/>
          <w:color w:val="222222"/>
          <w:sz w:val="18"/>
          <w:szCs w:val="18"/>
          <w:shd w:val="clear" w:color="auto" w:fill="FFFFFF"/>
          <w:lang w:val="en-US"/>
        </w:rPr>
        <w:t xml:space="preserve">, V., &amp; </w:t>
      </w:r>
      <w:proofErr w:type="spellStart"/>
      <w:r w:rsidRPr="002755F0">
        <w:rPr>
          <w:rFonts w:ascii="Arial" w:hAnsi="Arial" w:cs="Arial"/>
          <w:color w:val="222222"/>
          <w:sz w:val="18"/>
          <w:szCs w:val="18"/>
          <w:shd w:val="clear" w:color="auto" w:fill="FFFFFF"/>
          <w:lang w:val="en-US"/>
        </w:rPr>
        <w:t>Putnik</w:t>
      </w:r>
      <w:proofErr w:type="spellEnd"/>
      <w:r w:rsidRPr="002755F0">
        <w:rPr>
          <w:rFonts w:ascii="Arial" w:hAnsi="Arial" w:cs="Arial"/>
          <w:color w:val="222222"/>
          <w:sz w:val="18"/>
          <w:szCs w:val="18"/>
          <w:shd w:val="clear" w:color="auto" w:fill="FFFFFF"/>
          <w:lang w:val="en-US"/>
        </w:rPr>
        <w:t>, P.</w:t>
      </w:r>
      <w:r>
        <w:rPr>
          <w:rFonts w:ascii="Arial" w:hAnsi="Arial" w:cs="Arial"/>
          <w:color w:val="222222"/>
          <w:sz w:val="18"/>
          <w:szCs w:val="18"/>
          <w:shd w:val="clear" w:color="auto" w:fill="FFFFFF"/>
          <w:lang w:val="en-US"/>
        </w:rPr>
        <w:t xml:space="preserve">, </w:t>
      </w:r>
      <w:r w:rsidRPr="002755F0">
        <w:rPr>
          <w:rFonts w:ascii="Arial" w:hAnsi="Arial" w:cs="Arial"/>
          <w:color w:val="222222"/>
          <w:sz w:val="18"/>
          <w:szCs w:val="18"/>
          <w:shd w:val="clear" w:color="auto" w:fill="FFFFFF"/>
          <w:lang w:val="en-US"/>
        </w:rPr>
        <w:t xml:space="preserve">2018. Pressurized hot water extraction (PHWE) for the green recovery of bioactive compounds and </w:t>
      </w:r>
      <w:proofErr w:type="spellStart"/>
      <w:r w:rsidRPr="002755F0">
        <w:rPr>
          <w:rFonts w:ascii="Arial" w:hAnsi="Arial" w:cs="Arial"/>
          <w:color w:val="222222"/>
          <w:sz w:val="18"/>
          <w:szCs w:val="18"/>
          <w:shd w:val="clear" w:color="auto" w:fill="FFFFFF"/>
          <w:lang w:val="en-US"/>
        </w:rPr>
        <w:t>steviol</w:t>
      </w:r>
      <w:proofErr w:type="spellEnd"/>
      <w:r w:rsidRPr="002755F0">
        <w:rPr>
          <w:rFonts w:ascii="Arial" w:hAnsi="Arial" w:cs="Arial"/>
          <w:color w:val="222222"/>
          <w:sz w:val="18"/>
          <w:szCs w:val="18"/>
          <w:shd w:val="clear" w:color="auto" w:fill="FFFFFF"/>
          <w:lang w:val="en-US"/>
        </w:rPr>
        <w:t xml:space="preserve"> glycosides from Stevia </w:t>
      </w:r>
      <w:proofErr w:type="spellStart"/>
      <w:r w:rsidRPr="002755F0">
        <w:rPr>
          <w:rFonts w:ascii="Arial" w:hAnsi="Arial" w:cs="Arial"/>
          <w:color w:val="222222"/>
          <w:sz w:val="18"/>
          <w:szCs w:val="18"/>
          <w:shd w:val="clear" w:color="auto" w:fill="FFFFFF"/>
          <w:lang w:val="en-US"/>
        </w:rPr>
        <w:t>rebaudiana</w:t>
      </w:r>
      <w:proofErr w:type="spellEnd"/>
      <w:r w:rsidRPr="002755F0">
        <w:rPr>
          <w:rFonts w:ascii="Arial" w:hAnsi="Arial" w:cs="Arial"/>
          <w:color w:val="222222"/>
          <w:sz w:val="18"/>
          <w:szCs w:val="18"/>
          <w:shd w:val="clear" w:color="auto" w:fill="FFFFFF"/>
          <w:lang w:val="en-US"/>
        </w:rPr>
        <w:t xml:space="preserve"> </w:t>
      </w:r>
      <w:proofErr w:type="spellStart"/>
      <w:r w:rsidRPr="002755F0">
        <w:rPr>
          <w:rFonts w:ascii="Arial" w:hAnsi="Arial" w:cs="Arial"/>
          <w:color w:val="222222"/>
          <w:sz w:val="18"/>
          <w:szCs w:val="18"/>
          <w:shd w:val="clear" w:color="auto" w:fill="FFFFFF"/>
          <w:lang w:val="en-US"/>
        </w:rPr>
        <w:t>Bertoni</w:t>
      </w:r>
      <w:proofErr w:type="spellEnd"/>
      <w:r w:rsidRPr="002755F0">
        <w:rPr>
          <w:rFonts w:ascii="Arial" w:hAnsi="Arial" w:cs="Arial"/>
          <w:color w:val="222222"/>
          <w:sz w:val="18"/>
          <w:szCs w:val="18"/>
          <w:shd w:val="clear" w:color="auto" w:fill="FFFFFF"/>
          <w:lang w:val="en-US"/>
        </w:rPr>
        <w:t xml:space="preserve"> leaves. </w:t>
      </w:r>
      <w:r w:rsidRPr="002755F0">
        <w:rPr>
          <w:rFonts w:ascii="Arial" w:hAnsi="Arial" w:cs="Arial"/>
          <w:i/>
          <w:iCs/>
          <w:color w:val="222222"/>
          <w:sz w:val="18"/>
          <w:szCs w:val="18"/>
          <w:shd w:val="clear" w:color="auto" w:fill="FFFFFF"/>
          <w:lang w:val="en-US"/>
        </w:rPr>
        <w:t>Food Chemistry</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254</w:t>
      </w:r>
      <w:r w:rsidRPr="002755F0">
        <w:rPr>
          <w:rFonts w:ascii="Arial" w:hAnsi="Arial" w:cs="Arial"/>
          <w:color w:val="222222"/>
          <w:sz w:val="18"/>
          <w:szCs w:val="18"/>
          <w:shd w:val="clear" w:color="auto" w:fill="FFFFFF"/>
          <w:lang w:val="en-US"/>
        </w:rPr>
        <w:t>, 150-157.</w:t>
      </w:r>
    </w:p>
    <w:p w14:paraId="19B2C6F5" w14:textId="77777777" w:rsidR="00833FBD" w:rsidRPr="002755F0" w:rsidRDefault="00833FBD" w:rsidP="00833FBD">
      <w:pPr>
        <w:pStyle w:val="Default"/>
        <w:spacing w:before="6" w:after="4"/>
        <w:ind w:right="113"/>
        <w:jc w:val="both"/>
        <w:rPr>
          <w:rFonts w:ascii="Arial" w:hAnsi="Arial" w:cs="Arial"/>
          <w:color w:val="231F20"/>
          <w:sz w:val="18"/>
          <w:szCs w:val="18"/>
          <w:lang w:val="en-US"/>
        </w:rPr>
      </w:pPr>
      <w:r w:rsidRPr="002755F0">
        <w:rPr>
          <w:rFonts w:ascii="Arial" w:hAnsi="Arial" w:cs="Arial"/>
          <w:color w:val="222222"/>
          <w:sz w:val="18"/>
          <w:szCs w:val="18"/>
          <w:shd w:val="clear" w:color="auto" w:fill="FFFFFF"/>
          <w:lang w:val="en-US"/>
        </w:rPr>
        <w:t>Muñoz</w:t>
      </w:r>
      <w:r w:rsidRPr="002755F0">
        <w:rPr>
          <w:rFonts w:ascii="Times New Roman" w:hAnsi="Times New Roman" w:cs="Arial"/>
          <w:color w:val="222222"/>
          <w:sz w:val="18"/>
          <w:szCs w:val="18"/>
          <w:shd w:val="clear" w:color="auto" w:fill="FFFFFF"/>
          <w:lang w:val="en-US"/>
        </w:rPr>
        <w:t>‐</w:t>
      </w:r>
      <w:r w:rsidRPr="002755F0">
        <w:rPr>
          <w:rFonts w:ascii="Arial" w:hAnsi="Arial" w:cs="Arial"/>
          <w:color w:val="222222"/>
          <w:sz w:val="18"/>
          <w:szCs w:val="18"/>
          <w:shd w:val="clear" w:color="auto" w:fill="FFFFFF"/>
          <w:lang w:val="en-US"/>
        </w:rPr>
        <w:t>Labrador, A., Moreno, R.,</w:t>
      </w:r>
      <w:r>
        <w:rPr>
          <w:rFonts w:ascii="Arial" w:hAnsi="Arial" w:cs="Arial"/>
          <w:color w:val="222222"/>
          <w:sz w:val="18"/>
          <w:szCs w:val="18"/>
          <w:shd w:val="clear" w:color="auto" w:fill="FFFFFF"/>
          <w:lang w:val="en-US"/>
        </w:rPr>
        <w:t xml:space="preserve"> </w:t>
      </w:r>
      <w:proofErr w:type="spellStart"/>
      <w:r>
        <w:rPr>
          <w:rFonts w:ascii="Arial" w:hAnsi="Arial" w:cs="Arial"/>
          <w:color w:val="222222"/>
          <w:sz w:val="18"/>
          <w:szCs w:val="18"/>
          <w:shd w:val="clear" w:color="auto" w:fill="FFFFFF"/>
          <w:lang w:val="en-US"/>
        </w:rPr>
        <w:t>Villamiel</w:t>
      </w:r>
      <w:proofErr w:type="spellEnd"/>
      <w:r>
        <w:rPr>
          <w:rFonts w:ascii="Arial" w:hAnsi="Arial" w:cs="Arial"/>
          <w:color w:val="222222"/>
          <w:sz w:val="18"/>
          <w:szCs w:val="18"/>
          <w:shd w:val="clear" w:color="auto" w:fill="FFFFFF"/>
          <w:lang w:val="en-US"/>
        </w:rPr>
        <w:t xml:space="preserve">, M., &amp; </w:t>
      </w:r>
      <w:proofErr w:type="spellStart"/>
      <w:r>
        <w:rPr>
          <w:rFonts w:ascii="Arial" w:hAnsi="Arial" w:cs="Arial"/>
          <w:color w:val="222222"/>
          <w:sz w:val="18"/>
          <w:szCs w:val="18"/>
          <w:shd w:val="clear" w:color="auto" w:fill="FFFFFF"/>
          <w:lang w:val="en-US"/>
        </w:rPr>
        <w:t>Montilla</w:t>
      </w:r>
      <w:proofErr w:type="spellEnd"/>
      <w:r>
        <w:rPr>
          <w:rFonts w:ascii="Arial" w:hAnsi="Arial" w:cs="Arial"/>
          <w:color w:val="222222"/>
          <w:sz w:val="18"/>
          <w:szCs w:val="18"/>
          <w:shd w:val="clear" w:color="auto" w:fill="FFFFFF"/>
          <w:lang w:val="en-US"/>
        </w:rPr>
        <w:t xml:space="preserve">, A., </w:t>
      </w:r>
      <w:r w:rsidRPr="002755F0">
        <w:rPr>
          <w:rFonts w:ascii="Arial" w:hAnsi="Arial" w:cs="Arial"/>
          <w:color w:val="222222"/>
          <w:sz w:val="18"/>
          <w:szCs w:val="18"/>
          <w:shd w:val="clear" w:color="auto" w:fill="FFFFFF"/>
          <w:lang w:val="en-US"/>
        </w:rPr>
        <w:t>2018. Preparation of citrus pectin gels by power ultrasound and its application as an edible coating in strawberries. </w:t>
      </w:r>
      <w:r w:rsidRPr="002755F0">
        <w:rPr>
          <w:rFonts w:ascii="Arial" w:hAnsi="Arial" w:cs="Arial"/>
          <w:i/>
          <w:iCs/>
          <w:color w:val="222222"/>
          <w:sz w:val="18"/>
          <w:szCs w:val="18"/>
          <w:shd w:val="clear" w:color="auto" w:fill="FFFFFF"/>
          <w:lang w:val="en-US"/>
        </w:rPr>
        <w:t>Journal of the Science of Food and Agriculture</w:t>
      </w:r>
      <w:r w:rsidRPr="002755F0">
        <w:rPr>
          <w:rFonts w:ascii="Arial" w:hAnsi="Arial" w:cs="Arial"/>
          <w:color w:val="222222"/>
          <w:sz w:val="18"/>
          <w:szCs w:val="18"/>
          <w:shd w:val="clear" w:color="auto" w:fill="FFFFFF"/>
          <w:lang w:val="en-US"/>
        </w:rPr>
        <w:t xml:space="preserve">. Doi: </w:t>
      </w:r>
      <w:r w:rsidRPr="002755F0">
        <w:rPr>
          <w:rFonts w:ascii="Arial" w:hAnsi="Arial" w:cs="Arial"/>
          <w:color w:val="231F20"/>
          <w:sz w:val="18"/>
          <w:szCs w:val="18"/>
          <w:lang w:val="en-US"/>
        </w:rPr>
        <w:t>10.1002/jsfa.9018.</w:t>
      </w:r>
    </w:p>
    <w:p w14:paraId="19B2C6F6"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rPr>
      </w:pPr>
      <w:r w:rsidRPr="002755F0">
        <w:rPr>
          <w:rFonts w:ascii="Arial" w:hAnsi="Arial" w:cs="Arial"/>
          <w:color w:val="222222"/>
          <w:sz w:val="18"/>
          <w:szCs w:val="18"/>
          <w:shd w:val="clear" w:color="auto" w:fill="FFFFFF"/>
        </w:rPr>
        <w:t>Quirino, A. K. R., Costa, J. D. D. S., Figueiredo Neto, A., Costa, M.</w:t>
      </w:r>
      <w:r>
        <w:rPr>
          <w:rFonts w:ascii="Arial" w:hAnsi="Arial" w:cs="Arial"/>
          <w:color w:val="222222"/>
          <w:sz w:val="18"/>
          <w:szCs w:val="18"/>
          <w:shd w:val="clear" w:color="auto" w:fill="FFFFFF"/>
        </w:rPr>
        <w:t xml:space="preserve"> D. S., &amp; Sánchez-</w:t>
      </w:r>
      <w:proofErr w:type="spellStart"/>
      <w:r>
        <w:rPr>
          <w:rFonts w:ascii="Arial" w:hAnsi="Arial" w:cs="Arial"/>
          <w:color w:val="222222"/>
          <w:sz w:val="18"/>
          <w:szCs w:val="18"/>
          <w:shd w:val="clear" w:color="auto" w:fill="FFFFFF"/>
        </w:rPr>
        <w:t>Sáenz</w:t>
      </w:r>
      <w:proofErr w:type="spellEnd"/>
      <w:r>
        <w:rPr>
          <w:rFonts w:ascii="Arial" w:hAnsi="Arial" w:cs="Arial"/>
          <w:color w:val="222222"/>
          <w:sz w:val="18"/>
          <w:szCs w:val="18"/>
          <w:shd w:val="clear" w:color="auto" w:fill="FFFFFF"/>
        </w:rPr>
        <w:t xml:space="preserve">, C. M., </w:t>
      </w:r>
      <w:r w:rsidRPr="002755F0">
        <w:rPr>
          <w:rFonts w:ascii="Arial" w:hAnsi="Arial" w:cs="Arial"/>
          <w:color w:val="222222"/>
          <w:sz w:val="18"/>
          <w:szCs w:val="18"/>
          <w:shd w:val="clear" w:color="auto" w:fill="FFFFFF"/>
        </w:rPr>
        <w:t xml:space="preserve">2018. </w:t>
      </w:r>
      <w:r w:rsidRPr="002755F0">
        <w:rPr>
          <w:rFonts w:ascii="Arial" w:hAnsi="Arial" w:cs="Arial"/>
          <w:color w:val="222222"/>
          <w:sz w:val="18"/>
          <w:szCs w:val="18"/>
          <w:shd w:val="clear" w:color="auto" w:fill="FFFFFF"/>
          <w:lang w:val="en-US"/>
        </w:rPr>
        <w:t xml:space="preserve">Conservation of" </w:t>
      </w:r>
      <w:proofErr w:type="spellStart"/>
      <w:r w:rsidRPr="002755F0">
        <w:rPr>
          <w:rFonts w:ascii="Arial" w:hAnsi="Arial" w:cs="Arial"/>
          <w:color w:val="222222"/>
          <w:sz w:val="18"/>
          <w:szCs w:val="18"/>
          <w:shd w:val="clear" w:color="auto" w:fill="FFFFFF"/>
          <w:lang w:val="en-US"/>
        </w:rPr>
        <w:t>Paluma</w:t>
      </w:r>
      <w:proofErr w:type="spellEnd"/>
      <w:r w:rsidRPr="002755F0">
        <w:rPr>
          <w:rFonts w:ascii="Arial" w:hAnsi="Arial" w:cs="Arial"/>
          <w:color w:val="222222"/>
          <w:sz w:val="18"/>
          <w:szCs w:val="18"/>
          <w:shd w:val="clear" w:color="auto" w:fill="FFFFFF"/>
          <w:lang w:val="en-US"/>
        </w:rPr>
        <w:t>" guavas coated with cassava starch and pectin. </w:t>
      </w:r>
      <w:proofErr w:type="spellStart"/>
      <w:r w:rsidRPr="002755F0">
        <w:rPr>
          <w:rFonts w:ascii="Arial" w:hAnsi="Arial" w:cs="Arial"/>
          <w:i/>
          <w:iCs/>
          <w:color w:val="222222"/>
          <w:sz w:val="18"/>
          <w:szCs w:val="18"/>
          <w:shd w:val="clear" w:color="auto" w:fill="FFFFFF"/>
        </w:rPr>
        <w:t>Dyna</w:t>
      </w:r>
      <w:proofErr w:type="spellEnd"/>
      <w:r w:rsidRPr="002755F0">
        <w:rPr>
          <w:rFonts w:ascii="Arial" w:hAnsi="Arial" w:cs="Arial"/>
          <w:color w:val="222222"/>
          <w:sz w:val="18"/>
          <w:szCs w:val="18"/>
          <w:shd w:val="clear" w:color="auto" w:fill="FFFFFF"/>
        </w:rPr>
        <w:t>, </w:t>
      </w:r>
      <w:r w:rsidRPr="002755F0">
        <w:rPr>
          <w:rFonts w:ascii="Arial" w:hAnsi="Arial" w:cs="Arial"/>
          <w:i/>
          <w:iCs/>
          <w:color w:val="222222"/>
          <w:sz w:val="18"/>
          <w:szCs w:val="18"/>
          <w:shd w:val="clear" w:color="auto" w:fill="FFFFFF"/>
        </w:rPr>
        <w:t>85</w:t>
      </w:r>
      <w:r w:rsidRPr="002755F0">
        <w:rPr>
          <w:rFonts w:ascii="Arial" w:hAnsi="Arial" w:cs="Arial"/>
          <w:color w:val="222222"/>
          <w:sz w:val="18"/>
          <w:szCs w:val="18"/>
          <w:shd w:val="clear" w:color="auto" w:fill="FFFFFF"/>
        </w:rPr>
        <w:t>(204), 344-351.</w:t>
      </w:r>
    </w:p>
    <w:p w14:paraId="19B2C6F7" w14:textId="77777777" w:rsidR="00833FBD" w:rsidRDefault="00833FBD" w:rsidP="00833FBD">
      <w:pPr>
        <w:pStyle w:val="Default"/>
        <w:spacing w:before="6" w:after="4"/>
        <w:ind w:right="113"/>
        <w:jc w:val="both"/>
        <w:rPr>
          <w:rFonts w:ascii="Arial" w:hAnsi="Arial" w:cs="Arial"/>
          <w:color w:val="222222"/>
          <w:sz w:val="18"/>
          <w:szCs w:val="18"/>
          <w:shd w:val="clear" w:color="auto" w:fill="FFFFFF"/>
          <w:lang w:val="en-US"/>
        </w:rPr>
      </w:pPr>
      <w:r w:rsidRPr="002755F0">
        <w:rPr>
          <w:rFonts w:ascii="Arial" w:hAnsi="Arial" w:cs="Arial"/>
          <w:color w:val="222222"/>
          <w:sz w:val="18"/>
          <w:szCs w:val="18"/>
          <w:shd w:val="clear" w:color="auto" w:fill="FFFFFF"/>
        </w:rPr>
        <w:t xml:space="preserve">Romani, V. P., Hernández, C. P., &amp; Martins, V. G. (2018). </w:t>
      </w:r>
      <w:r w:rsidRPr="002755F0">
        <w:rPr>
          <w:rFonts w:ascii="Arial" w:hAnsi="Arial" w:cs="Arial"/>
          <w:color w:val="222222"/>
          <w:sz w:val="18"/>
          <w:szCs w:val="18"/>
          <w:shd w:val="clear" w:color="auto" w:fill="FFFFFF"/>
          <w:lang w:val="en-US"/>
        </w:rPr>
        <w:t>Pink pepper phenolic compounds incorporation in starch/protein blends and its potential to inhibit apple browning. </w:t>
      </w:r>
      <w:r w:rsidRPr="002755F0">
        <w:rPr>
          <w:rFonts w:ascii="Arial" w:hAnsi="Arial" w:cs="Arial"/>
          <w:i/>
          <w:iCs/>
          <w:color w:val="222222"/>
          <w:sz w:val="18"/>
          <w:szCs w:val="18"/>
          <w:shd w:val="clear" w:color="auto" w:fill="FFFFFF"/>
          <w:lang w:val="en-US"/>
        </w:rPr>
        <w:t>Food Packaging and Shelf Life</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15</w:t>
      </w:r>
      <w:r w:rsidRPr="002755F0">
        <w:rPr>
          <w:rFonts w:ascii="Arial" w:hAnsi="Arial" w:cs="Arial"/>
          <w:color w:val="222222"/>
          <w:sz w:val="18"/>
          <w:szCs w:val="18"/>
          <w:shd w:val="clear" w:color="auto" w:fill="FFFFFF"/>
          <w:lang w:val="en-US"/>
        </w:rPr>
        <w:t>, 151-158.</w:t>
      </w:r>
    </w:p>
    <w:p w14:paraId="19B2C6F8" w14:textId="77777777" w:rsidR="00A178B5" w:rsidRPr="00321CBF" w:rsidRDefault="00A178B5" w:rsidP="00A178B5">
      <w:pPr>
        <w:pStyle w:val="SemEspaamento"/>
        <w:jc w:val="both"/>
        <w:rPr>
          <w:rFonts w:ascii="Arial" w:hAnsi="Arial" w:cs="Arial"/>
          <w:sz w:val="18"/>
          <w:szCs w:val="18"/>
        </w:rPr>
      </w:pPr>
      <w:r w:rsidRPr="0064177B">
        <w:rPr>
          <w:rFonts w:ascii="Arial" w:hAnsi="Arial" w:cs="Arial"/>
          <w:sz w:val="18"/>
          <w:szCs w:val="18"/>
        </w:rPr>
        <w:t xml:space="preserve">Seixas, F.L., </w:t>
      </w:r>
      <w:proofErr w:type="spellStart"/>
      <w:r w:rsidRPr="0064177B">
        <w:rPr>
          <w:rFonts w:ascii="Arial" w:hAnsi="Arial" w:cs="Arial"/>
          <w:sz w:val="18"/>
          <w:szCs w:val="18"/>
        </w:rPr>
        <w:t>Turbiani</w:t>
      </w:r>
      <w:proofErr w:type="spellEnd"/>
      <w:r w:rsidRPr="0064177B">
        <w:rPr>
          <w:rFonts w:ascii="Arial" w:hAnsi="Arial" w:cs="Arial"/>
          <w:sz w:val="18"/>
          <w:szCs w:val="18"/>
        </w:rPr>
        <w:t xml:space="preserve">, F.R.B., Salomão, P.G., Souza, </w:t>
      </w:r>
      <w:proofErr w:type="spellStart"/>
      <w:proofErr w:type="gramStart"/>
      <w:r w:rsidRPr="0064177B">
        <w:rPr>
          <w:rFonts w:ascii="Arial" w:hAnsi="Arial" w:cs="Arial"/>
          <w:sz w:val="18"/>
          <w:szCs w:val="18"/>
        </w:rPr>
        <w:t>R.P.,Gimenes</w:t>
      </w:r>
      <w:proofErr w:type="spellEnd"/>
      <w:proofErr w:type="gramEnd"/>
      <w:r w:rsidRPr="0064177B">
        <w:rPr>
          <w:rFonts w:ascii="Arial" w:hAnsi="Arial" w:cs="Arial"/>
          <w:sz w:val="18"/>
          <w:szCs w:val="18"/>
        </w:rPr>
        <w:t xml:space="preserve">, M.L., 2013. </w:t>
      </w:r>
      <w:r w:rsidRPr="00FA66BE">
        <w:rPr>
          <w:rFonts w:ascii="Arial" w:hAnsi="Arial" w:cs="Arial"/>
          <w:sz w:val="18"/>
          <w:szCs w:val="18"/>
          <w:lang w:val="en-US"/>
        </w:rPr>
        <w:t xml:space="preserve">Biofilms Composed of Alginate and Pectin: Effect of Concentration of Crosslinker and Plasticizer Agents. </w:t>
      </w:r>
      <w:proofErr w:type="spellStart"/>
      <w:r w:rsidRPr="00321CBF">
        <w:rPr>
          <w:rFonts w:ascii="Arial" w:hAnsi="Arial" w:cs="Arial"/>
          <w:sz w:val="18"/>
          <w:szCs w:val="18"/>
        </w:rPr>
        <w:t>Chemical</w:t>
      </w:r>
      <w:proofErr w:type="spellEnd"/>
      <w:r w:rsidRPr="00321CBF">
        <w:rPr>
          <w:rFonts w:ascii="Arial" w:hAnsi="Arial" w:cs="Arial"/>
          <w:sz w:val="18"/>
          <w:szCs w:val="18"/>
        </w:rPr>
        <w:t xml:space="preserve"> </w:t>
      </w:r>
      <w:proofErr w:type="spellStart"/>
      <w:r w:rsidRPr="00321CBF">
        <w:rPr>
          <w:rFonts w:ascii="Arial" w:hAnsi="Arial" w:cs="Arial"/>
          <w:sz w:val="18"/>
          <w:szCs w:val="18"/>
        </w:rPr>
        <w:t>Engineering</w:t>
      </w:r>
      <w:proofErr w:type="spellEnd"/>
      <w:r w:rsidRPr="00321CBF">
        <w:rPr>
          <w:rFonts w:ascii="Arial" w:hAnsi="Arial" w:cs="Arial"/>
          <w:sz w:val="18"/>
          <w:szCs w:val="18"/>
        </w:rPr>
        <w:t xml:space="preserve"> </w:t>
      </w:r>
      <w:proofErr w:type="spellStart"/>
      <w:r w:rsidRPr="00321CBF">
        <w:rPr>
          <w:rFonts w:ascii="Arial" w:hAnsi="Arial" w:cs="Arial"/>
          <w:sz w:val="18"/>
          <w:szCs w:val="18"/>
        </w:rPr>
        <w:t>Transactions</w:t>
      </w:r>
      <w:proofErr w:type="spellEnd"/>
      <w:r w:rsidRPr="00321CBF">
        <w:rPr>
          <w:rFonts w:ascii="Arial" w:hAnsi="Arial" w:cs="Arial"/>
          <w:sz w:val="18"/>
          <w:szCs w:val="18"/>
        </w:rPr>
        <w:t>, 32, 1693-1698.</w:t>
      </w:r>
    </w:p>
    <w:p w14:paraId="19B2C6F9" w14:textId="77777777" w:rsidR="00833FBD" w:rsidRPr="002755F0" w:rsidRDefault="00833FBD" w:rsidP="00833FBD">
      <w:pPr>
        <w:pStyle w:val="Default"/>
        <w:spacing w:before="6" w:after="4"/>
        <w:ind w:right="113"/>
        <w:jc w:val="both"/>
        <w:rPr>
          <w:rFonts w:ascii="Arial" w:hAnsi="Arial" w:cs="Arial"/>
          <w:color w:val="222222"/>
          <w:sz w:val="18"/>
          <w:szCs w:val="18"/>
          <w:shd w:val="clear" w:color="auto" w:fill="FFFFFF"/>
          <w:lang w:val="en-US"/>
        </w:rPr>
      </w:pPr>
      <w:r w:rsidRPr="00FA66BE">
        <w:rPr>
          <w:rFonts w:ascii="Arial" w:hAnsi="Arial" w:cs="Arial"/>
          <w:color w:val="222222"/>
          <w:sz w:val="18"/>
          <w:szCs w:val="18"/>
          <w:shd w:val="clear" w:color="auto" w:fill="FFFFFF"/>
        </w:rPr>
        <w:t xml:space="preserve">Ventura-Aguilar, R. I., </w:t>
      </w:r>
      <w:proofErr w:type="spellStart"/>
      <w:r w:rsidRPr="00FA66BE">
        <w:rPr>
          <w:rFonts w:ascii="Arial" w:hAnsi="Arial" w:cs="Arial"/>
          <w:color w:val="222222"/>
          <w:sz w:val="18"/>
          <w:szCs w:val="18"/>
          <w:shd w:val="clear" w:color="auto" w:fill="FFFFFF"/>
        </w:rPr>
        <w:t>Bautista-Baños</w:t>
      </w:r>
      <w:proofErr w:type="spellEnd"/>
      <w:r w:rsidRPr="00FA66BE">
        <w:rPr>
          <w:rFonts w:ascii="Arial" w:hAnsi="Arial" w:cs="Arial"/>
          <w:color w:val="222222"/>
          <w:sz w:val="18"/>
          <w:szCs w:val="18"/>
          <w:shd w:val="clear" w:color="auto" w:fill="FFFFFF"/>
        </w:rPr>
        <w:t xml:space="preserve">, S., Flores-García, G., &amp; </w:t>
      </w:r>
      <w:proofErr w:type="spellStart"/>
      <w:r w:rsidRPr="00FA66BE">
        <w:rPr>
          <w:rFonts w:ascii="Arial" w:hAnsi="Arial" w:cs="Arial"/>
          <w:color w:val="222222"/>
          <w:sz w:val="18"/>
          <w:szCs w:val="18"/>
          <w:shd w:val="clear" w:color="auto" w:fill="FFFFFF"/>
        </w:rPr>
        <w:t>Zavaleta-Avejar</w:t>
      </w:r>
      <w:proofErr w:type="spellEnd"/>
      <w:r w:rsidRPr="00FA66BE">
        <w:rPr>
          <w:rFonts w:ascii="Arial" w:hAnsi="Arial" w:cs="Arial"/>
          <w:color w:val="222222"/>
          <w:sz w:val="18"/>
          <w:szCs w:val="18"/>
          <w:shd w:val="clear" w:color="auto" w:fill="FFFFFF"/>
        </w:rPr>
        <w:t xml:space="preserve">, L., 2018. </w:t>
      </w:r>
      <w:r w:rsidRPr="002755F0">
        <w:rPr>
          <w:rFonts w:ascii="Arial" w:hAnsi="Arial" w:cs="Arial"/>
          <w:color w:val="222222"/>
          <w:sz w:val="18"/>
          <w:szCs w:val="18"/>
          <w:shd w:val="clear" w:color="auto" w:fill="FFFFFF"/>
          <w:lang w:val="en-US"/>
        </w:rPr>
        <w:t xml:space="preserve">Impact of chitosan based edible coatings functionalized with natural compounds on Colletotrichum </w:t>
      </w:r>
      <w:proofErr w:type="spellStart"/>
      <w:r w:rsidRPr="002755F0">
        <w:rPr>
          <w:rFonts w:ascii="Arial" w:hAnsi="Arial" w:cs="Arial"/>
          <w:color w:val="222222"/>
          <w:sz w:val="18"/>
          <w:szCs w:val="18"/>
          <w:shd w:val="clear" w:color="auto" w:fill="FFFFFF"/>
          <w:lang w:val="en-US"/>
        </w:rPr>
        <w:t>fragariae</w:t>
      </w:r>
      <w:proofErr w:type="spellEnd"/>
      <w:r w:rsidRPr="002755F0">
        <w:rPr>
          <w:rFonts w:ascii="Arial" w:hAnsi="Arial" w:cs="Arial"/>
          <w:color w:val="222222"/>
          <w:sz w:val="18"/>
          <w:szCs w:val="18"/>
          <w:shd w:val="clear" w:color="auto" w:fill="FFFFFF"/>
          <w:lang w:val="en-US"/>
        </w:rPr>
        <w:t xml:space="preserve"> development and the quality of strawberries. </w:t>
      </w:r>
      <w:r w:rsidRPr="002755F0">
        <w:rPr>
          <w:rFonts w:ascii="Arial" w:hAnsi="Arial" w:cs="Arial"/>
          <w:i/>
          <w:iCs/>
          <w:color w:val="222222"/>
          <w:sz w:val="18"/>
          <w:szCs w:val="18"/>
          <w:shd w:val="clear" w:color="auto" w:fill="FFFFFF"/>
          <w:lang w:val="en-US"/>
        </w:rPr>
        <w:t>Food Chemistry</w:t>
      </w:r>
      <w:r w:rsidRPr="002755F0">
        <w:rPr>
          <w:rFonts w:ascii="Arial" w:hAnsi="Arial" w:cs="Arial"/>
          <w:color w:val="222222"/>
          <w:sz w:val="18"/>
          <w:szCs w:val="18"/>
          <w:shd w:val="clear" w:color="auto" w:fill="FFFFFF"/>
          <w:lang w:val="en-US"/>
        </w:rPr>
        <w:t>, </w:t>
      </w:r>
      <w:r w:rsidRPr="002755F0">
        <w:rPr>
          <w:rFonts w:ascii="Arial" w:hAnsi="Arial" w:cs="Arial"/>
          <w:i/>
          <w:iCs/>
          <w:color w:val="222222"/>
          <w:sz w:val="18"/>
          <w:szCs w:val="18"/>
          <w:shd w:val="clear" w:color="auto" w:fill="FFFFFF"/>
          <w:lang w:val="en-US"/>
        </w:rPr>
        <w:t>262</w:t>
      </w:r>
      <w:r w:rsidRPr="002755F0">
        <w:rPr>
          <w:rFonts w:ascii="Arial" w:hAnsi="Arial" w:cs="Arial"/>
          <w:color w:val="222222"/>
          <w:sz w:val="18"/>
          <w:szCs w:val="18"/>
          <w:shd w:val="clear" w:color="auto" w:fill="FFFFFF"/>
          <w:lang w:val="en-US"/>
        </w:rPr>
        <w:t>, 142-149.</w:t>
      </w:r>
    </w:p>
    <w:p w14:paraId="19B2C6FA" w14:textId="77777777" w:rsidR="00833FBD" w:rsidRDefault="00833FBD" w:rsidP="004306BE">
      <w:pPr>
        <w:pStyle w:val="Default"/>
        <w:spacing w:before="6" w:after="4"/>
        <w:ind w:right="113"/>
        <w:jc w:val="both"/>
        <w:rPr>
          <w:color w:val="000000" w:themeColor="text1"/>
        </w:rPr>
      </w:pPr>
      <w:r w:rsidRPr="002755F0">
        <w:rPr>
          <w:rFonts w:ascii="Arial" w:hAnsi="Arial" w:cs="Arial"/>
          <w:color w:val="222222"/>
          <w:sz w:val="18"/>
          <w:szCs w:val="18"/>
          <w:shd w:val="clear" w:color="auto" w:fill="FFFFFF"/>
          <w:lang w:val="en-US"/>
        </w:rPr>
        <w:t xml:space="preserve">Wagoner, T. B., McCain, H. R., </w:t>
      </w:r>
      <w:proofErr w:type="spellStart"/>
      <w:r w:rsidRPr="002755F0">
        <w:rPr>
          <w:rFonts w:ascii="Arial" w:hAnsi="Arial" w:cs="Arial"/>
          <w:color w:val="222222"/>
          <w:sz w:val="18"/>
          <w:szCs w:val="18"/>
          <w:shd w:val="clear" w:color="auto" w:fill="FFFFFF"/>
          <w:lang w:val="en-US"/>
        </w:rPr>
        <w:t>Fo</w:t>
      </w:r>
      <w:r>
        <w:rPr>
          <w:rFonts w:ascii="Arial" w:hAnsi="Arial" w:cs="Arial"/>
          <w:color w:val="222222"/>
          <w:sz w:val="18"/>
          <w:szCs w:val="18"/>
          <w:shd w:val="clear" w:color="auto" w:fill="FFFFFF"/>
          <w:lang w:val="en-US"/>
        </w:rPr>
        <w:t>egeding</w:t>
      </w:r>
      <w:proofErr w:type="spellEnd"/>
      <w:r>
        <w:rPr>
          <w:rFonts w:ascii="Arial" w:hAnsi="Arial" w:cs="Arial"/>
          <w:color w:val="222222"/>
          <w:sz w:val="18"/>
          <w:szCs w:val="18"/>
          <w:shd w:val="clear" w:color="auto" w:fill="FFFFFF"/>
          <w:lang w:val="en-US"/>
        </w:rPr>
        <w:t xml:space="preserve">, E. A., &amp; Drake, M. A., </w:t>
      </w:r>
      <w:r w:rsidRPr="002755F0">
        <w:rPr>
          <w:rFonts w:ascii="Arial" w:hAnsi="Arial" w:cs="Arial"/>
          <w:color w:val="222222"/>
          <w:sz w:val="18"/>
          <w:szCs w:val="18"/>
          <w:shd w:val="clear" w:color="auto" w:fill="FFFFFF"/>
          <w:lang w:val="en-US"/>
        </w:rPr>
        <w:t>2018. Food texture and sweetener type modify sweetness perception in whey protein</w:t>
      </w:r>
      <w:r w:rsidRPr="002755F0">
        <w:rPr>
          <w:rFonts w:ascii="Times New Roman" w:hAnsi="Times New Roman" w:cs="Arial"/>
          <w:color w:val="222222"/>
          <w:sz w:val="18"/>
          <w:szCs w:val="18"/>
          <w:shd w:val="clear" w:color="auto" w:fill="FFFFFF"/>
          <w:lang w:val="en-US"/>
        </w:rPr>
        <w:t>‐</w:t>
      </w:r>
      <w:r w:rsidRPr="002755F0">
        <w:rPr>
          <w:rFonts w:ascii="Arial" w:hAnsi="Arial" w:cs="Arial"/>
          <w:color w:val="222222"/>
          <w:sz w:val="18"/>
          <w:szCs w:val="18"/>
          <w:shd w:val="clear" w:color="auto" w:fill="FFFFFF"/>
          <w:lang w:val="en-US"/>
        </w:rPr>
        <w:t>based model foods. </w:t>
      </w:r>
      <w:proofErr w:type="spellStart"/>
      <w:r w:rsidRPr="002755F0">
        <w:rPr>
          <w:rFonts w:ascii="Arial" w:hAnsi="Arial" w:cs="Arial"/>
          <w:i/>
          <w:iCs/>
          <w:color w:val="222222"/>
          <w:sz w:val="18"/>
          <w:szCs w:val="18"/>
          <w:shd w:val="clear" w:color="auto" w:fill="FFFFFF"/>
        </w:rPr>
        <w:t>Journal</w:t>
      </w:r>
      <w:proofErr w:type="spellEnd"/>
      <w:r w:rsidRPr="002755F0">
        <w:rPr>
          <w:rFonts w:ascii="Arial" w:hAnsi="Arial" w:cs="Arial"/>
          <w:i/>
          <w:iCs/>
          <w:color w:val="222222"/>
          <w:sz w:val="18"/>
          <w:szCs w:val="18"/>
          <w:shd w:val="clear" w:color="auto" w:fill="FFFFFF"/>
        </w:rPr>
        <w:t xml:space="preserve"> </w:t>
      </w:r>
      <w:proofErr w:type="spellStart"/>
      <w:r w:rsidRPr="002755F0">
        <w:rPr>
          <w:rFonts w:ascii="Arial" w:hAnsi="Arial" w:cs="Arial"/>
          <w:i/>
          <w:iCs/>
          <w:color w:val="222222"/>
          <w:sz w:val="18"/>
          <w:szCs w:val="18"/>
          <w:shd w:val="clear" w:color="auto" w:fill="FFFFFF"/>
        </w:rPr>
        <w:t>of</w:t>
      </w:r>
      <w:proofErr w:type="spellEnd"/>
      <w:r w:rsidRPr="002755F0">
        <w:rPr>
          <w:rFonts w:ascii="Arial" w:hAnsi="Arial" w:cs="Arial"/>
          <w:i/>
          <w:iCs/>
          <w:color w:val="222222"/>
          <w:sz w:val="18"/>
          <w:szCs w:val="18"/>
          <w:shd w:val="clear" w:color="auto" w:fill="FFFFFF"/>
        </w:rPr>
        <w:t xml:space="preserve"> </w:t>
      </w:r>
      <w:proofErr w:type="spellStart"/>
      <w:r w:rsidRPr="002755F0">
        <w:rPr>
          <w:rFonts w:ascii="Arial" w:hAnsi="Arial" w:cs="Arial"/>
          <w:i/>
          <w:iCs/>
          <w:color w:val="222222"/>
          <w:sz w:val="18"/>
          <w:szCs w:val="18"/>
          <w:shd w:val="clear" w:color="auto" w:fill="FFFFFF"/>
        </w:rPr>
        <w:t>Sensory</w:t>
      </w:r>
      <w:proofErr w:type="spellEnd"/>
      <w:r w:rsidRPr="002755F0">
        <w:rPr>
          <w:rFonts w:ascii="Arial" w:hAnsi="Arial" w:cs="Arial"/>
          <w:i/>
          <w:iCs/>
          <w:color w:val="222222"/>
          <w:sz w:val="18"/>
          <w:szCs w:val="18"/>
          <w:shd w:val="clear" w:color="auto" w:fill="FFFFFF"/>
        </w:rPr>
        <w:t xml:space="preserve"> </w:t>
      </w:r>
      <w:proofErr w:type="spellStart"/>
      <w:r w:rsidRPr="002755F0">
        <w:rPr>
          <w:rFonts w:ascii="Arial" w:hAnsi="Arial" w:cs="Arial"/>
          <w:i/>
          <w:iCs/>
          <w:color w:val="222222"/>
          <w:sz w:val="18"/>
          <w:szCs w:val="18"/>
          <w:shd w:val="clear" w:color="auto" w:fill="FFFFFF"/>
        </w:rPr>
        <w:t>Studies</w:t>
      </w:r>
      <w:proofErr w:type="spellEnd"/>
      <w:r w:rsidRPr="002755F0">
        <w:rPr>
          <w:rFonts w:ascii="Arial" w:hAnsi="Arial" w:cs="Arial"/>
          <w:color w:val="222222"/>
          <w:sz w:val="18"/>
          <w:szCs w:val="18"/>
          <w:shd w:val="clear" w:color="auto" w:fill="FFFFFF"/>
        </w:rPr>
        <w:t>, e12333.</w:t>
      </w:r>
    </w:p>
    <w:sectPr w:rsidR="00833FBD"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2C701" w14:textId="77777777" w:rsidR="000C1677" w:rsidRDefault="000C1677" w:rsidP="004F5E36">
      <w:r>
        <w:separator/>
      </w:r>
    </w:p>
  </w:endnote>
  <w:endnote w:type="continuationSeparator" w:id="0">
    <w:p w14:paraId="19B2C702" w14:textId="77777777" w:rsidR="000C1677" w:rsidRDefault="000C16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C6FF" w14:textId="77777777" w:rsidR="000C1677" w:rsidRDefault="000C1677" w:rsidP="004F5E36">
      <w:r>
        <w:separator/>
      </w:r>
    </w:p>
  </w:footnote>
  <w:footnote w:type="continuationSeparator" w:id="0">
    <w:p w14:paraId="19B2C700" w14:textId="77777777" w:rsidR="000C1677" w:rsidRDefault="000C167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724"/>
    <w:rsid w:val="000052FB"/>
    <w:rsid w:val="00010F40"/>
    <w:rsid w:val="000117CB"/>
    <w:rsid w:val="00011D0A"/>
    <w:rsid w:val="00015F5F"/>
    <w:rsid w:val="00020E19"/>
    <w:rsid w:val="0003148D"/>
    <w:rsid w:val="000332BD"/>
    <w:rsid w:val="00035592"/>
    <w:rsid w:val="000468DC"/>
    <w:rsid w:val="00047D7F"/>
    <w:rsid w:val="00051566"/>
    <w:rsid w:val="0005163B"/>
    <w:rsid w:val="000626AD"/>
    <w:rsid w:val="00062A9A"/>
    <w:rsid w:val="00063D93"/>
    <w:rsid w:val="00065058"/>
    <w:rsid w:val="00082CE8"/>
    <w:rsid w:val="00084237"/>
    <w:rsid w:val="00085A82"/>
    <w:rsid w:val="00086067"/>
    <w:rsid w:val="00086C39"/>
    <w:rsid w:val="00091AA8"/>
    <w:rsid w:val="00097563"/>
    <w:rsid w:val="00097584"/>
    <w:rsid w:val="000A0378"/>
    <w:rsid w:val="000A03B2"/>
    <w:rsid w:val="000A3B79"/>
    <w:rsid w:val="000A78CE"/>
    <w:rsid w:val="000B110A"/>
    <w:rsid w:val="000C1677"/>
    <w:rsid w:val="000C1A03"/>
    <w:rsid w:val="000D0A28"/>
    <w:rsid w:val="000D1CD9"/>
    <w:rsid w:val="000D34BE"/>
    <w:rsid w:val="000D42E3"/>
    <w:rsid w:val="000E102F"/>
    <w:rsid w:val="000E36F1"/>
    <w:rsid w:val="000E3A73"/>
    <w:rsid w:val="000E414A"/>
    <w:rsid w:val="000F093C"/>
    <w:rsid w:val="000F16BD"/>
    <w:rsid w:val="000F40BD"/>
    <w:rsid w:val="000F5822"/>
    <w:rsid w:val="000F787B"/>
    <w:rsid w:val="001006B4"/>
    <w:rsid w:val="00100E4C"/>
    <w:rsid w:val="00104961"/>
    <w:rsid w:val="00107435"/>
    <w:rsid w:val="0011039D"/>
    <w:rsid w:val="00112959"/>
    <w:rsid w:val="0012091F"/>
    <w:rsid w:val="001235AC"/>
    <w:rsid w:val="00126BC2"/>
    <w:rsid w:val="001308B6"/>
    <w:rsid w:val="0013121F"/>
    <w:rsid w:val="00131FAB"/>
    <w:rsid w:val="00131FE6"/>
    <w:rsid w:val="001320BA"/>
    <w:rsid w:val="0013263F"/>
    <w:rsid w:val="00134DE4"/>
    <w:rsid w:val="0014034D"/>
    <w:rsid w:val="00141DFF"/>
    <w:rsid w:val="00147472"/>
    <w:rsid w:val="00150E59"/>
    <w:rsid w:val="00152DE3"/>
    <w:rsid w:val="00157A3F"/>
    <w:rsid w:val="00157FDD"/>
    <w:rsid w:val="00160A58"/>
    <w:rsid w:val="00164CF9"/>
    <w:rsid w:val="00184AD6"/>
    <w:rsid w:val="001901E8"/>
    <w:rsid w:val="0019583A"/>
    <w:rsid w:val="001A07F9"/>
    <w:rsid w:val="001B0349"/>
    <w:rsid w:val="001B44F9"/>
    <w:rsid w:val="001B4C25"/>
    <w:rsid w:val="001B65C1"/>
    <w:rsid w:val="001C2CB1"/>
    <w:rsid w:val="001C592F"/>
    <w:rsid w:val="001C684B"/>
    <w:rsid w:val="001D53FC"/>
    <w:rsid w:val="001D5FB2"/>
    <w:rsid w:val="001E2C88"/>
    <w:rsid w:val="001E4283"/>
    <w:rsid w:val="001F04BA"/>
    <w:rsid w:val="001F42A5"/>
    <w:rsid w:val="001F69D5"/>
    <w:rsid w:val="001F74C0"/>
    <w:rsid w:val="001F79C9"/>
    <w:rsid w:val="001F7B9D"/>
    <w:rsid w:val="00201CE7"/>
    <w:rsid w:val="00201EB6"/>
    <w:rsid w:val="002021FE"/>
    <w:rsid w:val="002074E1"/>
    <w:rsid w:val="0021584A"/>
    <w:rsid w:val="002224B4"/>
    <w:rsid w:val="00226F89"/>
    <w:rsid w:val="00227EB7"/>
    <w:rsid w:val="0023094B"/>
    <w:rsid w:val="002434AB"/>
    <w:rsid w:val="002447EF"/>
    <w:rsid w:val="00251550"/>
    <w:rsid w:val="00252C1A"/>
    <w:rsid w:val="0025750B"/>
    <w:rsid w:val="00262ACF"/>
    <w:rsid w:val="00263B05"/>
    <w:rsid w:val="0027221A"/>
    <w:rsid w:val="00274AD8"/>
    <w:rsid w:val="00275B61"/>
    <w:rsid w:val="00275E01"/>
    <w:rsid w:val="002779DA"/>
    <w:rsid w:val="00282656"/>
    <w:rsid w:val="00296B83"/>
    <w:rsid w:val="00297402"/>
    <w:rsid w:val="002A5273"/>
    <w:rsid w:val="002B78CE"/>
    <w:rsid w:val="002C2FB6"/>
    <w:rsid w:val="002D1A0C"/>
    <w:rsid w:val="002D5BCD"/>
    <w:rsid w:val="002D6D5C"/>
    <w:rsid w:val="002E0AD2"/>
    <w:rsid w:val="002E0F65"/>
    <w:rsid w:val="002E5DAB"/>
    <w:rsid w:val="002F0603"/>
    <w:rsid w:val="003009B7"/>
    <w:rsid w:val="00300E56"/>
    <w:rsid w:val="0030469C"/>
    <w:rsid w:val="0030661F"/>
    <w:rsid w:val="00310A6E"/>
    <w:rsid w:val="00312660"/>
    <w:rsid w:val="00314494"/>
    <w:rsid w:val="00316F97"/>
    <w:rsid w:val="00321CA6"/>
    <w:rsid w:val="00334C09"/>
    <w:rsid w:val="003365E3"/>
    <w:rsid w:val="0034350D"/>
    <w:rsid w:val="00347598"/>
    <w:rsid w:val="00350C13"/>
    <w:rsid w:val="003535F3"/>
    <w:rsid w:val="00354185"/>
    <w:rsid w:val="00354F34"/>
    <w:rsid w:val="0036363F"/>
    <w:rsid w:val="003649B8"/>
    <w:rsid w:val="00371B42"/>
    <w:rsid w:val="003723D4"/>
    <w:rsid w:val="00376E42"/>
    <w:rsid w:val="00384CC8"/>
    <w:rsid w:val="003868BE"/>
    <w:rsid w:val="003871FD"/>
    <w:rsid w:val="00397269"/>
    <w:rsid w:val="003A1E30"/>
    <w:rsid w:val="003A7D1C"/>
    <w:rsid w:val="003B09E1"/>
    <w:rsid w:val="003B13E6"/>
    <w:rsid w:val="003B304B"/>
    <w:rsid w:val="003B3146"/>
    <w:rsid w:val="003B3AD6"/>
    <w:rsid w:val="003B60F3"/>
    <w:rsid w:val="003C1913"/>
    <w:rsid w:val="003C3966"/>
    <w:rsid w:val="003E79CE"/>
    <w:rsid w:val="003F015E"/>
    <w:rsid w:val="003F05C3"/>
    <w:rsid w:val="003F0F5A"/>
    <w:rsid w:val="003F1593"/>
    <w:rsid w:val="003F1794"/>
    <w:rsid w:val="003F3D33"/>
    <w:rsid w:val="00400414"/>
    <w:rsid w:val="0040067E"/>
    <w:rsid w:val="004034EB"/>
    <w:rsid w:val="004050A4"/>
    <w:rsid w:val="0041446B"/>
    <w:rsid w:val="004219E2"/>
    <w:rsid w:val="00424BD0"/>
    <w:rsid w:val="004250D5"/>
    <w:rsid w:val="00427FC5"/>
    <w:rsid w:val="004306BE"/>
    <w:rsid w:val="00436289"/>
    <w:rsid w:val="004407A9"/>
    <w:rsid w:val="0044329C"/>
    <w:rsid w:val="00451434"/>
    <w:rsid w:val="004557B6"/>
    <w:rsid w:val="004577FE"/>
    <w:rsid w:val="00457B9C"/>
    <w:rsid w:val="00460449"/>
    <w:rsid w:val="0046164A"/>
    <w:rsid w:val="004628D2"/>
    <w:rsid w:val="00462DCD"/>
    <w:rsid w:val="004648AD"/>
    <w:rsid w:val="00465C48"/>
    <w:rsid w:val="004703A9"/>
    <w:rsid w:val="004760DE"/>
    <w:rsid w:val="0047623C"/>
    <w:rsid w:val="004768E8"/>
    <w:rsid w:val="00487CD9"/>
    <w:rsid w:val="00493DEC"/>
    <w:rsid w:val="004A004E"/>
    <w:rsid w:val="004A24CF"/>
    <w:rsid w:val="004A4888"/>
    <w:rsid w:val="004A5707"/>
    <w:rsid w:val="004B12BF"/>
    <w:rsid w:val="004B17DF"/>
    <w:rsid w:val="004B6721"/>
    <w:rsid w:val="004C3C85"/>
    <w:rsid w:val="004C3D1D"/>
    <w:rsid w:val="004C480F"/>
    <w:rsid w:val="004C4CE9"/>
    <w:rsid w:val="004C7913"/>
    <w:rsid w:val="004D3502"/>
    <w:rsid w:val="004D4750"/>
    <w:rsid w:val="004D5609"/>
    <w:rsid w:val="004D5E4A"/>
    <w:rsid w:val="004D6D16"/>
    <w:rsid w:val="004D71A9"/>
    <w:rsid w:val="004E4DD6"/>
    <w:rsid w:val="004E520F"/>
    <w:rsid w:val="004F5E36"/>
    <w:rsid w:val="004F6451"/>
    <w:rsid w:val="005031E6"/>
    <w:rsid w:val="00503D4C"/>
    <w:rsid w:val="00505377"/>
    <w:rsid w:val="00507B47"/>
    <w:rsid w:val="00507CC9"/>
    <w:rsid w:val="00510990"/>
    <w:rsid w:val="005119A5"/>
    <w:rsid w:val="00515942"/>
    <w:rsid w:val="00517225"/>
    <w:rsid w:val="005219D9"/>
    <w:rsid w:val="00522CC8"/>
    <w:rsid w:val="00522E08"/>
    <w:rsid w:val="0052616E"/>
    <w:rsid w:val="0052691E"/>
    <w:rsid w:val="005278B7"/>
    <w:rsid w:val="00532016"/>
    <w:rsid w:val="005346C8"/>
    <w:rsid w:val="00534E4A"/>
    <w:rsid w:val="00541F7E"/>
    <w:rsid w:val="00543E7D"/>
    <w:rsid w:val="00544C12"/>
    <w:rsid w:val="00546B05"/>
    <w:rsid w:val="00547A68"/>
    <w:rsid w:val="005531C9"/>
    <w:rsid w:val="005603BF"/>
    <w:rsid w:val="0056143C"/>
    <w:rsid w:val="005626D8"/>
    <w:rsid w:val="005721E2"/>
    <w:rsid w:val="0057609E"/>
    <w:rsid w:val="00580AE4"/>
    <w:rsid w:val="00596C99"/>
    <w:rsid w:val="005A51C1"/>
    <w:rsid w:val="005A65F6"/>
    <w:rsid w:val="005B16F5"/>
    <w:rsid w:val="005B2110"/>
    <w:rsid w:val="005B61E6"/>
    <w:rsid w:val="005B77CB"/>
    <w:rsid w:val="005B7845"/>
    <w:rsid w:val="005B7D90"/>
    <w:rsid w:val="005C77E1"/>
    <w:rsid w:val="005D1B0A"/>
    <w:rsid w:val="005D6A2F"/>
    <w:rsid w:val="005E1A82"/>
    <w:rsid w:val="005E5656"/>
    <w:rsid w:val="005E794C"/>
    <w:rsid w:val="005F0A28"/>
    <w:rsid w:val="005F0E5E"/>
    <w:rsid w:val="00600535"/>
    <w:rsid w:val="006023B5"/>
    <w:rsid w:val="00610CD6"/>
    <w:rsid w:val="006158EC"/>
    <w:rsid w:val="00620DEE"/>
    <w:rsid w:val="00621F92"/>
    <w:rsid w:val="00624D5A"/>
    <w:rsid w:val="00625433"/>
    <w:rsid w:val="00625639"/>
    <w:rsid w:val="00627814"/>
    <w:rsid w:val="00627EA4"/>
    <w:rsid w:val="00630421"/>
    <w:rsid w:val="00631B33"/>
    <w:rsid w:val="0063700E"/>
    <w:rsid w:val="0064177B"/>
    <w:rsid w:val="0064184D"/>
    <w:rsid w:val="006422CC"/>
    <w:rsid w:val="00651B7F"/>
    <w:rsid w:val="006528AD"/>
    <w:rsid w:val="00660E3E"/>
    <w:rsid w:val="00662E74"/>
    <w:rsid w:val="00663687"/>
    <w:rsid w:val="006703E3"/>
    <w:rsid w:val="00671957"/>
    <w:rsid w:val="00672339"/>
    <w:rsid w:val="00680C23"/>
    <w:rsid w:val="006812F4"/>
    <w:rsid w:val="0068309A"/>
    <w:rsid w:val="00691A63"/>
    <w:rsid w:val="00693766"/>
    <w:rsid w:val="006A013B"/>
    <w:rsid w:val="006A3281"/>
    <w:rsid w:val="006B3BDC"/>
    <w:rsid w:val="006B4888"/>
    <w:rsid w:val="006C1E35"/>
    <w:rsid w:val="006C2E45"/>
    <w:rsid w:val="006C359C"/>
    <w:rsid w:val="006C5579"/>
    <w:rsid w:val="006D04F9"/>
    <w:rsid w:val="006D38AE"/>
    <w:rsid w:val="006D7BDA"/>
    <w:rsid w:val="006E1698"/>
    <w:rsid w:val="006E3FB0"/>
    <w:rsid w:val="006E737D"/>
    <w:rsid w:val="006F2591"/>
    <w:rsid w:val="006F25C0"/>
    <w:rsid w:val="006F518D"/>
    <w:rsid w:val="006F6920"/>
    <w:rsid w:val="0070195D"/>
    <w:rsid w:val="0070359A"/>
    <w:rsid w:val="0070389A"/>
    <w:rsid w:val="00711BE3"/>
    <w:rsid w:val="0071244E"/>
    <w:rsid w:val="00715302"/>
    <w:rsid w:val="00720A24"/>
    <w:rsid w:val="007233DF"/>
    <w:rsid w:val="00732386"/>
    <w:rsid w:val="007447F3"/>
    <w:rsid w:val="00744DB3"/>
    <w:rsid w:val="0075499F"/>
    <w:rsid w:val="0076451F"/>
    <w:rsid w:val="00765C93"/>
    <w:rsid w:val="007661C8"/>
    <w:rsid w:val="0077098D"/>
    <w:rsid w:val="007801C9"/>
    <w:rsid w:val="00780223"/>
    <w:rsid w:val="0078239B"/>
    <w:rsid w:val="00782ED4"/>
    <w:rsid w:val="00791BDA"/>
    <w:rsid w:val="007931FA"/>
    <w:rsid w:val="00797C2E"/>
    <w:rsid w:val="007A3BFC"/>
    <w:rsid w:val="007A4C7B"/>
    <w:rsid w:val="007A7BBA"/>
    <w:rsid w:val="007B0C50"/>
    <w:rsid w:val="007B31D5"/>
    <w:rsid w:val="007C0BE6"/>
    <w:rsid w:val="007C1A43"/>
    <w:rsid w:val="007C3648"/>
    <w:rsid w:val="007E0E85"/>
    <w:rsid w:val="007E1DC6"/>
    <w:rsid w:val="007E77B4"/>
    <w:rsid w:val="00803F0C"/>
    <w:rsid w:val="008043E8"/>
    <w:rsid w:val="00813288"/>
    <w:rsid w:val="008168FC"/>
    <w:rsid w:val="00824120"/>
    <w:rsid w:val="00830996"/>
    <w:rsid w:val="00832D47"/>
    <w:rsid w:val="00833FBD"/>
    <w:rsid w:val="008345F1"/>
    <w:rsid w:val="00834FE1"/>
    <w:rsid w:val="008357FD"/>
    <w:rsid w:val="00850294"/>
    <w:rsid w:val="008546DC"/>
    <w:rsid w:val="008547CA"/>
    <w:rsid w:val="00857560"/>
    <w:rsid w:val="00862E79"/>
    <w:rsid w:val="00865278"/>
    <w:rsid w:val="008659A0"/>
    <w:rsid w:val="00865B07"/>
    <w:rsid w:val="008660E6"/>
    <w:rsid w:val="008667EA"/>
    <w:rsid w:val="00867577"/>
    <w:rsid w:val="008750D6"/>
    <w:rsid w:val="0087637F"/>
    <w:rsid w:val="00882F81"/>
    <w:rsid w:val="00886B18"/>
    <w:rsid w:val="008904B9"/>
    <w:rsid w:val="00891A63"/>
    <w:rsid w:val="00892AD5"/>
    <w:rsid w:val="00894C7E"/>
    <w:rsid w:val="008A1512"/>
    <w:rsid w:val="008A31BC"/>
    <w:rsid w:val="008A73CD"/>
    <w:rsid w:val="008B1338"/>
    <w:rsid w:val="008B301B"/>
    <w:rsid w:val="008C74E6"/>
    <w:rsid w:val="008C770D"/>
    <w:rsid w:val="008C78C1"/>
    <w:rsid w:val="008D1ADD"/>
    <w:rsid w:val="008D32B9"/>
    <w:rsid w:val="008D433B"/>
    <w:rsid w:val="008D7DAB"/>
    <w:rsid w:val="008E566E"/>
    <w:rsid w:val="008F0D9A"/>
    <w:rsid w:val="008F3F14"/>
    <w:rsid w:val="0090161A"/>
    <w:rsid w:val="00901EB6"/>
    <w:rsid w:val="009045CF"/>
    <w:rsid w:val="00904C62"/>
    <w:rsid w:val="00905D7E"/>
    <w:rsid w:val="00912BAD"/>
    <w:rsid w:val="00921221"/>
    <w:rsid w:val="00924DAC"/>
    <w:rsid w:val="00927058"/>
    <w:rsid w:val="00934C62"/>
    <w:rsid w:val="009369DF"/>
    <w:rsid w:val="00943D8A"/>
    <w:rsid w:val="00945021"/>
    <w:rsid w:val="009450CE"/>
    <w:rsid w:val="009463E4"/>
    <w:rsid w:val="00947179"/>
    <w:rsid w:val="009507CA"/>
    <w:rsid w:val="0095164B"/>
    <w:rsid w:val="00954062"/>
    <w:rsid w:val="00954090"/>
    <w:rsid w:val="009573E7"/>
    <w:rsid w:val="00962E47"/>
    <w:rsid w:val="009635B9"/>
    <w:rsid w:val="00963D67"/>
    <w:rsid w:val="00963E05"/>
    <w:rsid w:val="00967644"/>
    <w:rsid w:val="009676F3"/>
    <w:rsid w:val="00967D54"/>
    <w:rsid w:val="00972775"/>
    <w:rsid w:val="00975073"/>
    <w:rsid w:val="00975179"/>
    <w:rsid w:val="00983FC6"/>
    <w:rsid w:val="00985B3E"/>
    <w:rsid w:val="009860EA"/>
    <w:rsid w:val="00991573"/>
    <w:rsid w:val="009947D4"/>
    <w:rsid w:val="009952D0"/>
    <w:rsid w:val="00995FC6"/>
    <w:rsid w:val="00996483"/>
    <w:rsid w:val="00996F5A"/>
    <w:rsid w:val="00997A4C"/>
    <w:rsid w:val="009A0A3E"/>
    <w:rsid w:val="009A2AB3"/>
    <w:rsid w:val="009B041A"/>
    <w:rsid w:val="009B490D"/>
    <w:rsid w:val="009B50B0"/>
    <w:rsid w:val="009C4E0B"/>
    <w:rsid w:val="009C5184"/>
    <w:rsid w:val="009C7C86"/>
    <w:rsid w:val="009D1938"/>
    <w:rsid w:val="009D2FF7"/>
    <w:rsid w:val="009E7884"/>
    <w:rsid w:val="009E788A"/>
    <w:rsid w:val="009F0E08"/>
    <w:rsid w:val="009F1A72"/>
    <w:rsid w:val="00A060F1"/>
    <w:rsid w:val="00A067EA"/>
    <w:rsid w:val="00A12061"/>
    <w:rsid w:val="00A1763D"/>
    <w:rsid w:val="00A178B5"/>
    <w:rsid w:val="00A17CEC"/>
    <w:rsid w:val="00A20DCE"/>
    <w:rsid w:val="00A23119"/>
    <w:rsid w:val="00A26D89"/>
    <w:rsid w:val="00A27EF0"/>
    <w:rsid w:val="00A314EB"/>
    <w:rsid w:val="00A40A17"/>
    <w:rsid w:val="00A423C9"/>
    <w:rsid w:val="00A425CC"/>
    <w:rsid w:val="00A42C10"/>
    <w:rsid w:val="00A45573"/>
    <w:rsid w:val="00A50B20"/>
    <w:rsid w:val="00A51390"/>
    <w:rsid w:val="00A60D13"/>
    <w:rsid w:val="00A633C5"/>
    <w:rsid w:val="00A6557A"/>
    <w:rsid w:val="00A7114D"/>
    <w:rsid w:val="00A72745"/>
    <w:rsid w:val="00A76EFC"/>
    <w:rsid w:val="00A91010"/>
    <w:rsid w:val="00A972EA"/>
    <w:rsid w:val="00A97F29"/>
    <w:rsid w:val="00AA702E"/>
    <w:rsid w:val="00AB0964"/>
    <w:rsid w:val="00AB0B8E"/>
    <w:rsid w:val="00AB28CB"/>
    <w:rsid w:val="00AB5011"/>
    <w:rsid w:val="00AC45FD"/>
    <w:rsid w:val="00AC7368"/>
    <w:rsid w:val="00AD11BA"/>
    <w:rsid w:val="00AD16B9"/>
    <w:rsid w:val="00AE13F3"/>
    <w:rsid w:val="00AE27A7"/>
    <w:rsid w:val="00AE377D"/>
    <w:rsid w:val="00AE3EA6"/>
    <w:rsid w:val="00AF1B16"/>
    <w:rsid w:val="00B011BA"/>
    <w:rsid w:val="00B022EA"/>
    <w:rsid w:val="00B14620"/>
    <w:rsid w:val="00B17FBD"/>
    <w:rsid w:val="00B237A4"/>
    <w:rsid w:val="00B315A6"/>
    <w:rsid w:val="00B31743"/>
    <w:rsid w:val="00B31813"/>
    <w:rsid w:val="00B32FC5"/>
    <w:rsid w:val="00B33365"/>
    <w:rsid w:val="00B40850"/>
    <w:rsid w:val="00B46712"/>
    <w:rsid w:val="00B469E7"/>
    <w:rsid w:val="00B52B28"/>
    <w:rsid w:val="00B57B36"/>
    <w:rsid w:val="00B61791"/>
    <w:rsid w:val="00B67EE3"/>
    <w:rsid w:val="00B71572"/>
    <w:rsid w:val="00B739F6"/>
    <w:rsid w:val="00B75FFA"/>
    <w:rsid w:val="00B7673B"/>
    <w:rsid w:val="00B76A65"/>
    <w:rsid w:val="00B76B94"/>
    <w:rsid w:val="00B8686D"/>
    <w:rsid w:val="00B90FC2"/>
    <w:rsid w:val="00B91AF1"/>
    <w:rsid w:val="00B94478"/>
    <w:rsid w:val="00B95292"/>
    <w:rsid w:val="00BA0A61"/>
    <w:rsid w:val="00BA14C4"/>
    <w:rsid w:val="00BA25AC"/>
    <w:rsid w:val="00BB1E45"/>
    <w:rsid w:val="00BB48AA"/>
    <w:rsid w:val="00BC30C9"/>
    <w:rsid w:val="00BC4042"/>
    <w:rsid w:val="00BC56E1"/>
    <w:rsid w:val="00BD1C9A"/>
    <w:rsid w:val="00BE3E58"/>
    <w:rsid w:val="00BF085C"/>
    <w:rsid w:val="00BF2614"/>
    <w:rsid w:val="00BF364C"/>
    <w:rsid w:val="00BF6CFB"/>
    <w:rsid w:val="00BF7DD7"/>
    <w:rsid w:val="00C01616"/>
    <w:rsid w:val="00C0162B"/>
    <w:rsid w:val="00C11C13"/>
    <w:rsid w:val="00C11CF2"/>
    <w:rsid w:val="00C23D5A"/>
    <w:rsid w:val="00C26851"/>
    <w:rsid w:val="00C309A0"/>
    <w:rsid w:val="00C345B1"/>
    <w:rsid w:val="00C40142"/>
    <w:rsid w:val="00C4121C"/>
    <w:rsid w:val="00C43E3D"/>
    <w:rsid w:val="00C54BC3"/>
    <w:rsid w:val="00C57182"/>
    <w:rsid w:val="00C57863"/>
    <w:rsid w:val="00C60C7D"/>
    <w:rsid w:val="00C61335"/>
    <w:rsid w:val="00C655FD"/>
    <w:rsid w:val="00C76321"/>
    <w:rsid w:val="00C83196"/>
    <w:rsid w:val="00C870A8"/>
    <w:rsid w:val="00C87946"/>
    <w:rsid w:val="00C90C72"/>
    <w:rsid w:val="00C916B4"/>
    <w:rsid w:val="00C94434"/>
    <w:rsid w:val="00C96E6D"/>
    <w:rsid w:val="00CA0D75"/>
    <w:rsid w:val="00CA1C95"/>
    <w:rsid w:val="00CA4731"/>
    <w:rsid w:val="00CA5A9C"/>
    <w:rsid w:val="00CB11C5"/>
    <w:rsid w:val="00CB5596"/>
    <w:rsid w:val="00CD0832"/>
    <w:rsid w:val="00CD3517"/>
    <w:rsid w:val="00CD5A00"/>
    <w:rsid w:val="00CD5FE2"/>
    <w:rsid w:val="00CD7EC6"/>
    <w:rsid w:val="00CE7BA1"/>
    <w:rsid w:val="00CE7C68"/>
    <w:rsid w:val="00CF2664"/>
    <w:rsid w:val="00CF492A"/>
    <w:rsid w:val="00CF5FD2"/>
    <w:rsid w:val="00D01BAF"/>
    <w:rsid w:val="00D01D3D"/>
    <w:rsid w:val="00D02B4C"/>
    <w:rsid w:val="00D040C4"/>
    <w:rsid w:val="00D0466D"/>
    <w:rsid w:val="00D231EC"/>
    <w:rsid w:val="00D300E7"/>
    <w:rsid w:val="00D3192C"/>
    <w:rsid w:val="00D31D6B"/>
    <w:rsid w:val="00D36B59"/>
    <w:rsid w:val="00D37CD7"/>
    <w:rsid w:val="00D443C9"/>
    <w:rsid w:val="00D54FFB"/>
    <w:rsid w:val="00D57C84"/>
    <w:rsid w:val="00D60124"/>
    <w:rsid w:val="00D6057D"/>
    <w:rsid w:val="00D6698D"/>
    <w:rsid w:val="00D73E34"/>
    <w:rsid w:val="00D84576"/>
    <w:rsid w:val="00D85CD0"/>
    <w:rsid w:val="00D9046C"/>
    <w:rsid w:val="00D92F5C"/>
    <w:rsid w:val="00D94F10"/>
    <w:rsid w:val="00DA1399"/>
    <w:rsid w:val="00DA168B"/>
    <w:rsid w:val="00DA1F6B"/>
    <w:rsid w:val="00DA235E"/>
    <w:rsid w:val="00DA24C6"/>
    <w:rsid w:val="00DA4D7B"/>
    <w:rsid w:val="00DB0E24"/>
    <w:rsid w:val="00DB37D2"/>
    <w:rsid w:val="00DC25C8"/>
    <w:rsid w:val="00DC2D1E"/>
    <w:rsid w:val="00DD3F6E"/>
    <w:rsid w:val="00DD744A"/>
    <w:rsid w:val="00DE07EB"/>
    <w:rsid w:val="00DE264A"/>
    <w:rsid w:val="00DE4E70"/>
    <w:rsid w:val="00DF625B"/>
    <w:rsid w:val="00DF6C6E"/>
    <w:rsid w:val="00DF6F0B"/>
    <w:rsid w:val="00E02D18"/>
    <w:rsid w:val="00E041E7"/>
    <w:rsid w:val="00E05633"/>
    <w:rsid w:val="00E07E25"/>
    <w:rsid w:val="00E10642"/>
    <w:rsid w:val="00E11DE6"/>
    <w:rsid w:val="00E23CA1"/>
    <w:rsid w:val="00E32DA0"/>
    <w:rsid w:val="00E409A8"/>
    <w:rsid w:val="00E43F03"/>
    <w:rsid w:val="00E471E9"/>
    <w:rsid w:val="00E50C12"/>
    <w:rsid w:val="00E53D9F"/>
    <w:rsid w:val="00E563BE"/>
    <w:rsid w:val="00E602F4"/>
    <w:rsid w:val="00E65B91"/>
    <w:rsid w:val="00E7209D"/>
    <w:rsid w:val="00E77223"/>
    <w:rsid w:val="00E84915"/>
    <w:rsid w:val="00E8528B"/>
    <w:rsid w:val="00E85B94"/>
    <w:rsid w:val="00E96854"/>
    <w:rsid w:val="00E978D0"/>
    <w:rsid w:val="00EA4613"/>
    <w:rsid w:val="00EA7F91"/>
    <w:rsid w:val="00EB1523"/>
    <w:rsid w:val="00EC0E49"/>
    <w:rsid w:val="00EC6D24"/>
    <w:rsid w:val="00ED06A1"/>
    <w:rsid w:val="00ED6D93"/>
    <w:rsid w:val="00ED7086"/>
    <w:rsid w:val="00EE0131"/>
    <w:rsid w:val="00EE20C8"/>
    <w:rsid w:val="00EF1AE6"/>
    <w:rsid w:val="00EF555D"/>
    <w:rsid w:val="00F00864"/>
    <w:rsid w:val="00F01145"/>
    <w:rsid w:val="00F01626"/>
    <w:rsid w:val="00F04D58"/>
    <w:rsid w:val="00F07B3F"/>
    <w:rsid w:val="00F13BEC"/>
    <w:rsid w:val="00F151C4"/>
    <w:rsid w:val="00F155B2"/>
    <w:rsid w:val="00F24FB0"/>
    <w:rsid w:val="00F26C4A"/>
    <w:rsid w:val="00F30C64"/>
    <w:rsid w:val="00F32CDB"/>
    <w:rsid w:val="00F33B6D"/>
    <w:rsid w:val="00F45AB3"/>
    <w:rsid w:val="00F462CF"/>
    <w:rsid w:val="00F52931"/>
    <w:rsid w:val="00F63A70"/>
    <w:rsid w:val="00F65768"/>
    <w:rsid w:val="00F675EE"/>
    <w:rsid w:val="00F722B9"/>
    <w:rsid w:val="00F81B1D"/>
    <w:rsid w:val="00F83E70"/>
    <w:rsid w:val="00F84FA4"/>
    <w:rsid w:val="00F97737"/>
    <w:rsid w:val="00FA21D0"/>
    <w:rsid w:val="00FA5F5F"/>
    <w:rsid w:val="00FA66BE"/>
    <w:rsid w:val="00FB3142"/>
    <w:rsid w:val="00FB730C"/>
    <w:rsid w:val="00FC2695"/>
    <w:rsid w:val="00FC3E03"/>
    <w:rsid w:val="00FC3FC1"/>
    <w:rsid w:val="00FE2FC0"/>
    <w:rsid w:val="00FE6BAD"/>
    <w:rsid w:val="00FF2F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9B2C476"/>
  <w15:docId w15:val="{BA11592A-F95A-460C-A6B1-00E99EE2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oPendente1">
    <w:name w:val="Menção Pendente1"/>
    <w:basedOn w:val="Fontepargpadro"/>
    <w:uiPriority w:val="99"/>
    <w:semiHidden/>
    <w:unhideWhenUsed/>
    <w:rsid w:val="00651B7F"/>
    <w:rPr>
      <w:color w:val="605E5C"/>
      <w:shd w:val="clear" w:color="auto" w:fill="E1DFDD"/>
    </w:rPr>
  </w:style>
  <w:style w:type="paragraph" w:styleId="PargrafodaLista">
    <w:name w:val="List Paragraph"/>
    <w:basedOn w:val="Normal"/>
    <w:uiPriority w:val="34"/>
    <w:qFormat/>
    <w:rsid w:val="000B110A"/>
    <w:pPr>
      <w:tabs>
        <w:tab w:val="clear" w:pos="7100"/>
      </w:tabs>
      <w:ind w:left="720"/>
      <w:contextualSpacing/>
    </w:pPr>
  </w:style>
  <w:style w:type="character" w:customStyle="1" w:styleId="MenoPendente2">
    <w:name w:val="Menção Pendente2"/>
    <w:basedOn w:val="Fontepargpadro"/>
    <w:uiPriority w:val="99"/>
    <w:semiHidden/>
    <w:unhideWhenUsed/>
    <w:rsid w:val="00691A63"/>
    <w:rPr>
      <w:color w:val="605E5C"/>
      <w:shd w:val="clear" w:color="auto" w:fill="E1DFDD"/>
    </w:rPr>
  </w:style>
  <w:style w:type="paragraph" w:styleId="SemEspaamento">
    <w:name w:val="No Spacing"/>
    <w:uiPriority w:val="1"/>
    <w:qFormat/>
    <w:rsid w:val="004D3502"/>
    <w:pPr>
      <w:spacing w:after="0" w:line="240" w:lineRule="auto"/>
    </w:pPr>
    <w:rPr>
      <w:lang w:val="pt-BR"/>
    </w:rPr>
  </w:style>
  <w:style w:type="paragraph" w:customStyle="1" w:styleId="Default">
    <w:name w:val="Default"/>
    <w:rsid w:val="0056143C"/>
    <w:pPr>
      <w:autoSpaceDE w:val="0"/>
      <w:autoSpaceDN w:val="0"/>
      <w:adjustRightInd w:val="0"/>
      <w:spacing w:after="0" w:line="240" w:lineRule="auto"/>
    </w:pPr>
    <w:rPr>
      <w:rFonts w:ascii="Calibri" w:hAnsi="Calibri" w:cs="Calibri"/>
      <w:color w:val="000000"/>
      <w:sz w:val="24"/>
      <w:szCs w:val="24"/>
      <w:lang w:val="pt-BR"/>
    </w:rPr>
  </w:style>
  <w:style w:type="character" w:styleId="MenoPendente">
    <w:name w:val="Unresolved Mention"/>
    <w:basedOn w:val="Fontepargpadro"/>
    <w:uiPriority w:val="99"/>
    <w:semiHidden/>
    <w:unhideWhenUsed/>
    <w:rsid w:val="009C4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4751">
      <w:bodyDiv w:val="1"/>
      <w:marLeft w:val="0"/>
      <w:marRight w:val="0"/>
      <w:marTop w:val="0"/>
      <w:marBottom w:val="0"/>
      <w:divBdr>
        <w:top w:val="none" w:sz="0" w:space="0" w:color="auto"/>
        <w:left w:val="none" w:sz="0" w:space="0" w:color="auto"/>
        <w:bottom w:val="none" w:sz="0" w:space="0" w:color="auto"/>
        <w:right w:val="none" w:sz="0" w:space="0" w:color="auto"/>
      </w:divBdr>
    </w:div>
    <w:div w:id="95252741">
      <w:bodyDiv w:val="1"/>
      <w:marLeft w:val="0"/>
      <w:marRight w:val="0"/>
      <w:marTop w:val="0"/>
      <w:marBottom w:val="0"/>
      <w:divBdr>
        <w:top w:val="none" w:sz="0" w:space="0" w:color="auto"/>
        <w:left w:val="none" w:sz="0" w:space="0" w:color="auto"/>
        <w:bottom w:val="none" w:sz="0" w:space="0" w:color="auto"/>
        <w:right w:val="none" w:sz="0" w:space="0" w:color="auto"/>
      </w:divBdr>
    </w:div>
    <w:div w:id="137190617">
      <w:bodyDiv w:val="1"/>
      <w:marLeft w:val="0"/>
      <w:marRight w:val="0"/>
      <w:marTop w:val="0"/>
      <w:marBottom w:val="0"/>
      <w:divBdr>
        <w:top w:val="none" w:sz="0" w:space="0" w:color="auto"/>
        <w:left w:val="none" w:sz="0" w:space="0" w:color="auto"/>
        <w:bottom w:val="none" w:sz="0" w:space="0" w:color="auto"/>
        <w:right w:val="none" w:sz="0" w:space="0" w:color="auto"/>
      </w:divBdr>
    </w:div>
    <w:div w:id="174685479">
      <w:bodyDiv w:val="1"/>
      <w:marLeft w:val="0"/>
      <w:marRight w:val="0"/>
      <w:marTop w:val="0"/>
      <w:marBottom w:val="0"/>
      <w:divBdr>
        <w:top w:val="none" w:sz="0" w:space="0" w:color="auto"/>
        <w:left w:val="none" w:sz="0" w:space="0" w:color="auto"/>
        <w:bottom w:val="none" w:sz="0" w:space="0" w:color="auto"/>
        <w:right w:val="none" w:sz="0" w:space="0" w:color="auto"/>
      </w:divBdr>
    </w:div>
    <w:div w:id="474419997">
      <w:bodyDiv w:val="1"/>
      <w:marLeft w:val="0"/>
      <w:marRight w:val="0"/>
      <w:marTop w:val="0"/>
      <w:marBottom w:val="0"/>
      <w:divBdr>
        <w:top w:val="none" w:sz="0" w:space="0" w:color="auto"/>
        <w:left w:val="none" w:sz="0" w:space="0" w:color="auto"/>
        <w:bottom w:val="none" w:sz="0" w:space="0" w:color="auto"/>
        <w:right w:val="none" w:sz="0" w:space="0" w:color="auto"/>
      </w:divBdr>
    </w:div>
    <w:div w:id="540944557">
      <w:bodyDiv w:val="1"/>
      <w:marLeft w:val="0"/>
      <w:marRight w:val="0"/>
      <w:marTop w:val="0"/>
      <w:marBottom w:val="0"/>
      <w:divBdr>
        <w:top w:val="none" w:sz="0" w:space="0" w:color="auto"/>
        <w:left w:val="none" w:sz="0" w:space="0" w:color="auto"/>
        <w:bottom w:val="none" w:sz="0" w:space="0" w:color="auto"/>
        <w:right w:val="none" w:sz="0" w:space="0" w:color="auto"/>
      </w:divBdr>
    </w:div>
    <w:div w:id="571543130">
      <w:bodyDiv w:val="1"/>
      <w:marLeft w:val="0"/>
      <w:marRight w:val="0"/>
      <w:marTop w:val="0"/>
      <w:marBottom w:val="0"/>
      <w:divBdr>
        <w:top w:val="none" w:sz="0" w:space="0" w:color="auto"/>
        <w:left w:val="none" w:sz="0" w:space="0" w:color="auto"/>
        <w:bottom w:val="none" w:sz="0" w:space="0" w:color="auto"/>
        <w:right w:val="none" w:sz="0" w:space="0" w:color="auto"/>
      </w:divBdr>
    </w:div>
    <w:div w:id="667101697">
      <w:bodyDiv w:val="1"/>
      <w:marLeft w:val="0"/>
      <w:marRight w:val="0"/>
      <w:marTop w:val="0"/>
      <w:marBottom w:val="0"/>
      <w:divBdr>
        <w:top w:val="none" w:sz="0" w:space="0" w:color="auto"/>
        <w:left w:val="none" w:sz="0" w:space="0" w:color="auto"/>
        <w:bottom w:val="none" w:sz="0" w:space="0" w:color="auto"/>
        <w:right w:val="none" w:sz="0" w:space="0" w:color="auto"/>
      </w:divBdr>
    </w:div>
    <w:div w:id="753237226">
      <w:bodyDiv w:val="1"/>
      <w:marLeft w:val="0"/>
      <w:marRight w:val="0"/>
      <w:marTop w:val="0"/>
      <w:marBottom w:val="0"/>
      <w:divBdr>
        <w:top w:val="none" w:sz="0" w:space="0" w:color="auto"/>
        <w:left w:val="none" w:sz="0" w:space="0" w:color="auto"/>
        <w:bottom w:val="none" w:sz="0" w:space="0" w:color="auto"/>
        <w:right w:val="none" w:sz="0" w:space="0" w:color="auto"/>
      </w:divBdr>
    </w:div>
    <w:div w:id="75729004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37037">
      <w:bodyDiv w:val="1"/>
      <w:marLeft w:val="0"/>
      <w:marRight w:val="0"/>
      <w:marTop w:val="0"/>
      <w:marBottom w:val="0"/>
      <w:divBdr>
        <w:top w:val="none" w:sz="0" w:space="0" w:color="auto"/>
        <w:left w:val="none" w:sz="0" w:space="0" w:color="auto"/>
        <w:bottom w:val="none" w:sz="0" w:space="0" w:color="auto"/>
        <w:right w:val="none" w:sz="0" w:space="0" w:color="auto"/>
      </w:divBdr>
    </w:div>
    <w:div w:id="823736140">
      <w:bodyDiv w:val="1"/>
      <w:marLeft w:val="0"/>
      <w:marRight w:val="0"/>
      <w:marTop w:val="0"/>
      <w:marBottom w:val="0"/>
      <w:divBdr>
        <w:top w:val="none" w:sz="0" w:space="0" w:color="auto"/>
        <w:left w:val="none" w:sz="0" w:space="0" w:color="auto"/>
        <w:bottom w:val="none" w:sz="0" w:space="0" w:color="auto"/>
        <w:right w:val="none" w:sz="0" w:space="0" w:color="auto"/>
      </w:divBdr>
    </w:div>
    <w:div w:id="845705515">
      <w:bodyDiv w:val="1"/>
      <w:marLeft w:val="0"/>
      <w:marRight w:val="0"/>
      <w:marTop w:val="0"/>
      <w:marBottom w:val="0"/>
      <w:divBdr>
        <w:top w:val="none" w:sz="0" w:space="0" w:color="auto"/>
        <w:left w:val="none" w:sz="0" w:space="0" w:color="auto"/>
        <w:bottom w:val="none" w:sz="0" w:space="0" w:color="auto"/>
        <w:right w:val="none" w:sz="0" w:space="0" w:color="auto"/>
      </w:divBdr>
    </w:div>
    <w:div w:id="86189212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882936">
      <w:bodyDiv w:val="1"/>
      <w:marLeft w:val="0"/>
      <w:marRight w:val="0"/>
      <w:marTop w:val="0"/>
      <w:marBottom w:val="0"/>
      <w:divBdr>
        <w:top w:val="none" w:sz="0" w:space="0" w:color="auto"/>
        <w:left w:val="none" w:sz="0" w:space="0" w:color="auto"/>
        <w:bottom w:val="none" w:sz="0" w:space="0" w:color="auto"/>
        <w:right w:val="none" w:sz="0" w:space="0" w:color="auto"/>
      </w:divBdr>
    </w:div>
    <w:div w:id="882641728">
      <w:bodyDiv w:val="1"/>
      <w:marLeft w:val="0"/>
      <w:marRight w:val="0"/>
      <w:marTop w:val="0"/>
      <w:marBottom w:val="0"/>
      <w:divBdr>
        <w:top w:val="none" w:sz="0" w:space="0" w:color="auto"/>
        <w:left w:val="none" w:sz="0" w:space="0" w:color="auto"/>
        <w:bottom w:val="none" w:sz="0" w:space="0" w:color="auto"/>
        <w:right w:val="none" w:sz="0" w:space="0" w:color="auto"/>
      </w:divBdr>
    </w:div>
    <w:div w:id="888759852">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313">
      <w:bodyDiv w:val="1"/>
      <w:marLeft w:val="0"/>
      <w:marRight w:val="0"/>
      <w:marTop w:val="0"/>
      <w:marBottom w:val="0"/>
      <w:divBdr>
        <w:top w:val="none" w:sz="0" w:space="0" w:color="auto"/>
        <w:left w:val="none" w:sz="0" w:space="0" w:color="auto"/>
        <w:bottom w:val="none" w:sz="0" w:space="0" w:color="auto"/>
        <w:right w:val="none" w:sz="0" w:space="0" w:color="auto"/>
      </w:divBdr>
    </w:div>
    <w:div w:id="1118253001">
      <w:bodyDiv w:val="1"/>
      <w:marLeft w:val="0"/>
      <w:marRight w:val="0"/>
      <w:marTop w:val="0"/>
      <w:marBottom w:val="0"/>
      <w:divBdr>
        <w:top w:val="none" w:sz="0" w:space="0" w:color="auto"/>
        <w:left w:val="none" w:sz="0" w:space="0" w:color="auto"/>
        <w:bottom w:val="none" w:sz="0" w:space="0" w:color="auto"/>
        <w:right w:val="none" w:sz="0" w:space="0" w:color="auto"/>
      </w:divBdr>
    </w:div>
    <w:div w:id="1181898555">
      <w:bodyDiv w:val="1"/>
      <w:marLeft w:val="0"/>
      <w:marRight w:val="0"/>
      <w:marTop w:val="0"/>
      <w:marBottom w:val="0"/>
      <w:divBdr>
        <w:top w:val="none" w:sz="0" w:space="0" w:color="auto"/>
        <w:left w:val="none" w:sz="0" w:space="0" w:color="auto"/>
        <w:bottom w:val="none" w:sz="0" w:space="0" w:color="auto"/>
        <w:right w:val="none" w:sz="0" w:space="0" w:color="auto"/>
      </w:divBdr>
    </w:div>
    <w:div w:id="1213224865">
      <w:bodyDiv w:val="1"/>
      <w:marLeft w:val="0"/>
      <w:marRight w:val="0"/>
      <w:marTop w:val="0"/>
      <w:marBottom w:val="0"/>
      <w:divBdr>
        <w:top w:val="none" w:sz="0" w:space="0" w:color="auto"/>
        <w:left w:val="none" w:sz="0" w:space="0" w:color="auto"/>
        <w:bottom w:val="none" w:sz="0" w:space="0" w:color="auto"/>
        <w:right w:val="none" w:sz="0" w:space="0" w:color="auto"/>
      </w:divBdr>
    </w:div>
    <w:div w:id="1215503335">
      <w:bodyDiv w:val="1"/>
      <w:marLeft w:val="0"/>
      <w:marRight w:val="0"/>
      <w:marTop w:val="0"/>
      <w:marBottom w:val="0"/>
      <w:divBdr>
        <w:top w:val="none" w:sz="0" w:space="0" w:color="auto"/>
        <w:left w:val="none" w:sz="0" w:space="0" w:color="auto"/>
        <w:bottom w:val="none" w:sz="0" w:space="0" w:color="auto"/>
        <w:right w:val="none" w:sz="0" w:space="0" w:color="auto"/>
      </w:divBdr>
    </w:div>
    <w:div w:id="1336222228">
      <w:bodyDiv w:val="1"/>
      <w:marLeft w:val="0"/>
      <w:marRight w:val="0"/>
      <w:marTop w:val="0"/>
      <w:marBottom w:val="0"/>
      <w:divBdr>
        <w:top w:val="none" w:sz="0" w:space="0" w:color="auto"/>
        <w:left w:val="none" w:sz="0" w:space="0" w:color="auto"/>
        <w:bottom w:val="none" w:sz="0" w:space="0" w:color="auto"/>
        <w:right w:val="none" w:sz="0" w:space="0" w:color="auto"/>
      </w:divBdr>
    </w:div>
    <w:div w:id="1343363442">
      <w:bodyDiv w:val="1"/>
      <w:marLeft w:val="0"/>
      <w:marRight w:val="0"/>
      <w:marTop w:val="0"/>
      <w:marBottom w:val="0"/>
      <w:divBdr>
        <w:top w:val="none" w:sz="0" w:space="0" w:color="auto"/>
        <w:left w:val="none" w:sz="0" w:space="0" w:color="auto"/>
        <w:bottom w:val="none" w:sz="0" w:space="0" w:color="auto"/>
        <w:right w:val="none" w:sz="0" w:space="0" w:color="auto"/>
      </w:divBdr>
    </w:div>
    <w:div w:id="1376470164">
      <w:bodyDiv w:val="1"/>
      <w:marLeft w:val="0"/>
      <w:marRight w:val="0"/>
      <w:marTop w:val="0"/>
      <w:marBottom w:val="0"/>
      <w:divBdr>
        <w:top w:val="none" w:sz="0" w:space="0" w:color="auto"/>
        <w:left w:val="none" w:sz="0" w:space="0" w:color="auto"/>
        <w:bottom w:val="none" w:sz="0" w:space="0" w:color="auto"/>
        <w:right w:val="none" w:sz="0" w:space="0" w:color="auto"/>
      </w:divBdr>
    </w:div>
    <w:div w:id="1413967636">
      <w:bodyDiv w:val="1"/>
      <w:marLeft w:val="0"/>
      <w:marRight w:val="0"/>
      <w:marTop w:val="0"/>
      <w:marBottom w:val="0"/>
      <w:divBdr>
        <w:top w:val="none" w:sz="0" w:space="0" w:color="auto"/>
        <w:left w:val="none" w:sz="0" w:space="0" w:color="auto"/>
        <w:bottom w:val="none" w:sz="0" w:space="0" w:color="auto"/>
        <w:right w:val="none" w:sz="0" w:space="0" w:color="auto"/>
      </w:divBdr>
    </w:div>
    <w:div w:id="159281435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831706">
      <w:bodyDiv w:val="1"/>
      <w:marLeft w:val="0"/>
      <w:marRight w:val="0"/>
      <w:marTop w:val="0"/>
      <w:marBottom w:val="0"/>
      <w:divBdr>
        <w:top w:val="none" w:sz="0" w:space="0" w:color="auto"/>
        <w:left w:val="none" w:sz="0" w:space="0" w:color="auto"/>
        <w:bottom w:val="none" w:sz="0" w:space="0" w:color="auto"/>
        <w:right w:val="none" w:sz="0" w:space="0" w:color="auto"/>
      </w:divBdr>
    </w:div>
    <w:div w:id="1854295903">
      <w:bodyDiv w:val="1"/>
      <w:marLeft w:val="0"/>
      <w:marRight w:val="0"/>
      <w:marTop w:val="0"/>
      <w:marBottom w:val="0"/>
      <w:divBdr>
        <w:top w:val="none" w:sz="0" w:space="0" w:color="auto"/>
        <w:left w:val="none" w:sz="0" w:space="0" w:color="auto"/>
        <w:bottom w:val="none" w:sz="0" w:space="0" w:color="auto"/>
        <w:right w:val="none" w:sz="0" w:space="0" w:color="auto"/>
      </w:divBdr>
    </w:div>
    <w:div w:id="1859157774">
      <w:bodyDiv w:val="1"/>
      <w:marLeft w:val="0"/>
      <w:marRight w:val="0"/>
      <w:marTop w:val="0"/>
      <w:marBottom w:val="0"/>
      <w:divBdr>
        <w:top w:val="none" w:sz="0" w:space="0" w:color="auto"/>
        <w:left w:val="none" w:sz="0" w:space="0" w:color="auto"/>
        <w:bottom w:val="none" w:sz="0" w:space="0" w:color="auto"/>
        <w:right w:val="none" w:sz="0" w:space="0" w:color="auto"/>
      </w:divBdr>
    </w:div>
    <w:div w:id="2009138794">
      <w:bodyDiv w:val="1"/>
      <w:marLeft w:val="0"/>
      <w:marRight w:val="0"/>
      <w:marTop w:val="0"/>
      <w:marBottom w:val="0"/>
      <w:divBdr>
        <w:top w:val="none" w:sz="0" w:space="0" w:color="auto"/>
        <w:left w:val="none" w:sz="0" w:space="0" w:color="auto"/>
        <w:bottom w:val="none" w:sz="0" w:space="0" w:color="auto"/>
        <w:right w:val="none" w:sz="0" w:space="0" w:color="auto"/>
      </w:divBdr>
    </w:div>
    <w:div w:id="208510276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FA98-D75E-48EC-B30F-8F270A77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4615</Words>
  <Characters>24923</Characters>
  <Application>Microsoft Office Word</Application>
  <DocSecurity>0</DocSecurity>
  <Lines>207</Lines>
  <Paragraphs>58</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Reviewer</cp:lastModifiedBy>
  <cp:revision>21</cp:revision>
  <cp:lastPrinted>2019-01-14T21:29:00Z</cp:lastPrinted>
  <dcterms:created xsi:type="dcterms:W3CDTF">2019-01-19T17:19:00Z</dcterms:created>
  <dcterms:modified xsi:type="dcterms:W3CDTF">2019-04-03T13:32:00Z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