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C537A2" w:rsidP="00E978D0">
      <w:pPr>
        <w:pStyle w:val="CETTitle"/>
      </w:pPr>
      <w:r>
        <w:t>Novel</w:t>
      </w:r>
      <w:r w:rsidRPr="00B57B36">
        <w:t xml:space="preserve"> </w:t>
      </w:r>
      <w:r>
        <w:t>Equipment</w:t>
      </w:r>
      <w:r w:rsidRPr="00B57B36">
        <w:t xml:space="preserve"> </w:t>
      </w:r>
      <w:r>
        <w:t>for</w:t>
      </w:r>
      <w:r w:rsidRPr="00B57B36">
        <w:t xml:space="preserve"> </w:t>
      </w:r>
      <w:r>
        <w:t>Food</w:t>
      </w:r>
      <w:r w:rsidRPr="00B57B36">
        <w:t xml:space="preserve"> </w:t>
      </w:r>
      <w:r>
        <w:t>Quality</w:t>
      </w:r>
      <w:r w:rsidRPr="00B57B36">
        <w:t xml:space="preserve"> </w:t>
      </w:r>
      <w:r>
        <w:t>Control:</w:t>
      </w:r>
      <w:r w:rsidRPr="00B57B36">
        <w:t xml:space="preserve"> </w:t>
      </w:r>
      <w:r>
        <w:t>an</w:t>
      </w:r>
      <w:r w:rsidRPr="00B57B36">
        <w:t xml:space="preserve"> </w:t>
      </w:r>
      <w:r>
        <w:t>IoT</w:t>
      </w:r>
      <w:r w:rsidRPr="00B57B36">
        <w:t xml:space="preserve"> </w:t>
      </w:r>
      <w:r>
        <w:t>Nanowire</w:t>
      </w:r>
      <w:r w:rsidRPr="00B57B36">
        <w:t xml:space="preserve"> </w:t>
      </w:r>
      <w:r>
        <w:t>Gas</w:t>
      </w:r>
      <w:r w:rsidRPr="00B57B36">
        <w:t xml:space="preserve"> </w:t>
      </w:r>
      <w:r>
        <w:t>Sensors</w:t>
      </w:r>
      <w:r w:rsidRPr="00B57B36">
        <w:t xml:space="preserve"> </w:t>
      </w:r>
      <w:r>
        <w:t>Array</w:t>
      </w:r>
    </w:p>
    <w:p w:rsidR="00E978D0" w:rsidRPr="001A22E4" w:rsidRDefault="0083724C" w:rsidP="00AB5011">
      <w:pPr>
        <w:pStyle w:val="CETAuthors"/>
        <w:rPr>
          <w:vertAlign w:val="superscript"/>
          <w:lang w:val="it-IT"/>
        </w:rPr>
      </w:pPr>
      <w:r w:rsidRPr="001A22E4">
        <w:rPr>
          <w:lang w:val="it-IT"/>
        </w:rPr>
        <w:t>Marco Abbatangelo</w:t>
      </w:r>
      <w:r w:rsidR="00600535" w:rsidRPr="001A22E4">
        <w:rPr>
          <w:vertAlign w:val="superscript"/>
          <w:lang w:val="it-IT"/>
        </w:rPr>
        <w:t>a</w:t>
      </w:r>
      <w:r w:rsidR="001A22E4" w:rsidRPr="001A22E4">
        <w:rPr>
          <w:vertAlign w:val="superscript"/>
          <w:lang w:val="it-IT"/>
        </w:rPr>
        <w:t>,*</w:t>
      </w:r>
      <w:r w:rsidR="00600535" w:rsidRPr="001A22E4">
        <w:rPr>
          <w:lang w:val="it-IT"/>
        </w:rPr>
        <w:t xml:space="preserve">, </w:t>
      </w:r>
      <w:r w:rsidR="001A22E4" w:rsidRPr="001A22E4">
        <w:rPr>
          <w:lang w:val="it-IT"/>
        </w:rPr>
        <w:t xml:space="preserve">Estefanía Núñez-Carmona </w:t>
      </w:r>
      <w:r w:rsidR="001A22E4" w:rsidRPr="001A22E4">
        <w:rPr>
          <w:vertAlign w:val="superscript"/>
          <w:lang w:val="it-IT"/>
        </w:rPr>
        <w:t>a</w:t>
      </w:r>
      <w:r w:rsidR="00600535" w:rsidRPr="001A22E4">
        <w:rPr>
          <w:lang w:val="it-IT"/>
        </w:rPr>
        <w:t xml:space="preserve">, </w:t>
      </w:r>
      <w:r w:rsidR="001A22E4" w:rsidRPr="001A22E4">
        <w:rPr>
          <w:lang w:val="it-IT"/>
        </w:rPr>
        <w:t>V</w:t>
      </w:r>
      <w:r w:rsidR="001A22E4">
        <w:rPr>
          <w:lang w:val="it-IT"/>
        </w:rPr>
        <w:t>eronica</w:t>
      </w:r>
      <w:r w:rsidR="001A22E4" w:rsidRPr="001A22E4">
        <w:rPr>
          <w:lang w:val="it-IT"/>
        </w:rPr>
        <w:t xml:space="preserve"> </w:t>
      </w:r>
      <w:r w:rsidR="001A22E4">
        <w:rPr>
          <w:lang w:val="it-IT"/>
        </w:rPr>
        <w:t>Sberveglieri</w:t>
      </w:r>
      <w:r w:rsidR="001A22E4" w:rsidRPr="001A22E4">
        <w:rPr>
          <w:lang w:val="it-IT"/>
        </w:rPr>
        <w:t xml:space="preserve"> </w:t>
      </w:r>
      <w:r w:rsidR="001A22E4">
        <w:rPr>
          <w:vertAlign w:val="superscript"/>
          <w:lang w:val="it-IT"/>
        </w:rPr>
        <w:t>b</w:t>
      </w:r>
    </w:p>
    <w:p w:rsidR="00E978D0" w:rsidRPr="0083724C" w:rsidRDefault="00E978D0" w:rsidP="00E978D0">
      <w:pPr>
        <w:pStyle w:val="CETAddress"/>
        <w:rPr>
          <w:lang w:val="it-IT"/>
        </w:rPr>
      </w:pPr>
      <w:r w:rsidRPr="00E30A66">
        <w:rPr>
          <w:vertAlign w:val="superscript"/>
          <w:lang w:val="it-IT"/>
        </w:rPr>
        <w:t>a</w:t>
      </w:r>
      <w:r w:rsidR="0083724C" w:rsidRPr="00E30A66">
        <w:rPr>
          <w:lang w:val="it-IT"/>
        </w:rPr>
        <w:t xml:space="preserve">University of Brescia, Dep. </w:t>
      </w:r>
      <w:r w:rsidR="0083724C" w:rsidRPr="0083724C">
        <w:rPr>
          <w:lang w:val="it-IT"/>
        </w:rPr>
        <w:t>Information</w:t>
      </w:r>
      <w:r w:rsidRPr="0083724C">
        <w:rPr>
          <w:lang w:val="it-IT"/>
        </w:rPr>
        <w:t xml:space="preserve"> </w:t>
      </w:r>
      <w:r w:rsidR="0083724C" w:rsidRPr="0083724C">
        <w:rPr>
          <w:lang w:val="it-IT"/>
        </w:rPr>
        <w:t>Engineering, Via Branze 3</w:t>
      </w:r>
      <w:r w:rsidR="0083724C">
        <w:rPr>
          <w:lang w:val="it-IT"/>
        </w:rPr>
        <w:t>8,</w:t>
      </w:r>
      <w:r w:rsidR="0083724C" w:rsidRPr="0083724C">
        <w:rPr>
          <w:lang w:val="it-IT"/>
        </w:rPr>
        <w:t xml:space="preserve"> </w:t>
      </w:r>
      <w:r w:rsidR="0083724C">
        <w:rPr>
          <w:lang w:val="it-IT"/>
        </w:rPr>
        <w:t>25123</w:t>
      </w:r>
      <w:r w:rsidR="0083724C" w:rsidRPr="0083724C">
        <w:rPr>
          <w:lang w:val="it-IT"/>
        </w:rPr>
        <w:t xml:space="preserve"> Brescia, </w:t>
      </w:r>
      <w:r w:rsidR="0083724C">
        <w:rPr>
          <w:lang w:val="it-IT"/>
        </w:rPr>
        <w:t>Italy.</w:t>
      </w:r>
    </w:p>
    <w:p w:rsidR="00E978D0" w:rsidRDefault="00E978D0" w:rsidP="00E978D0">
      <w:pPr>
        <w:pStyle w:val="CETAddress"/>
        <w:rPr>
          <w:lang w:val="it-IT"/>
        </w:rPr>
      </w:pPr>
      <w:r w:rsidRPr="0083724C">
        <w:rPr>
          <w:vertAlign w:val="superscript"/>
          <w:lang w:val="it-IT"/>
        </w:rPr>
        <w:t>b</w:t>
      </w:r>
      <w:r w:rsidR="0083724C" w:rsidRPr="0083724C">
        <w:rPr>
          <w:lang w:val="it-IT"/>
        </w:rPr>
        <w:t>CNR-IBBR, Institute of Bioscience and Bioresources, Via Madonna del Piano 10, 50019 Sesto Fiorentino</w:t>
      </w:r>
      <w:r w:rsidR="001A22E4" w:rsidRPr="001A22E4">
        <w:rPr>
          <w:lang w:val="it-IT"/>
        </w:rPr>
        <w:t xml:space="preserve"> </w:t>
      </w:r>
      <w:r w:rsidR="001A22E4">
        <w:rPr>
          <w:lang w:val="it-IT"/>
        </w:rPr>
        <w:t>(FI),</w:t>
      </w:r>
      <w:r w:rsidR="001A22E4" w:rsidRPr="001A22E4">
        <w:rPr>
          <w:lang w:val="it-IT"/>
        </w:rPr>
        <w:t xml:space="preserve"> </w:t>
      </w:r>
      <w:r w:rsidR="001A22E4">
        <w:rPr>
          <w:lang w:val="it-IT"/>
        </w:rPr>
        <w:t>Italy.</w:t>
      </w:r>
    </w:p>
    <w:p w:rsidR="00E978D0" w:rsidRPr="001A2082" w:rsidRDefault="001A22E4" w:rsidP="00E978D0">
      <w:pPr>
        <w:pStyle w:val="CETemail"/>
        <w:rPr>
          <w:lang w:val="en-US"/>
        </w:rPr>
      </w:pPr>
      <w:r w:rsidRPr="001A2082">
        <w:rPr>
          <w:lang w:val="en-US"/>
        </w:rPr>
        <w:t>corresponding</w:t>
      </w:r>
      <w:r w:rsidRPr="001A22E4">
        <w:rPr>
          <w:lang w:val="en-US"/>
        </w:rPr>
        <w:t xml:space="preserve"> </w:t>
      </w:r>
      <w:r>
        <w:rPr>
          <w:lang w:val="en-US"/>
        </w:rPr>
        <w:t>author:</w:t>
      </w:r>
      <w:r w:rsidRPr="001A22E4">
        <w:rPr>
          <w:lang w:val="en-US"/>
        </w:rPr>
        <w:t xml:space="preserve"> </w:t>
      </w:r>
      <w:r w:rsidRPr="001A2082">
        <w:rPr>
          <w:lang w:val="en-US"/>
        </w:rPr>
        <w:t>m.abbatangelo@unibs.it</w:t>
      </w:r>
    </w:p>
    <w:p w:rsidR="00DA24C6" w:rsidRDefault="00082DC7" w:rsidP="00826FE3">
      <w:pPr>
        <w:pStyle w:val="CETnumberingbullets"/>
        <w:numPr>
          <w:ilvl w:val="0"/>
          <w:numId w:val="0"/>
        </w:numPr>
        <w:ind w:left="113"/>
        <w:jc w:val="both"/>
      </w:pPr>
      <w:r>
        <w:t>Chemical sensors are tools able to detect organic and inorganic molecules in the three states of matter with different mechanisms of interaction. Each molecule interacts in a different way with sensing materials, producing dissimilar changes in its intrinsic properties. In recent years, chemical sensors have been widely used in arrays for devices known as electronic noses (ENs). They showed great potentiality to be applied in various fields, like health, environmental monitoring and food quality and identity.</w:t>
      </w:r>
      <w:r w:rsidR="00826FE3">
        <w:t xml:space="preserve"> </w:t>
      </w:r>
      <w:r>
        <w:t>O</w:t>
      </w:r>
      <w:r w:rsidR="00826FE3">
        <w:t>ne of these</w:t>
      </w:r>
      <w:r>
        <w:t xml:space="preserve"> device</w:t>
      </w:r>
      <w:r w:rsidR="00826FE3">
        <w:t>s</w:t>
      </w:r>
      <w:r>
        <w:t>, called Small Sensors System (S3)</w:t>
      </w:r>
      <w:r w:rsidR="00A558F4" w:rsidRPr="00A558F4">
        <w:t xml:space="preserve"> </w:t>
      </w:r>
      <w:r w:rsidR="00A558F4">
        <w:t>produced</w:t>
      </w:r>
      <w:r w:rsidR="00A558F4" w:rsidRPr="00A558F4">
        <w:t xml:space="preserve"> </w:t>
      </w:r>
      <w:r w:rsidR="00A558F4">
        <w:t>by</w:t>
      </w:r>
      <w:r w:rsidR="00A558F4" w:rsidRPr="00A558F4">
        <w:t xml:space="preserve"> </w:t>
      </w:r>
      <w:r w:rsidR="00A558F4">
        <w:t>NASYS,</w:t>
      </w:r>
      <w:r w:rsidR="00A558F4" w:rsidRPr="00A558F4">
        <w:t xml:space="preserve"> </w:t>
      </w:r>
      <w:r w:rsidR="00A558F4">
        <w:t>a</w:t>
      </w:r>
      <w:r w:rsidR="00A558F4" w:rsidRPr="00A558F4">
        <w:t xml:space="preserve"> </w:t>
      </w:r>
      <w:r w:rsidR="00A558F4">
        <w:t>spin-off of</w:t>
      </w:r>
      <w:r w:rsidR="00A558F4" w:rsidRPr="00A558F4">
        <w:t xml:space="preserve"> </w:t>
      </w:r>
      <w:r w:rsidR="00A558F4">
        <w:t>University of Brescia</w:t>
      </w:r>
      <w:r>
        <w:t>, is equipped with innovative chemical sensors that analy</w:t>
      </w:r>
      <w:r w:rsidR="00A558F4">
        <w:t>s</w:t>
      </w:r>
      <w:r>
        <w:t>e volatile compounds. They are designed and constructed at SENSOR Laboratory (University of Brescia) and are different from the other metal oxide semiconductor (MOX) sensors available on the market because of their nanometric dimensions. This brings numerous advantages since nanomaterials have an extraordinary length-to-width ratio, that enhances sensing capability and long-term stability for prolonged operation. In addition, the three-dimensional network formed by the nanowires increases the adsorption surface and the catalytic activity, improving the response and decreasing the threshold up to few ppm concentrations. The ability to connect to Internet makes S3 an Internet of Thing (IoT) device. This allows to send and storage data in the cloud and to use S3 remotely. Indeed, S3 has a dedicated user-friendly Web App whereby users can analy</w:t>
      </w:r>
      <w:r w:rsidR="00A558F4">
        <w:t>s</w:t>
      </w:r>
      <w:r>
        <w:t>e data on-line using different techniques, from univariate and multivariate statistical analysis to Artificial Neural Networks.</w:t>
      </w:r>
      <w:r w:rsidR="00826FE3">
        <w:t xml:space="preserve"> </w:t>
      </w:r>
      <w:r>
        <w:t xml:space="preserve">S3 system has shown the capability to be a useful tool in agri-food field. Among the whole applications, it has been successfully used to recognize the authenticity of </w:t>
      </w:r>
      <w:r w:rsidR="003F4384">
        <w:t xml:space="preserve">food </w:t>
      </w:r>
      <w:r>
        <w:t>and to individuate food pathogens and microbiological contamination</w:t>
      </w:r>
      <w:r w:rsidR="00CF32E1">
        <w:t xml:space="preserve"> as described in the following sections</w:t>
      </w:r>
      <w:r w:rsidR="00944057">
        <w:t>.</w:t>
      </w:r>
    </w:p>
    <w:p w:rsidR="00600535" w:rsidRPr="00B57B36" w:rsidRDefault="00600535" w:rsidP="00600535">
      <w:pPr>
        <w:pStyle w:val="CETHeading1"/>
        <w:rPr>
          <w:lang w:val="en-GB"/>
        </w:rPr>
      </w:pPr>
      <w:r w:rsidRPr="00B57B36">
        <w:rPr>
          <w:lang w:val="en-GB"/>
        </w:rPr>
        <w:t>Introduction</w:t>
      </w:r>
    </w:p>
    <w:p w:rsidR="005A2A26" w:rsidRDefault="00187A01" w:rsidP="00187A01">
      <w:pPr>
        <w:pStyle w:val="CETBodytext"/>
        <w:rPr>
          <w:lang w:val="en-GB"/>
        </w:rPr>
      </w:pPr>
      <w:r>
        <w:rPr>
          <w:lang w:val="en-GB"/>
        </w:rPr>
        <w:t xml:space="preserve">In recent years, researches regarding chemical sensors and their possible fields of application multiplied. This phenomenon is </w:t>
      </w:r>
      <w:proofErr w:type="gramStart"/>
      <w:r>
        <w:rPr>
          <w:lang w:val="en-GB"/>
        </w:rPr>
        <w:t>due to the fact that</w:t>
      </w:r>
      <w:proofErr w:type="gramEnd"/>
      <w:r>
        <w:rPr>
          <w:lang w:val="en-GB"/>
        </w:rPr>
        <w:t xml:space="preserve"> this kind of sensors showed great potentiality to be applied for different tasks to improve the quality of human life. Chemical sensors are divided in different classes based on transduction principle: electrochemical, optical, mass sensitive</w:t>
      </w:r>
      <w:r w:rsidR="001F7F12">
        <w:rPr>
          <w:lang w:val="en-GB"/>
        </w:rPr>
        <w:t>, magnetic, thermometric</w:t>
      </w:r>
      <w:r>
        <w:rPr>
          <w:lang w:val="en-GB"/>
        </w:rPr>
        <w:t xml:space="preserve"> and electrical</w:t>
      </w:r>
      <w:r w:rsidR="001F7F12">
        <w:rPr>
          <w:lang w:val="en-GB"/>
        </w:rPr>
        <w:t xml:space="preserve"> (A. </w:t>
      </w:r>
      <w:proofErr w:type="spellStart"/>
      <w:r w:rsidR="001F7F12">
        <w:rPr>
          <w:lang w:val="en-GB"/>
        </w:rPr>
        <w:t>Hulanicki</w:t>
      </w:r>
      <w:proofErr w:type="spellEnd"/>
      <w:r w:rsidR="001F7F12">
        <w:rPr>
          <w:lang w:val="en-GB"/>
        </w:rPr>
        <w:t xml:space="preserve"> et al., 1991)</w:t>
      </w:r>
      <w:r>
        <w:rPr>
          <w:lang w:val="en-GB"/>
        </w:rPr>
        <w:t>.</w:t>
      </w:r>
      <w:r w:rsidR="002D2409">
        <w:rPr>
          <w:lang w:val="en-GB"/>
        </w:rPr>
        <w:t xml:space="preserve"> In this work, attention will be focused on electrical sensors; </w:t>
      </w:r>
      <w:proofErr w:type="gramStart"/>
      <w:r w:rsidR="002D2409">
        <w:rPr>
          <w:lang w:val="en-GB"/>
        </w:rPr>
        <w:t>in particular metal</w:t>
      </w:r>
      <w:proofErr w:type="gramEnd"/>
      <w:r w:rsidR="002D2409">
        <w:rPr>
          <w:lang w:val="en-GB"/>
        </w:rPr>
        <w:t xml:space="preserve"> oxide (MOX) gas sensors will be described. </w:t>
      </w:r>
    </w:p>
    <w:p w:rsidR="007931FA" w:rsidRDefault="002D2409" w:rsidP="00187A01">
      <w:pPr>
        <w:pStyle w:val="CETBodytext"/>
        <w:rPr>
          <w:lang w:val="en-GB"/>
        </w:rPr>
      </w:pPr>
      <w:r>
        <w:rPr>
          <w:lang w:val="en-GB"/>
        </w:rPr>
        <w:t>MOX sensors are characterized by changes in conductivity when they interact with molecules</w:t>
      </w:r>
      <w:r w:rsidR="004F67A9">
        <w:rPr>
          <w:lang w:val="en-GB"/>
        </w:rPr>
        <w:t xml:space="preserve">. </w:t>
      </w:r>
      <w:r w:rsidR="005A2A26">
        <w:rPr>
          <w:lang w:val="en-GB"/>
        </w:rPr>
        <w:t>Variation of this property is caused by release of electrons from the interacting molecule to sensing material or vice versa. Generally, electron transfer happens when MOX is heated at high temperature, in the order of hundreds of degrees Celsius, that is called working temperature. Op</w:t>
      </w:r>
      <w:r w:rsidR="008A5D18">
        <w:rPr>
          <w:lang w:val="en-GB"/>
        </w:rPr>
        <w:t>t</w:t>
      </w:r>
      <w:r w:rsidR="005A2A26">
        <w:rPr>
          <w:lang w:val="en-GB"/>
        </w:rPr>
        <w:t xml:space="preserve">imal working temperature varies </w:t>
      </w:r>
      <w:r w:rsidR="00037326">
        <w:rPr>
          <w:lang w:val="en-GB"/>
        </w:rPr>
        <w:t xml:space="preserve">based on the material used in the sensor and </w:t>
      </w:r>
      <w:r w:rsidR="00F54EB0">
        <w:rPr>
          <w:lang w:val="en-GB"/>
        </w:rPr>
        <w:t>t</w:t>
      </w:r>
      <w:r w:rsidR="00037326">
        <w:rPr>
          <w:lang w:val="en-GB"/>
        </w:rPr>
        <w:t>he target molecules.</w:t>
      </w:r>
      <w:r w:rsidR="005A2A26">
        <w:rPr>
          <w:lang w:val="en-GB"/>
        </w:rPr>
        <w:t xml:space="preserve"> </w:t>
      </w:r>
      <w:r w:rsidR="00F5463F">
        <w:rPr>
          <w:lang w:val="en-GB"/>
        </w:rPr>
        <w:t>MOX</w:t>
      </w:r>
      <w:r w:rsidR="00E9000E">
        <w:rPr>
          <w:lang w:val="en-GB"/>
        </w:rPr>
        <w:t xml:space="preserve"> gas sensors are non-specific sensors: this means that they respond to different </w:t>
      </w:r>
      <w:r w:rsidR="00471B4B">
        <w:rPr>
          <w:lang w:val="en-GB"/>
        </w:rPr>
        <w:t>types of volatile compounds (VCs), but with a different sensitivity to each one. Hence, it could happen that a sensor could give the same response to different gases at different concentration, due this lack of specificity. To overcome this issue, tools that use an array of different chemical sensors were developed in the last 40 years</w:t>
      </w:r>
      <w:r w:rsidR="00BA4CE6">
        <w:rPr>
          <w:lang w:val="en-GB"/>
        </w:rPr>
        <w:t xml:space="preserve"> (J.W. Gardner, P.N Bartlett, 1994)</w:t>
      </w:r>
      <w:r w:rsidR="00471B4B">
        <w:rPr>
          <w:lang w:val="en-GB"/>
        </w:rPr>
        <w:t>.</w:t>
      </w:r>
    </w:p>
    <w:p w:rsidR="00471B4B" w:rsidRDefault="00471B4B" w:rsidP="00187A01">
      <w:pPr>
        <w:pStyle w:val="CETBodytext"/>
        <w:rPr>
          <w:lang w:val="en-GB"/>
        </w:rPr>
      </w:pPr>
      <w:r>
        <w:rPr>
          <w:lang w:val="en-GB"/>
        </w:rPr>
        <w:lastRenderedPageBreak/>
        <w:t xml:space="preserve">These devices are the so-called “Electronic Noses” (ENs). They mimic human olfaction since chemical sensors behave like </w:t>
      </w:r>
      <w:r w:rsidR="00BA4CE6">
        <w:rPr>
          <w:lang w:val="en-GB"/>
        </w:rPr>
        <w:t>olfactory neurons. The recognition of the volatile fingerprint of the analysed sample is delegated to machine learning algorithms</w:t>
      </w:r>
      <w:r w:rsidR="00F2157A">
        <w:rPr>
          <w:lang w:val="en-GB"/>
        </w:rPr>
        <w:t>. They must be trained over a dataset that has taken into consideration all the variability of a specific proble</w:t>
      </w:r>
      <w:r w:rsidR="005D48F6">
        <w:rPr>
          <w:lang w:val="en-GB"/>
        </w:rPr>
        <w:t xml:space="preserve">m. That is necessary because the final aim is to analyse unknown samples in order to discover what they are. One of the most popular machine learning methods is the use of Artificial Neural Networks (ANNs). </w:t>
      </w:r>
      <w:r w:rsidR="005D48F6" w:rsidRPr="005D48F6">
        <w:rPr>
          <w:lang w:val="en-GB"/>
        </w:rPr>
        <w:t>ANNs are computer programs based on a simplified model of the brain; they reproduce its logical operation using a collection of neurone-like entities forming networks to perform processing.</w:t>
      </w:r>
      <w:r w:rsidR="00740F92">
        <w:rPr>
          <w:lang w:val="en-GB"/>
        </w:rPr>
        <w:t xml:space="preserve"> ENs have been widely used in different fields, such as environmental monitoring (S. Deshmukh et al. 2018), health (</w:t>
      </w:r>
      <w:r w:rsidR="00D63682">
        <w:rPr>
          <w:lang w:val="en-GB"/>
        </w:rPr>
        <w:t xml:space="preserve">T. </w:t>
      </w:r>
      <w:proofErr w:type="spellStart"/>
      <w:r w:rsidR="00D63682">
        <w:rPr>
          <w:lang w:val="en-GB"/>
        </w:rPr>
        <w:t>Sa</w:t>
      </w:r>
      <w:r w:rsidR="00393057">
        <w:rPr>
          <w:lang w:val="en-GB"/>
        </w:rPr>
        <w:t>i</w:t>
      </w:r>
      <w:r w:rsidR="00D63682">
        <w:rPr>
          <w:lang w:val="en-GB"/>
        </w:rPr>
        <w:t>di</w:t>
      </w:r>
      <w:proofErr w:type="spellEnd"/>
      <w:r w:rsidR="00D63682">
        <w:rPr>
          <w:lang w:val="en-GB"/>
        </w:rPr>
        <w:t xml:space="preserve"> et al., 2018</w:t>
      </w:r>
      <w:r w:rsidR="00740F92">
        <w:rPr>
          <w:lang w:val="en-GB"/>
        </w:rPr>
        <w:t>)</w:t>
      </w:r>
      <w:r w:rsidR="00371311">
        <w:rPr>
          <w:lang w:val="en-GB"/>
        </w:rPr>
        <w:t xml:space="preserve"> </w:t>
      </w:r>
      <w:r w:rsidR="00740F92">
        <w:rPr>
          <w:lang w:val="en-GB"/>
        </w:rPr>
        <w:t>and food quality control (</w:t>
      </w:r>
      <w:r w:rsidR="00371311">
        <w:rPr>
          <w:lang w:val="en-GB"/>
        </w:rPr>
        <w:t xml:space="preserve">A. </w:t>
      </w:r>
      <w:proofErr w:type="spellStart"/>
      <w:r w:rsidR="00371311">
        <w:rPr>
          <w:lang w:val="en-GB"/>
        </w:rPr>
        <w:t>Loutfi</w:t>
      </w:r>
      <w:proofErr w:type="spellEnd"/>
      <w:r w:rsidR="00371311">
        <w:rPr>
          <w:lang w:val="en-GB"/>
        </w:rPr>
        <w:t xml:space="preserve"> et al., 2015</w:t>
      </w:r>
      <w:r w:rsidR="00740F92">
        <w:rPr>
          <w:lang w:val="en-GB"/>
        </w:rPr>
        <w:t>).</w:t>
      </w:r>
      <w:r w:rsidR="008A293F">
        <w:rPr>
          <w:lang w:val="en-GB"/>
        </w:rPr>
        <w:t xml:space="preserve"> </w:t>
      </w:r>
      <w:r w:rsidR="008A293F" w:rsidRPr="008A293F">
        <w:rPr>
          <w:lang w:val="en-GB"/>
        </w:rPr>
        <w:t xml:space="preserve">Many encouraging results have been obtained and this has given the push to continue the research on these devices to make reliable tools to use in everyday life </w:t>
      </w:r>
      <w:r w:rsidR="008A293F">
        <w:rPr>
          <w:lang w:val="en-GB"/>
        </w:rPr>
        <w:t xml:space="preserve">in order </w:t>
      </w:r>
      <w:r w:rsidR="008A293F" w:rsidRPr="008A293F">
        <w:rPr>
          <w:lang w:val="en-GB"/>
        </w:rPr>
        <w:t>to improve it</w:t>
      </w:r>
      <w:r w:rsidR="008A293F">
        <w:rPr>
          <w:lang w:val="en-GB"/>
        </w:rPr>
        <w:t>.</w:t>
      </w:r>
    </w:p>
    <w:p w:rsidR="00F5463F" w:rsidRPr="00B57B36" w:rsidRDefault="00F5463F" w:rsidP="00187A01">
      <w:pPr>
        <w:pStyle w:val="CETBodytext"/>
      </w:pPr>
      <w:r>
        <w:rPr>
          <w:lang w:val="en-GB"/>
        </w:rPr>
        <w:t xml:space="preserve">In </w:t>
      </w:r>
      <w:r w:rsidR="00E21032">
        <w:rPr>
          <w:lang w:val="en-GB"/>
        </w:rPr>
        <w:t>Section 2</w:t>
      </w:r>
      <w:r w:rsidR="00CD03C9">
        <w:rPr>
          <w:lang w:val="en-GB"/>
        </w:rPr>
        <w:t>, a</w:t>
      </w:r>
      <w:r w:rsidR="0051733C">
        <w:rPr>
          <w:lang w:val="en-GB"/>
        </w:rPr>
        <w:t>n example of EN will be shown, with its peculiar characteristics</w:t>
      </w:r>
      <w:r w:rsidR="00891537">
        <w:rPr>
          <w:lang w:val="en-GB"/>
        </w:rPr>
        <w:t>, while in Section</w:t>
      </w:r>
      <w:r w:rsidR="001A274F">
        <w:rPr>
          <w:lang w:val="en-GB"/>
        </w:rPr>
        <w:t>s</w:t>
      </w:r>
      <w:r w:rsidR="00891537">
        <w:rPr>
          <w:lang w:val="en-GB"/>
        </w:rPr>
        <w:t xml:space="preserve"> 3 </w:t>
      </w:r>
      <w:r w:rsidR="001A274F">
        <w:rPr>
          <w:lang w:val="en-GB"/>
        </w:rPr>
        <w:t>and 4 few examples of</w:t>
      </w:r>
      <w:r w:rsidR="0051733C">
        <w:rPr>
          <w:lang w:val="en-GB"/>
        </w:rPr>
        <w:t xml:space="preserve"> </w:t>
      </w:r>
      <w:r w:rsidR="00161950">
        <w:rPr>
          <w:lang w:val="en-GB"/>
        </w:rPr>
        <w:t>food</w:t>
      </w:r>
      <w:r w:rsidR="0051733C">
        <w:rPr>
          <w:lang w:val="en-GB"/>
        </w:rPr>
        <w:t xml:space="preserve"> application</w:t>
      </w:r>
      <w:r w:rsidR="00161950">
        <w:rPr>
          <w:lang w:val="en-GB"/>
        </w:rPr>
        <w:t>s</w:t>
      </w:r>
      <w:r w:rsidR="00891537">
        <w:rPr>
          <w:lang w:val="en-GB"/>
        </w:rPr>
        <w:t xml:space="preserve"> will be described</w:t>
      </w:r>
      <w:r w:rsidR="0051733C">
        <w:rPr>
          <w:lang w:val="en-GB"/>
        </w:rPr>
        <w:t>.</w:t>
      </w:r>
    </w:p>
    <w:p w:rsidR="00600535" w:rsidRDefault="00167EDC" w:rsidP="00600535">
      <w:pPr>
        <w:pStyle w:val="CETHeading1"/>
        <w:tabs>
          <w:tab w:val="clear" w:pos="360"/>
          <w:tab w:val="right" w:pos="7100"/>
        </w:tabs>
        <w:jc w:val="both"/>
        <w:rPr>
          <w:lang w:val="en-GB"/>
        </w:rPr>
      </w:pPr>
      <w:r>
        <w:rPr>
          <w:lang w:val="en-GB"/>
        </w:rPr>
        <w:t>Small Sensor System (S3)</w:t>
      </w:r>
    </w:p>
    <w:p w:rsidR="00167EDC" w:rsidRDefault="00167EDC" w:rsidP="00167EDC">
      <w:pPr>
        <w:pStyle w:val="CETBodytext"/>
        <w:rPr>
          <w:lang w:val="en-GB"/>
        </w:rPr>
      </w:pPr>
      <w:r>
        <w:rPr>
          <w:lang w:val="en-GB"/>
        </w:rPr>
        <w:t>Small Sensor System (S3) is an EN-like device designed and constructed at SENSOR Laboratory (University of Brescia, Brescia, Italy) in collaboration with NASYS S.r.l., a spin-off of the same university. S3 architecture reflects the way modern EN are built; it is mainly composed of three parts:</w:t>
      </w:r>
    </w:p>
    <w:p w:rsidR="00167EDC" w:rsidRDefault="00567FE1" w:rsidP="00167EDC">
      <w:pPr>
        <w:pStyle w:val="CETBodytext"/>
        <w:numPr>
          <w:ilvl w:val="0"/>
          <w:numId w:val="22"/>
        </w:numPr>
        <w:rPr>
          <w:lang w:val="en-GB"/>
        </w:rPr>
      </w:pPr>
      <w:r>
        <w:rPr>
          <w:lang w:val="en-GB"/>
        </w:rPr>
        <w:t>p</w:t>
      </w:r>
      <w:r w:rsidR="00167EDC">
        <w:rPr>
          <w:lang w:val="en-GB"/>
        </w:rPr>
        <w:t>neumatic components, that</w:t>
      </w:r>
      <w:r>
        <w:rPr>
          <w:lang w:val="en-GB"/>
        </w:rPr>
        <w:t xml:space="preserve"> carry VCs from the sample under analysis to the sensing chamber</w:t>
      </w:r>
      <w:r w:rsidR="00CE6B70">
        <w:rPr>
          <w:lang w:val="en-GB"/>
        </w:rPr>
        <w:t xml:space="preserve">. </w:t>
      </w:r>
      <w:r w:rsidR="00223524">
        <w:rPr>
          <w:lang w:val="en-GB"/>
        </w:rPr>
        <w:t>Generally, samples are placed in 20 ml vials hermetically closed in order to form the headspace, that then is aspirated and transported to sensors</w:t>
      </w:r>
      <w:r w:rsidR="00AF2C0E">
        <w:rPr>
          <w:lang w:val="en-GB"/>
        </w:rPr>
        <w:t xml:space="preserve">. </w:t>
      </w:r>
      <w:r w:rsidR="00054B30">
        <w:rPr>
          <w:lang w:val="en-GB"/>
        </w:rPr>
        <w:t>During</w:t>
      </w:r>
      <w:r w:rsidR="00AF2C0E">
        <w:rPr>
          <w:lang w:val="en-GB"/>
        </w:rPr>
        <w:t xml:space="preserve"> VCs exposition, sensors </w:t>
      </w:r>
      <w:r w:rsidR="00054B30">
        <w:rPr>
          <w:lang w:val="en-GB"/>
        </w:rPr>
        <w:t xml:space="preserve">resistances change because of chemical interaction between molecules and sensing material; after that, sensors </w:t>
      </w:r>
      <w:r w:rsidR="00AF2C0E">
        <w:rPr>
          <w:lang w:val="en-GB"/>
        </w:rPr>
        <w:t>are exposed to filtered ambient air in order to restore the baseline;</w:t>
      </w:r>
    </w:p>
    <w:p w:rsidR="00567FE1" w:rsidRDefault="00567FE1" w:rsidP="00167EDC">
      <w:pPr>
        <w:pStyle w:val="CETBodytext"/>
        <w:numPr>
          <w:ilvl w:val="0"/>
          <w:numId w:val="22"/>
        </w:numPr>
        <w:rPr>
          <w:lang w:val="en-GB"/>
        </w:rPr>
      </w:pPr>
      <w:r>
        <w:rPr>
          <w:lang w:val="en-GB"/>
        </w:rPr>
        <w:t xml:space="preserve">electronic boards, </w:t>
      </w:r>
      <w:r w:rsidRPr="00567FE1">
        <w:rPr>
          <w:lang w:val="en-GB"/>
        </w:rPr>
        <w:t>that manage the acquisition and transmission of the data from the device to the dedicated Web-App and allow the synchronization between S3 and the auto-sampler</w:t>
      </w:r>
      <w:r w:rsidR="005E76DB">
        <w:rPr>
          <w:lang w:val="en-GB"/>
        </w:rPr>
        <w:t>.</w:t>
      </w:r>
      <w:r w:rsidR="005E76DB">
        <w:t xml:space="preserve"> The connection to the Web App through Internet makes S3 a system fully integrated in the Internet of Things (IoT) perspective. Nowadays, on-line connection is an important requirement for many devices, since this allows to control and activate them remotely, and at the same time to obtain easily data. Moreover, the Web App has been conceived to be a user-friendly tool </w:t>
      </w:r>
      <w:r w:rsidR="005E76DB" w:rsidRPr="005E76DB">
        <w:t>in such a way that anyone can learn to use it in a short time</w:t>
      </w:r>
      <w:r w:rsidR="005E76DB">
        <w:t>.</w:t>
      </w:r>
      <w:r w:rsidR="00643F9E" w:rsidRPr="00643F9E">
        <w:t xml:space="preserve"> </w:t>
      </w:r>
      <w:r w:rsidR="00643F9E">
        <w:t xml:space="preserve">It provides the possibility store data and </w:t>
      </w:r>
      <w:r w:rsidR="00643F9E" w:rsidRPr="00643F9E">
        <w:t xml:space="preserve">analyze </w:t>
      </w:r>
      <w:r w:rsidR="00643F9E">
        <w:t xml:space="preserve">them </w:t>
      </w:r>
      <w:r w:rsidR="00643F9E" w:rsidRPr="00643F9E">
        <w:t>on-line using different techniques, from univariate and multivariate statistical analysis (i.e. scatter plot, boxplot and P</w:t>
      </w:r>
      <w:r w:rsidR="00643F9E">
        <w:t xml:space="preserve">rincipal </w:t>
      </w:r>
      <w:r w:rsidR="00643F9E" w:rsidRPr="00643F9E">
        <w:t>C</w:t>
      </w:r>
      <w:r w:rsidR="00643F9E">
        <w:t xml:space="preserve">omponent </w:t>
      </w:r>
      <w:r w:rsidR="00643F9E" w:rsidRPr="00643F9E">
        <w:t>A</w:t>
      </w:r>
      <w:r w:rsidR="00643F9E">
        <w:t>nalysis</w:t>
      </w:r>
      <w:r w:rsidR="00643F9E" w:rsidRPr="00643F9E">
        <w:t xml:space="preserve">) </w:t>
      </w:r>
      <w:r w:rsidR="00643F9E">
        <w:t xml:space="preserve">to </w:t>
      </w:r>
      <w:r w:rsidR="00643F9E" w:rsidRPr="00643F9E">
        <w:t>ANNs</w:t>
      </w:r>
      <w:r w:rsidR="00965821">
        <w:t>;</w:t>
      </w:r>
    </w:p>
    <w:p w:rsidR="00567FE1" w:rsidRPr="00035005" w:rsidRDefault="00567FE1" w:rsidP="00CA7342">
      <w:pPr>
        <w:pStyle w:val="CETBodytext"/>
        <w:numPr>
          <w:ilvl w:val="0"/>
          <w:numId w:val="22"/>
        </w:numPr>
        <w:rPr>
          <w:lang w:val="en-GB"/>
        </w:rPr>
      </w:pPr>
      <w:r w:rsidRPr="00035005">
        <w:rPr>
          <w:lang w:val="en-GB"/>
        </w:rPr>
        <w:t>sensing chamber, that is the core of the device and can host up to ten different MOX sensors and is thermostatically isolated in order to avoid any influence of the surrounding environment.</w:t>
      </w:r>
      <w:r w:rsidR="00035005">
        <w:rPr>
          <w:lang w:val="en-GB"/>
        </w:rPr>
        <w:t xml:space="preserve"> </w:t>
      </w:r>
      <w:r w:rsidRPr="00035005">
        <w:rPr>
          <w:lang w:val="en-GB"/>
        </w:rPr>
        <w:t xml:space="preserve">To function properly, sensors need a reference value that has been obtained by filtering the ambient air with a small metal cylinder (21.5 cm in length, 5 cm in diameter) filled with activated carbons. In Figure 1, </w:t>
      </w:r>
      <w:r w:rsidR="00991F70" w:rsidRPr="00035005">
        <w:rPr>
          <w:lang w:val="en-GB"/>
        </w:rPr>
        <w:t>a detail of the sensing chamber (on the left) and S3 (on the right) are shown.</w:t>
      </w:r>
    </w:p>
    <w:p w:rsidR="00567FE1" w:rsidRDefault="00567FE1" w:rsidP="00567FE1">
      <w:pPr>
        <w:pStyle w:val="CETBodytext"/>
        <w:rPr>
          <w:lang w:val="en-GB"/>
        </w:rPr>
      </w:pPr>
    </w:p>
    <w:p w:rsidR="00567FE1" w:rsidRDefault="00567FE1" w:rsidP="00567FE1">
      <w:pPr>
        <w:pStyle w:val="CETBodytext"/>
        <w:rPr>
          <w:lang w:val="en-GB"/>
        </w:rPr>
      </w:pPr>
      <w:r>
        <w:rPr>
          <w:noProof/>
          <w:lang w:val="en-GB"/>
        </w:rPr>
        <w:drawing>
          <wp:inline distT="0" distB="0" distL="0" distR="0" wp14:anchorId="11828712">
            <wp:extent cx="5580874" cy="1908000"/>
            <wp:effectExtent l="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874" cy="1908000"/>
                    </a:xfrm>
                    <a:prstGeom prst="rect">
                      <a:avLst/>
                    </a:prstGeom>
                    <a:noFill/>
                  </pic:spPr>
                </pic:pic>
              </a:graphicData>
            </a:graphic>
          </wp:inline>
        </w:drawing>
      </w:r>
    </w:p>
    <w:p w:rsidR="00991F70" w:rsidRDefault="00991F70" w:rsidP="00991F70">
      <w:pPr>
        <w:pStyle w:val="CETCaption"/>
      </w:pPr>
      <w:r w:rsidRPr="00B57B36">
        <w:t xml:space="preserve">Figure 1: </w:t>
      </w:r>
      <w:r>
        <w:t>Detail of the sensing chamber with 5 visible sensors (on the left) and full S3 device (on the right).</w:t>
      </w:r>
    </w:p>
    <w:p w:rsidR="005E76DB" w:rsidRDefault="0039382D" w:rsidP="001145EB">
      <w:pPr>
        <w:pStyle w:val="CETBodytext"/>
      </w:pPr>
      <w:r>
        <w:t xml:space="preserve">Sensor used in S3 are made in the SENSOR Laboratory, too. They are characterized by two different production processes that make their final properties very different. The first type is obtained with </w:t>
      </w:r>
      <w:proofErr w:type="spellStart"/>
      <w:r w:rsidRPr="0039382D">
        <w:t>Rheotaxial</w:t>
      </w:r>
      <w:proofErr w:type="spellEnd"/>
      <w:r w:rsidRPr="0039382D">
        <w:t xml:space="preserve"> Growth and Thermal Oxidation (RGTO) thin film technology </w:t>
      </w:r>
      <w:r>
        <w:t>(G. Sberveglieri, 1995).</w:t>
      </w:r>
      <w:r w:rsidR="006818FE">
        <w:t xml:space="preserve"> They </w:t>
      </w:r>
      <w:r w:rsidR="00F03255">
        <w:t>are</w:t>
      </w:r>
      <w:r w:rsidR="006818FE">
        <w:t xml:space="preserve"> </w:t>
      </w:r>
      <w:r w:rsidR="006818FE" w:rsidRPr="006818FE">
        <w:t>thin fi</w:t>
      </w:r>
      <w:r w:rsidR="006818FE">
        <w:t>l</w:t>
      </w:r>
      <w:r w:rsidR="006818FE" w:rsidRPr="006818FE">
        <w:t>ms</w:t>
      </w:r>
      <w:r w:rsidR="00F03255">
        <w:t xml:space="preserve"> sensors</w:t>
      </w:r>
      <w:r w:rsidR="006818FE" w:rsidRPr="006818FE">
        <w:t xml:space="preserve"> with high surface area and nanosized crystallites</w:t>
      </w:r>
      <w:r w:rsidR="00F03255">
        <w:t xml:space="preserve">. Nanowire sensors are the second type. Their </w:t>
      </w:r>
      <w:r w:rsidR="00F03255" w:rsidRPr="00F03255">
        <w:t xml:space="preserve">growth </w:t>
      </w:r>
      <w:r w:rsidR="00F03255">
        <w:t>i</w:t>
      </w:r>
      <w:r w:rsidR="00F03255" w:rsidRPr="00F03255">
        <w:t xml:space="preserve">s obtained according to the evaporation–condensation technique. The </w:t>
      </w:r>
      <w:r w:rsidR="00F03255">
        <w:t>MOX</w:t>
      </w:r>
      <w:r w:rsidR="00F03255" w:rsidRPr="00F03255">
        <w:t xml:space="preserve"> semi-conductor precursor powder was placed </w:t>
      </w:r>
      <w:r w:rsidR="00F03255" w:rsidRPr="00F03255">
        <w:lastRenderedPageBreak/>
        <w:t xml:space="preserve">at the center of an alumina tube and then temperature was raised above the limit of decomposition for the oxide into a vapor transport furnace able to achieve 1500 °C. </w:t>
      </w:r>
      <w:r w:rsidR="00F03255">
        <w:t>T</w:t>
      </w:r>
      <w:r w:rsidR="00F03255" w:rsidRPr="00F03255">
        <w:t xml:space="preserve">hey exhibit physical properties that are significantly different from their polycrystalline counterpart. The nanowires have a high degree of crystallinity, atomically sharp terminations and an extraordinary length-to-width ratio, resulting in enhanced sensing capability as well as long-term material stability for prolonged operation. In addition, the three-dimensional network formed by the nanowires increases the adsorption surface and the catalytic activity, improving the response and decreasing the </w:t>
      </w:r>
      <w:r w:rsidR="00F03255">
        <w:t>limit of detection (E. Comini et al., 2009).</w:t>
      </w:r>
    </w:p>
    <w:p w:rsidR="00161950" w:rsidRDefault="00161950" w:rsidP="00161950">
      <w:pPr>
        <w:pStyle w:val="CETHeading1"/>
        <w:tabs>
          <w:tab w:val="clear" w:pos="360"/>
          <w:tab w:val="right" w:pos="7100"/>
        </w:tabs>
        <w:jc w:val="both"/>
        <w:rPr>
          <w:lang w:val="en-GB"/>
        </w:rPr>
      </w:pPr>
      <w:r>
        <w:rPr>
          <w:lang w:val="en-GB"/>
        </w:rPr>
        <w:t>Food identity</w:t>
      </w:r>
    </w:p>
    <w:p w:rsidR="00C93CBC" w:rsidRDefault="0027295A" w:rsidP="00C93CBC">
      <w:pPr>
        <w:pStyle w:val="CETBodytext"/>
        <w:rPr>
          <w:lang w:val="en-GB"/>
        </w:rPr>
      </w:pPr>
      <w:r w:rsidRPr="0027295A">
        <w:rPr>
          <w:lang w:val="en-GB"/>
        </w:rPr>
        <w:t>Parmigiano Reggiano</w:t>
      </w:r>
      <w:r w:rsidR="00AD7ADE">
        <w:rPr>
          <w:lang w:val="en-GB"/>
        </w:rPr>
        <w:t xml:space="preserve"> (PR)</w:t>
      </w:r>
      <w:r w:rsidRPr="0027295A">
        <w:rPr>
          <w:lang w:val="en-GB"/>
        </w:rPr>
        <w:t xml:space="preserve"> is a typical Italian product known all over the world. Appreciated for its qualities, it is also one of the most counterfeit foods</w:t>
      </w:r>
      <w:r w:rsidR="009B2C67">
        <w:rPr>
          <w:lang w:val="en-GB"/>
        </w:rPr>
        <w:t xml:space="preserve">. Frauds consist of both imitation of the product </w:t>
      </w:r>
      <w:r w:rsidR="00A50045">
        <w:rPr>
          <w:lang w:val="en-GB"/>
        </w:rPr>
        <w:t xml:space="preserve">by non-authorized dairies in some countries </w:t>
      </w:r>
      <w:r w:rsidR="00322A74">
        <w:rPr>
          <w:lang w:val="en-GB"/>
        </w:rPr>
        <w:t xml:space="preserve">(M. Abbatangelo et al., 2018a) </w:t>
      </w:r>
      <w:r w:rsidR="00A50045">
        <w:rPr>
          <w:lang w:val="en-GB"/>
        </w:rPr>
        <w:t>and the marketing of products that do not comply with consortium guidelines</w:t>
      </w:r>
      <w:r w:rsidR="00322A74">
        <w:rPr>
          <w:lang w:val="en-GB"/>
        </w:rPr>
        <w:t xml:space="preserve"> (M. Abbatangelo et al., 2018b)</w:t>
      </w:r>
      <w:r w:rsidR="00A50045">
        <w:rPr>
          <w:lang w:val="en-GB"/>
        </w:rPr>
        <w:t xml:space="preserve">. </w:t>
      </w:r>
      <w:r w:rsidR="009B2C67">
        <w:rPr>
          <w:lang w:val="en-GB"/>
        </w:rPr>
        <w:t xml:space="preserve">To find a solution to this problem, </w:t>
      </w:r>
      <w:r w:rsidR="009B2C67" w:rsidRPr="009B2C67">
        <w:rPr>
          <w:lang w:val="en-GB"/>
        </w:rPr>
        <w:t xml:space="preserve">an innovative and rapid method that does not destroy the sample under analysis </w:t>
      </w:r>
      <w:r w:rsidR="009B2C67">
        <w:rPr>
          <w:lang w:val="en-GB"/>
        </w:rPr>
        <w:t>has been developed using S3.</w:t>
      </w:r>
    </w:p>
    <w:p w:rsidR="00E34C93" w:rsidRDefault="00AF1725" w:rsidP="00C93CBC">
      <w:pPr>
        <w:pStyle w:val="CETBodytext"/>
        <w:rPr>
          <w:lang w:val="en-GB"/>
        </w:rPr>
      </w:pPr>
      <w:r>
        <w:rPr>
          <w:lang w:val="en-GB"/>
        </w:rPr>
        <w:t xml:space="preserve">In the first case, </w:t>
      </w:r>
      <w:r w:rsidR="00AD7ADE">
        <w:rPr>
          <w:lang w:val="en-GB"/>
        </w:rPr>
        <w:t>57 chees</w:t>
      </w:r>
      <w:r w:rsidR="00541FB2">
        <w:rPr>
          <w:lang w:val="en-GB"/>
        </w:rPr>
        <w:t>e</w:t>
      </w:r>
      <w:r w:rsidR="00AD7ADE">
        <w:rPr>
          <w:lang w:val="en-GB"/>
        </w:rPr>
        <w:t xml:space="preserve"> shapes of three different categories were chosen to assess the ability of S3 to recognize PR from competitors: PR cheese, European competitors and US competitors.</w:t>
      </w:r>
      <w:r w:rsidR="00F15986">
        <w:rPr>
          <w:lang w:val="en-GB"/>
        </w:rPr>
        <w:t xml:space="preserve"> </w:t>
      </w:r>
      <w:r w:rsidR="00A41AC7" w:rsidRPr="00A41AC7">
        <w:rPr>
          <w:lang w:val="en-GB"/>
        </w:rPr>
        <w:t>Samples were prepared using a little drilling tool with a diameter of 1 cm and taking an aliquot of length of 2 cm</w:t>
      </w:r>
      <w:r w:rsidR="00354555">
        <w:rPr>
          <w:lang w:val="en-GB"/>
        </w:rPr>
        <w:t>; two different measurement sessions were performed</w:t>
      </w:r>
      <w:r w:rsidR="00A41AC7">
        <w:rPr>
          <w:lang w:val="en-GB"/>
        </w:rPr>
        <w:t xml:space="preserve">. Sensors used </w:t>
      </w:r>
      <w:r w:rsidR="00354555">
        <w:rPr>
          <w:lang w:val="en-GB"/>
        </w:rPr>
        <w:t xml:space="preserve">in each session </w:t>
      </w:r>
      <w:r w:rsidR="00A41AC7">
        <w:rPr>
          <w:lang w:val="en-GB"/>
        </w:rPr>
        <w:t>for the analysis are in Table 1.</w:t>
      </w:r>
      <w:r w:rsidR="00F146B9">
        <w:rPr>
          <w:lang w:val="en-GB"/>
        </w:rPr>
        <w:t xml:space="preserve"> Commercial sensors, like TGS and MQ series, were used in order to compare performances of sensors produced at the University of Brescia with the ones already present </w:t>
      </w:r>
      <w:r w:rsidR="00945E9C">
        <w:rPr>
          <w:lang w:val="en-GB"/>
        </w:rPr>
        <w:t>o</w:t>
      </w:r>
      <w:r w:rsidR="00F146B9">
        <w:rPr>
          <w:lang w:val="en-GB"/>
        </w:rPr>
        <w:t>n the market.</w:t>
      </w:r>
    </w:p>
    <w:p w:rsidR="00A41AC7" w:rsidRPr="00B57B36" w:rsidRDefault="00A41AC7" w:rsidP="00A41AC7">
      <w:pPr>
        <w:pStyle w:val="CETTabletitle"/>
      </w:pPr>
      <w:bookmarkStart w:id="0" w:name="_Hlk944312"/>
      <w:r w:rsidRPr="00B57B36">
        <w:t xml:space="preserve">Table 1: </w:t>
      </w:r>
      <w:r>
        <w:t>List of sensors used for PR cheese recognition from competitors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2268"/>
        <w:gridCol w:w="20"/>
      </w:tblGrid>
      <w:tr w:rsidR="00A41AC7" w:rsidRPr="00B57B36" w:rsidTr="00A41AC7">
        <w:tc>
          <w:tcPr>
            <w:tcW w:w="1134" w:type="dxa"/>
            <w:tcBorders>
              <w:top w:val="single" w:sz="12" w:space="0" w:color="008000"/>
              <w:bottom w:val="single" w:sz="6" w:space="0" w:color="008000"/>
            </w:tcBorders>
            <w:shd w:val="clear" w:color="auto" w:fill="FFFFFF"/>
            <w:vAlign w:val="center"/>
          </w:tcPr>
          <w:p w:rsidR="00A41AC7" w:rsidRPr="00B57B36" w:rsidRDefault="00A41AC7" w:rsidP="00A41AC7">
            <w:pPr>
              <w:pStyle w:val="CETBodytext"/>
              <w:jc w:val="center"/>
              <w:rPr>
                <w:lang w:val="en-GB"/>
              </w:rPr>
            </w:pPr>
            <w:r>
              <w:rPr>
                <w:lang w:val="en-GB"/>
              </w:rPr>
              <w:t>Type</w:t>
            </w:r>
          </w:p>
        </w:tc>
        <w:tc>
          <w:tcPr>
            <w:tcW w:w="1134" w:type="dxa"/>
            <w:tcBorders>
              <w:top w:val="single" w:sz="12" w:space="0" w:color="008000"/>
              <w:bottom w:val="single" w:sz="6" w:space="0" w:color="008000"/>
            </w:tcBorders>
            <w:shd w:val="clear" w:color="auto" w:fill="FFFFFF"/>
            <w:vAlign w:val="center"/>
          </w:tcPr>
          <w:p w:rsidR="00A41AC7" w:rsidRPr="00B57B36" w:rsidRDefault="00A41AC7" w:rsidP="00A41AC7">
            <w:pPr>
              <w:pStyle w:val="CETBodytext"/>
              <w:jc w:val="center"/>
              <w:rPr>
                <w:lang w:val="en-GB"/>
              </w:rPr>
            </w:pPr>
            <w:r>
              <w:rPr>
                <w:lang w:val="en-GB"/>
              </w:rPr>
              <w:t>Composition</w:t>
            </w:r>
          </w:p>
        </w:tc>
        <w:tc>
          <w:tcPr>
            <w:tcW w:w="1134" w:type="dxa"/>
            <w:tcBorders>
              <w:top w:val="single" w:sz="12" w:space="0" w:color="008000"/>
              <w:bottom w:val="single" w:sz="6" w:space="0" w:color="008000"/>
            </w:tcBorders>
            <w:shd w:val="clear" w:color="auto" w:fill="FFFFFF"/>
            <w:vAlign w:val="center"/>
          </w:tcPr>
          <w:p w:rsidR="00A41AC7" w:rsidRPr="00B57B36" w:rsidRDefault="00A41AC7" w:rsidP="00A41AC7">
            <w:pPr>
              <w:pStyle w:val="CETBodytext"/>
              <w:jc w:val="center"/>
              <w:rPr>
                <w:lang w:val="en-GB"/>
              </w:rPr>
            </w:pPr>
            <w:r>
              <w:rPr>
                <w:lang w:val="en-GB"/>
              </w:rPr>
              <w:t>Morphology</w:t>
            </w:r>
          </w:p>
        </w:tc>
        <w:tc>
          <w:tcPr>
            <w:tcW w:w="2268" w:type="dxa"/>
            <w:tcBorders>
              <w:top w:val="single" w:sz="12" w:space="0" w:color="008000"/>
              <w:bottom w:val="single" w:sz="6" w:space="0" w:color="008000"/>
            </w:tcBorders>
            <w:shd w:val="clear" w:color="auto" w:fill="FFFFFF"/>
            <w:vAlign w:val="center"/>
          </w:tcPr>
          <w:p w:rsidR="00A41AC7" w:rsidRPr="00B57B36" w:rsidRDefault="00A41AC7" w:rsidP="00A41AC7">
            <w:pPr>
              <w:pStyle w:val="CETBodytext"/>
              <w:ind w:right="-1"/>
              <w:jc w:val="center"/>
              <w:rPr>
                <w:rFonts w:cs="Arial"/>
                <w:szCs w:val="18"/>
                <w:lang w:val="en-GB"/>
              </w:rPr>
            </w:pPr>
            <w:r>
              <w:rPr>
                <w:rFonts w:cs="Arial"/>
                <w:szCs w:val="18"/>
                <w:lang w:val="en-GB"/>
              </w:rPr>
              <w:t>Operating Temperature (°C) or Voltage (V)</w:t>
            </w:r>
          </w:p>
        </w:tc>
        <w:tc>
          <w:tcPr>
            <w:tcW w:w="20" w:type="dxa"/>
            <w:tcBorders>
              <w:top w:val="single" w:sz="12" w:space="0" w:color="008000"/>
              <w:bottom w:val="single" w:sz="6" w:space="0" w:color="008000"/>
            </w:tcBorders>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5670" w:type="dxa"/>
            <w:gridSpan w:val="4"/>
            <w:shd w:val="clear" w:color="auto" w:fill="FFFFFF"/>
            <w:vAlign w:val="center"/>
          </w:tcPr>
          <w:p w:rsidR="00A41AC7" w:rsidRPr="00A41AC7" w:rsidRDefault="00A41AC7" w:rsidP="00A41AC7">
            <w:pPr>
              <w:pStyle w:val="CETBodytext"/>
              <w:ind w:right="-1"/>
              <w:jc w:val="center"/>
              <w:rPr>
                <w:rFonts w:cs="Arial"/>
                <w:b/>
                <w:szCs w:val="18"/>
                <w:lang w:val="en-GB"/>
              </w:rPr>
            </w:pPr>
            <w:r w:rsidRPr="00A41AC7">
              <w:rPr>
                <w:b/>
                <w:lang w:val="en-GB"/>
              </w:rPr>
              <w:t>Session 1</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r w:rsidRPr="00AF1C69">
              <w:t>SnO2Au</w:t>
            </w:r>
          </w:p>
        </w:tc>
        <w:tc>
          <w:tcPr>
            <w:tcW w:w="1134" w:type="dxa"/>
            <w:shd w:val="clear" w:color="auto" w:fill="FFFFFF"/>
            <w:vAlign w:val="center"/>
          </w:tcPr>
          <w:p w:rsidR="00A41AC7" w:rsidRPr="00AF1C69" w:rsidRDefault="00A41AC7" w:rsidP="00A41AC7">
            <w:pPr>
              <w:jc w:val="center"/>
            </w:pPr>
            <w:r w:rsidRPr="00AF1C69">
              <w:t>SnO2 grown with Au</w:t>
            </w:r>
          </w:p>
        </w:tc>
        <w:tc>
          <w:tcPr>
            <w:tcW w:w="1134" w:type="dxa"/>
            <w:shd w:val="clear" w:color="auto" w:fill="FFFFFF"/>
            <w:vAlign w:val="center"/>
          </w:tcPr>
          <w:p w:rsidR="00A41AC7" w:rsidRPr="00AF1C69" w:rsidRDefault="00A41AC7" w:rsidP="00A41AC7">
            <w:pPr>
              <w:jc w:val="center"/>
            </w:pPr>
            <w:r w:rsidRPr="00AF1C69">
              <w:t>Nanowire</w:t>
            </w:r>
          </w:p>
        </w:tc>
        <w:tc>
          <w:tcPr>
            <w:tcW w:w="2268" w:type="dxa"/>
            <w:shd w:val="clear" w:color="auto" w:fill="FFFFFF"/>
            <w:vAlign w:val="center"/>
          </w:tcPr>
          <w:p w:rsidR="00A41AC7" w:rsidRPr="00AF1C69" w:rsidRDefault="00A41AC7" w:rsidP="00A41AC7">
            <w:pPr>
              <w:jc w:val="center"/>
            </w:pPr>
            <w:r w:rsidRPr="00AF1C69">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r w:rsidRPr="00AF1C69">
              <w:t>SnO2Au+Au</w:t>
            </w:r>
          </w:p>
        </w:tc>
        <w:tc>
          <w:tcPr>
            <w:tcW w:w="1134" w:type="dxa"/>
            <w:shd w:val="clear" w:color="auto" w:fill="FFFFFF"/>
            <w:vAlign w:val="center"/>
          </w:tcPr>
          <w:p w:rsidR="00A41AC7" w:rsidRPr="00AF1C69" w:rsidRDefault="00A41AC7" w:rsidP="00A41AC7">
            <w:pPr>
              <w:jc w:val="center"/>
            </w:pPr>
            <w:r w:rsidRPr="00AF1C69">
              <w:t>SnO2 grown with Au and functionalised with gold clusters</w:t>
            </w:r>
          </w:p>
        </w:tc>
        <w:tc>
          <w:tcPr>
            <w:tcW w:w="1134" w:type="dxa"/>
            <w:shd w:val="clear" w:color="auto" w:fill="FFFFFF"/>
            <w:vAlign w:val="center"/>
          </w:tcPr>
          <w:p w:rsidR="00A41AC7" w:rsidRPr="00AF1C69" w:rsidRDefault="00A41AC7" w:rsidP="00A41AC7">
            <w:pPr>
              <w:jc w:val="center"/>
            </w:pPr>
            <w:r w:rsidRPr="00AF1C69">
              <w:t>Nanowire</w:t>
            </w:r>
          </w:p>
        </w:tc>
        <w:tc>
          <w:tcPr>
            <w:tcW w:w="2268" w:type="dxa"/>
            <w:shd w:val="clear" w:color="auto" w:fill="FFFFFF"/>
            <w:vAlign w:val="center"/>
          </w:tcPr>
          <w:p w:rsidR="00A41AC7" w:rsidRPr="00AF1C69" w:rsidRDefault="00A41AC7" w:rsidP="00A41AC7">
            <w:pPr>
              <w:jc w:val="center"/>
            </w:pPr>
            <w:r w:rsidRPr="00AF1C69">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proofErr w:type="spellStart"/>
            <w:r w:rsidRPr="00AF1C69">
              <w:t>ZnO</w:t>
            </w:r>
            <w:proofErr w:type="spellEnd"/>
          </w:p>
        </w:tc>
        <w:tc>
          <w:tcPr>
            <w:tcW w:w="1134" w:type="dxa"/>
            <w:shd w:val="clear" w:color="auto" w:fill="FFFFFF"/>
            <w:vAlign w:val="center"/>
          </w:tcPr>
          <w:p w:rsidR="00A41AC7" w:rsidRPr="00AF1C69" w:rsidRDefault="00A41AC7" w:rsidP="00A41AC7">
            <w:pPr>
              <w:jc w:val="center"/>
            </w:pPr>
            <w:proofErr w:type="spellStart"/>
            <w:r w:rsidRPr="00AF1C69">
              <w:t>ZnO</w:t>
            </w:r>
            <w:proofErr w:type="spellEnd"/>
          </w:p>
        </w:tc>
        <w:tc>
          <w:tcPr>
            <w:tcW w:w="1134" w:type="dxa"/>
            <w:shd w:val="clear" w:color="auto" w:fill="FFFFFF"/>
            <w:vAlign w:val="center"/>
          </w:tcPr>
          <w:p w:rsidR="00A41AC7" w:rsidRPr="00AF1C69" w:rsidRDefault="00A41AC7" w:rsidP="00A41AC7">
            <w:pPr>
              <w:jc w:val="center"/>
            </w:pPr>
            <w:r w:rsidRPr="00AF1C69">
              <w:t>Nanowire</w:t>
            </w:r>
          </w:p>
        </w:tc>
        <w:tc>
          <w:tcPr>
            <w:tcW w:w="2268" w:type="dxa"/>
            <w:shd w:val="clear" w:color="auto" w:fill="FFFFFF"/>
            <w:vAlign w:val="center"/>
          </w:tcPr>
          <w:p w:rsidR="00A41AC7" w:rsidRPr="00AF1C69" w:rsidRDefault="00A41AC7" w:rsidP="00A41AC7">
            <w:pPr>
              <w:jc w:val="center"/>
            </w:pPr>
            <w:r w:rsidRPr="00AF1C69">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r w:rsidRPr="00AF1C69">
              <w:t>TiO2</w:t>
            </w:r>
          </w:p>
        </w:tc>
        <w:tc>
          <w:tcPr>
            <w:tcW w:w="1134" w:type="dxa"/>
            <w:shd w:val="clear" w:color="auto" w:fill="FFFFFF"/>
            <w:vAlign w:val="center"/>
          </w:tcPr>
          <w:p w:rsidR="00A41AC7" w:rsidRPr="00AF1C69" w:rsidRDefault="00A41AC7" w:rsidP="00A41AC7">
            <w:pPr>
              <w:jc w:val="center"/>
            </w:pPr>
            <w:r w:rsidRPr="00AF1C69">
              <w:t>TiO2</w:t>
            </w:r>
          </w:p>
        </w:tc>
        <w:tc>
          <w:tcPr>
            <w:tcW w:w="1134" w:type="dxa"/>
            <w:shd w:val="clear" w:color="auto" w:fill="FFFFFF"/>
            <w:vAlign w:val="center"/>
          </w:tcPr>
          <w:p w:rsidR="00A41AC7" w:rsidRPr="00AF1C69" w:rsidRDefault="00A41AC7" w:rsidP="00A41AC7">
            <w:pPr>
              <w:jc w:val="center"/>
            </w:pPr>
            <w:r w:rsidRPr="00AF1C69">
              <w:t>Nanotubes</w:t>
            </w:r>
          </w:p>
        </w:tc>
        <w:tc>
          <w:tcPr>
            <w:tcW w:w="2268" w:type="dxa"/>
            <w:shd w:val="clear" w:color="auto" w:fill="FFFFFF"/>
            <w:vAlign w:val="center"/>
          </w:tcPr>
          <w:p w:rsidR="00A41AC7" w:rsidRPr="00AF1C69" w:rsidRDefault="00A41AC7" w:rsidP="00A41AC7">
            <w:pPr>
              <w:jc w:val="center"/>
            </w:pPr>
            <w:r w:rsidRPr="00AF1C69">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r w:rsidRPr="00AF1C69">
              <w:t>TGS2611</w:t>
            </w:r>
          </w:p>
        </w:tc>
        <w:tc>
          <w:tcPr>
            <w:tcW w:w="1134" w:type="dxa"/>
            <w:shd w:val="clear" w:color="auto" w:fill="FFFFFF"/>
            <w:vAlign w:val="center"/>
          </w:tcPr>
          <w:p w:rsidR="00A41AC7" w:rsidRPr="00AF1C69" w:rsidRDefault="00A41AC7" w:rsidP="00A41AC7">
            <w:pPr>
              <w:jc w:val="center"/>
            </w:pPr>
            <w:r w:rsidRPr="00AF1C69">
              <w:t>D1</w:t>
            </w:r>
          </w:p>
        </w:tc>
        <w:tc>
          <w:tcPr>
            <w:tcW w:w="1134" w:type="dxa"/>
            <w:shd w:val="clear" w:color="auto" w:fill="FFFFFF"/>
            <w:vAlign w:val="center"/>
          </w:tcPr>
          <w:p w:rsidR="00A41AC7" w:rsidRPr="00AF1C69" w:rsidRDefault="00A41AC7" w:rsidP="00A41AC7">
            <w:pPr>
              <w:jc w:val="center"/>
            </w:pPr>
            <w:r w:rsidRPr="00AF1C69">
              <w:t>Polycrystal</w:t>
            </w:r>
          </w:p>
        </w:tc>
        <w:tc>
          <w:tcPr>
            <w:tcW w:w="2268" w:type="dxa"/>
            <w:shd w:val="clear" w:color="auto" w:fill="FFFFFF"/>
            <w:vAlign w:val="center"/>
          </w:tcPr>
          <w:p w:rsidR="00A41AC7" w:rsidRDefault="00A41AC7" w:rsidP="00A41AC7">
            <w:pPr>
              <w:jc w:val="center"/>
            </w:pPr>
            <w:r w:rsidRPr="00AF1C69">
              <w:t>180°C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AF1C69" w:rsidRDefault="00A41AC7" w:rsidP="00A41AC7">
            <w:pPr>
              <w:jc w:val="center"/>
            </w:pPr>
          </w:p>
        </w:tc>
        <w:tc>
          <w:tcPr>
            <w:tcW w:w="1134" w:type="dxa"/>
            <w:shd w:val="clear" w:color="auto" w:fill="FFFFFF"/>
            <w:vAlign w:val="center"/>
          </w:tcPr>
          <w:p w:rsidR="00A41AC7" w:rsidRPr="00AF1C69" w:rsidRDefault="00A41AC7" w:rsidP="00A41AC7">
            <w:pPr>
              <w:jc w:val="center"/>
            </w:pPr>
          </w:p>
        </w:tc>
        <w:tc>
          <w:tcPr>
            <w:tcW w:w="1134" w:type="dxa"/>
            <w:shd w:val="clear" w:color="auto" w:fill="FFFFFF"/>
            <w:vAlign w:val="center"/>
          </w:tcPr>
          <w:p w:rsidR="00A41AC7" w:rsidRPr="00A41AC7" w:rsidRDefault="00A41AC7" w:rsidP="00A41AC7">
            <w:pPr>
              <w:pStyle w:val="CETBodytext"/>
              <w:ind w:right="-1"/>
              <w:jc w:val="center"/>
              <w:rPr>
                <w:rFonts w:cs="Arial"/>
                <w:b/>
                <w:szCs w:val="18"/>
                <w:lang w:val="en-GB"/>
              </w:rPr>
            </w:pPr>
            <w:r w:rsidRPr="00A41AC7">
              <w:rPr>
                <w:b/>
                <w:lang w:val="en-GB"/>
              </w:rPr>
              <w:t xml:space="preserve">Session </w:t>
            </w:r>
            <w:r>
              <w:rPr>
                <w:b/>
                <w:lang w:val="en-GB"/>
              </w:rPr>
              <w:t>2</w:t>
            </w:r>
          </w:p>
        </w:tc>
        <w:tc>
          <w:tcPr>
            <w:tcW w:w="2268" w:type="dxa"/>
            <w:shd w:val="clear" w:color="auto" w:fill="FFFFFF"/>
            <w:vAlign w:val="center"/>
          </w:tcPr>
          <w:p w:rsidR="00A41AC7" w:rsidRPr="00AF1C69" w:rsidRDefault="00A41AC7" w:rsidP="00A41AC7">
            <w:pPr>
              <w:jc w:val="center"/>
            </w:pP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bookmarkEnd w:id="0"/>
      <w:tr w:rsidR="00A41AC7" w:rsidRPr="00B57B36" w:rsidTr="00A41AC7">
        <w:tc>
          <w:tcPr>
            <w:tcW w:w="1134" w:type="dxa"/>
            <w:shd w:val="clear" w:color="auto" w:fill="FFFFFF"/>
            <w:vAlign w:val="center"/>
          </w:tcPr>
          <w:p w:rsidR="00A41AC7" w:rsidRPr="008F00A6" w:rsidRDefault="00A41AC7" w:rsidP="00A41AC7">
            <w:pPr>
              <w:jc w:val="center"/>
            </w:pPr>
            <w:r w:rsidRPr="008F00A6">
              <w:t>MQ3</w:t>
            </w:r>
          </w:p>
        </w:tc>
        <w:tc>
          <w:tcPr>
            <w:tcW w:w="1134" w:type="dxa"/>
            <w:shd w:val="clear" w:color="auto" w:fill="FFFFFF"/>
            <w:vAlign w:val="center"/>
          </w:tcPr>
          <w:p w:rsidR="00A41AC7" w:rsidRPr="008F00A6" w:rsidRDefault="00A41AC7" w:rsidP="00A41AC7">
            <w:pPr>
              <w:jc w:val="center"/>
            </w:pPr>
            <w:r w:rsidRPr="008F00A6">
              <w:t>SnO2</w:t>
            </w:r>
          </w:p>
        </w:tc>
        <w:tc>
          <w:tcPr>
            <w:tcW w:w="1134" w:type="dxa"/>
            <w:shd w:val="clear" w:color="auto" w:fill="FFFFFF"/>
            <w:vAlign w:val="center"/>
          </w:tcPr>
          <w:p w:rsidR="00A41AC7" w:rsidRPr="008F00A6" w:rsidRDefault="00A41AC7" w:rsidP="00A41AC7">
            <w:pPr>
              <w:jc w:val="center"/>
            </w:pPr>
            <w:r w:rsidRPr="008F00A6">
              <w:t>Polycrystal</w:t>
            </w:r>
          </w:p>
        </w:tc>
        <w:tc>
          <w:tcPr>
            <w:tcW w:w="2268" w:type="dxa"/>
            <w:shd w:val="clear" w:color="auto" w:fill="FFFFFF"/>
            <w:vAlign w:val="center"/>
          </w:tcPr>
          <w:p w:rsidR="00A41AC7" w:rsidRPr="008F00A6" w:rsidRDefault="00A41AC7" w:rsidP="00A41AC7">
            <w:pPr>
              <w:jc w:val="center"/>
            </w:pPr>
            <w:r w:rsidRPr="008F00A6">
              <w:t>5V</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MQ8</w:t>
            </w:r>
          </w:p>
        </w:tc>
        <w:tc>
          <w:tcPr>
            <w:tcW w:w="1134" w:type="dxa"/>
            <w:shd w:val="clear" w:color="auto" w:fill="FFFFFF"/>
            <w:vAlign w:val="center"/>
          </w:tcPr>
          <w:p w:rsidR="00A41AC7" w:rsidRPr="008F00A6" w:rsidRDefault="00A41AC7" w:rsidP="00A41AC7">
            <w:pPr>
              <w:jc w:val="center"/>
            </w:pPr>
            <w:r w:rsidRPr="008F00A6">
              <w:t>SnO2</w:t>
            </w:r>
          </w:p>
        </w:tc>
        <w:tc>
          <w:tcPr>
            <w:tcW w:w="1134" w:type="dxa"/>
            <w:shd w:val="clear" w:color="auto" w:fill="FFFFFF"/>
            <w:vAlign w:val="center"/>
          </w:tcPr>
          <w:p w:rsidR="00A41AC7" w:rsidRPr="008F00A6" w:rsidRDefault="00A41AC7" w:rsidP="00A41AC7">
            <w:pPr>
              <w:jc w:val="center"/>
            </w:pPr>
            <w:r w:rsidRPr="008F00A6">
              <w:t>Polycrystal</w:t>
            </w:r>
          </w:p>
        </w:tc>
        <w:tc>
          <w:tcPr>
            <w:tcW w:w="2268" w:type="dxa"/>
            <w:shd w:val="clear" w:color="auto" w:fill="FFFFFF"/>
            <w:vAlign w:val="center"/>
          </w:tcPr>
          <w:p w:rsidR="00A41AC7" w:rsidRPr="008F00A6" w:rsidRDefault="00A41AC7" w:rsidP="00A41AC7">
            <w:pPr>
              <w:jc w:val="center"/>
            </w:pPr>
            <w:r w:rsidRPr="008F00A6">
              <w:t>5V</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MQ9</w:t>
            </w:r>
          </w:p>
        </w:tc>
        <w:tc>
          <w:tcPr>
            <w:tcW w:w="1134" w:type="dxa"/>
            <w:shd w:val="clear" w:color="auto" w:fill="FFFFFF"/>
            <w:vAlign w:val="center"/>
          </w:tcPr>
          <w:p w:rsidR="00A41AC7" w:rsidRPr="008F00A6" w:rsidRDefault="00A41AC7" w:rsidP="00A41AC7">
            <w:pPr>
              <w:jc w:val="center"/>
            </w:pPr>
            <w:r w:rsidRPr="008F00A6">
              <w:t>SnO2</w:t>
            </w:r>
          </w:p>
        </w:tc>
        <w:tc>
          <w:tcPr>
            <w:tcW w:w="1134" w:type="dxa"/>
            <w:shd w:val="clear" w:color="auto" w:fill="FFFFFF"/>
            <w:vAlign w:val="center"/>
          </w:tcPr>
          <w:p w:rsidR="00A41AC7" w:rsidRPr="008F00A6" w:rsidRDefault="00A41AC7" w:rsidP="00A41AC7">
            <w:pPr>
              <w:jc w:val="center"/>
            </w:pPr>
            <w:r w:rsidRPr="008F00A6">
              <w:t>Polycrystal</w:t>
            </w:r>
          </w:p>
        </w:tc>
        <w:tc>
          <w:tcPr>
            <w:tcW w:w="2268" w:type="dxa"/>
            <w:shd w:val="clear" w:color="auto" w:fill="FFFFFF"/>
            <w:vAlign w:val="center"/>
          </w:tcPr>
          <w:p w:rsidR="00A41AC7" w:rsidRPr="008F00A6" w:rsidRDefault="00A41AC7" w:rsidP="00A41AC7">
            <w:pPr>
              <w:jc w:val="center"/>
            </w:pPr>
            <w:r w:rsidRPr="008F00A6">
              <w:t>5V</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SnO2</w:t>
            </w:r>
          </w:p>
        </w:tc>
        <w:tc>
          <w:tcPr>
            <w:tcW w:w="1134" w:type="dxa"/>
            <w:shd w:val="clear" w:color="auto" w:fill="FFFFFF"/>
            <w:vAlign w:val="center"/>
          </w:tcPr>
          <w:p w:rsidR="00A41AC7" w:rsidRPr="008F00A6" w:rsidRDefault="00A41AC7" w:rsidP="00A41AC7">
            <w:pPr>
              <w:jc w:val="center"/>
            </w:pPr>
            <w:r w:rsidRPr="008F00A6">
              <w:t>SnO2</w:t>
            </w:r>
          </w:p>
        </w:tc>
        <w:tc>
          <w:tcPr>
            <w:tcW w:w="1134" w:type="dxa"/>
            <w:shd w:val="clear" w:color="auto" w:fill="FFFFFF"/>
            <w:vAlign w:val="center"/>
          </w:tcPr>
          <w:p w:rsidR="00A41AC7" w:rsidRPr="008F00A6" w:rsidRDefault="00354555" w:rsidP="00A41AC7">
            <w:pPr>
              <w:jc w:val="center"/>
            </w:pPr>
            <w:r>
              <w:t>RGTO</w:t>
            </w:r>
          </w:p>
        </w:tc>
        <w:tc>
          <w:tcPr>
            <w:tcW w:w="2268" w:type="dxa"/>
            <w:shd w:val="clear" w:color="auto" w:fill="FFFFFF"/>
            <w:vAlign w:val="center"/>
          </w:tcPr>
          <w:p w:rsidR="00A41AC7" w:rsidRPr="008F00A6" w:rsidRDefault="00A41AC7" w:rsidP="00A41AC7">
            <w:pPr>
              <w:jc w:val="center"/>
            </w:pPr>
            <w:r w:rsidRPr="008F00A6">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SnO2Au</w:t>
            </w:r>
          </w:p>
        </w:tc>
        <w:tc>
          <w:tcPr>
            <w:tcW w:w="1134" w:type="dxa"/>
            <w:shd w:val="clear" w:color="auto" w:fill="FFFFFF"/>
            <w:vAlign w:val="center"/>
          </w:tcPr>
          <w:p w:rsidR="00A41AC7" w:rsidRPr="008F00A6" w:rsidRDefault="00A41AC7" w:rsidP="00A41AC7">
            <w:pPr>
              <w:jc w:val="center"/>
            </w:pPr>
            <w:r w:rsidRPr="008F00A6">
              <w:t>SnO2 on a gold catalyst</w:t>
            </w:r>
          </w:p>
        </w:tc>
        <w:tc>
          <w:tcPr>
            <w:tcW w:w="1134" w:type="dxa"/>
            <w:shd w:val="clear" w:color="auto" w:fill="FFFFFF"/>
            <w:vAlign w:val="center"/>
          </w:tcPr>
          <w:p w:rsidR="00A41AC7" w:rsidRPr="008F00A6" w:rsidRDefault="00354555" w:rsidP="00A41AC7">
            <w:pPr>
              <w:jc w:val="center"/>
            </w:pPr>
            <w:r>
              <w:t>RGTO</w:t>
            </w:r>
          </w:p>
        </w:tc>
        <w:tc>
          <w:tcPr>
            <w:tcW w:w="2268" w:type="dxa"/>
            <w:shd w:val="clear" w:color="auto" w:fill="FFFFFF"/>
            <w:vAlign w:val="center"/>
          </w:tcPr>
          <w:p w:rsidR="00A41AC7" w:rsidRPr="008F00A6" w:rsidRDefault="00A41AC7" w:rsidP="00A41AC7">
            <w:pPr>
              <w:jc w:val="center"/>
            </w:pPr>
            <w:r w:rsidRPr="008F00A6">
              <w:t>400°C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SnO2Au+Au</w:t>
            </w:r>
          </w:p>
        </w:tc>
        <w:tc>
          <w:tcPr>
            <w:tcW w:w="1134" w:type="dxa"/>
            <w:shd w:val="clear" w:color="auto" w:fill="FFFFFF"/>
            <w:vAlign w:val="center"/>
          </w:tcPr>
          <w:p w:rsidR="00A41AC7" w:rsidRPr="008F00A6" w:rsidRDefault="00A41AC7" w:rsidP="00A41AC7">
            <w:pPr>
              <w:jc w:val="center"/>
            </w:pPr>
            <w:r w:rsidRPr="008F00A6">
              <w:t>SnO2 grown with Au and functionalised with gold clusters</w:t>
            </w:r>
          </w:p>
        </w:tc>
        <w:tc>
          <w:tcPr>
            <w:tcW w:w="1134" w:type="dxa"/>
            <w:shd w:val="clear" w:color="auto" w:fill="FFFFFF"/>
            <w:vAlign w:val="center"/>
          </w:tcPr>
          <w:p w:rsidR="00A41AC7" w:rsidRPr="008F00A6" w:rsidRDefault="00A41AC7" w:rsidP="00A41AC7">
            <w:pPr>
              <w:jc w:val="center"/>
            </w:pPr>
            <w:r w:rsidRPr="008F00A6">
              <w:t>Nanowire</w:t>
            </w:r>
          </w:p>
        </w:tc>
        <w:tc>
          <w:tcPr>
            <w:tcW w:w="2268" w:type="dxa"/>
            <w:shd w:val="clear" w:color="auto" w:fill="FFFFFF"/>
            <w:vAlign w:val="center"/>
          </w:tcPr>
          <w:p w:rsidR="00A41AC7" w:rsidRPr="008F00A6" w:rsidRDefault="00A41AC7" w:rsidP="00A41AC7">
            <w:pPr>
              <w:jc w:val="center"/>
            </w:pPr>
            <w:r w:rsidRPr="008F00A6">
              <w:t>350°C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SnO2Au</w:t>
            </w:r>
          </w:p>
        </w:tc>
        <w:tc>
          <w:tcPr>
            <w:tcW w:w="1134" w:type="dxa"/>
            <w:shd w:val="clear" w:color="auto" w:fill="FFFFFF"/>
            <w:vAlign w:val="center"/>
          </w:tcPr>
          <w:p w:rsidR="00A41AC7" w:rsidRPr="008F00A6" w:rsidRDefault="00A41AC7" w:rsidP="00A41AC7">
            <w:pPr>
              <w:jc w:val="center"/>
            </w:pPr>
            <w:r w:rsidRPr="008F00A6">
              <w:t>SnO2 grown with Au</w:t>
            </w:r>
          </w:p>
        </w:tc>
        <w:tc>
          <w:tcPr>
            <w:tcW w:w="1134" w:type="dxa"/>
            <w:shd w:val="clear" w:color="auto" w:fill="FFFFFF"/>
            <w:vAlign w:val="center"/>
          </w:tcPr>
          <w:p w:rsidR="00A41AC7" w:rsidRPr="008F00A6" w:rsidRDefault="00A41AC7" w:rsidP="00A41AC7">
            <w:pPr>
              <w:jc w:val="center"/>
            </w:pPr>
            <w:r w:rsidRPr="008F00A6">
              <w:t>Nanowire</w:t>
            </w:r>
          </w:p>
        </w:tc>
        <w:tc>
          <w:tcPr>
            <w:tcW w:w="2268" w:type="dxa"/>
            <w:shd w:val="clear" w:color="auto" w:fill="FFFFFF"/>
            <w:vAlign w:val="center"/>
          </w:tcPr>
          <w:p w:rsidR="00A41AC7" w:rsidRPr="008F00A6" w:rsidRDefault="00A41AC7" w:rsidP="00A41AC7">
            <w:pPr>
              <w:jc w:val="center"/>
            </w:pPr>
            <w:r w:rsidRPr="008F00A6">
              <w:t>350°C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CuO</w:t>
            </w:r>
          </w:p>
        </w:tc>
        <w:tc>
          <w:tcPr>
            <w:tcW w:w="1134" w:type="dxa"/>
            <w:shd w:val="clear" w:color="auto" w:fill="FFFFFF"/>
            <w:vAlign w:val="center"/>
          </w:tcPr>
          <w:p w:rsidR="00A41AC7" w:rsidRPr="008F00A6" w:rsidRDefault="00A41AC7" w:rsidP="00A41AC7">
            <w:pPr>
              <w:jc w:val="center"/>
            </w:pPr>
            <w:r w:rsidRPr="008F00A6">
              <w:t>CuO</w:t>
            </w:r>
          </w:p>
        </w:tc>
        <w:tc>
          <w:tcPr>
            <w:tcW w:w="1134" w:type="dxa"/>
            <w:shd w:val="clear" w:color="auto" w:fill="FFFFFF"/>
            <w:vAlign w:val="center"/>
          </w:tcPr>
          <w:p w:rsidR="00A41AC7" w:rsidRPr="008F00A6" w:rsidRDefault="00A41AC7" w:rsidP="00A41AC7">
            <w:pPr>
              <w:jc w:val="center"/>
            </w:pPr>
            <w:r w:rsidRPr="008F00A6">
              <w:t>Nanowire</w:t>
            </w:r>
          </w:p>
        </w:tc>
        <w:tc>
          <w:tcPr>
            <w:tcW w:w="2268" w:type="dxa"/>
            <w:shd w:val="clear" w:color="auto" w:fill="FFFFFF"/>
            <w:vAlign w:val="center"/>
          </w:tcPr>
          <w:p w:rsidR="00A41AC7" w:rsidRPr="008F00A6" w:rsidRDefault="00A41AC7" w:rsidP="00A41AC7">
            <w:pPr>
              <w:jc w:val="center"/>
            </w:pPr>
            <w:r w:rsidRPr="008F00A6">
              <w:t>350°C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SnO2+Au</w:t>
            </w:r>
          </w:p>
        </w:tc>
        <w:tc>
          <w:tcPr>
            <w:tcW w:w="1134" w:type="dxa"/>
            <w:shd w:val="clear" w:color="auto" w:fill="FFFFFF"/>
            <w:vAlign w:val="center"/>
          </w:tcPr>
          <w:p w:rsidR="00A41AC7" w:rsidRPr="008F00A6" w:rsidRDefault="00A41AC7" w:rsidP="00A41AC7">
            <w:pPr>
              <w:jc w:val="center"/>
            </w:pPr>
            <w:r w:rsidRPr="008F00A6">
              <w:t>SnO2 functionalised with Au clusters</w:t>
            </w:r>
          </w:p>
        </w:tc>
        <w:tc>
          <w:tcPr>
            <w:tcW w:w="1134" w:type="dxa"/>
            <w:shd w:val="clear" w:color="auto" w:fill="FFFFFF"/>
            <w:vAlign w:val="center"/>
          </w:tcPr>
          <w:p w:rsidR="00A41AC7" w:rsidRPr="008F00A6" w:rsidRDefault="00354555" w:rsidP="00A41AC7">
            <w:pPr>
              <w:jc w:val="center"/>
            </w:pPr>
            <w:r>
              <w:t>RGTO</w:t>
            </w:r>
          </w:p>
        </w:tc>
        <w:tc>
          <w:tcPr>
            <w:tcW w:w="2268" w:type="dxa"/>
            <w:shd w:val="clear" w:color="auto" w:fill="FFFFFF"/>
            <w:vAlign w:val="center"/>
          </w:tcPr>
          <w:p w:rsidR="00A41AC7" w:rsidRPr="008F00A6" w:rsidRDefault="00A41AC7" w:rsidP="00A41AC7">
            <w:pPr>
              <w:jc w:val="center"/>
            </w:pPr>
            <w:r w:rsidRPr="008F00A6">
              <w:t>350°C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r w:rsidR="00A41AC7" w:rsidRPr="00B57B36" w:rsidTr="00A41AC7">
        <w:tc>
          <w:tcPr>
            <w:tcW w:w="1134" w:type="dxa"/>
            <w:shd w:val="clear" w:color="auto" w:fill="FFFFFF"/>
            <w:vAlign w:val="center"/>
          </w:tcPr>
          <w:p w:rsidR="00A41AC7" w:rsidRPr="008F00A6" w:rsidRDefault="00A41AC7" w:rsidP="00A41AC7">
            <w:pPr>
              <w:jc w:val="center"/>
            </w:pPr>
            <w:r w:rsidRPr="008F00A6">
              <w:t>TGS2611</w:t>
            </w:r>
          </w:p>
        </w:tc>
        <w:tc>
          <w:tcPr>
            <w:tcW w:w="1134" w:type="dxa"/>
            <w:shd w:val="clear" w:color="auto" w:fill="FFFFFF"/>
            <w:vAlign w:val="center"/>
          </w:tcPr>
          <w:p w:rsidR="00A41AC7" w:rsidRPr="008F00A6" w:rsidRDefault="00A41AC7" w:rsidP="00A41AC7">
            <w:pPr>
              <w:jc w:val="center"/>
            </w:pPr>
            <w:r w:rsidRPr="008F00A6">
              <w:t>D1</w:t>
            </w:r>
          </w:p>
        </w:tc>
        <w:tc>
          <w:tcPr>
            <w:tcW w:w="1134" w:type="dxa"/>
            <w:shd w:val="clear" w:color="auto" w:fill="FFFFFF"/>
            <w:vAlign w:val="center"/>
          </w:tcPr>
          <w:p w:rsidR="00A41AC7" w:rsidRPr="008F00A6" w:rsidRDefault="00A41AC7" w:rsidP="00A41AC7">
            <w:pPr>
              <w:jc w:val="center"/>
            </w:pPr>
            <w:r w:rsidRPr="008F00A6">
              <w:t>Polycrystal</w:t>
            </w:r>
          </w:p>
        </w:tc>
        <w:tc>
          <w:tcPr>
            <w:tcW w:w="2268" w:type="dxa"/>
            <w:shd w:val="clear" w:color="auto" w:fill="FFFFFF"/>
            <w:vAlign w:val="center"/>
          </w:tcPr>
          <w:p w:rsidR="00A41AC7" w:rsidRDefault="00A41AC7" w:rsidP="00A41AC7">
            <w:pPr>
              <w:jc w:val="center"/>
            </w:pPr>
            <w:r w:rsidRPr="008F00A6">
              <w:t>180°C</w:t>
            </w:r>
          </w:p>
        </w:tc>
        <w:tc>
          <w:tcPr>
            <w:tcW w:w="20" w:type="dxa"/>
            <w:shd w:val="clear" w:color="auto" w:fill="FFFFFF"/>
            <w:vAlign w:val="center"/>
          </w:tcPr>
          <w:p w:rsidR="00A41AC7" w:rsidRPr="00B57B36" w:rsidRDefault="00A41AC7" w:rsidP="00A41AC7">
            <w:pPr>
              <w:pStyle w:val="CETBodytext"/>
              <w:ind w:right="-1"/>
              <w:jc w:val="center"/>
              <w:rPr>
                <w:rFonts w:cs="Arial"/>
                <w:szCs w:val="18"/>
                <w:lang w:val="en-GB"/>
              </w:rPr>
            </w:pPr>
          </w:p>
        </w:tc>
      </w:tr>
    </w:tbl>
    <w:p w:rsidR="007E53AF" w:rsidRDefault="007E53AF" w:rsidP="008338D3">
      <w:pPr>
        <w:pStyle w:val="CETBodytext"/>
        <w:rPr>
          <w:lang w:val="en-GB"/>
        </w:rPr>
      </w:pPr>
    </w:p>
    <w:p w:rsidR="00A41AC7" w:rsidRDefault="003D7738" w:rsidP="008338D3">
      <w:pPr>
        <w:pStyle w:val="CETBodytext"/>
        <w:rPr>
          <w:lang w:val="en-GB"/>
        </w:rPr>
      </w:pPr>
      <w:r>
        <w:rPr>
          <w:lang w:val="en-GB"/>
        </w:rPr>
        <w:lastRenderedPageBreak/>
        <w:t>After a period of sample conditioning (30</w:t>
      </w:r>
      <w:r w:rsidRPr="003D7738">
        <w:rPr>
          <w:lang w:val="en-GB"/>
        </w:rPr>
        <w:t xml:space="preserve"> °C for 10 min</w:t>
      </w:r>
      <w:r>
        <w:rPr>
          <w:lang w:val="en-GB"/>
        </w:rPr>
        <w:t>),</w:t>
      </w:r>
      <w:r w:rsidRPr="003D7738">
        <w:rPr>
          <w:lang w:val="en-GB"/>
        </w:rPr>
        <w:t xml:space="preserve"> sample</w:t>
      </w:r>
      <w:r>
        <w:rPr>
          <w:lang w:val="en-GB"/>
        </w:rPr>
        <w:t>s’</w:t>
      </w:r>
      <w:r w:rsidRPr="003D7738">
        <w:rPr>
          <w:lang w:val="en-GB"/>
        </w:rPr>
        <w:t xml:space="preserve"> head space </w:t>
      </w:r>
      <w:r>
        <w:rPr>
          <w:lang w:val="en-GB"/>
        </w:rPr>
        <w:t>wa</w:t>
      </w:r>
      <w:r w:rsidRPr="003D7738">
        <w:rPr>
          <w:lang w:val="en-GB"/>
        </w:rPr>
        <w:t>s flowed in the sensor chamber for 61 seconds (it is the actual analysis time)</w:t>
      </w:r>
      <w:r>
        <w:rPr>
          <w:lang w:val="en-GB"/>
        </w:rPr>
        <w:t xml:space="preserve">; then </w:t>
      </w:r>
      <w:r w:rsidRPr="003D7738">
        <w:rPr>
          <w:lang w:val="en-GB"/>
        </w:rPr>
        <w:t>filtered air is flowed into the sensors c</w:t>
      </w:r>
      <w:r>
        <w:rPr>
          <w:lang w:val="en-GB"/>
        </w:rPr>
        <w:t>h</w:t>
      </w:r>
      <w:r w:rsidRPr="003D7738">
        <w:rPr>
          <w:lang w:val="en-GB"/>
        </w:rPr>
        <w:t>amber</w:t>
      </w:r>
      <w:r>
        <w:rPr>
          <w:lang w:val="en-GB"/>
        </w:rPr>
        <w:t xml:space="preserve"> for</w:t>
      </w:r>
      <w:r w:rsidRPr="003D7738">
        <w:rPr>
          <w:lang w:val="en-GB"/>
        </w:rPr>
        <w:t xml:space="preserve"> 600 seconds</w:t>
      </w:r>
      <w:r w:rsidR="00EC2A4B">
        <w:rPr>
          <w:lang w:val="en-GB"/>
        </w:rPr>
        <w:t xml:space="preserve">. Data were analysed using Partial Least Squares </w:t>
      </w:r>
      <w:r w:rsidR="008338D3">
        <w:rPr>
          <w:lang w:val="en-GB"/>
        </w:rPr>
        <w:t xml:space="preserve">Discriminant Analysis </w:t>
      </w:r>
      <w:r w:rsidR="00EC2A4B">
        <w:rPr>
          <w:lang w:val="en-GB"/>
        </w:rPr>
        <w:t>(PLS</w:t>
      </w:r>
      <w:r w:rsidR="008338D3">
        <w:rPr>
          <w:lang w:val="en-GB"/>
        </w:rPr>
        <w:t>-DA</w:t>
      </w:r>
      <w:r w:rsidR="00EC2A4B">
        <w:rPr>
          <w:lang w:val="en-GB"/>
        </w:rPr>
        <w:t>) method that indicates the best sensors for recognition tasks</w:t>
      </w:r>
      <w:r w:rsidR="008338D3">
        <w:rPr>
          <w:lang w:val="en-GB"/>
        </w:rPr>
        <w:t>,</w:t>
      </w:r>
      <w:r w:rsidR="00EC2A4B">
        <w:rPr>
          <w:lang w:val="en-GB"/>
        </w:rPr>
        <w:t xml:space="preserve"> allows to visualize</w:t>
      </w:r>
      <w:r w:rsidR="002D76E7">
        <w:rPr>
          <w:lang w:val="en-GB"/>
        </w:rPr>
        <w:t xml:space="preserve"> how different groups cluster</w:t>
      </w:r>
      <w:r w:rsidR="008338D3">
        <w:rPr>
          <w:lang w:val="en-GB"/>
        </w:rPr>
        <w:t xml:space="preserve"> and classify samples</w:t>
      </w:r>
      <w:r w:rsidR="002D76E7">
        <w:rPr>
          <w:lang w:val="en-GB"/>
        </w:rPr>
        <w:t>.</w:t>
      </w:r>
      <w:r w:rsidR="008338D3">
        <w:rPr>
          <w:lang w:val="en-GB"/>
        </w:rPr>
        <w:t xml:space="preserve"> I</w:t>
      </w:r>
      <w:r w:rsidR="008338D3" w:rsidRPr="008338D3">
        <w:rPr>
          <w:lang w:val="en-GB"/>
        </w:rPr>
        <w:t>t has been highlighted that new nanowire gas sensors side by side with commercial MO</w:t>
      </w:r>
      <w:r w:rsidR="008338D3">
        <w:rPr>
          <w:lang w:val="en-GB"/>
        </w:rPr>
        <w:t>X</w:t>
      </w:r>
      <w:r w:rsidR="008338D3" w:rsidRPr="008338D3">
        <w:rPr>
          <w:lang w:val="en-GB"/>
        </w:rPr>
        <w:t xml:space="preserve"> could be useful for this specific application.</w:t>
      </w:r>
      <w:r w:rsidR="008A38CF">
        <w:rPr>
          <w:lang w:val="en-GB"/>
        </w:rPr>
        <w:t xml:space="preserve"> Particularly in this application, </w:t>
      </w:r>
      <w:r w:rsidR="002E679C">
        <w:rPr>
          <w:lang w:val="en-GB"/>
        </w:rPr>
        <w:t>some commercial sensors such as TGS</w:t>
      </w:r>
      <w:r w:rsidR="00AB0BA2">
        <w:rPr>
          <w:lang w:val="en-GB"/>
        </w:rPr>
        <w:t>2611</w:t>
      </w:r>
      <w:r w:rsidR="002E679C">
        <w:rPr>
          <w:lang w:val="en-GB"/>
        </w:rPr>
        <w:t xml:space="preserve"> and MQ</w:t>
      </w:r>
      <w:r w:rsidR="00AB0BA2">
        <w:rPr>
          <w:lang w:val="en-GB"/>
        </w:rPr>
        <w:t>3</w:t>
      </w:r>
      <w:r w:rsidR="002E679C">
        <w:rPr>
          <w:lang w:val="en-GB"/>
        </w:rPr>
        <w:t xml:space="preserve"> </w:t>
      </w:r>
      <w:r w:rsidR="008A38CF">
        <w:rPr>
          <w:lang w:val="en-GB"/>
        </w:rPr>
        <w:t>had similar performance of</w:t>
      </w:r>
      <w:r w:rsidR="002E679C">
        <w:rPr>
          <w:lang w:val="en-GB"/>
        </w:rPr>
        <w:t xml:space="preserve"> SnO2, </w:t>
      </w:r>
      <w:proofErr w:type="spellStart"/>
      <w:r w:rsidR="002E679C">
        <w:rPr>
          <w:lang w:val="en-GB"/>
        </w:rPr>
        <w:t>ZnO</w:t>
      </w:r>
      <w:proofErr w:type="spellEnd"/>
      <w:r w:rsidR="002E679C">
        <w:rPr>
          <w:lang w:val="en-GB"/>
        </w:rPr>
        <w:t xml:space="preserve"> and TiO2-based sensors</w:t>
      </w:r>
      <w:r w:rsidR="008A38CF">
        <w:rPr>
          <w:lang w:val="en-GB"/>
        </w:rPr>
        <w:t>. T</w:t>
      </w:r>
      <w:r w:rsidR="008A38CF" w:rsidRPr="008A38CF">
        <w:rPr>
          <w:lang w:val="en-GB"/>
        </w:rPr>
        <w:t>his resulted from an algorithm for selecting the best parameters</w:t>
      </w:r>
      <w:r w:rsidR="008A38CF">
        <w:rPr>
          <w:lang w:val="en-GB"/>
        </w:rPr>
        <w:t>, known as “Sequential Forward Selection”,</w:t>
      </w:r>
      <w:r w:rsidR="008A38CF" w:rsidRPr="008A38CF">
        <w:rPr>
          <w:lang w:val="en-GB"/>
        </w:rPr>
        <w:t xml:space="preserve"> to be </w:t>
      </w:r>
      <w:r w:rsidR="003E1E27">
        <w:rPr>
          <w:lang w:val="en-GB"/>
        </w:rPr>
        <w:t xml:space="preserve">extracted and </w:t>
      </w:r>
      <w:r w:rsidR="008A38CF" w:rsidRPr="008A38CF">
        <w:rPr>
          <w:lang w:val="en-GB"/>
        </w:rPr>
        <w:t>considered</w:t>
      </w:r>
      <w:r w:rsidR="003E1E27">
        <w:rPr>
          <w:lang w:val="en-GB"/>
        </w:rPr>
        <w:t xml:space="preserve"> from sensors</w:t>
      </w:r>
      <w:r w:rsidR="008A38CF" w:rsidRPr="008A38CF">
        <w:rPr>
          <w:lang w:val="en-GB"/>
        </w:rPr>
        <w:t xml:space="preserve"> for having </w:t>
      </w:r>
      <w:r w:rsidR="008A38CF">
        <w:rPr>
          <w:lang w:val="en-GB"/>
        </w:rPr>
        <w:t>optimal</w:t>
      </w:r>
      <w:r w:rsidR="008A38CF" w:rsidRPr="008A38CF">
        <w:rPr>
          <w:lang w:val="en-GB"/>
        </w:rPr>
        <w:t xml:space="preserve"> </w:t>
      </w:r>
      <w:r w:rsidR="008A38CF">
        <w:rPr>
          <w:lang w:val="en-GB"/>
        </w:rPr>
        <w:t xml:space="preserve">classification rates. </w:t>
      </w:r>
      <w:r w:rsidR="008338D3" w:rsidRPr="008338D3">
        <w:rPr>
          <w:lang w:val="en-GB"/>
        </w:rPr>
        <w:t>Finally, the system has reached percentages of correct classification higher than 80% both in the discrimination between competitors and between PR produced by different diaries.</w:t>
      </w:r>
    </w:p>
    <w:p w:rsidR="008338D3" w:rsidRDefault="008338D3" w:rsidP="008338D3">
      <w:pPr>
        <w:pStyle w:val="CETBodytext"/>
        <w:rPr>
          <w:lang w:val="en-GB"/>
        </w:rPr>
      </w:pPr>
      <w:r>
        <w:rPr>
          <w:lang w:val="en-GB"/>
        </w:rPr>
        <w:t xml:space="preserve">The aim of the second study was </w:t>
      </w:r>
      <w:r w:rsidRPr="008338D3">
        <w:rPr>
          <w:lang w:val="en-GB"/>
        </w:rPr>
        <w:t>to determine the rind percentage of the sample under analysis</w:t>
      </w:r>
      <w:r>
        <w:rPr>
          <w:lang w:val="en-GB"/>
        </w:rPr>
        <w:t xml:space="preserve"> since consortium guidelines establish that it must be lower than 18%. An approach </w:t>
      </w:r>
      <w:proofErr w:type="gramStart"/>
      <w:r>
        <w:rPr>
          <w:lang w:val="en-GB"/>
        </w:rPr>
        <w:t>similar to</w:t>
      </w:r>
      <w:proofErr w:type="gramEnd"/>
      <w:r>
        <w:rPr>
          <w:lang w:val="en-GB"/>
        </w:rPr>
        <w:t xml:space="preserve"> the previous one was used, using a different array configuration (Table 2).</w:t>
      </w:r>
      <w:r w:rsidR="003058CF">
        <w:rPr>
          <w:lang w:val="en-GB"/>
        </w:rPr>
        <w:t xml:space="preserve"> In this case, the best classification performances were reached using different ANNs in cascade in order to identify seasoning degree (12 months or 24 months), rind working process (washed rind or scraped rind) and rind percentage (lower than 18%, between 18% and 26%, higher than 26%).</w:t>
      </w:r>
      <w:r w:rsidR="008977EC">
        <w:rPr>
          <w:lang w:val="en-GB"/>
        </w:rPr>
        <w:t xml:space="preserve"> Each of these properties was evaluated in one step of the cascade in the order presented above. </w:t>
      </w:r>
      <w:r w:rsidR="005366F7">
        <w:rPr>
          <w:lang w:val="en-GB"/>
        </w:rPr>
        <w:t xml:space="preserve">The architecture used was the one present in Abbatangelo et al. (2018b). Once the number of analysed samples have increased, </w:t>
      </w:r>
      <w:r w:rsidR="008977EC">
        <w:rPr>
          <w:lang w:val="en-GB"/>
        </w:rPr>
        <w:t>ANN</w:t>
      </w:r>
      <w:r w:rsidR="005366F7">
        <w:rPr>
          <w:lang w:val="en-GB"/>
        </w:rPr>
        <w:t xml:space="preserve"> architectures was optimized in terms of an increase of the number of neurons since the problem became more complex.</w:t>
      </w:r>
      <w:r w:rsidR="008977EC">
        <w:rPr>
          <w:lang w:val="en-GB"/>
        </w:rPr>
        <w:t xml:space="preserve"> </w:t>
      </w:r>
      <w:r w:rsidR="005366F7">
        <w:rPr>
          <w:lang w:val="en-GB"/>
        </w:rPr>
        <w:t>452 samples were used to train and test ANNs and i</w:t>
      </w:r>
      <w:r w:rsidR="008977EC">
        <w:rPr>
          <w:lang w:val="en-GB"/>
        </w:rPr>
        <w:t>t turned out that</w:t>
      </w:r>
      <w:r w:rsidR="005366F7">
        <w:rPr>
          <w:lang w:val="en-GB"/>
        </w:rPr>
        <w:t xml:space="preserve"> the system reached a classification rate equal to 92.7%.</w:t>
      </w:r>
    </w:p>
    <w:p w:rsidR="00886A0F" w:rsidRPr="00B57B36" w:rsidRDefault="00886A0F" w:rsidP="00886A0F">
      <w:pPr>
        <w:pStyle w:val="CETTabletitle"/>
      </w:pPr>
      <w:r w:rsidRPr="00B57B36">
        <w:t xml:space="preserve">Table </w:t>
      </w:r>
      <w:r>
        <w:t>2</w:t>
      </w:r>
      <w:r w:rsidRPr="00B57B36">
        <w:t xml:space="preserve">: </w:t>
      </w:r>
      <w:r>
        <w:t>List of sensors used for grated PR cheese rind percentage identification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2268"/>
        <w:gridCol w:w="20"/>
      </w:tblGrid>
      <w:tr w:rsidR="00291422" w:rsidRPr="00B57B36" w:rsidTr="00291422">
        <w:tc>
          <w:tcPr>
            <w:tcW w:w="1134" w:type="dxa"/>
            <w:tcBorders>
              <w:top w:val="single" w:sz="12" w:space="0" w:color="008000"/>
              <w:bottom w:val="single" w:sz="6" w:space="0" w:color="008000"/>
            </w:tcBorders>
            <w:shd w:val="clear" w:color="auto" w:fill="FFFFFF"/>
            <w:vAlign w:val="center"/>
          </w:tcPr>
          <w:p w:rsidR="00291422" w:rsidRPr="00BE29A1" w:rsidRDefault="00291422" w:rsidP="00291422">
            <w:pPr>
              <w:jc w:val="center"/>
            </w:pPr>
            <w:bookmarkStart w:id="1" w:name="_Hlk950468"/>
            <w:r w:rsidRPr="00BE29A1">
              <w:t>Materials (Type)</w:t>
            </w:r>
          </w:p>
        </w:tc>
        <w:tc>
          <w:tcPr>
            <w:tcW w:w="1134" w:type="dxa"/>
            <w:tcBorders>
              <w:top w:val="single" w:sz="12" w:space="0" w:color="008000"/>
              <w:bottom w:val="single" w:sz="6" w:space="0" w:color="008000"/>
            </w:tcBorders>
            <w:shd w:val="clear" w:color="auto" w:fill="FFFFFF"/>
            <w:vAlign w:val="center"/>
          </w:tcPr>
          <w:p w:rsidR="00291422" w:rsidRPr="00BE29A1" w:rsidRDefault="00291422" w:rsidP="00291422">
            <w:pPr>
              <w:jc w:val="center"/>
            </w:pPr>
            <w:r w:rsidRPr="00BE29A1">
              <w:t>Composition</w:t>
            </w:r>
          </w:p>
        </w:tc>
        <w:tc>
          <w:tcPr>
            <w:tcW w:w="1134" w:type="dxa"/>
            <w:tcBorders>
              <w:top w:val="single" w:sz="12" w:space="0" w:color="008000"/>
              <w:bottom w:val="single" w:sz="6" w:space="0" w:color="008000"/>
            </w:tcBorders>
            <w:shd w:val="clear" w:color="auto" w:fill="FFFFFF"/>
            <w:vAlign w:val="center"/>
          </w:tcPr>
          <w:p w:rsidR="00291422" w:rsidRPr="00BE29A1" w:rsidRDefault="00291422" w:rsidP="00291422">
            <w:pPr>
              <w:jc w:val="center"/>
            </w:pPr>
            <w:r w:rsidRPr="00BE29A1">
              <w:t>Morphology</w:t>
            </w:r>
          </w:p>
        </w:tc>
        <w:tc>
          <w:tcPr>
            <w:tcW w:w="2268" w:type="dxa"/>
            <w:tcBorders>
              <w:top w:val="single" w:sz="12" w:space="0" w:color="008000"/>
              <w:bottom w:val="single" w:sz="6" w:space="0" w:color="008000"/>
            </w:tcBorders>
            <w:shd w:val="clear" w:color="auto" w:fill="FFFFFF"/>
            <w:vAlign w:val="center"/>
          </w:tcPr>
          <w:p w:rsidR="00291422" w:rsidRDefault="00291422" w:rsidP="00291422">
            <w:pPr>
              <w:jc w:val="center"/>
            </w:pPr>
            <w:r w:rsidRPr="00BE29A1">
              <w:t>Operating Temperature (°C)</w:t>
            </w:r>
          </w:p>
        </w:tc>
        <w:tc>
          <w:tcPr>
            <w:tcW w:w="20" w:type="dxa"/>
            <w:tcBorders>
              <w:top w:val="single" w:sz="12" w:space="0" w:color="008000"/>
              <w:bottom w:val="single" w:sz="6" w:space="0" w:color="008000"/>
            </w:tcBorders>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SnO2Au (n)</w:t>
            </w:r>
          </w:p>
        </w:tc>
        <w:tc>
          <w:tcPr>
            <w:tcW w:w="1134" w:type="dxa"/>
            <w:shd w:val="clear" w:color="auto" w:fill="FFFFFF"/>
            <w:vAlign w:val="center"/>
          </w:tcPr>
          <w:p w:rsidR="00291422" w:rsidRPr="00291422" w:rsidRDefault="00291422" w:rsidP="00291422">
            <w:pPr>
              <w:jc w:val="center"/>
            </w:pPr>
            <w:r w:rsidRPr="00291422">
              <w:t xml:space="preserve">SnO2 functionalized </w:t>
            </w:r>
            <w:r w:rsidRPr="00291422">
              <w:br/>
              <w:t>with Au clusters</w:t>
            </w:r>
          </w:p>
        </w:tc>
        <w:tc>
          <w:tcPr>
            <w:tcW w:w="1134" w:type="dxa"/>
            <w:shd w:val="clear" w:color="auto" w:fill="FFFFFF"/>
            <w:vAlign w:val="center"/>
          </w:tcPr>
          <w:p w:rsidR="00291422" w:rsidRPr="00291422" w:rsidRDefault="00291422" w:rsidP="00291422">
            <w:pPr>
              <w:jc w:val="center"/>
            </w:pPr>
            <w:r w:rsidRPr="00291422">
              <w:t>RGTO</w:t>
            </w:r>
          </w:p>
        </w:tc>
        <w:tc>
          <w:tcPr>
            <w:tcW w:w="2268" w:type="dxa"/>
            <w:shd w:val="clear" w:color="auto" w:fill="FFFFFF"/>
            <w:vAlign w:val="center"/>
          </w:tcPr>
          <w:p w:rsidR="00291422" w:rsidRPr="00291422" w:rsidRDefault="00291422" w:rsidP="00291422">
            <w:pPr>
              <w:jc w:val="center"/>
            </w:pPr>
            <w:r w:rsidRPr="00291422">
              <w:t>400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SnO2 (n)</w:t>
            </w:r>
          </w:p>
        </w:tc>
        <w:tc>
          <w:tcPr>
            <w:tcW w:w="1134" w:type="dxa"/>
            <w:shd w:val="clear" w:color="auto" w:fill="FFFFFF"/>
            <w:vAlign w:val="center"/>
          </w:tcPr>
          <w:p w:rsidR="00291422" w:rsidRPr="00291422" w:rsidRDefault="00291422" w:rsidP="00291422">
            <w:pPr>
              <w:jc w:val="center"/>
            </w:pPr>
            <w:r w:rsidRPr="00291422">
              <w:t>SnO2</w:t>
            </w:r>
          </w:p>
        </w:tc>
        <w:tc>
          <w:tcPr>
            <w:tcW w:w="1134" w:type="dxa"/>
            <w:shd w:val="clear" w:color="auto" w:fill="FFFFFF"/>
            <w:vAlign w:val="center"/>
          </w:tcPr>
          <w:p w:rsidR="00291422" w:rsidRPr="00291422" w:rsidRDefault="00291422" w:rsidP="00291422">
            <w:pPr>
              <w:jc w:val="center"/>
            </w:pPr>
            <w:r w:rsidRPr="00291422">
              <w:t>RGTO</w:t>
            </w:r>
          </w:p>
        </w:tc>
        <w:tc>
          <w:tcPr>
            <w:tcW w:w="2268" w:type="dxa"/>
            <w:shd w:val="clear" w:color="auto" w:fill="FFFFFF"/>
            <w:vAlign w:val="center"/>
          </w:tcPr>
          <w:p w:rsidR="00291422" w:rsidRPr="00291422" w:rsidRDefault="00291422" w:rsidP="00291422">
            <w:pPr>
              <w:jc w:val="center"/>
            </w:pPr>
            <w:r w:rsidRPr="00291422">
              <w:t>300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SnO2 (n)</w:t>
            </w:r>
          </w:p>
        </w:tc>
        <w:tc>
          <w:tcPr>
            <w:tcW w:w="1134" w:type="dxa"/>
            <w:shd w:val="clear" w:color="auto" w:fill="FFFFFF"/>
            <w:vAlign w:val="center"/>
          </w:tcPr>
          <w:p w:rsidR="00291422" w:rsidRPr="00291422" w:rsidRDefault="00291422" w:rsidP="00291422">
            <w:pPr>
              <w:jc w:val="center"/>
            </w:pPr>
            <w:r w:rsidRPr="00291422">
              <w:t>SnO2</w:t>
            </w:r>
          </w:p>
        </w:tc>
        <w:tc>
          <w:tcPr>
            <w:tcW w:w="1134" w:type="dxa"/>
            <w:shd w:val="clear" w:color="auto" w:fill="FFFFFF"/>
            <w:vAlign w:val="center"/>
          </w:tcPr>
          <w:p w:rsidR="00291422" w:rsidRPr="00291422" w:rsidRDefault="00291422" w:rsidP="00291422">
            <w:pPr>
              <w:jc w:val="center"/>
            </w:pPr>
            <w:r w:rsidRPr="00291422">
              <w:t>RGTO</w:t>
            </w:r>
          </w:p>
        </w:tc>
        <w:tc>
          <w:tcPr>
            <w:tcW w:w="2268" w:type="dxa"/>
            <w:shd w:val="clear" w:color="auto" w:fill="FFFFFF"/>
            <w:vAlign w:val="center"/>
          </w:tcPr>
          <w:p w:rsidR="00291422" w:rsidRPr="00291422" w:rsidRDefault="00291422" w:rsidP="00291422">
            <w:pPr>
              <w:jc w:val="center"/>
            </w:pPr>
            <w:r w:rsidRPr="00291422">
              <w:t>400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SnO2Au+Au (n)</w:t>
            </w:r>
          </w:p>
        </w:tc>
        <w:tc>
          <w:tcPr>
            <w:tcW w:w="1134" w:type="dxa"/>
            <w:shd w:val="clear" w:color="auto" w:fill="FFFFFF"/>
            <w:vAlign w:val="center"/>
          </w:tcPr>
          <w:p w:rsidR="00291422" w:rsidRPr="00291422" w:rsidRDefault="00291422" w:rsidP="00291422">
            <w:pPr>
              <w:jc w:val="center"/>
            </w:pPr>
            <w:r w:rsidRPr="00291422">
              <w:t>SnO2 grown with Au</w:t>
            </w:r>
            <w:r w:rsidRPr="00291422" w:rsidDel="00506186">
              <w:t xml:space="preserve"> </w:t>
            </w:r>
            <w:r w:rsidRPr="00291422">
              <w:br/>
              <w:t>and functionalized with gold clusters</w:t>
            </w:r>
          </w:p>
        </w:tc>
        <w:tc>
          <w:tcPr>
            <w:tcW w:w="1134" w:type="dxa"/>
            <w:shd w:val="clear" w:color="auto" w:fill="FFFFFF"/>
            <w:vAlign w:val="center"/>
          </w:tcPr>
          <w:p w:rsidR="00291422" w:rsidRPr="00291422" w:rsidRDefault="00291422" w:rsidP="00291422">
            <w:pPr>
              <w:jc w:val="center"/>
            </w:pPr>
            <w:r w:rsidRPr="00291422">
              <w:t>Nanowire</w:t>
            </w:r>
          </w:p>
        </w:tc>
        <w:tc>
          <w:tcPr>
            <w:tcW w:w="2268" w:type="dxa"/>
            <w:shd w:val="clear" w:color="auto" w:fill="FFFFFF"/>
            <w:vAlign w:val="center"/>
          </w:tcPr>
          <w:p w:rsidR="00291422" w:rsidRPr="00291422" w:rsidRDefault="00291422" w:rsidP="00291422">
            <w:pPr>
              <w:jc w:val="center"/>
            </w:pPr>
            <w:r w:rsidRPr="00291422">
              <w:t>350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SnO2Au (n)</w:t>
            </w:r>
          </w:p>
        </w:tc>
        <w:tc>
          <w:tcPr>
            <w:tcW w:w="1134" w:type="dxa"/>
            <w:shd w:val="clear" w:color="auto" w:fill="FFFFFF"/>
            <w:vAlign w:val="center"/>
          </w:tcPr>
          <w:p w:rsidR="00291422" w:rsidRPr="00291422" w:rsidRDefault="00291422" w:rsidP="00291422">
            <w:pPr>
              <w:jc w:val="center"/>
            </w:pPr>
            <w:r w:rsidRPr="00291422">
              <w:t>SnO2 grown with Au</w:t>
            </w:r>
          </w:p>
        </w:tc>
        <w:tc>
          <w:tcPr>
            <w:tcW w:w="1134" w:type="dxa"/>
            <w:shd w:val="clear" w:color="auto" w:fill="FFFFFF"/>
            <w:vAlign w:val="center"/>
          </w:tcPr>
          <w:p w:rsidR="00291422" w:rsidRPr="00291422" w:rsidRDefault="00291422" w:rsidP="00291422">
            <w:pPr>
              <w:jc w:val="center"/>
            </w:pPr>
            <w:r w:rsidRPr="00291422">
              <w:t>Nanowire</w:t>
            </w:r>
          </w:p>
        </w:tc>
        <w:tc>
          <w:tcPr>
            <w:tcW w:w="2268" w:type="dxa"/>
            <w:shd w:val="clear" w:color="auto" w:fill="FFFFFF"/>
            <w:vAlign w:val="center"/>
          </w:tcPr>
          <w:p w:rsidR="00291422" w:rsidRPr="00291422" w:rsidRDefault="00291422" w:rsidP="00291422">
            <w:pPr>
              <w:jc w:val="center"/>
            </w:pPr>
            <w:r w:rsidRPr="00291422">
              <w:t>350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r w:rsidR="00291422" w:rsidRPr="00B57B36" w:rsidTr="00291422">
        <w:tc>
          <w:tcPr>
            <w:tcW w:w="1134" w:type="dxa"/>
            <w:shd w:val="clear" w:color="auto" w:fill="FFFFFF"/>
            <w:vAlign w:val="center"/>
          </w:tcPr>
          <w:p w:rsidR="00291422" w:rsidRPr="00291422" w:rsidRDefault="00291422" w:rsidP="00291422">
            <w:pPr>
              <w:jc w:val="center"/>
            </w:pPr>
            <w:r w:rsidRPr="00291422">
              <w:t>CuO (p)</w:t>
            </w:r>
          </w:p>
        </w:tc>
        <w:tc>
          <w:tcPr>
            <w:tcW w:w="1134" w:type="dxa"/>
            <w:shd w:val="clear" w:color="auto" w:fill="FFFFFF"/>
            <w:vAlign w:val="center"/>
          </w:tcPr>
          <w:p w:rsidR="00291422" w:rsidRPr="00291422" w:rsidRDefault="00291422" w:rsidP="00291422">
            <w:pPr>
              <w:jc w:val="center"/>
            </w:pPr>
            <w:r w:rsidRPr="00291422">
              <w:t>CuO</w:t>
            </w:r>
          </w:p>
        </w:tc>
        <w:tc>
          <w:tcPr>
            <w:tcW w:w="1134" w:type="dxa"/>
            <w:shd w:val="clear" w:color="auto" w:fill="FFFFFF"/>
            <w:vAlign w:val="center"/>
          </w:tcPr>
          <w:p w:rsidR="00291422" w:rsidRPr="00291422" w:rsidRDefault="00291422" w:rsidP="00291422">
            <w:pPr>
              <w:jc w:val="center"/>
            </w:pPr>
            <w:r w:rsidRPr="00291422">
              <w:t>Nanowire</w:t>
            </w:r>
          </w:p>
        </w:tc>
        <w:tc>
          <w:tcPr>
            <w:tcW w:w="2268" w:type="dxa"/>
            <w:shd w:val="clear" w:color="auto" w:fill="FFFFFF"/>
            <w:vAlign w:val="center"/>
          </w:tcPr>
          <w:p w:rsidR="00291422" w:rsidRPr="00291422" w:rsidRDefault="00291422" w:rsidP="00291422">
            <w:pPr>
              <w:jc w:val="center"/>
            </w:pPr>
            <w:r w:rsidRPr="00291422">
              <w:t>400 °C</w:t>
            </w:r>
          </w:p>
        </w:tc>
        <w:tc>
          <w:tcPr>
            <w:tcW w:w="20" w:type="dxa"/>
            <w:shd w:val="clear" w:color="auto" w:fill="FFFFFF"/>
            <w:vAlign w:val="center"/>
          </w:tcPr>
          <w:p w:rsidR="00291422" w:rsidRPr="00B57B36" w:rsidRDefault="00291422" w:rsidP="00291422">
            <w:pPr>
              <w:pStyle w:val="CETBodytext"/>
              <w:ind w:right="-1"/>
              <w:jc w:val="center"/>
              <w:rPr>
                <w:rFonts w:cs="Arial"/>
                <w:szCs w:val="18"/>
                <w:lang w:val="en-GB"/>
              </w:rPr>
            </w:pPr>
          </w:p>
        </w:tc>
      </w:tr>
    </w:tbl>
    <w:bookmarkEnd w:id="1"/>
    <w:p w:rsidR="00161950" w:rsidRDefault="00161950" w:rsidP="00161950">
      <w:pPr>
        <w:pStyle w:val="CETHeading1"/>
        <w:tabs>
          <w:tab w:val="clear" w:pos="360"/>
          <w:tab w:val="right" w:pos="7100"/>
        </w:tabs>
        <w:jc w:val="both"/>
        <w:rPr>
          <w:lang w:val="en-GB"/>
        </w:rPr>
      </w:pPr>
      <w:r>
        <w:rPr>
          <w:lang w:val="en-GB"/>
        </w:rPr>
        <w:t xml:space="preserve">Food </w:t>
      </w:r>
      <w:r w:rsidR="00084F1D">
        <w:rPr>
          <w:lang w:val="en-GB"/>
        </w:rPr>
        <w:t>safety</w:t>
      </w:r>
    </w:p>
    <w:p w:rsidR="00161950" w:rsidRDefault="009C0D49" w:rsidP="001145EB">
      <w:pPr>
        <w:pStyle w:val="CETBodytext"/>
      </w:pPr>
      <w:r>
        <w:t>P</w:t>
      </w:r>
      <w:r w:rsidRPr="009C0D49">
        <w:t>reventing the spread of contaminated food is one of today's main challenges</w:t>
      </w:r>
      <w:r w:rsidR="00E36A17">
        <w:t xml:space="preserve"> to avoid foodborne illness. MOX sensors can help a lot to solve this task. In many researches, the ability of ENs systems has been highlighted; here, two case studies are shown. In both, array of nanowire and RGTO gas sensors was used.</w:t>
      </w:r>
    </w:p>
    <w:p w:rsidR="009563C5" w:rsidRDefault="00E36A17" w:rsidP="007739FF">
      <w:pPr>
        <w:pStyle w:val="CETBodytext"/>
      </w:pPr>
      <w:r>
        <w:t>Microbial contamination, either before or during food production phases, is one of the major concerns of food</w:t>
      </w:r>
      <w:r w:rsidR="00072230">
        <w:t xml:space="preserve"> m</w:t>
      </w:r>
      <w:r>
        <w:t>anufacturers</w:t>
      </w:r>
      <w:r w:rsidR="00072230">
        <w:t xml:space="preserve">. </w:t>
      </w:r>
      <w:r w:rsidR="009B60F2" w:rsidRPr="009B60F2">
        <w:t>S3</w:t>
      </w:r>
      <w:r w:rsidR="00072230" w:rsidRPr="009B60F2">
        <w:t xml:space="preserve"> was successfully used for early screening of </w:t>
      </w:r>
      <w:r w:rsidR="009B60F2">
        <w:rPr>
          <w:i/>
        </w:rPr>
        <w:t>Campylobacter</w:t>
      </w:r>
      <w:r w:rsidR="00072230" w:rsidRPr="009B60F2">
        <w:rPr>
          <w:i/>
        </w:rPr>
        <w:t xml:space="preserve"> </w:t>
      </w:r>
      <w:proofErr w:type="spellStart"/>
      <w:r w:rsidR="009B60F2">
        <w:rPr>
          <w:i/>
        </w:rPr>
        <w:t>jejuni</w:t>
      </w:r>
      <w:proofErr w:type="spellEnd"/>
      <w:r w:rsidR="00072230" w:rsidRPr="009B60F2">
        <w:t>. Using Principal Component Analysis (PCA)</w:t>
      </w:r>
      <w:r w:rsidR="007739FF" w:rsidRPr="009B60F2">
        <w:t xml:space="preserve">, it has been found that the </w:t>
      </w:r>
      <w:r w:rsidR="009B60F2">
        <w:t>S3</w:t>
      </w:r>
      <w:r w:rsidR="007739FF" w:rsidRPr="009B60F2">
        <w:t xml:space="preserve"> </w:t>
      </w:r>
      <w:r w:rsidR="001D2568" w:rsidRPr="009B60F2">
        <w:t>wa</w:t>
      </w:r>
      <w:r w:rsidR="007739FF" w:rsidRPr="009B60F2">
        <w:t xml:space="preserve">s able to </w:t>
      </w:r>
      <w:r w:rsidR="009B60F2">
        <w:t>follow</w:t>
      </w:r>
      <w:r w:rsidR="009B60F2" w:rsidRPr="0085797A">
        <w:t xml:space="preserve"> </w:t>
      </w:r>
      <w:r w:rsidR="009B60F2">
        <w:rPr>
          <w:i/>
        </w:rPr>
        <w:t>C</w:t>
      </w:r>
      <w:r w:rsidR="007739FF" w:rsidRPr="009B60F2">
        <w:rPr>
          <w:i/>
        </w:rPr>
        <w:t>.</w:t>
      </w:r>
      <w:r w:rsidR="005B18DD" w:rsidRPr="009B60F2">
        <w:rPr>
          <w:i/>
        </w:rPr>
        <w:t xml:space="preserve"> </w:t>
      </w:r>
      <w:proofErr w:type="spellStart"/>
      <w:r w:rsidR="009B60F2">
        <w:rPr>
          <w:i/>
        </w:rPr>
        <w:t>jejuni</w:t>
      </w:r>
      <w:proofErr w:type="spellEnd"/>
      <w:r w:rsidR="007739FF" w:rsidRPr="009B60F2">
        <w:t xml:space="preserve"> </w:t>
      </w:r>
      <w:r w:rsidR="009B60F2">
        <w:t>growth</w:t>
      </w:r>
      <w:r w:rsidR="009B60F2" w:rsidRPr="0085797A">
        <w:t xml:space="preserve"> </w:t>
      </w:r>
      <w:r w:rsidR="009B60F2">
        <w:t>and</w:t>
      </w:r>
      <w:r w:rsidR="009B60F2" w:rsidRPr="0085797A">
        <w:t xml:space="preserve"> </w:t>
      </w:r>
      <w:r w:rsidR="009B60F2">
        <w:t>to</w:t>
      </w:r>
      <w:r w:rsidR="009B60F2" w:rsidRPr="0085797A">
        <w:t xml:space="preserve"> </w:t>
      </w:r>
      <w:r w:rsidR="009B60F2">
        <w:t>distinguish</w:t>
      </w:r>
      <w:r w:rsidR="009B60F2" w:rsidRPr="0085797A">
        <w:t xml:space="preserve"> </w:t>
      </w:r>
      <w:r w:rsidR="007739FF" w:rsidRPr="009B60F2">
        <w:t>from the control samples uncontaminated.</w:t>
      </w:r>
      <w:r w:rsidR="00FB29AE" w:rsidRPr="009B60F2">
        <w:t xml:space="preserve"> </w:t>
      </w:r>
      <w:r w:rsidR="001D2568" w:rsidRPr="009B60F2">
        <w:t>(</w:t>
      </w:r>
      <w:r w:rsidR="00437AB1" w:rsidRPr="009B60F2">
        <w:t>E. Núñez Carmona et al., 2019</w:t>
      </w:r>
      <w:r w:rsidR="001D2568" w:rsidRPr="009B60F2">
        <w:t>)</w:t>
      </w:r>
      <w:r w:rsidR="00FB29AE" w:rsidRPr="009B60F2">
        <w:t>.</w:t>
      </w:r>
      <w:r w:rsidR="009B60F2" w:rsidRPr="0085797A">
        <w:t xml:space="preserve"> </w:t>
      </w:r>
      <w:r w:rsidR="009B60F2">
        <w:t>That</w:t>
      </w:r>
      <w:r w:rsidR="009B60F2" w:rsidRPr="0085797A">
        <w:t xml:space="preserve"> </w:t>
      </w:r>
      <w:r w:rsidR="009B60F2">
        <w:t>result</w:t>
      </w:r>
      <w:r w:rsidR="009B60F2" w:rsidRPr="0085797A">
        <w:t xml:space="preserve"> </w:t>
      </w:r>
      <w:r w:rsidR="009B60F2">
        <w:t>was</w:t>
      </w:r>
      <w:r w:rsidR="009B60F2" w:rsidRPr="0085797A">
        <w:t xml:space="preserve"> </w:t>
      </w:r>
      <w:r w:rsidR="009B60F2">
        <w:t>due</w:t>
      </w:r>
      <w:r w:rsidR="009B60F2" w:rsidRPr="0085797A">
        <w:t xml:space="preserve"> </w:t>
      </w:r>
      <w:r w:rsidR="009B60F2">
        <w:t>to</w:t>
      </w:r>
      <w:r w:rsidR="009B60F2" w:rsidRPr="0085797A">
        <w:t xml:space="preserve"> </w:t>
      </w:r>
      <w:r w:rsidR="009B60F2">
        <w:t>changes</w:t>
      </w:r>
      <w:r w:rsidR="009B60F2" w:rsidRPr="0085797A">
        <w:t xml:space="preserve"> </w:t>
      </w:r>
      <w:r w:rsidR="009B60F2">
        <w:t>in</w:t>
      </w:r>
      <w:r w:rsidR="009B60F2" w:rsidRPr="0085797A">
        <w:t xml:space="preserve"> </w:t>
      </w:r>
      <w:r w:rsidR="009B60F2">
        <w:t>head</w:t>
      </w:r>
      <w:r w:rsidR="009B60F2" w:rsidRPr="0085797A">
        <w:t xml:space="preserve"> </w:t>
      </w:r>
      <w:r w:rsidR="009B60F2">
        <w:t>space</w:t>
      </w:r>
      <w:r w:rsidR="009B60F2" w:rsidRPr="0085797A">
        <w:t xml:space="preserve"> </w:t>
      </w:r>
      <w:r w:rsidR="009B60F2">
        <w:t>composition</w:t>
      </w:r>
      <w:r w:rsidR="009B60F2" w:rsidRPr="0085797A">
        <w:t xml:space="preserve"> </w:t>
      </w:r>
      <w:r w:rsidR="009B60F2">
        <w:t>because</w:t>
      </w:r>
      <w:r w:rsidR="009B60F2" w:rsidRPr="0085797A">
        <w:t xml:space="preserve"> </w:t>
      </w:r>
      <w:r w:rsidR="009B60F2">
        <w:t>of</w:t>
      </w:r>
      <w:r w:rsidR="009B60F2" w:rsidRPr="0085797A">
        <w:t xml:space="preserve"> </w:t>
      </w:r>
      <w:r w:rsidR="009B60F2">
        <w:t>bacteria</w:t>
      </w:r>
      <w:r w:rsidR="009B60F2" w:rsidRPr="0085797A">
        <w:t xml:space="preserve"> </w:t>
      </w:r>
      <w:r w:rsidR="009B60F2">
        <w:t>metabolism.</w:t>
      </w:r>
      <w:r w:rsidR="001838CB" w:rsidRPr="0085797A">
        <w:t xml:space="preserve"> </w:t>
      </w:r>
      <w:r w:rsidR="001838CB">
        <w:t>Indeed,</w:t>
      </w:r>
      <w:r w:rsidR="001838CB" w:rsidRPr="0085797A">
        <w:t xml:space="preserve"> </w:t>
      </w:r>
      <w:r w:rsidR="009563C5" w:rsidRPr="009563C5">
        <w:t xml:space="preserve">Gas-Chromatography Mass-Spectrometry (GC-MS) with a Solid-Phase Micro Extraction (SPME) technique </w:t>
      </w:r>
      <w:r w:rsidR="009563C5">
        <w:t>highlighted</w:t>
      </w:r>
      <w:r w:rsidR="009563C5" w:rsidRPr="009563C5">
        <w:t xml:space="preserve"> </w:t>
      </w:r>
      <w:r w:rsidR="009563C5">
        <w:t>that</w:t>
      </w:r>
      <w:r w:rsidR="009563C5" w:rsidRPr="009563C5">
        <w:t xml:space="preserve"> </w:t>
      </w:r>
      <w:r w:rsidR="009563C5">
        <w:t>after</w:t>
      </w:r>
      <w:r w:rsidR="009563C5" w:rsidRPr="009563C5">
        <w:t xml:space="preserve"> </w:t>
      </w:r>
      <w:r w:rsidR="007350B4">
        <w:t>20</w:t>
      </w:r>
      <w:r w:rsidR="007350B4" w:rsidRPr="009563C5">
        <w:t xml:space="preserve"> h</w:t>
      </w:r>
      <w:r w:rsidR="009563C5" w:rsidRPr="009563C5">
        <w:t xml:space="preserve"> </w:t>
      </w:r>
      <w:r w:rsidR="009563C5">
        <w:t>differences</w:t>
      </w:r>
      <w:r w:rsidR="009563C5" w:rsidRPr="009563C5">
        <w:t xml:space="preserve"> </w:t>
      </w:r>
      <w:r w:rsidR="009563C5">
        <w:t>between</w:t>
      </w:r>
      <w:r w:rsidR="009563C5" w:rsidRPr="009563C5">
        <w:t xml:space="preserve"> </w:t>
      </w:r>
      <w:r w:rsidR="009563C5">
        <w:t>control</w:t>
      </w:r>
      <w:r w:rsidR="009563C5" w:rsidRPr="009563C5">
        <w:t xml:space="preserve"> </w:t>
      </w:r>
      <w:r w:rsidR="009563C5">
        <w:t>and</w:t>
      </w:r>
      <w:r w:rsidR="009563C5" w:rsidRPr="009563C5">
        <w:t xml:space="preserve"> </w:t>
      </w:r>
      <w:r w:rsidR="009563C5">
        <w:t>contaminated</w:t>
      </w:r>
      <w:r w:rsidR="009563C5" w:rsidRPr="009563C5">
        <w:t xml:space="preserve"> </w:t>
      </w:r>
      <w:r w:rsidR="009563C5">
        <w:t>samples</w:t>
      </w:r>
      <w:r w:rsidR="009563C5" w:rsidRPr="009563C5">
        <w:t xml:space="preserve"> </w:t>
      </w:r>
      <w:r w:rsidR="009563C5">
        <w:t>was</w:t>
      </w:r>
      <w:r w:rsidR="009563C5" w:rsidRPr="009563C5">
        <w:t xml:space="preserve"> </w:t>
      </w:r>
      <w:r w:rsidR="009563C5">
        <w:t>mainly</w:t>
      </w:r>
      <w:r w:rsidR="009563C5" w:rsidRPr="009563C5">
        <w:t xml:space="preserve"> </w:t>
      </w:r>
      <w:r w:rsidR="009563C5">
        <w:t>due</w:t>
      </w:r>
      <w:r w:rsidR="009563C5" w:rsidRPr="009563C5">
        <w:t xml:space="preserve"> </w:t>
      </w:r>
      <w:r w:rsidR="009563C5">
        <w:t>to</w:t>
      </w:r>
      <w:r w:rsidR="009563C5" w:rsidRPr="009563C5">
        <w:t xml:space="preserve"> </w:t>
      </w:r>
      <w:r w:rsidR="009563C5">
        <w:t>alcohol</w:t>
      </w:r>
      <w:r w:rsidR="009563C5" w:rsidRPr="009563C5">
        <w:t xml:space="preserve"> </w:t>
      </w:r>
      <w:r w:rsidR="009563C5">
        <w:t>compounds,</w:t>
      </w:r>
      <w:r w:rsidR="009563C5" w:rsidRPr="009563C5">
        <w:t xml:space="preserve"> </w:t>
      </w:r>
      <w:r w:rsidR="009563C5">
        <w:t>produced</w:t>
      </w:r>
      <w:r w:rsidR="009563C5" w:rsidRPr="009563C5">
        <w:t xml:space="preserve"> </w:t>
      </w:r>
      <w:r w:rsidR="009563C5">
        <w:t>by</w:t>
      </w:r>
      <w:r w:rsidR="009563C5" w:rsidRPr="009563C5">
        <w:t xml:space="preserve"> </w:t>
      </w:r>
      <w:r w:rsidR="009563C5">
        <w:t>fermentation.</w:t>
      </w:r>
    </w:p>
    <w:p w:rsidR="009458C9" w:rsidRDefault="00B458CA" w:rsidP="007739FF">
      <w:pPr>
        <w:pStyle w:val="CETBodytext"/>
      </w:pPr>
      <w:r>
        <w:t>S</w:t>
      </w:r>
      <w:r w:rsidR="009458C9">
        <w:t>econd resea</w:t>
      </w:r>
      <w:r>
        <w:t xml:space="preserve">rch aim was to find a method able to </w:t>
      </w:r>
      <w:r w:rsidR="00D71F67">
        <w:t>detect different blends of microorganisms and follow their growth inside the blends (</w:t>
      </w:r>
      <w:bookmarkStart w:id="2" w:name="_Hlk956304"/>
      <w:r w:rsidR="00D71F67">
        <w:t xml:space="preserve">E. </w:t>
      </w:r>
      <w:r w:rsidR="00D71F67" w:rsidRPr="009A7005">
        <w:t>Núñez Carmona</w:t>
      </w:r>
      <w:r w:rsidR="00D71F67">
        <w:t xml:space="preserve"> et al., 2017</w:t>
      </w:r>
      <w:bookmarkEnd w:id="2"/>
      <w:r w:rsidR="00D71F67">
        <w:t xml:space="preserve">). </w:t>
      </w:r>
      <w:r w:rsidR="00FE175E">
        <w:t>Different mixes were prepared, and details are listed in Table 3.</w:t>
      </w:r>
      <w:r w:rsidR="009E6F45">
        <w:t xml:space="preserve"> </w:t>
      </w:r>
      <w:r w:rsidR="00DE1CD8">
        <w:t>A</w:t>
      </w:r>
      <w:r w:rsidR="00DE1CD8" w:rsidRPr="00DE1CD8">
        <w:t xml:space="preserve"> concentration of 5 × 10</w:t>
      </w:r>
      <w:r w:rsidR="00DE1CD8" w:rsidRPr="00DE1CD8">
        <w:rPr>
          <w:vertAlign w:val="superscript"/>
        </w:rPr>
        <w:t>6</w:t>
      </w:r>
      <w:r w:rsidR="00DE1CD8" w:rsidRPr="00DE1CD8">
        <w:t xml:space="preserve"> CFU/ml for each selected microorganism</w:t>
      </w:r>
      <w:r w:rsidR="00DE1CD8" w:rsidRPr="009E6F45">
        <w:t xml:space="preserve"> </w:t>
      </w:r>
      <w:r w:rsidR="00DE1CD8">
        <w:t>was</w:t>
      </w:r>
      <w:r w:rsidR="00DE1CD8" w:rsidRPr="009E6F45">
        <w:t xml:space="preserve"> </w:t>
      </w:r>
      <w:r w:rsidR="00DE1CD8">
        <w:t>considered.</w:t>
      </w:r>
      <w:r w:rsidR="00DE1CD8" w:rsidRPr="009E6F45">
        <w:t xml:space="preserve"> </w:t>
      </w:r>
      <w:r w:rsidR="009E6F45" w:rsidRPr="009E6F45">
        <w:t>Once microbial blends were ready, a total volume of 2 m</w:t>
      </w:r>
      <w:r w:rsidR="0037534A">
        <w:t>L</w:t>
      </w:r>
      <w:r w:rsidR="009E6F45" w:rsidRPr="009E6F45">
        <w:t xml:space="preserve"> for each Mix was placed individually in a sterilized chromatographic vial of 20 </w:t>
      </w:r>
      <w:proofErr w:type="spellStart"/>
      <w:r w:rsidR="009E6F45" w:rsidRPr="009E6F45">
        <w:t>m</w:t>
      </w:r>
      <w:r w:rsidR="00F57CF7">
        <w:t>L</w:t>
      </w:r>
      <w:r w:rsidR="009E6F45" w:rsidRPr="009E6F45">
        <w:t>.</w:t>
      </w:r>
      <w:proofErr w:type="spellEnd"/>
      <w:r w:rsidR="00663A85">
        <w:t xml:space="preserve"> </w:t>
      </w:r>
      <w:r w:rsidR="0037534A">
        <w:t xml:space="preserve">Control samples were prepared just pouring 2 mL of chemical sweat solution. </w:t>
      </w:r>
      <w:r w:rsidR="00663A85" w:rsidRPr="00674AF6">
        <w:t>Co</w:t>
      </w:r>
      <w:r w:rsidR="00663A85" w:rsidRPr="00663A85">
        <w:t>ncerning the result obtained with the microbial blends in the PCA score plot (Fig</w:t>
      </w:r>
      <w:r w:rsidR="00663A85">
        <w:t>ure</w:t>
      </w:r>
      <w:r w:rsidR="00663A85" w:rsidRPr="00663A85">
        <w:t xml:space="preserve"> </w:t>
      </w:r>
      <w:r w:rsidR="00663A85">
        <w:t>2</w:t>
      </w:r>
      <w:r w:rsidR="00663A85" w:rsidRPr="00663A85">
        <w:t>)</w:t>
      </w:r>
      <w:r w:rsidR="00663A85">
        <w:t>,</w:t>
      </w:r>
      <w:r w:rsidR="00663A85" w:rsidRPr="00663A85">
        <w:t xml:space="preserve"> it is possible to observe that the </w:t>
      </w:r>
      <w:r w:rsidR="00663A85" w:rsidRPr="00663A85">
        <w:lastRenderedPageBreak/>
        <w:t xml:space="preserve">subspace </w:t>
      </w:r>
      <w:r w:rsidR="00FA0EBA">
        <w:t>of</w:t>
      </w:r>
      <w:r w:rsidR="00663A85" w:rsidRPr="00663A85">
        <w:t xml:space="preserve"> PC1 and PC2 can be divided into two parts separated by the vertical line PC1 = 0. </w:t>
      </w:r>
      <w:r w:rsidR="00337DD1">
        <w:t>Whit negative value of PC1,</w:t>
      </w:r>
      <w:r w:rsidR="00663A85" w:rsidRPr="00663A85">
        <w:t xml:space="preserve"> </w:t>
      </w:r>
      <w:r w:rsidR="00337DD1">
        <w:t xml:space="preserve">there are </w:t>
      </w:r>
      <w:r w:rsidR="00663A85" w:rsidRPr="00663A85">
        <w:t xml:space="preserve">data corresponding to the control sample, Blends A, C and, for Blend B, just the first measured sample, which has been incubated for a negligible time in </w:t>
      </w:r>
      <w:r w:rsidR="00663A85">
        <w:t>solution</w:t>
      </w:r>
      <w:r w:rsidR="00663A85" w:rsidRPr="00663A85">
        <w:t xml:space="preserve"> (t = 0 h). </w:t>
      </w:r>
      <w:r w:rsidR="00337DD1">
        <w:t>Conversely</w:t>
      </w:r>
      <w:r w:rsidR="00663A85" w:rsidRPr="00663A85">
        <w:t xml:space="preserve">, in the right part of the subspace we have only data points corresponding to Blend B. It’s interesting to note that Blend B data moves </w:t>
      </w:r>
      <w:r w:rsidR="00337DD1">
        <w:t>towards the upper-</w:t>
      </w:r>
      <w:r w:rsidR="00F57CF7">
        <w:t>right</w:t>
      </w:r>
      <w:r w:rsidR="00663A85" w:rsidRPr="00663A85">
        <w:t xml:space="preserve"> portion according to the increasing incubation time. As for other samples, a drift is observed too, but it’s mainly occurring along the PC2.</w:t>
      </w:r>
      <w:r w:rsidR="00663A85">
        <w:t xml:space="preserve"> </w:t>
      </w:r>
      <w:r w:rsidR="00663A85" w:rsidRPr="00663A85">
        <w:t xml:space="preserve">The </w:t>
      </w:r>
      <w:r w:rsidR="00337DD1">
        <w:t xml:space="preserve">general </w:t>
      </w:r>
      <w:r w:rsidR="00663A85" w:rsidRPr="00663A85">
        <w:t xml:space="preserve">picture suggests that the EN is tracking the temporal evolution of phenomena related to microbiota </w:t>
      </w:r>
      <w:r w:rsidR="00FE3575" w:rsidRPr="00663A85">
        <w:t>behavior</w:t>
      </w:r>
      <w:r w:rsidR="00663A85" w:rsidRPr="00663A85">
        <w:t xml:space="preserve"> </w:t>
      </w:r>
      <w:r w:rsidR="00663A85">
        <w:t>in solution</w:t>
      </w:r>
      <w:r w:rsidR="00663A85" w:rsidRPr="00663A85">
        <w:t xml:space="preserve">. </w:t>
      </w:r>
    </w:p>
    <w:p w:rsidR="00EA3B84" w:rsidRPr="00EA3B84" w:rsidRDefault="00EA3B84" w:rsidP="00EA3B84">
      <w:pPr>
        <w:keepNext/>
        <w:tabs>
          <w:tab w:val="clear" w:pos="7100"/>
        </w:tabs>
        <w:spacing w:before="240" w:after="80" w:line="240" w:lineRule="exact"/>
        <w:jc w:val="left"/>
        <w:rPr>
          <w:i/>
        </w:rPr>
      </w:pPr>
      <w:r w:rsidRPr="00EA3B84">
        <w:rPr>
          <w:i/>
        </w:rPr>
        <w:t xml:space="preserve">Table </w:t>
      </w:r>
      <w:r>
        <w:rPr>
          <w:i/>
        </w:rPr>
        <w:t>3</w:t>
      </w:r>
      <w:r w:rsidRPr="00EA3B84">
        <w:rPr>
          <w:i/>
        </w:rPr>
        <w:t>: Microbial blend samples components.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2268"/>
        <w:gridCol w:w="20"/>
      </w:tblGrid>
      <w:tr w:rsidR="00EA3B84" w:rsidRPr="00EA3B84" w:rsidTr="007023EB">
        <w:tc>
          <w:tcPr>
            <w:tcW w:w="1134" w:type="dxa"/>
            <w:tcBorders>
              <w:top w:val="single" w:sz="12" w:space="0" w:color="008000"/>
              <w:bottom w:val="single" w:sz="6" w:space="0" w:color="008000"/>
            </w:tcBorders>
            <w:shd w:val="clear" w:color="auto" w:fill="FFFFFF"/>
            <w:vAlign w:val="center"/>
          </w:tcPr>
          <w:p w:rsidR="00EA3B84" w:rsidRPr="00EA3B84" w:rsidRDefault="00EA3B84" w:rsidP="00EA3B84">
            <w:pPr>
              <w:jc w:val="center"/>
            </w:pPr>
            <w:r w:rsidRPr="00EA3B84">
              <w:t>Materials (Type)</w:t>
            </w:r>
          </w:p>
        </w:tc>
        <w:tc>
          <w:tcPr>
            <w:tcW w:w="1134" w:type="dxa"/>
            <w:tcBorders>
              <w:top w:val="single" w:sz="12" w:space="0" w:color="008000"/>
              <w:bottom w:val="single" w:sz="6" w:space="0" w:color="008000"/>
            </w:tcBorders>
            <w:shd w:val="clear" w:color="auto" w:fill="FFFFFF"/>
            <w:vAlign w:val="center"/>
          </w:tcPr>
          <w:p w:rsidR="00EA3B84" w:rsidRPr="00EA3B84" w:rsidRDefault="00EA3B84" w:rsidP="00EA3B84">
            <w:pPr>
              <w:jc w:val="center"/>
            </w:pPr>
            <w:r w:rsidRPr="00EA3B84">
              <w:t>Composition</w:t>
            </w:r>
          </w:p>
        </w:tc>
        <w:tc>
          <w:tcPr>
            <w:tcW w:w="1134" w:type="dxa"/>
            <w:tcBorders>
              <w:top w:val="single" w:sz="12" w:space="0" w:color="008000"/>
              <w:bottom w:val="single" w:sz="6" w:space="0" w:color="008000"/>
            </w:tcBorders>
            <w:shd w:val="clear" w:color="auto" w:fill="FFFFFF"/>
            <w:vAlign w:val="center"/>
          </w:tcPr>
          <w:p w:rsidR="00EA3B84" w:rsidRPr="00EA3B84" w:rsidRDefault="00EA3B84" w:rsidP="00EA3B84">
            <w:pPr>
              <w:jc w:val="center"/>
            </w:pPr>
            <w:r w:rsidRPr="00EA3B84">
              <w:t>Morphology</w:t>
            </w:r>
          </w:p>
        </w:tc>
        <w:tc>
          <w:tcPr>
            <w:tcW w:w="2268" w:type="dxa"/>
            <w:tcBorders>
              <w:top w:val="single" w:sz="12" w:space="0" w:color="008000"/>
              <w:bottom w:val="single" w:sz="6" w:space="0" w:color="008000"/>
            </w:tcBorders>
            <w:shd w:val="clear" w:color="auto" w:fill="FFFFFF"/>
            <w:vAlign w:val="center"/>
          </w:tcPr>
          <w:p w:rsidR="00EA3B84" w:rsidRPr="00EA3B84" w:rsidRDefault="00EA3B84" w:rsidP="00EA3B84">
            <w:pPr>
              <w:jc w:val="center"/>
            </w:pPr>
            <w:r w:rsidRPr="00EA3B84">
              <w:t>Operating Temperature (°C)</w:t>
            </w:r>
          </w:p>
        </w:tc>
        <w:tc>
          <w:tcPr>
            <w:tcW w:w="20" w:type="dxa"/>
            <w:tcBorders>
              <w:top w:val="single" w:sz="12" w:space="0" w:color="008000"/>
              <w:bottom w:val="single" w:sz="6" w:space="0" w:color="008000"/>
            </w:tcBorders>
            <w:shd w:val="clear" w:color="auto" w:fill="FFFFFF"/>
            <w:vAlign w:val="center"/>
          </w:tcPr>
          <w:p w:rsidR="00EA3B84" w:rsidRPr="00EA3B84" w:rsidRDefault="00EA3B84" w:rsidP="00EA3B84">
            <w:pPr>
              <w:ind w:right="-1"/>
              <w:jc w:val="center"/>
              <w:rPr>
                <w:rFonts w:cs="Arial"/>
                <w:szCs w:val="18"/>
              </w:rPr>
            </w:pPr>
          </w:p>
        </w:tc>
      </w:tr>
    </w:tbl>
    <w:p w:rsidR="00FE175E" w:rsidRDefault="00FE175E" w:rsidP="007739FF">
      <w:pPr>
        <w:pStyle w:val="CETBodytext"/>
      </w:pP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271"/>
        <w:gridCol w:w="1134"/>
        <w:gridCol w:w="2268"/>
        <w:gridCol w:w="20"/>
      </w:tblGrid>
      <w:tr w:rsidR="002B6660" w:rsidRPr="00B57B36" w:rsidTr="0062719D">
        <w:tc>
          <w:tcPr>
            <w:tcW w:w="1134" w:type="dxa"/>
            <w:tcBorders>
              <w:top w:val="single" w:sz="12" w:space="0" w:color="008000"/>
              <w:bottom w:val="single" w:sz="6" w:space="0" w:color="008000"/>
            </w:tcBorders>
            <w:shd w:val="clear" w:color="auto" w:fill="FFFFFF"/>
            <w:vAlign w:val="center"/>
          </w:tcPr>
          <w:p w:rsidR="002B6660" w:rsidRPr="00BE29A1" w:rsidRDefault="002B6660" w:rsidP="002B6660">
            <w:pPr>
              <w:jc w:val="center"/>
            </w:pPr>
            <w:r>
              <w:t>Blend kinds</w:t>
            </w:r>
          </w:p>
        </w:tc>
        <w:tc>
          <w:tcPr>
            <w:tcW w:w="4673" w:type="dxa"/>
            <w:gridSpan w:val="3"/>
            <w:tcBorders>
              <w:top w:val="single" w:sz="12" w:space="0" w:color="008000"/>
              <w:bottom w:val="single" w:sz="6" w:space="0" w:color="008000"/>
            </w:tcBorders>
            <w:shd w:val="clear" w:color="auto" w:fill="FFFFFF"/>
            <w:vAlign w:val="center"/>
          </w:tcPr>
          <w:p w:rsidR="002B6660" w:rsidRDefault="002B6660" w:rsidP="002B6660">
            <w:pPr>
              <w:jc w:val="center"/>
            </w:pPr>
            <w:r>
              <w:t>Microbial components</w:t>
            </w:r>
          </w:p>
        </w:tc>
        <w:tc>
          <w:tcPr>
            <w:tcW w:w="20" w:type="dxa"/>
            <w:tcBorders>
              <w:top w:val="single" w:sz="12" w:space="0" w:color="008000"/>
              <w:bottom w:val="single" w:sz="6" w:space="0" w:color="008000"/>
            </w:tcBorders>
            <w:shd w:val="clear" w:color="auto" w:fill="FFFFFF"/>
            <w:vAlign w:val="center"/>
          </w:tcPr>
          <w:p w:rsidR="002B6660" w:rsidRPr="00B57B36" w:rsidRDefault="002B6660" w:rsidP="002B6660">
            <w:pPr>
              <w:pStyle w:val="CETBodytext"/>
              <w:ind w:right="-1"/>
              <w:jc w:val="center"/>
              <w:rPr>
                <w:rFonts w:cs="Arial"/>
                <w:szCs w:val="18"/>
                <w:lang w:val="en-GB"/>
              </w:rPr>
            </w:pPr>
          </w:p>
        </w:tc>
      </w:tr>
      <w:tr w:rsidR="002B6660" w:rsidRPr="00B57B36" w:rsidTr="0062719D">
        <w:tc>
          <w:tcPr>
            <w:tcW w:w="1134" w:type="dxa"/>
            <w:tcBorders>
              <w:top w:val="single" w:sz="12" w:space="0" w:color="008000"/>
              <w:bottom w:val="single" w:sz="6" w:space="0" w:color="008000"/>
            </w:tcBorders>
            <w:shd w:val="clear" w:color="auto" w:fill="FFFFFF"/>
            <w:vAlign w:val="center"/>
          </w:tcPr>
          <w:p w:rsidR="002B6660" w:rsidRDefault="002B6660" w:rsidP="002B6660">
            <w:pPr>
              <w:jc w:val="center"/>
            </w:pPr>
          </w:p>
        </w:tc>
        <w:tc>
          <w:tcPr>
            <w:tcW w:w="1271" w:type="dxa"/>
            <w:tcBorders>
              <w:top w:val="single" w:sz="12" w:space="0" w:color="008000"/>
              <w:bottom w:val="single" w:sz="6" w:space="0" w:color="008000"/>
            </w:tcBorders>
            <w:shd w:val="clear" w:color="auto" w:fill="FFFFFF"/>
            <w:vAlign w:val="center"/>
          </w:tcPr>
          <w:p w:rsidR="002B6660" w:rsidRDefault="002B6660" w:rsidP="002B6660">
            <w:pPr>
              <w:jc w:val="center"/>
            </w:pPr>
            <w:r>
              <w:t>Bacteria</w:t>
            </w:r>
          </w:p>
        </w:tc>
        <w:tc>
          <w:tcPr>
            <w:tcW w:w="1134" w:type="dxa"/>
            <w:tcBorders>
              <w:top w:val="single" w:sz="12" w:space="0" w:color="008000"/>
              <w:bottom w:val="single" w:sz="6" w:space="0" w:color="008000"/>
            </w:tcBorders>
            <w:shd w:val="clear" w:color="auto" w:fill="FFFFFF"/>
            <w:vAlign w:val="center"/>
          </w:tcPr>
          <w:p w:rsidR="002B6660" w:rsidRDefault="002B6660" w:rsidP="002B6660">
            <w:pPr>
              <w:jc w:val="center"/>
            </w:pPr>
            <w:r>
              <w:t>Yeast</w:t>
            </w:r>
          </w:p>
        </w:tc>
        <w:tc>
          <w:tcPr>
            <w:tcW w:w="2268" w:type="dxa"/>
            <w:tcBorders>
              <w:top w:val="single" w:sz="12" w:space="0" w:color="008000"/>
              <w:bottom w:val="single" w:sz="6" w:space="0" w:color="008000"/>
            </w:tcBorders>
            <w:shd w:val="clear" w:color="auto" w:fill="FFFFFF"/>
            <w:vAlign w:val="center"/>
          </w:tcPr>
          <w:p w:rsidR="002B6660" w:rsidRDefault="002B6660" w:rsidP="002B6660">
            <w:pPr>
              <w:jc w:val="center"/>
            </w:pPr>
            <w:r>
              <w:t>Fungi</w:t>
            </w:r>
          </w:p>
        </w:tc>
        <w:tc>
          <w:tcPr>
            <w:tcW w:w="20" w:type="dxa"/>
            <w:tcBorders>
              <w:top w:val="single" w:sz="12" w:space="0" w:color="008000"/>
              <w:bottom w:val="single" w:sz="6" w:space="0" w:color="008000"/>
            </w:tcBorders>
            <w:shd w:val="clear" w:color="auto" w:fill="FFFFFF"/>
            <w:vAlign w:val="center"/>
          </w:tcPr>
          <w:p w:rsidR="002B6660" w:rsidRPr="00B57B36" w:rsidRDefault="002B6660" w:rsidP="002B6660">
            <w:pPr>
              <w:pStyle w:val="CETBodytext"/>
              <w:ind w:right="-1"/>
              <w:jc w:val="center"/>
              <w:rPr>
                <w:rFonts w:cs="Arial"/>
                <w:szCs w:val="18"/>
                <w:lang w:val="en-GB"/>
              </w:rPr>
            </w:pPr>
          </w:p>
        </w:tc>
      </w:tr>
      <w:tr w:rsidR="00FE175E" w:rsidRPr="00B57B36" w:rsidTr="0062719D">
        <w:tc>
          <w:tcPr>
            <w:tcW w:w="1134" w:type="dxa"/>
            <w:shd w:val="clear" w:color="auto" w:fill="FFFFFF"/>
            <w:vAlign w:val="center"/>
          </w:tcPr>
          <w:p w:rsidR="00FE175E" w:rsidRPr="00291422" w:rsidRDefault="002B6660" w:rsidP="002B6660">
            <w:pPr>
              <w:jc w:val="center"/>
            </w:pPr>
            <w:r>
              <w:t>Mix A</w:t>
            </w:r>
          </w:p>
        </w:tc>
        <w:tc>
          <w:tcPr>
            <w:tcW w:w="1271" w:type="dxa"/>
            <w:shd w:val="clear" w:color="auto" w:fill="FFFFFF"/>
            <w:vAlign w:val="center"/>
          </w:tcPr>
          <w:p w:rsidR="00FE175E" w:rsidRPr="002B6660" w:rsidRDefault="002B6660" w:rsidP="002B6660">
            <w:pPr>
              <w:jc w:val="center"/>
              <w:rPr>
                <w:i/>
              </w:rPr>
            </w:pPr>
            <w:r>
              <w:rPr>
                <w:i/>
              </w:rPr>
              <w:t>Listeria monocytogenes</w:t>
            </w:r>
          </w:p>
        </w:tc>
        <w:tc>
          <w:tcPr>
            <w:tcW w:w="1134" w:type="dxa"/>
            <w:shd w:val="clear" w:color="auto" w:fill="FFFFFF"/>
            <w:vAlign w:val="center"/>
          </w:tcPr>
          <w:p w:rsidR="00FE175E" w:rsidRPr="002B6660" w:rsidRDefault="002B6660" w:rsidP="002B6660">
            <w:pPr>
              <w:jc w:val="center"/>
            </w:pPr>
            <w:proofErr w:type="spellStart"/>
            <w:r>
              <w:rPr>
                <w:i/>
              </w:rPr>
              <w:t>Trichosporon</w:t>
            </w:r>
            <w:proofErr w:type="spellEnd"/>
            <w:r>
              <w:rPr>
                <w:i/>
              </w:rPr>
              <w:t xml:space="preserve"> </w:t>
            </w:r>
            <w:r w:rsidRPr="002B6660">
              <w:t>spp</w:t>
            </w:r>
            <w:r>
              <w:rPr>
                <w:i/>
              </w:rPr>
              <w:t xml:space="preserve">. </w:t>
            </w:r>
          </w:p>
        </w:tc>
        <w:tc>
          <w:tcPr>
            <w:tcW w:w="2268" w:type="dxa"/>
            <w:shd w:val="clear" w:color="auto" w:fill="FFFFFF"/>
            <w:vAlign w:val="center"/>
          </w:tcPr>
          <w:p w:rsidR="00FE175E" w:rsidRPr="00291422" w:rsidRDefault="002B6660" w:rsidP="002B6660">
            <w:pPr>
              <w:jc w:val="center"/>
            </w:pPr>
            <w:r>
              <w:t>MMSI</w:t>
            </w:r>
          </w:p>
        </w:tc>
        <w:tc>
          <w:tcPr>
            <w:tcW w:w="20" w:type="dxa"/>
            <w:shd w:val="clear" w:color="auto" w:fill="FFFFFF"/>
            <w:vAlign w:val="center"/>
          </w:tcPr>
          <w:p w:rsidR="00FE175E" w:rsidRPr="00B57B36" w:rsidRDefault="00FE175E" w:rsidP="002B6660">
            <w:pPr>
              <w:pStyle w:val="CETBodytext"/>
              <w:ind w:right="-1"/>
              <w:jc w:val="center"/>
              <w:rPr>
                <w:rFonts w:cs="Arial"/>
                <w:szCs w:val="18"/>
                <w:lang w:val="en-GB"/>
              </w:rPr>
            </w:pPr>
          </w:p>
        </w:tc>
      </w:tr>
      <w:tr w:rsidR="00FE175E" w:rsidRPr="00B57B36" w:rsidTr="0062719D">
        <w:tc>
          <w:tcPr>
            <w:tcW w:w="1134" w:type="dxa"/>
            <w:shd w:val="clear" w:color="auto" w:fill="FFFFFF"/>
            <w:vAlign w:val="center"/>
          </w:tcPr>
          <w:p w:rsidR="00FE175E" w:rsidRPr="00291422" w:rsidRDefault="002B6660" w:rsidP="002B6660">
            <w:pPr>
              <w:jc w:val="center"/>
            </w:pPr>
            <w:r>
              <w:t>Mix B</w:t>
            </w:r>
          </w:p>
        </w:tc>
        <w:tc>
          <w:tcPr>
            <w:tcW w:w="1271" w:type="dxa"/>
            <w:shd w:val="clear" w:color="auto" w:fill="FFFFFF"/>
            <w:vAlign w:val="center"/>
          </w:tcPr>
          <w:p w:rsidR="00FE175E" w:rsidRPr="002B6660" w:rsidRDefault="002B6660" w:rsidP="002B6660">
            <w:pPr>
              <w:jc w:val="center"/>
              <w:rPr>
                <w:i/>
              </w:rPr>
            </w:pPr>
            <w:r w:rsidRPr="002B6660">
              <w:rPr>
                <w:i/>
              </w:rPr>
              <w:t>Escherichia coli</w:t>
            </w:r>
          </w:p>
        </w:tc>
        <w:tc>
          <w:tcPr>
            <w:tcW w:w="1134" w:type="dxa"/>
            <w:shd w:val="clear" w:color="auto" w:fill="FFFFFF"/>
            <w:vAlign w:val="center"/>
          </w:tcPr>
          <w:p w:rsidR="00FE175E" w:rsidRPr="002B6660" w:rsidRDefault="002B6660" w:rsidP="002B6660">
            <w:pPr>
              <w:jc w:val="center"/>
            </w:pPr>
            <w:proofErr w:type="spellStart"/>
            <w:r>
              <w:rPr>
                <w:i/>
              </w:rPr>
              <w:t>Rhodotorula</w:t>
            </w:r>
            <w:proofErr w:type="spellEnd"/>
            <w:r>
              <w:t xml:space="preserve"> spp.</w:t>
            </w:r>
          </w:p>
        </w:tc>
        <w:tc>
          <w:tcPr>
            <w:tcW w:w="2268" w:type="dxa"/>
            <w:shd w:val="clear" w:color="auto" w:fill="FFFFFF"/>
            <w:vAlign w:val="center"/>
          </w:tcPr>
          <w:p w:rsidR="00FE175E" w:rsidRPr="00291422" w:rsidRDefault="002B6660" w:rsidP="002B6660">
            <w:pPr>
              <w:jc w:val="center"/>
            </w:pPr>
            <w:r>
              <w:t>FGO3</w:t>
            </w:r>
          </w:p>
        </w:tc>
        <w:tc>
          <w:tcPr>
            <w:tcW w:w="20" w:type="dxa"/>
            <w:shd w:val="clear" w:color="auto" w:fill="FFFFFF"/>
            <w:vAlign w:val="center"/>
          </w:tcPr>
          <w:p w:rsidR="00FE175E" w:rsidRPr="00B57B36" w:rsidRDefault="00FE175E" w:rsidP="002B6660">
            <w:pPr>
              <w:pStyle w:val="CETBodytext"/>
              <w:ind w:right="-1"/>
              <w:jc w:val="center"/>
              <w:rPr>
                <w:rFonts w:cs="Arial"/>
                <w:szCs w:val="18"/>
                <w:lang w:val="en-GB"/>
              </w:rPr>
            </w:pPr>
          </w:p>
        </w:tc>
      </w:tr>
      <w:tr w:rsidR="00FE175E" w:rsidRPr="00B57B36" w:rsidTr="0062719D">
        <w:tc>
          <w:tcPr>
            <w:tcW w:w="1134" w:type="dxa"/>
            <w:shd w:val="clear" w:color="auto" w:fill="FFFFFF"/>
            <w:vAlign w:val="center"/>
          </w:tcPr>
          <w:p w:rsidR="00FE175E" w:rsidRPr="00291422" w:rsidRDefault="002B6660" w:rsidP="002B6660">
            <w:pPr>
              <w:jc w:val="center"/>
            </w:pPr>
            <w:r>
              <w:t>Mix C</w:t>
            </w:r>
          </w:p>
        </w:tc>
        <w:tc>
          <w:tcPr>
            <w:tcW w:w="1271" w:type="dxa"/>
            <w:shd w:val="clear" w:color="auto" w:fill="FFFFFF"/>
            <w:vAlign w:val="center"/>
          </w:tcPr>
          <w:p w:rsidR="00FE175E" w:rsidRPr="002B6660" w:rsidRDefault="002B6660" w:rsidP="002B6660">
            <w:pPr>
              <w:jc w:val="center"/>
              <w:rPr>
                <w:i/>
              </w:rPr>
            </w:pPr>
            <w:r w:rsidRPr="002B6660">
              <w:rPr>
                <w:i/>
              </w:rPr>
              <w:t>Salmonella enteritidis</w:t>
            </w:r>
          </w:p>
        </w:tc>
        <w:tc>
          <w:tcPr>
            <w:tcW w:w="1134" w:type="dxa"/>
            <w:shd w:val="clear" w:color="auto" w:fill="FFFFFF"/>
            <w:vAlign w:val="center"/>
          </w:tcPr>
          <w:p w:rsidR="00FE175E" w:rsidRPr="002B6660" w:rsidRDefault="002B6660" w:rsidP="002B6660">
            <w:pPr>
              <w:jc w:val="center"/>
              <w:rPr>
                <w:i/>
              </w:rPr>
            </w:pPr>
            <w:r>
              <w:rPr>
                <w:i/>
              </w:rPr>
              <w:t>Candida albicans</w:t>
            </w:r>
          </w:p>
        </w:tc>
        <w:tc>
          <w:tcPr>
            <w:tcW w:w="2268" w:type="dxa"/>
            <w:shd w:val="clear" w:color="auto" w:fill="FFFFFF"/>
            <w:vAlign w:val="center"/>
          </w:tcPr>
          <w:p w:rsidR="00FE175E" w:rsidRPr="00291422" w:rsidRDefault="002B6660" w:rsidP="002B6660">
            <w:pPr>
              <w:jc w:val="center"/>
            </w:pPr>
            <w:r>
              <w:t>FGB2</w:t>
            </w:r>
          </w:p>
        </w:tc>
        <w:tc>
          <w:tcPr>
            <w:tcW w:w="20" w:type="dxa"/>
            <w:shd w:val="clear" w:color="auto" w:fill="FFFFFF"/>
            <w:vAlign w:val="center"/>
          </w:tcPr>
          <w:p w:rsidR="00FE175E" w:rsidRPr="00B57B36" w:rsidRDefault="00FE175E" w:rsidP="002B6660">
            <w:pPr>
              <w:pStyle w:val="CETBodytext"/>
              <w:ind w:right="-1"/>
              <w:jc w:val="center"/>
              <w:rPr>
                <w:rFonts w:cs="Arial"/>
                <w:szCs w:val="18"/>
                <w:lang w:val="en-GB"/>
              </w:rPr>
            </w:pPr>
          </w:p>
        </w:tc>
      </w:tr>
    </w:tbl>
    <w:p w:rsidR="00FE175E" w:rsidRDefault="00FE175E" w:rsidP="007739FF">
      <w:pPr>
        <w:pStyle w:val="CETBodytext"/>
      </w:pPr>
    </w:p>
    <w:p w:rsidR="007D3CDA" w:rsidRDefault="007D3CDA" w:rsidP="007739FF">
      <w:pPr>
        <w:pStyle w:val="CETBodytext"/>
      </w:pPr>
      <w:r>
        <w:rPr>
          <w:noProof/>
        </w:rPr>
        <w:drawing>
          <wp:inline distT="0" distB="0" distL="0" distR="0">
            <wp:extent cx="5538717" cy="2948026"/>
            <wp:effectExtent l="19050" t="19050" r="24130" b="24130"/>
            <wp:docPr id="1"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1938" cy="2971031"/>
                    </a:xfrm>
                    <a:prstGeom prst="rect">
                      <a:avLst/>
                    </a:prstGeom>
                    <a:ln>
                      <a:solidFill>
                        <a:schemeClr val="tx1"/>
                      </a:solidFill>
                    </a:ln>
                  </pic:spPr>
                </pic:pic>
              </a:graphicData>
            </a:graphic>
          </wp:inline>
        </w:drawing>
      </w:r>
    </w:p>
    <w:p w:rsidR="007D3CDA" w:rsidRDefault="007D3CDA" w:rsidP="007D3CDA">
      <w:pPr>
        <w:pStyle w:val="CETCaption"/>
      </w:pPr>
      <w:r w:rsidRPr="007D3CDA">
        <w:t xml:space="preserve">Figure </w:t>
      </w:r>
      <w:r>
        <w:t>2</w:t>
      </w:r>
      <w:r w:rsidRPr="007D3CDA">
        <w:t>: PCA score plot of the samples performed for the microbial blend results in the 20 h of analysis.</w:t>
      </w:r>
    </w:p>
    <w:p w:rsidR="00FE3575" w:rsidRPr="00FE3575" w:rsidRDefault="00FE3575" w:rsidP="00FE3575">
      <w:pPr>
        <w:pStyle w:val="CETBodytext"/>
        <w:rPr>
          <w:i/>
        </w:rPr>
      </w:pPr>
      <w:r w:rsidRPr="00663A85">
        <w:t>To better investigate this, EN analysis has been carried out in parallel with chemical and microbiological characterization techniques.</w:t>
      </w:r>
      <w:r>
        <w:t xml:space="preserve"> From microbial plate count, it resulted that </w:t>
      </w:r>
      <w:r w:rsidRPr="00337DD1">
        <w:rPr>
          <w:i/>
        </w:rPr>
        <w:t>Listeria monocytogenes</w:t>
      </w:r>
      <w:r w:rsidRPr="00337DD1">
        <w:t xml:space="preserve">, </w:t>
      </w:r>
      <w:r w:rsidRPr="00337DD1">
        <w:rPr>
          <w:i/>
        </w:rPr>
        <w:t xml:space="preserve">Salmonella </w:t>
      </w:r>
      <w:proofErr w:type="spellStart"/>
      <w:r w:rsidRPr="00337DD1">
        <w:rPr>
          <w:i/>
        </w:rPr>
        <w:t>tiphymurium</w:t>
      </w:r>
      <w:proofErr w:type="spellEnd"/>
      <w:r w:rsidRPr="00337DD1">
        <w:t xml:space="preserve"> and </w:t>
      </w:r>
      <w:r w:rsidRPr="00337DD1">
        <w:rPr>
          <w:i/>
        </w:rPr>
        <w:t>Candida albicans</w:t>
      </w:r>
      <w:r w:rsidRPr="00337DD1">
        <w:t>, the values at 20 h were higher than 1010 CFU/ml.</w:t>
      </w:r>
      <w:r>
        <w:t xml:space="preserve"> </w:t>
      </w:r>
      <w:r w:rsidRPr="00FE3575">
        <w:t>The GC–MS-SPME analysis show</w:t>
      </w:r>
      <w:r>
        <w:t>ed</w:t>
      </w:r>
      <w:r w:rsidRPr="00FE3575">
        <w:t xml:space="preserve"> the qualitative and quantitative differences, from 0 to 20 h and with the control sample. </w:t>
      </w:r>
      <w:r>
        <w:t>A</w:t>
      </w:r>
      <w:r w:rsidRPr="00FE3575">
        <w:t xml:space="preserve"> change in the samples head-space is observed. </w:t>
      </w:r>
      <w:r w:rsidR="00CB1FCA" w:rsidRPr="00CB1FCA">
        <w:t xml:space="preserve">During their metabolism microorganism produce specific compounds absent in the composition </w:t>
      </w:r>
      <w:r w:rsidR="008B0750" w:rsidRPr="00CB1FCA">
        <w:t>of the</w:t>
      </w:r>
      <w:r w:rsidR="00CB1FCA" w:rsidRPr="00CB1FCA">
        <w:t xml:space="preserve"> </w:t>
      </w:r>
      <w:bookmarkStart w:id="3" w:name="_GoBack"/>
      <w:bookmarkEnd w:id="3"/>
      <w:r w:rsidR="00CB1FCA" w:rsidRPr="00CB1FCA">
        <w:t>sample that contain microbial species</w:t>
      </w:r>
      <w:r w:rsidRPr="00FE3575">
        <w:t>.</w:t>
      </w:r>
      <w:r>
        <w:t xml:space="preserve"> </w:t>
      </w:r>
      <w:r w:rsidRPr="00FE3575">
        <w:t>One of the most important compounds that is present just in the Blend B is indole. It is not present in the control and its concentration increase along time. Indole is an aromatic heterocyclic organic compound. It can be produced by a variety of bacteria through the metabolisms of the amino acid tryptophan being widely distributed in the natural environment. As an intercellular signal molecule, indole regulates various aspects of the bacterial physiology</w:t>
      </w:r>
      <w:r w:rsidR="006F0DE2">
        <w:t>.</w:t>
      </w:r>
    </w:p>
    <w:p w:rsidR="00600535" w:rsidRPr="00B57B36" w:rsidRDefault="00600535" w:rsidP="00600535">
      <w:pPr>
        <w:pStyle w:val="CETHeading1"/>
        <w:rPr>
          <w:lang w:val="en-GB"/>
        </w:rPr>
      </w:pPr>
      <w:r w:rsidRPr="00B57B36">
        <w:rPr>
          <w:lang w:val="en-GB"/>
        </w:rPr>
        <w:lastRenderedPageBreak/>
        <w:t>Conclusions</w:t>
      </w:r>
    </w:p>
    <w:p w:rsidR="00600535" w:rsidRDefault="002F3A71" w:rsidP="00600535">
      <w:pPr>
        <w:pStyle w:val="CETBodytext"/>
        <w:rPr>
          <w:lang w:val="en-GB"/>
        </w:rPr>
      </w:pPr>
      <w:r>
        <w:rPr>
          <w:lang w:val="en-GB"/>
        </w:rPr>
        <w:t xml:space="preserve">This overview has the aim to show the potentiality of a novel equipment for food quality control that exploit an IoT electronic nose. The novelty of this device respect to other is the nanotechnology of the equipped sensors. Moreover, the development of an easy and user-friendly Web App </w:t>
      </w:r>
      <w:r w:rsidRPr="002F3A71">
        <w:rPr>
          <w:lang w:val="en-GB"/>
        </w:rPr>
        <w:t>widen</w:t>
      </w:r>
      <w:r>
        <w:rPr>
          <w:lang w:val="en-GB"/>
        </w:rPr>
        <w:t>s</w:t>
      </w:r>
      <w:r w:rsidRPr="002F3A71">
        <w:rPr>
          <w:lang w:val="en-GB"/>
        </w:rPr>
        <w:t xml:space="preserve"> the spectrum of people who are potentially able to use it</w:t>
      </w:r>
      <w:r>
        <w:rPr>
          <w:lang w:val="en-GB"/>
        </w:rPr>
        <w:t xml:space="preserve">. Some application examples have suggested the ability of the device to fit the required tasks: food identity and security. With high percentages of classification rate, S3 was able to identify counterfeit PR, both imitation from other countries and recognition of higher rind percentage than those allowed by law. Furthermore, the system correctly identified contaminated matrices with different </w:t>
      </w:r>
      <w:r w:rsidR="00E75389">
        <w:rPr>
          <w:lang w:val="en-GB"/>
        </w:rPr>
        <w:t>microorganism that are the main cause of foodborne illness.</w:t>
      </w:r>
    </w:p>
    <w:p w:rsidR="002F3A71" w:rsidRPr="00B57B36" w:rsidRDefault="002F3A71" w:rsidP="00600535">
      <w:pPr>
        <w:pStyle w:val="CETBodytext"/>
        <w:rPr>
          <w:lang w:val="en-GB"/>
        </w:rPr>
      </w:pPr>
      <w:r>
        <w:rPr>
          <w:lang w:val="en-GB"/>
        </w:rPr>
        <w:t xml:space="preserve">Results obtained for each task </w:t>
      </w:r>
      <w:r w:rsidR="00E75389">
        <w:rPr>
          <w:lang w:val="en-GB"/>
        </w:rPr>
        <w:t xml:space="preserve">show how S3 could be useful inside food factory in order to check the presence of contaminations and for the final user, </w:t>
      </w:r>
      <w:r w:rsidR="00E75389" w:rsidRPr="00E75389">
        <w:rPr>
          <w:lang w:val="en-GB"/>
        </w:rPr>
        <w:t xml:space="preserve">providing him </w:t>
      </w:r>
      <w:r w:rsidR="00FB4E3A">
        <w:rPr>
          <w:lang w:val="en-GB"/>
        </w:rPr>
        <w:t>information about the possible presence of microorganism and counterfeits</w:t>
      </w:r>
      <w:r w:rsidR="00E75389">
        <w:rPr>
          <w:lang w:val="en-GB"/>
        </w:rPr>
        <w:t>.</w:t>
      </w:r>
    </w:p>
    <w:p w:rsidR="00600535" w:rsidRPr="00B57B36" w:rsidRDefault="00600535" w:rsidP="00600535">
      <w:pPr>
        <w:pStyle w:val="CETAcknowledgementstitle"/>
      </w:pPr>
      <w:r w:rsidRPr="00B57B36">
        <w:t>Acknowledgments</w:t>
      </w:r>
    </w:p>
    <w:p w:rsidR="00600535" w:rsidRPr="00B57B36" w:rsidRDefault="00E51281" w:rsidP="00600535">
      <w:pPr>
        <w:pStyle w:val="CETBodytext"/>
        <w:rPr>
          <w:lang w:val="en-GB"/>
        </w:rPr>
      </w:pPr>
      <w:r>
        <w:rPr>
          <w:lang w:val="en-GB"/>
        </w:rPr>
        <w:t>Authors are grateful to NASYS S.r.l. for providing S3 systems</w:t>
      </w:r>
      <w:r w:rsidR="00F93F66">
        <w:rPr>
          <w:lang w:val="en-GB"/>
        </w:rPr>
        <w:t xml:space="preserve"> able to carry on accurate analyses on different food matrices.</w:t>
      </w:r>
    </w:p>
    <w:p w:rsidR="00600535" w:rsidRPr="00A558F4" w:rsidRDefault="00600535" w:rsidP="00600535">
      <w:pPr>
        <w:pStyle w:val="CETReference"/>
        <w:rPr>
          <w:lang w:val="en-US"/>
        </w:rPr>
      </w:pPr>
      <w:r w:rsidRPr="00A558F4">
        <w:rPr>
          <w:lang w:val="en-US"/>
        </w:rPr>
        <w:t>References</w:t>
      </w:r>
    </w:p>
    <w:p w:rsidR="009A7005" w:rsidRDefault="009A7005" w:rsidP="00740F92">
      <w:pPr>
        <w:pStyle w:val="CETReferencetext"/>
        <w:rPr>
          <w:lang w:val="en-US"/>
        </w:rPr>
      </w:pPr>
      <w:r w:rsidRPr="009A7005">
        <w:rPr>
          <w:lang w:val="en-US"/>
        </w:rPr>
        <w:t>Abbatangelo M., Núñez Carmona E., Sberveglieri V., 2018a, Application of a novel S3 nanowire gas sensor device in parallel with GC-MS for the identification of Parmigiano Reggiano from US and European competitors</w:t>
      </w:r>
      <w:r>
        <w:rPr>
          <w:lang w:val="en-US"/>
        </w:rPr>
        <w:t>, Journal of Food Engineering 236, 36-43.</w:t>
      </w:r>
      <w:r w:rsidR="007350B4" w:rsidRPr="007350B4">
        <w:t xml:space="preserve"> </w:t>
      </w:r>
      <w:r w:rsidR="007350B4">
        <w:t>DOI:</w:t>
      </w:r>
      <w:r w:rsidR="007350B4" w:rsidRPr="007350B4">
        <w:rPr>
          <w:lang w:val="en-US"/>
        </w:rPr>
        <w:t xml:space="preserve"> 10.1016/j.jfoodeng.2018.05.009</w:t>
      </w:r>
    </w:p>
    <w:p w:rsidR="009A7005" w:rsidRPr="009A7005" w:rsidRDefault="009A7005" w:rsidP="00740F92">
      <w:pPr>
        <w:pStyle w:val="CETReferencetext"/>
        <w:rPr>
          <w:lang w:val="en-US"/>
        </w:rPr>
      </w:pPr>
      <w:r>
        <w:rPr>
          <w:lang w:val="en-US"/>
        </w:rPr>
        <w:t xml:space="preserve">Abbatangelo </w:t>
      </w:r>
      <w:r w:rsidRPr="009A7005">
        <w:rPr>
          <w:lang w:val="en-US"/>
        </w:rPr>
        <w:t>M., Núñez Carmona E., Sberveglieri V., 2018</w:t>
      </w:r>
      <w:r w:rsidR="007350B4">
        <w:rPr>
          <w:lang w:val="en-US"/>
        </w:rPr>
        <w:t>b</w:t>
      </w:r>
      <w:r w:rsidRPr="009A7005">
        <w:rPr>
          <w:lang w:val="en-US"/>
        </w:rPr>
        <w:t>, Application of a novel S3 nanowire gas sensor device in parallel with GC-MS for the identification of</w:t>
      </w:r>
      <w:r>
        <w:rPr>
          <w:lang w:val="en-US"/>
        </w:rPr>
        <w:t xml:space="preserve"> </w:t>
      </w:r>
      <w:r w:rsidRPr="009A7005">
        <w:rPr>
          <w:lang w:val="en-US"/>
        </w:rPr>
        <w:t>rind percentage of grated Parmigiano Reggiano</w:t>
      </w:r>
      <w:r>
        <w:rPr>
          <w:lang w:val="en-US"/>
        </w:rPr>
        <w:t>, Sensors 18</w:t>
      </w:r>
      <w:r w:rsidR="009E7668">
        <w:rPr>
          <w:lang w:val="en-US"/>
        </w:rPr>
        <w:t>,</w:t>
      </w:r>
      <w:r w:rsidR="009E7668" w:rsidRPr="009E7668">
        <w:rPr>
          <w:rFonts w:cs="Arial"/>
          <w:color w:val="222222"/>
          <w:shd w:val="clear" w:color="auto" w:fill="FFFFFF"/>
        </w:rPr>
        <w:t xml:space="preserve"> </w:t>
      </w:r>
      <w:r w:rsidR="009E7668">
        <w:rPr>
          <w:rFonts w:cs="Arial"/>
          <w:color w:val="222222"/>
          <w:shd w:val="clear" w:color="auto" w:fill="FFFFFF"/>
        </w:rPr>
        <w:t>1617</w:t>
      </w:r>
      <w:r>
        <w:rPr>
          <w:lang w:val="en-US"/>
        </w:rPr>
        <w:t>.</w:t>
      </w:r>
      <w:r w:rsidR="007350B4" w:rsidRPr="007350B4">
        <w:t xml:space="preserve"> </w:t>
      </w:r>
      <w:r w:rsidR="007350B4">
        <w:rPr>
          <w:lang w:val="en-US"/>
        </w:rPr>
        <w:t>DOI</w:t>
      </w:r>
      <w:r w:rsidR="007350B4" w:rsidRPr="007350B4">
        <w:rPr>
          <w:lang w:val="en-US"/>
        </w:rPr>
        <w:t>:10.3390/s18051617</w:t>
      </w:r>
    </w:p>
    <w:p w:rsidR="00F03255" w:rsidRPr="009A7005" w:rsidRDefault="00F03255" w:rsidP="00740F92">
      <w:pPr>
        <w:pStyle w:val="CETReferencetext"/>
        <w:rPr>
          <w:lang w:val="en-US"/>
        </w:rPr>
      </w:pPr>
      <w:r w:rsidRPr="009A7005">
        <w:rPr>
          <w:lang w:val="en-US"/>
        </w:rPr>
        <w:t xml:space="preserve">Comini E., </w:t>
      </w:r>
      <w:proofErr w:type="spellStart"/>
      <w:r w:rsidRPr="009A7005">
        <w:rPr>
          <w:lang w:val="en-US"/>
        </w:rPr>
        <w:t>Baratto</w:t>
      </w:r>
      <w:proofErr w:type="spellEnd"/>
      <w:r w:rsidRPr="009A7005">
        <w:rPr>
          <w:lang w:val="en-US"/>
        </w:rPr>
        <w:t xml:space="preserve"> C., </w:t>
      </w:r>
      <w:proofErr w:type="spellStart"/>
      <w:r w:rsidRPr="009A7005">
        <w:rPr>
          <w:lang w:val="en-US"/>
        </w:rPr>
        <w:t>Faglia</w:t>
      </w:r>
      <w:proofErr w:type="spellEnd"/>
      <w:r w:rsidRPr="009A7005">
        <w:rPr>
          <w:lang w:val="en-US"/>
        </w:rPr>
        <w:t xml:space="preserve"> G., </w:t>
      </w:r>
      <w:proofErr w:type="spellStart"/>
      <w:r w:rsidRPr="009A7005">
        <w:rPr>
          <w:lang w:val="en-US"/>
        </w:rPr>
        <w:t>Ferroni</w:t>
      </w:r>
      <w:proofErr w:type="spellEnd"/>
      <w:r w:rsidRPr="009A7005">
        <w:rPr>
          <w:lang w:val="en-US"/>
        </w:rPr>
        <w:t xml:space="preserve"> M., </w:t>
      </w:r>
      <w:proofErr w:type="spellStart"/>
      <w:r w:rsidRPr="009A7005">
        <w:rPr>
          <w:lang w:val="en-US"/>
        </w:rPr>
        <w:t>Vomiero</w:t>
      </w:r>
      <w:proofErr w:type="spellEnd"/>
      <w:r w:rsidRPr="009A7005">
        <w:rPr>
          <w:lang w:val="en-US"/>
        </w:rPr>
        <w:t xml:space="preserve"> A., Sberveglieri G., 2009, Quasi-</w:t>
      </w:r>
      <w:r w:rsidR="00E34C93" w:rsidRPr="009A7005">
        <w:rPr>
          <w:lang w:val="en-US"/>
        </w:rPr>
        <w:t>one-dimensional</w:t>
      </w:r>
      <w:r w:rsidRPr="009A7005">
        <w:rPr>
          <w:lang w:val="en-US"/>
        </w:rPr>
        <w:t xml:space="preserve"> metal oxide semiconductors: Preparation, characterization and application as chemical sensors, Progress in Materials Science 54, 1-67.</w:t>
      </w:r>
      <w:r w:rsidR="006247F0" w:rsidRPr="006247F0">
        <w:t xml:space="preserve"> </w:t>
      </w:r>
      <w:r w:rsidR="006247F0">
        <w:rPr>
          <w:lang w:val="en-US"/>
        </w:rPr>
        <w:t>DOI:</w:t>
      </w:r>
      <w:r w:rsidR="006247F0" w:rsidRPr="006247F0">
        <w:rPr>
          <w:lang w:val="en-US"/>
        </w:rPr>
        <w:t xml:space="preserve"> 10.1016/j.pmatsci.2008.06.003</w:t>
      </w:r>
    </w:p>
    <w:p w:rsidR="00740F92" w:rsidRPr="00B57B36" w:rsidRDefault="00740F92" w:rsidP="00740F92">
      <w:pPr>
        <w:pStyle w:val="CETReferencetext"/>
      </w:pPr>
      <w:r>
        <w:t>Deshmukh S.,</w:t>
      </w:r>
      <w:r w:rsidRPr="00740F92">
        <w:t xml:space="preserve"> Bhattacharyya</w:t>
      </w:r>
      <w:r>
        <w:t xml:space="preserve"> N., Jana A., </w:t>
      </w:r>
      <w:r w:rsidRPr="00740F92">
        <w:t>Bandyopadhyay</w:t>
      </w:r>
      <w:r>
        <w:t xml:space="preserve"> R., Pandey R.A., </w:t>
      </w:r>
      <w:r w:rsidR="00371311">
        <w:t xml:space="preserve">(Ed.) 2018, </w:t>
      </w:r>
      <w:r w:rsidRPr="00740F92">
        <w:t>Electronic Nose Technologies and Advances in Machine Olfaction</w:t>
      </w:r>
      <w:r>
        <w:t xml:space="preserve">, IGI Global, </w:t>
      </w:r>
      <w:r w:rsidRPr="00740F92">
        <w:t>Hershey, Pennsylvania</w:t>
      </w:r>
      <w:r>
        <w:t>, USA.</w:t>
      </w:r>
    </w:p>
    <w:p w:rsidR="00BA4CE6" w:rsidRDefault="00BA4CE6" w:rsidP="006B4888">
      <w:pPr>
        <w:pStyle w:val="CETReferencetext"/>
      </w:pPr>
      <w:r>
        <w:t xml:space="preserve">Gardner J.W., Bartlett P.N., 1994, A brief history of electronic noses, </w:t>
      </w:r>
      <w:r w:rsidR="0039382D" w:rsidRPr="0039382D">
        <w:t>Sens. Actuators B-Chem.</w:t>
      </w:r>
      <w:r w:rsidR="00393057">
        <w:t xml:space="preserve"> </w:t>
      </w:r>
      <w:r>
        <w:t>18, 211-220.</w:t>
      </w:r>
      <w:r w:rsidR="006247F0" w:rsidRPr="006247F0">
        <w:t xml:space="preserve"> </w:t>
      </w:r>
      <w:r w:rsidR="006247F0">
        <w:t>DOI:</w:t>
      </w:r>
      <w:r w:rsidR="0004508F" w:rsidRPr="0039382D">
        <w:t xml:space="preserve"> </w:t>
      </w:r>
      <w:r w:rsidR="006247F0" w:rsidRPr="006247F0">
        <w:t>10.1016/0925-4005(94)87085-3</w:t>
      </w:r>
    </w:p>
    <w:p w:rsidR="004628D2" w:rsidRDefault="001F7F12" w:rsidP="00740F92">
      <w:pPr>
        <w:pStyle w:val="CETReferencetext"/>
      </w:pPr>
      <w:proofErr w:type="spellStart"/>
      <w:r>
        <w:t>Hulanicki</w:t>
      </w:r>
      <w:proofErr w:type="spellEnd"/>
      <w:r w:rsidR="00600535" w:rsidRPr="006B4888">
        <w:t xml:space="preserve"> </w:t>
      </w:r>
      <w:r>
        <w:t>A</w:t>
      </w:r>
      <w:r w:rsidR="00600535" w:rsidRPr="006B4888">
        <w:t xml:space="preserve">., </w:t>
      </w:r>
      <w:proofErr w:type="spellStart"/>
      <w:r>
        <w:t>Glab</w:t>
      </w:r>
      <w:proofErr w:type="spellEnd"/>
      <w:r>
        <w:t xml:space="preserve"> S.</w:t>
      </w:r>
      <w:r w:rsidR="00600535" w:rsidRPr="006B4888">
        <w:t xml:space="preserve">, </w:t>
      </w:r>
      <w:r>
        <w:t>Ingman F</w:t>
      </w:r>
      <w:r w:rsidR="00600535" w:rsidRPr="006B4888">
        <w:t xml:space="preserve">., </w:t>
      </w:r>
      <w:r>
        <w:t>1991</w:t>
      </w:r>
      <w:r w:rsidR="00600535" w:rsidRPr="006B4888">
        <w:t xml:space="preserve">, </w:t>
      </w:r>
      <w:r>
        <w:t>Chemical sensors: definitions and classification</w:t>
      </w:r>
      <w:r w:rsidR="00600535" w:rsidRPr="006B4888">
        <w:t xml:space="preserve">, </w:t>
      </w:r>
      <w:r>
        <w:t>Pure Appl</w:t>
      </w:r>
      <w:r w:rsidR="00830996" w:rsidRPr="006B4888">
        <w:t>.</w:t>
      </w:r>
      <w:r>
        <w:t xml:space="preserve"> Chem. 63, 1247-1250.</w:t>
      </w:r>
    </w:p>
    <w:p w:rsidR="00371311" w:rsidRDefault="00371311" w:rsidP="00740F92">
      <w:pPr>
        <w:pStyle w:val="CETReferencetext"/>
        <w:rPr>
          <w:lang w:val="en-US"/>
        </w:rPr>
      </w:pPr>
      <w:proofErr w:type="spellStart"/>
      <w:r w:rsidRPr="00371311">
        <w:rPr>
          <w:lang w:val="en-US"/>
        </w:rPr>
        <w:t>Loutfi</w:t>
      </w:r>
      <w:proofErr w:type="spellEnd"/>
      <w:r w:rsidRPr="00371311">
        <w:rPr>
          <w:lang w:val="en-US"/>
        </w:rPr>
        <w:t xml:space="preserve"> A., </w:t>
      </w:r>
      <w:proofErr w:type="spellStart"/>
      <w:r w:rsidRPr="00371311">
        <w:rPr>
          <w:lang w:val="en-US"/>
        </w:rPr>
        <w:t>Coradeschi</w:t>
      </w:r>
      <w:proofErr w:type="spellEnd"/>
      <w:r w:rsidRPr="00371311">
        <w:rPr>
          <w:lang w:val="en-US"/>
        </w:rPr>
        <w:t xml:space="preserve"> S., Mani G.K., Shankar P., </w:t>
      </w:r>
      <w:proofErr w:type="spellStart"/>
      <w:r w:rsidRPr="00371311">
        <w:rPr>
          <w:lang w:val="en-US"/>
        </w:rPr>
        <w:t>Rayappan</w:t>
      </w:r>
      <w:proofErr w:type="spellEnd"/>
      <w:r w:rsidRPr="00371311">
        <w:rPr>
          <w:lang w:val="en-US"/>
        </w:rPr>
        <w:t xml:space="preserve"> J.B.B., </w:t>
      </w:r>
      <w:r>
        <w:rPr>
          <w:lang w:val="en-US"/>
        </w:rPr>
        <w:t xml:space="preserve">2015, </w:t>
      </w:r>
      <w:r w:rsidRPr="00371311">
        <w:rPr>
          <w:lang w:val="en-US"/>
        </w:rPr>
        <w:t>Electronic noses for food quality: A review</w:t>
      </w:r>
      <w:r>
        <w:rPr>
          <w:lang w:val="en-US"/>
        </w:rPr>
        <w:t>, Journal of Food Engineering 144, 103-111.</w:t>
      </w:r>
      <w:r w:rsidR="006247F0" w:rsidRPr="006247F0">
        <w:t xml:space="preserve"> </w:t>
      </w:r>
      <w:r w:rsidR="006247F0">
        <w:t>DOI:</w:t>
      </w:r>
      <w:r w:rsidR="006247F0" w:rsidRPr="006247F0">
        <w:rPr>
          <w:lang w:val="en-US"/>
        </w:rPr>
        <w:t xml:space="preserve"> 10.1016/j.jfoodeng.2014.07.019</w:t>
      </w:r>
    </w:p>
    <w:p w:rsidR="001D2568" w:rsidRDefault="001D2568" w:rsidP="00740F92">
      <w:pPr>
        <w:pStyle w:val="CETReferencetext"/>
        <w:rPr>
          <w:lang w:val="en-US"/>
        </w:rPr>
      </w:pPr>
      <w:r w:rsidRPr="001D2568">
        <w:rPr>
          <w:lang w:val="en-US"/>
        </w:rPr>
        <w:t xml:space="preserve">Núñez Carmona E., Sberveglieri V., </w:t>
      </w:r>
      <w:proofErr w:type="spellStart"/>
      <w:r w:rsidRPr="001D2568">
        <w:rPr>
          <w:lang w:val="en-US"/>
        </w:rPr>
        <w:t>Ponzoni</w:t>
      </w:r>
      <w:proofErr w:type="spellEnd"/>
      <w:r w:rsidRPr="001D2568">
        <w:rPr>
          <w:lang w:val="en-US"/>
        </w:rPr>
        <w:t xml:space="preserve"> A., Galstyan V., Zappa D., </w:t>
      </w:r>
      <w:proofErr w:type="spellStart"/>
      <w:r w:rsidRPr="001D2568">
        <w:rPr>
          <w:lang w:val="en-US"/>
        </w:rPr>
        <w:t>Pulvirenti</w:t>
      </w:r>
      <w:proofErr w:type="spellEnd"/>
      <w:r w:rsidRPr="001D2568">
        <w:rPr>
          <w:lang w:val="en-US"/>
        </w:rPr>
        <w:t xml:space="preserve"> A., Comini E., 2017, Detection of food and skin pathogen microbiota by means of an electronic nose based on metal oxide </w:t>
      </w:r>
      <w:proofErr w:type="spellStart"/>
      <w:r w:rsidRPr="001D2568">
        <w:rPr>
          <w:lang w:val="en-US"/>
        </w:rPr>
        <w:t>chemiresistors</w:t>
      </w:r>
      <w:proofErr w:type="spellEnd"/>
      <w:r>
        <w:rPr>
          <w:lang w:val="en-US"/>
        </w:rPr>
        <w:t xml:space="preserve">, </w:t>
      </w:r>
      <w:r w:rsidRPr="0039382D">
        <w:t>Sens. Actuators B-Chem.</w:t>
      </w:r>
      <w:r>
        <w:t xml:space="preserve"> 238, 1224-1230.</w:t>
      </w:r>
      <w:r>
        <w:rPr>
          <w:lang w:val="en-US"/>
        </w:rPr>
        <w:t xml:space="preserve"> </w:t>
      </w:r>
      <w:r w:rsidR="006247F0">
        <w:rPr>
          <w:lang w:val="en-US"/>
        </w:rPr>
        <w:t>DOI:</w:t>
      </w:r>
      <w:r w:rsidR="006247F0" w:rsidRPr="006247F0">
        <w:t xml:space="preserve"> </w:t>
      </w:r>
      <w:r w:rsidR="006247F0" w:rsidRPr="006247F0">
        <w:rPr>
          <w:lang w:val="en-US"/>
        </w:rPr>
        <w:t>10.1016/j.snb.2016.09.086</w:t>
      </w:r>
    </w:p>
    <w:p w:rsidR="0085797A" w:rsidRPr="001D2568" w:rsidRDefault="0085797A" w:rsidP="00740F92">
      <w:pPr>
        <w:pStyle w:val="CETReferencetext"/>
        <w:rPr>
          <w:lang w:val="en-US"/>
        </w:rPr>
      </w:pPr>
      <w:r w:rsidRPr="0085797A">
        <w:rPr>
          <w:lang w:val="en-US"/>
        </w:rPr>
        <w:t xml:space="preserve">Núñez Carmona E., </w:t>
      </w:r>
      <w:r>
        <w:rPr>
          <w:lang w:val="en-US"/>
        </w:rPr>
        <w:t>Abbatangelo</w:t>
      </w:r>
      <w:r w:rsidRPr="0085797A">
        <w:rPr>
          <w:lang w:val="en-US"/>
        </w:rPr>
        <w:t xml:space="preserve"> </w:t>
      </w:r>
      <w:r>
        <w:rPr>
          <w:lang w:val="en-US"/>
        </w:rPr>
        <w:t>M.,</w:t>
      </w:r>
      <w:r w:rsidRPr="0085797A">
        <w:rPr>
          <w:lang w:val="en-US"/>
        </w:rPr>
        <w:t xml:space="preserve"> Sberveglieri V., </w:t>
      </w:r>
      <w:r>
        <w:rPr>
          <w:lang w:val="en-US"/>
        </w:rPr>
        <w:t>2019,</w:t>
      </w:r>
      <w:r w:rsidRPr="0085797A">
        <w:rPr>
          <w:lang w:val="en-US"/>
        </w:rPr>
        <w:t xml:space="preserve"> Innovative Sensor Approach to Follow Campylobacter </w:t>
      </w:r>
      <w:proofErr w:type="spellStart"/>
      <w:r w:rsidRPr="0085797A">
        <w:rPr>
          <w:lang w:val="en-US"/>
        </w:rPr>
        <w:t>jejuni</w:t>
      </w:r>
      <w:proofErr w:type="spellEnd"/>
      <w:r w:rsidRPr="0085797A">
        <w:rPr>
          <w:lang w:val="en-US"/>
        </w:rPr>
        <w:t xml:space="preserve"> Development</w:t>
      </w:r>
      <w:r>
        <w:rPr>
          <w:lang w:val="en-US"/>
        </w:rPr>
        <w:t>,</w:t>
      </w:r>
      <w:r w:rsidRPr="0085797A">
        <w:rPr>
          <w:lang w:val="en-US"/>
        </w:rPr>
        <w:t xml:space="preserve"> </w:t>
      </w:r>
      <w:r>
        <w:rPr>
          <w:lang w:val="en-US"/>
        </w:rPr>
        <w:t>Biosensors</w:t>
      </w:r>
      <w:r w:rsidRPr="0085797A">
        <w:rPr>
          <w:lang w:val="en-US"/>
        </w:rPr>
        <w:t xml:space="preserve"> </w:t>
      </w:r>
      <w:r>
        <w:rPr>
          <w:lang w:val="en-US"/>
        </w:rPr>
        <w:t>9</w:t>
      </w:r>
      <w:r w:rsidR="00192951">
        <w:rPr>
          <w:lang w:val="en-US"/>
        </w:rPr>
        <w:t>,</w:t>
      </w:r>
      <w:r w:rsidR="00192951" w:rsidRPr="00192951">
        <w:rPr>
          <w:rFonts w:cs="Arial"/>
          <w:color w:val="222222"/>
          <w:shd w:val="clear" w:color="auto" w:fill="FFFFFF"/>
        </w:rPr>
        <w:t xml:space="preserve"> </w:t>
      </w:r>
      <w:r w:rsidR="00192951">
        <w:rPr>
          <w:rFonts w:cs="Arial"/>
          <w:color w:val="222222"/>
          <w:shd w:val="clear" w:color="auto" w:fill="FFFFFF"/>
        </w:rPr>
        <w:t>8</w:t>
      </w:r>
      <w:r>
        <w:rPr>
          <w:lang w:val="en-US"/>
        </w:rPr>
        <w:t>.</w:t>
      </w:r>
      <w:r w:rsidR="00C222A9" w:rsidRPr="00C222A9">
        <w:t xml:space="preserve"> </w:t>
      </w:r>
      <w:r w:rsidR="00C222A9">
        <w:rPr>
          <w:lang w:val="en-US"/>
        </w:rPr>
        <w:t>DOI</w:t>
      </w:r>
      <w:r w:rsidR="00C222A9" w:rsidRPr="00C222A9">
        <w:rPr>
          <w:lang w:val="en-US"/>
        </w:rPr>
        <w:t>: 10.3390/bios9010008</w:t>
      </w:r>
    </w:p>
    <w:p w:rsidR="00393057" w:rsidRDefault="00393057" w:rsidP="00393057">
      <w:pPr>
        <w:pStyle w:val="CETReferencetext"/>
      </w:pPr>
      <w:proofErr w:type="spellStart"/>
      <w:r w:rsidRPr="00393057">
        <w:rPr>
          <w:lang w:val="en-US"/>
        </w:rPr>
        <w:t>Saidi</w:t>
      </w:r>
      <w:proofErr w:type="spellEnd"/>
      <w:r w:rsidRPr="00393057">
        <w:rPr>
          <w:lang w:val="en-US"/>
        </w:rPr>
        <w:t xml:space="preserve"> T., Zaim O., </w:t>
      </w:r>
      <w:proofErr w:type="spellStart"/>
      <w:r w:rsidRPr="00393057">
        <w:rPr>
          <w:lang w:val="en-US"/>
        </w:rPr>
        <w:t>Moufid</w:t>
      </w:r>
      <w:proofErr w:type="spellEnd"/>
      <w:r w:rsidRPr="00393057">
        <w:rPr>
          <w:lang w:val="en-US"/>
        </w:rPr>
        <w:t xml:space="preserve"> M., El Bari N., Ion</w:t>
      </w:r>
      <w:r>
        <w:rPr>
          <w:lang w:val="en-US"/>
        </w:rPr>
        <w:t xml:space="preserve">escu R., </w:t>
      </w:r>
      <w:proofErr w:type="spellStart"/>
      <w:r>
        <w:rPr>
          <w:lang w:val="en-US"/>
        </w:rPr>
        <w:t>Bouchikhi</w:t>
      </w:r>
      <w:proofErr w:type="spellEnd"/>
      <w:r>
        <w:rPr>
          <w:lang w:val="en-US"/>
        </w:rPr>
        <w:t xml:space="preserve"> B., </w:t>
      </w:r>
      <w:r w:rsidR="00371311">
        <w:rPr>
          <w:lang w:val="en-US"/>
        </w:rPr>
        <w:t xml:space="preserve">2018, </w:t>
      </w:r>
      <w:r w:rsidRPr="00393057">
        <w:rPr>
          <w:lang w:val="en-US"/>
        </w:rPr>
        <w:t>Exhaled breath analysis using electronic nose and gas chromatography–mass spectrometry for non-invasive diagnosis of chronic kidney disease, diabetes mellitus and healthy subjects</w:t>
      </w:r>
      <w:r>
        <w:rPr>
          <w:lang w:val="en-US"/>
        </w:rPr>
        <w:t xml:space="preserve">, </w:t>
      </w:r>
      <w:r w:rsidR="0039382D" w:rsidRPr="0039382D">
        <w:t>Sens. Actuators B-Chem.</w:t>
      </w:r>
      <w:r>
        <w:t xml:space="preserve"> 257, 178-188.</w:t>
      </w:r>
      <w:r w:rsidR="00C222A9" w:rsidRPr="00C222A9">
        <w:t xml:space="preserve"> </w:t>
      </w:r>
      <w:r w:rsidR="00C222A9">
        <w:t>DOI:</w:t>
      </w:r>
      <w:r w:rsidR="00C222A9" w:rsidRPr="00C222A9">
        <w:t xml:space="preserve"> 10.1016/j.snb.2017.10.178</w:t>
      </w:r>
    </w:p>
    <w:p w:rsidR="0039382D" w:rsidRDefault="0039382D" w:rsidP="00393057">
      <w:pPr>
        <w:pStyle w:val="CETReferencetext"/>
      </w:pPr>
      <w:r w:rsidRPr="0039382D">
        <w:t>Sberveglieri G.</w:t>
      </w:r>
      <w:r>
        <w:t>, 1995,</w:t>
      </w:r>
      <w:r w:rsidRPr="0039382D">
        <w:t xml:space="preserve"> Recent developments in semiconducting thin-film gas sensors</w:t>
      </w:r>
      <w:r>
        <w:t>,</w:t>
      </w:r>
      <w:r w:rsidRPr="0039382D">
        <w:t xml:space="preserve"> Sens. Actuators B-Chem.</w:t>
      </w:r>
      <w:r w:rsidR="0004508F" w:rsidRPr="0039382D">
        <w:t xml:space="preserve"> </w:t>
      </w:r>
      <w:r w:rsidRPr="0039382D">
        <w:t>23, 103–109</w:t>
      </w:r>
      <w:r>
        <w:t>.</w:t>
      </w:r>
      <w:r w:rsidR="0004508F" w:rsidRPr="0004508F">
        <w:t xml:space="preserve"> </w:t>
      </w:r>
      <w:r w:rsidR="0004508F">
        <w:t>DOI:</w:t>
      </w:r>
      <w:r w:rsidR="0004508F" w:rsidRPr="0039382D">
        <w:t xml:space="preserve"> </w:t>
      </w:r>
      <w:r w:rsidR="0004508F" w:rsidRPr="0004508F">
        <w:t>10.1016/0925-4005(94)01278-P</w:t>
      </w:r>
    </w:p>
    <w:sectPr w:rsidR="0039382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207" w:rsidRDefault="00556207" w:rsidP="004F5E36">
      <w:r>
        <w:separator/>
      </w:r>
    </w:p>
  </w:endnote>
  <w:endnote w:type="continuationSeparator" w:id="0">
    <w:p w:rsidR="00556207" w:rsidRDefault="0055620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207" w:rsidRDefault="00556207" w:rsidP="004F5E36">
      <w:r>
        <w:separator/>
      </w:r>
    </w:p>
  </w:footnote>
  <w:footnote w:type="continuationSeparator" w:id="0">
    <w:p w:rsidR="00556207" w:rsidRDefault="0055620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3D24E1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35005"/>
    <w:rsid w:val="00036A89"/>
    <w:rsid w:val="00037326"/>
    <w:rsid w:val="0004508F"/>
    <w:rsid w:val="00047D7F"/>
    <w:rsid w:val="00051566"/>
    <w:rsid w:val="00054B30"/>
    <w:rsid w:val="00062A9A"/>
    <w:rsid w:val="00065058"/>
    <w:rsid w:val="00072230"/>
    <w:rsid w:val="00082DC7"/>
    <w:rsid w:val="00084F1D"/>
    <w:rsid w:val="00086C39"/>
    <w:rsid w:val="000A03B2"/>
    <w:rsid w:val="000A3B79"/>
    <w:rsid w:val="000B4DDE"/>
    <w:rsid w:val="000C17C5"/>
    <w:rsid w:val="000C5A5F"/>
    <w:rsid w:val="000D2705"/>
    <w:rsid w:val="000D34BE"/>
    <w:rsid w:val="000E102F"/>
    <w:rsid w:val="000E36F1"/>
    <w:rsid w:val="000E3A73"/>
    <w:rsid w:val="000E414A"/>
    <w:rsid w:val="000F093C"/>
    <w:rsid w:val="000F16BD"/>
    <w:rsid w:val="000F787B"/>
    <w:rsid w:val="001145EB"/>
    <w:rsid w:val="0012091F"/>
    <w:rsid w:val="0012390A"/>
    <w:rsid w:val="00126BC2"/>
    <w:rsid w:val="001308B6"/>
    <w:rsid w:val="0013121F"/>
    <w:rsid w:val="00131FAB"/>
    <w:rsid w:val="00131FE6"/>
    <w:rsid w:val="0013263F"/>
    <w:rsid w:val="00134DE4"/>
    <w:rsid w:val="0014034D"/>
    <w:rsid w:val="00150E59"/>
    <w:rsid w:val="00152DE3"/>
    <w:rsid w:val="00161950"/>
    <w:rsid w:val="00164CF9"/>
    <w:rsid w:val="00167EDC"/>
    <w:rsid w:val="001838CB"/>
    <w:rsid w:val="00184AD6"/>
    <w:rsid w:val="00187A01"/>
    <w:rsid w:val="00192951"/>
    <w:rsid w:val="001A2082"/>
    <w:rsid w:val="001A22E4"/>
    <w:rsid w:val="001A274F"/>
    <w:rsid w:val="001B0349"/>
    <w:rsid w:val="001B65C1"/>
    <w:rsid w:val="001C684B"/>
    <w:rsid w:val="001D2568"/>
    <w:rsid w:val="001D53FC"/>
    <w:rsid w:val="001F42A5"/>
    <w:rsid w:val="001F7B9D"/>
    <w:rsid w:val="001F7F12"/>
    <w:rsid w:val="00215563"/>
    <w:rsid w:val="002224B4"/>
    <w:rsid w:val="00223524"/>
    <w:rsid w:val="002447EF"/>
    <w:rsid w:val="00251550"/>
    <w:rsid w:val="00252C1A"/>
    <w:rsid w:val="00263B05"/>
    <w:rsid w:val="0027221A"/>
    <w:rsid w:val="0027295A"/>
    <w:rsid w:val="00275B61"/>
    <w:rsid w:val="0027652F"/>
    <w:rsid w:val="00282656"/>
    <w:rsid w:val="00291422"/>
    <w:rsid w:val="00296B83"/>
    <w:rsid w:val="002B6660"/>
    <w:rsid w:val="002B78CE"/>
    <w:rsid w:val="002C2FB6"/>
    <w:rsid w:val="002D2409"/>
    <w:rsid w:val="002D5BCD"/>
    <w:rsid w:val="002D76E7"/>
    <w:rsid w:val="002E679C"/>
    <w:rsid w:val="002F3A71"/>
    <w:rsid w:val="003009B7"/>
    <w:rsid w:val="00300E56"/>
    <w:rsid w:val="0030469C"/>
    <w:rsid w:val="003058CF"/>
    <w:rsid w:val="00321CA6"/>
    <w:rsid w:val="00322A74"/>
    <w:rsid w:val="00330CD3"/>
    <w:rsid w:val="00334C09"/>
    <w:rsid w:val="003365E3"/>
    <w:rsid w:val="00337DD1"/>
    <w:rsid w:val="00354555"/>
    <w:rsid w:val="00371311"/>
    <w:rsid w:val="003723D4"/>
    <w:rsid w:val="0037534A"/>
    <w:rsid w:val="00384CC8"/>
    <w:rsid w:val="003871FD"/>
    <w:rsid w:val="00393057"/>
    <w:rsid w:val="0039382D"/>
    <w:rsid w:val="003A1E30"/>
    <w:rsid w:val="003A7D1C"/>
    <w:rsid w:val="003B304B"/>
    <w:rsid w:val="003B3146"/>
    <w:rsid w:val="003B60F3"/>
    <w:rsid w:val="003D7738"/>
    <w:rsid w:val="003E1E27"/>
    <w:rsid w:val="003F015E"/>
    <w:rsid w:val="003F4384"/>
    <w:rsid w:val="00400414"/>
    <w:rsid w:val="0041446B"/>
    <w:rsid w:val="00437AB1"/>
    <w:rsid w:val="0044329C"/>
    <w:rsid w:val="004577FE"/>
    <w:rsid w:val="00457B9C"/>
    <w:rsid w:val="0046164A"/>
    <w:rsid w:val="004628D2"/>
    <w:rsid w:val="00462DCD"/>
    <w:rsid w:val="004648AD"/>
    <w:rsid w:val="004703A9"/>
    <w:rsid w:val="00471B4B"/>
    <w:rsid w:val="004760DE"/>
    <w:rsid w:val="004A004E"/>
    <w:rsid w:val="004A24CF"/>
    <w:rsid w:val="004B6721"/>
    <w:rsid w:val="004C3D1D"/>
    <w:rsid w:val="004C7913"/>
    <w:rsid w:val="004E4DD6"/>
    <w:rsid w:val="004F5E36"/>
    <w:rsid w:val="004F67A9"/>
    <w:rsid w:val="00507B47"/>
    <w:rsid w:val="00507CC9"/>
    <w:rsid w:val="005119A5"/>
    <w:rsid w:val="0051733C"/>
    <w:rsid w:val="005278B7"/>
    <w:rsid w:val="00532016"/>
    <w:rsid w:val="005346C8"/>
    <w:rsid w:val="005366F7"/>
    <w:rsid w:val="00541FB2"/>
    <w:rsid w:val="00543E7D"/>
    <w:rsid w:val="00546B05"/>
    <w:rsid w:val="00547A68"/>
    <w:rsid w:val="005531C9"/>
    <w:rsid w:val="00556207"/>
    <w:rsid w:val="00567FE1"/>
    <w:rsid w:val="00585AA8"/>
    <w:rsid w:val="005A2A26"/>
    <w:rsid w:val="005B18DD"/>
    <w:rsid w:val="005B2110"/>
    <w:rsid w:val="005B61E6"/>
    <w:rsid w:val="005C77E1"/>
    <w:rsid w:val="005D48F6"/>
    <w:rsid w:val="005D6A2F"/>
    <w:rsid w:val="005E1A82"/>
    <w:rsid w:val="005E76DB"/>
    <w:rsid w:val="005E794C"/>
    <w:rsid w:val="005F0A28"/>
    <w:rsid w:val="005F0E5E"/>
    <w:rsid w:val="005F3A88"/>
    <w:rsid w:val="00600535"/>
    <w:rsid w:val="00610CD6"/>
    <w:rsid w:val="00620DEE"/>
    <w:rsid w:val="00621F92"/>
    <w:rsid w:val="006240BB"/>
    <w:rsid w:val="006247F0"/>
    <w:rsid w:val="00625639"/>
    <w:rsid w:val="0062719D"/>
    <w:rsid w:val="00631B33"/>
    <w:rsid w:val="0064184D"/>
    <w:rsid w:val="006422CC"/>
    <w:rsid w:val="00643F9E"/>
    <w:rsid w:val="00660E3E"/>
    <w:rsid w:val="00662E74"/>
    <w:rsid w:val="00663A85"/>
    <w:rsid w:val="00674AF6"/>
    <w:rsid w:val="00680C23"/>
    <w:rsid w:val="006818FE"/>
    <w:rsid w:val="00693766"/>
    <w:rsid w:val="006A3281"/>
    <w:rsid w:val="006B4888"/>
    <w:rsid w:val="006C2E45"/>
    <w:rsid w:val="006C359C"/>
    <w:rsid w:val="006C5579"/>
    <w:rsid w:val="006E737D"/>
    <w:rsid w:val="006F0DE2"/>
    <w:rsid w:val="0070195D"/>
    <w:rsid w:val="00703B47"/>
    <w:rsid w:val="00720A24"/>
    <w:rsid w:val="00732386"/>
    <w:rsid w:val="007350B4"/>
    <w:rsid w:val="00740F92"/>
    <w:rsid w:val="007447F3"/>
    <w:rsid w:val="0075499F"/>
    <w:rsid w:val="007661C8"/>
    <w:rsid w:val="0077098D"/>
    <w:rsid w:val="007739FF"/>
    <w:rsid w:val="007931FA"/>
    <w:rsid w:val="007A7BBA"/>
    <w:rsid w:val="007B0C50"/>
    <w:rsid w:val="007C1A43"/>
    <w:rsid w:val="007D3CDA"/>
    <w:rsid w:val="007E1DC6"/>
    <w:rsid w:val="007E53AF"/>
    <w:rsid w:val="00804445"/>
    <w:rsid w:val="00813288"/>
    <w:rsid w:val="008168FC"/>
    <w:rsid w:val="00826FE3"/>
    <w:rsid w:val="00830996"/>
    <w:rsid w:val="008338D3"/>
    <w:rsid w:val="008345F1"/>
    <w:rsid w:val="0083724C"/>
    <w:rsid w:val="0085797A"/>
    <w:rsid w:val="00865B07"/>
    <w:rsid w:val="008667EA"/>
    <w:rsid w:val="0087637F"/>
    <w:rsid w:val="00886A0F"/>
    <w:rsid w:val="008904B9"/>
    <w:rsid w:val="00891537"/>
    <w:rsid w:val="00892AD5"/>
    <w:rsid w:val="008977EC"/>
    <w:rsid w:val="008A1512"/>
    <w:rsid w:val="008A293F"/>
    <w:rsid w:val="008A38CF"/>
    <w:rsid w:val="008A5D18"/>
    <w:rsid w:val="008B0750"/>
    <w:rsid w:val="008C0F48"/>
    <w:rsid w:val="008C78C1"/>
    <w:rsid w:val="008D32B9"/>
    <w:rsid w:val="008D433B"/>
    <w:rsid w:val="008E566E"/>
    <w:rsid w:val="0090161A"/>
    <w:rsid w:val="00901EB6"/>
    <w:rsid w:val="00904C62"/>
    <w:rsid w:val="00924DAC"/>
    <w:rsid w:val="00927058"/>
    <w:rsid w:val="00944057"/>
    <w:rsid w:val="009450CE"/>
    <w:rsid w:val="009458C9"/>
    <w:rsid w:val="00945E9C"/>
    <w:rsid w:val="00947179"/>
    <w:rsid w:val="0095164B"/>
    <w:rsid w:val="00954090"/>
    <w:rsid w:val="009563C5"/>
    <w:rsid w:val="009573E7"/>
    <w:rsid w:val="009635B9"/>
    <w:rsid w:val="00963E05"/>
    <w:rsid w:val="00965821"/>
    <w:rsid w:val="00967D54"/>
    <w:rsid w:val="00991F70"/>
    <w:rsid w:val="00996483"/>
    <w:rsid w:val="00996F5A"/>
    <w:rsid w:val="009A0A3E"/>
    <w:rsid w:val="009A4EC7"/>
    <w:rsid w:val="009A7005"/>
    <w:rsid w:val="009B041A"/>
    <w:rsid w:val="009B2C67"/>
    <w:rsid w:val="009B60F2"/>
    <w:rsid w:val="009C0D49"/>
    <w:rsid w:val="009C7C86"/>
    <w:rsid w:val="009D2FF7"/>
    <w:rsid w:val="009E6F45"/>
    <w:rsid w:val="009E7668"/>
    <w:rsid w:val="009E7884"/>
    <w:rsid w:val="009E788A"/>
    <w:rsid w:val="009F0E08"/>
    <w:rsid w:val="00A1763D"/>
    <w:rsid w:val="00A17CEC"/>
    <w:rsid w:val="00A27EF0"/>
    <w:rsid w:val="00A340EC"/>
    <w:rsid w:val="00A41AC7"/>
    <w:rsid w:val="00A50045"/>
    <w:rsid w:val="00A50B20"/>
    <w:rsid w:val="00A51390"/>
    <w:rsid w:val="00A558F4"/>
    <w:rsid w:val="00A60D13"/>
    <w:rsid w:val="00A72745"/>
    <w:rsid w:val="00A76EFC"/>
    <w:rsid w:val="00A91010"/>
    <w:rsid w:val="00A97F29"/>
    <w:rsid w:val="00AA702E"/>
    <w:rsid w:val="00AB0964"/>
    <w:rsid w:val="00AB0BA2"/>
    <w:rsid w:val="00AB5011"/>
    <w:rsid w:val="00AC7368"/>
    <w:rsid w:val="00AD16B9"/>
    <w:rsid w:val="00AD7ADE"/>
    <w:rsid w:val="00AE377D"/>
    <w:rsid w:val="00AF1725"/>
    <w:rsid w:val="00AF2C0E"/>
    <w:rsid w:val="00B17FBD"/>
    <w:rsid w:val="00B249D7"/>
    <w:rsid w:val="00B315A6"/>
    <w:rsid w:val="00B31813"/>
    <w:rsid w:val="00B33365"/>
    <w:rsid w:val="00B458CA"/>
    <w:rsid w:val="00B57B36"/>
    <w:rsid w:val="00B676A7"/>
    <w:rsid w:val="00B8686D"/>
    <w:rsid w:val="00BA4CE6"/>
    <w:rsid w:val="00BC0DBD"/>
    <w:rsid w:val="00BC30C9"/>
    <w:rsid w:val="00BC56C2"/>
    <w:rsid w:val="00BE3E58"/>
    <w:rsid w:val="00C01616"/>
    <w:rsid w:val="00C0162B"/>
    <w:rsid w:val="00C222A9"/>
    <w:rsid w:val="00C345B1"/>
    <w:rsid w:val="00C40142"/>
    <w:rsid w:val="00C537A2"/>
    <w:rsid w:val="00C57182"/>
    <w:rsid w:val="00C57863"/>
    <w:rsid w:val="00C655FD"/>
    <w:rsid w:val="00C870A8"/>
    <w:rsid w:val="00C93CBC"/>
    <w:rsid w:val="00C94434"/>
    <w:rsid w:val="00CA0D75"/>
    <w:rsid w:val="00CA1C95"/>
    <w:rsid w:val="00CA5A9C"/>
    <w:rsid w:val="00CB1FCA"/>
    <w:rsid w:val="00CD03C9"/>
    <w:rsid w:val="00CD3517"/>
    <w:rsid w:val="00CD5A00"/>
    <w:rsid w:val="00CD5FE2"/>
    <w:rsid w:val="00CE6B70"/>
    <w:rsid w:val="00CE7C68"/>
    <w:rsid w:val="00CF32E1"/>
    <w:rsid w:val="00D02B4C"/>
    <w:rsid w:val="00D040C4"/>
    <w:rsid w:val="00D5501B"/>
    <w:rsid w:val="00D57C84"/>
    <w:rsid w:val="00D6057D"/>
    <w:rsid w:val="00D63682"/>
    <w:rsid w:val="00D71F67"/>
    <w:rsid w:val="00D77E37"/>
    <w:rsid w:val="00D83F51"/>
    <w:rsid w:val="00D84576"/>
    <w:rsid w:val="00DA1399"/>
    <w:rsid w:val="00DA24C6"/>
    <w:rsid w:val="00DA4D7B"/>
    <w:rsid w:val="00DD236F"/>
    <w:rsid w:val="00DE1CD8"/>
    <w:rsid w:val="00DE264A"/>
    <w:rsid w:val="00E02D18"/>
    <w:rsid w:val="00E041E7"/>
    <w:rsid w:val="00E21032"/>
    <w:rsid w:val="00E23CA1"/>
    <w:rsid w:val="00E30A66"/>
    <w:rsid w:val="00E34C93"/>
    <w:rsid w:val="00E36A17"/>
    <w:rsid w:val="00E409A8"/>
    <w:rsid w:val="00E50C12"/>
    <w:rsid w:val="00E51281"/>
    <w:rsid w:val="00E65B91"/>
    <w:rsid w:val="00E7209D"/>
    <w:rsid w:val="00E75389"/>
    <w:rsid w:val="00E77223"/>
    <w:rsid w:val="00E8438B"/>
    <w:rsid w:val="00E8528B"/>
    <w:rsid w:val="00E85461"/>
    <w:rsid w:val="00E85B94"/>
    <w:rsid w:val="00E9000E"/>
    <w:rsid w:val="00E978D0"/>
    <w:rsid w:val="00EA3B84"/>
    <w:rsid w:val="00EA4613"/>
    <w:rsid w:val="00EA7F91"/>
    <w:rsid w:val="00EB1523"/>
    <w:rsid w:val="00EC0E49"/>
    <w:rsid w:val="00EC2A4B"/>
    <w:rsid w:val="00EE0131"/>
    <w:rsid w:val="00F03255"/>
    <w:rsid w:val="00F146B9"/>
    <w:rsid w:val="00F155B2"/>
    <w:rsid w:val="00F15986"/>
    <w:rsid w:val="00F2157A"/>
    <w:rsid w:val="00F30C64"/>
    <w:rsid w:val="00F32CDB"/>
    <w:rsid w:val="00F5463F"/>
    <w:rsid w:val="00F54EB0"/>
    <w:rsid w:val="00F57CF7"/>
    <w:rsid w:val="00F63A70"/>
    <w:rsid w:val="00F93F66"/>
    <w:rsid w:val="00F94DF0"/>
    <w:rsid w:val="00FA0EBA"/>
    <w:rsid w:val="00FA21D0"/>
    <w:rsid w:val="00FA5F5F"/>
    <w:rsid w:val="00FB29AE"/>
    <w:rsid w:val="00FB4E3A"/>
    <w:rsid w:val="00FB730C"/>
    <w:rsid w:val="00FC0C5C"/>
    <w:rsid w:val="00FC2695"/>
    <w:rsid w:val="00FC3139"/>
    <w:rsid w:val="00FC3E03"/>
    <w:rsid w:val="00FC3FC1"/>
    <w:rsid w:val="00FE175E"/>
    <w:rsid w:val="00FE357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EA3B84"/>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MDPI37itemize">
    <w:name w:val="MDPI_3.7_itemize"/>
    <w:basedOn w:val="Normale"/>
    <w:qFormat/>
    <w:rsid w:val="00291422"/>
    <w:pPr>
      <w:numPr>
        <w:numId w:val="23"/>
      </w:numPr>
      <w:tabs>
        <w:tab w:val="clear" w:pos="7100"/>
      </w:tabs>
      <w:adjustRightInd w:val="0"/>
      <w:snapToGrid w:val="0"/>
      <w:spacing w:line="260" w:lineRule="atLeast"/>
    </w:pPr>
    <w:rPr>
      <w:rFonts w:ascii="Palatino Linotype" w:hAnsi="Palatino Linotype"/>
      <w:snapToGrid w:val="0"/>
      <w:color w:val="000000"/>
      <w:sz w:val="20"/>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35727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446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21BC-1257-464C-88C2-8877690D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Pages>
  <Words>3129</Words>
  <Characters>17840</Characters>
  <Application>Microsoft Office Word</Application>
  <DocSecurity>0</DocSecurity>
  <Lines>148</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Abbatangelo</cp:lastModifiedBy>
  <cp:revision>96</cp:revision>
  <cp:lastPrinted>2015-05-12T18:31:00Z</cp:lastPrinted>
  <dcterms:created xsi:type="dcterms:W3CDTF">2019-02-11T15:25:00Z</dcterms:created>
  <dcterms:modified xsi:type="dcterms:W3CDTF">2019-04-15T08:18:00Z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