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7E3060" w:rsidRPr="00493BDF" w14:paraId="5508822D" w14:textId="77777777">
        <w:trPr>
          <w:trHeight w:val="852"/>
          <w:jc w:val="center"/>
        </w:trPr>
        <w:tc>
          <w:tcPr>
            <w:tcW w:w="6946" w:type="dxa"/>
            <w:vMerge w:val="restart"/>
            <w:tcBorders>
              <w:right w:val="single" w:sz="4" w:space="0" w:color="auto"/>
            </w:tcBorders>
          </w:tcPr>
          <w:p w14:paraId="3161F0F4" w14:textId="77777777" w:rsidR="000A03B2" w:rsidRPr="00493BDF" w:rsidRDefault="000A03B2" w:rsidP="00DE264A">
            <w:pPr>
              <w:tabs>
                <w:tab w:val="left" w:pos="-108"/>
              </w:tabs>
              <w:ind w:left="-108"/>
              <w:jc w:val="left"/>
              <w:rPr>
                <w:rFonts w:cs="Arial"/>
                <w:b/>
                <w:bCs/>
                <w:i/>
                <w:iCs/>
                <w:sz w:val="12"/>
                <w:szCs w:val="12"/>
                <w:lang w:eastAsia="it-IT"/>
              </w:rPr>
            </w:pPr>
            <w:r w:rsidRPr="00493BDF">
              <w:rPr>
                <w:rFonts w:ascii="AdvP6960" w:hAnsi="AdvP6960" w:cs="AdvP6960"/>
                <w:noProof/>
                <w:szCs w:val="18"/>
                <w:lang w:val="es-CO" w:eastAsia="es-CO"/>
              </w:rPr>
              <w:drawing>
                <wp:inline distT="0" distB="0" distL="0" distR="0" wp14:anchorId="73BC131F" wp14:editId="113673BE">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493BDF">
              <w:rPr>
                <w:rFonts w:ascii="AdvP6960" w:hAnsi="AdvP6960" w:cs="AdvP6960"/>
                <w:szCs w:val="18"/>
                <w:lang w:eastAsia="it-IT"/>
              </w:rPr>
              <w:t xml:space="preserve"> </w:t>
            </w:r>
            <w:r w:rsidRPr="00493BDF">
              <w:rPr>
                <w:rFonts w:cs="Arial"/>
                <w:b/>
                <w:bCs/>
                <w:i/>
                <w:iCs/>
                <w:sz w:val="24"/>
                <w:szCs w:val="24"/>
                <w:lang w:eastAsia="it-IT"/>
              </w:rPr>
              <w:t>CHEMICAL ENGINEERING TRANSACTIONS</w:t>
            </w:r>
            <w:r w:rsidRPr="00493BDF">
              <w:rPr>
                <w:sz w:val="24"/>
                <w:szCs w:val="24"/>
                <w:lang w:eastAsia="it-IT"/>
              </w:rPr>
              <w:t xml:space="preserve"> </w:t>
            </w:r>
            <w:r w:rsidRPr="00493BDF">
              <w:rPr>
                <w:rFonts w:cs="Arial"/>
                <w:b/>
                <w:bCs/>
                <w:i/>
                <w:iCs/>
                <w:sz w:val="27"/>
                <w:szCs w:val="27"/>
                <w:lang w:eastAsia="it-IT"/>
              </w:rPr>
              <w:br/>
            </w:r>
          </w:p>
          <w:p w14:paraId="15659264" w14:textId="77777777" w:rsidR="000A03B2" w:rsidRPr="00493BDF" w:rsidRDefault="00A76EFC" w:rsidP="009635B9">
            <w:pPr>
              <w:tabs>
                <w:tab w:val="left" w:pos="-108"/>
              </w:tabs>
              <w:ind w:left="-108"/>
              <w:rPr>
                <w:rFonts w:cs="Arial"/>
                <w:b/>
                <w:bCs/>
                <w:i/>
                <w:iCs/>
                <w:sz w:val="22"/>
                <w:szCs w:val="22"/>
                <w:lang w:eastAsia="it-IT"/>
              </w:rPr>
            </w:pPr>
            <w:r w:rsidRPr="00493BDF">
              <w:rPr>
                <w:rFonts w:cs="Arial"/>
                <w:b/>
                <w:bCs/>
                <w:i/>
                <w:iCs/>
                <w:sz w:val="22"/>
                <w:szCs w:val="22"/>
                <w:lang w:eastAsia="it-IT"/>
              </w:rPr>
              <w:t xml:space="preserve">VOL. </w:t>
            </w:r>
            <w:r w:rsidR="007931FA" w:rsidRPr="00493BDF">
              <w:rPr>
                <w:rFonts w:cs="Arial"/>
                <w:b/>
                <w:bCs/>
                <w:i/>
                <w:iCs/>
                <w:sz w:val="22"/>
                <w:szCs w:val="22"/>
                <w:lang w:eastAsia="it-IT"/>
              </w:rPr>
              <w:t>7</w:t>
            </w:r>
            <w:r w:rsidR="009635B9" w:rsidRPr="00493BDF">
              <w:rPr>
                <w:rFonts w:cs="Arial"/>
                <w:b/>
                <w:bCs/>
                <w:i/>
                <w:iCs/>
                <w:sz w:val="22"/>
                <w:szCs w:val="22"/>
                <w:lang w:eastAsia="it-IT"/>
              </w:rPr>
              <w:t>6</w:t>
            </w:r>
            <w:r w:rsidR="00FA5F5F" w:rsidRPr="00493BDF">
              <w:rPr>
                <w:rFonts w:cs="Arial"/>
                <w:b/>
                <w:bCs/>
                <w:i/>
                <w:iCs/>
                <w:sz w:val="22"/>
                <w:szCs w:val="22"/>
                <w:lang w:eastAsia="it-IT"/>
              </w:rPr>
              <w:t>, 201</w:t>
            </w:r>
            <w:r w:rsidR="007931FA" w:rsidRPr="00493BDF">
              <w:rPr>
                <w:rFonts w:cs="Arial"/>
                <w:b/>
                <w:bCs/>
                <w:i/>
                <w:iCs/>
                <w:sz w:val="22"/>
                <w:szCs w:val="22"/>
                <w:lang w:eastAsia="it-IT"/>
              </w:rPr>
              <w:t>9</w:t>
            </w:r>
          </w:p>
        </w:tc>
        <w:tc>
          <w:tcPr>
            <w:tcW w:w="1843" w:type="dxa"/>
            <w:tcBorders>
              <w:left w:val="single" w:sz="4" w:space="0" w:color="auto"/>
              <w:bottom w:val="nil"/>
              <w:right w:val="single" w:sz="4" w:space="0" w:color="auto"/>
            </w:tcBorders>
          </w:tcPr>
          <w:p w14:paraId="74ADC052" w14:textId="77777777" w:rsidR="000A03B2" w:rsidRPr="00493BDF" w:rsidRDefault="000A03B2" w:rsidP="00CD5FE2">
            <w:pPr>
              <w:spacing w:line="140" w:lineRule="atLeast"/>
              <w:jc w:val="right"/>
              <w:rPr>
                <w:rFonts w:cs="Arial"/>
                <w:sz w:val="14"/>
                <w:szCs w:val="14"/>
              </w:rPr>
            </w:pPr>
            <w:r w:rsidRPr="00493BDF">
              <w:rPr>
                <w:rFonts w:cs="Arial"/>
                <w:sz w:val="14"/>
                <w:szCs w:val="14"/>
              </w:rPr>
              <w:t>A publication of</w:t>
            </w:r>
          </w:p>
          <w:p w14:paraId="48B7FA42" w14:textId="77777777" w:rsidR="000A03B2" w:rsidRPr="00493BDF" w:rsidRDefault="000A03B2" w:rsidP="00CD5FE2">
            <w:pPr>
              <w:jc w:val="right"/>
            </w:pPr>
            <w:r w:rsidRPr="00493BDF">
              <w:rPr>
                <w:noProof/>
                <w:lang w:val="es-CO" w:eastAsia="es-CO"/>
              </w:rPr>
              <w:drawing>
                <wp:inline distT="0" distB="0" distL="0" distR="0" wp14:anchorId="7102EDA7" wp14:editId="18641143">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7E3060" w:rsidRPr="00493BDF" w14:paraId="38410486" w14:textId="77777777">
        <w:trPr>
          <w:trHeight w:val="567"/>
          <w:jc w:val="center"/>
        </w:trPr>
        <w:tc>
          <w:tcPr>
            <w:tcW w:w="6946" w:type="dxa"/>
            <w:vMerge/>
            <w:tcBorders>
              <w:right w:val="single" w:sz="4" w:space="0" w:color="auto"/>
            </w:tcBorders>
          </w:tcPr>
          <w:p w14:paraId="4276EE23" w14:textId="77777777" w:rsidR="000A03B2" w:rsidRPr="00493BDF" w:rsidRDefault="000A03B2" w:rsidP="00CD5FE2">
            <w:pPr>
              <w:tabs>
                <w:tab w:val="left" w:pos="-108"/>
              </w:tabs>
            </w:pPr>
          </w:p>
        </w:tc>
        <w:tc>
          <w:tcPr>
            <w:tcW w:w="1843" w:type="dxa"/>
            <w:tcBorders>
              <w:left w:val="single" w:sz="4" w:space="0" w:color="auto"/>
              <w:bottom w:val="nil"/>
              <w:right w:val="single" w:sz="4" w:space="0" w:color="auto"/>
            </w:tcBorders>
          </w:tcPr>
          <w:p w14:paraId="679A7CDE" w14:textId="77777777" w:rsidR="000A03B2" w:rsidRPr="00493BDF" w:rsidRDefault="000A03B2" w:rsidP="00CD5FE2">
            <w:pPr>
              <w:spacing w:line="140" w:lineRule="atLeast"/>
              <w:jc w:val="right"/>
              <w:rPr>
                <w:rFonts w:cs="Arial"/>
                <w:sz w:val="14"/>
                <w:szCs w:val="14"/>
              </w:rPr>
            </w:pPr>
            <w:r w:rsidRPr="00493BDF">
              <w:rPr>
                <w:rFonts w:cs="Arial"/>
                <w:sz w:val="14"/>
                <w:szCs w:val="14"/>
              </w:rPr>
              <w:t>The Italian Association</w:t>
            </w:r>
          </w:p>
          <w:p w14:paraId="2CB54DC8" w14:textId="77777777" w:rsidR="000A03B2" w:rsidRPr="00493BDF" w:rsidRDefault="000A03B2" w:rsidP="00CD5FE2">
            <w:pPr>
              <w:spacing w:line="140" w:lineRule="atLeast"/>
              <w:jc w:val="right"/>
              <w:rPr>
                <w:rFonts w:cs="Arial"/>
                <w:sz w:val="14"/>
                <w:szCs w:val="14"/>
              </w:rPr>
            </w:pPr>
            <w:r w:rsidRPr="00493BDF">
              <w:rPr>
                <w:rFonts w:cs="Arial"/>
                <w:sz w:val="14"/>
                <w:szCs w:val="14"/>
              </w:rPr>
              <w:t>of Chemical Engineering</w:t>
            </w:r>
          </w:p>
          <w:p w14:paraId="4275B22B" w14:textId="77777777" w:rsidR="000A03B2" w:rsidRPr="00493BDF" w:rsidRDefault="000A03B2" w:rsidP="00CD5FE2">
            <w:pPr>
              <w:spacing w:line="140" w:lineRule="atLeast"/>
              <w:jc w:val="right"/>
              <w:rPr>
                <w:rFonts w:cs="Arial"/>
                <w:sz w:val="14"/>
                <w:szCs w:val="14"/>
              </w:rPr>
            </w:pPr>
            <w:r w:rsidRPr="00493BDF">
              <w:rPr>
                <w:rFonts w:cs="Arial"/>
                <w:sz w:val="14"/>
                <w:szCs w:val="14"/>
              </w:rPr>
              <w:t xml:space="preserve">Online at </w:t>
            </w:r>
            <w:r w:rsidR="00892AD5" w:rsidRPr="00493BDF">
              <w:rPr>
                <w:rFonts w:cs="Arial"/>
                <w:sz w:val="14"/>
                <w:szCs w:val="14"/>
              </w:rPr>
              <w:t>www.aidic.it/cet</w:t>
            </w:r>
          </w:p>
        </w:tc>
      </w:tr>
      <w:tr w:rsidR="007E3060" w:rsidRPr="00493BDF" w14:paraId="1E632FAA" w14:textId="77777777">
        <w:trPr>
          <w:trHeight w:val="68"/>
          <w:jc w:val="center"/>
        </w:trPr>
        <w:tc>
          <w:tcPr>
            <w:tcW w:w="8789" w:type="dxa"/>
            <w:gridSpan w:val="2"/>
          </w:tcPr>
          <w:p w14:paraId="3157478C" w14:textId="77777777" w:rsidR="00300E56" w:rsidRPr="00C9511D" w:rsidRDefault="00300E56" w:rsidP="003365E3">
            <w:pPr>
              <w:ind w:left="-107"/>
              <w:rPr>
                <w:lang w:val="it-IT"/>
              </w:rPr>
            </w:pPr>
            <w:r w:rsidRPr="00C9511D">
              <w:rPr>
                <w:rFonts w:ascii="Tahoma" w:hAnsi="Tahoma" w:cs="Tahoma"/>
                <w:iCs/>
                <w:sz w:val="14"/>
                <w:szCs w:val="14"/>
                <w:lang w:val="it-IT" w:eastAsia="it-IT"/>
              </w:rPr>
              <w:t>Guest Editors:</w:t>
            </w:r>
            <w:r w:rsidR="00904C62" w:rsidRPr="00C9511D">
              <w:rPr>
                <w:rFonts w:ascii="Tahoma" w:hAnsi="Tahoma" w:cs="Tahoma"/>
                <w:iCs/>
                <w:sz w:val="14"/>
                <w:szCs w:val="14"/>
                <w:lang w:val="it-IT" w:eastAsia="it-IT"/>
              </w:rPr>
              <w:t xml:space="preserve"> </w:t>
            </w:r>
            <w:r w:rsidR="009635B9" w:rsidRPr="00C9511D">
              <w:rPr>
                <w:rFonts w:ascii="Tahoma" w:hAnsi="Tahoma" w:cs="Tahoma"/>
                <w:sz w:val="14"/>
                <w:szCs w:val="14"/>
                <w:lang w:val="it-IT"/>
              </w:rPr>
              <w:t>Sauro Pierucci,</w:t>
            </w:r>
            <w:r w:rsidR="003B60F3" w:rsidRPr="00C9511D">
              <w:rPr>
                <w:rFonts w:ascii="Tahoma" w:hAnsi="Tahoma" w:cs="Tahoma"/>
                <w:sz w:val="14"/>
                <w:szCs w:val="14"/>
                <w:lang w:val="it-IT"/>
              </w:rPr>
              <w:t xml:space="preserve"> </w:t>
            </w:r>
            <w:r w:rsidR="00047D7F" w:rsidRPr="00C9511D">
              <w:rPr>
                <w:rFonts w:ascii="Tahoma" w:hAnsi="Tahoma" w:cs="Tahoma"/>
                <w:sz w:val="14"/>
                <w:szCs w:val="14"/>
                <w:shd w:val="clear" w:color="auto" w:fill="FFFFFF"/>
                <w:lang w:val="it-IT"/>
              </w:rPr>
              <w:t>Jiří Jaromír Klemeš</w:t>
            </w:r>
            <w:r w:rsidR="00252C1A" w:rsidRPr="00C9511D">
              <w:rPr>
                <w:rFonts w:ascii="Tahoma" w:hAnsi="Tahoma" w:cs="Tahoma"/>
                <w:sz w:val="14"/>
                <w:szCs w:val="14"/>
                <w:shd w:val="clear" w:color="auto" w:fill="FFFFFF"/>
                <w:lang w:val="it-IT"/>
              </w:rPr>
              <w:t>, Laura Piazza</w:t>
            </w:r>
          </w:p>
          <w:p w14:paraId="7C60888B" w14:textId="77777777" w:rsidR="000A03B2" w:rsidRPr="00493BDF" w:rsidRDefault="00FA5F5F" w:rsidP="00131FAB">
            <w:pPr>
              <w:tabs>
                <w:tab w:val="left" w:pos="-108"/>
              </w:tabs>
              <w:spacing w:line="140" w:lineRule="atLeast"/>
              <w:ind w:left="-107"/>
              <w:jc w:val="left"/>
            </w:pPr>
            <w:r w:rsidRPr="00493BDF">
              <w:rPr>
                <w:rFonts w:ascii="Tahoma" w:hAnsi="Tahoma" w:cs="Tahoma"/>
                <w:iCs/>
                <w:sz w:val="14"/>
                <w:szCs w:val="14"/>
                <w:lang w:eastAsia="it-IT"/>
              </w:rPr>
              <w:t>Copyright © 201</w:t>
            </w:r>
            <w:r w:rsidR="007931FA" w:rsidRPr="00493BDF">
              <w:rPr>
                <w:rFonts w:ascii="Tahoma" w:hAnsi="Tahoma" w:cs="Tahoma"/>
                <w:iCs/>
                <w:sz w:val="14"/>
                <w:szCs w:val="14"/>
                <w:lang w:eastAsia="it-IT"/>
              </w:rPr>
              <w:t>9</w:t>
            </w:r>
            <w:r w:rsidR="00904C62" w:rsidRPr="00493BDF">
              <w:rPr>
                <w:rFonts w:ascii="Tahoma" w:hAnsi="Tahoma" w:cs="Tahoma"/>
                <w:iCs/>
                <w:sz w:val="14"/>
                <w:szCs w:val="14"/>
                <w:lang w:eastAsia="it-IT"/>
              </w:rPr>
              <w:t>, AIDIC Servizi S.r.l.</w:t>
            </w:r>
            <w:r w:rsidR="00300E56" w:rsidRPr="00493BDF">
              <w:rPr>
                <w:rFonts w:ascii="Tahoma" w:hAnsi="Tahoma" w:cs="Tahoma"/>
                <w:iCs/>
                <w:sz w:val="14"/>
                <w:szCs w:val="14"/>
                <w:lang w:eastAsia="it-IT"/>
              </w:rPr>
              <w:br/>
            </w:r>
            <w:r w:rsidR="00300E56" w:rsidRPr="00493BDF">
              <w:rPr>
                <w:rFonts w:ascii="Tahoma" w:hAnsi="Tahoma" w:cs="Tahoma"/>
                <w:b/>
                <w:iCs/>
                <w:sz w:val="14"/>
                <w:szCs w:val="14"/>
                <w:lang w:eastAsia="it-IT"/>
              </w:rPr>
              <w:t>ISBN</w:t>
            </w:r>
            <w:r w:rsidR="00300E56" w:rsidRPr="00493BDF">
              <w:rPr>
                <w:rFonts w:ascii="Tahoma" w:hAnsi="Tahoma" w:cs="Tahoma"/>
                <w:iCs/>
                <w:sz w:val="14"/>
                <w:szCs w:val="14"/>
                <w:lang w:eastAsia="it-IT"/>
              </w:rPr>
              <w:t xml:space="preserve"> </w:t>
            </w:r>
            <w:r w:rsidR="008D32B9" w:rsidRPr="00493BDF">
              <w:rPr>
                <w:rFonts w:ascii="Tahoma" w:hAnsi="Tahoma" w:cs="Tahoma"/>
                <w:sz w:val="14"/>
                <w:szCs w:val="14"/>
              </w:rPr>
              <w:t>978-88-95608-</w:t>
            </w:r>
            <w:r w:rsidR="009635B9" w:rsidRPr="00493BDF">
              <w:rPr>
                <w:rFonts w:ascii="Tahoma" w:hAnsi="Tahoma" w:cs="Tahoma"/>
                <w:sz w:val="14"/>
                <w:szCs w:val="14"/>
              </w:rPr>
              <w:t>73</w:t>
            </w:r>
            <w:r w:rsidR="008D32B9" w:rsidRPr="00493BDF">
              <w:rPr>
                <w:rFonts w:ascii="Tahoma" w:hAnsi="Tahoma" w:cs="Tahoma"/>
                <w:sz w:val="14"/>
                <w:szCs w:val="14"/>
              </w:rPr>
              <w:t>-</w:t>
            </w:r>
            <w:r w:rsidR="009635B9" w:rsidRPr="00493BDF">
              <w:rPr>
                <w:rFonts w:ascii="Tahoma" w:hAnsi="Tahoma" w:cs="Tahoma"/>
                <w:sz w:val="14"/>
                <w:szCs w:val="14"/>
              </w:rPr>
              <w:t>0</w:t>
            </w:r>
            <w:r w:rsidR="00300E56" w:rsidRPr="00493BDF">
              <w:rPr>
                <w:rFonts w:ascii="Tahoma" w:hAnsi="Tahoma" w:cs="Tahoma"/>
                <w:iCs/>
                <w:sz w:val="14"/>
                <w:szCs w:val="14"/>
                <w:lang w:eastAsia="it-IT"/>
              </w:rPr>
              <w:t xml:space="preserve">; </w:t>
            </w:r>
            <w:r w:rsidR="00300E56" w:rsidRPr="00493BDF">
              <w:rPr>
                <w:rFonts w:ascii="Tahoma" w:hAnsi="Tahoma" w:cs="Tahoma"/>
                <w:b/>
                <w:iCs/>
                <w:sz w:val="14"/>
                <w:szCs w:val="14"/>
                <w:lang w:eastAsia="it-IT"/>
              </w:rPr>
              <w:t>ISSN</w:t>
            </w:r>
            <w:r w:rsidR="00300E56" w:rsidRPr="00493BDF">
              <w:rPr>
                <w:rFonts w:ascii="Tahoma" w:hAnsi="Tahoma" w:cs="Tahoma"/>
                <w:iCs/>
                <w:sz w:val="14"/>
                <w:szCs w:val="14"/>
                <w:lang w:eastAsia="it-IT"/>
              </w:rPr>
              <w:t xml:space="preserve"> 2283-9216</w:t>
            </w:r>
          </w:p>
        </w:tc>
      </w:tr>
    </w:tbl>
    <w:p w14:paraId="4A434350" w14:textId="7B11AF53" w:rsidR="00E978D0" w:rsidRPr="00493BDF" w:rsidRDefault="005F2C6A" w:rsidP="00E978D0">
      <w:pPr>
        <w:pStyle w:val="CETTitle"/>
      </w:pPr>
      <w:r w:rsidRPr="00493BDF">
        <w:t xml:space="preserve">Green </w:t>
      </w:r>
      <w:r w:rsidR="00BC2948" w:rsidRPr="00493BDF">
        <w:t>Extraction of Carotenoids from Bee Pollen</w:t>
      </w:r>
      <w:r w:rsidRPr="00493BDF">
        <w:t xml:space="preserve"> Using Sunflower Oil</w:t>
      </w:r>
      <w:r w:rsidR="00BC2948" w:rsidRPr="00493BDF">
        <w:t xml:space="preserve">: Evaluation of Time and Matrix-Solvent Ratio </w:t>
      </w:r>
    </w:p>
    <w:p w14:paraId="117A29B5" w14:textId="0521B64E" w:rsidR="00BC2948" w:rsidRPr="00230D1D" w:rsidRDefault="00BC2948" w:rsidP="00BC2948">
      <w:pPr>
        <w:pStyle w:val="CETAuthors"/>
        <w:rPr>
          <w:rFonts w:eastAsia="Arial"/>
          <w:lang w:val="es-CO" w:bidi="en-US"/>
        </w:rPr>
      </w:pPr>
      <w:r w:rsidRPr="00230D1D">
        <w:rPr>
          <w:rFonts w:eastAsia="Arial"/>
          <w:lang w:val="es-CO" w:bidi="en-US"/>
        </w:rPr>
        <w:t>Claudia Salazar-González</w:t>
      </w:r>
      <w:r w:rsidRPr="00230D1D">
        <w:rPr>
          <w:rFonts w:eastAsia="Arial"/>
          <w:vertAlign w:val="superscript"/>
          <w:lang w:val="es-CO" w:bidi="en-US"/>
        </w:rPr>
        <w:t>a</w:t>
      </w:r>
      <w:r w:rsidR="00C9511D">
        <w:rPr>
          <w:rFonts w:eastAsia="Arial"/>
          <w:vertAlign w:val="superscript"/>
          <w:lang w:val="es-CO" w:bidi="en-US"/>
        </w:rPr>
        <w:t>,</w:t>
      </w:r>
      <w:r w:rsidRPr="00C9511D">
        <w:rPr>
          <w:rFonts w:eastAsia="Arial"/>
          <w:lang w:val="es-CO" w:bidi="en-US"/>
        </w:rPr>
        <w:t>*</w:t>
      </w:r>
      <w:r w:rsidRPr="00230D1D">
        <w:rPr>
          <w:rFonts w:eastAsia="Arial"/>
          <w:lang w:val="es-CO" w:bidi="en-US"/>
        </w:rPr>
        <w:t>, Consuelo Díaz-Moreno</w:t>
      </w:r>
      <w:r w:rsidRPr="00230D1D">
        <w:rPr>
          <w:rFonts w:eastAsia="Arial"/>
          <w:vertAlign w:val="superscript"/>
          <w:lang w:val="es-CO" w:bidi="en-US"/>
        </w:rPr>
        <w:t>b</w:t>
      </w:r>
      <w:r w:rsidRPr="00230D1D">
        <w:rPr>
          <w:rFonts w:eastAsia="Arial"/>
          <w:lang w:val="es-CO" w:bidi="en-US"/>
        </w:rPr>
        <w:t xml:space="preserve">, Carlos </w:t>
      </w:r>
      <w:r w:rsidR="00C9511D">
        <w:rPr>
          <w:rFonts w:eastAsia="Arial"/>
          <w:lang w:val="es-CO" w:bidi="en-US"/>
        </w:rPr>
        <w:t>A. Fuenmayor</w:t>
      </w:r>
      <w:r w:rsidRPr="00230D1D">
        <w:rPr>
          <w:rFonts w:eastAsia="Arial"/>
          <w:vertAlign w:val="superscript"/>
          <w:lang w:val="es-CO" w:bidi="en-US"/>
        </w:rPr>
        <w:t>b</w:t>
      </w:r>
    </w:p>
    <w:p w14:paraId="169ECFD6" w14:textId="751F631E" w:rsidR="00BC2948" w:rsidRPr="00C9511D" w:rsidRDefault="00C9511D" w:rsidP="00CB4313">
      <w:pPr>
        <w:pStyle w:val="CETAddress"/>
        <w:jc w:val="both"/>
        <w:rPr>
          <w:rFonts w:eastAsia="Arial"/>
          <w:lang w:val="es-CO"/>
        </w:rPr>
      </w:pPr>
      <w:r w:rsidRPr="00C9511D">
        <w:rPr>
          <w:rFonts w:eastAsia="Arial"/>
          <w:vertAlign w:val="superscript"/>
          <w:lang w:val="es-CO"/>
        </w:rPr>
        <w:t>a</w:t>
      </w:r>
      <w:r w:rsidRPr="00C9511D">
        <w:rPr>
          <w:rFonts w:eastAsia="Arial"/>
          <w:lang w:val="es-CO"/>
        </w:rPr>
        <w:t xml:space="preserve">Universidad Nacional de Colombia – Sede Bogotá – </w:t>
      </w:r>
      <w:r>
        <w:rPr>
          <w:rFonts w:eastAsia="Arial"/>
          <w:lang w:val="es-CO"/>
        </w:rPr>
        <w:t>Department of Chemical and Environmental Engineering</w:t>
      </w:r>
      <w:r w:rsidRPr="00C9511D">
        <w:rPr>
          <w:rFonts w:eastAsia="Arial"/>
          <w:lang w:val="es-CO"/>
        </w:rPr>
        <w:t xml:space="preserve"> – Carrera 30 # 45-03 Edificio 500, Bogotá D.C., 111321 – Colombia</w:t>
      </w:r>
      <w:r w:rsidR="00BC2948" w:rsidRPr="00C9511D">
        <w:rPr>
          <w:rFonts w:eastAsia="Arial"/>
          <w:lang w:val="es-CO"/>
        </w:rPr>
        <w:t>.</w:t>
      </w:r>
    </w:p>
    <w:p w14:paraId="6597F85E" w14:textId="4DD39E7C" w:rsidR="00BC2948" w:rsidRPr="00C9511D" w:rsidRDefault="00C9511D" w:rsidP="00CB4313">
      <w:pPr>
        <w:pStyle w:val="CETAddress"/>
        <w:jc w:val="both"/>
        <w:rPr>
          <w:rFonts w:eastAsia="Arial"/>
          <w:lang w:val="es-CO"/>
        </w:rPr>
      </w:pPr>
      <w:r>
        <w:rPr>
          <w:rFonts w:eastAsia="Arial"/>
          <w:vertAlign w:val="superscript"/>
          <w:lang w:val="es-CO"/>
        </w:rPr>
        <w:t>b</w:t>
      </w:r>
      <w:r w:rsidRPr="00C9511D">
        <w:rPr>
          <w:rFonts w:eastAsia="Arial"/>
          <w:lang w:val="es-CO"/>
        </w:rPr>
        <w:t>Universidad Nacional de Colombia – Sede Bogotá – Instituto de Ciencia y Tecnología de Alimentos (ICTA) – Carrera 30 # 45-03 Edificio 500C, Bogotá D.C., 111321 – Colombia</w:t>
      </w:r>
    </w:p>
    <w:p w14:paraId="12200DC3" w14:textId="77777777" w:rsidR="00BC2948" w:rsidRPr="00493BDF" w:rsidRDefault="00D05869" w:rsidP="00BC2948">
      <w:pPr>
        <w:spacing w:line="480" w:lineRule="auto"/>
        <w:rPr>
          <w:noProof/>
          <w:sz w:val="16"/>
        </w:rPr>
      </w:pPr>
      <w:hyperlink r:id="rId10" w:history="1">
        <w:r w:rsidR="00BC2948" w:rsidRPr="00493BDF">
          <w:rPr>
            <w:noProof/>
            <w:sz w:val="16"/>
          </w:rPr>
          <w:t>cysalazarg@unal.edu.co</w:t>
        </w:r>
      </w:hyperlink>
    </w:p>
    <w:p w14:paraId="04382668" w14:textId="751F9053" w:rsidR="00BC2948" w:rsidRPr="00493BDF" w:rsidRDefault="00BC2948" w:rsidP="00016699">
      <w:pPr>
        <w:pStyle w:val="CETBodytext"/>
        <w:rPr>
          <w:lang w:val="en-GB"/>
        </w:rPr>
      </w:pPr>
      <w:r w:rsidRPr="00493BDF">
        <w:rPr>
          <w:lang w:val="en-GB"/>
        </w:rPr>
        <w:t xml:space="preserve">Bee pollen has been recently </w:t>
      </w:r>
      <w:r w:rsidR="00216C7B" w:rsidRPr="00493BDF">
        <w:rPr>
          <w:lang w:val="en-GB"/>
        </w:rPr>
        <w:t xml:space="preserve">highlighted </w:t>
      </w:r>
      <w:r w:rsidRPr="00493BDF">
        <w:rPr>
          <w:lang w:val="en-GB"/>
        </w:rPr>
        <w:t xml:space="preserve">as a potential source of </w:t>
      </w:r>
      <w:r w:rsidR="00216C7B" w:rsidRPr="00493BDF">
        <w:rPr>
          <w:lang w:val="en-GB"/>
        </w:rPr>
        <w:t xml:space="preserve">fat-soluble bioactive compounds, in particular </w:t>
      </w:r>
      <w:r w:rsidRPr="00493BDF">
        <w:rPr>
          <w:lang w:val="en-GB"/>
        </w:rPr>
        <w:t xml:space="preserve">carotenoids. </w:t>
      </w:r>
      <w:r w:rsidR="00216C7B" w:rsidRPr="00493BDF">
        <w:rPr>
          <w:lang w:val="en-GB"/>
        </w:rPr>
        <w:t>However, these compounds</w:t>
      </w:r>
      <w:r w:rsidRPr="00493BDF">
        <w:rPr>
          <w:lang w:val="en-GB"/>
        </w:rPr>
        <w:t xml:space="preserve"> are trapped or linked to other components in both the inner pollen grain structure</w:t>
      </w:r>
      <w:r w:rsidR="0011523E" w:rsidRPr="00493BDF">
        <w:rPr>
          <w:lang w:val="en-GB"/>
        </w:rPr>
        <w:t xml:space="preserve"> </w:t>
      </w:r>
      <w:r w:rsidRPr="00493BDF">
        <w:rPr>
          <w:lang w:val="en-GB"/>
        </w:rPr>
        <w:t xml:space="preserve">and </w:t>
      </w:r>
      <w:r w:rsidR="0011523E" w:rsidRPr="00493BDF">
        <w:rPr>
          <w:lang w:val="en-GB"/>
        </w:rPr>
        <w:t xml:space="preserve">the </w:t>
      </w:r>
      <w:r w:rsidR="003A59D2" w:rsidRPr="00493BDF">
        <w:rPr>
          <w:lang w:val="en-GB"/>
        </w:rPr>
        <w:t>exine</w:t>
      </w:r>
      <w:r w:rsidRPr="00493BDF">
        <w:rPr>
          <w:lang w:val="en-GB"/>
        </w:rPr>
        <w:t>, which might hinder their bioavailability. The solvent-extraction of carotenoids from plant matrixe</w:t>
      </w:r>
      <w:r w:rsidR="0076614E" w:rsidRPr="00493BDF">
        <w:rPr>
          <w:lang w:val="en-GB"/>
        </w:rPr>
        <w:t>s using edible oils</w:t>
      </w:r>
      <w:r w:rsidRPr="00493BDF">
        <w:rPr>
          <w:lang w:val="en-GB"/>
        </w:rPr>
        <w:t xml:space="preserve"> has been profusely investigated, but there </w:t>
      </w:r>
      <w:r w:rsidR="0076614E" w:rsidRPr="00493BDF">
        <w:rPr>
          <w:lang w:val="en-GB"/>
        </w:rPr>
        <w:t>are no previous references to the use of</w:t>
      </w:r>
      <w:r w:rsidRPr="00493BDF">
        <w:rPr>
          <w:lang w:val="en-GB"/>
        </w:rPr>
        <w:t xml:space="preserve"> bee pollen. In this work, the extraction kinetics of carotenoids from bee pollen was studied, using sunflower oil as an edible solvent</w:t>
      </w:r>
      <w:r w:rsidR="0076614E" w:rsidRPr="00493BDF">
        <w:rPr>
          <w:lang w:val="en-GB"/>
        </w:rPr>
        <w:t>,</w:t>
      </w:r>
      <w:r w:rsidRPr="00493BDF">
        <w:rPr>
          <w:lang w:val="en-GB"/>
        </w:rPr>
        <w:t xml:space="preserve"> at different matrix-solvent ratios, in ord</w:t>
      </w:r>
      <w:r w:rsidR="00D14F9C" w:rsidRPr="00493BDF">
        <w:rPr>
          <w:lang w:val="en-GB"/>
        </w:rPr>
        <w:t>er to obtain carotenoid-rich oily</w:t>
      </w:r>
      <w:r w:rsidRPr="00493BDF">
        <w:rPr>
          <w:lang w:val="en-GB"/>
        </w:rPr>
        <w:t xml:space="preserve"> extracts.</w:t>
      </w:r>
      <w:r w:rsidR="0055443B" w:rsidRPr="00493BDF">
        <w:rPr>
          <w:lang w:val="en-GB"/>
        </w:rPr>
        <w:t xml:space="preserve"> </w:t>
      </w:r>
      <w:r w:rsidR="0011523E" w:rsidRPr="00493BDF">
        <w:rPr>
          <w:lang w:val="en-GB"/>
        </w:rPr>
        <w:t>Firstly</w:t>
      </w:r>
      <w:r w:rsidRPr="00493BDF">
        <w:rPr>
          <w:lang w:val="en-GB"/>
        </w:rPr>
        <w:t>, extraction</w:t>
      </w:r>
      <w:r w:rsidR="0076614E" w:rsidRPr="00493BDF">
        <w:rPr>
          <w:lang w:val="en-GB"/>
        </w:rPr>
        <w:t>s</w:t>
      </w:r>
      <w:r w:rsidRPr="00493BDF">
        <w:rPr>
          <w:lang w:val="en-GB"/>
        </w:rPr>
        <w:t xml:space="preserve"> </w:t>
      </w:r>
      <w:r w:rsidR="0076614E" w:rsidRPr="00493BDF">
        <w:rPr>
          <w:lang w:val="en-GB"/>
        </w:rPr>
        <w:t xml:space="preserve">were </w:t>
      </w:r>
      <w:r w:rsidRPr="00493BDF">
        <w:rPr>
          <w:lang w:val="en-GB"/>
        </w:rPr>
        <w:t xml:space="preserve">made by continuous stirring pollen and oil </w:t>
      </w:r>
      <w:r w:rsidR="0076614E" w:rsidRPr="00493BDF">
        <w:rPr>
          <w:lang w:val="en-GB"/>
        </w:rPr>
        <w:t xml:space="preserve">at </w:t>
      </w:r>
      <w:r w:rsidRPr="00493BDF">
        <w:rPr>
          <w:lang w:val="en-GB"/>
        </w:rPr>
        <w:t>room temperature, at ratios between 5 and 60</w:t>
      </w:r>
      <w:r w:rsidR="004B19CB" w:rsidRPr="00493BDF">
        <w:rPr>
          <w:lang w:val="en-GB"/>
        </w:rPr>
        <w:t xml:space="preserve"> </w:t>
      </w:r>
      <w:r w:rsidR="007517BA" w:rsidRPr="00493BDF">
        <w:rPr>
          <w:lang w:val="en-GB"/>
        </w:rPr>
        <w:t xml:space="preserve">%wt </w:t>
      </w:r>
      <w:r w:rsidRPr="00493BDF">
        <w:rPr>
          <w:lang w:val="en-GB"/>
        </w:rPr>
        <w:t xml:space="preserve">during 24 </w:t>
      </w:r>
      <w:r w:rsidR="0011523E" w:rsidRPr="00493BDF">
        <w:rPr>
          <w:lang w:val="en-GB"/>
        </w:rPr>
        <w:t>h</w:t>
      </w:r>
      <w:r w:rsidRPr="00493BDF">
        <w:rPr>
          <w:lang w:val="en-GB"/>
        </w:rPr>
        <w:t>. Total carotenoids</w:t>
      </w:r>
      <w:r w:rsidR="0076614E" w:rsidRPr="00493BDF">
        <w:rPr>
          <w:lang w:val="en-GB"/>
        </w:rPr>
        <w:t xml:space="preserve"> </w:t>
      </w:r>
      <w:r w:rsidRPr="00493BDF">
        <w:rPr>
          <w:lang w:val="en-GB"/>
        </w:rPr>
        <w:t xml:space="preserve">in the resulting extracts varied as a function of pollen </w:t>
      </w:r>
      <w:r w:rsidR="003247AB" w:rsidRPr="00493BDF">
        <w:rPr>
          <w:lang w:val="en-GB"/>
        </w:rPr>
        <w:t>ratio</w:t>
      </w:r>
      <w:r w:rsidRPr="00493BDF">
        <w:rPr>
          <w:lang w:val="en-GB"/>
        </w:rPr>
        <w:t xml:space="preserve"> </w:t>
      </w:r>
      <w:r w:rsidR="0076614E" w:rsidRPr="00493BDF">
        <w:rPr>
          <w:lang w:val="en-GB"/>
        </w:rPr>
        <w:t xml:space="preserve">from </w:t>
      </w:r>
      <w:r w:rsidR="00261A08" w:rsidRPr="00493BDF">
        <w:rPr>
          <w:lang w:val="en-GB"/>
        </w:rPr>
        <w:t>40.</w:t>
      </w:r>
      <w:r w:rsidR="00784692" w:rsidRPr="00493BDF">
        <w:rPr>
          <w:lang w:val="en-GB"/>
        </w:rPr>
        <w:t>5 ± 1.7 mg β-carotene/kg oil (</w:t>
      </w:r>
      <w:r w:rsidR="00261A08" w:rsidRPr="00493BDF">
        <w:rPr>
          <w:lang w:val="en-GB"/>
        </w:rPr>
        <w:t>5</w:t>
      </w:r>
      <w:r w:rsidR="004B19CB" w:rsidRPr="00493BDF">
        <w:rPr>
          <w:lang w:val="en-GB"/>
        </w:rPr>
        <w:t xml:space="preserve"> </w:t>
      </w:r>
      <w:r w:rsidR="00261A08" w:rsidRPr="00493BDF">
        <w:rPr>
          <w:lang w:val="en-GB"/>
        </w:rPr>
        <w:t xml:space="preserve">%wt) </w:t>
      </w:r>
      <w:r w:rsidR="0076614E" w:rsidRPr="00493BDF">
        <w:rPr>
          <w:lang w:val="en-GB"/>
        </w:rPr>
        <w:t xml:space="preserve">to </w:t>
      </w:r>
      <w:r w:rsidR="00261A08" w:rsidRPr="00493BDF">
        <w:rPr>
          <w:lang w:val="en-GB"/>
        </w:rPr>
        <w:t xml:space="preserve">968.8 </w:t>
      </w:r>
      <w:r w:rsidR="00784692" w:rsidRPr="00493BDF">
        <w:rPr>
          <w:lang w:val="en-GB"/>
        </w:rPr>
        <w:t>± 4.2 mg β-carotene/kg oil (</w:t>
      </w:r>
      <w:r w:rsidR="00261A08" w:rsidRPr="00493BDF">
        <w:rPr>
          <w:lang w:val="en-GB"/>
        </w:rPr>
        <w:t>60</w:t>
      </w:r>
      <w:r w:rsidR="004B19CB" w:rsidRPr="00493BDF">
        <w:rPr>
          <w:lang w:val="en-GB"/>
        </w:rPr>
        <w:t xml:space="preserve"> </w:t>
      </w:r>
      <w:r w:rsidR="00261A08" w:rsidRPr="00493BDF">
        <w:rPr>
          <w:lang w:val="en-GB"/>
        </w:rPr>
        <w:t>%wt</w:t>
      </w:r>
      <w:r w:rsidRPr="00493BDF">
        <w:rPr>
          <w:lang w:val="en-GB"/>
        </w:rPr>
        <w:t xml:space="preserve">). </w:t>
      </w:r>
      <w:r w:rsidR="000A032D" w:rsidRPr="00493BDF">
        <w:rPr>
          <w:lang w:val="en-GB"/>
        </w:rPr>
        <w:t>Subsequently</w:t>
      </w:r>
      <w:r w:rsidR="005D7A37" w:rsidRPr="00493BDF">
        <w:rPr>
          <w:lang w:val="en-GB"/>
        </w:rPr>
        <w:t xml:space="preserve">, </w:t>
      </w:r>
      <w:r w:rsidRPr="00493BDF">
        <w:rPr>
          <w:lang w:val="en-GB"/>
        </w:rPr>
        <w:t>extraction</w:t>
      </w:r>
      <w:r w:rsidR="0076614E" w:rsidRPr="00493BDF">
        <w:rPr>
          <w:lang w:val="en-GB"/>
        </w:rPr>
        <w:t>s</w:t>
      </w:r>
      <w:r w:rsidRPr="00493BDF">
        <w:rPr>
          <w:lang w:val="en-GB"/>
        </w:rPr>
        <w:t xml:space="preserve"> </w:t>
      </w:r>
      <w:r w:rsidR="0076614E" w:rsidRPr="00493BDF">
        <w:rPr>
          <w:lang w:val="en-GB"/>
        </w:rPr>
        <w:t xml:space="preserve">were </w:t>
      </w:r>
      <w:r w:rsidRPr="00493BDF">
        <w:rPr>
          <w:lang w:val="en-GB"/>
        </w:rPr>
        <w:t xml:space="preserve">followed during 16 days at the three ratios that </w:t>
      </w:r>
      <w:r w:rsidR="0076614E" w:rsidRPr="00493BDF">
        <w:rPr>
          <w:lang w:val="en-GB"/>
        </w:rPr>
        <w:t xml:space="preserve">allowed for </w:t>
      </w:r>
      <w:r w:rsidR="00E75AD4" w:rsidRPr="00493BDF">
        <w:rPr>
          <w:lang w:val="en-GB"/>
        </w:rPr>
        <w:t>higher content of carotenoids</w:t>
      </w:r>
      <w:r w:rsidR="0076614E" w:rsidRPr="00493BDF">
        <w:rPr>
          <w:lang w:val="en-GB"/>
        </w:rPr>
        <w:t xml:space="preserve"> (40%, 50%, and 60%wt)</w:t>
      </w:r>
      <w:r w:rsidRPr="00493BDF">
        <w:rPr>
          <w:lang w:val="en-GB"/>
        </w:rPr>
        <w:t xml:space="preserve">. </w:t>
      </w:r>
      <w:r w:rsidR="0076614E" w:rsidRPr="00493BDF">
        <w:rPr>
          <w:lang w:val="en-GB"/>
        </w:rPr>
        <w:t>C</w:t>
      </w:r>
      <w:r w:rsidRPr="00493BDF">
        <w:rPr>
          <w:lang w:val="en-GB"/>
        </w:rPr>
        <w:t xml:space="preserve">oncentration </w:t>
      </w:r>
      <w:r w:rsidR="0076614E" w:rsidRPr="00493BDF">
        <w:rPr>
          <w:lang w:val="en-GB"/>
        </w:rPr>
        <w:t xml:space="preserve">of carotenoids </w:t>
      </w:r>
      <w:r w:rsidRPr="00493BDF">
        <w:rPr>
          <w:lang w:val="en-GB"/>
        </w:rPr>
        <w:t>in the extracts increased significantly along the extraction time</w:t>
      </w:r>
      <w:r w:rsidR="0076614E" w:rsidRPr="00493BDF">
        <w:rPr>
          <w:lang w:val="en-GB"/>
        </w:rPr>
        <w:t xml:space="preserve"> </w:t>
      </w:r>
      <w:r w:rsidRPr="00493BDF">
        <w:rPr>
          <w:lang w:val="en-GB"/>
        </w:rPr>
        <w:t>until day 12</w:t>
      </w:r>
      <w:r w:rsidR="0011523E" w:rsidRPr="00493BDF">
        <w:rPr>
          <w:lang w:val="en-GB"/>
        </w:rPr>
        <w:t xml:space="preserve">, following a </w:t>
      </w:r>
      <w:r w:rsidR="000D02BC">
        <w:rPr>
          <w:lang w:val="en-GB"/>
        </w:rPr>
        <w:t>second-order</w:t>
      </w:r>
      <w:r w:rsidR="0011523E" w:rsidRPr="00493BDF">
        <w:rPr>
          <w:lang w:val="en-GB"/>
        </w:rPr>
        <w:t xml:space="preserve"> kinetic </w:t>
      </w:r>
      <w:r w:rsidR="0076614E" w:rsidRPr="00493BDF">
        <w:rPr>
          <w:lang w:val="en-GB"/>
        </w:rPr>
        <w:t>trend</w:t>
      </w:r>
      <w:r w:rsidR="0011523E" w:rsidRPr="00493BDF">
        <w:rPr>
          <w:lang w:val="en-GB"/>
        </w:rPr>
        <w:t xml:space="preserve"> (</w:t>
      </w:r>
      <w:r w:rsidR="000A032D" w:rsidRPr="00493BDF">
        <w:rPr>
          <w:lang w:val="en-GB"/>
        </w:rPr>
        <w:t>R</w:t>
      </w:r>
      <w:r w:rsidR="000A032D" w:rsidRPr="00493BDF">
        <w:rPr>
          <w:vertAlign w:val="superscript"/>
          <w:lang w:val="en-GB"/>
        </w:rPr>
        <w:t>2</w:t>
      </w:r>
      <w:r w:rsidR="000A032D" w:rsidRPr="00493BDF">
        <w:rPr>
          <w:lang w:val="en-GB"/>
        </w:rPr>
        <w:t>&gt;0.999</w:t>
      </w:r>
      <w:r w:rsidR="0011523E" w:rsidRPr="00493BDF">
        <w:rPr>
          <w:lang w:val="en-GB"/>
        </w:rPr>
        <w:t>)</w:t>
      </w:r>
      <w:r w:rsidRPr="00493BDF">
        <w:rPr>
          <w:lang w:val="en-GB"/>
        </w:rPr>
        <w:t xml:space="preserve">. The content of carotenoids in the extracts at day 12 </w:t>
      </w:r>
      <w:r w:rsidR="0011523E" w:rsidRPr="00493BDF">
        <w:rPr>
          <w:lang w:val="en-GB"/>
        </w:rPr>
        <w:t xml:space="preserve">was significantly higher </w:t>
      </w:r>
      <w:r w:rsidR="000A032D" w:rsidRPr="00493BDF">
        <w:rPr>
          <w:lang w:val="en-GB"/>
        </w:rPr>
        <w:t>for higher matrix-solvent ratios, being</w:t>
      </w:r>
      <w:r w:rsidR="0011523E" w:rsidRPr="00493BDF">
        <w:rPr>
          <w:lang w:val="en-GB"/>
        </w:rPr>
        <w:t xml:space="preserve"> </w:t>
      </w:r>
      <w:r w:rsidR="00B91FC7" w:rsidRPr="00493BDF">
        <w:rPr>
          <w:lang w:val="en-GB"/>
        </w:rPr>
        <w:t xml:space="preserve">471.7 ± 10.1, 691.4 ± 17.7 and 1010.8 ± 11.6 </w:t>
      </w:r>
      <w:r w:rsidRPr="00493BDF">
        <w:rPr>
          <w:lang w:val="en-GB"/>
        </w:rPr>
        <w:t xml:space="preserve">mg β-carotene/kg oil, for </w:t>
      </w:r>
      <w:r w:rsidR="000A032D" w:rsidRPr="00493BDF">
        <w:rPr>
          <w:lang w:val="en-GB"/>
        </w:rPr>
        <w:t xml:space="preserve">ratios </w:t>
      </w:r>
      <w:r w:rsidRPr="00493BDF">
        <w:rPr>
          <w:lang w:val="en-GB"/>
        </w:rPr>
        <w:t>40</w:t>
      </w:r>
      <w:r w:rsidR="004B19CB" w:rsidRPr="00493BDF">
        <w:rPr>
          <w:lang w:val="en-GB"/>
        </w:rPr>
        <w:t xml:space="preserve"> </w:t>
      </w:r>
      <w:r w:rsidRPr="00493BDF">
        <w:rPr>
          <w:lang w:val="en-GB"/>
        </w:rPr>
        <w:t>%wt, 50</w:t>
      </w:r>
      <w:r w:rsidR="004B19CB" w:rsidRPr="00493BDF">
        <w:rPr>
          <w:lang w:val="en-GB"/>
        </w:rPr>
        <w:t xml:space="preserve"> </w:t>
      </w:r>
      <w:r w:rsidRPr="00493BDF">
        <w:rPr>
          <w:lang w:val="en-GB"/>
        </w:rPr>
        <w:t>%wt and 60</w:t>
      </w:r>
      <w:r w:rsidR="004B19CB" w:rsidRPr="00493BDF">
        <w:rPr>
          <w:lang w:val="en-GB"/>
        </w:rPr>
        <w:t xml:space="preserve"> </w:t>
      </w:r>
      <w:r w:rsidRPr="00493BDF">
        <w:rPr>
          <w:lang w:val="en-GB"/>
        </w:rPr>
        <w:t xml:space="preserve">%wt, respectively. </w:t>
      </w:r>
      <w:r w:rsidR="000A032D" w:rsidRPr="00493BDF">
        <w:rPr>
          <w:lang w:val="en-GB"/>
        </w:rPr>
        <w:t xml:space="preserve">These findings indicate </w:t>
      </w:r>
      <w:r w:rsidRPr="00493BDF">
        <w:rPr>
          <w:lang w:val="en-GB"/>
        </w:rPr>
        <w:t>that, for a better extract quality, it is necessary to use 60%wt</w:t>
      </w:r>
      <w:r w:rsidR="000A032D" w:rsidRPr="00493BDF">
        <w:rPr>
          <w:lang w:val="en-GB"/>
        </w:rPr>
        <w:t>,</w:t>
      </w:r>
      <w:r w:rsidRPr="00493BDF">
        <w:rPr>
          <w:lang w:val="en-GB"/>
        </w:rPr>
        <w:t xml:space="preserve"> </w:t>
      </w:r>
      <w:r w:rsidR="000A032D" w:rsidRPr="00493BDF">
        <w:rPr>
          <w:lang w:val="en-GB"/>
        </w:rPr>
        <w:t xml:space="preserve">or higher ratios, </w:t>
      </w:r>
      <w:r w:rsidRPr="00493BDF">
        <w:rPr>
          <w:lang w:val="en-GB"/>
        </w:rPr>
        <w:t xml:space="preserve">of bee pollen. Also, </w:t>
      </w:r>
      <w:r w:rsidR="000A032D" w:rsidRPr="00493BDF">
        <w:rPr>
          <w:lang w:val="en-GB"/>
        </w:rPr>
        <w:t xml:space="preserve">at room temperature, </w:t>
      </w:r>
      <w:r w:rsidRPr="00493BDF">
        <w:rPr>
          <w:lang w:val="en-GB"/>
        </w:rPr>
        <w:t xml:space="preserve">12 days of extraction are required </w:t>
      </w:r>
      <w:r w:rsidR="00565E66" w:rsidRPr="00493BDF">
        <w:rPr>
          <w:lang w:val="en-GB"/>
        </w:rPr>
        <w:t>to</w:t>
      </w:r>
      <w:r w:rsidRPr="00493BDF">
        <w:rPr>
          <w:lang w:val="en-GB"/>
        </w:rPr>
        <w:t xml:space="preserve"> guaranteeing the maximum extraction yield</w:t>
      </w:r>
      <w:r w:rsidR="0076614E" w:rsidRPr="00493BDF">
        <w:rPr>
          <w:lang w:val="en-GB"/>
        </w:rPr>
        <w:t>,</w:t>
      </w:r>
      <w:r w:rsidRPr="00493BDF">
        <w:rPr>
          <w:lang w:val="en-GB"/>
        </w:rPr>
        <w:t xml:space="preserve"> </w:t>
      </w:r>
      <w:r w:rsidR="000A032D" w:rsidRPr="00493BDF">
        <w:rPr>
          <w:lang w:val="en-GB"/>
        </w:rPr>
        <w:t>regardless the</w:t>
      </w:r>
      <w:r w:rsidRPr="00493BDF">
        <w:rPr>
          <w:lang w:val="en-GB"/>
        </w:rPr>
        <w:t xml:space="preserve"> matrix-pollen ratio. This work</w:t>
      </w:r>
      <w:r w:rsidR="007B2F69" w:rsidRPr="00493BDF">
        <w:rPr>
          <w:lang w:val="en-GB"/>
        </w:rPr>
        <w:t xml:space="preserve"> </w:t>
      </w:r>
      <w:r w:rsidR="0076614E" w:rsidRPr="00493BDF">
        <w:rPr>
          <w:lang w:val="en-GB"/>
        </w:rPr>
        <w:t>evidences</w:t>
      </w:r>
      <w:r w:rsidR="007B2F69" w:rsidRPr="00493BDF">
        <w:rPr>
          <w:lang w:val="en-GB"/>
        </w:rPr>
        <w:t xml:space="preserve"> the </w:t>
      </w:r>
      <w:r w:rsidR="00216C7B" w:rsidRPr="00493BDF">
        <w:rPr>
          <w:lang w:val="en-GB"/>
        </w:rPr>
        <w:t xml:space="preserve">industrial </w:t>
      </w:r>
      <w:r w:rsidR="007B2F69" w:rsidRPr="00493BDF">
        <w:rPr>
          <w:lang w:val="en-GB"/>
        </w:rPr>
        <w:t>feasibility of using bee pollen as a raw material for obtaining carotenoid-rich extracts</w:t>
      </w:r>
      <w:r w:rsidR="0076614E" w:rsidRPr="00493BDF">
        <w:rPr>
          <w:lang w:val="en-GB"/>
        </w:rPr>
        <w:t>,</w:t>
      </w:r>
      <w:r w:rsidR="007B2F69" w:rsidRPr="00493BDF">
        <w:rPr>
          <w:lang w:val="en-GB"/>
        </w:rPr>
        <w:t xml:space="preserve"> with potential as natural food </w:t>
      </w:r>
      <w:r w:rsidR="0079081A" w:rsidRPr="00493BDF">
        <w:rPr>
          <w:lang w:val="en-GB"/>
        </w:rPr>
        <w:t>colorants</w:t>
      </w:r>
      <w:r w:rsidR="007B2F69" w:rsidRPr="00493BDF">
        <w:rPr>
          <w:lang w:val="en-GB"/>
        </w:rPr>
        <w:t xml:space="preserve"> and bioactive ingredients</w:t>
      </w:r>
      <w:r w:rsidR="0076614E" w:rsidRPr="00493BDF">
        <w:rPr>
          <w:lang w:val="en-GB"/>
        </w:rPr>
        <w:t xml:space="preserve">, as </w:t>
      </w:r>
      <w:r w:rsidR="00B80991" w:rsidRPr="00493BDF">
        <w:rPr>
          <w:lang w:val="en-GB"/>
        </w:rPr>
        <w:t>suggested</w:t>
      </w:r>
      <w:r w:rsidR="0076614E" w:rsidRPr="00493BDF">
        <w:rPr>
          <w:lang w:val="en-GB"/>
        </w:rPr>
        <w:t xml:space="preserve"> </w:t>
      </w:r>
      <w:r w:rsidR="00B80991" w:rsidRPr="00493BDF">
        <w:rPr>
          <w:lang w:val="en-GB"/>
        </w:rPr>
        <w:t>by</w:t>
      </w:r>
      <w:r w:rsidR="0076614E" w:rsidRPr="00493BDF">
        <w:rPr>
          <w:lang w:val="en-GB"/>
        </w:rPr>
        <w:t xml:space="preserve"> previous </w:t>
      </w:r>
      <w:r w:rsidR="00B80991" w:rsidRPr="00493BDF">
        <w:rPr>
          <w:lang w:val="en-GB"/>
        </w:rPr>
        <w:t>reports</w:t>
      </w:r>
      <w:r w:rsidR="007B2F69" w:rsidRPr="00493BDF">
        <w:rPr>
          <w:lang w:val="en-GB"/>
        </w:rPr>
        <w:t>. Furthermore, it</w:t>
      </w:r>
      <w:r w:rsidRPr="00493BDF">
        <w:rPr>
          <w:lang w:val="en-GB"/>
        </w:rPr>
        <w:t xml:space="preserve"> is </w:t>
      </w:r>
      <w:r w:rsidR="00DB4EBA" w:rsidRPr="00493BDF">
        <w:rPr>
          <w:lang w:val="en-GB"/>
        </w:rPr>
        <w:t xml:space="preserve">a </w:t>
      </w:r>
      <w:r w:rsidRPr="00493BDF">
        <w:rPr>
          <w:lang w:val="en-GB"/>
        </w:rPr>
        <w:t>rationale for future studies on the use of assisted-extraction techniques, such as microwaves and ultrasounds</w:t>
      </w:r>
      <w:r w:rsidR="0079081A" w:rsidRPr="00493BDF">
        <w:rPr>
          <w:lang w:val="en-GB"/>
        </w:rPr>
        <w:t>, for this purpose</w:t>
      </w:r>
      <w:r w:rsidRPr="00493BDF">
        <w:rPr>
          <w:lang w:val="en-GB"/>
        </w:rPr>
        <w:t>.</w:t>
      </w:r>
    </w:p>
    <w:p w14:paraId="792619CD" w14:textId="77777777" w:rsidR="00BC2948" w:rsidRPr="00493BDF" w:rsidRDefault="00BC2948" w:rsidP="00016699">
      <w:pPr>
        <w:pStyle w:val="CETBodytext"/>
        <w:rPr>
          <w:lang w:val="en-GB"/>
        </w:rPr>
      </w:pPr>
    </w:p>
    <w:p w14:paraId="45B8CC40" w14:textId="0A45DB21" w:rsidR="00BC2948" w:rsidRPr="00493BDF" w:rsidRDefault="00BC2948" w:rsidP="00016699">
      <w:pPr>
        <w:pStyle w:val="CETBodytext"/>
        <w:rPr>
          <w:lang w:val="en-GB"/>
        </w:rPr>
      </w:pPr>
      <w:r w:rsidRPr="00493BDF">
        <w:rPr>
          <w:lang w:val="en-GB"/>
        </w:rPr>
        <w:t xml:space="preserve">Key-words: bee pollen, </w:t>
      </w:r>
      <w:r w:rsidR="008915A6" w:rsidRPr="00493BDF">
        <w:rPr>
          <w:lang w:val="en-GB"/>
        </w:rPr>
        <w:t xml:space="preserve">carotenoids, green </w:t>
      </w:r>
      <w:r w:rsidRPr="00493BDF">
        <w:rPr>
          <w:lang w:val="en-GB"/>
        </w:rPr>
        <w:t xml:space="preserve">extraction, </w:t>
      </w:r>
      <w:r w:rsidR="008915A6" w:rsidRPr="00493BDF">
        <w:rPr>
          <w:lang w:val="en-GB"/>
        </w:rPr>
        <w:t>sunflower oil</w:t>
      </w:r>
    </w:p>
    <w:p w14:paraId="12E79A36" w14:textId="77777777" w:rsidR="00600535" w:rsidRPr="00493BDF" w:rsidRDefault="00600535" w:rsidP="00600535">
      <w:pPr>
        <w:pStyle w:val="CETHeading1"/>
        <w:rPr>
          <w:lang w:val="en-GB"/>
        </w:rPr>
      </w:pPr>
      <w:r w:rsidRPr="00493BDF">
        <w:rPr>
          <w:lang w:val="en-GB"/>
        </w:rPr>
        <w:t>Introduction</w:t>
      </w:r>
    </w:p>
    <w:p w14:paraId="15F29157" w14:textId="77777777" w:rsidR="000E05BA" w:rsidRPr="00493BDF" w:rsidRDefault="000E05BA" w:rsidP="00600535">
      <w:pPr>
        <w:pStyle w:val="CETBodytext"/>
        <w:rPr>
          <w:lang w:val="en-GB"/>
        </w:rPr>
      </w:pPr>
    </w:p>
    <w:p w14:paraId="2DD13DFC" w14:textId="5D79E1B3" w:rsidR="000E05BA" w:rsidRPr="00493BDF" w:rsidRDefault="000E05BA" w:rsidP="000E05BA">
      <w:pPr>
        <w:pStyle w:val="CETBodytext"/>
        <w:rPr>
          <w:lang w:val="en-GB"/>
        </w:rPr>
      </w:pPr>
      <w:r w:rsidRPr="00493BDF">
        <w:rPr>
          <w:lang w:val="en-GB"/>
        </w:rPr>
        <w:t xml:space="preserve">Bee pollen is a natural product made by worker bees when they collect nectar and pollen. Floral pollen is mixed with salivary secretions and nectar. </w:t>
      </w:r>
      <w:r w:rsidR="000A032D" w:rsidRPr="00493BDF">
        <w:rPr>
          <w:lang w:val="en-GB"/>
        </w:rPr>
        <w:t>I</w:t>
      </w:r>
      <w:r w:rsidRPr="00493BDF">
        <w:rPr>
          <w:lang w:val="en-GB"/>
        </w:rPr>
        <w:t xml:space="preserve">t is </w:t>
      </w:r>
      <w:r w:rsidR="000A032D" w:rsidRPr="00493BDF">
        <w:rPr>
          <w:lang w:val="en-GB"/>
        </w:rPr>
        <w:t xml:space="preserve">harvested </w:t>
      </w:r>
      <w:r w:rsidRPr="00493BDF">
        <w:rPr>
          <w:lang w:val="en-GB"/>
        </w:rPr>
        <w:t xml:space="preserve">by beekeepers through traps </w:t>
      </w:r>
      <w:r w:rsidR="000A032D" w:rsidRPr="00493BDF">
        <w:rPr>
          <w:lang w:val="en-GB"/>
        </w:rPr>
        <w:t>located in the entrances of</w:t>
      </w:r>
      <w:r w:rsidRPr="00493BDF">
        <w:rPr>
          <w:lang w:val="en-GB"/>
        </w:rPr>
        <w:t xml:space="preserve"> the hiv</w:t>
      </w:r>
      <w:r w:rsidR="000A032D" w:rsidRPr="00493BDF">
        <w:rPr>
          <w:lang w:val="en-GB"/>
        </w:rPr>
        <w:t xml:space="preserve">es </w:t>
      </w:r>
      <w:r w:rsidRPr="00493BDF">
        <w:rPr>
          <w:lang w:val="en-GB"/>
        </w:rPr>
        <w:fldChar w:fldCharType="begin" w:fldLock="1"/>
      </w:r>
      <w:r w:rsidR="00056223" w:rsidRPr="00493BDF">
        <w:rPr>
          <w:lang w:val="en-GB"/>
        </w:rPr>
        <w:instrText>ADDIN CSL_CITATION {"citationItems":[{"id":"ITEM-1","itemData":{"DOI":"10.1016/j.tifs.2017.10.021","ISSN":"09242244","abstract":"Background An interest in substances of natural origin has been a subject that is increasing constantly-both those known for many years and recently discovered are of great interest to the researchers. This interest also applies to bee products because of their extensive nutritional and therapeutic properties; these products are known and used for several thousand years, but only recently, they became the subject of sparse documented scientific research. With the passing of time, it is difficult to determine what will be the wishes and requirements of the future consumers, what should be introduced to new technologies to ensure the demand for new products. Scope and approach Recently, there has been an increasing demand for natural products, particularly the bee products. Bee bread and pollen, due to their nutritional and medicinal properties, are used for apitherapeutic purposes. These include about 200 different substances, such as free amino acids and vitamins. Special attention should be attributed to unsaturated fatty acids such as linoleic, linolenic, and arachidonic, which are found in pollen and bee bread. Key finding and conclusion The fashion for a healthy lifestyle leads to a situation where a number of people start taking care of their health. They search for the highest quality products, preferably with health benefits, rich in vitamins, valuable bioelements, and nutrients. Therefore, bee bread that is rich in beneficial ingredients has proved to fulfill these expectations. It constitutes a wholesome, biologically active nutrient, which can be used in the food industry.","author":[{"dropping-particle":"","family":"Kieliszek","given":"Marek","non-dropping-particle":"","parse-names":false,"suffix":""},{"dropping-particle":"","family":"Piwowarek","given":"Kamil","non-dropping-particle":"","parse-names":false,"suffix":""},{"dropping-particle":"","family":"Kot","given":"Anna M.","non-dropping-particle":"","parse-names":false,"suffix":""},{"dropping-particle":"","family":"Błażejak","given":"Stanisław","non-dropping-particle":"","parse-names":false,"suffix":""},{"dropping-particle":"","family":"Chlebowska-Śmigiel","given":"Anna","non-dropping-particle":"","parse-names":false,"suffix":""},{"dropping-particle":"","family":"Wolska","given":"Iwona","non-dropping-particle":"","parse-names":false,"suffix":""}],"container-title":"Trends in Food Science and Technology","id":"ITEM-1","issue":"November 2017","issued":{"date-parts":[["2018"]]},"page":"170-180","title":"Pollen and bee bread as new health-oriented products: A review","type":"article-journal","volume":"71"},"uris":["http://www.mendeley.com/documents/?uuid=9012ac26-b343-4318-b456-8e5ecf653c3a"]}],"mendeley":{"formattedCitation":"(Kieliszek et al. 2018)","plainTextFormattedCitation":"(Kieliszek et al. 2018)","previouslyFormattedCitation":"(Kieliszek et al. 2018)"},"properties":{"noteIndex":0},"schema":"https://github.com/citation-style-language/schema/raw/master/csl-citation.json"}</w:instrText>
      </w:r>
      <w:r w:rsidRPr="00493BDF">
        <w:rPr>
          <w:lang w:val="en-GB"/>
        </w:rPr>
        <w:fldChar w:fldCharType="separate"/>
      </w:r>
      <w:r w:rsidR="00056223" w:rsidRPr="00493BDF">
        <w:rPr>
          <w:noProof/>
          <w:lang w:val="en-GB"/>
        </w:rPr>
        <w:t>(Kieliszek et al. 2018)</w:t>
      </w:r>
      <w:r w:rsidRPr="00493BDF">
        <w:rPr>
          <w:lang w:val="en-GB"/>
        </w:rPr>
        <w:fldChar w:fldCharType="end"/>
      </w:r>
      <w:r w:rsidR="000A032D" w:rsidRPr="00493BDF">
        <w:rPr>
          <w:lang w:val="en-GB"/>
        </w:rPr>
        <w:t xml:space="preserve"> and typically subjected to drying and cleaning processes to be used as a food ingredient or dietary supplement</w:t>
      </w:r>
      <w:r w:rsidRPr="00493BDF">
        <w:rPr>
          <w:lang w:val="en-GB"/>
        </w:rPr>
        <w:t>. This product present</w:t>
      </w:r>
      <w:r w:rsidR="000A032D" w:rsidRPr="00493BDF">
        <w:rPr>
          <w:lang w:val="en-GB"/>
        </w:rPr>
        <w:t>s</w:t>
      </w:r>
      <w:r w:rsidRPr="00493BDF">
        <w:rPr>
          <w:lang w:val="en-GB"/>
        </w:rPr>
        <w:t xml:space="preserve"> high concentration of several nutrients</w:t>
      </w:r>
      <w:r w:rsidR="00CB6908" w:rsidRPr="00493BDF">
        <w:rPr>
          <w:lang w:val="en-GB"/>
        </w:rPr>
        <w:t xml:space="preserve">, </w:t>
      </w:r>
      <w:r w:rsidR="000A032D" w:rsidRPr="00493BDF">
        <w:rPr>
          <w:lang w:val="en-GB"/>
        </w:rPr>
        <w:t xml:space="preserve">including </w:t>
      </w:r>
      <w:r w:rsidR="00CB6908" w:rsidRPr="00493BDF">
        <w:rPr>
          <w:lang w:val="en-GB"/>
        </w:rPr>
        <w:t>proteins with contents between 7.5-40 %,</w:t>
      </w:r>
      <w:r w:rsidR="00A547CC" w:rsidRPr="00493BDF">
        <w:rPr>
          <w:lang w:val="en-GB"/>
        </w:rPr>
        <w:t xml:space="preserve"> carbohydrates between 15-60 %, lipids between 0.5-20 </w:t>
      </w:r>
      <w:r w:rsidR="0016402E" w:rsidRPr="00493BDF">
        <w:rPr>
          <w:lang w:val="en-GB"/>
        </w:rPr>
        <w:t>%; minerals like potassium, calcium, magnesium, sodium, copper, zinc, iron, manganese, phosphorus, vitamins (water</w:t>
      </w:r>
      <w:r w:rsidR="008915A6" w:rsidRPr="00493BDF">
        <w:rPr>
          <w:lang w:val="en-GB"/>
        </w:rPr>
        <w:t xml:space="preserve">- </w:t>
      </w:r>
      <w:r w:rsidR="0016402E" w:rsidRPr="00493BDF">
        <w:rPr>
          <w:lang w:val="en-GB"/>
        </w:rPr>
        <w:t xml:space="preserve">and </w:t>
      </w:r>
      <w:r w:rsidR="008915A6" w:rsidRPr="00493BDF">
        <w:rPr>
          <w:lang w:val="en-GB"/>
        </w:rPr>
        <w:t>fat-</w:t>
      </w:r>
      <w:r w:rsidR="0016402E" w:rsidRPr="00493BDF">
        <w:rPr>
          <w:lang w:val="en-GB"/>
        </w:rPr>
        <w:t xml:space="preserve">soluble) and bioactive compounds </w:t>
      </w:r>
      <w:r w:rsidR="000303C2" w:rsidRPr="00493BDF">
        <w:rPr>
          <w:lang w:val="en-GB"/>
        </w:rPr>
        <w:fldChar w:fldCharType="begin" w:fldLock="1"/>
      </w:r>
      <w:r w:rsidR="00056223" w:rsidRPr="00493BDF">
        <w:rPr>
          <w:lang w:val="en-GB"/>
        </w:rPr>
        <w:instrText>ADDIN CSL_CITATION {"citationItems":[{"id":"ITEM-1","itemData":{"DOI":"10.1080/00218839.2016.1205824","ISSN":"0021-8839","abstract":"Interest in bioprocess-based products has increased in recent years due to their applications and advantages. Solid-state fermentation, as a part of this technology, has been used in different industries, including food. Among the products produced with this type of process, bee bread is one of the most important. Bee pollen is a valuable raw material because of its nutritional characteristics, in particular its protein (10?52%), lipid (.15?20%), dietary fiber (.3?20%), and mineral contents, as well as its bioactive qualities related to the presence of vitamins and antioxidants, which ultimately should allow micro-organism development during fermentation processes. Pollen grains possess, however, a natural protection that greatly limits nutrient transportation to the exterior of the grain. In fact, bees naturally induce bioprocesses in the interior of their hive to make pollen nutrients more bioavailable. The objective of this work is therefore to review the characteristics of bee pollen, and its aptitude as a raw material for a solid-state fermentation process.","author":[{"dropping-particle":"","family":"Salazar-González","given":"Claudia","non-dropping-particle":"","parse-names":false,"suffix":""},{"dropping-particle":"","family":"Díaz-Moreno","given":"Consuelo","non-dropping-particle":"","parse-names":false,"suffix":""}],"container-title":"Journal of Apicultural Research","id":"ITEM-1","issue":"2","issued":{"date-parts":[["2016","9","16"]]},"note":"doi: 10.1080/00218839.2016.1205824","page":"161-175","publisher":"Taylor &amp; Francis","title":"The nutritional and bioactive aptitude of bee pollen for a solid-state fermentation process","type":"article-journal","volume":"55"},"uris":["http://www.mendeley.com/documents/?uuid=4ad6009d-836e-4f5d-a1d1-2380aaa526f5"]}],"mendeley":{"formattedCitation":"(Claudia Salazar-González and Díaz-Moreno 2016)","plainTextFormattedCitation":"(Claudia Salazar-González and Díaz-Moreno 2016)","previouslyFormattedCitation":"(Claudia Salazar-González and Díaz-Moreno 2016)"},"properties":{"noteIndex":0},"schema":"https://github.com/citation-style-language/schema/raw/master/csl-citation.json"}</w:instrText>
      </w:r>
      <w:r w:rsidR="000303C2" w:rsidRPr="00493BDF">
        <w:rPr>
          <w:lang w:val="en-GB"/>
        </w:rPr>
        <w:fldChar w:fldCharType="separate"/>
      </w:r>
      <w:r w:rsidR="00056223" w:rsidRPr="00493BDF">
        <w:rPr>
          <w:noProof/>
          <w:lang w:val="en-GB"/>
        </w:rPr>
        <w:t>(Claudia Salazar-González and Díaz-Moreno 2016)</w:t>
      </w:r>
      <w:r w:rsidR="000303C2" w:rsidRPr="00493BDF">
        <w:rPr>
          <w:lang w:val="en-GB"/>
        </w:rPr>
        <w:fldChar w:fldCharType="end"/>
      </w:r>
      <w:r w:rsidRPr="00493BDF">
        <w:rPr>
          <w:lang w:val="en-GB"/>
        </w:rPr>
        <w:t>.</w:t>
      </w:r>
      <w:r w:rsidR="00F006B3" w:rsidRPr="00493BDF">
        <w:rPr>
          <w:lang w:val="en-GB"/>
        </w:rPr>
        <w:t xml:space="preserve"> </w:t>
      </w:r>
      <w:r w:rsidRPr="00493BDF">
        <w:rPr>
          <w:lang w:val="en-GB"/>
        </w:rPr>
        <w:t>In particular, this product has been recently highlighted as a potential source of carotenoids</w:t>
      </w:r>
      <w:r w:rsidR="002134C5" w:rsidRPr="00493BDF">
        <w:rPr>
          <w:lang w:val="en-GB"/>
        </w:rPr>
        <w:t xml:space="preserve"> </w:t>
      </w:r>
      <w:r w:rsidR="002134C5" w:rsidRPr="00493BDF">
        <w:rPr>
          <w:lang w:val="en-GB"/>
        </w:rPr>
        <w:fldChar w:fldCharType="begin" w:fldLock="1"/>
      </w:r>
      <w:r w:rsidR="00056223" w:rsidRPr="00493BDF">
        <w:rPr>
          <w:lang w:val="en-GB"/>
        </w:rPr>
        <w:instrText>ADDIN CSL_CITATION {"citationItems":[{"id":"ITEM-1","itemData":{"DOI":"http://dx.doi.org/10.1016/j.foodres.2015.09.013","ISSN":"0963-9969","author":[{"dropping-particle":"","family":"Gasparotto Sattler","given":"José Augusto","non-dropping-particle":"","parse-names":false,"suffix":""},{"dropping-particle":"","family":"Pereira de Melo","given":"Illana Louise","non-dropping-particle":"","parse-names":false,"suffix":""},{"dropping-particle":"","family":"Granato","given":"Daniel","non-dropping-particle":"","parse-names":false,"suffix":""},{"dropping-particle":"","family":"Araújo","given":"Elias","non-dropping-particle":"","parse-names":false,"suffix":""},{"dropping-particle":"","family":"Silva de Freitas","given":"Alex","non-dropping-particle":"da","parse-names":false,"suffix":""},{"dropping-particle":"","family":"Barth","given":"Ortrud Monika","non-dropping-particle":"","parse-names":false,"suffix":""},{"dropping-particle":"","family":"Sattler","given":"Aroni","non-dropping-particle":"","parse-names":false,"suffix":""},{"dropping-particle":"","family":"Almeida-Muradian","given":"Ligia Bicudo","non-dropping-particle":"de","parse-names":false,"suffix":""}],"container-title":"Food Research International","id":"ITEM-1","issued":{"date-parts":[["2015","11"]]},"page":"82-91","title":"Impact of origin on bioactive compounds and nutritional composition of bee pollen from southern Brazil: A screening study","type":"article-journal","volume":"77, Part 2"},"uris":["http://www.mendeley.com/documents/?uuid=ffbf954b-b798-4dd5-bb38-7dd1ec50506f"]}],"mendeley":{"formattedCitation":"(Gasparotto Sattler et al. 2015)","plainTextFormattedCitation":"(Gasparotto Sattler et al. 2015)","previouslyFormattedCitation":"(Gasparotto Sattler et al. 2015)"},"properties":{"noteIndex":0},"schema":"https://github.com/citation-style-language/schema/raw/master/csl-citation.json"}</w:instrText>
      </w:r>
      <w:r w:rsidR="002134C5" w:rsidRPr="00493BDF">
        <w:rPr>
          <w:lang w:val="en-GB"/>
        </w:rPr>
        <w:fldChar w:fldCharType="separate"/>
      </w:r>
      <w:r w:rsidR="00056223" w:rsidRPr="00493BDF">
        <w:rPr>
          <w:noProof/>
          <w:lang w:val="en-GB"/>
        </w:rPr>
        <w:t>(Gasparotto Sattler et al.</w:t>
      </w:r>
      <w:r w:rsidR="008915A6" w:rsidRPr="00493BDF">
        <w:rPr>
          <w:noProof/>
          <w:lang w:val="en-GB"/>
        </w:rPr>
        <w:t>,</w:t>
      </w:r>
      <w:r w:rsidR="00056223" w:rsidRPr="00493BDF">
        <w:rPr>
          <w:noProof/>
          <w:lang w:val="en-GB"/>
        </w:rPr>
        <w:t xml:space="preserve"> 2015)</w:t>
      </w:r>
      <w:r w:rsidR="002134C5" w:rsidRPr="00493BDF">
        <w:rPr>
          <w:lang w:val="en-GB"/>
        </w:rPr>
        <w:fldChar w:fldCharType="end"/>
      </w:r>
      <w:r w:rsidR="0014496C" w:rsidRPr="00493BDF">
        <w:rPr>
          <w:lang w:val="en-GB"/>
        </w:rPr>
        <w:t>.</w:t>
      </w:r>
    </w:p>
    <w:p w14:paraId="2C89C71D" w14:textId="77777777" w:rsidR="007C276A" w:rsidRPr="00493BDF" w:rsidRDefault="007C276A" w:rsidP="00600535">
      <w:pPr>
        <w:pStyle w:val="CETBodytext"/>
        <w:rPr>
          <w:lang w:val="en-GB"/>
        </w:rPr>
      </w:pPr>
    </w:p>
    <w:p w14:paraId="10A73CE6" w14:textId="12F6B60F" w:rsidR="00CB6908" w:rsidRPr="00493BDF" w:rsidRDefault="007C276A" w:rsidP="00047738">
      <w:pPr>
        <w:pStyle w:val="CETBodytext"/>
        <w:rPr>
          <w:lang w:val="en-GB"/>
        </w:rPr>
      </w:pPr>
      <w:r w:rsidRPr="00493BDF">
        <w:rPr>
          <w:lang w:val="en-GB"/>
        </w:rPr>
        <w:t>Carotenoids are</w:t>
      </w:r>
      <w:r w:rsidR="009F7C0C" w:rsidRPr="00493BDF">
        <w:rPr>
          <w:lang w:val="en-GB"/>
        </w:rPr>
        <w:t xml:space="preserve"> used as natural food colorants in the red-yellow-orange hues, as well as</w:t>
      </w:r>
      <w:r w:rsidRPr="00493BDF">
        <w:rPr>
          <w:lang w:val="en-GB"/>
        </w:rPr>
        <w:t xml:space="preserve"> pro-vitamin A precursors </w:t>
      </w:r>
      <w:r w:rsidRPr="00493BDF">
        <w:rPr>
          <w:lang w:val="en-GB"/>
        </w:rPr>
        <w:fldChar w:fldCharType="begin" w:fldLock="1"/>
      </w:r>
      <w:r w:rsidRPr="00493BDF">
        <w:rPr>
          <w:lang w:val="en-GB"/>
        </w:rPr>
        <w:instrText>ADDIN CSL_CITATION {"citationItems":[{"id":"ITEM-1","itemData":{"DOI":"http://dx.doi.org/10.1016/j.foodres.2015.07.047","ISSN":"0963-9969","abstract":"Abstract Fruits and vegetables are generally considered as important contributors to a healthy diet and their intake is extremely helpful to reduce the risk of specific diseases like cancers, cardiovascular diseases, neural tube defects, and cataracts. Bioactive constituents from fruits and vegetables, such as carotenoids, folic acid and dietary fiber appear to play important roles in the prevention of these diseases. Carotenoids and their derivatives are versatile isoprenoids and play a vital role in plants and animals, starting from cellular antioxidant to gene regulation and so their importance at cellular and molecular level is well established. The most significant aspect of carotenoids in our diet is the antioxidant and provitamin A activity, and also the color that they impart to our food. The composition and bioavailability of carotenoids in food are significantly influenced by processing and other post-harvest technologies. This review discusses the theoretical aspects and recent developments in structural properties, biosynthesis and enhancement, processing, methods of analysis, composition in fruits and vegetables, and bioaccessibility and bioavailability of carotenoids. Additionally, future research challenges in this context are identified.","author":[{"dropping-particle":"","family":"Saini","given":"Ramesh Kumar","non-dropping-particle":"","parse-names":false,"suffix":""},{"dropping-particle":"","family":"Nile","given":"Shivraj Hariram","non-dropping-particle":"","parse-names":false,"suffix":""},{"dropping-particle":"","family":"Park","given":"Se Won","non-dropping-particle":"","parse-names":false,"suffix":""}],"container-title":"Food Research International","id":"ITEM-1","issued":{"date-parts":[["2015","10"]]},"page":"735-750","title":"Carotenoids from fruits and vegetables: Chemistry, analysis, occurrence, bioavailability and biological activities","type":"article-journal","volume":"76, Part 3"},"uris":["http://www.mendeley.com/documents/?uuid=10f477a3-8822-483c-83c8-1ac7e9d5e530"]}],"mendeley":{"formattedCitation":"(Saini, Nile, and Park 2015)","plainTextFormattedCitation":"(Saini, Nile, and Park 2015)","previouslyFormattedCitation":"(Saini, Nile, and Park 2015)"},"properties":{"noteIndex":0},"schema":"https://github.com/citation-style-language/schema/raw/master/csl-citation.json"}</w:instrText>
      </w:r>
      <w:r w:rsidRPr="00493BDF">
        <w:rPr>
          <w:lang w:val="en-GB"/>
        </w:rPr>
        <w:fldChar w:fldCharType="separate"/>
      </w:r>
      <w:r w:rsidRPr="00493BDF">
        <w:rPr>
          <w:noProof/>
          <w:lang w:val="en-GB"/>
        </w:rPr>
        <w:t>(Saini, Nile, and Park 2015)</w:t>
      </w:r>
      <w:r w:rsidRPr="00493BDF">
        <w:rPr>
          <w:lang w:val="en-GB"/>
        </w:rPr>
        <w:fldChar w:fldCharType="end"/>
      </w:r>
      <w:r w:rsidR="009F7C0C" w:rsidRPr="00493BDF">
        <w:rPr>
          <w:lang w:val="en-GB"/>
        </w:rPr>
        <w:t xml:space="preserve"> and</w:t>
      </w:r>
      <w:r w:rsidRPr="00493BDF">
        <w:rPr>
          <w:lang w:val="en-GB"/>
        </w:rPr>
        <w:t xml:space="preserve"> antioxidants </w:t>
      </w:r>
      <w:r w:rsidRPr="00493BDF">
        <w:rPr>
          <w:lang w:val="en-GB"/>
        </w:rPr>
        <w:fldChar w:fldCharType="begin" w:fldLock="1"/>
      </w:r>
      <w:r w:rsidRPr="00493BDF">
        <w:rPr>
          <w:lang w:val="en-GB"/>
        </w:rPr>
        <w:instrText>ADDIN CSL_CITATION {"citationItems":[{"id":"ITEM-1","itemData":{"DOI":"10.1080/10408690091189257","ISBN":"1040869009","ISSN":"1040-8398","author":[{"dropping-particle":"","family":"Delgado-Vargas","given":"F.","non-dropping-particle":"","parse-names":false,"suffix":""},{"dropping-particle":"","family":"Jiménez","given":"A. R.","non-dropping-particle":"","parse-names":false,"suffix":""},{"dropping-particle":"","family":"Paredes-López","given":"O.","non-dropping-particle":"","parse-names":false,"suffix":""}],"container-title":"Critical Reviews in Food Science and Nutrition","id":"ITEM-1","issue":"3","issued":{"date-parts":[["2010"]]},"page":"173-289","title":"Natural Pigments: Carotenoids, Anthocyanins, and Betalains — Characteristics, Biosynthesis, Processing, and Stability","type":"article-journal","volume":"40"},"uris":["http://www.mendeley.com/documents/?uuid=f49be0e3-12bd-45af-ada7-a352d45e0ce0"]}],"mendeley":{"formattedCitation":"(Delgado-Vargas, Jiménez, and Paredes-López 2010)","plainTextFormattedCitation":"(Delgado-Vargas, Jiménez, and Paredes-López 2010)","previouslyFormattedCitation":"(Delgado-Vargas, Jiménez, and Paredes-López 2010)"},"properties":{"noteIndex":0},"schema":"https://github.com/citation-style-language/schema/raw/master/csl-citation.json"}</w:instrText>
      </w:r>
      <w:r w:rsidRPr="00493BDF">
        <w:rPr>
          <w:lang w:val="en-GB"/>
        </w:rPr>
        <w:fldChar w:fldCharType="separate"/>
      </w:r>
      <w:r w:rsidRPr="00493BDF">
        <w:rPr>
          <w:noProof/>
          <w:lang w:val="en-GB"/>
        </w:rPr>
        <w:t>(Delgado-Vargas, Jiménez, and Paredes-López 2010)</w:t>
      </w:r>
      <w:r w:rsidRPr="00493BDF">
        <w:rPr>
          <w:lang w:val="en-GB"/>
        </w:rPr>
        <w:fldChar w:fldCharType="end"/>
      </w:r>
      <w:r w:rsidR="00C61ADB" w:rsidRPr="00493BDF">
        <w:rPr>
          <w:lang w:val="en-GB"/>
        </w:rPr>
        <w:t xml:space="preserve">, </w:t>
      </w:r>
      <w:r w:rsidR="00C61ADB" w:rsidRPr="00493BDF">
        <w:rPr>
          <w:lang w:val="en-GB"/>
        </w:rPr>
        <w:lastRenderedPageBreak/>
        <w:t>among others</w:t>
      </w:r>
      <w:r w:rsidRPr="00493BDF">
        <w:rPr>
          <w:lang w:val="en-GB"/>
        </w:rPr>
        <w:t xml:space="preserve">. Their consumption has been associated with beneficial health effects, mainly for lutein and zeaxanthin, like macular carotenoids </w:t>
      </w:r>
      <w:r w:rsidRPr="00493BDF">
        <w:rPr>
          <w:lang w:val="en-GB"/>
        </w:rPr>
        <w:fldChar w:fldCharType="begin" w:fldLock="1"/>
      </w:r>
      <w:r w:rsidRPr="00493BDF">
        <w:rPr>
          <w:lang w:val="en-GB"/>
        </w:rPr>
        <w:instrText>ADDIN CSL_CITATION {"citationItems":[{"id":"ITEM-1","itemData":{"DOI":"https://doi.org/10.1016/j.foodchem.2016.01.041","ISSN":"0308-8146","author":[{"dropping-particle":"","family":"Kim","given":"Ji-Sun","non-dropping-particle":"","parse-names":false,"suffix":""},{"dropping-particle":"","family":"An","given":"Chul Geon","non-dropping-particle":"","parse-names":false,"suffix":""},{"dropping-particle":"","family":"Park","given":"Jong-Suk","non-dropping-particle":"","parse-names":false,"suffix":""},{"dropping-particle":"","family":"Lim","given":"Yong Pyo","non-dropping-particle":"","parse-names":false,"suffix":""},{"dropping-particle":"","family":"Kim","given":"Suna","non-dropping-particle":"","parse-names":false,"suffix":""}],"container-title":"Food Chemistry","id":"ITEM-1","issue":"Supplement C","issued":{"date-parts":[["2016"]]},"page":"64-71","title":"Carotenoid profiling from 27 types of paprika (Capsicum annuum L.) with different colors, shapes, and cultivation methods","type":"article-journal","volume":"201"},"uris":["http://www.mendeley.com/documents/?uuid=7c3d0028-3de2-482a-8375-14a25b228376"]}],"mendeley":{"formattedCitation":"(Kim et al. 2016)","plainTextFormattedCitation":"(Kim et al. 2016)","previouslyFormattedCitation":"(Kim et al. 2016)"},"properties":{"noteIndex":0},"schema":"https://github.com/citation-style-language/schema/raw/master/csl-citation.json"}</w:instrText>
      </w:r>
      <w:r w:rsidRPr="00493BDF">
        <w:rPr>
          <w:lang w:val="en-GB"/>
        </w:rPr>
        <w:fldChar w:fldCharType="separate"/>
      </w:r>
      <w:r w:rsidRPr="00493BDF">
        <w:rPr>
          <w:noProof/>
          <w:lang w:val="en-GB"/>
        </w:rPr>
        <w:t>(Kim et al. 2016)</w:t>
      </w:r>
      <w:r w:rsidRPr="00493BDF">
        <w:rPr>
          <w:lang w:val="en-GB"/>
        </w:rPr>
        <w:fldChar w:fldCharType="end"/>
      </w:r>
      <w:r w:rsidRPr="00493BDF">
        <w:rPr>
          <w:lang w:val="en-GB"/>
        </w:rPr>
        <w:t>.</w:t>
      </w:r>
      <w:r w:rsidR="007717BC" w:rsidRPr="00493BDF">
        <w:rPr>
          <w:lang w:val="en-GB"/>
        </w:rPr>
        <w:t xml:space="preserve"> </w:t>
      </w:r>
    </w:p>
    <w:p w14:paraId="21186221" w14:textId="77777777" w:rsidR="007C276A" w:rsidRPr="00493BDF" w:rsidRDefault="007C276A" w:rsidP="00047738">
      <w:pPr>
        <w:pStyle w:val="CETBodytext"/>
        <w:rPr>
          <w:lang w:val="en-GB"/>
        </w:rPr>
      </w:pPr>
    </w:p>
    <w:p w14:paraId="167CCAEE" w14:textId="13031B67" w:rsidR="008D6143" w:rsidRPr="00493BDF" w:rsidRDefault="00EC5C04" w:rsidP="00047738">
      <w:pPr>
        <w:pStyle w:val="CETBodytext"/>
        <w:rPr>
          <w:lang w:val="en-GB"/>
        </w:rPr>
      </w:pPr>
      <w:r w:rsidRPr="00493BDF">
        <w:rPr>
          <w:lang w:val="en-GB"/>
        </w:rPr>
        <w:t>Regard</w:t>
      </w:r>
      <w:r w:rsidR="009F7C0C" w:rsidRPr="00493BDF">
        <w:rPr>
          <w:lang w:val="en-GB"/>
        </w:rPr>
        <w:t>ing</w:t>
      </w:r>
      <w:r w:rsidRPr="00493BDF">
        <w:rPr>
          <w:lang w:val="en-GB"/>
        </w:rPr>
        <w:t xml:space="preserve"> </w:t>
      </w:r>
      <w:r w:rsidR="00D57F23" w:rsidRPr="00493BDF">
        <w:rPr>
          <w:lang w:val="en-GB"/>
        </w:rPr>
        <w:t xml:space="preserve">carotenoid </w:t>
      </w:r>
      <w:r w:rsidRPr="00493BDF">
        <w:rPr>
          <w:lang w:val="en-GB"/>
        </w:rPr>
        <w:t xml:space="preserve">composition, </w:t>
      </w:r>
      <w:r w:rsidR="00595DE9" w:rsidRPr="00493BDF">
        <w:rPr>
          <w:lang w:val="en-GB"/>
        </w:rPr>
        <w:t>Colombian bee pollen (503.6 mg β-carotene</w:t>
      </w:r>
      <w:r w:rsidR="009F7C0C" w:rsidRPr="00493BDF">
        <w:rPr>
          <w:lang w:val="en-GB"/>
        </w:rPr>
        <w:t xml:space="preserve"> equivalents</w:t>
      </w:r>
      <w:r w:rsidR="00595DE9" w:rsidRPr="00493BDF">
        <w:rPr>
          <w:lang w:val="en-GB"/>
        </w:rPr>
        <w:t xml:space="preserve">/kg) </w:t>
      </w:r>
      <w:r w:rsidR="00595DE9" w:rsidRPr="00493BDF">
        <w:rPr>
          <w:lang w:val="en-GB"/>
        </w:rPr>
        <w:fldChar w:fldCharType="begin" w:fldLock="1"/>
      </w:r>
      <w:r w:rsidR="00056223" w:rsidRPr="00493BDF">
        <w:rPr>
          <w:lang w:val="en-GB"/>
        </w:rPr>
        <w:instrText>ADDIN CSL_CITATION {"citationItems":[{"id":"ITEM-1","itemData":{"author":[{"dropping-particle":"","family":"Salazar-González","given":"C.","non-dropping-particle":"","parse-names":false,"suffix":""},{"dropping-particle":"","family":"Céspedes","given":"C.","non-dropping-particle":"","parse-names":false,"suffix":""},{"dropping-particle":"","family":"Díaz-Moreno","given":"C.","non-dropping-particle":"","parse-names":false,"suffix":""}],"container-title":"Encuentro Nacional de Investigación y Desarrollo - ENID","id":"ITEM-1","issued":{"date-parts":[["2013"]]},"page":"1-3","title":"Propiedades bioactivas y antioxidantes de polen apícola proveniente del bosque alto-andino","type":"article"},"uris":["http://www.mendeley.com/documents/?uuid=9b9c97b5-6f5a-40b3-b7f5-9416c714adc9"]}],"mendeley":{"formattedCitation":"(C. Salazar-González, Céspedes, and Díaz-Moreno 2013)","plainTextFormattedCitation":"(C. Salazar-González, Céspedes, and Díaz-Moreno 2013)","previouslyFormattedCitation":"(C. Salazar-González, Céspedes, and Díaz-Moreno 2013)"},"properties":{"noteIndex":0},"schema":"https://github.com/citation-style-language/schema/raw/master/csl-citation.json"}</w:instrText>
      </w:r>
      <w:r w:rsidR="00595DE9" w:rsidRPr="00493BDF">
        <w:rPr>
          <w:lang w:val="en-GB"/>
        </w:rPr>
        <w:fldChar w:fldCharType="separate"/>
      </w:r>
      <w:r w:rsidR="00056223" w:rsidRPr="00493BDF">
        <w:rPr>
          <w:noProof/>
          <w:lang w:val="en-GB"/>
        </w:rPr>
        <w:t>(Salazar-González, Céspedes, and Díaz-Moreno 2013)</w:t>
      </w:r>
      <w:r w:rsidR="00595DE9" w:rsidRPr="00493BDF">
        <w:rPr>
          <w:lang w:val="en-GB"/>
        </w:rPr>
        <w:fldChar w:fldCharType="end"/>
      </w:r>
      <w:r w:rsidR="00595DE9" w:rsidRPr="00493BDF">
        <w:rPr>
          <w:lang w:val="en-GB"/>
        </w:rPr>
        <w:t xml:space="preserve"> exceeds</w:t>
      </w:r>
      <w:r w:rsidR="009F7C0C" w:rsidRPr="00493BDF">
        <w:rPr>
          <w:lang w:val="en-GB"/>
        </w:rPr>
        <w:t xml:space="preserve"> that of</w:t>
      </w:r>
      <w:r w:rsidR="00595DE9" w:rsidRPr="00493BDF">
        <w:rPr>
          <w:lang w:val="en-GB"/>
        </w:rPr>
        <w:t xml:space="preserve"> bee pollen</w:t>
      </w:r>
      <w:r w:rsidR="007717BC" w:rsidRPr="00493BDF">
        <w:rPr>
          <w:lang w:val="en-GB"/>
        </w:rPr>
        <w:t>s</w:t>
      </w:r>
      <w:r w:rsidR="00595DE9" w:rsidRPr="00493BDF">
        <w:rPr>
          <w:lang w:val="en-GB"/>
        </w:rPr>
        <w:t xml:space="preserve"> </w:t>
      </w:r>
      <w:r w:rsidR="00326B5D" w:rsidRPr="00493BDF">
        <w:rPr>
          <w:lang w:val="en-GB"/>
        </w:rPr>
        <w:t xml:space="preserve">from China (271.6 mg/kg) </w:t>
      </w:r>
      <w:r w:rsidR="00326B5D" w:rsidRPr="00493BDF">
        <w:rPr>
          <w:lang w:val="en-GB"/>
        </w:rPr>
        <w:fldChar w:fldCharType="begin" w:fldLock="1"/>
      </w:r>
      <w:r w:rsidR="00056223" w:rsidRPr="00493BDF">
        <w:rPr>
          <w:lang w:val="en-GB"/>
        </w:rPr>
        <w:instrText>ADDIN CSL_CITATION {"citationItems":[{"id":"ITEM-1","itemData":{"author":[{"dropping-particle":"","family":"Xu","given":"Xiang","non-dropping-particle":"","parse-names":false,"suffix":""},{"dropping-particle":"","family":"Dong","given":"Jie","non-dropping-particle":"","parse-names":false,"suffix":""},{"dropping-particle":"","family":"Mu","given":"Xuefeng","non-dropping-particle":"","parse-names":false,"suffix":""},{"dropping-particle":"","family":"Sun","given":"Liping","non-dropping-particle":"","parse-names":false,"suffix":""}],"container-title":"Food and Bioproducts Processing","id":"ITEM-1","issued":{"date-parts":[["2011"]]},"page":"47-52","title":"Supercritical CO2 extraction of oil, carotenoids, squalene and sterols from lotus (Nelumbo nucifera Gaertn) bee pollen","type":"article-journal","volume":"89"},"uris":["http://www.mendeley.com/documents/?uuid=37abbb8d-e3eb-41de-bad2-c38ced483197"]}],"mendeley":{"formattedCitation":"(Xu et al. 2011)","plainTextFormattedCitation":"(Xu et al. 2011)","previouslyFormattedCitation":"(Xu et al. 2011)"},"properties":{"noteIndex":0},"schema":"https://github.com/citation-style-language/schema/raw/master/csl-citation.json"}</w:instrText>
      </w:r>
      <w:r w:rsidR="00326B5D" w:rsidRPr="00493BDF">
        <w:rPr>
          <w:lang w:val="en-GB"/>
        </w:rPr>
        <w:fldChar w:fldCharType="separate"/>
      </w:r>
      <w:r w:rsidR="00056223" w:rsidRPr="00493BDF">
        <w:rPr>
          <w:noProof/>
          <w:lang w:val="en-GB"/>
        </w:rPr>
        <w:t>(Xu et al. 2011)</w:t>
      </w:r>
      <w:r w:rsidR="00326B5D" w:rsidRPr="00493BDF">
        <w:rPr>
          <w:lang w:val="en-GB"/>
        </w:rPr>
        <w:fldChar w:fldCharType="end"/>
      </w:r>
      <w:r w:rsidR="00326B5D" w:rsidRPr="00493BDF">
        <w:rPr>
          <w:lang w:val="en-GB"/>
        </w:rPr>
        <w:t xml:space="preserve">, </w:t>
      </w:r>
      <w:r w:rsidR="00574BE6" w:rsidRPr="00493BDF">
        <w:rPr>
          <w:lang w:val="en-GB"/>
        </w:rPr>
        <w:t xml:space="preserve">Brazil (252.6 mg/kg) </w:t>
      </w:r>
      <w:r w:rsidR="00574BE6" w:rsidRPr="00493BDF">
        <w:rPr>
          <w:lang w:val="en-GB"/>
        </w:rPr>
        <w:fldChar w:fldCharType="begin" w:fldLock="1"/>
      </w:r>
      <w:r w:rsidR="00574BE6" w:rsidRPr="00493BDF">
        <w:rPr>
          <w:lang w:val="en-GB"/>
        </w:rPr>
        <w:instrText>ADDIN CSL_CITATION {"citationItems":[{"id":"ITEM-1","itemData":{"DOI":"http://dx.doi.org/10.1016/j.foodres.2015.09.013","ISSN":"0963-9969","author":[{"dropping-particle":"","family":"Gasparotto Sattler","given":"José Augusto","non-dropping-particle":"","parse-names":false,"suffix":""},{"dropping-particle":"","family":"Pereira de Melo","given":"Illana Louise","non-dropping-particle":"","parse-names":false,"suffix":""},{"dropping-particle":"","family":"Granato","given":"Daniel","non-dropping-particle":"","parse-names":false,"suffix":""},{"dropping-particle":"","family":"Araújo","given":"Elias","non-dropping-particle":"","parse-names":false,"suffix":""},{"dropping-particle":"","family":"Silva de Freitas","given":"Alex","non-dropping-particle":"da","parse-names":false,"suffix":""},{"dropping-particle":"","family":"Barth","given":"Ortrud Monika","non-dropping-particle":"","parse-names":false,"suffix":""},{"dropping-particle":"","family":"Sattler","given":"Aroni","non-dropping-particle":"","parse-names":false,"suffix":""},{"dropping-particle":"","family":"Almeida-Muradian","given":"Ligia Bicudo","non-dropping-particle":"de","parse-names":false,"suffix":""}],"container-title":"Food Research International","id":"ITEM-1","issued":{"date-parts":[["2015","11"]]},"page":"82-91","title":"Impact of origin on bioactive compounds and nutritional composition of bee pollen from southern Brazil: A screening study","type":"article-journal","volume":"77, Part 2"},"uris":["http://www.mendeley.com/documents/?uuid=ffbf954b-b798-4dd5-bb38-7dd1ec50506f"]}],"mendeley":{"formattedCitation":"(Gasparotto Sattler et al. 2015)","plainTextFormattedCitation":"(Gasparotto Sattler et al. 2015)","previouslyFormattedCitation":"(Gasparotto Sattler et al. 2015)"},"properties":{"noteIndex":0},"schema":"https://github.com/citation-style-language/schema/raw/master/csl-citation.json"}</w:instrText>
      </w:r>
      <w:r w:rsidR="00574BE6" w:rsidRPr="00493BDF">
        <w:rPr>
          <w:lang w:val="en-GB"/>
        </w:rPr>
        <w:fldChar w:fldCharType="separate"/>
      </w:r>
      <w:r w:rsidR="00574BE6" w:rsidRPr="00493BDF">
        <w:rPr>
          <w:noProof/>
          <w:lang w:val="en-GB"/>
        </w:rPr>
        <w:t>(Gasparotto Sattler et al. 2015)</w:t>
      </w:r>
      <w:r w:rsidR="00574BE6" w:rsidRPr="00493BDF">
        <w:rPr>
          <w:lang w:val="en-GB"/>
        </w:rPr>
        <w:fldChar w:fldCharType="end"/>
      </w:r>
      <w:r w:rsidR="009F7C0C" w:rsidRPr="00493BDF">
        <w:rPr>
          <w:lang w:val="en-GB"/>
        </w:rPr>
        <w:t xml:space="preserve">, </w:t>
      </w:r>
      <w:r w:rsidR="00574BE6" w:rsidRPr="00493BDF">
        <w:rPr>
          <w:lang w:val="en-GB"/>
        </w:rPr>
        <w:t xml:space="preserve">Spain (20.40 mg/kg) </w:t>
      </w:r>
      <w:r w:rsidR="00574BE6" w:rsidRPr="00493BDF">
        <w:rPr>
          <w:lang w:val="en-GB"/>
        </w:rPr>
        <w:fldChar w:fldCharType="begin" w:fldLock="1"/>
      </w:r>
      <w:r w:rsidR="008D6143" w:rsidRPr="00493BDF">
        <w:rPr>
          <w:lang w:val="en-GB"/>
        </w:rPr>
        <w:instrText>ADDIN CSL_CITATION {"citationItems":[{"id":"ITEM-1","itemData":{"DOI":"10.1111/j.1365-2621.2011.02738.x","ISBN":"09505423","abstract":"Summary Pollen is characterised for having a low fat content, a relatively high content of dietary fibre and an important amount of minerals and essential amino acids. With regard to bioactive compounds, honeybee-collected pollen exhibits an important source of phytochemical compounds and antioxidant activity. The purpose of this research was to study how the nutritional properties and the stability of the bioactive compounds found in honeybee-collected pollen were affected by the commercial processing and its floral origin. To achieve this goal, pollen pellets of different floral origin were harvested directly from hives and immediately stored at −80 °C. Pollen pellets were dried by placing them into hot-air chambers (traditional drying methodology) or by means of freeze-drying. We found a slight influence of floral origin on the nutritional properties of pollen pellets (multifloral pollen had higher contents of fat, carbohydrates, proteins and mineral elements than monofloral-type pollen), whereas the abundance of bioactive compounds was correlated with the origin factor as well as the methodology employed to dry the fresh pollen pellets, especially carotenoid pigments such as lutein (5.73 ± 1.80, 4.93 ± 1.16 and 0.81 ± 0.16 μg of lutein per g of pollen for fresh, lyophilised and hot-air-dried multifloral pollen). [ABSTRACT FROM AUTHOR] Copyright of International Journal of Food Science &amp; Technology is the property of Wiley-Blackwell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Abstracts.)","author":[{"dropping-particle":"","family":"Domínguez-Valhondo","given":"Diana.","non-dropping-particle":"","parse-names":false,"suffix":""},{"dropping-particle":"","family":"Bohoyo Diego.,","given":"Gil","non-dropping-particle":"","parse-names":false,"suffix":""},{"dropping-particle":"","family":"Hernández","given":"María Teresa.","non-dropping-particle":"","parse-names":false,"suffix":""},{"dropping-particle":"","family":"González-Gómez","given":"David.","non-dropping-particle":"","parse-names":false,"suffix":""}],"container-title":"International Journal of Food Science &amp; Technol</w:instrText>
      </w:r>
      <w:r w:rsidR="008D6143" w:rsidRPr="00230D1D">
        <w:rPr>
          <w:lang w:val="es-CO"/>
        </w:rPr>
        <w:instrText>ogy","id":"ITEM-1","issue":"10","issued":{"date-parts":[["2011"]]},"note":"Accession Number: 65430306; Domínguez-Valhondo, Diana 1 Bohoyo Gil, Diego 1 Hernández, María Teresa 1 González-Gómez, David; Affiliation: 1: Instituto Tecnológico Agroalimentario de Extremadura (INTAEX), Ctra. San Vicente SN, 06071 Badajoz, Spain; Source Info: Oct2011, Vol. 46 Issue 10, p2204; Subject Term: POLLEN as food; Subject Term: HONEYBEE; Subject Term: BIOACTIVE compounds; Subject Term: PHYTOCHEMICALS; Subject Term: ANTIOXIDANTS; Subject Term: FIBER in human nutrition; Subject Term: CAROTENOIDS; Subject Term: FOOD industry; NAICS/Industry Codes: 311991 Perishable Prepared Food Manufacturing; NAICS/Industry Codes: 311999 All Other Miscellaneous Food Manufacturing; NAICS/Industry Codes: 112910 Apiculture; Number of Pages: 8p; Document Type: Article","page":"2204-2211","publisher":"Wiley-Blackwell","title":"Influence of the commercial processing and floral origin on bioactive and nutritional properties of honeybee-collected pollen","type":"article-journal","volume":"46"},"uris":["http://www.mendeley.com/documents/?uuid=6674b710-bafc-4df8-8460-1ee1e910de1b"]}],"mendeley":{"formattedCitation":"(Domínguez-Valhondo et al. 2011)","plainTextFormattedCitation":"(Domínguez-Valhondo et al. 2011)","previouslyFormattedCitation":"(Domínguez-Valhondo et al. 2011)"},"properties":{"noteIndex":0},"schema":"https://github.com/citation-style-language/schema/raw/master/csl-citation.json"}</w:instrText>
      </w:r>
      <w:r w:rsidR="00574BE6" w:rsidRPr="00493BDF">
        <w:rPr>
          <w:lang w:val="en-GB"/>
        </w:rPr>
        <w:fldChar w:fldCharType="separate"/>
      </w:r>
      <w:r w:rsidR="00574BE6" w:rsidRPr="00230D1D">
        <w:rPr>
          <w:noProof/>
          <w:lang w:val="es-CO"/>
        </w:rPr>
        <w:t>(Domínguez-Valhondo et al. 2011)</w:t>
      </w:r>
      <w:r w:rsidR="00574BE6" w:rsidRPr="00493BDF">
        <w:rPr>
          <w:lang w:val="en-GB"/>
        </w:rPr>
        <w:fldChar w:fldCharType="end"/>
      </w:r>
      <w:r w:rsidR="008915A6" w:rsidRPr="00230D1D">
        <w:rPr>
          <w:lang w:val="es-CO"/>
        </w:rPr>
        <w:t xml:space="preserve"> and Italy (24.7 mg/kg) (Gardana et al., 20181)</w:t>
      </w:r>
      <w:r w:rsidR="00326B5D" w:rsidRPr="00230D1D">
        <w:rPr>
          <w:lang w:val="es-CO"/>
        </w:rPr>
        <w:t xml:space="preserve">. </w:t>
      </w:r>
      <w:r w:rsidR="00807C06" w:rsidRPr="00493BDF">
        <w:rPr>
          <w:lang w:val="en-GB"/>
        </w:rPr>
        <w:t xml:space="preserve">The </w:t>
      </w:r>
      <w:r w:rsidR="009F7C0C" w:rsidRPr="00493BDF">
        <w:rPr>
          <w:lang w:val="en-GB"/>
        </w:rPr>
        <w:t xml:space="preserve">higher </w:t>
      </w:r>
      <w:r w:rsidR="00807C06" w:rsidRPr="00493BDF">
        <w:rPr>
          <w:lang w:val="en-GB"/>
        </w:rPr>
        <w:t>carotenoid content</w:t>
      </w:r>
      <w:r w:rsidR="00E46E67" w:rsidRPr="00493BDF">
        <w:rPr>
          <w:lang w:val="en-GB"/>
        </w:rPr>
        <w:t xml:space="preserve"> in Colombian bee pollen</w:t>
      </w:r>
      <w:r w:rsidR="000D5D9A" w:rsidRPr="00493BDF">
        <w:rPr>
          <w:lang w:val="en-GB"/>
        </w:rPr>
        <w:t xml:space="preserve">, </w:t>
      </w:r>
      <w:r w:rsidR="009F7C0C" w:rsidRPr="00493BDF">
        <w:rPr>
          <w:lang w:val="en-GB"/>
        </w:rPr>
        <w:t xml:space="preserve">highlights it </w:t>
      </w:r>
      <w:r w:rsidR="000D5D9A" w:rsidRPr="00493BDF">
        <w:rPr>
          <w:lang w:val="en-GB"/>
        </w:rPr>
        <w:t xml:space="preserve">as a potential </w:t>
      </w:r>
      <w:r w:rsidR="009F7C0C" w:rsidRPr="00493BDF">
        <w:rPr>
          <w:lang w:val="en-GB"/>
        </w:rPr>
        <w:t xml:space="preserve">industrial natural source of </w:t>
      </w:r>
      <w:r w:rsidR="000D5D9A" w:rsidRPr="00493BDF">
        <w:rPr>
          <w:lang w:val="en-GB"/>
        </w:rPr>
        <w:t>these compounds.</w:t>
      </w:r>
      <w:r w:rsidR="007717BC" w:rsidRPr="00493BDF">
        <w:rPr>
          <w:lang w:val="en-GB"/>
        </w:rPr>
        <w:t xml:space="preserve"> However</w:t>
      </w:r>
      <w:r w:rsidR="009F7C0C" w:rsidRPr="00493BDF">
        <w:rPr>
          <w:rFonts w:cs="Arial"/>
          <w:lang w:val="en-GB"/>
        </w:rPr>
        <w:t xml:space="preserve">, </w:t>
      </w:r>
      <w:r w:rsidR="009156BE" w:rsidRPr="00493BDF">
        <w:rPr>
          <w:rFonts w:cs="Arial"/>
          <w:lang w:val="en-GB"/>
        </w:rPr>
        <w:t>carotenoids</w:t>
      </w:r>
      <w:r w:rsidR="009F7C0C" w:rsidRPr="00493BDF">
        <w:rPr>
          <w:rFonts w:cs="Arial"/>
          <w:lang w:val="en-GB"/>
        </w:rPr>
        <w:t xml:space="preserve"> in pollen </w:t>
      </w:r>
      <w:r w:rsidR="009156BE" w:rsidRPr="00493BDF">
        <w:rPr>
          <w:rFonts w:cs="Arial"/>
          <w:lang w:val="en-GB"/>
        </w:rPr>
        <w:t xml:space="preserve">are </w:t>
      </w:r>
      <w:r w:rsidR="007717BC" w:rsidRPr="00493BDF">
        <w:rPr>
          <w:rFonts w:cs="Arial"/>
          <w:lang w:val="en-GB"/>
        </w:rPr>
        <w:t xml:space="preserve">known to be </w:t>
      </w:r>
      <w:r w:rsidR="009156BE" w:rsidRPr="00493BDF">
        <w:rPr>
          <w:rFonts w:cs="Arial"/>
          <w:lang w:val="en-GB"/>
        </w:rPr>
        <w:t xml:space="preserve">trapped </w:t>
      </w:r>
      <w:r w:rsidR="004F0D91" w:rsidRPr="00493BDF">
        <w:rPr>
          <w:rFonts w:cs="Arial"/>
          <w:lang w:val="en-GB"/>
        </w:rPr>
        <w:t xml:space="preserve">inside the bee </w:t>
      </w:r>
      <w:r w:rsidR="009156BE" w:rsidRPr="00493BDF">
        <w:rPr>
          <w:lang w:val="en-GB"/>
        </w:rPr>
        <w:t>pollen grain structure,</w:t>
      </w:r>
      <w:r w:rsidR="007717BC" w:rsidRPr="00493BDF">
        <w:rPr>
          <w:lang w:val="en-GB"/>
        </w:rPr>
        <w:t xml:space="preserve"> or even chemically bonded to macromolecules,</w:t>
      </w:r>
      <w:r w:rsidR="009156BE" w:rsidRPr="00493BDF">
        <w:rPr>
          <w:lang w:val="en-GB"/>
        </w:rPr>
        <w:t xml:space="preserve"> which might hinder their bioavailability</w:t>
      </w:r>
      <w:r w:rsidR="008F701C" w:rsidRPr="00493BDF">
        <w:rPr>
          <w:lang w:val="en-GB"/>
        </w:rPr>
        <w:t xml:space="preserve"> </w:t>
      </w:r>
      <w:r w:rsidR="008F701C" w:rsidRPr="00493BDF">
        <w:rPr>
          <w:lang w:val="en-GB"/>
        </w:rPr>
        <w:fldChar w:fldCharType="begin" w:fldLock="1"/>
      </w:r>
      <w:r w:rsidR="00056223" w:rsidRPr="00493BDF">
        <w:rPr>
          <w:lang w:val="en-GB"/>
        </w:rPr>
        <w:instrText>ADDIN CSL_CITATION {"citationItems":[{"id":"ITEM-1","itemData":{"DOI":"10.1111/j.1365-2621.2011.02738.x","ISBN":"09505423","abstract":"Summary Pollen is characterised for having a low fat content, a relatively high content of dietary fibre and an important amount of minerals and essential amino acids. With regard to bioactive compounds, honeybee-collected pollen exhibits an important source of phytochemical compounds and antioxidant activity. The purpose of this research was to study how the nutritional properties and the stability of the bioactive compounds found in honeybee-collected pollen were affected by the commercial processing and its floral origin. To achieve this goal, pollen pellets of different floral origin were harvested directly from hives and immediately stored at −80 °C. Pollen pellets were dried by placing them into hot-air chambers (traditional drying methodology) or by means of freeze-drying. We found a slight influence of floral origin on the nutritional properties of pollen pellets (multifloral pollen had higher contents of fat, carbohydrates, proteins and mineral elements than monofloral-type pollen), whereas the abundance of bioactive compounds was correlated with the origin factor as well as the methodology employed to dry the fresh pollen pellets, especially carotenoid pigments such as lutein (5.73 ± 1.80, 4.93 ± 1.16 and 0.81 ± 0.16 μg of lutein per g of pollen for fresh, lyophilised and hot-air-dried multifloral pollen). [ABSTRACT FROM AUTHOR] Copyright of International Journal of Food Science &amp; Technology is the property of Wiley-Blackwell and its content may not be copied or emailed to multiple sites or posted to a listserv without the copyright holder's express written permission. However, users may print, download, or email articles for individual use. This abstract may be abridged. No warranty is given about the accuracy of the copy. Users should refer to the original published version of the material for the full abstract. (Copyright applies to all Abstracts.)","author":[{"dropping-particle":"","family":"Domínguez-Valhondo","given":"Diana.","non-dropping-particle":"","parse-names":false,"suffix":""},{"dropping-particle":"","family":"Bohoyo Diego.,","given":"Gil","non-dropping-particle":"","parse-names":false,"suffix":""},{"dropping-particle":"","family":"Hernández","given":"María Teresa.","non-dropping-particle":"","parse-names":false,"suffix":""},{"dropping-particle":"","family":"González-Gómez","given":"David.","non-dropping-particle":"","parse-names":false,"suffix":""}],"container-title":"International Journal of Food Science &amp; Technology","id":"ITEM-1","issue":"10","issued":{"date-parts":[["2011"]]},"note":"Accession Number: 65430306; Domínguez-Valhondo, Diana 1 Bohoyo Gil, Diego 1 Hernández, María Teresa 1 González-Gómez, David; Affiliation: 1: Instituto Tecnológico Agroalimentario de Extremadura (INTAEX), Ctra. San Vicente SN, 06071 Badajoz, Spain; Source Info: Oct2011, Vol. 46 Issue 10, p2204; Subject Term: POLLEN as food; Subject Term: HONEYBEE; Subject Term: BIOACTIVE compounds; Subject Term: PHYTOCHEMICALS; Subject Term: ANTIOXIDANTS; Subject Term: FIBER in human nutrition; Subject Term: CAROTENOIDS; Subject Term: FOOD industry; NAICS/Industry Codes: 311991 Perishable Prepared Food Manufacturing; NAICS/Industry Codes: 311999 All Other Miscellaneous Food Manufacturing; NAICS/Industry Codes: 112910 Apiculture; Number of Pages: 8p; Document Type: Article","page":"2204-2211","publisher":"Wiley-Blackwell","title":"Influence of the commercial processing and floral origin on bioactive and nutritional properties of honeybee-collected pollen","type":"article-journal","volume":"46"},"uris":["http://www.mendeley.com/documents/?uuid=6674b710-bafc-4df8-8460-1ee1e910de1b"]}],"mendeley":{"formattedCitation":"(Domínguez-Valhondo et al. 2011)","plainTextFormattedCitation":"(Domínguez-Valhondo et al. 2011)","previouslyFormattedCitation":"(Domínguez-Valhondo et al. 2011)"},"properties":{"noteIndex":0},"schema":"https://github.com/citation-style-language/schema/raw/master/csl-citation.json"}</w:instrText>
      </w:r>
      <w:r w:rsidR="008F701C" w:rsidRPr="00493BDF">
        <w:rPr>
          <w:lang w:val="en-GB"/>
        </w:rPr>
        <w:fldChar w:fldCharType="separate"/>
      </w:r>
      <w:r w:rsidR="00056223" w:rsidRPr="00493BDF">
        <w:rPr>
          <w:noProof/>
          <w:lang w:val="en-GB"/>
        </w:rPr>
        <w:t>(Domínguez-Valhondo et al. 2011)</w:t>
      </w:r>
      <w:r w:rsidR="008F701C" w:rsidRPr="00493BDF">
        <w:rPr>
          <w:lang w:val="en-GB"/>
        </w:rPr>
        <w:fldChar w:fldCharType="end"/>
      </w:r>
      <w:r w:rsidR="008F701C" w:rsidRPr="00493BDF">
        <w:rPr>
          <w:lang w:val="en-GB"/>
        </w:rPr>
        <w:t>.</w:t>
      </w:r>
      <w:r w:rsidR="001B002F" w:rsidRPr="00493BDF">
        <w:rPr>
          <w:lang w:val="en-GB"/>
        </w:rPr>
        <w:t xml:space="preserve"> </w:t>
      </w:r>
      <w:r w:rsidR="007717BC" w:rsidRPr="00493BDF">
        <w:rPr>
          <w:lang w:val="en-GB"/>
        </w:rPr>
        <w:t>A r</w:t>
      </w:r>
      <w:r w:rsidR="008D6143" w:rsidRPr="00493BDF">
        <w:rPr>
          <w:lang w:val="en-GB"/>
        </w:rPr>
        <w:t xml:space="preserve">ecent work </w:t>
      </w:r>
      <w:r w:rsidR="003C1D99" w:rsidRPr="00493BDF">
        <w:rPr>
          <w:lang w:val="en-GB"/>
        </w:rPr>
        <w:t>evaluated the possibility to extract polyp</w:t>
      </w:r>
      <w:r w:rsidR="004532D3" w:rsidRPr="00493BDF">
        <w:rPr>
          <w:lang w:val="en-GB"/>
        </w:rPr>
        <w:t xml:space="preserve">henols </w:t>
      </w:r>
      <w:r w:rsidR="007717BC" w:rsidRPr="00493BDF">
        <w:rPr>
          <w:lang w:val="en-GB"/>
        </w:rPr>
        <w:t xml:space="preserve">from Colombian bee pollen </w:t>
      </w:r>
      <w:r w:rsidR="004532D3" w:rsidRPr="00493BDF">
        <w:rPr>
          <w:lang w:val="en-GB"/>
        </w:rPr>
        <w:t>using emerging tech</w:t>
      </w:r>
      <w:r w:rsidR="003C1D99" w:rsidRPr="00493BDF">
        <w:rPr>
          <w:lang w:val="en-GB"/>
        </w:rPr>
        <w:t>nologies, like ultrasound and microwaves; the authors fo</w:t>
      </w:r>
      <w:r w:rsidR="004532D3" w:rsidRPr="00493BDF">
        <w:rPr>
          <w:lang w:val="en-GB"/>
        </w:rPr>
        <w:t>und that microwaves are</w:t>
      </w:r>
      <w:r w:rsidR="003C1D99" w:rsidRPr="00493BDF">
        <w:rPr>
          <w:lang w:val="en-GB"/>
        </w:rPr>
        <w:t xml:space="preserve"> better to obtain </w:t>
      </w:r>
      <w:r w:rsidR="004532D3" w:rsidRPr="00493BDF">
        <w:rPr>
          <w:lang w:val="en-GB"/>
        </w:rPr>
        <w:t>polyphenol</w:t>
      </w:r>
      <w:r w:rsidR="009F7C0C" w:rsidRPr="00493BDF">
        <w:rPr>
          <w:lang w:val="en-GB"/>
        </w:rPr>
        <w:t>s-rich</w:t>
      </w:r>
      <w:r w:rsidR="003C1D99" w:rsidRPr="00493BDF">
        <w:rPr>
          <w:lang w:val="en-GB"/>
        </w:rPr>
        <w:t xml:space="preserve"> extract</w:t>
      </w:r>
      <w:r w:rsidR="009F7C0C" w:rsidRPr="00493BDF">
        <w:rPr>
          <w:lang w:val="en-GB"/>
        </w:rPr>
        <w:t>s</w:t>
      </w:r>
      <w:r w:rsidR="003C1D99" w:rsidRPr="00493BDF">
        <w:rPr>
          <w:lang w:val="en-GB"/>
        </w:rPr>
        <w:t xml:space="preserve"> </w:t>
      </w:r>
      <w:r w:rsidR="008D6143" w:rsidRPr="00493BDF">
        <w:rPr>
          <w:lang w:val="en-GB"/>
        </w:rPr>
        <w:fldChar w:fldCharType="begin" w:fldLock="1"/>
      </w:r>
      <w:r w:rsidR="005E7CBD" w:rsidRPr="00493BDF">
        <w:rPr>
          <w:lang w:val="en-GB"/>
        </w:rPr>
        <w:instrText>ADDIN CSL_CITATION {"citationItems":[{"id":"ITEM-1","itemData":{"author":[{"dropping-particle":"","family":"Rodríguez-González","given":"Ibeth","non-dropping-particle":"","parse-names":false,"suffix":""},{"dropping-particle":"","family":"Ortega-Toro","given":"Rodrigo","non-dropping-particle":"","parse-names":false,"suffix":""},{"dropping-particle":"","family":"Díaz","given":"Consuelo","non-dropping-particle":"","parse-names":false,"suffix":""}],"container-title":"Contemporary Engineering Sciences","id":"ITEM-1","issue":"34","issued":{"date-parts":[["2018"]]},"page":"1669-1676","title":"Influence of Microwave- and Ultrasound-Assisted Extraction on Bioactive Compounds from Pollen","type":"article-journal","volume":"11"},"uris":["http://www.mendeley.com/documents/?uuid=1141ae4b-2981-4ef0-a3d7-1d1a0e054781"]}],"mendeley":{"formattedCitation":"(Rodríguez-González, Ortega-Toro, and Díaz 2018)","plainTextFormattedCitation":"(Rodríguez-González, Ortega-Toro, and Díaz 2018)","previouslyFormattedCitation":"(Rodríguez-González, Ortega-Toro, and Díaz 2018)"},"properties":{"noteIndex":0},"schema":"https://github.com/citation-style-language/schema/raw/master/csl-citation.json"}</w:instrText>
      </w:r>
      <w:r w:rsidR="008D6143" w:rsidRPr="00493BDF">
        <w:rPr>
          <w:lang w:val="en-GB"/>
        </w:rPr>
        <w:fldChar w:fldCharType="separate"/>
      </w:r>
      <w:r w:rsidR="008D6143" w:rsidRPr="00493BDF">
        <w:rPr>
          <w:noProof/>
          <w:lang w:val="en-GB"/>
        </w:rPr>
        <w:t>(Rodríguez-González, Ortega-Toro, and Díaz 2018)</w:t>
      </w:r>
      <w:r w:rsidR="008D6143" w:rsidRPr="00493BDF">
        <w:rPr>
          <w:lang w:val="en-GB"/>
        </w:rPr>
        <w:fldChar w:fldCharType="end"/>
      </w:r>
      <w:r w:rsidR="003C1D99" w:rsidRPr="00493BDF">
        <w:rPr>
          <w:lang w:val="en-GB"/>
        </w:rPr>
        <w:t>.</w:t>
      </w:r>
      <w:r w:rsidR="00732D6A" w:rsidRPr="00493BDF">
        <w:rPr>
          <w:lang w:val="en-GB"/>
        </w:rPr>
        <w:t xml:space="preserve"> </w:t>
      </w:r>
      <w:r w:rsidR="009F7C0C" w:rsidRPr="00493BDF">
        <w:rPr>
          <w:lang w:val="en-GB"/>
        </w:rPr>
        <w:t>There are not</w:t>
      </w:r>
      <w:r w:rsidR="00732D6A" w:rsidRPr="00493BDF">
        <w:rPr>
          <w:lang w:val="en-GB"/>
        </w:rPr>
        <w:t xml:space="preserve"> studies </w:t>
      </w:r>
      <w:r w:rsidR="009F7C0C" w:rsidRPr="00493BDF">
        <w:rPr>
          <w:lang w:val="en-GB"/>
        </w:rPr>
        <w:t xml:space="preserve">on the extraction of </w:t>
      </w:r>
      <w:r w:rsidR="00732D6A" w:rsidRPr="00493BDF">
        <w:rPr>
          <w:lang w:val="en-GB"/>
        </w:rPr>
        <w:t>carotenoid</w:t>
      </w:r>
      <w:r w:rsidR="009F7C0C" w:rsidRPr="00493BDF">
        <w:rPr>
          <w:lang w:val="en-GB"/>
        </w:rPr>
        <w:t>s</w:t>
      </w:r>
      <w:r w:rsidR="00732D6A" w:rsidRPr="00493BDF">
        <w:rPr>
          <w:lang w:val="en-GB"/>
        </w:rPr>
        <w:t xml:space="preserve"> from bee pollen.</w:t>
      </w:r>
    </w:p>
    <w:p w14:paraId="6222482E" w14:textId="5837E619" w:rsidR="00905346" w:rsidRPr="00493BDF" w:rsidRDefault="00905346" w:rsidP="00CE2849">
      <w:pPr>
        <w:pStyle w:val="CETBodytext"/>
        <w:rPr>
          <w:lang w:val="en-GB"/>
        </w:rPr>
      </w:pPr>
    </w:p>
    <w:p w14:paraId="738341AB" w14:textId="78A2C67B" w:rsidR="00905346" w:rsidRPr="00493BDF" w:rsidRDefault="007717BC" w:rsidP="00CE2849">
      <w:pPr>
        <w:pStyle w:val="CETBodytext"/>
        <w:rPr>
          <w:lang w:val="en-GB"/>
        </w:rPr>
      </w:pPr>
      <w:r w:rsidRPr="00493BDF">
        <w:rPr>
          <w:lang w:val="en-GB"/>
        </w:rPr>
        <w:t>In this work</w:t>
      </w:r>
      <w:r w:rsidR="00F006B3" w:rsidRPr="00493BDF">
        <w:rPr>
          <w:lang w:val="en-GB"/>
        </w:rPr>
        <w:t>, a</w:t>
      </w:r>
      <w:r w:rsidR="00B80991" w:rsidRPr="00493BDF">
        <w:rPr>
          <w:lang w:val="en-GB"/>
        </w:rPr>
        <w:t xml:space="preserve"> simple</w:t>
      </w:r>
      <w:r w:rsidR="009D6EB9" w:rsidRPr="00493BDF">
        <w:rPr>
          <w:lang w:val="en-GB"/>
        </w:rPr>
        <w:t xml:space="preserve"> </w:t>
      </w:r>
      <w:r w:rsidRPr="00493BDF">
        <w:rPr>
          <w:lang w:val="en-GB"/>
        </w:rPr>
        <w:t>conventional</w:t>
      </w:r>
      <w:r w:rsidR="00F006B3" w:rsidRPr="00493BDF">
        <w:rPr>
          <w:lang w:val="en-GB"/>
        </w:rPr>
        <w:t xml:space="preserve"> process</w:t>
      </w:r>
      <w:r w:rsidRPr="00493BDF">
        <w:rPr>
          <w:lang w:val="en-GB"/>
        </w:rPr>
        <w:t>, using continuous stirring vessels and sunflower oil as a green solvent,</w:t>
      </w:r>
      <w:r w:rsidR="00F006B3" w:rsidRPr="00493BDF">
        <w:rPr>
          <w:lang w:val="en-GB"/>
        </w:rPr>
        <w:t xml:space="preserve"> </w:t>
      </w:r>
      <w:r w:rsidRPr="00493BDF">
        <w:rPr>
          <w:lang w:val="en-GB"/>
        </w:rPr>
        <w:t xml:space="preserve">for extraction of carotenoids </w:t>
      </w:r>
      <w:r w:rsidR="00F006B3" w:rsidRPr="00493BDF">
        <w:rPr>
          <w:lang w:val="en-GB"/>
        </w:rPr>
        <w:t>from bee pollen</w:t>
      </w:r>
      <w:r w:rsidRPr="00493BDF">
        <w:rPr>
          <w:lang w:val="en-GB"/>
        </w:rPr>
        <w:t>,</w:t>
      </w:r>
      <w:r w:rsidR="00F006B3" w:rsidRPr="00493BDF">
        <w:rPr>
          <w:lang w:val="en-GB"/>
        </w:rPr>
        <w:t xml:space="preserve"> was studied. </w:t>
      </w:r>
      <w:r w:rsidRPr="00493BDF">
        <w:rPr>
          <w:lang w:val="en-GB"/>
        </w:rPr>
        <w:t>The e</w:t>
      </w:r>
      <w:r w:rsidR="00F006B3" w:rsidRPr="00493BDF">
        <w:rPr>
          <w:lang w:val="en-GB"/>
        </w:rPr>
        <w:t xml:space="preserve">ffect </w:t>
      </w:r>
      <w:r w:rsidR="00AF74A7" w:rsidRPr="00493BDF">
        <w:rPr>
          <w:lang w:val="en-GB"/>
        </w:rPr>
        <w:t xml:space="preserve">of bee </w:t>
      </w:r>
      <w:r w:rsidR="00F006B3" w:rsidRPr="00493BDF">
        <w:rPr>
          <w:lang w:val="en-GB"/>
        </w:rPr>
        <w:t>pollen:oil ratio and</w:t>
      </w:r>
      <w:r w:rsidRPr="00493BDF">
        <w:rPr>
          <w:lang w:val="en-GB"/>
        </w:rPr>
        <w:t xml:space="preserve"> the extraction</w:t>
      </w:r>
      <w:r w:rsidR="00F006B3" w:rsidRPr="00493BDF">
        <w:rPr>
          <w:lang w:val="en-GB"/>
        </w:rPr>
        <w:t xml:space="preserve"> kinetics were evaluated</w:t>
      </w:r>
      <w:r w:rsidRPr="00493BDF">
        <w:rPr>
          <w:lang w:val="en-GB"/>
        </w:rPr>
        <w:t xml:space="preserve">, providing </w:t>
      </w:r>
      <w:r w:rsidR="00B80991" w:rsidRPr="00493BDF">
        <w:rPr>
          <w:lang w:val="en-GB"/>
        </w:rPr>
        <w:t>useful</w:t>
      </w:r>
      <w:r w:rsidRPr="00493BDF">
        <w:rPr>
          <w:lang w:val="en-GB"/>
        </w:rPr>
        <w:t xml:space="preserve"> information </w:t>
      </w:r>
      <w:r w:rsidR="007B2F69" w:rsidRPr="00493BDF">
        <w:rPr>
          <w:lang w:val="en-GB"/>
        </w:rPr>
        <w:t xml:space="preserve">for process design aimed at obtaining bee pollen </w:t>
      </w:r>
      <w:r w:rsidRPr="00493BDF">
        <w:rPr>
          <w:lang w:val="en-GB"/>
        </w:rPr>
        <w:t>carotenoid-rich extracts with potential</w:t>
      </w:r>
      <w:r w:rsidR="007B2F69" w:rsidRPr="00493BDF">
        <w:rPr>
          <w:lang w:val="en-GB"/>
        </w:rPr>
        <w:t xml:space="preserve"> </w:t>
      </w:r>
      <w:r w:rsidRPr="00493BDF">
        <w:rPr>
          <w:lang w:val="en-GB"/>
        </w:rPr>
        <w:t>as natural food pigments and bioactive</w:t>
      </w:r>
      <w:r w:rsidR="007B2F69" w:rsidRPr="00493BDF">
        <w:rPr>
          <w:lang w:val="en-GB"/>
        </w:rPr>
        <w:t xml:space="preserve"> </w:t>
      </w:r>
      <w:r w:rsidRPr="00493BDF">
        <w:rPr>
          <w:lang w:val="en-GB"/>
        </w:rPr>
        <w:t>ingredients</w:t>
      </w:r>
      <w:r w:rsidR="009D6EB9" w:rsidRPr="00493BDF">
        <w:rPr>
          <w:lang w:val="en-GB"/>
        </w:rPr>
        <w:t>.</w:t>
      </w:r>
    </w:p>
    <w:p w14:paraId="5D3B5DF8" w14:textId="35997100" w:rsidR="0005152B" w:rsidRPr="00493BDF" w:rsidRDefault="0005152B" w:rsidP="0005152B">
      <w:pPr>
        <w:pStyle w:val="CETHeading1"/>
        <w:rPr>
          <w:lang w:val="en-GB"/>
        </w:rPr>
      </w:pPr>
      <w:r w:rsidRPr="00493BDF">
        <w:rPr>
          <w:lang w:val="en-GB"/>
        </w:rPr>
        <w:t>Materials and methods</w:t>
      </w:r>
    </w:p>
    <w:p w14:paraId="0DBD0DEF" w14:textId="17A55625" w:rsidR="0005152B" w:rsidRPr="00493BDF" w:rsidRDefault="00C52126" w:rsidP="0005152B">
      <w:pPr>
        <w:pStyle w:val="CETheadingx"/>
        <w:rPr>
          <w:lang w:val="en-GB"/>
        </w:rPr>
      </w:pPr>
      <w:r w:rsidRPr="00493BDF">
        <w:rPr>
          <w:lang w:val="en-GB"/>
        </w:rPr>
        <w:t>Bee pollen</w:t>
      </w:r>
    </w:p>
    <w:p w14:paraId="15784DBE" w14:textId="78BF7C13" w:rsidR="00020D87" w:rsidRPr="00493BDF" w:rsidRDefault="0005152B" w:rsidP="00846099">
      <w:pPr>
        <w:pStyle w:val="Textoindependiente"/>
        <w:spacing w:line="240" w:lineRule="auto"/>
      </w:pPr>
      <w:r w:rsidRPr="00493BDF">
        <w:t xml:space="preserve">Bee pollen was collected from an apiary in the geographic region of the Colombian high Andean forest (2.800 y 3.200 meters above sea level) in Boyacá. </w:t>
      </w:r>
      <w:r w:rsidR="00C52126" w:rsidRPr="00493BDF">
        <w:t>It</w:t>
      </w:r>
      <w:r w:rsidRPr="00493BDF">
        <w:t xml:space="preserve"> was subjected to a drying and cleaning process according to </w:t>
      </w:r>
      <w:r w:rsidRPr="00493BDF">
        <w:fldChar w:fldCharType="begin" w:fldLock="1"/>
      </w:r>
      <w:r w:rsidR="00056223" w:rsidRPr="00493BDF">
        <w:instrText>ADDIN CSL_CITATION {"citationItems":[{"id":"ITEM-1","itemData":{"author":[{"dropping-particle":"","family":"Durán-Jiménez","given":"Andrés","non-dropping-particle":"","parse-names":false,"suffix":""}],"id":"ITEM-1","issued":{"date-parts":[["2014"]]},"language":"Spanish","number-of-pages":"181","publisher":"Maestría en Ciencia y Tecnología de Alimentos. Facultad de Ciencias Agrarias. Universidad Nacional de Colombia","publisher-place":"Bogotá D.C.","title":"Diseño de un sistema de secado y separación de impurezas para polen apícola en Colombia","type":"thesis"},"uris":["http://www.mendeley.com/documents/?uuid=96853e9e-cd5a-4c16-847d-ebe829b9cec0"]}],"mendeley":{"formattedCitation":"(Durán-Jiménez 2014)","plainTextFormattedCitation":"(Durán-Jiménez 2014)","previouslyFormattedCitation":"(Durán-Jiménez 2014)"},"properties":{"noteIndex":0},"schema":"https://github.com/citation-style-language/schema/raw/master/csl-citation.json"}</w:instrText>
      </w:r>
      <w:r w:rsidRPr="00493BDF">
        <w:fldChar w:fldCharType="separate"/>
      </w:r>
      <w:r w:rsidR="00056223" w:rsidRPr="00493BDF">
        <w:rPr>
          <w:noProof/>
        </w:rPr>
        <w:t xml:space="preserve">Durán-Jiménez </w:t>
      </w:r>
      <w:r w:rsidR="00C52126" w:rsidRPr="00493BDF">
        <w:rPr>
          <w:noProof/>
        </w:rPr>
        <w:t>(</w:t>
      </w:r>
      <w:r w:rsidR="00056223" w:rsidRPr="00493BDF">
        <w:rPr>
          <w:noProof/>
        </w:rPr>
        <w:t>2014)</w:t>
      </w:r>
      <w:r w:rsidRPr="00493BDF">
        <w:fldChar w:fldCharType="end"/>
      </w:r>
      <w:r w:rsidRPr="00493BDF">
        <w:t>.</w:t>
      </w:r>
      <w:r w:rsidR="009E3D26" w:rsidRPr="00493BDF">
        <w:t xml:space="preserve"> </w:t>
      </w:r>
      <w:r w:rsidR="00C52126" w:rsidRPr="00493BDF">
        <w:t>Commercial s</w:t>
      </w:r>
      <w:r w:rsidR="009E3D26" w:rsidRPr="00493BDF">
        <w:t>unflower oil from local supermarket was used</w:t>
      </w:r>
      <w:r w:rsidR="00C52126" w:rsidRPr="00493BDF">
        <w:t xml:space="preserve"> as the extraction solvent</w:t>
      </w:r>
      <w:r w:rsidR="009E3D26" w:rsidRPr="00493BDF">
        <w:t>.</w:t>
      </w:r>
    </w:p>
    <w:p w14:paraId="7F1A9EEE" w14:textId="6507CD93" w:rsidR="00C24F74" w:rsidRPr="00493BDF" w:rsidRDefault="00C24F74" w:rsidP="00C24F74">
      <w:pPr>
        <w:pStyle w:val="CETheadingx"/>
        <w:rPr>
          <w:lang w:val="en-GB"/>
        </w:rPr>
      </w:pPr>
      <w:r w:rsidRPr="00493BDF">
        <w:rPr>
          <w:lang w:val="en-GB"/>
        </w:rPr>
        <w:t xml:space="preserve">Extraction </w:t>
      </w:r>
      <w:r w:rsidR="00C52126" w:rsidRPr="00493BDF">
        <w:rPr>
          <w:lang w:val="en-GB"/>
        </w:rPr>
        <w:t xml:space="preserve">process </w:t>
      </w:r>
    </w:p>
    <w:p w14:paraId="0D7B8A39" w14:textId="67A4AAE4" w:rsidR="00866139" w:rsidRPr="00493BDF" w:rsidRDefault="006E2592" w:rsidP="003B2F18">
      <w:pPr>
        <w:pStyle w:val="CETBodytext"/>
        <w:rPr>
          <w:lang w:val="en-GB"/>
        </w:rPr>
      </w:pPr>
      <w:r w:rsidRPr="00493BDF">
        <w:rPr>
          <w:lang w:val="en-GB"/>
        </w:rPr>
        <w:t xml:space="preserve">In </w:t>
      </w:r>
      <w:r w:rsidR="00C52126" w:rsidRPr="00493BDF">
        <w:rPr>
          <w:lang w:val="en-GB"/>
        </w:rPr>
        <w:t xml:space="preserve">a </w:t>
      </w:r>
      <w:r w:rsidRPr="00493BDF">
        <w:rPr>
          <w:lang w:val="en-GB"/>
        </w:rPr>
        <w:t xml:space="preserve">first </w:t>
      </w:r>
      <w:r w:rsidR="00C52126" w:rsidRPr="00493BDF">
        <w:rPr>
          <w:lang w:val="en-GB"/>
        </w:rPr>
        <w:t>set of experiments</w:t>
      </w:r>
      <w:r w:rsidRPr="00493BDF">
        <w:rPr>
          <w:lang w:val="en-GB"/>
        </w:rPr>
        <w:t>, e</w:t>
      </w:r>
      <w:r w:rsidR="00E55C87" w:rsidRPr="00493BDF">
        <w:rPr>
          <w:lang w:val="en-GB"/>
        </w:rPr>
        <w:t>xtraction</w:t>
      </w:r>
      <w:r w:rsidR="00C52126" w:rsidRPr="00493BDF">
        <w:rPr>
          <w:lang w:val="en-GB"/>
        </w:rPr>
        <w:t xml:space="preserve">s were </w:t>
      </w:r>
      <w:r w:rsidR="00E55C87" w:rsidRPr="00493BDF">
        <w:rPr>
          <w:lang w:val="en-GB"/>
        </w:rPr>
        <w:t xml:space="preserve">made </w:t>
      </w:r>
      <w:r w:rsidR="00C4167F" w:rsidRPr="00493BDF">
        <w:rPr>
          <w:lang w:val="en-GB"/>
        </w:rPr>
        <w:t xml:space="preserve">by continuous stirring </w:t>
      </w:r>
      <w:r w:rsidR="00E55C87" w:rsidRPr="00493BDF">
        <w:rPr>
          <w:lang w:val="en-GB"/>
        </w:rPr>
        <w:t xml:space="preserve">sunflower oil with bee pollen at ratios between 5 and 60 %wt </w:t>
      </w:r>
      <w:r w:rsidR="00C52126" w:rsidRPr="00493BDF">
        <w:rPr>
          <w:lang w:val="en-GB"/>
        </w:rPr>
        <w:t>[</w:t>
      </w:r>
      <w:r w:rsidR="00E55C87" w:rsidRPr="00493BDF">
        <w:rPr>
          <w:lang w:val="en-GB"/>
        </w:rPr>
        <w:t xml:space="preserve">g pollen/100 g </w:t>
      </w:r>
      <w:r w:rsidR="00147391" w:rsidRPr="00493BDF">
        <w:rPr>
          <w:lang w:val="en-GB"/>
        </w:rPr>
        <w:t>mixture (pollen + oil)</w:t>
      </w:r>
      <w:r w:rsidR="00C52126" w:rsidRPr="00493BDF">
        <w:rPr>
          <w:lang w:val="en-GB"/>
        </w:rPr>
        <w:t>]</w:t>
      </w:r>
      <w:r w:rsidR="00E55C87" w:rsidRPr="00493BDF">
        <w:rPr>
          <w:lang w:val="en-GB"/>
        </w:rPr>
        <w:t xml:space="preserve"> during 24 </w:t>
      </w:r>
      <w:r w:rsidR="00C52126" w:rsidRPr="00493BDF">
        <w:rPr>
          <w:lang w:val="en-GB"/>
        </w:rPr>
        <w:t xml:space="preserve">h </w:t>
      </w:r>
      <w:r w:rsidR="00C4167F" w:rsidRPr="00493BDF">
        <w:rPr>
          <w:lang w:val="en-GB"/>
        </w:rPr>
        <w:t>at room temperature</w:t>
      </w:r>
      <w:r w:rsidR="00C52126" w:rsidRPr="00493BDF">
        <w:rPr>
          <w:lang w:val="en-GB"/>
        </w:rPr>
        <w:t xml:space="preserve"> (17-23°C)</w:t>
      </w:r>
      <w:r w:rsidR="00C4167F" w:rsidRPr="00493BDF">
        <w:rPr>
          <w:lang w:val="en-GB"/>
        </w:rPr>
        <w:t>, in the dark</w:t>
      </w:r>
      <w:r w:rsidR="0086093E" w:rsidRPr="00493BDF">
        <w:rPr>
          <w:lang w:val="en-GB"/>
        </w:rPr>
        <w:t xml:space="preserve">. </w:t>
      </w:r>
      <w:r w:rsidR="00C52126" w:rsidRPr="00493BDF">
        <w:rPr>
          <w:lang w:val="en-GB"/>
        </w:rPr>
        <w:t xml:space="preserve">Stirring </w:t>
      </w:r>
      <w:r w:rsidR="0086093E" w:rsidRPr="00493BDF">
        <w:rPr>
          <w:lang w:val="en-GB"/>
        </w:rPr>
        <w:t>was made at 500 rpm</w:t>
      </w:r>
      <w:r w:rsidR="00D876EB" w:rsidRPr="00493BDF">
        <w:rPr>
          <w:lang w:val="en-GB"/>
        </w:rPr>
        <w:t xml:space="preserve"> for all experiments</w:t>
      </w:r>
      <w:r w:rsidR="00C52126" w:rsidRPr="00493BDF">
        <w:rPr>
          <w:lang w:val="en-GB"/>
        </w:rPr>
        <w:t xml:space="preserve">, which </w:t>
      </w:r>
      <w:r w:rsidR="0086093E" w:rsidRPr="00493BDF">
        <w:rPr>
          <w:lang w:val="en-GB"/>
        </w:rPr>
        <w:t>were carried out in triplicate.</w:t>
      </w:r>
      <w:r w:rsidR="00072731" w:rsidRPr="00493BDF">
        <w:rPr>
          <w:lang w:val="en-GB"/>
        </w:rPr>
        <w:t xml:space="preserve"> </w:t>
      </w:r>
      <w:r w:rsidR="00866139" w:rsidRPr="00493BDF">
        <w:rPr>
          <w:lang w:val="en-GB"/>
        </w:rPr>
        <w:t xml:space="preserve">In </w:t>
      </w:r>
      <w:r w:rsidR="00C52126" w:rsidRPr="00493BDF">
        <w:rPr>
          <w:lang w:val="en-GB"/>
        </w:rPr>
        <w:t xml:space="preserve">a </w:t>
      </w:r>
      <w:r w:rsidR="00866139" w:rsidRPr="00493BDF">
        <w:rPr>
          <w:lang w:val="en-GB"/>
        </w:rPr>
        <w:t xml:space="preserve">second </w:t>
      </w:r>
      <w:r w:rsidR="00C52126" w:rsidRPr="00493BDF">
        <w:rPr>
          <w:lang w:val="en-GB"/>
        </w:rPr>
        <w:t>set of experiments</w:t>
      </w:r>
      <w:r w:rsidR="00866139" w:rsidRPr="00493BDF">
        <w:rPr>
          <w:lang w:val="en-GB"/>
        </w:rPr>
        <w:t xml:space="preserve">, </w:t>
      </w:r>
      <w:r w:rsidR="00B65D47" w:rsidRPr="00493BDF">
        <w:rPr>
          <w:lang w:val="en-GB"/>
        </w:rPr>
        <w:t>the thr</w:t>
      </w:r>
      <w:r w:rsidR="00866139" w:rsidRPr="00493BDF">
        <w:rPr>
          <w:lang w:val="en-GB"/>
        </w:rPr>
        <w:t xml:space="preserve">ee ratios </w:t>
      </w:r>
      <w:r w:rsidR="00B65D47" w:rsidRPr="00493BDF">
        <w:rPr>
          <w:lang w:val="en-GB"/>
        </w:rPr>
        <w:t xml:space="preserve">with </w:t>
      </w:r>
      <w:r w:rsidR="003B2F18" w:rsidRPr="00493BDF">
        <w:rPr>
          <w:lang w:val="en-GB"/>
        </w:rPr>
        <w:t xml:space="preserve">the </w:t>
      </w:r>
      <w:r w:rsidR="00B65D47" w:rsidRPr="00493BDF">
        <w:rPr>
          <w:lang w:val="en-GB"/>
        </w:rPr>
        <w:t>high</w:t>
      </w:r>
      <w:r w:rsidR="003B2F18" w:rsidRPr="00493BDF">
        <w:rPr>
          <w:lang w:val="en-GB"/>
        </w:rPr>
        <w:t>est</w:t>
      </w:r>
      <w:r w:rsidR="00B65D47" w:rsidRPr="00493BDF">
        <w:rPr>
          <w:lang w:val="en-GB"/>
        </w:rPr>
        <w:t xml:space="preserve"> carotenoid content</w:t>
      </w:r>
      <w:r w:rsidR="00025313" w:rsidRPr="00493BDF">
        <w:rPr>
          <w:lang w:val="en-GB"/>
        </w:rPr>
        <w:t xml:space="preserve"> (40 %wt, 50 %wt and 60 %w</w:t>
      </w:r>
      <w:r w:rsidR="00D876EB" w:rsidRPr="00493BDF">
        <w:rPr>
          <w:lang w:val="en-GB"/>
        </w:rPr>
        <w:t>t</w:t>
      </w:r>
      <w:r w:rsidR="00025313" w:rsidRPr="00493BDF">
        <w:rPr>
          <w:lang w:val="en-GB"/>
        </w:rPr>
        <w:t>)</w:t>
      </w:r>
      <w:r w:rsidR="00B65D47" w:rsidRPr="00493BDF">
        <w:rPr>
          <w:lang w:val="en-GB"/>
        </w:rPr>
        <w:t xml:space="preserve"> were selected</w:t>
      </w:r>
      <w:r w:rsidR="00E50761" w:rsidRPr="00493BDF">
        <w:rPr>
          <w:lang w:val="en-GB"/>
        </w:rPr>
        <w:t>,</w:t>
      </w:r>
      <w:r w:rsidR="00B65D47" w:rsidRPr="00493BDF">
        <w:rPr>
          <w:lang w:val="en-GB"/>
        </w:rPr>
        <w:t xml:space="preserve"> </w:t>
      </w:r>
      <w:r w:rsidR="003B2F18" w:rsidRPr="00493BDF">
        <w:rPr>
          <w:lang w:val="en-GB"/>
        </w:rPr>
        <w:t xml:space="preserve">and extraction was </w:t>
      </w:r>
      <w:r w:rsidR="00E50761" w:rsidRPr="00493BDF">
        <w:rPr>
          <w:lang w:val="en-GB"/>
        </w:rPr>
        <w:t xml:space="preserve">performed and monitored </w:t>
      </w:r>
      <w:r w:rsidR="003B2F18" w:rsidRPr="00493BDF">
        <w:rPr>
          <w:lang w:val="en-GB"/>
        </w:rPr>
        <w:t>during 16 days</w:t>
      </w:r>
      <w:r w:rsidR="00B939A5" w:rsidRPr="00493BDF">
        <w:rPr>
          <w:lang w:val="en-GB"/>
        </w:rPr>
        <w:t xml:space="preserve"> for the kinetic study.</w:t>
      </w:r>
    </w:p>
    <w:p w14:paraId="7E626897" w14:textId="133B4758" w:rsidR="009A65F1" w:rsidRPr="00493BDF" w:rsidRDefault="009A65F1" w:rsidP="009A65F1">
      <w:pPr>
        <w:pStyle w:val="CETheadingx"/>
        <w:rPr>
          <w:lang w:val="en-GB"/>
        </w:rPr>
      </w:pPr>
      <w:r w:rsidRPr="00493BDF">
        <w:rPr>
          <w:lang w:val="en-GB"/>
        </w:rPr>
        <w:t xml:space="preserve">Carotenoid determination </w:t>
      </w:r>
    </w:p>
    <w:p w14:paraId="5B423FCC" w14:textId="0778D581" w:rsidR="007F7E12" w:rsidRPr="00493BDF" w:rsidRDefault="002D26F1" w:rsidP="004E6E44">
      <w:pPr>
        <w:tabs>
          <w:tab w:val="clear" w:pos="7100"/>
        </w:tabs>
        <w:autoSpaceDE w:val="0"/>
        <w:autoSpaceDN w:val="0"/>
        <w:adjustRightInd w:val="0"/>
        <w:spacing w:line="240" w:lineRule="auto"/>
      </w:pPr>
      <w:r w:rsidRPr="00493BDF">
        <w:t>Total carotenoids</w:t>
      </w:r>
      <w:r w:rsidR="007F7E12" w:rsidRPr="00493BDF">
        <w:t xml:space="preserve"> were</w:t>
      </w:r>
      <w:r w:rsidRPr="00493BDF">
        <w:t xml:space="preserve"> determined spectrophotometrically</w:t>
      </w:r>
      <w:r w:rsidR="00C52126" w:rsidRPr="00493BDF">
        <w:t xml:space="preserve"> with a UV-Vis spectrophotometer (Thermo Fisher Scientific, USA)</w:t>
      </w:r>
      <w:r w:rsidR="007F7E12" w:rsidRPr="00493BDF">
        <w:t xml:space="preserve">. A known weigh of </w:t>
      </w:r>
      <w:r w:rsidR="007F7E12" w:rsidRPr="00493BDF">
        <w:rPr>
          <w:rFonts w:cs="Arial"/>
        </w:rPr>
        <w:t>β</w:t>
      </w:r>
      <w:r w:rsidR="007F7E12" w:rsidRPr="00493BDF">
        <w:t xml:space="preserve">-carotene standard </w:t>
      </w:r>
      <w:r w:rsidR="00C52126" w:rsidRPr="00493BDF">
        <w:t xml:space="preserve">(Sigma Aldrich, Germany) </w:t>
      </w:r>
      <w:r w:rsidR="007F7E12" w:rsidRPr="00493BDF">
        <w:t xml:space="preserve">was </w:t>
      </w:r>
      <w:r w:rsidR="00135D32" w:rsidRPr="00493BDF">
        <w:t xml:space="preserve">added </w:t>
      </w:r>
      <w:r w:rsidR="007F7E12" w:rsidRPr="00493BDF">
        <w:t>in a known volume of sunflower oil</w:t>
      </w:r>
      <w:r w:rsidR="00056223" w:rsidRPr="00493BDF">
        <w:t xml:space="preserve"> </w:t>
      </w:r>
      <w:r w:rsidR="00056223" w:rsidRPr="00493BDF">
        <w:fldChar w:fldCharType="begin" w:fldLock="1"/>
      </w:r>
      <w:r w:rsidR="00607B00" w:rsidRPr="00493BDF">
        <w:instrText>ADDIN CSL_CITATION {"citationItems":[{"id":"ITEM-1","itemData":{"DOI":"http://dx.doi.org/10.1016/j.ultsonch.2015.04.010","ISSN":"1350-4177","abstract":"Abstract The present study reports on the extraction of total carotenoids from peach palm fruit by-products with sunflower oil. Response surface methodology (RSM) was used to investigate the effect of process variables on the ultrasound-assisted extraction (UAE). Three independent variables including ultrasonic intensity (764–1528, W/m2), temperature (25–45 °C), and the extraction time (10–30 min). According to the results, the optimal UAE condition was obtained with an ultrasonic intensity of 1528 W/m2, extraction temperature of 35 °C and extraction time of 30 min. At these conditions, extraction maximum extraction of total carotenoids as 163.47 mg/100 g dried peel. The experimental values under optimal condition were in good consistent with the predicted values.","author":[{"dropping-particle":"","family":"Ordóñez-Santos","given":"Luis Eduardo","non-dropping-particle":"","parse-names":false,"suffix":""},{"dropping-particle":"","family":"Pinzón-Zarate","given":"Lina Ximena","non-dropping-particle":"","parse-names":false,"suffix":""},{"dropping-particle":"","family":"González-Salcedo","given":"Luis Octavio","non-dropping-particle":"","parse-names":false,"suffix":""}],"container-title":"Ultrasonics Sonochemistry","id":"ITEM-1","issued":{"date-parts":[["2015","11"]]},"page":"560-566","title":"Optimization of ultrasonic-assisted extraction of total carotenoids from peach palm fruit (Bactris gasipaes) by-products with sunflower oil using response surface methodology","type":"article-journal","volume":"27"},"uris":["http://www.mendeley.com/documents/?uuid=5194b543-c4e3-4e02-8634-c6fb0354cc35"]}],"mendeley":{"formattedCitation":"(Ordóñez-Santos, Pinzón-Zarate, and González-Salcedo 2015)","plainTextFormattedCitation":"(Ordóñez-Santos, Pinzón-Zarate, and González-Salcedo 2015)","previouslyFormattedCitation":"(Ordóñez-Santos, Pinzón-Zarate, and González-Salcedo 2015)"},"properties":{"noteIndex":0},"schema":"https://github.com/citation-style-language/schema/raw/master/csl-citation.json"}</w:instrText>
      </w:r>
      <w:r w:rsidR="00056223" w:rsidRPr="00493BDF">
        <w:fldChar w:fldCharType="separate"/>
      </w:r>
      <w:r w:rsidR="00056223" w:rsidRPr="00493BDF">
        <w:rPr>
          <w:noProof/>
        </w:rPr>
        <w:t>(Ordóñez-Santos, Pinzón-Zarate, and González-Salcedo 2015)</w:t>
      </w:r>
      <w:r w:rsidR="00056223" w:rsidRPr="00493BDF">
        <w:fldChar w:fldCharType="end"/>
      </w:r>
      <w:r w:rsidR="007F7E12" w:rsidRPr="00493BDF">
        <w:t>. From this solution, six aliquot</w:t>
      </w:r>
      <w:r w:rsidR="00AF2851" w:rsidRPr="00493BDF">
        <w:t>s</w:t>
      </w:r>
      <w:r w:rsidR="00C01383" w:rsidRPr="00493BDF">
        <w:t xml:space="preserve"> were taken to </w:t>
      </w:r>
      <w:r w:rsidR="0007391F" w:rsidRPr="00493BDF">
        <w:t xml:space="preserve">build-up a </w:t>
      </w:r>
      <w:r w:rsidR="00C01383" w:rsidRPr="00493BDF">
        <w:t xml:space="preserve">calibration </w:t>
      </w:r>
      <w:r w:rsidR="0007391F" w:rsidRPr="00493BDF">
        <w:t>curve by measuring the absorbance of each dilution</w:t>
      </w:r>
      <w:r w:rsidR="004E6E44" w:rsidRPr="00493BDF">
        <w:t xml:space="preserve"> at 463</w:t>
      </w:r>
      <w:r w:rsidR="00D77ECF" w:rsidRPr="00493BDF">
        <w:t xml:space="preserve"> </w:t>
      </w:r>
      <w:r w:rsidR="004E6E44" w:rsidRPr="00493BDF">
        <w:t>nm against sunflower oil as blank</w:t>
      </w:r>
      <w:r w:rsidR="0007391F" w:rsidRPr="00493BDF">
        <w:t xml:space="preserve">, </w:t>
      </w:r>
      <w:r w:rsidR="001705B9" w:rsidRPr="00493BDF">
        <w:t xml:space="preserve">and </w:t>
      </w:r>
      <w:r w:rsidR="0007391F" w:rsidRPr="00493BDF">
        <w:t>plotting it vs. the</w:t>
      </w:r>
      <w:r w:rsidR="0007391F" w:rsidRPr="00493BDF">
        <w:rPr>
          <w:rFonts w:cs="Arial"/>
        </w:rPr>
        <w:t xml:space="preserve"> β</w:t>
      </w:r>
      <w:r w:rsidR="0007391F" w:rsidRPr="00493BDF">
        <w:t>-carotene concentration</w:t>
      </w:r>
      <w:r w:rsidR="00CF4F3F" w:rsidRPr="00493BDF">
        <w:t xml:space="preserve"> (</w:t>
      </w:r>
      <w:r w:rsidR="00B01C1E" w:rsidRPr="00493BDF">
        <w:rPr>
          <w:rFonts w:cs="Arial"/>
        </w:rPr>
        <w:t>µ</w:t>
      </w:r>
      <w:r w:rsidR="00B01C1E" w:rsidRPr="00493BDF">
        <w:t xml:space="preserve">g </w:t>
      </w:r>
      <w:r w:rsidR="00B01C1E" w:rsidRPr="00493BDF">
        <w:rPr>
          <w:rFonts w:cs="Arial"/>
        </w:rPr>
        <w:t>β</w:t>
      </w:r>
      <w:r w:rsidR="00B01C1E" w:rsidRPr="00493BDF">
        <w:t>-carotene/ g oil)</w:t>
      </w:r>
      <w:r w:rsidR="001705B9" w:rsidRPr="00493BDF">
        <w:t>.</w:t>
      </w:r>
    </w:p>
    <w:p w14:paraId="7F0BB32B" w14:textId="001DFE06" w:rsidR="007F7E12" w:rsidRPr="00493BDF" w:rsidRDefault="007F7E12" w:rsidP="007F7E12">
      <w:pPr>
        <w:pStyle w:val="CETBodytext"/>
        <w:rPr>
          <w:lang w:val="en-GB"/>
        </w:rPr>
      </w:pPr>
    </w:p>
    <w:p w14:paraId="19A6D8EA" w14:textId="400C49C3" w:rsidR="000D582D" w:rsidRPr="00493BDF" w:rsidRDefault="000D582D" w:rsidP="007F7E12">
      <w:pPr>
        <w:pStyle w:val="CETBodytext"/>
        <w:rPr>
          <w:lang w:val="en-GB"/>
        </w:rPr>
      </w:pPr>
      <w:r w:rsidRPr="00493BDF">
        <w:rPr>
          <w:lang w:val="en-GB"/>
        </w:rPr>
        <w:t>Total carotenoid content</w:t>
      </w:r>
      <w:r w:rsidR="003D3BCA" w:rsidRPr="00493BDF">
        <w:rPr>
          <w:lang w:val="en-GB"/>
        </w:rPr>
        <w:t xml:space="preserve"> in</w:t>
      </w:r>
      <w:r w:rsidR="00CF4F3F" w:rsidRPr="00493BDF">
        <w:rPr>
          <w:lang w:val="en-GB"/>
        </w:rPr>
        <w:t xml:space="preserve"> sunflower oil</w:t>
      </w:r>
      <w:r w:rsidR="003D3BCA" w:rsidRPr="00493BDF">
        <w:rPr>
          <w:lang w:val="en-GB"/>
        </w:rPr>
        <w:t xml:space="preserve"> extracts</w:t>
      </w:r>
      <w:r w:rsidRPr="00493BDF">
        <w:rPr>
          <w:lang w:val="en-GB"/>
        </w:rPr>
        <w:t xml:space="preserve"> was calculated using the equation:</w:t>
      </w:r>
    </w:p>
    <w:p w14:paraId="58A06F47" w14:textId="1DD9CDDD" w:rsidR="0062495E" w:rsidRPr="00493BDF" w:rsidRDefault="0062495E" w:rsidP="007F7E12">
      <w:pPr>
        <w:pStyle w:val="CETBodytext"/>
        <w:rPr>
          <w:lang w:val="en-GB"/>
        </w:rPr>
      </w:pPr>
    </w:p>
    <w:tbl>
      <w:tblPr>
        <w:tblW w:w="5000" w:type="pct"/>
        <w:tblLook w:val="04A0" w:firstRow="1" w:lastRow="0" w:firstColumn="1" w:lastColumn="0" w:noHBand="0" w:noVBand="1"/>
      </w:tblPr>
      <w:tblGrid>
        <w:gridCol w:w="7992"/>
        <w:gridCol w:w="795"/>
      </w:tblGrid>
      <w:tr w:rsidR="0062495E" w:rsidRPr="00493BDF" w14:paraId="4219B061" w14:textId="77777777" w:rsidTr="00890F62">
        <w:tc>
          <w:tcPr>
            <w:tcW w:w="8188" w:type="dxa"/>
            <w:shd w:val="clear" w:color="auto" w:fill="auto"/>
            <w:vAlign w:val="center"/>
          </w:tcPr>
          <w:p w14:paraId="7791A81D" w14:textId="01503311" w:rsidR="0062495E" w:rsidRPr="00493BDF" w:rsidRDefault="00CF4F3F" w:rsidP="007E2979">
            <w:pPr>
              <w:pStyle w:val="CETEquation"/>
            </w:pPr>
            <m:oMathPara>
              <m:oMathParaPr>
                <m:jc m:val="left"/>
              </m:oMathParaPr>
              <m:oMath>
                <m:r>
                  <w:rPr>
                    <w:rFonts w:ascii="Cambria Math" w:hAnsi="Cambria Math"/>
                  </w:rPr>
                  <m:t>Carotenoid concentration in oil</m:t>
                </m:r>
                <m:r>
                  <m:rPr>
                    <m:sty m:val="p"/>
                  </m:rPr>
                  <w:rPr>
                    <w:rFonts w:ascii="Cambria Math" w:hAnsi="Cambria Math"/>
                  </w:rPr>
                  <m:t xml:space="preserve"> </m:t>
                </m:r>
                <m:d>
                  <m:dPr>
                    <m:ctrlPr>
                      <w:rPr>
                        <w:rFonts w:ascii="Cambria Math" w:hAnsi="Cambria Math"/>
                      </w:rPr>
                    </m:ctrlPr>
                  </m:dPr>
                  <m:e>
                    <m:f>
                      <m:fPr>
                        <m:ctrlPr>
                          <w:rPr>
                            <w:rFonts w:ascii="Cambria Math" w:hAnsi="Cambria Math"/>
                          </w:rPr>
                        </m:ctrlPr>
                      </m:fPr>
                      <m:num>
                        <m:sSub>
                          <m:sSubPr>
                            <m:ctrlPr>
                              <w:rPr>
                                <w:rFonts w:ascii="Cambria Math" w:hAnsi="Cambria Math"/>
                                <w:i/>
                                <w:iCs/>
                              </w:rPr>
                            </m:ctrlPr>
                          </m:sSubPr>
                          <m:e>
                            <m:r>
                              <w:rPr>
                                <w:rFonts w:ascii="Cambria Math" w:hAnsi="Cambria Math"/>
                              </w:rPr>
                              <m:t>mg</m:t>
                            </m:r>
                            <m:r>
                              <m:rPr>
                                <m:sty m:val="p"/>
                              </m:rPr>
                              <w:rPr>
                                <w:rFonts w:ascii="Cambria Math" w:hAnsi="Cambria Math"/>
                              </w:rPr>
                              <m:t xml:space="preserve"> </m:t>
                            </m:r>
                            <m:r>
                              <w:rPr>
                                <w:rFonts w:ascii="Cambria Math" w:hAnsi="Cambria Math"/>
                              </w:rPr>
                              <m:t>β</m:t>
                            </m:r>
                            <m:r>
                              <m:rPr>
                                <m:sty m:val="p"/>
                              </m:rPr>
                              <w:rPr>
                                <w:rFonts w:ascii="Cambria Math" w:hAnsi="Cambria Math"/>
                              </w:rPr>
                              <m:t>-</m:t>
                            </m:r>
                            <m:r>
                              <w:rPr>
                                <w:rFonts w:ascii="Cambria Math" w:hAnsi="Cambria Math"/>
                              </w:rPr>
                              <m:t>carotene</m:t>
                            </m:r>
                          </m:e>
                          <m:sub>
                            <m:r>
                              <w:rPr>
                                <w:rFonts w:ascii="Cambria Math" w:hAnsi="Cambria Math"/>
                              </w:rPr>
                              <m:t>eq</m:t>
                            </m:r>
                          </m:sub>
                        </m:sSub>
                      </m:num>
                      <m:den>
                        <m:r>
                          <w:rPr>
                            <w:rFonts w:ascii="Cambria Math" w:hAnsi="Cambria Math"/>
                          </w:rPr>
                          <m:t>kg</m:t>
                        </m:r>
                        <m:r>
                          <m:rPr>
                            <m:sty m:val="p"/>
                          </m:rPr>
                          <w:rPr>
                            <w:rFonts w:ascii="Cambria Math" w:hAnsi="Cambria Math"/>
                          </w:rPr>
                          <m:t xml:space="preserve"> </m:t>
                        </m:r>
                        <m:r>
                          <w:rPr>
                            <w:rFonts w:ascii="Cambria Math" w:hAnsi="Cambria Math"/>
                          </w:rPr>
                          <m:t>oil</m:t>
                        </m:r>
                      </m:den>
                    </m:f>
                  </m:e>
                </m:d>
                <m:r>
                  <m:rPr>
                    <m:sty m:val="p"/>
                  </m:rPr>
                  <w:rPr>
                    <w:rFonts w:ascii="Cambria Math" w:hAnsi="Cambria Math"/>
                  </w:rPr>
                  <m:t>=</m:t>
                </m:r>
                <m:d>
                  <m:dPr>
                    <m:begChr m:val="["/>
                    <m:endChr m:val="]"/>
                    <m:ctrlPr>
                      <w:rPr>
                        <w:rFonts w:ascii="Cambria Math" w:hAnsi="Cambria Math"/>
                      </w:rPr>
                    </m:ctrlPr>
                  </m:dPr>
                  <m:e>
                    <m:f>
                      <m:fPr>
                        <m:ctrlPr>
                          <w:rPr>
                            <w:rFonts w:ascii="Cambria Math" w:hAnsi="Cambria Math"/>
                          </w:rPr>
                        </m:ctrlPr>
                      </m:fPr>
                      <m:num>
                        <m:sSub>
                          <m:sSubPr>
                            <m:ctrlPr>
                              <w:rPr>
                                <w:rFonts w:ascii="Cambria Math" w:hAnsi="Cambria Math"/>
                              </w:rPr>
                            </m:ctrlPr>
                          </m:sSubPr>
                          <m:e>
                            <m:r>
                              <m:rPr>
                                <m:sty m:val="p"/>
                              </m:rPr>
                              <w:rPr>
                                <w:rFonts w:ascii="Cambria Math" w:hAnsi="Cambria Math"/>
                              </w:rPr>
                              <m:t>µ</m:t>
                            </m:r>
                            <m:r>
                              <w:rPr>
                                <w:rFonts w:ascii="Cambria Math" w:hAnsi="Cambria Math"/>
                              </w:rPr>
                              <m:t>g</m:t>
                            </m:r>
                            <m:r>
                              <m:rPr>
                                <m:sty m:val="p"/>
                              </m:rPr>
                              <w:rPr>
                                <w:rFonts w:ascii="Cambria Math" w:hAnsi="Cambria Math"/>
                              </w:rPr>
                              <m:t xml:space="preserve"> </m:t>
                            </m:r>
                            <m:r>
                              <w:rPr>
                                <w:rFonts w:ascii="Cambria Math" w:hAnsi="Cambria Math"/>
                              </w:rPr>
                              <m:t>β</m:t>
                            </m:r>
                            <m:r>
                              <m:rPr>
                                <m:sty m:val="p"/>
                              </m:rPr>
                              <w:rPr>
                                <w:rFonts w:ascii="Cambria Math" w:hAnsi="Cambria Math"/>
                              </w:rPr>
                              <m:t>-</m:t>
                            </m:r>
                            <m:r>
                              <w:rPr>
                                <w:rFonts w:ascii="Cambria Math" w:hAnsi="Cambria Math"/>
                              </w:rPr>
                              <m:t>carotene</m:t>
                            </m:r>
                          </m:e>
                          <m:sub>
                            <m:r>
                              <w:rPr>
                                <w:rFonts w:ascii="Cambria Math" w:hAnsi="Cambria Math"/>
                              </w:rPr>
                              <m:t>eq</m:t>
                            </m:r>
                          </m:sub>
                        </m:sSub>
                      </m:num>
                      <m:den>
                        <m:r>
                          <w:rPr>
                            <w:rFonts w:ascii="Cambria Math" w:hAnsi="Cambria Math"/>
                          </w:rPr>
                          <m:t>g</m:t>
                        </m:r>
                        <m:r>
                          <m:rPr>
                            <m:sty m:val="p"/>
                          </m:rPr>
                          <w:rPr>
                            <w:rFonts w:ascii="Cambria Math" w:hAnsi="Cambria Math"/>
                          </w:rPr>
                          <m:t xml:space="preserve"> </m:t>
                        </m:r>
                        <m:r>
                          <w:rPr>
                            <w:rFonts w:ascii="Cambria Math" w:hAnsi="Cambria Math"/>
                          </w:rPr>
                          <m:t>oil</m:t>
                        </m:r>
                      </m:den>
                    </m:f>
                  </m:e>
                </m:d>
                <m:r>
                  <m:rPr>
                    <m:sty m:val="p"/>
                  </m:rPr>
                  <w:rPr>
                    <w:rFonts w:ascii="Cambria Math" w:hAnsi="Cambria Math"/>
                  </w:rPr>
                  <m:t>*</m:t>
                </m:r>
                <m:r>
                  <w:rPr>
                    <w:rFonts w:ascii="Cambria Math" w:hAnsi="Cambria Math"/>
                  </w:rPr>
                  <m:t>DF</m:t>
                </m:r>
              </m:oMath>
            </m:oMathPara>
          </w:p>
        </w:tc>
        <w:tc>
          <w:tcPr>
            <w:tcW w:w="815" w:type="dxa"/>
            <w:shd w:val="clear" w:color="auto" w:fill="auto"/>
            <w:vAlign w:val="center"/>
          </w:tcPr>
          <w:p w14:paraId="29EB4743" w14:textId="7CC3BBDC" w:rsidR="0062495E" w:rsidRPr="00493BDF" w:rsidRDefault="0062495E" w:rsidP="00684EDD">
            <w:pPr>
              <w:pStyle w:val="CETEquation"/>
              <w:jc w:val="right"/>
            </w:pPr>
            <w:r w:rsidRPr="00493BDF">
              <w:t>(1)</w:t>
            </w:r>
          </w:p>
        </w:tc>
      </w:tr>
    </w:tbl>
    <w:p w14:paraId="071884B6" w14:textId="77777777" w:rsidR="00602CF5" w:rsidRPr="00493BDF" w:rsidRDefault="00602CF5" w:rsidP="00B9520C">
      <w:pPr>
        <w:tabs>
          <w:tab w:val="clear" w:pos="7100"/>
        </w:tabs>
        <w:autoSpaceDE w:val="0"/>
        <w:autoSpaceDN w:val="0"/>
        <w:adjustRightInd w:val="0"/>
        <w:spacing w:line="240" w:lineRule="auto"/>
        <w:jc w:val="left"/>
      </w:pPr>
    </w:p>
    <w:p w14:paraId="6D4D48D8" w14:textId="2D5C1BF0" w:rsidR="007F7E12" w:rsidRPr="00493BDF" w:rsidRDefault="0007391F" w:rsidP="00B9520C">
      <w:pPr>
        <w:tabs>
          <w:tab w:val="clear" w:pos="7100"/>
        </w:tabs>
        <w:autoSpaceDE w:val="0"/>
        <w:autoSpaceDN w:val="0"/>
        <w:adjustRightInd w:val="0"/>
        <w:spacing w:line="240" w:lineRule="auto"/>
        <w:jc w:val="left"/>
      </w:pPr>
      <w:r w:rsidRPr="00493BDF">
        <w:t>w</w:t>
      </w:r>
      <w:r w:rsidR="0062495E" w:rsidRPr="00493BDF">
        <w:t>here DF is the dilution factor.</w:t>
      </w:r>
      <w:r w:rsidRPr="00493BDF">
        <w:t xml:space="preserve"> </w:t>
      </w:r>
      <w:r w:rsidR="007F7E12" w:rsidRPr="00493BDF">
        <w:t xml:space="preserve">The carotenoid yield </w:t>
      </w:r>
      <w:r w:rsidRPr="00493BDF">
        <w:t xml:space="preserve">was </w:t>
      </w:r>
      <w:r w:rsidR="007F7E12" w:rsidRPr="00493BDF">
        <w:t xml:space="preserve">calculated </w:t>
      </w:r>
      <w:r w:rsidR="00854F24" w:rsidRPr="00493BDF">
        <w:t xml:space="preserve">using </w:t>
      </w:r>
      <w:r w:rsidR="007F7E12" w:rsidRPr="00493BDF">
        <w:t>the equation</w:t>
      </w:r>
      <w:r w:rsidR="00A40469" w:rsidRPr="00493BDF">
        <w:t>:</w:t>
      </w:r>
    </w:p>
    <w:p w14:paraId="4DCBD4E6" w14:textId="1FB36D4C" w:rsidR="00B9520C" w:rsidRPr="00493BDF" w:rsidRDefault="00B9520C" w:rsidP="00B9520C">
      <w:pPr>
        <w:tabs>
          <w:tab w:val="clear" w:pos="7100"/>
        </w:tabs>
        <w:autoSpaceDE w:val="0"/>
        <w:autoSpaceDN w:val="0"/>
        <w:adjustRightInd w:val="0"/>
        <w:spacing w:line="240" w:lineRule="auto"/>
        <w:jc w:val="left"/>
      </w:pPr>
    </w:p>
    <w:tbl>
      <w:tblPr>
        <w:tblW w:w="5000" w:type="pct"/>
        <w:tblLook w:val="04A0" w:firstRow="1" w:lastRow="0" w:firstColumn="1" w:lastColumn="0" w:noHBand="0" w:noVBand="1"/>
      </w:tblPr>
      <w:tblGrid>
        <w:gridCol w:w="7989"/>
        <w:gridCol w:w="798"/>
      </w:tblGrid>
      <w:tr w:rsidR="007E3060" w:rsidRPr="00493BDF" w14:paraId="13B2FE3E" w14:textId="77777777" w:rsidTr="00890F62">
        <w:tc>
          <w:tcPr>
            <w:tcW w:w="7989" w:type="dxa"/>
            <w:shd w:val="clear" w:color="auto" w:fill="auto"/>
            <w:vAlign w:val="center"/>
          </w:tcPr>
          <w:p w14:paraId="0D4110AD" w14:textId="7983A714" w:rsidR="00A40469" w:rsidRPr="00493BDF" w:rsidRDefault="0093336A" w:rsidP="00EC3B46">
            <w:pPr>
              <w:pStyle w:val="CETEquation"/>
            </w:pPr>
            <m:oMathPara>
              <m:oMathParaPr>
                <m:jc m:val="left"/>
              </m:oMathParaPr>
              <m:oMath>
                <m:r>
                  <w:rPr>
                    <w:rFonts w:ascii="Cambria Math" w:hAnsi="Cambria Math"/>
                  </w:rPr>
                  <m:t xml:space="preserve">Yield </m:t>
                </m:r>
                <m:d>
                  <m:dPr>
                    <m:ctrlPr>
                      <w:rPr>
                        <w:rFonts w:ascii="Cambria Math" w:hAnsi="Cambria Math"/>
                      </w:rPr>
                    </m:ctrlPr>
                  </m:dPr>
                  <m:e>
                    <m:r>
                      <w:rPr>
                        <w:rFonts w:ascii="Cambria Math" w:hAnsi="Cambria Math"/>
                      </w:rPr>
                      <m:t>%</m:t>
                    </m:r>
                  </m:e>
                </m:d>
                <m:r>
                  <m:rPr>
                    <m:sty m:val="p"/>
                  </m:rPr>
                  <w:rPr>
                    <w:rFonts w:ascii="Cambria Math" w:hAnsi="Cambria Math"/>
                  </w:rPr>
                  <m:t>=</m:t>
                </m:r>
                <m:f>
                  <m:fPr>
                    <m:ctrlPr>
                      <w:rPr>
                        <w:rFonts w:ascii="Cambria Math" w:hAnsi="Cambria Math"/>
                      </w:rPr>
                    </m:ctrlPr>
                  </m:fPr>
                  <m:num>
                    <m:r>
                      <w:rPr>
                        <w:rFonts w:ascii="Cambria Math" w:hAnsi="Cambria Math"/>
                      </w:rPr>
                      <m:t>EC</m:t>
                    </m:r>
                  </m:num>
                  <m:den>
                    <m:r>
                      <w:rPr>
                        <w:rFonts w:ascii="Cambria Math" w:hAnsi="Cambria Math"/>
                      </w:rPr>
                      <m:t xml:space="preserve">PC </m:t>
                    </m:r>
                  </m:den>
                </m:f>
                <m:r>
                  <m:rPr>
                    <m:sty m:val="p"/>
                  </m:rPr>
                  <w:rPr>
                    <w:rFonts w:ascii="Cambria Math" w:hAnsi="Cambria Math"/>
                  </w:rPr>
                  <m:t>*</m:t>
                </m:r>
                <m:r>
                  <w:rPr>
                    <w:rFonts w:ascii="Cambria Math" w:hAnsi="Cambria Math"/>
                  </w:rPr>
                  <m:t>100</m:t>
                </m:r>
              </m:oMath>
            </m:oMathPara>
          </w:p>
        </w:tc>
        <w:tc>
          <w:tcPr>
            <w:tcW w:w="798" w:type="dxa"/>
            <w:shd w:val="clear" w:color="auto" w:fill="auto"/>
            <w:vAlign w:val="center"/>
          </w:tcPr>
          <w:p w14:paraId="14296922" w14:textId="4AADA7EC" w:rsidR="00A40469" w:rsidRPr="00493BDF" w:rsidRDefault="00A40469" w:rsidP="00D207FE">
            <w:pPr>
              <w:pStyle w:val="CETEquation"/>
              <w:jc w:val="right"/>
            </w:pPr>
            <w:r w:rsidRPr="00493BDF">
              <w:t>(</w:t>
            </w:r>
            <w:r w:rsidR="00D207FE" w:rsidRPr="00493BDF">
              <w:t>2</w:t>
            </w:r>
            <w:r w:rsidRPr="00493BDF">
              <w:t>)</w:t>
            </w:r>
          </w:p>
        </w:tc>
      </w:tr>
    </w:tbl>
    <w:p w14:paraId="007BD3F8" w14:textId="32F8F32C" w:rsidR="00C05FEA" w:rsidRPr="00493BDF" w:rsidRDefault="00C05FEA" w:rsidP="00846099">
      <w:pPr>
        <w:tabs>
          <w:tab w:val="clear" w:pos="7100"/>
        </w:tabs>
        <w:autoSpaceDE w:val="0"/>
        <w:autoSpaceDN w:val="0"/>
        <w:adjustRightInd w:val="0"/>
        <w:spacing w:line="240" w:lineRule="auto"/>
      </w:pPr>
      <w:r w:rsidRPr="00493BDF">
        <w:t xml:space="preserve">where </w:t>
      </w:r>
      <w:r w:rsidR="00CF4F3F" w:rsidRPr="00493BDF">
        <w:t>EC</w:t>
      </w:r>
      <w:r w:rsidR="00B01C1E" w:rsidRPr="00493BDF">
        <w:t xml:space="preserve"> (</w:t>
      </w:r>
      <w:r w:rsidR="00B01C1E" w:rsidRPr="00493BDF">
        <w:rPr>
          <w:rFonts w:cs="Arial"/>
        </w:rPr>
        <w:t>mg</w:t>
      </w:r>
      <w:r w:rsidR="00B01C1E" w:rsidRPr="00493BDF">
        <w:t xml:space="preserve"> </w:t>
      </w:r>
      <w:r w:rsidR="00B01C1E" w:rsidRPr="00493BDF">
        <w:rPr>
          <w:rFonts w:cs="Arial"/>
        </w:rPr>
        <w:t>β</w:t>
      </w:r>
      <w:r w:rsidR="00B01C1E" w:rsidRPr="00493BDF">
        <w:t>-carotene</w:t>
      </w:r>
      <w:r w:rsidR="00B01C1E" w:rsidRPr="00493BDF">
        <w:rPr>
          <w:vertAlign w:val="subscript"/>
        </w:rPr>
        <w:t>eq</w:t>
      </w:r>
      <w:r w:rsidR="00B01C1E" w:rsidRPr="00493BDF">
        <w:t>/kg pollen)</w:t>
      </w:r>
      <w:r w:rsidR="00CF4F3F" w:rsidRPr="00493BDF">
        <w:t xml:space="preserve"> corresponds to the </w:t>
      </w:r>
      <w:r w:rsidR="00B01C1E" w:rsidRPr="00493BDF">
        <w:t xml:space="preserve">carotenoids </w:t>
      </w:r>
      <w:r w:rsidR="00CF4F3F" w:rsidRPr="00493BDF">
        <w:t>extracted</w:t>
      </w:r>
      <w:r w:rsidR="00B01C1E" w:rsidRPr="00493BDF">
        <w:t xml:space="preserve"> from the pollen</w:t>
      </w:r>
      <w:r w:rsidR="00CF4F3F" w:rsidRPr="00493BDF">
        <w:t xml:space="preserve">, determined dividing the carotenoid concentration in oil (1) by the amount of pollen used for the extract </w:t>
      </w:r>
      <w:r w:rsidR="00B01C1E" w:rsidRPr="00493BDF">
        <w:t>(kg), and PC (</w:t>
      </w:r>
      <w:r w:rsidR="00552FF0" w:rsidRPr="00493BDF">
        <w:t xml:space="preserve">741 ± 33.5 </w:t>
      </w:r>
      <w:r w:rsidR="00B01C1E" w:rsidRPr="00493BDF">
        <w:rPr>
          <w:rFonts w:cs="Arial"/>
        </w:rPr>
        <w:t>mg</w:t>
      </w:r>
      <w:r w:rsidR="00B01C1E" w:rsidRPr="00493BDF">
        <w:t xml:space="preserve"> </w:t>
      </w:r>
      <w:r w:rsidR="00B01C1E" w:rsidRPr="00493BDF">
        <w:rPr>
          <w:rFonts w:cs="Arial"/>
        </w:rPr>
        <w:t>β</w:t>
      </w:r>
      <w:r w:rsidR="00B01C1E" w:rsidRPr="00493BDF">
        <w:t>-carotene</w:t>
      </w:r>
      <w:r w:rsidR="00B01C1E" w:rsidRPr="00493BDF">
        <w:rPr>
          <w:vertAlign w:val="subscript"/>
        </w:rPr>
        <w:t>eq</w:t>
      </w:r>
      <w:r w:rsidR="00B01C1E" w:rsidRPr="00493BDF">
        <w:t xml:space="preserve">/ kg pollen) is the concentration of carotenoids in the pollen </w:t>
      </w:r>
      <w:r w:rsidR="00552FF0" w:rsidRPr="00493BDF">
        <w:t xml:space="preserve">used, </w:t>
      </w:r>
      <w:r w:rsidR="00B01C1E" w:rsidRPr="00493BDF">
        <w:t>i.e., the maximum amount of extractable carotenoids, determined</w:t>
      </w:r>
      <w:r w:rsidR="00066AE0" w:rsidRPr="00493BDF">
        <w:t xml:space="preserve"> spectrophotometrically after successive extractions with acetone,</w:t>
      </w:r>
      <w:r w:rsidR="00B01C1E" w:rsidRPr="00493BDF">
        <w:t xml:space="preserve"> following the method described by </w:t>
      </w:r>
      <w:r w:rsidR="003566A8">
        <w:t>Salazar-González et al. (2013</w:t>
      </w:r>
      <w:r w:rsidR="00B01C1E" w:rsidRPr="00493BDF">
        <w:t>).</w:t>
      </w:r>
    </w:p>
    <w:p w14:paraId="177374C4" w14:textId="6DF01F1D" w:rsidR="004A1942" w:rsidRPr="00493BDF" w:rsidRDefault="004A1942" w:rsidP="004A1942">
      <w:pPr>
        <w:pStyle w:val="CETheadingx"/>
        <w:rPr>
          <w:lang w:val="en-GB"/>
        </w:rPr>
      </w:pPr>
      <w:r w:rsidRPr="00493BDF">
        <w:rPr>
          <w:lang w:val="en-GB"/>
        </w:rPr>
        <w:t xml:space="preserve">Kinetics </w:t>
      </w:r>
    </w:p>
    <w:p w14:paraId="0B93E1A6" w14:textId="555F41D9" w:rsidR="00E75979" w:rsidRPr="00493BDF" w:rsidRDefault="00E75979" w:rsidP="00125FFB">
      <w:pPr>
        <w:tabs>
          <w:tab w:val="clear" w:pos="7100"/>
        </w:tabs>
        <w:autoSpaceDE w:val="0"/>
        <w:autoSpaceDN w:val="0"/>
        <w:adjustRightInd w:val="0"/>
        <w:spacing w:line="240" w:lineRule="auto"/>
      </w:pPr>
      <w:r w:rsidRPr="00493BDF">
        <w:t>There are many models to adjust kinetic data</w:t>
      </w:r>
      <w:r w:rsidR="00025D8B" w:rsidRPr="00493BDF">
        <w:t xml:space="preserve"> in extraction processes. In this work, </w:t>
      </w:r>
      <w:r w:rsidR="00400467">
        <w:t>a s</w:t>
      </w:r>
      <w:r w:rsidR="00230D1D">
        <w:t>econd-order</w:t>
      </w:r>
      <w:r w:rsidR="0007391F" w:rsidRPr="00493BDF">
        <w:t xml:space="preserve"> model</w:t>
      </w:r>
      <w:r w:rsidR="00025D8B" w:rsidRPr="00493BDF">
        <w:t xml:space="preserve"> was chosen</w:t>
      </w:r>
      <w:r w:rsidR="0007391F" w:rsidRPr="00493BDF">
        <w:t>,</w:t>
      </w:r>
      <w:r w:rsidR="00025D8B" w:rsidRPr="00493BDF">
        <w:t xml:space="preserve"> represented in the following equation:</w:t>
      </w:r>
    </w:p>
    <w:p w14:paraId="44603F20" w14:textId="3B629308" w:rsidR="00E75979" w:rsidRPr="00493BDF" w:rsidRDefault="00E75979" w:rsidP="004A1942">
      <w:pPr>
        <w:pStyle w:val="CETBodytext"/>
        <w:rPr>
          <w:lang w:val="en-GB"/>
        </w:rPr>
      </w:pPr>
    </w:p>
    <w:tbl>
      <w:tblPr>
        <w:tblW w:w="5000" w:type="pct"/>
        <w:tblLook w:val="04A0" w:firstRow="1" w:lastRow="0" w:firstColumn="1" w:lastColumn="0" w:noHBand="0" w:noVBand="1"/>
      </w:tblPr>
      <w:tblGrid>
        <w:gridCol w:w="7989"/>
        <w:gridCol w:w="798"/>
      </w:tblGrid>
      <w:tr w:rsidR="00E75979" w:rsidRPr="00493BDF" w14:paraId="59A437E1" w14:textId="77777777" w:rsidTr="00890F62">
        <w:tc>
          <w:tcPr>
            <w:tcW w:w="7989" w:type="dxa"/>
            <w:shd w:val="clear" w:color="auto" w:fill="auto"/>
            <w:vAlign w:val="center"/>
          </w:tcPr>
          <w:p w14:paraId="1582DFE5" w14:textId="04E8622C" w:rsidR="00E75979" w:rsidRPr="00493BDF" w:rsidRDefault="00D05869" w:rsidP="00230D1D">
            <w:pPr>
              <w:pStyle w:val="CETEquation"/>
            </w:pPr>
            <m:oMathPara>
              <m:oMathParaPr>
                <m:jc m:val="left"/>
              </m:oMathParaPr>
              <m:oMath>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t</m:t>
                    </m:r>
                  </m:sub>
                </m:sSub>
                <m:r>
                  <w:rPr>
                    <w:rFonts w:ascii="Cambria Math" w:hAnsi="Cambria Math" w:cs="Arial"/>
                    <w:sz w:val="24"/>
                    <w:szCs w:val="24"/>
                  </w:rPr>
                  <m:t>=</m:t>
                </m:r>
                <m:f>
                  <m:fPr>
                    <m:ctrlPr>
                      <w:rPr>
                        <w:rFonts w:ascii="Cambria Math" w:hAnsi="Cambria Math" w:cs="Arial"/>
                        <w:i/>
                        <w:sz w:val="24"/>
                        <w:szCs w:val="24"/>
                      </w:rPr>
                    </m:ctrlPr>
                  </m:fPr>
                  <m:num>
                    <m:r>
                      <w:rPr>
                        <w:rFonts w:ascii="Cambria Math" w:hAnsi="Cambria Math" w:cs="Arial"/>
                        <w:sz w:val="24"/>
                        <w:szCs w:val="24"/>
                      </w:rPr>
                      <m:t>k*t*</m:t>
                    </m:r>
                    <m:sSubSup>
                      <m:sSubSupPr>
                        <m:ctrlPr>
                          <w:rPr>
                            <w:rFonts w:ascii="Cambria Math" w:hAnsi="Cambria Math" w:cs="Arial"/>
                            <w:i/>
                            <w:sz w:val="24"/>
                            <w:szCs w:val="24"/>
                          </w:rPr>
                        </m:ctrlPr>
                      </m:sSubSupPr>
                      <m:e>
                        <m:r>
                          <w:rPr>
                            <w:rFonts w:ascii="Cambria Math" w:hAnsi="Cambria Math" w:cs="Arial"/>
                            <w:sz w:val="24"/>
                            <w:szCs w:val="24"/>
                          </w:rPr>
                          <m:t>C</m:t>
                        </m:r>
                      </m:e>
                      <m:sub>
                        <m:r>
                          <w:rPr>
                            <w:rFonts w:ascii="Cambria Math" w:hAnsi="Cambria Math" w:cs="Arial"/>
                            <w:sz w:val="24"/>
                            <w:szCs w:val="24"/>
                          </w:rPr>
                          <m:t>e</m:t>
                        </m:r>
                      </m:sub>
                      <m:sup>
                        <m:r>
                          <w:rPr>
                            <w:rFonts w:ascii="Cambria Math" w:hAnsi="Cambria Math" w:cs="Arial"/>
                            <w:sz w:val="24"/>
                            <w:szCs w:val="24"/>
                          </w:rPr>
                          <m:t>2</m:t>
                        </m:r>
                      </m:sup>
                    </m:sSubSup>
                  </m:num>
                  <m:den>
                    <m:r>
                      <w:rPr>
                        <w:rFonts w:ascii="Cambria Math" w:hAnsi="Cambria Math" w:cs="Arial"/>
                        <w:sz w:val="24"/>
                        <w:szCs w:val="24"/>
                      </w:rPr>
                      <m:t>1+k*t*</m:t>
                    </m:r>
                    <m:sSub>
                      <m:sSubPr>
                        <m:ctrlPr>
                          <w:rPr>
                            <w:rFonts w:ascii="Cambria Math" w:hAnsi="Cambria Math" w:cs="Arial"/>
                            <w:i/>
                            <w:sz w:val="24"/>
                            <w:szCs w:val="24"/>
                          </w:rPr>
                        </m:ctrlPr>
                      </m:sSubPr>
                      <m:e>
                        <m:r>
                          <w:rPr>
                            <w:rFonts w:ascii="Cambria Math" w:hAnsi="Cambria Math" w:cs="Arial"/>
                            <w:sz w:val="24"/>
                            <w:szCs w:val="24"/>
                          </w:rPr>
                          <m:t>C</m:t>
                        </m:r>
                      </m:e>
                      <m:sub>
                        <m:r>
                          <w:rPr>
                            <w:rFonts w:ascii="Cambria Math" w:hAnsi="Cambria Math" w:cs="Arial"/>
                            <w:sz w:val="24"/>
                            <w:szCs w:val="24"/>
                          </w:rPr>
                          <m:t>e</m:t>
                        </m:r>
                      </m:sub>
                    </m:sSub>
                  </m:den>
                </m:f>
              </m:oMath>
            </m:oMathPara>
          </w:p>
        </w:tc>
        <w:tc>
          <w:tcPr>
            <w:tcW w:w="798" w:type="dxa"/>
            <w:shd w:val="clear" w:color="auto" w:fill="auto"/>
            <w:vAlign w:val="center"/>
          </w:tcPr>
          <w:p w14:paraId="58D40A83" w14:textId="17CB12F2" w:rsidR="00E75979" w:rsidRPr="00493BDF" w:rsidRDefault="00E75979" w:rsidP="00D207FE">
            <w:pPr>
              <w:pStyle w:val="CETEquation"/>
              <w:jc w:val="right"/>
            </w:pPr>
            <w:r w:rsidRPr="00493BDF">
              <w:t xml:space="preserve"> (</w:t>
            </w:r>
            <w:r w:rsidR="00D207FE" w:rsidRPr="00493BDF">
              <w:t>3</w:t>
            </w:r>
            <w:r w:rsidRPr="00493BDF">
              <w:t>)</w:t>
            </w:r>
          </w:p>
        </w:tc>
      </w:tr>
    </w:tbl>
    <w:p w14:paraId="6CF7C544" w14:textId="384636A3" w:rsidR="004A1942" w:rsidRDefault="004A1942" w:rsidP="00B9520C">
      <w:pPr>
        <w:tabs>
          <w:tab w:val="clear" w:pos="7100"/>
        </w:tabs>
        <w:autoSpaceDE w:val="0"/>
        <w:autoSpaceDN w:val="0"/>
        <w:adjustRightInd w:val="0"/>
        <w:spacing w:line="240" w:lineRule="auto"/>
        <w:jc w:val="left"/>
      </w:pPr>
    </w:p>
    <w:p w14:paraId="4C545785" w14:textId="70A9F69F" w:rsidR="00125FFB" w:rsidRPr="00493BDF" w:rsidRDefault="00A6284E" w:rsidP="00E117C6">
      <w:pPr>
        <w:tabs>
          <w:tab w:val="clear" w:pos="7100"/>
        </w:tabs>
        <w:autoSpaceDE w:val="0"/>
        <w:autoSpaceDN w:val="0"/>
        <w:adjustRightInd w:val="0"/>
        <w:spacing w:line="240" w:lineRule="auto"/>
      </w:pPr>
      <w:r w:rsidRPr="00493BDF">
        <w:t xml:space="preserve">Where </w:t>
      </w:r>
      <w:r w:rsidR="00230D1D" w:rsidRPr="00400467">
        <w:rPr>
          <w:i/>
        </w:rPr>
        <w:t>C</w:t>
      </w:r>
      <w:r w:rsidR="00230D1D" w:rsidRPr="00400467">
        <w:rPr>
          <w:i/>
          <w:vertAlign w:val="subscript"/>
        </w:rPr>
        <w:t>t</w:t>
      </w:r>
      <w:r w:rsidRPr="00400467">
        <w:rPr>
          <w:i/>
        </w:rPr>
        <w:t xml:space="preserve"> </w:t>
      </w:r>
      <w:r w:rsidRPr="00493BDF">
        <w:t>is the</w:t>
      </w:r>
      <w:r w:rsidR="0061369F" w:rsidRPr="00493BDF">
        <w:t xml:space="preserve"> </w:t>
      </w:r>
      <w:r w:rsidR="00080354">
        <w:t>carotenoid content</w:t>
      </w:r>
      <w:r w:rsidRPr="00493BDF">
        <w:t xml:space="preserve"> </w:t>
      </w:r>
      <w:r w:rsidR="0061369F" w:rsidRPr="00493BDF">
        <w:t xml:space="preserve">at time t </w:t>
      </w:r>
      <w:r w:rsidRPr="00493BDF">
        <w:t>in mg</w:t>
      </w:r>
      <w:r w:rsidR="0061369F" w:rsidRPr="00493BDF">
        <w:t xml:space="preserve"> </w:t>
      </w:r>
      <w:r w:rsidR="0061369F" w:rsidRPr="00493BDF">
        <w:rPr>
          <w:rFonts w:cs="Arial"/>
        </w:rPr>
        <w:t>β</w:t>
      </w:r>
      <w:r w:rsidR="0061369F" w:rsidRPr="00493BDF">
        <w:t>-carotene</w:t>
      </w:r>
      <w:r w:rsidRPr="00493BDF">
        <w:t>/</w:t>
      </w:r>
      <w:r w:rsidR="004D18F7">
        <w:t>k</w:t>
      </w:r>
      <w:r w:rsidRPr="00493BDF">
        <w:t>g</w:t>
      </w:r>
      <w:r w:rsidR="0061369F" w:rsidRPr="00493BDF">
        <w:t xml:space="preserve"> </w:t>
      </w:r>
      <w:r w:rsidR="004160E2">
        <w:t>oil</w:t>
      </w:r>
      <w:r w:rsidR="00400467">
        <w:t>,</w:t>
      </w:r>
      <w:r w:rsidR="0061369F" w:rsidRPr="00493BDF">
        <w:t xml:space="preserve"> </w:t>
      </w:r>
      <w:r w:rsidR="0028339B" w:rsidRPr="00400467">
        <w:rPr>
          <w:i/>
        </w:rPr>
        <w:t>k</w:t>
      </w:r>
      <w:r w:rsidR="004160E2">
        <w:t xml:space="preserve"> </w:t>
      </w:r>
      <w:r w:rsidR="002C0B37" w:rsidRPr="00493BDF">
        <w:t xml:space="preserve">is </w:t>
      </w:r>
      <w:r w:rsidR="004160E2">
        <w:t>the second-order extraction rate constant (</w:t>
      </w:r>
      <w:r w:rsidR="004D18F7">
        <w:t>k</w:t>
      </w:r>
      <w:r w:rsidR="00DA2219">
        <w:t>g oil</w:t>
      </w:r>
      <w:r w:rsidR="004160E2">
        <w:t>/g*min</w:t>
      </w:r>
      <w:r w:rsidR="00125FFB" w:rsidRPr="00493BDF">
        <w:t>)</w:t>
      </w:r>
      <w:r w:rsidR="00400467">
        <w:t>, and</w:t>
      </w:r>
      <w:bookmarkStart w:id="0" w:name="_GoBack"/>
      <w:bookmarkEnd w:id="0"/>
      <w:r w:rsidR="00125FFB" w:rsidRPr="00493BDF">
        <w:t xml:space="preserve"> </w:t>
      </w:r>
      <w:r w:rsidR="004160E2" w:rsidRPr="00400467">
        <w:rPr>
          <w:i/>
        </w:rPr>
        <w:t>C</w:t>
      </w:r>
      <w:r w:rsidR="004160E2" w:rsidRPr="00400467">
        <w:rPr>
          <w:i/>
          <w:vertAlign w:val="subscript"/>
        </w:rPr>
        <w:t>e</w:t>
      </w:r>
      <w:r w:rsidR="004160E2">
        <w:t xml:space="preserve"> </w:t>
      </w:r>
      <w:r w:rsidR="00125FFB" w:rsidRPr="00493BDF">
        <w:t>is</w:t>
      </w:r>
      <w:r w:rsidR="00DA2219">
        <w:t xml:space="preserve"> the extraction </w:t>
      </w:r>
      <w:r w:rsidR="00DA2219" w:rsidRPr="00DA2219">
        <w:t>capacity (concentration of</w:t>
      </w:r>
      <w:r w:rsidR="00DA2219">
        <w:t xml:space="preserve"> carotenoids </w:t>
      </w:r>
      <w:r w:rsidR="00DA2219" w:rsidRPr="00DA2219">
        <w:t>at saturation in g</w:t>
      </w:r>
      <w:r w:rsidR="00DA2219">
        <w:t>/</w:t>
      </w:r>
      <w:r w:rsidR="004D18F7">
        <w:t>k</w:t>
      </w:r>
      <w:r w:rsidR="00DA2219">
        <w:t>g oil</w:t>
      </w:r>
      <w:r w:rsidR="00DA2219" w:rsidRPr="00DA2219">
        <w:t xml:space="preserve">) </w:t>
      </w:r>
      <w:r w:rsidR="00E117C6">
        <w:t xml:space="preserve">or the </w:t>
      </w:r>
      <w:r w:rsidR="00DA2219" w:rsidRPr="00DA2219">
        <w:t>equilibrium concentration in the liquid</w:t>
      </w:r>
      <w:r w:rsidR="00E117C6">
        <w:t xml:space="preserve"> extract</w:t>
      </w:r>
      <w:r w:rsidR="00125FFB" w:rsidRPr="00493BDF">
        <w:t>.</w:t>
      </w:r>
    </w:p>
    <w:p w14:paraId="783CC9C0" w14:textId="77777777" w:rsidR="004A1942" w:rsidRPr="00493BDF" w:rsidRDefault="004A1942" w:rsidP="00B9520C">
      <w:pPr>
        <w:tabs>
          <w:tab w:val="clear" w:pos="7100"/>
        </w:tabs>
        <w:autoSpaceDE w:val="0"/>
        <w:autoSpaceDN w:val="0"/>
        <w:adjustRightInd w:val="0"/>
        <w:spacing w:line="240" w:lineRule="auto"/>
        <w:jc w:val="left"/>
      </w:pPr>
    </w:p>
    <w:p w14:paraId="3D3B3CD8" w14:textId="3E2286C7" w:rsidR="00B939A5" w:rsidRPr="00493BDF" w:rsidRDefault="00B939A5" w:rsidP="00B939A5">
      <w:pPr>
        <w:pStyle w:val="CETheadingx"/>
        <w:rPr>
          <w:lang w:val="en-GB"/>
        </w:rPr>
      </w:pPr>
      <w:r w:rsidRPr="00493BDF">
        <w:rPr>
          <w:lang w:val="en-GB"/>
        </w:rPr>
        <w:t xml:space="preserve">Statistical analysis </w:t>
      </w:r>
    </w:p>
    <w:p w14:paraId="4D7E99FC" w14:textId="13B60A03" w:rsidR="009A65F1" w:rsidRPr="00493BDF" w:rsidRDefault="007C7015" w:rsidP="009A65F1">
      <w:pPr>
        <w:pStyle w:val="CETBodytext"/>
        <w:rPr>
          <w:lang w:val="en-GB"/>
        </w:rPr>
      </w:pPr>
      <w:r w:rsidRPr="00493BDF">
        <w:rPr>
          <w:lang w:val="en-GB"/>
        </w:rPr>
        <w:t>D</w:t>
      </w:r>
      <w:r w:rsidR="009A65F1" w:rsidRPr="00493BDF">
        <w:rPr>
          <w:lang w:val="en-GB"/>
        </w:rPr>
        <w:t>escriptive statistics using Excel® software was used</w:t>
      </w:r>
      <w:r w:rsidRPr="00493BDF">
        <w:rPr>
          <w:lang w:val="en-GB"/>
        </w:rPr>
        <w:t xml:space="preserve"> for the analysis of the first part</w:t>
      </w:r>
      <w:r w:rsidR="009A65F1" w:rsidRPr="00493BDF">
        <w:rPr>
          <w:lang w:val="en-GB"/>
        </w:rPr>
        <w:t>.</w:t>
      </w:r>
      <w:r w:rsidR="00F7797D" w:rsidRPr="00493BDF">
        <w:rPr>
          <w:lang w:val="en-GB"/>
        </w:rPr>
        <w:t xml:space="preserve"> For the second part, the effect significance of both matrix-solvent ratio and extraction time, was evaluated using an analysis of variance - ANOVA and Tukey tests (95%confidence level) with Matlab® software.</w:t>
      </w:r>
    </w:p>
    <w:p w14:paraId="7498A021" w14:textId="2FE1023C" w:rsidR="00FB32FD" w:rsidRPr="00493BDF" w:rsidRDefault="00FB32FD" w:rsidP="00FB32FD">
      <w:pPr>
        <w:pStyle w:val="CETHeading1"/>
        <w:rPr>
          <w:lang w:val="en-GB"/>
        </w:rPr>
      </w:pPr>
      <w:r w:rsidRPr="00493BDF">
        <w:rPr>
          <w:lang w:val="en-GB"/>
        </w:rPr>
        <w:t>Results and Discussion</w:t>
      </w:r>
    </w:p>
    <w:p w14:paraId="4D63C3ED" w14:textId="7D4E2844" w:rsidR="00C05FEA" w:rsidRPr="00493BDF" w:rsidRDefault="00C05FEA" w:rsidP="00C05FEA">
      <w:pPr>
        <w:pStyle w:val="CETheadingx"/>
        <w:rPr>
          <w:lang w:val="en-GB"/>
        </w:rPr>
      </w:pPr>
      <w:r w:rsidRPr="00493BDF">
        <w:rPr>
          <w:lang w:val="en-GB"/>
        </w:rPr>
        <w:t>Effect of matrix-solvent ratio</w:t>
      </w:r>
    </w:p>
    <w:p w14:paraId="57538D48" w14:textId="475C893C" w:rsidR="00FA2F75" w:rsidRDefault="00C05FEA" w:rsidP="00600535">
      <w:pPr>
        <w:pStyle w:val="CETBodytext"/>
        <w:rPr>
          <w:lang w:val="en-GB"/>
        </w:rPr>
      </w:pPr>
      <w:r w:rsidRPr="00493BDF">
        <w:rPr>
          <w:lang w:val="en-GB"/>
        </w:rPr>
        <w:t>Extraction</w:t>
      </w:r>
      <w:r w:rsidR="00FA2F75" w:rsidRPr="00493BDF">
        <w:rPr>
          <w:lang w:val="en-GB"/>
        </w:rPr>
        <w:t xml:space="preserve"> experiments</w:t>
      </w:r>
      <w:r w:rsidRPr="00493BDF">
        <w:rPr>
          <w:lang w:val="en-GB"/>
        </w:rPr>
        <w:t xml:space="preserve"> of carotenoids using</w:t>
      </w:r>
      <w:r w:rsidR="00FA2F75" w:rsidRPr="00493BDF">
        <w:rPr>
          <w:lang w:val="en-GB"/>
        </w:rPr>
        <w:t xml:space="preserve"> </w:t>
      </w:r>
      <w:r w:rsidRPr="00493BDF">
        <w:rPr>
          <w:lang w:val="en-GB"/>
        </w:rPr>
        <w:t xml:space="preserve">sunflower oil </w:t>
      </w:r>
      <w:r w:rsidR="00FA2F75" w:rsidRPr="00493BDF">
        <w:rPr>
          <w:lang w:val="en-GB"/>
        </w:rPr>
        <w:t xml:space="preserve">were carried out varying the amount of bee pollen used </w:t>
      </w:r>
      <w:r w:rsidRPr="00493BDF">
        <w:rPr>
          <w:lang w:val="en-GB"/>
        </w:rPr>
        <w:t>5 to 60%wt in the extraction mixture</w:t>
      </w:r>
      <w:r w:rsidR="00FA2F75" w:rsidRPr="00493BDF">
        <w:rPr>
          <w:lang w:val="en-GB"/>
        </w:rPr>
        <w:t xml:space="preserve">. Average of total carotenoids present </w:t>
      </w:r>
      <w:r w:rsidRPr="00493BDF">
        <w:rPr>
          <w:lang w:val="en-GB"/>
        </w:rPr>
        <w:t>in the extracts and extraction yields</w:t>
      </w:r>
      <w:r w:rsidR="00B01C1E" w:rsidRPr="00493BDF">
        <w:rPr>
          <w:lang w:val="en-GB"/>
        </w:rPr>
        <w:t xml:space="preserve"> after 24 h</w:t>
      </w:r>
      <w:r w:rsidRPr="00493BDF">
        <w:rPr>
          <w:lang w:val="en-GB"/>
        </w:rPr>
        <w:t>, with their standard deviation</w:t>
      </w:r>
      <w:r w:rsidR="00B01C1E" w:rsidRPr="00493BDF">
        <w:rPr>
          <w:lang w:val="en-GB"/>
        </w:rPr>
        <w:t>s,</w:t>
      </w:r>
      <w:r w:rsidRPr="00493BDF">
        <w:rPr>
          <w:lang w:val="en-GB"/>
        </w:rPr>
        <w:t xml:space="preserve"> </w:t>
      </w:r>
      <w:r w:rsidR="00FA2F75" w:rsidRPr="00493BDF">
        <w:rPr>
          <w:lang w:val="en-GB"/>
        </w:rPr>
        <w:t xml:space="preserve">are shown in Figure 1. </w:t>
      </w:r>
    </w:p>
    <w:p w14:paraId="23218A5B" w14:textId="58C597A1" w:rsidR="00253DC7" w:rsidRDefault="00253DC7" w:rsidP="00FA2F75">
      <w:pPr>
        <w:pStyle w:val="CETBodytext"/>
        <w:rPr>
          <w:lang w:val="en-GB"/>
        </w:rPr>
      </w:pPr>
    </w:p>
    <w:p w14:paraId="2F56DBC6" w14:textId="5DE9838A" w:rsidR="00253DC7" w:rsidRDefault="00253DC7" w:rsidP="00FA2F75">
      <w:pPr>
        <w:pStyle w:val="CETBodytext"/>
        <w:rPr>
          <w:lang w:val="en-GB"/>
        </w:rPr>
      </w:pPr>
      <w:r>
        <w:rPr>
          <w:noProof/>
          <w:lang w:val="es-CO" w:eastAsia="es-CO"/>
        </w:rPr>
        <w:drawing>
          <wp:inline distT="0" distB="0" distL="0" distR="0" wp14:anchorId="3D96F596" wp14:editId="41EB0FCE">
            <wp:extent cx="2736000" cy="2149200"/>
            <wp:effectExtent l="0" t="0" r="7620" b="3810"/>
            <wp:docPr id="9" name="Gráfico 9">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928B077-F1FB-47F9-BBEA-20E998CE79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00233A2D">
        <w:rPr>
          <w:lang w:val="en-GB"/>
        </w:rPr>
        <w:t xml:space="preserve"> </w:t>
      </w:r>
      <w:r w:rsidR="00233A2D">
        <w:rPr>
          <w:noProof/>
          <w:lang w:val="es-CO" w:eastAsia="es-CO"/>
        </w:rPr>
        <w:drawing>
          <wp:inline distT="0" distB="0" distL="0" distR="0" wp14:anchorId="2558147F" wp14:editId="21744E31">
            <wp:extent cx="2736000" cy="2149200"/>
            <wp:effectExtent l="0" t="0" r="7620" b="3810"/>
            <wp:docPr id="10" name="Gráfico 10">
              <a:extLst xmlns:a="http://schemas.openxmlformats.org/drawingml/2006/main">
                <a:ext uri="{FF2B5EF4-FFF2-40B4-BE49-F238E27FC236}">
                  <a16:creationId xmlns:a16="http://schemas.microsoft.com/office/drawing/2014/main" xmlns:w16se="http://schemas.microsoft.com/office/word/2015/wordml/symex" xmlns:w="http://schemas.openxmlformats.org/wordprocessingml/2006/main" xmlns:w10="urn:schemas-microsoft-com:office:word" xmlns:v="urn:schemas-microsoft-com:vml" xmlns:o="urn:schemas-microsoft-com:office:office" xmlns:cx="http://schemas.microsoft.com/office/drawing/2014/chartex" xmlns="" id="{0928B077-F1FB-47F9-BBEA-20E998CE797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170B1A1" w14:textId="77777777" w:rsidR="00FA2F75" w:rsidRPr="00493BDF" w:rsidRDefault="00FA2F75" w:rsidP="00FA2F75">
      <w:pPr>
        <w:pStyle w:val="CETBodytext"/>
        <w:jc w:val="left"/>
        <w:rPr>
          <w:lang w:val="en-GB"/>
        </w:rPr>
      </w:pPr>
      <w:r w:rsidRPr="00493BDF">
        <w:rPr>
          <w:lang w:val="en-GB"/>
        </w:rPr>
        <w:t xml:space="preserve">                                             a</w:t>
      </w:r>
      <w:r w:rsidRPr="00493BDF">
        <w:rPr>
          <w:lang w:val="en-GB"/>
        </w:rPr>
        <w:tab/>
        <w:t>b</w:t>
      </w:r>
    </w:p>
    <w:p w14:paraId="4B5B2AEE" w14:textId="73EFB02D" w:rsidR="00FA2F75" w:rsidRPr="00493BDF" w:rsidRDefault="00FA2F75" w:rsidP="00FA2F75">
      <w:pPr>
        <w:pStyle w:val="CETCaption"/>
      </w:pPr>
      <w:r w:rsidRPr="00493BDF">
        <w:t xml:space="preserve">Figure </w:t>
      </w:r>
      <w:r w:rsidRPr="00493BDF">
        <w:fldChar w:fldCharType="begin"/>
      </w:r>
      <w:r w:rsidRPr="00493BDF">
        <w:instrText xml:space="preserve"> SEQ Figura \* ARABIC </w:instrText>
      </w:r>
      <w:r w:rsidRPr="00493BDF">
        <w:fldChar w:fldCharType="separate"/>
      </w:r>
      <w:r w:rsidRPr="00493BDF">
        <w:rPr>
          <w:noProof/>
        </w:rPr>
        <w:t>1</w:t>
      </w:r>
      <w:r w:rsidRPr="00493BDF">
        <w:fldChar w:fldCharType="end"/>
      </w:r>
      <w:r w:rsidRPr="00493BDF">
        <w:t xml:space="preserve">: a) Carotenoid total content in extracts </w:t>
      </w:r>
      <w:r w:rsidR="007643E4" w:rsidRPr="00493BDF">
        <w:t xml:space="preserve">after 24 h </w:t>
      </w:r>
      <w:r w:rsidRPr="00493BDF">
        <w:t>using different bee pollen:oil ratio</w:t>
      </w:r>
      <w:r w:rsidR="007643E4" w:rsidRPr="00493BDF">
        <w:t>s</w:t>
      </w:r>
      <w:r w:rsidRPr="00493BDF">
        <w:t xml:space="preserve">. b) Carotenoid extraction yield in extracts </w:t>
      </w:r>
      <w:r w:rsidR="007643E4" w:rsidRPr="00493BDF">
        <w:t xml:space="preserve">after 24 h </w:t>
      </w:r>
      <w:r w:rsidRPr="00493BDF">
        <w:t>using different bee pollen:oil ratio</w:t>
      </w:r>
      <w:r w:rsidR="007643E4" w:rsidRPr="00493BDF">
        <w:t>s</w:t>
      </w:r>
      <w:r w:rsidRPr="00493BDF">
        <w:t xml:space="preserve">. </w:t>
      </w:r>
    </w:p>
    <w:p w14:paraId="581104F5" w14:textId="75DF0E69" w:rsidR="00C25221" w:rsidRPr="00493BDF" w:rsidRDefault="00627829" w:rsidP="00EC3B46">
      <w:pPr>
        <w:pStyle w:val="CETBodytext"/>
        <w:rPr>
          <w:lang w:val="en-GB"/>
        </w:rPr>
      </w:pPr>
      <w:r w:rsidRPr="00493BDF">
        <w:rPr>
          <w:lang w:val="en-GB"/>
        </w:rPr>
        <w:t>V</w:t>
      </w:r>
      <w:r w:rsidR="00237056" w:rsidRPr="00493BDF">
        <w:rPr>
          <w:lang w:val="en-GB"/>
        </w:rPr>
        <w:t xml:space="preserve">egetable </w:t>
      </w:r>
      <w:r w:rsidR="003C5B8E" w:rsidRPr="00493BDF">
        <w:rPr>
          <w:lang w:val="en-GB"/>
        </w:rPr>
        <w:t xml:space="preserve">oils </w:t>
      </w:r>
      <w:r w:rsidRPr="00493BDF">
        <w:rPr>
          <w:lang w:val="en-GB"/>
        </w:rPr>
        <w:t xml:space="preserve">are considered as </w:t>
      </w:r>
      <w:r w:rsidR="00A828B7" w:rsidRPr="00493BDF">
        <w:rPr>
          <w:lang w:val="en-GB"/>
        </w:rPr>
        <w:t xml:space="preserve">green </w:t>
      </w:r>
      <w:r w:rsidRPr="00493BDF">
        <w:rPr>
          <w:lang w:val="en-GB"/>
        </w:rPr>
        <w:t xml:space="preserve">solvents in extraction </w:t>
      </w:r>
      <w:r w:rsidR="003C5B8E" w:rsidRPr="00493BDF">
        <w:rPr>
          <w:lang w:val="en-GB"/>
        </w:rPr>
        <w:t>pro</w:t>
      </w:r>
      <w:r w:rsidR="00A828B7" w:rsidRPr="00493BDF">
        <w:rPr>
          <w:lang w:val="en-GB"/>
        </w:rPr>
        <w:t>cess</w:t>
      </w:r>
      <w:r w:rsidRPr="00493BDF">
        <w:rPr>
          <w:lang w:val="en-GB"/>
        </w:rPr>
        <w:t>es</w:t>
      </w:r>
      <w:r w:rsidR="00A828B7" w:rsidRPr="00493BDF">
        <w:rPr>
          <w:lang w:val="en-GB"/>
        </w:rPr>
        <w:t xml:space="preserve"> </w:t>
      </w:r>
      <w:r w:rsidR="0037742C" w:rsidRPr="00493BDF">
        <w:rPr>
          <w:lang w:val="en-GB"/>
        </w:rPr>
        <w:t xml:space="preserve">of food-relevant compounds </w:t>
      </w:r>
      <w:r w:rsidRPr="00493BDF">
        <w:rPr>
          <w:lang w:val="en-GB"/>
        </w:rPr>
        <w:t>due to their non-toxicity</w:t>
      </w:r>
      <w:r w:rsidR="00A828B7" w:rsidRPr="00493BDF">
        <w:rPr>
          <w:lang w:val="en-GB"/>
        </w:rPr>
        <w:t xml:space="preserve">, </w:t>
      </w:r>
      <w:r w:rsidRPr="00493BDF">
        <w:rPr>
          <w:lang w:val="en-GB"/>
        </w:rPr>
        <w:t xml:space="preserve">the fact that they </w:t>
      </w:r>
      <w:r w:rsidR="00A828B7" w:rsidRPr="00493BDF">
        <w:rPr>
          <w:lang w:val="en-GB"/>
        </w:rPr>
        <w:t>produce non-denatured extract</w:t>
      </w:r>
      <w:r w:rsidRPr="00493BDF">
        <w:rPr>
          <w:lang w:val="en-GB"/>
        </w:rPr>
        <w:t>s</w:t>
      </w:r>
      <w:r w:rsidR="00A828B7" w:rsidRPr="00493BDF">
        <w:rPr>
          <w:lang w:val="en-GB"/>
        </w:rPr>
        <w:t xml:space="preserve"> </w:t>
      </w:r>
      <w:r w:rsidRPr="00493BDF">
        <w:rPr>
          <w:lang w:val="en-GB"/>
        </w:rPr>
        <w:t xml:space="preserve">with minimum </w:t>
      </w:r>
      <w:r w:rsidR="00A828B7" w:rsidRPr="00493BDF">
        <w:rPr>
          <w:lang w:val="en-GB"/>
        </w:rPr>
        <w:t xml:space="preserve">contamination, and </w:t>
      </w:r>
      <w:r w:rsidRPr="00493BDF">
        <w:rPr>
          <w:lang w:val="en-GB"/>
        </w:rPr>
        <w:t xml:space="preserve">their ability to </w:t>
      </w:r>
      <w:r w:rsidR="00A828B7" w:rsidRPr="00493BDF">
        <w:rPr>
          <w:lang w:val="en-GB"/>
        </w:rPr>
        <w:t xml:space="preserve">protect </w:t>
      </w:r>
      <w:r w:rsidR="0037742C" w:rsidRPr="00493BDF">
        <w:rPr>
          <w:lang w:val="en-GB"/>
        </w:rPr>
        <w:t xml:space="preserve">them against </w:t>
      </w:r>
      <w:r w:rsidR="00A828B7" w:rsidRPr="00493BDF">
        <w:rPr>
          <w:lang w:val="en-GB"/>
        </w:rPr>
        <w:t>ox</w:t>
      </w:r>
      <w:r w:rsidR="0037742C" w:rsidRPr="00493BDF">
        <w:rPr>
          <w:lang w:val="en-GB"/>
        </w:rPr>
        <w:t>idative degradation</w:t>
      </w:r>
      <w:r w:rsidR="00A828B7" w:rsidRPr="00493BDF">
        <w:rPr>
          <w:lang w:val="en-GB"/>
        </w:rPr>
        <w:t xml:space="preserve"> </w:t>
      </w:r>
      <w:r w:rsidR="00A828B7" w:rsidRPr="00493BDF">
        <w:rPr>
          <w:lang w:val="en-GB"/>
        </w:rPr>
        <w:fldChar w:fldCharType="begin" w:fldLock="1"/>
      </w:r>
      <w:r w:rsidR="00056223" w:rsidRPr="00493BDF">
        <w:rPr>
          <w:lang w:val="en-GB"/>
        </w:rPr>
        <w:instrText>ADDIN CSL_CITATION {"citationItems":[{"id":"ITEM-1","itemData":{"DOI":"http://dx.doi.org/10.1016/j.ultsonch.2016.07.022","ISSN":"1350-4177","abstract":"Abstract The objective of this work was to develop a new process for pomegranate peels application in food industries based on ultrasound-assisted extraction of carotenoids using different vegetable oils as solvents. In this way, an oil enriched with antioxidants is produced. Sunflower oil and soy oil were used as alternative solvents and the effects of various parameters on extraction yield were studied. Extraction temperature, solid/oil ratio, amplitude level, and extraction time were the factors investigated with respect to extraction yield. Comparative studies between ultrasound-assisted and conventional solvent extraction were carried out in terms of processing procedure and total carotenoids content. The efficient extraction period for achieving maximum yield of pomegranate peel carotenoids was about 30 min. The optimum operating conditions were found to be: extraction temperature, 51.5 °C; peels/solvent ratio, 0.10; amplitude level, 58.8%; solvent, sunflower oil. A second-order kinetic model was successfully developed for describing the mechanism of ultrasound extraction under different processing parameters.","author":[{"dropping-particle":"","family":"Goula","given":"Athanasia M","non-dropping-particle":"","parse-names":false,"suffix":""},{"dropping-particle":"","family":"Ververi","given":"Maria","non-dropping-particle":"","parse-names":false,"suffix":""},{"dropping-particle":"","family":"Adamopoulou","given":"Anna","non-dropping-particle":"","parse-names":false,"suffix":""},{"dropping-particle":"","family":"Kaderides","given":"Kyriakos","non-dropping-particle":"","parse-names":false,"suffix":""}],"container-title":"Ultrasonics Sonochemistry","id":"ITEM-1","issued":{"date-parts":[["2017","1"]]},"page":"821-830","title":"Green ultrasound-assisted extraction of carotenoids from pomegranate wastes using vegetable oils","type":"article-journal","volume":"34"},"uris":["http://www.mendeley.com/documents/?uuid=a4b1307d-9dde-4e77-8893-8c67c28e338b"]}],"mendeley":{"formattedCitation":"(Goula et al. 2017)","plainTextFormattedCitation":"(Goula et al. 2017)","previouslyFormattedCitation":"(Goula et al. 2017)"},"properties":{"noteIndex":0},"schema":"https://github.com/citation-style-language/schema/raw/master/csl-citation.json"}</w:instrText>
      </w:r>
      <w:r w:rsidR="00A828B7" w:rsidRPr="00493BDF">
        <w:rPr>
          <w:lang w:val="en-GB"/>
        </w:rPr>
        <w:fldChar w:fldCharType="separate"/>
      </w:r>
      <w:r w:rsidR="00056223" w:rsidRPr="00493BDF">
        <w:rPr>
          <w:noProof/>
          <w:lang w:val="en-GB"/>
        </w:rPr>
        <w:t>(Goula et al. 2017)</w:t>
      </w:r>
      <w:r w:rsidR="00A828B7" w:rsidRPr="00493BDF">
        <w:rPr>
          <w:lang w:val="en-GB"/>
        </w:rPr>
        <w:fldChar w:fldCharType="end"/>
      </w:r>
      <w:r w:rsidR="00A828B7" w:rsidRPr="00493BDF">
        <w:rPr>
          <w:lang w:val="en-GB"/>
        </w:rPr>
        <w:t>.</w:t>
      </w:r>
      <w:r w:rsidRPr="00493BDF">
        <w:rPr>
          <w:lang w:val="en-GB"/>
        </w:rPr>
        <w:t xml:space="preserve"> </w:t>
      </w:r>
      <w:r w:rsidR="0037742C" w:rsidRPr="00493BDF">
        <w:rPr>
          <w:lang w:val="en-GB"/>
        </w:rPr>
        <w:t>Depending on their composition and fatty acid profile, their consumption might even represent benefits to human health, and t</w:t>
      </w:r>
      <w:r w:rsidRPr="00493BDF">
        <w:rPr>
          <w:lang w:val="en-GB"/>
        </w:rPr>
        <w:t>heir status of food ingredients eliminates the need o</w:t>
      </w:r>
      <w:r w:rsidR="009D4274" w:rsidRPr="00493BDF">
        <w:rPr>
          <w:lang w:val="en-GB"/>
        </w:rPr>
        <w:t xml:space="preserve">f </w:t>
      </w:r>
      <w:r w:rsidRPr="00493BDF">
        <w:rPr>
          <w:lang w:val="en-GB"/>
        </w:rPr>
        <w:t xml:space="preserve">a </w:t>
      </w:r>
      <w:r w:rsidR="00237056" w:rsidRPr="00493BDF">
        <w:rPr>
          <w:lang w:val="en-GB"/>
        </w:rPr>
        <w:t>separation step</w:t>
      </w:r>
      <w:r w:rsidR="0037742C" w:rsidRPr="00493BDF">
        <w:rPr>
          <w:lang w:val="en-GB"/>
        </w:rPr>
        <w:t xml:space="preserve">. Nonetheless, such absence of separation processes, means that, for oil extracts of fat-soluble compounds to be useful as food products, ingredients or additives, they need to have higher concentrations of the extracted compounds. </w:t>
      </w:r>
    </w:p>
    <w:p w14:paraId="0C25FE62" w14:textId="77777777" w:rsidR="00C25221" w:rsidRPr="00493BDF" w:rsidRDefault="00C25221" w:rsidP="00846099">
      <w:pPr>
        <w:pStyle w:val="CETBodytext"/>
        <w:rPr>
          <w:lang w:val="en-GB"/>
        </w:rPr>
      </w:pPr>
    </w:p>
    <w:p w14:paraId="1F2CD8C2" w14:textId="07EBF256" w:rsidR="009A1211" w:rsidRPr="00493BDF" w:rsidRDefault="00AA5CEA" w:rsidP="00846099">
      <w:pPr>
        <w:pStyle w:val="CETBodytext"/>
        <w:rPr>
          <w:lang w:val="en-GB"/>
        </w:rPr>
      </w:pPr>
      <w:r w:rsidRPr="00493BDF">
        <w:rPr>
          <w:lang w:val="en-GB"/>
        </w:rPr>
        <w:t>The result</w:t>
      </w:r>
      <w:r w:rsidR="00552FF0" w:rsidRPr="00493BDF">
        <w:rPr>
          <w:lang w:val="en-GB"/>
        </w:rPr>
        <w:t>s presented in Figure 1 show that</w:t>
      </w:r>
      <w:r w:rsidR="00C25221" w:rsidRPr="00493BDF">
        <w:rPr>
          <w:lang w:val="en-GB"/>
        </w:rPr>
        <w:t>,</w:t>
      </w:r>
      <w:r w:rsidR="009A1211" w:rsidRPr="00493BDF">
        <w:rPr>
          <w:lang w:val="en-GB"/>
        </w:rPr>
        <w:t xml:space="preserve"> </w:t>
      </w:r>
      <w:r w:rsidR="00C25221" w:rsidRPr="00493BDF">
        <w:rPr>
          <w:lang w:val="en-GB"/>
        </w:rPr>
        <w:t xml:space="preserve">after 24 h, </w:t>
      </w:r>
      <w:r w:rsidR="009A1211" w:rsidRPr="00493BDF">
        <w:rPr>
          <w:lang w:val="en-GB"/>
        </w:rPr>
        <w:t>higher pollen concentrations allow for carotenoid-richer extracts</w:t>
      </w:r>
      <w:r w:rsidR="00552FF0" w:rsidRPr="00493BDF">
        <w:rPr>
          <w:lang w:val="en-GB"/>
        </w:rPr>
        <w:t>,</w:t>
      </w:r>
      <w:r w:rsidR="009A1211" w:rsidRPr="00493BDF">
        <w:rPr>
          <w:lang w:val="en-GB"/>
        </w:rPr>
        <w:t xml:space="preserve"> but </w:t>
      </w:r>
      <w:r w:rsidR="00C25221" w:rsidRPr="00493BDF">
        <w:rPr>
          <w:lang w:val="en-GB"/>
        </w:rPr>
        <w:t>with significantly</w:t>
      </w:r>
      <w:r w:rsidR="009A1211" w:rsidRPr="00493BDF">
        <w:rPr>
          <w:lang w:val="en-GB"/>
        </w:rPr>
        <w:t xml:space="preserve"> lower extraction yields.</w:t>
      </w:r>
      <w:r w:rsidR="00CB308D" w:rsidRPr="00493BDF">
        <w:rPr>
          <w:lang w:val="en-GB"/>
        </w:rPr>
        <w:t xml:space="preserve"> The increasing trend of carotenoid concentration in the extracts with respect to the matrix concentration indicates that pollen carotenoids are not near to the saturation point in the sunflower oil, </w:t>
      </w:r>
      <w:r w:rsidR="00CA6480" w:rsidRPr="00493BDF">
        <w:rPr>
          <w:lang w:val="en-GB"/>
        </w:rPr>
        <w:t>even</w:t>
      </w:r>
      <w:r w:rsidR="00CB308D" w:rsidRPr="00493BDF">
        <w:rPr>
          <w:lang w:val="en-GB"/>
        </w:rPr>
        <w:t xml:space="preserve"> at the highest proportion evaluated. On the other hand, the decreasing trend of </w:t>
      </w:r>
      <w:r w:rsidR="00066AE0" w:rsidRPr="00493BDF">
        <w:rPr>
          <w:lang w:val="en-GB"/>
        </w:rPr>
        <w:t xml:space="preserve">the </w:t>
      </w:r>
      <w:r w:rsidR="00CB308D" w:rsidRPr="00493BDF">
        <w:rPr>
          <w:lang w:val="en-GB"/>
        </w:rPr>
        <w:t>extraction yield with respect to the matrix concentration</w:t>
      </w:r>
      <w:r w:rsidR="00066AE0" w:rsidRPr="00493BDF">
        <w:rPr>
          <w:lang w:val="en-GB"/>
        </w:rPr>
        <w:t>, which varied from nearly 100% at the lower ratios to 85-87% at the higher ratios,</w:t>
      </w:r>
      <w:r w:rsidR="00CB308D" w:rsidRPr="00493BDF">
        <w:rPr>
          <w:lang w:val="en-GB"/>
        </w:rPr>
        <w:t xml:space="preserve"> </w:t>
      </w:r>
      <w:r w:rsidR="009A1211" w:rsidRPr="00493BDF">
        <w:rPr>
          <w:lang w:val="en-GB"/>
        </w:rPr>
        <w:t>is a typical behaviour of diffusion-</w:t>
      </w:r>
      <w:r w:rsidR="00CA6480" w:rsidRPr="00493BDF">
        <w:rPr>
          <w:lang w:val="en-GB"/>
        </w:rPr>
        <w:t>like</w:t>
      </w:r>
      <w:r w:rsidR="009A1211" w:rsidRPr="00493BDF">
        <w:rPr>
          <w:lang w:val="en-GB"/>
        </w:rPr>
        <w:t xml:space="preserve"> extractions of compounds with limited solubility</w:t>
      </w:r>
      <w:r w:rsidR="00066AE0" w:rsidRPr="00493BDF">
        <w:rPr>
          <w:lang w:val="en-GB"/>
        </w:rPr>
        <w:t>. I</w:t>
      </w:r>
      <w:r w:rsidR="009A1211" w:rsidRPr="00493BDF">
        <w:rPr>
          <w:lang w:val="en-GB"/>
        </w:rPr>
        <w:t>t is due to the fact that a greater solute:solvent ratio generates a greater concentration gradient</w:t>
      </w:r>
      <w:r w:rsidR="00C25221" w:rsidRPr="00493BDF">
        <w:rPr>
          <w:lang w:val="en-GB"/>
        </w:rPr>
        <w:t xml:space="preserve"> </w:t>
      </w:r>
      <w:r w:rsidR="00CA6480" w:rsidRPr="00493BDF">
        <w:rPr>
          <w:lang w:val="en-GB"/>
        </w:rPr>
        <w:t xml:space="preserve">(greater mass transfer driving force) </w:t>
      </w:r>
      <w:r w:rsidR="00C25221" w:rsidRPr="00493BDF">
        <w:rPr>
          <w:lang w:val="en-GB"/>
        </w:rPr>
        <w:t xml:space="preserve">in the more diluted mixtures </w:t>
      </w:r>
      <w:r w:rsidR="009A1211" w:rsidRPr="00493BDF">
        <w:rPr>
          <w:lang w:val="en-GB"/>
        </w:rPr>
        <w:t xml:space="preserve">during the </w:t>
      </w:r>
      <w:r w:rsidR="00CA6480" w:rsidRPr="00493BDF">
        <w:rPr>
          <w:lang w:val="en-GB"/>
        </w:rPr>
        <w:t>migration</w:t>
      </w:r>
      <w:r w:rsidR="009A1211" w:rsidRPr="00493BDF">
        <w:rPr>
          <w:lang w:val="en-GB"/>
        </w:rPr>
        <w:t xml:space="preserve"> of the</w:t>
      </w:r>
      <w:r w:rsidR="00C25221" w:rsidRPr="00493BDF">
        <w:rPr>
          <w:lang w:val="en-GB"/>
        </w:rPr>
        <w:t xml:space="preserve"> compounds from </w:t>
      </w:r>
      <w:r w:rsidR="00C25221" w:rsidRPr="00493BDF">
        <w:rPr>
          <w:lang w:val="en-GB"/>
        </w:rPr>
        <w:lastRenderedPageBreak/>
        <w:t>the</w:t>
      </w:r>
      <w:r w:rsidR="009A1211" w:rsidRPr="00493BDF">
        <w:rPr>
          <w:lang w:val="en-GB"/>
        </w:rPr>
        <w:t xml:space="preserve"> solid</w:t>
      </w:r>
      <w:r w:rsidR="00C25221" w:rsidRPr="00493BDF">
        <w:rPr>
          <w:lang w:val="en-GB"/>
        </w:rPr>
        <w:t xml:space="preserve"> matrix into</w:t>
      </w:r>
      <w:r w:rsidR="009A1211" w:rsidRPr="00493BDF">
        <w:rPr>
          <w:lang w:val="en-GB"/>
        </w:rPr>
        <w:t xml:space="preserve"> the</w:t>
      </w:r>
      <w:r w:rsidR="00CA6480" w:rsidRPr="00493BDF">
        <w:rPr>
          <w:lang w:val="en-GB"/>
        </w:rPr>
        <w:t xml:space="preserve"> solvent</w:t>
      </w:r>
      <w:r w:rsidR="009A1211" w:rsidRPr="00493BDF">
        <w:rPr>
          <w:lang w:val="en-GB"/>
        </w:rPr>
        <w:t xml:space="preserve"> </w:t>
      </w:r>
      <w:r w:rsidR="00CA6480" w:rsidRPr="00493BDF">
        <w:rPr>
          <w:lang w:val="en-GB"/>
        </w:rPr>
        <w:t>bulk</w:t>
      </w:r>
      <w:r w:rsidR="009A1211" w:rsidRPr="00493BDF">
        <w:rPr>
          <w:lang w:val="en-GB"/>
        </w:rPr>
        <w:t xml:space="preserve"> and, therefore, a </w:t>
      </w:r>
      <w:r w:rsidRPr="00493BDF">
        <w:rPr>
          <w:lang w:val="en-GB"/>
        </w:rPr>
        <w:t>faster</w:t>
      </w:r>
      <w:r w:rsidR="009A1211" w:rsidRPr="00493BDF">
        <w:rPr>
          <w:lang w:val="en-GB"/>
        </w:rPr>
        <w:t xml:space="preserve"> diffusion rate of carotenoids in the extract </w:t>
      </w:r>
      <w:r w:rsidR="009A1211" w:rsidRPr="00493BDF">
        <w:rPr>
          <w:lang w:val="en-GB"/>
        </w:rPr>
        <w:fldChar w:fldCharType="begin" w:fldLock="1"/>
      </w:r>
      <w:r w:rsidR="009A1211" w:rsidRPr="00493BDF">
        <w:rPr>
          <w:lang w:val="en-GB"/>
        </w:rPr>
        <w:instrText>ADDIN CSL_CITATION {"citationItems":[{"id":"ITEM-1","itemData":{"DOI":"http://dx.doi.org/10.1016/j.ultsonch.2016.07.022","ISSN":"1350-4177","abstract":"Abstract The objective of this work was to develop a new process for pomegranate peels application in food industries based on ultrasound-assisted extraction of carotenoids using different vegetable oils as solvents. In this way, an oil enriched with antioxidants is produced. Sunflower oil and soy oil were used as alternative solvents and the effects of various parameters on extraction yield were studied. Extraction temperature, solid/oil ratio, amplitude level, and extraction time were the factors investigated with respect to extraction yield. Comparative studies between ultrasound-assisted and conventional solvent extraction were carried out in terms of processing procedure and total carotenoids content. The efficient extraction period for achieving maximum yield of pomegranate peel carotenoids was about 30 min. The optimum operating conditions were found to be: extraction temperature, 51.5 °C; peels/solvent ratio, 0.10; amplitude level, 58.8%; solvent, sunflower oil. A second-order kinetic model was successfully developed for describing the mechanism of ultrasound extraction under different processing parameters.","author":[{"dropping-particle":"","family":"Goula","given":"Athanasia M","non-dropping-particle":"","parse-names":false,"suffix":""},{"dropping-particle":"","family":"Ververi","given":"Maria","non-dropping-particle":"","parse-names":false,"suffix":""},{"dropping-particle":"","family":"Adamopoulou","given":"Anna","non-dropping-particle":"","parse-names":false,"suffix":""},{"dropping-particle":"","family":"Kaderides","given":"Kyriakos","non-dropping-particle":"","parse-names":false,"suffix":""}],"container-title":"Ultrasonics Sonochemistry","id":"ITEM-1","issued":{"date-parts":[["2017","1"]]},"page":"821-830","title":"Green ultrasound-assisted extraction of carotenoids from pomegranate wastes using vegetable oils","type":"article-journal","volume":"34"},"uris":["http://www.mendeley.com/documents/?uuid=a4b1307d-9dde-4e77-8893-8c67c28e338b"]}],"mendeley":{"formattedCitation":"(Goula et al. 2017)","plainTextFormattedCitation":"(Goula et al. 2017)","previouslyFormattedCitation":"(Goula et al. 2017)"},"properties":{"noteIndex":0},"schema":"https://github.com/citation-style-language/schema/raw/master/csl-citation.json"}</w:instrText>
      </w:r>
      <w:r w:rsidR="009A1211" w:rsidRPr="00493BDF">
        <w:rPr>
          <w:lang w:val="en-GB"/>
        </w:rPr>
        <w:fldChar w:fldCharType="separate"/>
      </w:r>
      <w:r w:rsidR="009A1211" w:rsidRPr="00493BDF">
        <w:rPr>
          <w:noProof/>
          <w:lang w:val="en-GB"/>
        </w:rPr>
        <w:t>(Goula et al. 2017)</w:t>
      </w:r>
      <w:r w:rsidR="009A1211" w:rsidRPr="00493BDF">
        <w:rPr>
          <w:lang w:val="en-GB"/>
        </w:rPr>
        <w:fldChar w:fldCharType="end"/>
      </w:r>
      <w:r w:rsidR="009A1211" w:rsidRPr="00493BDF">
        <w:rPr>
          <w:lang w:val="en-GB"/>
        </w:rPr>
        <w:t>.</w:t>
      </w:r>
      <w:r w:rsidR="00CA6480" w:rsidRPr="00493BDF">
        <w:rPr>
          <w:lang w:val="en-GB"/>
        </w:rPr>
        <w:t xml:space="preserve"> </w:t>
      </w:r>
      <w:r w:rsidR="007643E4" w:rsidRPr="00493BDF">
        <w:rPr>
          <w:lang w:val="en-GB"/>
        </w:rPr>
        <w:t xml:space="preserve">This effect will be more easily </w:t>
      </w:r>
      <w:r w:rsidR="00CA6480" w:rsidRPr="00493BDF">
        <w:rPr>
          <w:lang w:val="en-GB"/>
        </w:rPr>
        <w:t xml:space="preserve">noticeable </w:t>
      </w:r>
      <w:r w:rsidR="007643E4" w:rsidRPr="00493BDF">
        <w:rPr>
          <w:lang w:val="en-GB"/>
        </w:rPr>
        <w:t>in high-viscosity solvents, as in the case of edible oils at low temperatures.</w:t>
      </w:r>
      <w:r w:rsidR="00CA6480" w:rsidRPr="00493BDF">
        <w:rPr>
          <w:lang w:val="en-GB"/>
        </w:rPr>
        <w:t xml:space="preserve"> </w:t>
      </w:r>
      <w:r w:rsidR="00552FF0" w:rsidRPr="00493BDF">
        <w:rPr>
          <w:lang w:val="en-GB"/>
        </w:rPr>
        <w:t xml:space="preserve"> </w:t>
      </w:r>
    </w:p>
    <w:p w14:paraId="6B747DDC" w14:textId="77777777" w:rsidR="009A1211" w:rsidRPr="00493BDF" w:rsidRDefault="009A1211" w:rsidP="009A1211">
      <w:pPr>
        <w:pStyle w:val="CETBodytext"/>
        <w:jc w:val="left"/>
        <w:rPr>
          <w:lang w:val="en-GB"/>
        </w:rPr>
      </w:pPr>
    </w:p>
    <w:p w14:paraId="01126D3A" w14:textId="17342892" w:rsidR="009A1211" w:rsidRPr="00493BDF" w:rsidRDefault="00CA6480" w:rsidP="009A1211">
      <w:pPr>
        <w:pStyle w:val="CETBodytext"/>
        <w:rPr>
          <w:lang w:val="en-GB"/>
        </w:rPr>
      </w:pPr>
      <w:r w:rsidRPr="00493BDF">
        <w:rPr>
          <w:lang w:val="en-GB"/>
        </w:rPr>
        <w:t>Overall, these results demonstrate that sunflower oil</w:t>
      </w:r>
      <w:r w:rsidR="009E4516" w:rsidRPr="00493BDF">
        <w:rPr>
          <w:lang w:val="en-GB"/>
        </w:rPr>
        <w:t>, despite its high viscosity and the limited solubility of some carotenoids, in particular xanthophylls (Borel et al., 1996) in trilinoleins,</w:t>
      </w:r>
      <w:r w:rsidRPr="00493BDF">
        <w:rPr>
          <w:lang w:val="en-GB"/>
        </w:rPr>
        <w:t xml:space="preserve"> is suitable for carotenoid extractions from pollen</w:t>
      </w:r>
      <w:r w:rsidR="009E4516" w:rsidRPr="00493BDF">
        <w:rPr>
          <w:lang w:val="en-GB"/>
        </w:rPr>
        <w:t>, even at room temperatures. This is</w:t>
      </w:r>
      <w:r w:rsidRPr="00493BDF">
        <w:rPr>
          <w:lang w:val="en-GB"/>
        </w:rPr>
        <w:t xml:space="preserve"> in agreement with previous reports on pomegranate wastes </w:t>
      </w:r>
      <w:r w:rsidRPr="00493BDF">
        <w:rPr>
          <w:lang w:val="en-GB"/>
        </w:rPr>
        <w:fldChar w:fldCharType="begin" w:fldLock="1"/>
      </w:r>
      <w:r w:rsidRPr="00493BDF">
        <w:rPr>
          <w:lang w:val="en-GB"/>
        </w:rPr>
        <w:instrText>ADDIN CSL_CITATION {"citationItems":[{"id":"ITEM-1","itemData":{"DOI":"http://dx.doi.org/10.1016/j.ultsonch.2016.07.022","ISSN":"1350-4177","abstract":"Abstract The objective of this work was to develop a new process for pomegranate peels application in food industries based on ultrasound-assisted extraction of carotenoids using different vegetable oils as solvents. In this way, an oil enriched with antioxidants is produced. Sunflower oil and soy oil were used as alternative solvents and the effects of various parameters on extraction yield were studied. Extraction temperature, solid/oil ratio, amplitude level, and extraction time were the factors investigated with respect to extraction yield. Comparative studies between ultrasound-assisted and conventional solvent extraction were carried out in terms of processing procedure and total carotenoids content. The efficient extraction period for achieving maximum yield of pomegranate peel carotenoids was about 30 min. The optimum operating conditions were found to be: extraction temperature, 51.5 °C; peels/solvent ratio, 0.10; amplitude level, 58.8%; solvent, sunflower oil. A second-order kinetic model was successfully developed for describing the mechanism of ultrasound extraction under different processing parameters.","author":[{"dropping-particle":"","family":"Goula","given":"Athanasia M","non-dropping-particle":"","parse-names":false,"suffix":""},{"dropping-particle":"","family":"Ververi","given":"Maria","non-dropping-particle":"","parse-names":false,"suffix":""},{"dropping-particle":"","family":"Adamopoulou","given":"Anna","non-dropping-particle":"","parse-names":false,"suffix":""},{"dropping-particle":"","family":"Kaderides","given":"Kyriakos","non-dropping-particle":"","parse-names":false,"suffix":""}],"container-title":"Ultrasonics Sonochemistry","id":"ITEM-1","issued":{"date-parts":[["2017","1"]]},"page":"821-830","title":"Green ultrasound-assisted extraction of carotenoids from pomegranate wastes using vegetable oils","type":"article-journal","volume":"34"},"uris":["http://www.mendeley.com/documents/?uuid=a4b1307d-9dde-4e77-8893-8c67c28e338b"]}],"mendeley":{"formattedCitation":"(Goula et al. 2017)","plainTextFormattedCitation":"(Goula et al. 2017)","previouslyFormattedCitation":"(Goula et al. 2017)"},"properties":{"noteIndex":0},"schema":"https://github.com/citation-style-language/schema/raw/master/csl-citation.json"}</w:instrText>
      </w:r>
      <w:r w:rsidRPr="00493BDF">
        <w:rPr>
          <w:lang w:val="en-GB"/>
        </w:rPr>
        <w:fldChar w:fldCharType="separate"/>
      </w:r>
      <w:r w:rsidRPr="00493BDF">
        <w:rPr>
          <w:noProof/>
          <w:lang w:val="en-GB"/>
        </w:rPr>
        <w:t>(Goula et al. 2017)</w:t>
      </w:r>
      <w:r w:rsidRPr="00493BDF">
        <w:rPr>
          <w:lang w:val="en-GB"/>
        </w:rPr>
        <w:fldChar w:fldCharType="end"/>
      </w:r>
      <w:r w:rsidRPr="00493BDF">
        <w:rPr>
          <w:lang w:val="en-GB"/>
        </w:rPr>
        <w:t xml:space="preserve">, carrot </w:t>
      </w:r>
      <w:r w:rsidRPr="00493BDF">
        <w:rPr>
          <w:lang w:val="en-GB"/>
        </w:rPr>
        <w:fldChar w:fldCharType="begin" w:fldLock="1"/>
      </w:r>
      <w:r w:rsidRPr="00493BDF">
        <w:rPr>
          <w:lang w:val="en-GB"/>
        </w:rPr>
        <w:instrText>ADDIN CSL_CITATION {"citationItems":[{"id":"ITEM-1","itemData":{"DOI":"http://dx.doi.org/10.1016/j.ultsonch.2012.07.005","ISSN":"1350-4177","abstract":"A green, inexpensive and easy-to-use method for carotenoids extraction from fresh carrots assisted by ultrasound was designed in this work. Sunflower oil was applied as a substitute to organic solvents in this green ultrasound-assisted extraction (UAE): a process which is in line with green extraction and bio-refinery concepts. The processing procedure of this original UAE was first compared with conventional solvent extraction (CSE) using hexane as solvent. Moreover, the UAE optimal conditions for the subsequent comparison were optimized using response surface methodology (RSM) and ultra performance liquid chromatography – diode array detector – mass spectroscopy (UPLC–DAD–MS). The results showed that the UAE using sunflower as solvent has obtained its highest β-carotene yield (334.75 mg/l) in 20 min only, while CSE using hexane as solvent obtained a similar yield (321.35 mg/l) in 60 min.</w:instrText>
      </w:r>
      <w:r w:rsidRPr="00C9511D">
        <w:rPr>
          <w:lang w:val="it-IT"/>
        </w:rPr>
        <w:instrText xml:space="preserve"> The green UAE performed under optimal extraction conditions (carrot to oil ratio of 2:10, ultrasonic intensity of 22.5 W cm−2, temperature of 40 °C and sonication time of 20 min) gave the best yield of </w:instrText>
      </w:r>
      <w:r w:rsidRPr="00493BDF">
        <w:rPr>
          <w:lang w:val="en-GB"/>
        </w:rPr>
        <w:instrText>β</w:instrText>
      </w:r>
      <w:r w:rsidRPr="00C9511D">
        <w:rPr>
          <w:lang w:val="it-IT"/>
        </w:rPr>
        <w:instrText>-carotene.","author":[{"dropping-particle":"","family":"Li","given":"Ying","non-dropping-particle":"","parse-names":false,"suffix":""},{"dropping-particle":"","family":"Fabiano-Tixier","given":"Anne Sylvie","non-dropping-particle":"","parse-names":false,"suffix":""},{"dropping-particle":"","family":"Tomao","given":"Valérie","non-dropping-particle":"","parse-names":false,"suffix":""},{"dropping-particle":"","family":"Cravotto","given":"Giancarlo","non-dropping-particle":"","parse-names":false,"suffix":""},{"dropping-particle":"","family":"Chemat","given":"Farid","non-dropping-particle":"","parse-names":false,"suffix":""}],"container-title":"Ultrasonics Sonochemistry","id":"ITEM-1","issue":"1","issued":{"date-parts":[["2013","1"]]},"page":"12-18","title":"Green ultrasound-assisted extraction of carotenoids based on the bio-refinery concept using sunflower oil as an alternative solvent","type":"article-journal","volume":"20"},"uris":["http://www.mendeley.com/documents/?uuid=f321d73b-d5da-4c28-a68a-fd6a25a162a0"]}],"mendeley":{"formattedCitation":"(Li et al. 2013)","plainTextFormattedCitation":"(Li et al. 2013)","previouslyFormattedCitation":"(Li et al. 2013)"},"properties":{"noteIndex":0},"schema":"https://github.com/citation-style-language/schema/raw/master/csl-citation.json"}</w:instrText>
      </w:r>
      <w:r w:rsidRPr="00493BDF">
        <w:rPr>
          <w:lang w:val="en-GB"/>
        </w:rPr>
        <w:fldChar w:fldCharType="separate"/>
      </w:r>
      <w:r w:rsidRPr="00C9511D">
        <w:rPr>
          <w:noProof/>
          <w:lang w:val="it-IT"/>
        </w:rPr>
        <w:t>(Li et al. 2013)</w:t>
      </w:r>
      <w:r w:rsidRPr="00493BDF">
        <w:rPr>
          <w:lang w:val="en-GB"/>
        </w:rPr>
        <w:fldChar w:fldCharType="end"/>
      </w:r>
      <w:r w:rsidRPr="00C9511D">
        <w:rPr>
          <w:lang w:val="it-IT"/>
        </w:rPr>
        <w:t xml:space="preserve"> and chontaduro </w:t>
      </w:r>
      <w:r w:rsidRPr="00493BDF">
        <w:rPr>
          <w:lang w:val="en-GB"/>
        </w:rPr>
        <w:fldChar w:fldCharType="begin" w:fldLock="1"/>
      </w:r>
      <w:r w:rsidRPr="00C9511D">
        <w:rPr>
          <w:lang w:val="it-IT"/>
        </w:rPr>
        <w:instrText>ADDIN CSL_CITATION {"citationItems":[{"id":"ITEM-1","itemData":{"DOI":"http://dx.doi.org/10.1016/j.ultsonch.2015.04.010","ISSN":"1350-4177","abstract":"Abstract The present study reports on the extraction of total carotenoids from peach palm fruit by-products with sunflower oil. Response surface methodology (RSM) was used to investigate the effect of process variables on the ultrasound-assisted extraction (UAE). Three independent variables including ultrasonic intensity (764–1528, W/m2), temperature (25–45 °C), and the extraction time (10–30 min). According to the results, the optimal UAE condition was obtained with an ultrasonic intensity of 1528 W/m2, extraction temperature of 35 °C and extraction time of 30 min. At these conditions, extraction maximum extraction of total carotenoids as 163.47 mg/100 g dried peel. The experimental values under optimal condition were in good consistent with the predicted values.","author":[{"dropping-particle":"","family":"Ordóñez-Santos","given":"Luis Eduardo","non-dropping-particle":"","parse-names":false,"suffix":""},{"dropping-particle":"","family":"Pinzón-Zarate","given":"Lina Ximena","non-dropping-particle":"","parse-names":false,"suffix":""},{"dropping-particle":"","family":"González-Salcedo","given":"Luis Octavio","non-dropping-particle":"","parse-names":false,"suffix":""}],"container-title":"Ultrasonics Sonochemistry","id":"ITEM-1","issued":{"date-parts":[["2015","11"]]},"page":"560-566","title":"Optimization of ultrasonic-assisted extraction of total carotenoids from peach palm fruit (Bactris gasipaes) by-products with sunflower oil using response surface methodology","type":"article-journal","volume":"27"},"uris":["http://www.mendeley.com/documents/?uuid=5194b543-c4e3-4e02-8634-c6fb0354cc35"]}],"mendeley":{"formattedCitation":"(Ordóñez-Santos, Pinzón-Zarate, and González-Salcedo 2015)","plainTextFormattedCitation":"(Ordóñez-Santos, Pinzón-Zarate, and González-Salcedo 2015)","previouslyFormattedCitation":"(Ordóñez-Santos, Pinzón-Zarate, and González-Salcedo 2015)"},"properties":{"noteIndex":0},"schema":"https://github.com/citation-style-language/schema/raw/master/csl-citation.json"}</w:instrText>
      </w:r>
      <w:r w:rsidRPr="00493BDF">
        <w:rPr>
          <w:lang w:val="en-GB"/>
        </w:rPr>
        <w:fldChar w:fldCharType="separate"/>
      </w:r>
      <w:r w:rsidR="009E4516" w:rsidRPr="00C9511D">
        <w:rPr>
          <w:noProof/>
          <w:lang w:val="it-IT"/>
        </w:rPr>
        <w:t>(Ordóñez-Santos, Pinzón-Zarate</w:t>
      </w:r>
      <w:r w:rsidRPr="00C9511D">
        <w:rPr>
          <w:noProof/>
          <w:lang w:val="it-IT"/>
        </w:rPr>
        <w:t xml:space="preserve"> and González-Salcedo 2015)</w:t>
      </w:r>
      <w:r w:rsidRPr="00493BDF">
        <w:rPr>
          <w:lang w:val="en-GB"/>
        </w:rPr>
        <w:fldChar w:fldCharType="end"/>
      </w:r>
      <w:r w:rsidRPr="00C9511D">
        <w:rPr>
          <w:lang w:val="it-IT"/>
        </w:rPr>
        <w:t xml:space="preserve">. </w:t>
      </w:r>
      <w:r w:rsidRPr="00493BDF">
        <w:rPr>
          <w:lang w:val="en-GB"/>
        </w:rPr>
        <w:t>Indeed, for the highest ratio</w:t>
      </w:r>
      <w:r w:rsidR="007643E4" w:rsidRPr="00493BDF">
        <w:rPr>
          <w:lang w:val="en-GB"/>
        </w:rPr>
        <w:t xml:space="preserve"> evaluated</w:t>
      </w:r>
      <w:r w:rsidRPr="00493BDF">
        <w:rPr>
          <w:lang w:val="en-GB"/>
        </w:rPr>
        <w:t xml:space="preserve"> (60 %wt), carotenoid concentration in extract was 968.8 ± 4.2 mg β-carotene/kg oil</w:t>
      </w:r>
      <w:r w:rsidR="007643E4" w:rsidRPr="00493BDF">
        <w:rPr>
          <w:lang w:val="en-GB"/>
        </w:rPr>
        <w:t>, which is</w:t>
      </w:r>
      <w:r w:rsidRPr="00493BDF">
        <w:rPr>
          <w:lang w:val="en-GB"/>
        </w:rPr>
        <w:t xml:space="preserve"> almost three times </w:t>
      </w:r>
      <w:r w:rsidR="007643E4" w:rsidRPr="00493BDF">
        <w:rPr>
          <w:lang w:val="en-GB"/>
        </w:rPr>
        <w:t>as high as that that</w:t>
      </w:r>
      <w:r w:rsidRPr="00493BDF">
        <w:rPr>
          <w:lang w:val="en-GB"/>
        </w:rPr>
        <w:t xml:space="preserve"> reached by </w:t>
      </w:r>
      <w:r w:rsidRPr="00493BDF">
        <w:rPr>
          <w:lang w:val="en-GB"/>
        </w:rPr>
        <w:fldChar w:fldCharType="begin" w:fldLock="1"/>
      </w:r>
      <w:r w:rsidRPr="00493BDF">
        <w:rPr>
          <w:lang w:val="en-GB"/>
        </w:rPr>
        <w:instrText>ADDIN CSL_CITATION {"citationItems":[{"id":"ITEM-1","itemData":{"DOI":"http://dx.doi.org/10.1016/j.ultsonch.2012.07.005","ISSN":"1350-4177","abstract":"A green, inexpensive and easy-to-use method for carotenoids extraction from fresh carrots assisted by ultrasound was designed in this work. Sunflower oil was applied as a substitute to organic solvents in this green ultrasound-assisted extraction (UAE): a process which is in line with green extraction and bio-refinery concepts. The processing procedure of this original UAE was first compared with conventional solvent extraction (CSE) using hexane as solvent. Moreover, the UAE optimal conditions for the subsequent comparison were optimized using response surface methodology (RSM) and ultra performance liquid chromatography – diode array detector – mass spectroscopy (UPLC–DAD–MS). The results showed that the UAE using sunflower as solvent has obtained its highest β-carotene yield (334.75 mg/l) in 20 min only, while CSE using hexane as solvent obtained a similar yield (321.35 mg/l) in 60 min. The green UAE performed under optimal extraction conditions (carrot to oil ratio of 2:10, ultrasonic intensity of 22.5 W cm−2, temperature of 40 °C and sonication time of 20 min) gave the best yield of β-carotene.","author":[{"dropping-particle":"","family":"Li","given":"Ying","non-dropping-particle":"","parse-names":false,"suffix":""},{"dropping-particle":"","family":"Fabiano-Tixier","given":"Anne Sylvie","non-dropping-particle":"","parse-names":false,"suffix":""},{"dropping-particle":"","family":"Tomao","given":"Valérie","non-dropping-particle":"","parse-names":false,"suffix":""},{"dropping-particle":"","family":"Cravotto","given":"Giancarlo","non-dropping-particle":"","parse-names":false,"suffix":""},{"dropping-particle":"","family":"Chemat","given":"Farid","non-dropping-particle":"","parse-names":false,"suffix":""}],"container-title":"Ultrasonics Sonochemistry","id":"ITEM-1","issue":"1","issued":{"date-parts":[["2013","1"]]},"page":"12-18","title":"Green ultrasound-assisted extraction of carotenoids based on the bio-refinery concept using sunflower oil as an alternative solvent","type":"article-journal","volume":"20"},"uris":["http://www.mendeley.com/documents/?uuid=f321d73b-d5da-4c28-a68a-fd6a25a162a0"]}],"mendeley":{"formattedCitation":"(Li et al. 2013)","plainTextFormattedCitation":"(Li et al. 2013)","previouslyFormattedCitation":"(Li et al. 2013)"},"properties":{"noteIndex":0},"schema":"https://github.com/citation-style-language/schema/raw/master/csl-citation.json"}</w:instrText>
      </w:r>
      <w:r w:rsidRPr="00493BDF">
        <w:rPr>
          <w:lang w:val="en-GB"/>
        </w:rPr>
        <w:fldChar w:fldCharType="separate"/>
      </w:r>
      <w:r w:rsidRPr="00493BDF">
        <w:rPr>
          <w:noProof/>
          <w:lang w:val="en-GB"/>
        </w:rPr>
        <w:t xml:space="preserve">Li et al. </w:t>
      </w:r>
      <w:r w:rsidR="007643E4" w:rsidRPr="00493BDF">
        <w:rPr>
          <w:noProof/>
          <w:lang w:val="en-GB"/>
        </w:rPr>
        <w:t>(</w:t>
      </w:r>
      <w:r w:rsidRPr="00493BDF">
        <w:rPr>
          <w:noProof/>
          <w:lang w:val="en-GB"/>
        </w:rPr>
        <w:t>2013)</w:t>
      </w:r>
      <w:r w:rsidRPr="00493BDF">
        <w:rPr>
          <w:lang w:val="en-GB"/>
        </w:rPr>
        <w:fldChar w:fldCharType="end"/>
      </w:r>
      <w:r w:rsidRPr="00493BDF">
        <w:rPr>
          <w:lang w:val="en-GB"/>
        </w:rPr>
        <w:t xml:space="preserve"> in extractions of carotenoids </w:t>
      </w:r>
      <w:r w:rsidR="007643E4" w:rsidRPr="00493BDF">
        <w:rPr>
          <w:lang w:val="en-GB"/>
        </w:rPr>
        <w:t xml:space="preserve">from carrot </w:t>
      </w:r>
      <w:r w:rsidRPr="00493BDF">
        <w:rPr>
          <w:lang w:val="en-GB"/>
        </w:rPr>
        <w:t>using sunflower oil (363.9 mg β</w:t>
      </w:r>
      <w:r w:rsidR="007643E4" w:rsidRPr="00493BDF">
        <w:rPr>
          <w:lang w:val="en-GB"/>
        </w:rPr>
        <w:t>-carotene/kg oil),</w:t>
      </w:r>
      <w:r w:rsidRPr="00493BDF">
        <w:rPr>
          <w:lang w:val="en-GB"/>
        </w:rPr>
        <w:t xml:space="preserve"> two orders of magnitude higher than the highest concentration reached by </w:t>
      </w:r>
      <w:r w:rsidRPr="00493BDF">
        <w:rPr>
          <w:lang w:val="en-GB"/>
        </w:rPr>
        <w:fldChar w:fldCharType="begin" w:fldLock="1"/>
      </w:r>
      <w:r w:rsidRPr="00493BDF">
        <w:rPr>
          <w:lang w:val="en-GB"/>
        </w:rPr>
        <w:instrText>ADDIN CSL_CITATION {"citationItems":[{"id":"ITEM-1","itemData":{"DOI":"http://dx.doi.org/10.1016/j.ultsonch.2016.07.022","ISSN":"1350-4177","abstract":"Abstract The objective of this work was to develop a new process for pomegranate peels application in food industries based on ultrasound-assisted extraction of carotenoids using different vegetable oils as solvents. In this way, an oil enriched with antioxidants is produced. Sunflower oil and soy oil were used as alternative solvents and the effects of various parameters on extraction yield were studied. Extraction temperature, solid/oil ratio, amplitude level, and extraction time were the factors investigated with respect to extraction yield. Comparative studies between ultrasound-assisted and conventional solvent extraction were carried out in terms of processing procedure and total carotenoids content. The efficient extraction period for achieving maximum yield of pomegranate peel carotenoids was about 30 min. The optimum operating conditions were found to be: extraction temperature, 51.5 °C; peels/solvent ratio, 0.10; amplitude level, 58.8%; solvent, sunflower oil. A second-order kinetic model was successfully developed for describing the mechanism of ultrasound extraction under different processing parameters.","author":[{"dropping-particle":"","family":"Goula","given":"Athanasia M","non-dropping-particle":"","parse-names":false,"suffix":""},{"dropping-particle":"","family":"Ververi","given":"Maria","non-dropping-particle":"","parse-names":false,"suffix":""},{"dropping-particle":"","family":"Adamopoulou","given":"Anna","non-dropping-particle":"","parse-names":false,"suffix":""},{"dropping-particle":"","family":"Kaderides","given":"Kyriakos","non-dropping-particle":"","parse-names":false,"suffix":""}],"container-title":"Ultrasonics Sonochemistry","id":"ITEM-1","issued":{"date-parts":[["2017","1"]]},"page":"821-830","title":"Green ultrasound-assisted extraction of carotenoids from pomegranate wastes using vegetable oils","type":"article-journal","volume":"34"},"uris":["http://www.mendeley.com/documents/?uuid=a4b1307d-9dde-4e77-8893-8c67c28e338b"]}],"mendeley":{"formattedCitation":"(Goula et al. 2017)","plainTextFormattedCitation":"(Goula et al. 2017)","previouslyFormattedCitation":"(Goula et al. 2017)"},"properties":{"noteIndex":0},"schema":"https://github.com/citation-style-language/schema/raw/master/csl-citation.json"}</w:instrText>
      </w:r>
      <w:r w:rsidRPr="00493BDF">
        <w:rPr>
          <w:lang w:val="en-GB"/>
        </w:rPr>
        <w:fldChar w:fldCharType="separate"/>
      </w:r>
      <w:r w:rsidRPr="00493BDF">
        <w:rPr>
          <w:noProof/>
          <w:lang w:val="en-GB"/>
        </w:rPr>
        <w:t xml:space="preserve">Goula et al. </w:t>
      </w:r>
      <w:r w:rsidR="007643E4" w:rsidRPr="00493BDF">
        <w:rPr>
          <w:noProof/>
          <w:lang w:val="en-GB"/>
        </w:rPr>
        <w:t>(</w:t>
      </w:r>
      <w:r w:rsidRPr="00493BDF">
        <w:rPr>
          <w:noProof/>
          <w:lang w:val="en-GB"/>
        </w:rPr>
        <w:t>2017)</w:t>
      </w:r>
      <w:r w:rsidRPr="00493BDF">
        <w:rPr>
          <w:lang w:val="en-GB"/>
        </w:rPr>
        <w:fldChar w:fldCharType="end"/>
      </w:r>
      <w:r w:rsidRPr="00493BDF">
        <w:rPr>
          <w:lang w:val="en-GB"/>
        </w:rPr>
        <w:t xml:space="preserve"> in extractions </w:t>
      </w:r>
      <w:r w:rsidR="007643E4" w:rsidRPr="00493BDF">
        <w:rPr>
          <w:lang w:val="en-GB"/>
        </w:rPr>
        <w:t>of carotenoid from</w:t>
      </w:r>
      <w:r w:rsidRPr="00493BDF">
        <w:rPr>
          <w:lang w:val="en-GB"/>
        </w:rPr>
        <w:t xml:space="preserve"> pomegranate wastes using sunflower oil (</w:t>
      </w:r>
      <w:r w:rsidR="007643E4" w:rsidRPr="00493BDF">
        <w:rPr>
          <w:lang w:val="en-GB"/>
        </w:rPr>
        <w:t>1.35 mg β-carotene/kg oil),</w:t>
      </w:r>
      <w:r w:rsidRPr="00493BDF">
        <w:rPr>
          <w:lang w:val="en-GB"/>
        </w:rPr>
        <w:t xml:space="preserve"> and twice </w:t>
      </w:r>
      <w:r w:rsidR="007643E4" w:rsidRPr="00493BDF">
        <w:rPr>
          <w:lang w:val="en-GB"/>
        </w:rPr>
        <w:t>as high as the</w:t>
      </w:r>
      <w:r w:rsidRPr="00493BDF">
        <w:rPr>
          <w:lang w:val="en-GB"/>
        </w:rPr>
        <w:t xml:space="preserve"> highest concentration reached by </w:t>
      </w:r>
      <w:r w:rsidRPr="00493BDF">
        <w:rPr>
          <w:lang w:val="en-GB"/>
        </w:rPr>
        <w:fldChar w:fldCharType="begin" w:fldLock="1"/>
      </w:r>
      <w:r w:rsidRPr="00493BDF">
        <w:rPr>
          <w:lang w:val="en-GB"/>
        </w:rPr>
        <w:instrText>ADDIN CSL_CITATION {"citationItems":[{"id":"ITEM-1","itemData":{"DOI":"http://dx.doi.org/10.1016/j.ultsonch.2015.04.010","ISSN":"1350-4177","abstract":"Abstract The present study reports on the extraction of total carotenoids from peach palm fruit by-products with sunflower oil. Response surface methodology (RSM) was used to investigate the effect of process variables on the ultrasound-assisted extraction (UAE). Three independent variables including ultrasonic intensity (764–1528, W/m2), temperature (25–45 °C), and the extraction time (10–30 min). According to the results, the optimal UAE condition was obtained with an ultrasonic intensity of 1528 W/m2, extraction temperature of 35 °C and extraction time of 30 min. At these conditions, extraction maximum extraction of total carotenoids as 163.47 mg/100 g dried peel. The experimental values under optimal condition were in good consistent with the predicted values.","author":[{"dropping-particle":"","family":"Ordóñez-Santos","given":"Luis Eduardo","non-dropping-particle":"","parse-names":false,"suffix":""},{"dropping-particle":"","family":"Pinzón-Zarate","given":"Lina Ximena","non-dropping-particle":"","parse-names":false,"suffix":""},{"dropping-particle":"","family":"González-Salcedo","given":"Luis Octavio","non-dropping-particle":"","parse-names":false,"suffix":""}],"container-title":"Ultrasonics Sonochemistry","id":"ITEM-1","issued":{"date-parts":[["2015","11"]]},"page":"560-566","title":"Optimization of ultrasonic-assisted extraction of total carotenoids from peach palm fruit (Bactris gasipaes) by-products with sunflower oil using response surface methodology","type":"article-journal","volume":"27"},"uris":["http://www.mendeley.com/documents/?uuid=5194b543-c4e3-4e02-8634-c6fb0354cc35"]}],"mendeley":{"formattedCitation":"(Ordóñez-Santos, Pinzón-Zarate, and González-Salcedo 2015)","plainTextFormattedCitation":"(Ordóñez-Santos, Pinzón-Zarate, and González-Salcedo 2015)","previouslyFormattedCitation":"(Ordóñez-Santos, Pinzón-Zarate, and González-Salcedo 2015)"},"properties":{"noteIndex":0},"schema":"https://github.com/citation-style-language/schema/raw/master/csl-citation.json"}</w:instrText>
      </w:r>
      <w:r w:rsidRPr="00493BDF">
        <w:rPr>
          <w:lang w:val="en-GB"/>
        </w:rPr>
        <w:fldChar w:fldCharType="separate"/>
      </w:r>
      <w:r w:rsidR="009E4516" w:rsidRPr="00493BDF">
        <w:rPr>
          <w:noProof/>
          <w:lang w:val="en-GB"/>
        </w:rPr>
        <w:t>Ordóñez-Santos, Pinzón-Zarate</w:t>
      </w:r>
      <w:r w:rsidRPr="00493BDF">
        <w:rPr>
          <w:noProof/>
          <w:lang w:val="en-GB"/>
        </w:rPr>
        <w:t xml:space="preserve"> and González-Salcedo </w:t>
      </w:r>
      <w:r w:rsidR="007643E4" w:rsidRPr="00493BDF">
        <w:rPr>
          <w:noProof/>
          <w:lang w:val="en-GB"/>
        </w:rPr>
        <w:t>(</w:t>
      </w:r>
      <w:r w:rsidRPr="00493BDF">
        <w:rPr>
          <w:noProof/>
          <w:lang w:val="en-GB"/>
        </w:rPr>
        <w:t>2015)</w:t>
      </w:r>
      <w:r w:rsidRPr="00493BDF">
        <w:rPr>
          <w:lang w:val="en-GB"/>
        </w:rPr>
        <w:fldChar w:fldCharType="end"/>
      </w:r>
      <w:r w:rsidRPr="00493BDF">
        <w:rPr>
          <w:lang w:val="en-GB"/>
        </w:rPr>
        <w:t xml:space="preserve"> in extractions of carotenoids from chontaduro peels using sunflower oil (443 mg β-carotene/kg oil).</w:t>
      </w:r>
      <w:r w:rsidR="007643E4" w:rsidRPr="00493BDF">
        <w:rPr>
          <w:lang w:val="en-GB"/>
        </w:rPr>
        <w:t xml:space="preserve"> However, h</w:t>
      </w:r>
      <w:r w:rsidR="009A1211" w:rsidRPr="00493BDF">
        <w:rPr>
          <w:lang w:val="en-GB"/>
        </w:rPr>
        <w:t xml:space="preserve">igher matrix-solvent ratios and/or longer extraction times </w:t>
      </w:r>
      <w:r w:rsidR="007643E4" w:rsidRPr="00493BDF">
        <w:rPr>
          <w:lang w:val="en-GB"/>
        </w:rPr>
        <w:t>are</w:t>
      </w:r>
      <w:r w:rsidR="009A1211" w:rsidRPr="00493BDF">
        <w:rPr>
          <w:lang w:val="en-GB"/>
        </w:rPr>
        <w:t xml:space="preserve"> required for obtaining carotenoids-richer extracts with better extraction yields.</w:t>
      </w:r>
    </w:p>
    <w:p w14:paraId="60CB5B8D" w14:textId="287A4D0C" w:rsidR="0037742C" w:rsidRPr="00493BDF" w:rsidRDefault="0037742C" w:rsidP="00CE203E">
      <w:pPr>
        <w:pStyle w:val="CETBodytext"/>
        <w:rPr>
          <w:lang w:val="en-GB"/>
        </w:rPr>
      </w:pPr>
    </w:p>
    <w:p w14:paraId="0AA23934" w14:textId="7CE3852F" w:rsidR="008B6D07" w:rsidRPr="00493BDF" w:rsidRDefault="00066AE0" w:rsidP="008B6D07">
      <w:pPr>
        <w:pStyle w:val="CETheadingx"/>
        <w:rPr>
          <w:lang w:val="en-GB"/>
        </w:rPr>
      </w:pPr>
      <w:r w:rsidRPr="00493BDF">
        <w:rPr>
          <w:lang w:val="en-GB"/>
        </w:rPr>
        <w:t>Extraction k</w:t>
      </w:r>
      <w:r w:rsidR="008B6D07" w:rsidRPr="00493BDF">
        <w:rPr>
          <w:lang w:val="en-GB"/>
        </w:rPr>
        <w:t xml:space="preserve">inetics </w:t>
      </w:r>
      <w:r w:rsidRPr="00493BDF">
        <w:rPr>
          <w:lang w:val="en-GB"/>
        </w:rPr>
        <w:t>over longer periods</w:t>
      </w:r>
    </w:p>
    <w:p w14:paraId="5FBD9EE4" w14:textId="0F0E7830" w:rsidR="00C5284F" w:rsidRPr="00493BDF" w:rsidRDefault="00F7018A" w:rsidP="00846099">
      <w:pPr>
        <w:pStyle w:val="CETBodytext"/>
        <w:rPr>
          <w:lang w:val="en-GB"/>
        </w:rPr>
      </w:pPr>
      <w:r w:rsidRPr="00493BDF">
        <w:rPr>
          <w:lang w:val="en-GB"/>
        </w:rPr>
        <w:t>E</w:t>
      </w:r>
      <w:r w:rsidR="008149A2" w:rsidRPr="00493BDF">
        <w:rPr>
          <w:lang w:val="en-GB"/>
        </w:rPr>
        <w:t>xtraction</w:t>
      </w:r>
      <w:r w:rsidRPr="00493BDF">
        <w:rPr>
          <w:lang w:val="en-GB"/>
        </w:rPr>
        <w:t xml:space="preserve"> processes were</w:t>
      </w:r>
      <w:r w:rsidR="008149A2" w:rsidRPr="00493BDF">
        <w:rPr>
          <w:lang w:val="en-GB"/>
        </w:rPr>
        <w:t xml:space="preserve"> followed during 16 days at the three ratios that presented higher content of carotenoids</w:t>
      </w:r>
      <w:r w:rsidR="00066AE0" w:rsidRPr="00493BDF">
        <w:rPr>
          <w:lang w:val="en-GB"/>
        </w:rPr>
        <w:t xml:space="preserve">, namely </w:t>
      </w:r>
      <w:r w:rsidR="008149A2" w:rsidRPr="00493BDF">
        <w:rPr>
          <w:lang w:val="en-GB"/>
        </w:rPr>
        <w:t>40</w:t>
      </w:r>
      <w:r w:rsidR="000E7DE1" w:rsidRPr="00493BDF">
        <w:rPr>
          <w:lang w:val="en-GB"/>
        </w:rPr>
        <w:t xml:space="preserve"> </w:t>
      </w:r>
      <w:r w:rsidR="008149A2" w:rsidRPr="00493BDF">
        <w:rPr>
          <w:lang w:val="en-GB"/>
        </w:rPr>
        <w:t>%wt, 50</w:t>
      </w:r>
      <w:r w:rsidR="000E7DE1" w:rsidRPr="00493BDF">
        <w:rPr>
          <w:lang w:val="en-GB"/>
        </w:rPr>
        <w:t xml:space="preserve"> </w:t>
      </w:r>
      <w:r w:rsidR="008149A2" w:rsidRPr="00493BDF">
        <w:rPr>
          <w:lang w:val="en-GB"/>
        </w:rPr>
        <w:t>%wt and 60</w:t>
      </w:r>
      <w:r w:rsidR="000E7DE1" w:rsidRPr="00493BDF">
        <w:rPr>
          <w:lang w:val="en-GB"/>
        </w:rPr>
        <w:t xml:space="preserve"> </w:t>
      </w:r>
      <w:r w:rsidR="008149A2" w:rsidRPr="00493BDF">
        <w:rPr>
          <w:lang w:val="en-GB"/>
        </w:rPr>
        <w:t>%wt.</w:t>
      </w:r>
      <w:r w:rsidRPr="00493BDF">
        <w:rPr>
          <w:lang w:val="en-GB"/>
        </w:rPr>
        <w:t xml:space="preserve"> </w:t>
      </w:r>
      <w:r w:rsidR="00D373D3" w:rsidRPr="00493BDF">
        <w:rPr>
          <w:lang w:val="en-GB"/>
        </w:rPr>
        <w:t xml:space="preserve">Results are shown in Table 1. As expected, longer contact time between the matrix (bee pollen) and the solvent (oil) allowed for a greater interaction between the particles and hence, a higher concentration of carotenoids in the extracts </w:t>
      </w:r>
      <w:r w:rsidR="00D373D3" w:rsidRPr="00493BDF">
        <w:rPr>
          <w:lang w:val="en-GB"/>
        </w:rPr>
        <w:fldChar w:fldCharType="begin" w:fldLock="1"/>
      </w:r>
      <w:r w:rsidR="00D373D3" w:rsidRPr="00493BDF">
        <w:rPr>
          <w:lang w:val="en-GB"/>
        </w:rPr>
        <w:instrText>ADDIN CSL_CITATION {"citationItems":[{"id":"ITEM-1","itemData":{"DOI":"10.1007/s12221-015-4772-5","ISSN":"1229-9197","author":[{"dropping-particle":"","family":"Mahfoudhi","given":"Adel","non-dropping-particle":"","parse-names":false,"suffix":""},{"dropping-particle":"","family":"Baaka","given":"Noureddine","non-dropping-particle":"","parse-names":false,"suffix":""},{"dropping-particle":"","family":"Haddar","given":"Wafa","non-dropping-particle":"","parse-names":false,"suffix":""},{"dropping-particle":"","family":"Mhenni","given":"MohamedFarouk","non-dropping-particle":"","parse-names":false,"suffix":""},{"dropping-particle":"","family":"Mighri","given":"Zine","non-dropping-particle":"","parse-names":false,"suffix":""}],"container-title":"Fibers and Polymers","id":"ITEM-1","issue":"7","issued":{"date-parts":[["2015"]]},"language":"English","page":"1487-1496","publisher":"The Korean Fiber Society","title":"Development and optimization of the extraction process of natural dye from Tamarix aphylla (L.) Karst. Leaves using response surface methodology (RSM)","type":"article-journal","volume":"16"},"uris":["http://www.mendeley.com/documents/?uuid=e633d01d-6e4e-45f0-87b9-0a7287ba9252"]}],"mendeley":{"formattedCitation":"(Mahfoudhi et al. 2015)","plainTextFormattedCitation":"(Mahfoudhi et al. 2015)","previouslyFormattedCitation":"(Mahfoudhi et al. 2015)"},"properties":{"noteIndex":0},"schema":"https://github.com/citation-style-language/schema/raw/master/csl-citation.json"}</w:instrText>
      </w:r>
      <w:r w:rsidR="00D373D3" w:rsidRPr="00493BDF">
        <w:rPr>
          <w:lang w:val="en-GB"/>
        </w:rPr>
        <w:fldChar w:fldCharType="separate"/>
      </w:r>
      <w:r w:rsidR="00D373D3" w:rsidRPr="00493BDF">
        <w:rPr>
          <w:noProof/>
          <w:lang w:val="en-GB"/>
        </w:rPr>
        <w:t>(Mahfoudhi et al. 2015)</w:t>
      </w:r>
      <w:r w:rsidR="00D373D3" w:rsidRPr="00493BDF">
        <w:rPr>
          <w:lang w:val="en-GB"/>
        </w:rPr>
        <w:fldChar w:fldCharType="end"/>
      </w:r>
      <w:r w:rsidR="00D373D3" w:rsidRPr="00493BDF">
        <w:rPr>
          <w:lang w:val="en-GB"/>
        </w:rPr>
        <w:t xml:space="preserve">. The extraction kinetic curves at the three matrix-solvent ratios presented the same form, with three distinguishable regions in the time-increase carotenoid concentration: linear increase, deceleration and plateau (Figure 2), which is typical of diffusion-like processes. This can be attributed to the fact that the extraction process has two stages: the first stage, characterized by a rapid migration, involves the penetration of the solvent into the cellular structure followed by the dissolution of the soluble constituents in the solvent; while the second stage involves the external diffusion of the soluble constituents through the porous structure of the residual solids and their transfer from the solution in contact with the particles to bulk solution </w:t>
      </w:r>
      <w:r w:rsidR="00D373D3" w:rsidRPr="00493BDF">
        <w:rPr>
          <w:lang w:val="en-GB"/>
        </w:rPr>
        <w:fldChar w:fldCharType="begin" w:fldLock="1"/>
      </w:r>
      <w:r w:rsidR="00D373D3" w:rsidRPr="00493BDF">
        <w:rPr>
          <w:lang w:val="en-GB"/>
        </w:rPr>
        <w:instrText>ADDIN CSL_CITATION {"citationItems":[{"id":"ITEM-1","itemData":{"DOI":"http://dx.doi.org/10.1016/j.ultsonch.2016.07.022","ISSN":"1350-4177","abstract":"Abstract The objective of this work was to develop a new process for pomegranate peels application in food industries based on ultrasound-assisted extraction of carotenoids using different vegetable oils as solvents. In this way, an oil enriched with antioxidants is produced. Sunflower oil and soy oil were used as alternative solvents and the effects of various parameters on extraction yield were studied. Extraction temperature, solid/oil ratio, amplitude level, and extraction time were the factors investigated with respect to extraction yield. Comparative studies between ultrasound-assisted and conventional solvent extraction were carried out in terms of processing procedure and total carotenoids content. The efficient extraction period for achieving maximum yield of pomegranate peel carotenoids was about 30 min. The optimum operating conditions were found to be: extraction temperature, 51.5 °C; peels/solvent ratio, 0.10; amplitude level, 58.8%; solvent, sunflower oil. A second-order kinetic model was successfully developed for describing the mechanism of ultrasound extraction under different processing parameters.","author":[{"dropping-particle":"","family":"Goula","given":"Athanasia M","non-dropping-particle":"","parse-names":false,"suffix":""},{"dropping-particle":"","family":"Ververi","given":"Maria","non-dropping-particle":"","parse-names":false,"suffix":""},{"dropping-particle":"","family":"Adamopoulou","given":"Anna","non-dropping-particle":"","parse-names":false,"suffix":""},{"dropping-particle":"","family":"Kaderides","given":"Kyriakos","non-dropping-particle":"","parse-names":false,"suffix":""}],"container-title":"Ultrasonics Sonochemistry","id":"ITEM-1","issued":{"date-parts":[["2017","1"]]},"page":"821-830","title":"Green ultrasound-assisted extraction of carotenoids from pomegranate wastes using vegetable oils","type":"article-journal","volume":"34"},"uris":["http://www.mendeley.com/documents/?uuid=a4b1307d-9dde-4e77-8893-8c67c28e338b"]}],"mendeley":{"formattedCitation":"(Goula et al. 2017)","plainTextFormattedCitation":"(Goula et al. 2017)","previouslyFormattedCitation":"(Goula et al. 2017)"},"properties":{"noteIndex":0},"schema":"https://github.com/citation-style-language/schema/raw/master/csl-citation.json"}</w:instrText>
      </w:r>
      <w:r w:rsidR="00D373D3" w:rsidRPr="00493BDF">
        <w:rPr>
          <w:lang w:val="en-GB"/>
        </w:rPr>
        <w:fldChar w:fldCharType="separate"/>
      </w:r>
      <w:r w:rsidR="00D373D3" w:rsidRPr="00493BDF">
        <w:rPr>
          <w:noProof/>
          <w:lang w:val="en-GB"/>
        </w:rPr>
        <w:t>(Goula et al. 2017)</w:t>
      </w:r>
      <w:r w:rsidR="00D373D3" w:rsidRPr="00493BDF">
        <w:rPr>
          <w:lang w:val="en-GB"/>
        </w:rPr>
        <w:fldChar w:fldCharType="end"/>
      </w:r>
      <w:r w:rsidR="00D373D3" w:rsidRPr="00493BDF">
        <w:rPr>
          <w:lang w:val="en-GB"/>
        </w:rPr>
        <w:t>. Greater contact times will allow the second extraction stage to be carried out, whereby greater quantities of compounds will be present in the final extraction solution. The p</w:t>
      </w:r>
      <w:r w:rsidR="009E4516" w:rsidRPr="00493BDF">
        <w:rPr>
          <w:lang w:val="en-GB"/>
        </w:rPr>
        <w:t xml:space="preserve">lateau value was reached </w:t>
      </w:r>
      <w:r w:rsidR="00EC3B46" w:rsidRPr="00493BDF">
        <w:rPr>
          <w:lang w:val="en-GB"/>
        </w:rPr>
        <w:t>between days 8 and 12, regardless the matrix-solvent ratio</w:t>
      </w:r>
      <w:r w:rsidR="009E4516" w:rsidRPr="00493BDF">
        <w:rPr>
          <w:lang w:val="en-GB"/>
        </w:rPr>
        <w:t>. This means that at these pol</w:t>
      </w:r>
      <w:r w:rsidR="00EC3B46" w:rsidRPr="00493BDF">
        <w:rPr>
          <w:lang w:val="en-GB"/>
        </w:rPr>
        <w:t>len-oil ratios</w:t>
      </w:r>
      <w:r w:rsidR="00C5284F" w:rsidRPr="00493BDF">
        <w:rPr>
          <w:lang w:val="en-GB"/>
        </w:rPr>
        <w:t xml:space="preserve">, </w:t>
      </w:r>
      <w:r w:rsidR="00EC3B46" w:rsidRPr="00493BDF">
        <w:rPr>
          <w:lang w:val="en-GB"/>
        </w:rPr>
        <w:t xml:space="preserve">the concentration of </w:t>
      </w:r>
      <w:r w:rsidR="00C5284F" w:rsidRPr="00493BDF">
        <w:rPr>
          <w:lang w:val="en-GB"/>
        </w:rPr>
        <w:t>carotenoids in the extracts increased significantly along the extraction time only until day 12</w:t>
      </w:r>
      <w:r w:rsidR="00EC3B46" w:rsidRPr="00493BDF">
        <w:rPr>
          <w:lang w:val="en-GB"/>
        </w:rPr>
        <w:t>, with higher concentrations for higher matrix</w:t>
      </w:r>
      <w:r w:rsidR="00D373D3" w:rsidRPr="00493BDF">
        <w:rPr>
          <w:lang w:val="en-GB"/>
        </w:rPr>
        <w:t>-solvent ratios</w:t>
      </w:r>
      <w:r w:rsidR="00C5284F" w:rsidRPr="00493BDF">
        <w:rPr>
          <w:lang w:val="en-GB"/>
        </w:rPr>
        <w:t xml:space="preserve">. </w:t>
      </w:r>
    </w:p>
    <w:p w14:paraId="18754049" w14:textId="28F291F0" w:rsidR="006248EC" w:rsidRPr="00493BDF" w:rsidRDefault="006248EC" w:rsidP="006248EC">
      <w:pPr>
        <w:pStyle w:val="CETTabletitle"/>
      </w:pPr>
      <w:r w:rsidRPr="00493BDF">
        <w:t>Table 1: Total carotenoid content in extracts along 16 days</w:t>
      </w:r>
      <w:r w:rsidR="00EC3B46" w:rsidRPr="00493BDF">
        <w:t xml:space="preserve"> of extraction</w:t>
      </w:r>
      <w:r w:rsidR="00D935D8" w:rsidRPr="00493BDF">
        <w:t>.</w:t>
      </w:r>
    </w:p>
    <w:tbl>
      <w:tblPr>
        <w:tblW w:w="5000" w:type="pct"/>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580"/>
        <w:gridCol w:w="1081"/>
        <w:gridCol w:w="1081"/>
        <w:gridCol w:w="1248"/>
        <w:gridCol w:w="1265"/>
        <w:gridCol w:w="1265"/>
        <w:gridCol w:w="1267"/>
      </w:tblGrid>
      <w:tr w:rsidR="007E3060" w:rsidRPr="00493BDF" w14:paraId="4977B9E5" w14:textId="031CAEFD" w:rsidTr="00DF4B04">
        <w:trPr>
          <w:trHeight w:val="271"/>
          <w:jc w:val="center"/>
        </w:trPr>
        <w:tc>
          <w:tcPr>
            <w:tcW w:w="899" w:type="pct"/>
            <w:tcBorders>
              <w:top w:val="single" w:sz="12" w:space="0" w:color="008000"/>
              <w:bottom w:val="single" w:sz="6" w:space="0" w:color="008000"/>
            </w:tcBorders>
            <w:shd w:val="clear" w:color="auto" w:fill="FFFFFF"/>
          </w:tcPr>
          <w:p w14:paraId="652FE232" w14:textId="2DF456DB" w:rsidR="00D935D8" w:rsidRPr="00493BDF" w:rsidRDefault="00D935D8" w:rsidP="00A71478">
            <w:pPr>
              <w:pStyle w:val="CETBodytext"/>
              <w:jc w:val="center"/>
              <w:rPr>
                <w:lang w:val="en-GB"/>
              </w:rPr>
            </w:pPr>
            <w:r w:rsidRPr="00493BDF">
              <w:rPr>
                <w:lang w:val="en-GB"/>
              </w:rPr>
              <w:t>Time (days)</w:t>
            </w:r>
          </w:p>
        </w:tc>
        <w:tc>
          <w:tcPr>
            <w:tcW w:w="615" w:type="pct"/>
            <w:tcBorders>
              <w:top w:val="single" w:sz="12" w:space="0" w:color="008000"/>
              <w:bottom w:val="single" w:sz="6" w:space="0" w:color="008000"/>
            </w:tcBorders>
            <w:shd w:val="clear" w:color="auto" w:fill="FFFFFF"/>
          </w:tcPr>
          <w:p w14:paraId="79058269" w14:textId="0C740458" w:rsidR="00D935D8" w:rsidRPr="00493BDF" w:rsidRDefault="00D935D8" w:rsidP="00A71478">
            <w:pPr>
              <w:pStyle w:val="CETBodytext"/>
              <w:jc w:val="center"/>
              <w:rPr>
                <w:lang w:val="en-GB"/>
              </w:rPr>
            </w:pPr>
            <w:r w:rsidRPr="00493BDF">
              <w:rPr>
                <w:lang w:val="en-GB"/>
              </w:rPr>
              <w:t>40 %wt</w:t>
            </w:r>
          </w:p>
        </w:tc>
        <w:tc>
          <w:tcPr>
            <w:tcW w:w="615" w:type="pct"/>
            <w:tcBorders>
              <w:top w:val="single" w:sz="12" w:space="0" w:color="008000"/>
              <w:bottom w:val="single" w:sz="6" w:space="0" w:color="008000"/>
            </w:tcBorders>
            <w:shd w:val="clear" w:color="auto" w:fill="FFFFFF"/>
          </w:tcPr>
          <w:p w14:paraId="6368E5B6" w14:textId="0899FD1D" w:rsidR="00D935D8" w:rsidRPr="00493BDF" w:rsidRDefault="00D935D8" w:rsidP="00A71478">
            <w:pPr>
              <w:pStyle w:val="CETBodytext"/>
              <w:jc w:val="center"/>
              <w:rPr>
                <w:lang w:val="en-GB"/>
              </w:rPr>
            </w:pPr>
            <w:r w:rsidRPr="00493BDF">
              <w:rPr>
                <w:lang w:val="en-GB"/>
              </w:rPr>
              <w:t>50 %wt</w:t>
            </w:r>
          </w:p>
        </w:tc>
        <w:tc>
          <w:tcPr>
            <w:tcW w:w="710" w:type="pct"/>
            <w:tcBorders>
              <w:top w:val="single" w:sz="12" w:space="0" w:color="008000"/>
              <w:bottom w:val="single" w:sz="6" w:space="0" w:color="008000"/>
            </w:tcBorders>
            <w:shd w:val="clear" w:color="auto" w:fill="FFFFFF"/>
          </w:tcPr>
          <w:p w14:paraId="4A4162CA" w14:textId="5A7D2269" w:rsidR="00D935D8" w:rsidRPr="00493BDF" w:rsidRDefault="00D935D8" w:rsidP="00A71478">
            <w:pPr>
              <w:pStyle w:val="CETBodytext"/>
              <w:jc w:val="center"/>
              <w:rPr>
                <w:lang w:val="en-GB"/>
              </w:rPr>
            </w:pPr>
            <w:r w:rsidRPr="00493BDF">
              <w:rPr>
                <w:lang w:val="en-GB"/>
              </w:rPr>
              <w:t>60 %wt</w:t>
            </w:r>
          </w:p>
        </w:tc>
        <w:tc>
          <w:tcPr>
            <w:tcW w:w="720" w:type="pct"/>
            <w:tcBorders>
              <w:top w:val="single" w:sz="12" w:space="0" w:color="008000"/>
              <w:bottom w:val="single" w:sz="6" w:space="0" w:color="008000"/>
            </w:tcBorders>
            <w:shd w:val="clear" w:color="auto" w:fill="FFFFFF"/>
          </w:tcPr>
          <w:p w14:paraId="7D5744F4" w14:textId="113B5C45" w:rsidR="00D935D8" w:rsidRPr="00493BDF" w:rsidRDefault="00D935D8" w:rsidP="00A71478">
            <w:pPr>
              <w:pStyle w:val="CETBodytext"/>
              <w:jc w:val="center"/>
              <w:rPr>
                <w:lang w:val="en-GB"/>
              </w:rPr>
            </w:pPr>
            <w:r w:rsidRPr="00493BDF">
              <w:rPr>
                <w:lang w:val="en-GB"/>
              </w:rPr>
              <w:t>40 %wt</w:t>
            </w:r>
          </w:p>
        </w:tc>
        <w:tc>
          <w:tcPr>
            <w:tcW w:w="720" w:type="pct"/>
            <w:tcBorders>
              <w:top w:val="single" w:sz="12" w:space="0" w:color="008000"/>
              <w:bottom w:val="single" w:sz="6" w:space="0" w:color="008000"/>
            </w:tcBorders>
            <w:shd w:val="clear" w:color="auto" w:fill="FFFFFF"/>
          </w:tcPr>
          <w:p w14:paraId="0F15DA33" w14:textId="2D4F6EE7" w:rsidR="00D935D8" w:rsidRPr="00493BDF" w:rsidRDefault="00D935D8" w:rsidP="00A71478">
            <w:pPr>
              <w:pStyle w:val="CETBodytext"/>
              <w:jc w:val="center"/>
              <w:rPr>
                <w:lang w:val="en-GB"/>
              </w:rPr>
            </w:pPr>
            <w:r w:rsidRPr="00493BDF">
              <w:rPr>
                <w:lang w:val="en-GB"/>
              </w:rPr>
              <w:t>50 %wt</w:t>
            </w:r>
          </w:p>
        </w:tc>
        <w:tc>
          <w:tcPr>
            <w:tcW w:w="721" w:type="pct"/>
            <w:tcBorders>
              <w:top w:val="single" w:sz="12" w:space="0" w:color="008000"/>
              <w:bottom w:val="single" w:sz="6" w:space="0" w:color="008000"/>
            </w:tcBorders>
            <w:shd w:val="clear" w:color="auto" w:fill="FFFFFF"/>
          </w:tcPr>
          <w:p w14:paraId="7E71C36C" w14:textId="5B5E515C" w:rsidR="00D935D8" w:rsidRPr="00493BDF" w:rsidRDefault="00D935D8" w:rsidP="00A71478">
            <w:pPr>
              <w:pStyle w:val="CETBodytext"/>
              <w:jc w:val="center"/>
              <w:rPr>
                <w:lang w:val="en-GB"/>
              </w:rPr>
            </w:pPr>
            <w:r w:rsidRPr="00493BDF">
              <w:rPr>
                <w:lang w:val="en-GB"/>
              </w:rPr>
              <w:t>60 %wt</w:t>
            </w:r>
          </w:p>
        </w:tc>
      </w:tr>
      <w:tr w:rsidR="007E3060" w:rsidRPr="00493BDF" w14:paraId="349E88AE" w14:textId="6D630A2F" w:rsidTr="00D935D8">
        <w:trPr>
          <w:trHeight w:val="271"/>
          <w:jc w:val="center"/>
        </w:trPr>
        <w:tc>
          <w:tcPr>
            <w:tcW w:w="899" w:type="pct"/>
            <w:tcBorders>
              <w:top w:val="single" w:sz="12" w:space="0" w:color="008000"/>
              <w:bottom w:val="single" w:sz="6" w:space="0" w:color="008000"/>
            </w:tcBorders>
            <w:shd w:val="clear" w:color="auto" w:fill="FFFFFF"/>
          </w:tcPr>
          <w:p w14:paraId="2A998104" w14:textId="77777777" w:rsidR="00D935D8" w:rsidRPr="00493BDF" w:rsidRDefault="00D935D8" w:rsidP="00A71478">
            <w:pPr>
              <w:pStyle w:val="CETBodytext"/>
              <w:jc w:val="center"/>
              <w:rPr>
                <w:lang w:val="en-GB"/>
              </w:rPr>
            </w:pPr>
          </w:p>
        </w:tc>
        <w:tc>
          <w:tcPr>
            <w:tcW w:w="1940" w:type="pct"/>
            <w:gridSpan w:val="3"/>
            <w:tcBorders>
              <w:top w:val="single" w:sz="12" w:space="0" w:color="008000"/>
              <w:bottom w:val="single" w:sz="6" w:space="0" w:color="008000"/>
            </w:tcBorders>
            <w:shd w:val="clear" w:color="auto" w:fill="FFFFFF"/>
          </w:tcPr>
          <w:p w14:paraId="24D2589F" w14:textId="5D5F5B79" w:rsidR="00D935D8" w:rsidRPr="00493BDF" w:rsidRDefault="00D935D8" w:rsidP="00A71478">
            <w:pPr>
              <w:pStyle w:val="CETBodytext"/>
              <w:jc w:val="center"/>
              <w:rPr>
                <w:lang w:val="en-GB"/>
              </w:rPr>
            </w:pPr>
            <w:r w:rsidRPr="00493BDF">
              <w:rPr>
                <w:lang w:val="en-GB"/>
              </w:rPr>
              <w:t>mg β-carotene/kg oil</w:t>
            </w:r>
          </w:p>
        </w:tc>
        <w:tc>
          <w:tcPr>
            <w:tcW w:w="2161" w:type="pct"/>
            <w:gridSpan w:val="3"/>
            <w:tcBorders>
              <w:top w:val="single" w:sz="12" w:space="0" w:color="008000"/>
              <w:bottom w:val="single" w:sz="6" w:space="0" w:color="008000"/>
            </w:tcBorders>
            <w:shd w:val="clear" w:color="auto" w:fill="FFFFFF"/>
          </w:tcPr>
          <w:p w14:paraId="0B8A98E6" w14:textId="00FD85F4" w:rsidR="00D935D8" w:rsidRPr="00493BDF" w:rsidRDefault="00D935D8" w:rsidP="00A71478">
            <w:pPr>
              <w:pStyle w:val="CETBodytext"/>
              <w:jc w:val="center"/>
              <w:rPr>
                <w:lang w:val="en-GB"/>
              </w:rPr>
            </w:pPr>
            <w:r w:rsidRPr="00493BDF">
              <w:rPr>
                <w:lang w:val="en-GB"/>
              </w:rPr>
              <w:t>mg β-carotene/kg bee pollen</w:t>
            </w:r>
          </w:p>
        </w:tc>
      </w:tr>
      <w:tr w:rsidR="007E3060" w:rsidRPr="00493BDF" w14:paraId="3139E1B8" w14:textId="79F848B9" w:rsidTr="00DF4B04">
        <w:trPr>
          <w:trHeight w:val="289"/>
          <w:jc w:val="center"/>
        </w:trPr>
        <w:tc>
          <w:tcPr>
            <w:tcW w:w="899" w:type="pct"/>
            <w:shd w:val="clear" w:color="auto" w:fill="FFFFFF"/>
            <w:vAlign w:val="bottom"/>
          </w:tcPr>
          <w:p w14:paraId="69EC29BF" w14:textId="4D1977DF" w:rsidR="00DF4B04" w:rsidRPr="00493BDF" w:rsidRDefault="00DF4B04" w:rsidP="00A71478">
            <w:pPr>
              <w:pStyle w:val="CETBodytext"/>
              <w:jc w:val="center"/>
              <w:rPr>
                <w:lang w:val="en-GB"/>
              </w:rPr>
            </w:pPr>
            <w:r w:rsidRPr="00493BDF">
              <w:rPr>
                <w:lang w:val="en-GB"/>
              </w:rPr>
              <w:t>1</w:t>
            </w:r>
          </w:p>
        </w:tc>
        <w:tc>
          <w:tcPr>
            <w:tcW w:w="615" w:type="pct"/>
            <w:shd w:val="clear" w:color="auto" w:fill="FFFFFF"/>
            <w:vAlign w:val="bottom"/>
          </w:tcPr>
          <w:p w14:paraId="240A81F6" w14:textId="0669E538" w:rsidR="00DF4B04" w:rsidRPr="00493BDF" w:rsidRDefault="00DF4B04" w:rsidP="00A71478">
            <w:pPr>
              <w:pStyle w:val="CETBodytext"/>
              <w:jc w:val="center"/>
              <w:rPr>
                <w:lang w:val="en-GB"/>
              </w:rPr>
            </w:pPr>
            <w:r w:rsidRPr="00493BDF">
              <w:rPr>
                <w:lang w:val="en-GB"/>
              </w:rPr>
              <w:t>416.2 ± 4.1</w:t>
            </w:r>
          </w:p>
        </w:tc>
        <w:tc>
          <w:tcPr>
            <w:tcW w:w="615" w:type="pct"/>
            <w:shd w:val="clear" w:color="auto" w:fill="FFFFFF"/>
            <w:vAlign w:val="bottom"/>
          </w:tcPr>
          <w:p w14:paraId="42286F0B" w14:textId="508F16BC" w:rsidR="00DF4B04" w:rsidRPr="00493BDF" w:rsidRDefault="00DF4B04" w:rsidP="00A71478">
            <w:pPr>
              <w:pStyle w:val="CETBodytext"/>
              <w:jc w:val="center"/>
              <w:rPr>
                <w:lang w:val="en-GB"/>
              </w:rPr>
            </w:pPr>
            <w:r w:rsidRPr="00493BDF">
              <w:rPr>
                <w:lang w:val="en-GB"/>
              </w:rPr>
              <w:t>601.6 ± 12.1</w:t>
            </w:r>
          </w:p>
        </w:tc>
        <w:tc>
          <w:tcPr>
            <w:tcW w:w="710" w:type="pct"/>
            <w:shd w:val="clear" w:color="auto" w:fill="FFFFFF"/>
            <w:vAlign w:val="bottom"/>
          </w:tcPr>
          <w:p w14:paraId="2438C713" w14:textId="4870C53F" w:rsidR="00DF4B04" w:rsidRPr="00493BDF" w:rsidRDefault="00DF4B04" w:rsidP="00A71478">
            <w:pPr>
              <w:pStyle w:val="CETBodytext"/>
              <w:jc w:val="center"/>
              <w:rPr>
                <w:lang w:val="en-GB"/>
              </w:rPr>
            </w:pPr>
            <w:r w:rsidRPr="00493BDF">
              <w:rPr>
                <w:lang w:val="en-GB"/>
              </w:rPr>
              <w:t>857.2 ± 17.5</w:t>
            </w:r>
          </w:p>
        </w:tc>
        <w:tc>
          <w:tcPr>
            <w:tcW w:w="720" w:type="pct"/>
            <w:shd w:val="clear" w:color="auto" w:fill="FFFFFF"/>
            <w:vAlign w:val="bottom"/>
          </w:tcPr>
          <w:p w14:paraId="38C2905B" w14:textId="02563D8B" w:rsidR="00DF4B04" w:rsidRPr="00493BDF" w:rsidRDefault="00D52666" w:rsidP="00D52666">
            <w:pPr>
              <w:pStyle w:val="CETBodytext"/>
              <w:jc w:val="center"/>
              <w:rPr>
                <w:lang w:val="en-GB"/>
              </w:rPr>
            </w:pPr>
            <w:r w:rsidRPr="00493BDF">
              <w:rPr>
                <w:lang w:val="en-GB"/>
              </w:rPr>
              <w:t>624.1 ± 6.2</w:t>
            </w:r>
            <w:r>
              <w:rPr>
                <w:lang w:val="en-GB"/>
              </w:rPr>
              <w:t xml:space="preserve"> </w:t>
            </w:r>
          </w:p>
        </w:tc>
        <w:tc>
          <w:tcPr>
            <w:tcW w:w="720" w:type="pct"/>
            <w:shd w:val="clear" w:color="auto" w:fill="FFFFFF"/>
            <w:vAlign w:val="bottom"/>
          </w:tcPr>
          <w:p w14:paraId="4598DBDD" w14:textId="07F79858" w:rsidR="00DF4B04" w:rsidRPr="00493BDF" w:rsidRDefault="00DF4B04" w:rsidP="00A71478">
            <w:pPr>
              <w:pStyle w:val="CETBodytext"/>
              <w:jc w:val="center"/>
              <w:rPr>
                <w:lang w:val="en-GB"/>
              </w:rPr>
            </w:pPr>
            <w:r w:rsidRPr="00493BDF">
              <w:rPr>
                <w:lang w:val="en-GB"/>
              </w:rPr>
              <w:t>601.6 ± 12.2</w:t>
            </w:r>
          </w:p>
        </w:tc>
        <w:tc>
          <w:tcPr>
            <w:tcW w:w="721" w:type="pct"/>
            <w:shd w:val="clear" w:color="auto" w:fill="FFFFFF"/>
            <w:vAlign w:val="bottom"/>
          </w:tcPr>
          <w:p w14:paraId="450AD280" w14:textId="370FB536" w:rsidR="00DF4B04" w:rsidRPr="00493BDF" w:rsidRDefault="00DF4B04" w:rsidP="00A71478">
            <w:pPr>
              <w:pStyle w:val="CETBodytext"/>
              <w:jc w:val="center"/>
              <w:rPr>
                <w:lang w:val="en-GB"/>
              </w:rPr>
            </w:pPr>
            <w:r w:rsidRPr="00493BDF">
              <w:rPr>
                <w:lang w:val="en-GB"/>
              </w:rPr>
              <w:t>571.5 ± 11.7</w:t>
            </w:r>
          </w:p>
        </w:tc>
      </w:tr>
      <w:tr w:rsidR="007E3060" w:rsidRPr="00493BDF" w14:paraId="7621A6E4" w14:textId="4B3A448D" w:rsidTr="00DF4B04">
        <w:trPr>
          <w:trHeight w:val="289"/>
          <w:jc w:val="center"/>
        </w:trPr>
        <w:tc>
          <w:tcPr>
            <w:tcW w:w="899" w:type="pct"/>
            <w:shd w:val="clear" w:color="auto" w:fill="FFFFFF"/>
            <w:vAlign w:val="bottom"/>
          </w:tcPr>
          <w:p w14:paraId="14952411" w14:textId="651875F5" w:rsidR="00DF4B04" w:rsidRPr="00493BDF" w:rsidRDefault="00DF4B04" w:rsidP="00A71478">
            <w:pPr>
              <w:pStyle w:val="CETBodytext"/>
              <w:jc w:val="center"/>
              <w:rPr>
                <w:lang w:val="en-GB"/>
              </w:rPr>
            </w:pPr>
            <w:r w:rsidRPr="00493BDF">
              <w:rPr>
                <w:lang w:val="en-GB"/>
              </w:rPr>
              <w:t>4</w:t>
            </w:r>
          </w:p>
        </w:tc>
        <w:tc>
          <w:tcPr>
            <w:tcW w:w="615" w:type="pct"/>
            <w:shd w:val="clear" w:color="auto" w:fill="FFFFFF"/>
            <w:vAlign w:val="bottom"/>
          </w:tcPr>
          <w:p w14:paraId="389559F2" w14:textId="281613B3" w:rsidR="00DF4B04" w:rsidRPr="00493BDF" w:rsidRDefault="00DF4B04" w:rsidP="00A71478">
            <w:pPr>
              <w:pStyle w:val="CETBodytext"/>
              <w:jc w:val="center"/>
              <w:rPr>
                <w:lang w:val="en-GB"/>
              </w:rPr>
            </w:pPr>
            <w:r w:rsidRPr="00493BDF">
              <w:rPr>
                <w:lang w:val="en-GB"/>
              </w:rPr>
              <w:t>437.4 ± 3.6</w:t>
            </w:r>
          </w:p>
        </w:tc>
        <w:tc>
          <w:tcPr>
            <w:tcW w:w="615" w:type="pct"/>
            <w:shd w:val="clear" w:color="auto" w:fill="FFFFFF"/>
            <w:vAlign w:val="bottom"/>
          </w:tcPr>
          <w:p w14:paraId="54A8747A" w14:textId="5C6B1049" w:rsidR="00DF4B04" w:rsidRPr="00493BDF" w:rsidRDefault="00DF4B04" w:rsidP="00A71478">
            <w:pPr>
              <w:pStyle w:val="CETBodytext"/>
              <w:jc w:val="center"/>
              <w:rPr>
                <w:lang w:val="en-GB"/>
              </w:rPr>
            </w:pPr>
            <w:r w:rsidRPr="00493BDF">
              <w:rPr>
                <w:lang w:val="en-GB"/>
              </w:rPr>
              <w:t>653.5 ± 10.2</w:t>
            </w:r>
          </w:p>
        </w:tc>
        <w:tc>
          <w:tcPr>
            <w:tcW w:w="710" w:type="pct"/>
            <w:shd w:val="clear" w:color="auto" w:fill="FFFFFF"/>
            <w:vAlign w:val="bottom"/>
          </w:tcPr>
          <w:p w14:paraId="5D8944CF" w14:textId="5DB22652" w:rsidR="00DF4B04" w:rsidRPr="00493BDF" w:rsidRDefault="00DF4B04" w:rsidP="00A71478">
            <w:pPr>
              <w:pStyle w:val="CETBodytext"/>
              <w:jc w:val="center"/>
              <w:rPr>
                <w:lang w:val="en-GB"/>
              </w:rPr>
            </w:pPr>
            <w:r w:rsidRPr="00493BDF">
              <w:rPr>
                <w:lang w:val="en-GB"/>
              </w:rPr>
              <w:t>930.9 ± 8.7</w:t>
            </w:r>
          </w:p>
        </w:tc>
        <w:tc>
          <w:tcPr>
            <w:tcW w:w="720" w:type="pct"/>
            <w:shd w:val="clear" w:color="auto" w:fill="FFFFFF"/>
            <w:vAlign w:val="bottom"/>
          </w:tcPr>
          <w:p w14:paraId="03B46E7C" w14:textId="4183A6B5" w:rsidR="00DF4B04" w:rsidRPr="00493BDF" w:rsidRDefault="00D52666" w:rsidP="00A71478">
            <w:pPr>
              <w:pStyle w:val="CETBodytext"/>
              <w:jc w:val="center"/>
              <w:rPr>
                <w:lang w:val="en-GB"/>
              </w:rPr>
            </w:pPr>
            <w:r w:rsidRPr="00493BDF">
              <w:rPr>
                <w:lang w:val="en-GB"/>
              </w:rPr>
              <w:t>656.0 ± 5.3</w:t>
            </w:r>
          </w:p>
        </w:tc>
        <w:tc>
          <w:tcPr>
            <w:tcW w:w="720" w:type="pct"/>
            <w:shd w:val="clear" w:color="auto" w:fill="FFFFFF"/>
            <w:vAlign w:val="bottom"/>
          </w:tcPr>
          <w:p w14:paraId="30563329" w14:textId="410F07FD" w:rsidR="00DF4B04" w:rsidRPr="00493BDF" w:rsidRDefault="00DF4B04" w:rsidP="00A71478">
            <w:pPr>
              <w:pStyle w:val="CETBodytext"/>
              <w:jc w:val="center"/>
              <w:rPr>
                <w:lang w:val="en-GB"/>
              </w:rPr>
            </w:pPr>
            <w:r w:rsidRPr="00493BDF">
              <w:rPr>
                <w:lang w:val="en-GB"/>
              </w:rPr>
              <w:t>653.3 ± 10.2</w:t>
            </w:r>
          </w:p>
        </w:tc>
        <w:tc>
          <w:tcPr>
            <w:tcW w:w="721" w:type="pct"/>
            <w:shd w:val="clear" w:color="auto" w:fill="FFFFFF"/>
            <w:vAlign w:val="bottom"/>
          </w:tcPr>
          <w:p w14:paraId="1564BD14" w14:textId="685CD361" w:rsidR="00DF4B04" w:rsidRPr="00493BDF" w:rsidRDefault="00DF4B04" w:rsidP="00A71478">
            <w:pPr>
              <w:pStyle w:val="CETBodytext"/>
              <w:jc w:val="center"/>
              <w:rPr>
                <w:lang w:val="en-GB"/>
              </w:rPr>
            </w:pPr>
            <w:r w:rsidRPr="00493BDF">
              <w:rPr>
                <w:lang w:val="en-GB"/>
              </w:rPr>
              <w:t>620.7 ± 5.9</w:t>
            </w:r>
          </w:p>
        </w:tc>
      </w:tr>
      <w:tr w:rsidR="007E3060" w:rsidRPr="00493BDF" w14:paraId="001C32AD" w14:textId="54B6524D" w:rsidTr="00DF4B04">
        <w:trPr>
          <w:trHeight w:val="289"/>
          <w:jc w:val="center"/>
        </w:trPr>
        <w:tc>
          <w:tcPr>
            <w:tcW w:w="899" w:type="pct"/>
            <w:shd w:val="clear" w:color="auto" w:fill="FFFFFF"/>
            <w:vAlign w:val="bottom"/>
          </w:tcPr>
          <w:p w14:paraId="3EEF467E" w14:textId="767230EF" w:rsidR="00DF4B04" w:rsidRPr="00493BDF" w:rsidRDefault="00DF4B04" w:rsidP="00A71478">
            <w:pPr>
              <w:pStyle w:val="CETBodytext"/>
              <w:jc w:val="center"/>
              <w:rPr>
                <w:lang w:val="en-GB"/>
              </w:rPr>
            </w:pPr>
            <w:r w:rsidRPr="00493BDF">
              <w:rPr>
                <w:lang w:val="en-GB"/>
              </w:rPr>
              <w:t>8</w:t>
            </w:r>
          </w:p>
        </w:tc>
        <w:tc>
          <w:tcPr>
            <w:tcW w:w="615" w:type="pct"/>
            <w:shd w:val="clear" w:color="auto" w:fill="FFFFFF"/>
            <w:vAlign w:val="bottom"/>
          </w:tcPr>
          <w:p w14:paraId="7C70294F" w14:textId="4DA10726" w:rsidR="00DF4B04" w:rsidRPr="00493BDF" w:rsidRDefault="00DF4B04" w:rsidP="00A71478">
            <w:pPr>
              <w:pStyle w:val="CETBodytext"/>
              <w:jc w:val="center"/>
              <w:rPr>
                <w:lang w:val="en-GB"/>
              </w:rPr>
            </w:pPr>
            <w:r w:rsidRPr="00493BDF">
              <w:rPr>
                <w:lang w:val="en-GB"/>
              </w:rPr>
              <w:t>450.2 ± 12.4</w:t>
            </w:r>
          </w:p>
        </w:tc>
        <w:tc>
          <w:tcPr>
            <w:tcW w:w="615" w:type="pct"/>
            <w:shd w:val="clear" w:color="auto" w:fill="FFFFFF"/>
            <w:vAlign w:val="bottom"/>
          </w:tcPr>
          <w:p w14:paraId="75EDBE39" w14:textId="04DCD5A2" w:rsidR="00DF4B04" w:rsidRPr="00493BDF" w:rsidRDefault="00DF4B04" w:rsidP="00A71478">
            <w:pPr>
              <w:pStyle w:val="CETBodytext"/>
              <w:jc w:val="center"/>
              <w:rPr>
                <w:lang w:val="en-GB"/>
              </w:rPr>
            </w:pPr>
            <w:r w:rsidRPr="00493BDF">
              <w:rPr>
                <w:lang w:val="en-GB"/>
              </w:rPr>
              <w:t>663.8 ± 3.5</w:t>
            </w:r>
          </w:p>
        </w:tc>
        <w:tc>
          <w:tcPr>
            <w:tcW w:w="710" w:type="pct"/>
            <w:shd w:val="clear" w:color="auto" w:fill="FFFFFF"/>
            <w:vAlign w:val="bottom"/>
          </w:tcPr>
          <w:p w14:paraId="3CA77ABB" w14:textId="1F9D1CB5" w:rsidR="00DF4B04" w:rsidRPr="00493BDF" w:rsidRDefault="00DF4B04" w:rsidP="00A71478">
            <w:pPr>
              <w:pStyle w:val="CETBodytext"/>
              <w:jc w:val="center"/>
              <w:rPr>
                <w:lang w:val="en-GB"/>
              </w:rPr>
            </w:pPr>
            <w:r w:rsidRPr="00493BDF">
              <w:rPr>
                <w:lang w:val="en-GB"/>
              </w:rPr>
              <w:t>975.2 ± 19.3</w:t>
            </w:r>
          </w:p>
        </w:tc>
        <w:tc>
          <w:tcPr>
            <w:tcW w:w="720" w:type="pct"/>
            <w:shd w:val="clear" w:color="auto" w:fill="FFFFFF"/>
            <w:vAlign w:val="bottom"/>
          </w:tcPr>
          <w:p w14:paraId="4B86FB69" w14:textId="12581851" w:rsidR="00DF4B04" w:rsidRPr="00493BDF" w:rsidRDefault="00D52666" w:rsidP="00A71478">
            <w:pPr>
              <w:pStyle w:val="CETBodytext"/>
              <w:jc w:val="center"/>
              <w:rPr>
                <w:lang w:val="en-GB"/>
              </w:rPr>
            </w:pPr>
            <w:r w:rsidRPr="00493BDF">
              <w:rPr>
                <w:lang w:val="en-GB"/>
              </w:rPr>
              <w:t>675.1 ± 18.5</w:t>
            </w:r>
          </w:p>
        </w:tc>
        <w:tc>
          <w:tcPr>
            <w:tcW w:w="720" w:type="pct"/>
            <w:shd w:val="clear" w:color="auto" w:fill="FFFFFF"/>
            <w:vAlign w:val="bottom"/>
          </w:tcPr>
          <w:p w14:paraId="67298E31" w14:textId="6D1EFAED" w:rsidR="00DF4B04" w:rsidRPr="00493BDF" w:rsidRDefault="00DF4B04" w:rsidP="00A71478">
            <w:pPr>
              <w:pStyle w:val="CETBodytext"/>
              <w:jc w:val="center"/>
              <w:rPr>
                <w:lang w:val="en-GB"/>
              </w:rPr>
            </w:pPr>
            <w:r w:rsidRPr="00493BDF">
              <w:rPr>
                <w:lang w:val="en-GB"/>
              </w:rPr>
              <w:t>663.7 ± 3.4</w:t>
            </w:r>
          </w:p>
        </w:tc>
        <w:tc>
          <w:tcPr>
            <w:tcW w:w="721" w:type="pct"/>
            <w:shd w:val="clear" w:color="auto" w:fill="FFFFFF"/>
            <w:vAlign w:val="bottom"/>
          </w:tcPr>
          <w:p w14:paraId="718029FD" w14:textId="6B82A5BE" w:rsidR="00DF4B04" w:rsidRPr="00493BDF" w:rsidRDefault="00DF4B04" w:rsidP="00A71478">
            <w:pPr>
              <w:pStyle w:val="CETBodytext"/>
              <w:jc w:val="center"/>
              <w:rPr>
                <w:lang w:val="en-GB"/>
              </w:rPr>
            </w:pPr>
            <w:r w:rsidRPr="00493BDF">
              <w:rPr>
                <w:lang w:val="en-GB"/>
              </w:rPr>
              <w:t>650.2 ± 12.9</w:t>
            </w:r>
          </w:p>
        </w:tc>
      </w:tr>
      <w:tr w:rsidR="007E3060" w:rsidRPr="00493BDF" w14:paraId="7010BDC6" w14:textId="5CD7BCD4" w:rsidTr="00DF4B04">
        <w:trPr>
          <w:trHeight w:val="289"/>
          <w:jc w:val="center"/>
        </w:trPr>
        <w:tc>
          <w:tcPr>
            <w:tcW w:w="899" w:type="pct"/>
            <w:shd w:val="clear" w:color="auto" w:fill="FFFFFF"/>
            <w:vAlign w:val="bottom"/>
          </w:tcPr>
          <w:p w14:paraId="41E1A71F" w14:textId="15CC4779" w:rsidR="00DF4B04" w:rsidRPr="00493BDF" w:rsidRDefault="00DF4B04" w:rsidP="00A71478">
            <w:pPr>
              <w:pStyle w:val="CETBodytext"/>
              <w:jc w:val="center"/>
              <w:rPr>
                <w:lang w:val="en-GB"/>
              </w:rPr>
            </w:pPr>
            <w:r w:rsidRPr="00493BDF">
              <w:rPr>
                <w:lang w:val="en-GB"/>
              </w:rPr>
              <w:t>12</w:t>
            </w:r>
          </w:p>
        </w:tc>
        <w:tc>
          <w:tcPr>
            <w:tcW w:w="615" w:type="pct"/>
            <w:shd w:val="clear" w:color="auto" w:fill="FFFFFF"/>
            <w:vAlign w:val="bottom"/>
          </w:tcPr>
          <w:p w14:paraId="08D529F4" w14:textId="41037F44" w:rsidR="00DF4B04" w:rsidRPr="00493BDF" w:rsidRDefault="00DF4B04" w:rsidP="00A71478">
            <w:pPr>
              <w:pStyle w:val="CETBodytext"/>
              <w:jc w:val="center"/>
              <w:rPr>
                <w:lang w:val="en-GB"/>
              </w:rPr>
            </w:pPr>
            <w:r w:rsidRPr="00493BDF">
              <w:rPr>
                <w:lang w:val="en-GB"/>
              </w:rPr>
              <w:t>471.7 ± 10.2</w:t>
            </w:r>
          </w:p>
        </w:tc>
        <w:tc>
          <w:tcPr>
            <w:tcW w:w="615" w:type="pct"/>
            <w:shd w:val="clear" w:color="auto" w:fill="FFFFFF"/>
            <w:vAlign w:val="bottom"/>
          </w:tcPr>
          <w:p w14:paraId="74B7395F" w14:textId="3ABB7204" w:rsidR="00DF4B04" w:rsidRPr="00493BDF" w:rsidRDefault="00DF4B04" w:rsidP="00A71478">
            <w:pPr>
              <w:pStyle w:val="CETBodytext"/>
              <w:jc w:val="center"/>
              <w:rPr>
                <w:lang w:val="en-GB"/>
              </w:rPr>
            </w:pPr>
            <w:r w:rsidRPr="00493BDF">
              <w:rPr>
                <w:lang w:val="en-GB"/>
              </w:rPr>
              <w:t>691.4 ± 17.7</w:t>
            </w:r>
          </w:p>
        </w:tc>
        <w:tc>
          <w:tcPr>
            <w:tcW w:w="710" w:type="pct"/>
            <w:shd w:val="clear" w:color="auto" w:fill="FFFFFF"/>
            <w:vAlign w:val="bottom"/>
          </w:tcPr>
          <w:p w14:paraId="3420F982" w14:textId="1598AF9A" w:rsidR="00DF4B04" w:rsidRPr="00493BDF" w:rsidRDefault="00DF4B04" w:rsidP="00A71478">
            <w:pPr>
              <w:pStyle w:val="CETBodytext"/>
              <w:jc w:val="center"/>
              <w:rPr>
                <w:lang w:val="en-GB"/>
              </w:rPr>
            </w:pPr>
            <w:r w:rsidRPr="00493BDF">
              <w:rPr>
                <w:lang w:val="en-GB"/>
              </w:rPr>
              <w:t>1010.8 ± 11.6</w:t>
            </w:r>
          </w:p>
        </w:tc>
        <w:tc>
          <w:tcPr>
            <w:tcW w:w="720" w:type="pct"/>
            <w:shd w:val="clear" w:color="auto" w:fill="FFFFFF"/>
            <w:vAlign w:val="bottom"/>
          </w:tcPr>
          <w:p w14:paraId="6B812EC7" w14:textId="4876C553" w:rsidR="00DF4B04" w:rsidRPr="00493BDF" w:rsidRDefault="00D52666" w:rsidP="00A71478">
            <w:pPr>
              <w:pStyle w:val="CETBodytext"/>
              <w:jc w:val="center"/>
              <w:rPr>
                <w:lang w:val="en-GB"/>
              </w:rPr>
            </w:pPr>
            <w:r w:rsidRPr="00493BDF">
              <w:rPr>
                <w:lang w:val="en-GB"/>
              </w:rPr>
              <w:t>707.4 ± 15.2</w:t>
            </w:r>
          </w:p>
        </w:tc>
        <w:tc>
          <w:tcPr>
            <w:tcW w:w="720" w:type="pct"/>
            <w:shd w:val="clear" w:color="auto" w:fill="FFFFFF"/>
            <w:vAlign w:val="bottom"/>
          </w:tcPr>
          <w:p w14:paraId="1231997E" w14:textId="3F12724B" w:rsidR="00DF4B04" w:rsidRPr="00493BDF" w:rsidRDefault="00DF4B04" w:rsidP="00A71478">
            <w:pPr>
              <w:pStyle w:val="CETBodytext"/>
              <w:jc w:val="center"/>
              <w:rPr>
                <w:lang w:val="en-GB"/>
              </w:rPr>
            </w:pPr>
            <w:r w:rsidRPr="00493BDF">
              <w:rPr>
                <w:lang w:val="en-GB"/>
              </w:rPr>
              <w:t>691.3± 17.6</w:t>
            </w:r>
          </w:p>
        </w:tc>
        <w:tc>
          <w:tcPr>
            <w:tcW w:w="721" w:type="pct"/>
            <w:shd w:val="clear" w:color="auto" w:fill="FFFFFF"/>
            <w:vAlign w:val="bottom"/>
          </w:tcPr>
          <w:p w14:paraId="5B73FCD6" w14:textId="19AF02C0" w:rsidR="00DF4B04" w:rsidRPr="00493BDF" w:rsidRDefault="00DF4B04" w:rsidP="00A71478">
            <w:pPr>
              <w:pStyle w:val="CETBodytext"/>
              <w:jc w:val="center"/>
              <w:rPr>
                <w:lang w:val="en-GB"/>
              </w:rPr>
            </w:pPr>
            <w:r w:rsidRPr="00493BDF">
              <w:rPr>
                <w:lang w:val="en-GB"/>
              </w:rPr>
              <w:t>673.9 ± 7.6</w:t>
            </w:r>
          </w:p>
        </w:tc>
      </w:tr>
      <w:tr w:rsidR="007E3060" w:rsidRPr="00493BDF" w14:paraId="3D357F45" w14:textId="0BB78632" w:rsidTr="00DF4B04">
        <w:trPr>
          <w:trHeight w:val="289"/>
          <w:jc w:val="center"/>
        </w:trPr>
        <w:tc>
          <w:tcPr>
            <w:tcW w:w="899" w:type="pct"/>
            <w:shd w:val="clear" w:color="auto" w:fill="FFFFFF"/>
            <w:vAlign w:val="bottom"/>
          </w:tcPr>
          <w:p w14:paraId="195A3034" w14:textId="58DEB02B" w:rsidR="00DF4B04" w:rsidRPr="00493BDF" w:rsidRDefault="00DF4B04" w:rsidP="00A71478">
            <w:pPr>
              <w:pStyle w:val="CETBodytext"/>
              <w:jc w:val="center"/>
              <w:rPr>
                <w:lang w:val="en-GB"/>
              </w:rPr>
            </w:pPr>
            <w:r w:rsidRPr="00493BDF">
              <w:rPr>
                <w:lang w:val="en-GB"/>
              </w:rPr>
              <w:t>16</w:t>
            </w:r>
          </w:p>
        </w:tc>
        <w:tc>
          <w:tcPr>
            <w:tcW w:w="615" w:type="pct"/>
            <w:shd w:val="clear" w:color="auto" w:fill="FFFFFF"/>
            <w:vAlign w:val="bottom"/>
          </w:tcPr>
          <w:p w14:paraId="33F80A64" w14:textId="41C2A50B" w:rsidR="00DF4B04" w:rsidRPr="00493BDF" w:rsidRDefault="00DF4B04" w:rsidP="00A71478">
            <w:pPr>
              <w:pStyle w:val="CETBodytext"/>
              <w:jc w:val="center"/>
              <w:rPr>
                <w:lang w:val="en-GB"/>
              </w:rPr>
            </w:pPr>
            <w:r w:rsidRPr="00493BDF">
              <w:rPr>
                <w:lang w:val="en-GB"/>
              </w:rPr>
              <w:t>472.1 ± 14.1</w:t>
            </w:r>
          </w:p>
        </w:tc>
        <w:tc>
          <w:tcPr>
            <w:tcW w:w="615" w:type="pct"/>
            <w:shd w:val="clear" w:color="auto" w:fill="FFFFFF"/>
            <w:vAlign w:val="bottom"/>
          </w:tcPr>
          <w:p w14:paraId="4DB36D74" w14:textId="7A9D2C59" w:rsidR="00DF4B04" w:rsidRPr="00493BDF" w:rsidRDefault="00DF4B04" w:rsidP="00A71478">
            <w:pPr>
              <w:pStyle w:val="CETBodytext"/>
              <w:jc w:val="center"/>
              <w:rPr>
                <w:lang w:val="en-GB"/>
              </w:rPr>
            </w:pPr>
            <w:r w:rsidRPr="00493BDF">
              <w:rPr>
                <w:lang w:val="en-GB"/>
              </w:rPr>
              <w:t>669.0 ± 22.3</w:t>
            </w:r>
          </w:p>
        </w:tc>
        <w:tc>
          <w:tcPr>
            <w:tcW w:w="710" w:type="pct"/>
            <w:shd w:val="clear" w:color="auto" w:fill="FFFFFF"/>
            <w:vAlign w:val="bottom"/>
          </w:tcPr>
          <w:p w14:paraId="777ACDC9" w14:textId="0516DA48" w:rsidR="00DF4B04" w:rsidRPr="00493BDF" w:rsidRDefault="00DF4B04" w:rsidP="00A71478">
            <w:pPr>
              <w:pStyle w:val="CETBodytext"/>
              <w:jc w:val="center"/>
              <w:rPr>
                <w:lang w:val="en-GB"/>
              </w:rPr>
            </w:pPr>
            <w:r w:rsidRPr="00493BDF">
              <w:rPr>
                <w:lang w:val="en-GB"/>
              </w:rPr>
              <w:t>1012.1 ± 4.5</w:t>
            </w:r>
          </w:p>
        </w:tc>
        <w:tc>
          <w:tcPr>
            <w:tcW w:w="720" w:type="pct"/>
            <w:shd w:val="clear" w:color="auto" w:fill="FFFFFF"/>
            <w:vAlign w:val="bottom"/>
          </w:tcPr>
          <w:p w14:paraId="6BFB7BF3" w14:textId="53EC253D" w:rsidR="00DF4B04" w:rsidRPr="00493BDF" w:rsidRDefault="00D52666" w:rsidP="00A71478">
            <w:pPr>
              <w:pStyle w:val="CETBodytext"/>
              <w:jc w:val="center"/>
              <w:rPr>
                <w:lang w:val="en-GB"/>
              </w:rPr>
            </w:pPr>
            <w:r w:rsidRPr="00493BDF">
              <w:rPr>
                <w:lang w:val="en-GB"/>
              </w:rPr>
              <w:t>707.9 ± 21.1</w:t>
            </w:r>
          </w:p>
        </w:tc>
        <w:tc>
          <w:tcPr>
            <w:tcW w:w="720" w:type="pct"/>
            <w:shd w:val="clear" w:color="auto" w:fill="FFFFFF"/>
            <w:vAlign w:val="bottom"/>
          </w:tcPr>
          <w:p w14:paraId="340C657E" w14:textId="3575F678" w:rsidR="00DF4B04" w:rsidRPr="00493BDF" w:rsidRDefault="00DF4B04" w:rsidP="00A71478">
            <w:pPr>
              <w:pStyle w:val="CETBodytext"/>
              <w:jc w:val="center"/>
              <w:rPr>
                <w:lang w:val="en-GB"/>
              </w:rPr>
            </w:pPr>
            <w:r w:rsidRPr="00493BDF">
              <w:rPr>
                <w:lang w:val="en-GB"/>
              </w:rPr>
              <w:t>668.9 ± 22.3</w:t>
            </w:r>
          </w:p>
        </w:tc>
        <w:tc>
          <w:tcPr>
            <w:tcW w:w="721" w:type="pct"/>
            <w:shd w:val="clear" w:color="auto" w:fill="FFFFFF"/>
            <w:vAlign w:val="bottom"/>
          </w:tcPr>
          <w:p w14:paraId="1AA3E796" w14:textId="00970BDF" w:rsidR="00DF4B04" w:rsidRPr="00493BDF" w:rsidRDefault="00DF4B04" w:rsidP="00A71478">
            <w:pPr>
              <w:pStyle w:val="CETBodytext"/>
              <w:jc w:val="center"/>
              <w:rPr>
                <w:lang w:val="en-GB"/>
              </w:rPr>
            </w:pPr>
            <w:r w:rsidRPr="00493BDF">
              <w:rPr>
                <w:lang w:val="en-GB"/>
              </w:rPr>
              <w:t>674.9 ± 3.0</w:t>
            </w:r>
          </w:p>
        </w:tc>
      </w:tr>
    </w:tbl>
    <w:p w14:paraId="7E97967D" w14:textId="0CAE8D47" w:rsidR="006248EC" w:rsidRPr="00493BDF" w:rsidRDefault="006248EC" w:rsidP="00C5284F">
      <w:pPr>
        <w:pStyle w:val="CETBodytext"/>
        <w:rPr>
          <w:lang w:val="en-GB"/>
        </w:rPr>
      </w:pPr>
    </w:p>
    <w:p w14:paraId="545D820E" w14:textId="50EFE348" w:rsidR="00EC3B46" w:rsidRPr="00493BDF" w:rsidRDefault="00EC3B46" w:rsidP="00EC3B46">
      <w:pPr>
        <w:pStyle w:val="CETBodytext"/>
        <w:rPr>
          <w:lang w:val="en-GB"/>
        </w:rPr>
      </w:pPr>
      <w:r w:rsidRPr="00493BDF">
        <w:rPr>
          <w:lang w:val="en-GB"/>
        </w:rPr>
        <w:t xml:space="preserve">Although the yield significantly improved with respect to the 24 h-extractions, in no case it reached 100%, being 95%, 93% and 91%, for 40 %wt, 50 %wt and 60 %wt matrix-solvent ratios, respectively, at day 12. </w:t>
      </w:r>
      <w:r w:rsidR="00D373D3" w:rsidRPr="00493BDF">
        <w:rPr>
          <w:lang w:val="en-GB"/>
        </w:rPr>
        <w:t xml:space="preserve">This can be due to a partial loss of carotenoids due to oxidative reactions and other degradation processes, which become more significant over longer periods at room temperature (Borel et al., 1996). In fact, between days 12 and 16 there was a slight overall decrease in carotenoid concentration. </w:t>
      </w:r>
    </w:p>
    <w:p w14:paraId="740AF150" w14:textId="62D87A87" w:rsidR="00AC3E63" w:rsidRPr="00493BDF" w:rsidRDefault="00AC3E63" w:rsidP="00600535">
      <w:pPr>
        <w:pStyle w:val="CETBodytext"/>
        <w:rPr>
          <w:lang w:val="en-GB"/>
        </w:rPr>
      </w:pPr>
    </w:p>
    <w:p w14:paraId="472B96B6" w14:textId="7B37A90D" w:rsidR="0061157B" w:rsidRPr="00493BDF" w:rsidRDefault="00031F25" w:rsidP="0061157B">
      <w:pPr>
        <w:pStyle w:val="CETBodytext"/>
        <w:rPr>
          <w:lang w:val="en-GB"/>
        </w:rPr>
      </w:pPr>
      <w:r w:rsidRPr="00493BDF">
        <w:rPr>
          <w:lang w:val="en-GB"/>
        </w:rPr>
        <w:t>The kinetic behaviour of the carotenoid concentration of the extracts adjusted well to</w:t>
      </w:r>
      <w:r w:rsidR="00400467">
        <w:rPr>
          <w:lang w:val="en-GB"/>
        </w:rPr>
        <w:t xml:space="preserve"> a</w:t>
      </w:r>
      <w:r w:rsidRPr="00493BDF">
        <w:rPr>
          <w:lang w:val="en-GB"/>
        </w:rPr>
        <w:t xml:space="preserve"> </w:t>
      </w:r>
      <w:r w:rsidR="00400467">
        <w:rPr>
          <w:lang w:val="en-GB"/>
        </w:rPr>
        <w:t>s</w:t>
      </w:r>
      <w:r w:rsidR="0009753D">
        <w:rPr>
          <w:lang w:val="en-GB"/>
        </w:rPr>
        <w:t>econd-order</w:t>
      </w:r>
      <w:r w:rsidRPr="00493BDF">
        <w:rPr>
          <w:lang w:val="en-GB"/>
        </w:rPr>
        <w:t xml:space="preserve"> model</w:t>
      </w:r>
      <w:r w:rsidR="00400467">
        <w:rPr>
          <w:lang w:val="en-GB"/>
        </w:rPr>
        <w:t xml:space="preserve"> (equation 3)</w:t>
      </w:r>
      <w:r w:rsidRPr="00493BDF">
        <w:rPr>
          <w:lang w:val="en-GB"/>
        </w:rPr>
        <w:t>. The good agreement between experimental and predicted kinetic curves is illustrated in Figure 2, for the three ratios evaluated.</w:t>
      </w:r>
    </w:p>
    <w:p w14:paraId="0DA735EC" w14:textId="1B559218" w:rsidR="003902EF" w:rsidRPr="00493BDF" w:rsidRDefault="003902EF" w:rsidP="003902EF">
      <w:pPr>
        <w:tabs>
          <w:tab w:val="clear" w:pos="7100"/>
        </w:tabs>
        <w:autoSpaceDE w:val="0"/>
        <w:autoSpaceDN w:val="0"/>
        <w:adjustRightInd w:val="0"/>
        <w:spacing w:line="240" w:lineRule="auto"/>
        <w:jc w:val="left"/>
      </w:pPr>
    </w:p>
    <w:p w14:paraId="2258741F" w14:textId="5880E325" w:rsidR="00770327" w:rsidRDefault="00770327" w:rsidP="00EA0CB0">
      <w:pPr>
        <w:pStyle w:val="CETBodytext"/>
        <w:rPr>
          <w:lang w:val="en-GB"/>
        </w:rPr>
      </w:pPr>
    </w:p>
    <w:p w14:paraId="6396D54F" w14:textId="04D42632" w:rsidR="0009753D" w:rsidRPr="00493BDF" w:rsidRDefault="000D02BC" w:rsidP="00A4145A">
      <w:pPr>
        <w:pStyle w:val="CETBodytext"/>
        <w:jc w:val="center"/>
        <w:rPr>
          <w:lang w:val="en-GB"/>
        </w:rPr>
      </w:pPr>
      <w:r>
        <w:rPr>
          <w:noProof/>
          <w:lang w:val="es-CO" w:eastAsia="es-CO"/>
        </w:rPr>
        <w:lastRenderedPageBreak/>
        <w:drawing>
          <wp:inline distT="0" distB="0" distL="0" distR="0" wp14:anchorId="59C9F6A6" wp14:editId="6738600B">
            <wp:extent cx="4572000" cy="2743200"/>
            <wp:effectExtent l="0" t="0" r="0" b="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46E5B180" w14:textId="2103E5CB" w:rsidR="0028339B" w:rsidRPr="00785257" w:rsidRDefault="009D646C" w:rsidP="00785257">
      <w:pPr>
        <w:pStyle w:val="CETCaption"/>
        <w:jc w:val="left"/>
      </w:pPr>
      <w:r w:rsidRPr="00493BDF">
        <w:t xml:space="preserve">Figure </w:t>
      </w:r>
      <w:r w:rsidRPr="00493BDF">
        <w:fldChar w:fldCharType="begin"/>
      </w:r>
      <w:r w:rsidRPr="00493BDF">
        <w:instrText xml:space="preserve"> SEQ Figura \* ARABIC </w:instrText>
      </w:r>
      <w:r w:rsidRPr="00493BDF">
        <w:fldChar w:fldCharType="separate"/>
      </w:r>
      <w:r w:rsidR="001554B4" w:rsidRPr="00493BDF">
        <w:rPr>
          <w:noProof/>
        </w:rPr>
        <w:t>2</w:t>
      </w:r>
      <w:r w:rsidRPr="00493BDF">
        <w:fldChar w:fldCharType="end"/>
      </w:r>
      <w:r w:rsidRPr="00493BDF">
        <w:t>: Kinet</w:t>
      </w:r>
      <w:r w:rsidR="00195D6E" w:rsidRPr="00493BDF">
        <w:t>i</w:t>
      </w:r>
      <w:r w:rsidRPr="00493BDF">
        <w:t xml:space="preserve">cs and carotenoid </w:t>
      </w:r>
      <w:r w:rsidR="00FE4F1F">
        <w:t>contents</w:t>
      </w:r>
      <w:r w:rsidRPr="00493BDF">
        <w:t xml:space="preserve"> in extracts along 16 days</w:t>
      </w:r>
      <w:r w:rsidR="00031F25" w:rsidRPr="00493BDF">
        <w:t>, at different pollen bee pollen:oil ratios (40%wt; 50%wt; 60%wt)</w:t>
      </w:r>
      <w:r w:rsidRPr="00493BDF">
        <w:t xml:space="preserve">. </w:t>
      </w:r>
      <w:r w:rsidR="00D201A8" w:rsidRPr="00493BDF">
        <w:t>E: Experimental data. P: Predicted data.</w:t>
      </w:r>
    </w:p>
    <w:p w14:paraId="7E5DFF2A" w14:textId="52387F1C" w:rsidR="00785257" w:rsidRPr="00785257" w:rsidRDefault="00031F25" w:rsidP="00785257">
      <w:r w:rsidRPr="00493BDF">
        <w:t xml:space="preserve">Table 2 shows the parameters found for </w:t>
      </w:r>
      <w:r w:rsidR="00400467">
        <w:t>the s</w:t>
      </w:r>
      <w:r w:rsidR="0009753D">
        <w:t>econd-order</w:t>
      </w:r>
      <w:r w:rsidRPr="00493BDF">
        <w:t xml:space="preserve"> model and the correlation coe</w:t>
      </w:r>
      <w:r w:rsidR="00785257">
        <w:t xml:space="preserve">fficient for each ratio tested. </w:t>
      </w:r>
      <w:r w:rsidR="00785257" w:rsidRPr="0028339B">
        <w:rPr>
          <w:lang w:val="en-US"/>
        </w:rPr>
        <w:t>The constant</w:t>
      </w:r>
      <w:r w:rsidR="00785257">
        <w:rPr>
          <w:lang w:val="en-US"/>
        </w:rPr>
        <w:t xml:space="preserve"> rate</w:t>
      </w:r>
      <w:r w:rsidR="00785257" w:rsidRPr="0028339B">
        <w:rPr>
          <w:lang w:val="en-US"/>
        </w:rPr>
        <w:t xml:space="preserve"> (</w:t>
      </w:r>
      <w:r w:rsidR="00785257" w:rsidRPr="00400467">
        <w:rPr>
          <w:i/>
          <w:lang w:val="en-US"/>
        </w:rPr>
        <w:t>k</w:t>
      </w:r>
      <w:r w:rsidR="00785257" w:rsidRPr="0028339B">
        <w:rPr>
          <w:lang w:val="en-US"/>
        </w:rPr>
        <w:t xml:space="preserve">) in the second order model allows to see the extraction speed, therefore, a greater constant will indicate that the extraction is faster, which favors the operating costs </w:t>
      </w:r>
      <w:r w:rsidR="00785257">
        <w:fldChar w:fldCharType="begin" w:fldLock="1"/>
      </w:r>
      <w:r w:rsidR="00785257">
        <w:instrText>ADDIN CSL_CITATION {"citationItems":[{"id":"ITEM-1","itemData":{"DOI":"https://doi.org/10.1016/j.sajce.2016.06.001","ISSN":"1026-9185","abstract":"Abstract Basil (Ocimum basilicum) is an annual herb that is widely grown as a commercial ornamental crop in tropical and warm temperate regions of the world including Asia, Africa, Central and South America. Basil oil is of economic significance due to its widespread utilization in food, cosmetics and pharmaceutical industries. The aim of this study is to investigate the potential of MAHD and SFME for the extraction of essential oils from O. basilicum. In this study, the author also attempted to know and verify the kinetics and mechanism of MAHD and SFME of O. basilicum based on second-order model. In this study, MAHD and SFME are used to extract essential oils from O. basilicum. The initial extraction rate, the extraction capacity and the second-order extraction rate constant were calculated using the model. Kinetics of oil extraction from O. basilicum by MAHD and SFME proved that the extraction process was based on the second-order extraction model as the experimentally done in three different steps. The initial extraction rate, h, was 0.0305 g L−1 min−1 for MAHD and 0.1702 g L−1 min−1 for SFME, the extraction capacity, CS, was 0.8371 g L−1 for MAHD and 0.8229 g L−1 for SFME, the second-order extraction rate constant, k, was 0.0436 L g−1 min−1 for MAHD and 0.2513 L g−1 min−1 for SFME and coefficient of determination, R2, was 0.9355 for MAHD and 0.9842 for SFME.","author":[{"dropping-particle":"","family":"Kusuma","given":"Heri Septya","non-dropping-particle":"","parse-names":false,"suffix":""},{"dropping-particle":"","family":"Mahfud","given":"Mahfud","non-dropping-particle":"","parse-names":false,"suffix":""}],"container-title":"South African Journal of Chemical Engineering","id":"ITEM-1","issued":{"date-parts":[["2016","7"]]},"page":"49-53","title":"Preliminary study: Kinetics of oil extraction from basil (Ocimum basilicum) by microwave-assisted hydrodistillation and solvent-free microwave extraction","type":"article-journal","volume":"21"},"uris":["http://www.mendeley.com/documents/?uuid=bbf60327-06fe-4507-8ca0-84f107385e19"]}],"mendeley":{"formattedCitation":"(Kusuma and Mahfud 2016)","plainTextFormattedCitation":"(Kusuma and Mahfud 2016)","previouslyFormattedCitation":"(Kusuma &amp; Mahfud, 2016)"},"properties":{"noteIndex":0},"schema":"https://github.com/citation-style-language/schema/raw/master/csl-citation.json"}</w:instrText>
      </w:r>
      <w:r w:rsidR="00785257">
        <w:fldChar w:fldCharType="separate"/>
      </w:r>
      <w:r w:rsidR="00785257" w:rsidRPr="00BB59C7">
        <w:rPr>
          <w:noProof/>
        </w:rPr>
        <w:t>(Kusuma and Mahfud 2016)</w:t>
      </w:r>
      <w:r w:rsidR="00785257">
        <w:fldChar w:fldCharType="end"/>
      </w:r>
      <w:r w:rsidR="00785257">
        <w:t>.</w:t>
      </w:r>
      <w:r w:rsidR="00785257" w:rsidRPr="0028339B">
        <w:rPr>
          <w:lang w:val="en-US"/>
        </w:rPr>
        <w:t xml:space="preserve"> In this case, the proportion that has the highest constant was 50%.</w:t>
      </w:r>
      <w:r w:rsidR="00785257">
        <w:rPr>
          <w:lang w:val="en-US"/>
        </w:rPr>
        <w:t xml:space="preserve"> </w:t>
      </w:r>
      <w:r w:rsidR="00785257" w:rsidRPr="0028339B">
        <w:rPr>
          <w:lang w:val="en-US"/>
        </w:rPr>
        <w:t>Regarding the extraction capacity, this allows to see the maximum concentration of carotenoids that would allow extracting the process</w:t>
      </w:r>
      <w:r w:rsidR="00785257">
        <w:rPr>
          <w:lang w:val="en-US"/>
        </w:rPr>
        <w:t xml:space="preserve"> </w:t>
      </w:r>
      <w:r w:rsidR="00785257">
        <w:fldChar w:fldCharType="begin" w:fldLock="1"/>
      </w:r>
      <w:r w:rsidR="00785257">
        <w:instrText>ADDIN CSL_CITATION {"citationItems":[{"id":"ITEM-1","itemData":{"DOI":"https://doi.org/10.1016/j.sajce.2016.06.001","ISSN":"1026-9185","abstract":"Abstract Basil (Ocimum basilicum) is an annual herb that is widely grown as a commercial ornamental crop in tropical and warm temperate regions of the world including Asia, Africa, Central and South America. Basil oil is of economic significance due to its widespread utilization in food, cosmetics and pharmaceutical industries. The aim of this study is to investigate the potential of MAHD and SFME for the extraction of essential oils from O. basilicum. In this study, the author also attempted to know and verify the kinetics and mechanism of MAHD and SFME of O. basilicum based on second-order model. In this study, MAHD and SFME are used to extract essential oils from O. basilicum. The initial extraction rate, the extraction capacity and the second-order extraction rate constant were calculated using the model. Kinetics of oil extraction from O. basilicum by MAHD and SFME proved that the extraction process was based on the second-order extraction model as the experimentally done in three different steps. The initial extraction rate, h, was 0.0305 g L−1 min−1 for MAHD and 0.1702 g L−1 min−1 for SFME, the extraction capacity, CS, was 0.8371 g L−1 for MAHD and 0.8229 g L−1 for SFME, the second-order extraction rate constant, k, was 0.0436 L g−1 min−1 for MAHD and 0.2513 L g−1 min−1 for SFME and coefficient of determination, R2, was 0.9355 for MAHD and 0.9842 for SFME.","author":[{"dropping-particle":"","family":"Kusuma","given":"Heri Septya","non-dropping-particle":"","parse-names":false,"suffix":""},{"dropping-particle":"","family":"Mahfud","given":"Mahfud","non-dropping-particle":"","parse-names":false,"suffix":""}],"container-title":"South African Journal of Chemical Engineering","id":"ITEM-1","issued":{"date-parts":[["2016","7"]]},"page":"49-53","title":"Preliminary study: Kinetics of oil extraction from basil (Ocimum basilicum) by microwave-assisted hydrodistillation and solvent-free microwave extraction","type":"article-journal","volume":"21"},"uris":["http://www.mendeley.com/documents/?uuid=bbf60327-06fe-4507-8ca0-84f107385e19"]}],"mendeley":{"formattedCitation":"(Kusuma and Mahfud 2016)","plainTextFormattedCitation":"(Kusuma and Mahfud 2016)","previouslyFormattedCitation":"(Kusuma &amp; Mahfud, 2016)"},"properties":{"noteIndex":0},"schema":"https://github.com/citation-style-language/schema/raw/master/csl-citation.json"}</w:instrText>
      </w:r>
      <w:r w:rsidR="00785257">
        <w:fldChar w:fldCharType="separate"/>
      </w:r>
      <w:r w:rsidR="00785257" w:rsidRPr="00BB59C7">
        <w:rPr>
          <w:noProof/>
        </w:rPr>
        <w:t>(Kusuma and Mahfud 2016)</w:t>
      </w:r>
      <w:r w:rsidR="00785257">
        <w:fldChar w:fldCharType="end"/>
      </w:r>
      <w:r w:rsidR="00785257" w:rsidRPr="0028339B">
        <w:rPr>
          <w:lang w:val="en-US"/>
        </w:rPr>
        <w:t xml:space="preserve">. </w:t>
      </w:r>
      <w:r w:rsidR="00785257">
        <w:rPr>
          <w:lang w:val="en-US"/>
        </w:rPr>
        <w:t>In this extraction process</w:t>
      </w:r>
      <w:r w:rsidR="00785257" w:rsidRPr="0028339B">
        <w:rPr>
          <w:lang w:val="en-US"/>
        </w:rPr>
        <w:t>, the proportion of 60% is the one with the highest carotenoid content. For the selection in a process both factors should be taken into account, the constant</w:t>
      </w:r>
      <w:r w:rsidR="00785257">
        <w:rPr>
          <w:lang w:val="en-US"/>
        </w:rPr>
        <w:t xml:space="preserve"> rate</w:t>
      </w:r>
      <w:r w:rsidR="00785257" w:rsidRPr="0028339B">
        <w:rPr>
          <w:lang w:val="en-US"/>
        </w:rPr>
        <w:t xml:space="preserve"> and the extraction capacity; in the case of </w:t>
      </w:r>
      <w:r w:rsidR="00785257">
        <w:rPr>
          <w:lang w:val="en-US"/>
        </w:rPr>
        <w:t>a carotenoid-rich extract</w:t>
      </w:r>
      <w:r w:rsidR="00785257" w:rsidRPr="0028339B">
        <w:rPr>
          <w:lang w:val="en-US"/>
        </w:rPr>
        <w:t>, it is desired that has the highest amount of carotenoid compounds</w:t>
      </w:r>
      <w:r w:rsidR="00785257">
        <w:rPr>
          <w:lang w:val="en-US"/>
        </w:rPr>
        <w:t>.</w:t>
      </w:r>
      <w:r w:rsidR="00785257" w:rsidRPr="0028339B">
        <w:rPr>
          <w:lang w:val="en-US"/>
        </w:rPr>
        <w:t xml:space="preserve"> For</w:t>
      </w:r>
      <w:r w:rsidR="00785257">
        <w:rPr>
          <w:lang w:val="en-US"/>
        </w:rPr>
        <w:t xml:space="preserve"> </w:t>
      </w:r>
      <w:r w:rsidR="00785257" w:rsidRPr="0028339B">
        <w:rPr>
          <w:lang w:val="en-US"/>
        </w:rPr>
        <w:t>this reason</w:t>
      </w:r>
      <w:r w:rsidR="00785257">
        <w:rPr>
          <w:lang w:val="en-US"/>
        </w:rPr>
        <w:t>,</w:t>
      </w:r>
      <w:r w:rsidR="00785257" w:rsidRPr="0028339B">
        <w:rPr>
          <w:lang w:val="en-US"/>
        </w:rPr>
        <w:t xml:space="preserve"> the 60% proportion is chosen, despite the fact that the extraction </w:t>
      </w:r>
      <w:r w:rsidR="00785257">
        <w:rPr>
          <w:lang w:val="en-US"/>
        </w:rPr>
        <w:t xml:space="preserve">rate </w:t>
      </w:r>
      <w:r w:rsidR="00785257" w:rsidRPr="0028339B">
        <w:rPr>
          <w:lang w:val="en-US"/>
        </w:rPr>
        <w:t xml:space="preserve">is the slowest among the </w:t>
      </w:r>
      <w:r w:rsidR="00785257">
        <w:rPr>
          <w:lang w:val="en-US"/>
        </w:rPr>
        <w:t>three ratios</w:t>
      </w:r>
      <w:r w:rsidR="00785257" w:rsidRPr="0028339B">
        <w:rPr>
          <w:lang w:val="en-US"/>
        </w:rPr>
        <w:t>.</w:t>
      </w:r>
    </w:p>
    <w:p w14:paraId="0422E26F" w14:textId="0212DD4F" w:rsidR="00031F25" w:rsidRPr="00493BDF" w:rsidRDefault="00031F25" w:rsidP="00031F25">
      <w:pPr>
        <w:pStyle w:val="CETTabletitle"/>
      </w:pPr>
      <w:r w:rsidRPr="00493BDF">
        <w:t xml:space="preserve">Table 2: </w:t>
      </w:r>
      <w:r w:rsidR="00482D77">
        <w:t>Second-order</w:t>
      </w:r>
      <w:r w:rsidRPr="00493BDF">
        <w:t xml:space="preserve"> parameters</w:t>
      </w:r>
    </w:p>
    <w:tbl>
      <w:tblPr>
        <w:tblW w:w="4114" w:type="pct"/>
        <w:jc w:val="center"/>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707"/>
        <w:gridCol w:w="1704"/>
        <w:gridCol w:w="1700"/>
        <w:gridCol w:w="1985"/>
        <w:gridCol w:w="1134"/>
      </w:tblGrid>
      <w:tr w:rsidR="00B873CF" w:rsidRPr="00B873CF" w14:paraId="2AE748AE" w14:textId="77777777" w:rsidTr="006A1E36">
        <w:trPr>
          <w:trHeight w:val="271"/>
          <w:jc w:val="center"/>
        </w:trPr>
        <w:tc>
          <w:tcPr>
            <w:tcW w:w="488" w:type="pct"/>
            <w:tcBorders>
              <w:top w:val="single" w:sz="12" w:space="0" w:color="008000"/>
              <w:bottom w:val="single" w:sz="6" w:space="0" w:color="008000"/>
            </w:tcBorders>
            <w:shd w:val="clear" w:color="auto" w:fill="FFFFFF"/>
          </w:tcPr>
          <w:p w14:paraId="4955635D" w14:textId="77777777" w:rsidR="00B873CF" w:rsidRPr="00493BDF" w:rsidRDefault="00B873CF" w:rsidP="00B873CF">
            <w:pPr>
              <w:pStyle w:val="CETBodytext"/>
              <w:jc w:val="center"/>
              <w:rPr>
                <w:lang w:val="en-GB"/>
              </w:rPr>
            </w:pPr>
            <w:r w:rsidRPr="00493BDF">
              <w:rPr>
                <w:lang w:val="en-GB"/>
              </w:rPr>
              <w:t>Ratio</w:t>
            </w:r>
          </w:p>
        </w:tc>
        <w:tc>
          <w:tcPr>
            <w:tcW w:w="1178" w:type="pct"/>
            <w:tcBorders>
              <w:top w:val="single" w:sz="12" w:space="0" w:color="008000"/>
              <w:bottom w:val="single" w:sz="6" w:space="0" w:color="008000"/>
            </w:tcBorders>
            <w:shd w:val="clear" w:color="auto" w:fill="FFFFFF"/>
            <w:vAlign w:val="bottom"/>
          </w:tcPr>
          <w:p w14:paraId="0464372C" w14:textId="12AC4540" w:rsidR="00B873CF" w:rsidRPr="00B873CF" w:rsidRDefault="00B873CF" w:rsidP="00B873CF">
            <w:pPr>
              <w:pStyle w:val="CETBodytext"/>
              <w:jc w:val="center"/>
            </w:pPr>
            <w:r w:rsidRPr="00B873CF">
              <w:rPr>
                <w:rFonts w:eastAsia="BSGulliver"/>
                <w:b/>
                <w:bCs/>
              </w:rPr>
              <w:t>Ce (mg β-carotene/kg oil)</w:t>
            </w:r>
          </w:p>
        </w:tc>
        <w:tc>
          <w:tcPr>
            <w:tcW w:w="1176" w:type="pct"/>
            <w:tcBorders>
              <w:top w:val="single" w:sz="12" w:space="0" w:color="008000"/>
              <w:bottom w:val="single" w:sz="6" w:space="0" w:color="008000"/>
            </w:tcBorders>
            <w:shd w:val="clear" w:color="auto" w:fill="FFFFFF"/>
            <w:vAlign w:val="bottom"/>
          </w:tcPr>
          <w:p w14:paraId="6BD1B29C" w14:textId="6FEC3D48" w:rsidR="00B873CF" w:rsidRPr="00B873CF" w:rsidRDefault="00B873CF" w:rsidP="00B873CF">
            <w:pPr>
              <w:pStyle w:val="CETBodytext"/>
              <w:jc w:val="center"/>
            </w:pPr>
            <w:r w:rsidRPr="00B873CF">
              <w:rPr>
                <w:rFonts w:eastAsia="BSGulliver"/>
                <w:b/>
                <w:bCs/>
              </w:rPr>
              <w:t>k (kg oil/(mg β-carotene*min))</w:t>
            </w:r>
          </w:p>
        </w:tc>
        <w:tc>
          <w:tcPr>
            <w:tcW w:w="1373" w:type="pct"/>
            <w:tcBorders>
              <w:top w:val="single" w:sz="12" w:space="0" w:color="008000"/>
              <w:bottom w:val="single" w:sz="6" w:space="0" w:color="008000"/>
            </w:tcBorders>
            <w:shd w:val="clear" w:color="auto" w:fill="FFFFFF"/>
            <w:vAlign w:val="bottom"/>
          </w:tcPr>
          <w:p w14:paraId="66BE03FB" w14:textId="3088B6D5" w:rsidR="00B873CF" w:rsidRPr="00B873CF" w:rsidRDefault="00B873CF" w:rsidP="00B873CF">
            <w:pPr>
              <w:pStyle w:val="CETBodytext"/>
              <w:jc w:val="center"/>
            </w:pPr>
            <w:r w:rsidRPr="00B873CF">
              <w:rPr>
                <w:rFonts w:eastAsia="BSGulliver"/>
                <w:b/>
                <w:bCs/>
              </w:rPr>
              <w:t>h (mg β-carotene/(kg oil*min))</w:t>
            </w:r>
          </w:p>
        </w:tc>
        <w:tc>
          <w:tcPr>
            <w:tcW w:w="784" w:type="pct"/>
            <w:tcBorders>
              <w:top w:val="single" w:sz="12" w:space="0" w:color="008000"/>
              <w:bottom w:val="single" w:sz="6" w:space="0" w:color="008000"/>
            </w:tcBorders>
            <w:shd w:val="clear" w:color="auto" w:fill="FFFFFF"/>
          </w:tcPr>
          <w:p w14:paraId="22AB9106" w14:textId="77777777" w:rsidR="00B873CF" w:rsidRPr="00B873CF" w:rsidRDefault="00B873CF" w:rsidP="00B873CF">
            <w:pPr>
              <w:pStyle w:val="CETBodytext"/>
              <w:ind w:right="-1"/>
              <w:jc w:val="center"/>
              <w:rPr>
                <w:rFonts w:cs="Arial"/>
                <w:b/>
                <w:szCs w:val="18"/>
                <w:lang w:val="en-GB"/>
              </w:rPr>
            </w:pPr>
            <w:r w:rsidRPr="00B873CF">
              <w:rPr>
                <w:rFonts w:cs="Arial"/>
                <w:b/>
                <w:szCs w:val="18"/>
                <w:lang w:val="en-GB"/>
              </w:rPr>
              <w:t>R</w:t>
            </w:r>
            <w:r w:rsidRPr="00B873CF">
              <w:rPr>
                <w:rFonts w:cs="Arial"/>
                <w:b/>
                <w:szCs w:val="18"/>
                <w:vertAlign w:val="superscript"/>
                <w:lang w:val="en-GB"/>
              </w:rPr>
              <w:t>2</w:t>
            </w:r>
          </w:p>
        </w:tc>
      </w:tr>
      <w:tr w:rsidR="00B873CF" w:rsidRPr="00493BDF" w14:paraId="3E54CD03" w14:textId="77777777" w:rsidTr="006A1E36">
        <w:trPr>
          <w:trHeight w:val="271"/>
          <w:jc w:val="center"/>
        </w:trPr>
        <w:tc>
          <w:tcPr>
            <w:tcW w:w="488" w:type="pct"/>
            <w:shd w:val="clear" w:color="auto" w:fill="FFFFFF"/>
            <w:vAlign w:val="bottom"/>
          </w:tcPr>
          <w:p w14:paraId="05DC0937" w14:textId="77777777" w:rsidR="00B873CF" w:rsidRPr="00493BDF" w:rsidRDefault="00B873CF" w:rsidP="00B873CF">
            <w:pPr>
              <w:pStyle w:val="CETBodytext"/>
              <w:jc w:val="center"/>
              <w:rPr>
                <w:lang w:val="en-GB"/>
              </w:rPr>
            </w:pPr>
            <w:r w:rsidRPr="00493BDF">
              <w:rPr>
                <w:lang w:val="en-GB"/>
              </w:rPr>
              <w:t>40 %wt</w:t>
            </w:r>
          </w:p>
        </w:tc>
        <w:tc>
          <w:tcPr>
            <w:tcW w:w="1178" w:type="pct"/>
            <w:shd w:val="clear" w:color="auto" w:fill="FFFFFF"/>
            <w:vAlign w:val="bottom"/>
          </w:tcPr>
          <w:p w14:paraId="45F49565" w14:textId="72BDD0A3" w:rsidR="00B873CF" w:rsidRPr="00493BDF" w:rsidRDefault="00B873CF" w:rsidP="00B873CF">
            <w:pPr>
              <w:pStyle w:val="CETBodytext"/>
              <w:jc w:val="center"/>
              <w:rPr>
                <w:lang w:val="en-GB"/>
              </w:rPr>
            </w:pPr>
            <w:r w:rsidRPr="00B873CF">
              <w:rPr>
                <w:rFonts w:eastAsia="BSGulliver"/>
              </w:rPr>
              <w:t>476.19</w:t>
            </w:r>
          </w:p>
        </w:tc>
        <w:tc>
          <w:tcPr>
            <w:tcW w:w="1176" w:type="pct"/>
            <w:shd w:val="clear" w:color="auto" w:fill="FFFFFF"/>
            <w:vAlign w:val="bottom"/>
          </w:tcPr>
          <w:p w14:paraId="655A39D3" w14:textId="6BA4AFD8" w:rsidR="00B873CF" w:rsidRPr="00493BDF" w:rsidRDefault="00B873CF" w:rsidP="00B873CF">
            <w:pPr>
              <w:pStyle w:val="CETBodytext"/>
              <w:jc w:val="center"/>
              <w:rPr>
                <w:lang w:val="en-GB"/>
              </w:rPr>
            </w:pPr>
            <w:r w:rsidRPr="00B873CF">
              <w:rPr>
                <w:rFonts w:eastAsia="BSGulliver"/>
              </w:rPr>
              <w:t>0.0074</w:t>
            </w:r>
          </w:p>
        </w:tc>
        <w:tc>
          <w:tcPr>
            <w:tcW w:w="1373" w:type="pct"/>
            <w:shd w:val="clear" w:color="auto" w:fill="FFFFFF"/>
            <w:vAlign w:val="bottom"/>
          </w:tcPr>
          <w:p w14:paraId="5169525B" w14:textId="6091EB2E" w:rsidR="00B873CF" w:rsidRPr="00493BDF" w:rsidRDefault="00B873CF" w:rsidP="00B873CF">
            <w:pPr>
              <w:pStyle w:val="CETBodytext"/>
              <w:jc w:val="center"/>
              <w:rPr>
                <w:lang w:val="en-GB"/>
              </w:rPr>
            </w:pPr>
            <w:r w:rsidRPr="00B873CF">
              <w:rPr>
                <w:rFonts w:eastAsia="BSGulliver"/>
              </w:rPr>
              <w:t>1666.67</w:t>
            </w:r>
          </w:p>
        </w:tc>
        <w:tc>
          <w:tcPr>
            <w:tcW w:w="784" w:type="pct"/>
            <w:shd w:val="clear" w:color="auto" w:fill="FFFFFF"/>
            <w:vAlign w:val="bottom"/>
          </w:tcPr>
          <w:p w14:paraId="50894CD1" w14:textId="77777777" w:rsidR="00B873CF" w:rsidRPr="00493BDF" w:rsidRDefault="00B873CF" w:rsidP="00B873CF">
            <w:pPr>
              <w:pStyle w:val="CETBodytext"/>
              <w:jc w:val="center"/>
              <w:rPr>
                <w:lang w:val="en-GB"/>
              </w:rPr>
            </w:pPr>
            <w:r w:rsidRPr="00493BDF">
              <w:rPr>
                <w:lang w:val="en-GB"/>
              </w:rPr>
              <w:t>0.9994</w:t>
            </w:r>
          </w:p>
        </w:tc>
      </w:tr>
      <w:tr w:rsidR="00B873CF" w:rsidRPr="00493BDF" w14:paraId="2BBB20E9" w14:textId="77777777" w:rsidTr="006A1E36">
        <w:trPr>
          <w:trHeight w:val="289"/>
          <w:jc w:val="center"/>
        </w:trPr>
        <w:tc>
          <w:tcPr>
            <w:tcW w:w="488" w:type="pct"/>
            <w:shd w:val="clear" w:color="auto" w:fill="FFFFFF"/>
            <w:vAlign w:val="bottom"/>
          </w:tcPr>
          <w:p w14:paraId="5649B2D2" w14:textId="77777777" w:rsidR="00B873CF" w:rsidRPr="00493BDF" w:rsidRDefault="00B873CF" w:rsidP="00B873CF">
            <w:pPr>
              <w:pStyle w:val="CETBodytext"/>
              <w:jc w:val="center"/>
              <w:rPr>
                <w:lang w:val="en-GB"/>
              </w:rPr>
            </w:pPr>
            <w:r w:rsidRPr="00493BDF">
              <w:rPr>
                <w:lang w:val="en-GB"/>
              </w:rPr>
              <w:t>50 %wt</w:t>
            </w:r>
          </w:p>
        </w:tc>
        <w:tc>
          <w:tcPr>
            <w:tcW w:w="1178" w:type="pct"/>
            <w:shd w:val="clear" w:color="auto" w:fill="FFFFFF"/>
            <w:vAlign w:val="bottom"/>
          </w:tcPr>
          <w:p w14:paraId="43E93129" w14:textId="58F821D2" w:rsidR="00B873CF" w:rsidRPr="00493BDF" w:rsidRDefault="00B873CF" w:rsidP="00B873CF">
            <w:pPr>
              <w:pStyle w:val="CETBodytext"/>
              <w:jc w:val="center"/>
              <w:rPr>
                <w:lang w:val="en-GB"/>
              </w:rPr>
            </w:pPr>
            <w:r w:rsidRPr="00B873CF">
              <w:rPr>
                <w:rFonts w:eastAsia="BSGulliver"/>
              </w:rPr>
              <w:t>666.67</w:t>
            </w:r>
          </w:p>
        </w:tc>
        <w:tc>
          <w:tcPr>
            <w:tcW w:w="1176" w:type="pct"/>
            <w:shd w:val="clear" w:color="auto" w:fill="FFFFFF"/>
            <w:vAlign w:val="bottom"/>
          </w:tcPr>
          <w:p w14:paraId="645E0E1C" w14:textId="39556D59" w:rsidR="00B873CF" w:rsidRPr="00493BDF" w:rsidRDefault="00B873CF" w:rsidP="00B873CF">
            <w:pPr>
              <w:pStyle w:val="CETBodytext"/>
              <w:jc w:val="center"/>
              <w:rPr>
                <w:lang w:val="en-GB"/>
              </w:rPr>
            </w:pPr>
            <w:r w:rsidRPr="00B873CF">
              <w:rPr>
                <w:rFonts w:eastAsia="BSGulliver"/>
              </w:rPr>
              <w:t>0.0113</w:t>
            </w:r>
          </w:p>
        </w:tc>
        <w:tc>
          <w:tcPr>
            <w:tcW w:w="1373" w:type="pct"/>
            <w:shd w:val="clear" w:color="auto" w:fill="FFFFFF"/>
            <w:vAlign w:val="bottom"/>
          </w:tcPr>
          <w:p w14:paraId="075030A0" w14:textId="40B81DD8" w:rsidR="00B873CF" w:rsidRPr="00493BDF" w:rsidRDefault="00B873CF" w:rsidP="00B873CF">
            <w:pPr>
              <w:pStyle w:val="CETBodytext"/>
              <w:jc w:val="center"/>
              <w:rPr>
                <w:lang w:val="en-GB"/>
              </w:rPr>
            </w:pPr>
            <w:r w:rsidRPr="00B873CF">
              <w:rPr>
                <w:rFonts w:eastAsia="BSGulliver"/>
              </w:rPr>
              <w:t>5000.00</w:t>
            </w:r>
          </w:p>
        </w:tc>
        <w:tc>
          <w:tcPr>
            <w:tcW w:w="784" w:type="pct"/>
            <w:shd w:val="clear" w:color="auto" w:fill="FFFFFF"/>
            <w:vAlign w:val="bottom"/>
          </w:tcPr>
          <w:p w14:paraId="2A66258B" w14:textId="77777777" w:rsidR="00B873CF" w:rsidRPr="00493BDF" w:rsidRDefault="00B873CF" w:rsidP="00B873CF">
            <w:pPr>
              <w:pStyle w:val="CETBodytext"/>
              <w:jc w:val="center"/>
              <w:rPr>
                <w:lang w:val="en-GB"/>
              </w:rPr>
            </w:pPr>
            <w:r w:rsidRPr="00493BDF">
              <w:rPr>
                <w:lang w:val="en-GB"/>
              </w:rPr>
              <w:t>0.9991</w:t>
            </w:r>
          </w:p>
        </w:tc>
      </w:tr>
      <w:tr w:rsidR="00B873CF" w:rsidRPr="00493BDF" w14:paraId="57757C87" w14:textId="77777777" w:rsidTr="006A1E36">
        <w:trPr>
          <w:trHeight w:val="271"/>
          <w:jc w:val="center"/>
        </w:trPr>
        <w:tc>
          <w:tcPr>
            <w:tcW w:w="488" w:type="pct"/>
            <w:shd w:val="clear" w:color="auto" w:fill="FFFFFF"/>
            <w:vAlign w:val="bottom"/>
          </w:tcPr>
          <w:p w14:paraId="44EA5533" w14:textId="77777777" w:rsidR="00B873CF" w:rsidRPr="00493BDF" w:rsidRDefault="00B873CF" w:rsidP="00B873CF">
            <w:pPr>
              <w:pStyle w:val="CETBodytext"/>
              <w:jc w:val="center"/>
              <w:rPr>
                <w:lang w:val="en-GB"/>
              </w:rPr>
            </w:pPr>
            <w:r w:rsidRPr="00493BDF">
              <w:rPr>
                <w:lang w:val="en-GB"/>
              </w:rPr>
              <w:t>60 %wt</w:t>
            </w:r>
          </w:p>
        </w:tc>
        <w:tc>
          <w:tcPr>
            <w:tcW w:w="1178" w:type="pct"/>
            <w:shd w:val="clear" w:color="auto" w:fill="FFFFFF"/>
            <w:vAlign w:val="bottom"/>
          </w:tcPr>
          <w:p w14:paraId="4A24FE35" w14:textId="725DC234" w:rsidR="00B873CF" w:rsidRPr="00493BDF" w:rsidRDefault="00B873CF" w:rsidP="00B873CF">
            <w:pPr>
              <w:pStyle w:val="CETBodytext"/>
              <w:jc w:val="center"/>
              <w:rPr>
                <w:lang w:val="en-GB"/>
              </w:rPr>
            </w:pPr>
            <w:r w:rsidRPr="00B873CF">
              <w:rPr>
                <w:rFonts w:eastAsia="BSGulliver"/>
              </w:rPr>
              <w:t>1000.00</w:t>
            </w:r>
          </w:p>
        </w:tc>
        <w:tc>
          <w:tcPr>
            <w:tcW w:w="1176" w:type="pct"/>
            <w:shd w:val="clear" w:color="auto" w:fill="FFFFFF"/>
            <w:vAlign w:val="bottom"/>
          </w:tcPr>
          <w:p w14:paraId="6CD35519" w14:textId="49669DBD" w:rsidR="00B873CF" w:rsidRPr="00493BDF" w:rsidRDefault="00B873CF" w:rsidP="00B873CF">
            <w:pPr>
              <w:pStyle w:val="CETBodytext"/>
              <w:jc w:val="center"/>
              <w:rPr>
                <w:lang w:val="en-GB"/>
              </w:rPr>
            </w:pPr>
            <w:r w:rsidRPr="00B873CF">
              <w:rPr>
                <w:rFonts w:eastAsia="BSGulliver"/>
              </w:rPr>
              <w:t>0.0033</w:t>
            </w:r>
          </w:p>
        </w:tc>
        <w:tc>
          <w:tcPr>
            <w:tcW w:w="1373" w:type="pct"/>
            <w:shd w:val="clear" w:color="auto" w:fill="FFFFFF"/>
            <w:vAlign w:val="bottom"/>
          </w:tcPr>
          <w:p w14:paraId="02749C8B" w14:textId="1D1CD568" w:rsidR="00B873CF" w:rsidRPr="00493BDF" w:rsidRDefault="00B873CF" w:rsidP="00B873CF">
            <w:pPr>
              <w:pStyle w:val="CETBodytext"/>
              <w:jc w:val="center"/>
              <w:rPr>
                <w:lang w:val="en-GB"/>
              </w:rPr>
            </w:pPr>
            <w:r w:rsidRPr="00B873CF">
              <w:rPr>
                <w:rFonts w:eastAsia="BSGulliver"/>
              </w:rPr>
              <w:t>3333.33</w:t>
            </w:r>
          </w:p>
        </w:tc>
        <w:tc>
          <w:tcPr>
            <w:tcW w:w="784" w:type="pct"/>
            <w:shd w:val="clear" w:color="auto" w:fill="FFFFFF"/>
            <w:vAlign w:val="bottom"/>
          </w:tcPr>
          <w:p w14:paraId="4EA628BB" w14:textId="77777777" w:rsidR="00B873CF" w:rsidRPr="00493BDF" w:rsidRDefault="00B873CF" w:rsidP="00B873CF">
            <w:pPr>
              <w:pStyle w:val="CETBodytext"/>
              <w:jc w:val="center"/>
              <w:rPr>
                <w:lang w:val="en-GB"/>
              </w:rPr>
            </w:pPr>
            <w:r w:rsidRPr="00493BDF">
              <w:rPr>
                <w:lang w:val="en-GB"/>
              </w:rPr>
              <w:t>0.9996</w:t>
            </w:r>
          </w:p>
        </w:tc>
      </w:tr>
    </w:tbl>
    <w:p w14:paraId="58DC077F" w14:textId="50C82466" w:rsidR="00C5284F" w:rsidRPr="00493BDF" w:rsidRDefault="00C5284F" w:rsidP="00C5284F">
      <w:pPr>
        <w:pStyle w:val="CETHeading1"/>
        <w:rPr>
          <w:lang w:val="en-GB"/>
        </w:rPr>
      </w:pPr>
      <w:r w:rsidRPr="00493BDF">
        <w:rPr>
          <w:lang w:val="en-GB"/>
        </w:rPr>
        <w:t xml:space="preserve">Conclusion </w:t>
      </w:r>
    </w:p>
    <w:p w14:paraId="467846DF" w14:textId="2BF5AD3C" w:rsidR="00031F25" w:rsidRDefault="00AE31AB" w:rsidP="00846099">
      <w:pPr>
        <w:tabs>
          <w:tab w:val="clear" w:pos="7100"/>
        </w:tabs>
        <w:autoSpaceDE w:val="0"/>
        <w:autoSpaceDN w:val="0"/>
        <w:adjustRightInd w:val="0"/>
        <w:spacing w:line="240" w:lineRule="auto"/>
      </w:pPr>
      <w:r w:rsidRPr="00493BDF">
        <w:t xml:space="preserve">Continuous </w:t>
      </w:r>
      <w:r w:rsidR="00270EE3">
        <w:t>stirring</w:t>
      </w:r>
      <w:r w:rsidRPr="00493BDF">
        <w:t xml:space="preserve"> for carotenoid extraction</w:t>
      </w:r>
      <w:r w:rsidR="009E3B8B" w:rsidRPr="00493BDF">
        <w:t xml:space="preserve"> from bee pollen allow</w:t>
      </w:r>
      <w:r w:rsidR="00270EE3">
        <w:t>s for</w:t>
      </w:r>
      <w:r w:rsidR="009E3B8B" w:rsidRPr="00493BDF">
        <w:t xml:space="preserve"> </w:t>
      </w:r>
      <w:r w:rsidRPr="00493BDF">
        <w:t>obtain</w:t>
      </w:r>
      <w:r w:rsidR="009E3B8B" w:rsidRPr="00493BDF">
        <w:t>ing</w:t>
      </w:r>
      <w:r w:rsidRPr="00493BDF">
        <w:t xml:space="preserve"> carotenoid-rich extracts</w:t>
      </w:r>
      <w:r w:rsidR="009E3B8B" w:rsidRPr="00493BDF">
        <w:t>. Varyin</w:t>
      </w:r>
      <w:r w:rsidR="00270EE3">
        <w:t>g bee pollen:oil ratio, extract</w:t>
      </w:r>
      <w:r w:rsidR="009E3B8B" w:rsidRPr="00493BDF">
        <w:t xml:space="preserve"> concentration</w:t>
      </w:r>
      <w:r w:rsidR="00270EE3">
        <w:t>s</w:t>
      </w:r>
      <w:r w:rsidR="009E3B8B" w:rsidRPr="00493BDF">
        <w:t xml:space="preserve"> varied between 40.5 ± 1.7 mg β-carotene/kg oil (for 5%wt) and 968.8 ± 4.2 mg β-carotene/kg oil (for 60%wt).</w:t>
      </w:r>
      <w:r w:rsidR="00D10481" w:rsidRPr="00493BDF">
        <w:t xml:space="preserve"> Higher matrix-solvent ratios allow</w:t>
      </w:r>
      <w:r w:rsidR="00270EE3">
        <w:t xml:space="preserve"> for</w:t>
      </w:r>
      <w:r w:rsidR="00D10481" w:rsidRPr="00493BDF">
        <w:t xml:space="preserve"> obtaining extracts with better extraction yields</w:t>
      </w:r>
      <w:r w:rsidR="00051748" w:rsidRPr="00493BDF">
        <w:t>. The study of extraction process along time</w:t>
      </w:r>
      <w:r w:rsidR="009D19CE" w:rsidRPr="00493BDF">
        <w:t xml:space="preserve"> allow </w:t>
      </w:r>
      <w:r w:rsidR="00E004BB" w:rsidRPr="00493BDF">
        <w:t xml:space="preserve">to conclude that longer extraction times were required for obtaining carotenoids-richer extracts </w:t>
      </w:r>
      <w:r w:rsidR="00C71EA9" w:rsidRPr="00493BDF">
        <w:t xml:space="preserve">because </w:t>
      </w:r>
      <w:r w:rsidR="00AA7169" w:rsidRPr="00493BDF">
        <w:t>at day 12</w:t>
      </w:r>
      <w:r w:rsidR="006E1842" w:rsidRPr="00493BDF">
        <w:t>,</w:t>
      </w:r>
      <w:r w:rsidR="00AA7169" w:rsidRPr="00493BDF">
        <w:t xml:space="preserve"> the total carotenoid content was 471.7 ± 10.1, 691.4 ± 17.7 and 1010.8 ± 11.6 mg β-carotene/kg oil, for 40%wt, 50%wt, and 60%wt</w:t>
      </w:r>
      <w:r w:rsidR="006E1842" w:rsidRPr="00493BDF">
        <w:t>; those values are greater than the ones obtained in the first part of the work.</w:t>
      </w:r>
      <w:r w:rsidR="00BC3F7B" w:rsidRPr="00493BDF">
        <w:t xml:space="preserve"> The best conditions for a better extract quality and maximum extraction yield were 60 %wt of bee pollen: oil ratio and 12 days of extraction. </w:t>
      </w:r>
      <w:r w:rsidR="00E4255A">
        <w:t>Second-order</w:t>
      </w:r>
      <w:r w:rsidR="005075E6" w:rsidRPr="00493BDF">
        <w:t xml:space="preserve"> model was an accurate model to adjust kinetic data for the extraction process of carotenoids from bee pollen.</w:t>
      </w:r>
      <w:r w:rsidR="00031F25" w:rsidRPr="00493BDF">
        <w:t xml:space="preserve"> The results of this study evidence the industrial feasibility of using bee pollen as a raw material for obtaining carotenoid-rich extracts, with potential both as lipophilic natural food colorants and bioactive ingredients, as anticipated by previous characterization studies. Moreover, this is the first attempt to obtain a natural colorant with antioxidant activity. To improve </w:t>
      </w:r>
      <w:r w:rsidR="00F828EB" w:rsidRPr="00493BDF">
        <w:t xml:space="preserve">the </w:t>
      </w:r>
      <w:r w:rsidR="00031F25" w:rsidRPr="00493BDF">
        <w:t xml:space="preserve">extraction conditions, studies through assisted technologies such as ultrasound or microwaves </w:t>
      </w:r>
      <w:r w:rsidR="00F828EB" w:rsidRPr="00493BDF">
        <w:t>are</w:t>
      </w:r>
      <w:r w:rsidR="00031F25" w:rsidRPr="00493BDF">
        <w:t xml:space="preserve"> advisable.</w:t>
      </w:r>
    </w:p>
    <w:p w14:paraId="73CBE51D" w14:textId="77777777" w:rsidR="0073259C" w:rsidRPr="00493BDF" w:rsidRDefault="0073259C" w:rsidP="00846099">
      <w:pPr>
        <w:tabs>
          <w:tab w:val="clear" w:pos="7100"/>
        </w:tabs>
        <w:autoSpaceDE w:val="0"/>
        <w:autoSpaceDN w:val="0"/>
        <w:adjustRightInd w:val="0"/>
        <w:spacing w:line="240" w:lineRule="auto"/>
      </w:pPr>
    </w:p>
    <w:p w14:paraId="75AF4D1C" w14:textId="77777777" w:rsidR="00056223" w:rsidRPr="005E1B8C" w:rsidRDefault="00056223" w:rsidP="00056223">
      <w:pPr>
        <w:pStyle w:val="CETAcknowledgementstitle"/>
        <w:rPr>
          <w:lang w:val="en-US"/>
        </w:rPr>
      </w:pPr>
      <w:r w:rsidRPr="005E1B8C">
        <w:rPr>
          <w:lang w:val="en-US"/>
        </w:rPr>
        <w:lastRenderedPageBreak/>
        <w:t>Acknowledgments</w:t>
      </w:r>
    </w:p>
    <w:p w14:paraId="612E1A37" w14:textId="43BC531F" w:rsidR="00056223" w:rsidRPr="005E1B8C" w:rsidRDefault="00F463A9" w:rsidP="00056223">
      <w:pPr>
        <w:pStyle w:val="CETBodytext"/>
      </w:pPr>
      <w:r w:rsidRPr="005E1B8C">
        <w:t>Authors want to thank to</w:t>
      </w:r>
      <w:r w:rsidR="006769B5" w:rsidRPr="005E1B8C">
        <w:rPr>
          <w:rFonts w:cs="Arial"/>
          <w:shd w:val="clear" w:color="auto" w:fill="FFFFFF"/>
        </w:rPr>
        <w:t xml:space="preserve"> </w:t>
      </w:r>
      <w:r w:rsidR="00056223" w:rsidRPr="005E1B8C">
        <w:t>“Convocatoria 802-2018 Proyectos de I+D para el desarrollo tecnológico de base biológica Departamento de Cundinamarca” and “Patrimonio Autónomo Fondo Nacional de Financiamiento para la Ciencia, la Tecnología y la Innovación Francisco José de Caldas”</w:t>
      </w:r>
      <w:r w:rsidRPr="005E1B8C">
        <w:t xml:space="preserve"> from Colciencias</w:t>
      </w:r>
      <w:r w:rsidR="006769B5" w:rsidRPr="005E1B8C">
        <w:t xml:space="preserve"> for its financial support.</w:t>
      </w:r>
    </w:p>
    <w:p w14:paraId="33B1AD86" w14:textId="76938612" w:rsidR="001302B3" w:rsidRPr="00493BDF" w:rsidRDefault="001302B3" w:rsidP="001302B3">
      <w:pPr>
        <w:pStyle w:val="CETReference"/>
      </w:pPr>
      <w:r w:rsidRPr="00493BDF">
        <w:t>References</w:t>
      </w:r>
    </w:p>
    <w:p w14:paraId="4F63162A" w14:textId="701DB9E4" w:rsidR="009E4516" w:rsidRPr="00493BDF" w:rsidRDefault="00422BBE" w:rsidP="00846099">
      <w:pPr>
        <w:widowControl w:val="0"/>
        <w:autoSpaceDE w:val="0"/>
        <w:autoSpaceDN w:val="0"/>
        <w:adjustRightInd w:val="0"/>
        <w:spacing w:line="240" w:lineRule="auto"/>
        <w:ind w:left="284" w:hanging="284"/>
      </w:pPr>
      <w:r>
        <w:t>Borel</w:t>
      </w:r>
      <w:r w:rsidR="009E4516" w:rsidRPr="00493BDF">
        <w:t xml:space="preserve"> P., Grolier</w:t>
      </w:r>
      <w:r>
        <w:t xml:space="preserve"> P., Armand</w:t>
      </w:r>
      <w:r w:rsidR="009E4516" w:rsidRPr="00493BDF">
        <w:t xml:space="preserve"> M., Partier</w:t>
      </w:r>
      <w:r>
        <w:t xml:space="preserve"> A., Lafont</w:t>
      </w:r>
      <w:r w:rsidR="009E4516" w:rsidRPr="00493BDF">
        <w:t xml:space="preserve"> H., Lairon D., Azais-Braesco V., 1996, Carotenoids in biological emulsions: solubility, surface-to-core distribution, and release f</w:t>
      </w:r>
      <w:r w:rsidR="00754A87">
        <w:t>rom lipid droplets,</w:t>
      </w:r>
      <w:r w:rsidR="009E4516" w:rsidRPr="00493BDF">
        <w:t xml:space="preserve"> Journal of Lipid Research, 37(2), 250-261.</w:t>
      </w:r>
    </w:p>
    <w:p w14:paraId="3FF78C8F" w14:textId="1D7DF98C" w:rsidR="005E7CBD" w:rsidRPr="00270EE3" w:rsidRDefault="00AC3E63" w:rsidP="00846099">
      <w:pPr>
        <w:widowControl w:val="0"/>
        <w:autoSpaceDE w:val="0"/>
        <w:autoSpaceDN w:val="0"/>
        <w:adjustRightInd w:val="0"/>
        <w:spacing w:line="240" w:lineRule="auto"/>
        <w:ind w:left="284" w:hanging="284"/>
        <w:rPr>
          <w:rFonts w:cs="Arial"/>
          <w:noProof/>
          <w:szCs w:val="24"/>
        </w:rPr>
      </w:pPr>
      <w:r w:rsidRPr="00270EE3">
        <w:fldChar w:fldCharType="begin" w:fldLock="1"/>
      </w:r>
      <w:r w:rsidRPr="00270EE3">
        <w:instrText xml:space="preserve">ADDIN Mendeley Bibliography CSL_BIBLIOGRAPHY </w:instrText>
      </w:r>
      <w:r w:rsidRPr="00270EE3">
        <w:fldChar w:fldCharType="separate"/>
      </w:r>
      <w:r w:rsidR="00535FFB" w:rsidRPr="00270EE3">
        <w:rPr>
          <w:rFonts w:cs="Arial"/>
          <w:noProof/>
          <w:szCs w:val="24"/>
        </w:rPr>
        <w:t>Delgado-Vargas</w:t>
      </w:r>
      <w:r w:rsidR="005E7CBD" w:rsidRPr="00270EE3">
        <w:rPr>
          <w:rFonts w:cs="Arial"/>
          <w:noProof/>
          <w:szCs w:val="24"/>
        </w:rPr>
        <w:t xml:space="preserve"> F., Jiménez</w:t>
      </w:r>
      <w:r w:rsidR="00535FFB" w:rsidRPr="00270EE3">
        <w:rPr>
          <w:rFonts w:cs="Arial"/>
          <w:noProof/>
          <w:szCs w:val="24"/>
        </w:rPr>
        <w:t xml:space="preserve"> A.R.</w:t>
      </w:r>
      <w:r w:rsidR="005E7CBD" w:rsidRPr="00270EE3">
        <w:rPr>
          <w:rFonts w:cs="Arial"/>
          <w:noProof/>
          <w:szCs w:val="24"/>
        </w:rPr>
        <w:t>, Paredes-López</w:t>
      </w:r>
      <w:r w:rsidR="00535FFB" w:rsidRPr="00270EE3">
        <w:rPr>
          <w:rFonts w:cs="Arial"/>
          <w:noProof/>
          <w:szCs w:val="24"/>
        </w:rPr>
        <w:t xml:space="preserve"> O.,</w:t>
      </w:r>
      <w:r w:rsidR="005E7CBD" w:rsidRPr="00270EE3">
        <w:rPr>
          <w:rFonts w:cs="Arial"/>
          <w:noProof/>
          <w:szCs w:val="24"/>
        </w:rPr>
        <w:t xml:space="preserve"> </w:t>
      </w:r>
      <w:r w:rsidR="00F354D7" w:rsidRPr="00270EE3">
        <w:rPr>
          <w:rFonts w:cs="Arial"/>
          <w:noProof/>
          <w:szCs w:val="24"/>
        </w:rPr>
        <w:t>2010,</w:t>
      </w:r>
      <w:r w:rsidR="00F20C3F" w:rsidRPr="00270EE3">
        <w:rPr>
          <w:rFonts w:cs="Arial"/>
          <w:noProof/>
          <w:szCs w:val="24"/>
        </w:rPr>
        <w:t xml:space="preserve"> </w:t>
      </w:r>
      <w:r w:rsidR="005E7CBD" w:rsidRPr="00270EE3">
        <w:rPr>
          <w:rFonts w:cs="Arial"/>
          <w:noProof/>
          <w:szCs w:val="24"/>
        </w:rPr>
        <w:t>Natural Pigments: Carotenoids, Anthocyanins, and Betalains — Characteristics, Biosynthe</w:t>
      </w:r>
      <w:r w:rsidR="00754A87" w:rsidRPr="00270EE3">
        <w:rPr>
          <w:rFonts w:cs="Arial"/>
          <w:noProof/>
          <w:szCs w:val="24"/>
        </w:rPr>
        <w:t>sis, Processing, and Stability,</w:t>
      </w:r>
      <w:r w:rsidR="005E7CBD" w:rsidRPr="00270EE3">
        <w:rPr>
          <w:rFonts w:cs="Arial"/>
          <w:noProof/>
          <w:szCs w:val="24"/>
        </w:rPr>
        <w:t xml:space="preserve"> </w:t>
      </w:r>
      <w:r w:rsidR="005E7CBD" w:rsidRPr="00270EE3">
        <w:rPr>
          <w:rFonts w:cs="Arial"/>
          <w:iCs/>
          <w:noProof/>
          <w:szCs w:val="24"/>
        </w:rPr>
        <w:t>Critical Reviews in Food Science and Nutrition</w:t>
      </w:r>
      <w:r w:rsidR="00754A87" w:rsidRPr="00270EE3">
        <w:rPr>
          <w:rFonts w:cs="Arial"/>
          <w:iCs/>
          <w:noProof/>
          <w:szCs w:val="24"/>
        </w:rPr>
        <w:t>,</w:t>
      </w:r>
      <w:r w:rsidR="005E7CBD" w:rsidRPr="00270EE3">
        <w:rPr>
          <w:rFonts w:cs="Arial"/>
          <w:noProof/>
          <w:szCs w:val="24"/>
        </w:rPr>
        <w:t xml:space="preserve"> 40(3)</w:t>
      </w:r>
      <w:r w:rsidR="00754A87" w:rsidRPr="00270EE3">
        <w:rPr>
          <w:rFonts w:cs="Arial"/>
          <w:noProof/>
          <w:szCs w:val="24"/>
        </w:rPr>
        <w:t>,</w:t>
      </w:r>
      <w:r w:rsidR="005E7CBD" w:rsidRPr="00270EE3">
        <w:rPr>
          <w:rFonts w:cs="Arial"/>
          <w:noProof/>
          <w:szCs w:val="24"/>
        </w:rPr>
        <w:t xml:space="preserve"> 173–289. </w:t>
      </w:r>
    </w:p>
    <w:p w14:paraId="16D818DA" w14:textId="04DB2B0F" w:rsidR="005E7CBD" w:rsidRPr="00270EE3" w:rsidRDefault="004A0FFF" w:rsidP="00846099">
      <w:pPr>
        <w:widowControl w:val="0"/>
        <w:autoSpaceDE w:val="0"/>
        <w:autoSpaceDN w:val="0"/>
        <w:adjustRightInd w:val="0"/>
        <w:spacing w:line="240" w:lineRule="auto"/>
        <w:ind w:left="284" w:hanging="284"/>
        <w:rPr>
          <w:rFonts w:cs="Arial"/>
          <w:noProof/>
          <w:szCs w:val="24"/>
        </w:rPr>
      </w:pPr>
      <w:r w:rsidRPr="00270EE3">
        <w:rPr>
          <w:rFonts w:cs="Arial"/>
          <w:noProof/>
          <w:szCs w:val="24"/>
        </w:rPr>
        <w:t>Domínguez-Valhondo</w:t>
      </w:r>
      <w:r w:rsidR="005E7CBD" w:rsidRPr="00270EE3">
        <w:rPr>
          <w:rFonts w:cs="Arial"/>
          <w:noProof/>
          <w:szCs w:val="24"/>
        </w:rPr>
        <w:t xml:space="preserve"> D., Gil Bohoyo D., Hernández</w:t>
      </w:r>
      <w:r w:rsidRPr="00270EE3">
        <w:rPr>
          <w:rFonts w:cs="Arial"/>
          <w:noProof/>
          <w:szCs w:val="24"/>
        </w:rPr>
        <w:t xml:space="preserve"> M.T.</w:t>
      </w:r>
      <w:r w:rsidR="00EF5416" w:rsidRPr="00270EE3">
        <w:rPr>
          <w:rFonts w:cs="Arial"/>
          <w:noProof/>
          <w:szCs w:val="24"/>
        </w:rPr>
        <w:t xml:space="preserve">, </w:t>
      </w:r>
      <w:r w:rsidR="005E7CBD" w:rsidRPr="00270EE3">
        <w:rPr>
          <w:rFonts w:cs="Arial"/>
          <w:noProof/>
          <w:szCs w:val="24"/>
        </w:rPr>
        <w:t>González-Gómez</w:t>
      </w:r>
      <w:r w:rsidR="00EF5416" w:rsidRPr="00270EE3">
        <w:rPr>
          <w:rFonts w:cs="Arial"/>
          <w:noProof/>
          <w:szCs w:val="24"/>
        </w:rPr>
        <w:t xml:space="preserve"> D</w:t>
      </w:r>
      <w:r w:rsidR="005E7CBD" w:rsidRPr="00270EE3">
        <w:rPr>
          <w:rFonts w:cs="Arial"/>
          <w:noProof/>
          <w:szCs w:val="24"/>
        </w:rPr>
        <w:t>.</w:t>
      </w:r>
      <w:r w:rsidR="00EF5416" w:rsidRPr="00270EE3">
        <w:rPr>
          <w:rFonts w:cs="Arial"/>
          <w:noProof/>
          <w:szCs w:val="24"/>
        </w:rPr>
        <w:t>,</w:t>
      </w:r>
      <w:r w:rsidR="005E7CBD" w:rsidRPr="00270EE3">
        <w:rPr>
          <w:rFonts w:cs="Arial"/>
          <w:noProof/>
          <w:szCs w:val="24"/>
        </w:rPr>
        <w:t xml:space="preserve"> </w:t>
      </w:r>
      <w:r w:rsidR="00F354D7" w:rsidRPr="00270EE3">
        <w:rPr>
          <w:rFonts w:cs="Arial"/>
          <w:noProof/>
          <w:szCs w:val="24"/>
        </w:rPr>
        <w:t>2011,</w:t>
      </w:r>
      <w:r w:rsidR="005E7CBD" w:rsidRPr="00270EE3">
        <w:rPr>
          <w:rFonts w:cs="Arial"/>
          <w:noProof/>
          <w:szCs w:val="24"/>
        </w:rPr>
        <w:t xml:space="preserve"> Influence of the Commercial Processing and Floral Origin on Bioactive and Nutritional Properties of Honeybee-Collected Pollen</w:t>
      </w:r>
      <w:r w:rsidR="00F354D7" w:rsidRPr="00270EE3">
        <w:rPr>
          <w:rFonts w:cs="Arial"/>
          <w:noProof/>
          <w:szCs w:val="24"/>
        </w:rPr>
        <w:t>,</w:t>
      </w:r>
      <w:r w:rsidR="005E7CBD" w:rsidRPr="00270EE3">
        <w:rPr>
          <w:rFonts w:cs="Arial"/>
          <w:noProof/>
          <w:szCs w:val="24"/>
        </w:rPr>
        <w:t xml:space="preserve"> </w:t>
      </w:r>
      <w:r w:rsidR="005E7CBD" w:rsidRPr="00270EE3">
        <w:rPr>
          <w:rFonts w:cs="Arial"/>
          <w:iCs/>
          <w:noProof/>
          <w:szCs w:val="24"/>
        </w:rPr>
        <w:t>International Journal of Food Science &amp; Technology</w:t>
      </w:r>
      <w:r w:rsidR="00F354D7" w:rsidRPr="00270EE3">
        <w:rPr>
          <w:rFonts w:cs="Arial"/>
          <w:iCs/>
          <w:noProof/>
          <w:szCs w:val="24"/>
        </w:rPr>
        <w:t>,</w:t>
      </w:r>
      <w:r w:rsidR="005E7CBD" w:rsidRPr="00270EE3">
        <w:rPr>
          <w:rFonts w:cs="Arial"/>
          <w:noProof/>
          <w:szCs w:val="24"/>
        </w:rPr>
        <w:t xml:space="preserve"> 46 (10)</w:t>
      </w:r>
      <w:r w:rsidR="00F354D7" w:rsidRPr="00270EE3">
        <w:rPr>
          <w:rFonts w:cs="Arial"/>
          <w:noProof/>
          <w:szCs w:val="24"/>
        </w:rPr>
        <w:t xml:space="preserve">, </w:t>
      </w:r>
      <w:r w:rsidR="005E7CBD" w:rsidRPr="00270EE3">
        <w:rPr>
          <w:rFonts w:cs="Arial"/>
          <w:noProof/>
          <w:szCs w:val="24"/>
        </w:rPr>
        <w:t xml:space="preserve">2204–11. </w:t>
      </w:r>
    </w:p>
    <w:p w14:paraId="7B3E20EF" w14:textId="2A03DB82" w:rsidR="005E7CBD" w:rsidRPr="00270EE3" w:rsidRDefault="008F75C8" w:rsidP="00846099">
      <w:pPr>
        <w:widowControl w:val="0"/>
        <w:autoSpaceDE w:val="0"/>
        <w:autoSpaceDN w:val="0"/>
        <w:adjustRightInd w:val="0"/>
        <w:spacing w:line="240" w:lineRule="auto"/>
        <w:ind w:left="284" w:hanging="284"/>
        <w:rPr>
          <w:rFonts w:cs="Arial"/>
          <w:noProof/>
          <w:szCs w:val="24"/>
          <w:lang w:val="es-CO"/>
        </w:rPr>
      </w:pPr>
      <w:r w:rsidRPr="00270EE3">
        <w:rPr>
          <w:rFonts w:cs="Arial"/>
          <w:noProof/>
          <w:szCs w:val="24"/>
          <w:lang w:val="es-CO"/>
        </w:rPr>
        <w:t>Durán-Jiménez</w:t>
      </w:r>
      <w:r w:rsidR="005E7CBD" w:rsidRPr="00270EE3">
        <w:rPr>
          <w:rFonts w:cs="Arial"/>
          <w:noProof/>
          <w:szCs w:val="24"/>
          <w:lang w:val="es-CO"/>
        </w:rPr>
        <w:t xml:space="preserve"> A.</w:t>
      </w:r>
      <w:r w:rsidR="00F45690" w:rsidRPr="00270EE3">
        <w:rPr>
          <w:rFonts w:cs="Arial"/>
          <w:noProof/>
          <w:szCs w:val="24"/>
          <w:lang w:val="es-CO"/>
        </w:rPr>
        <w:t>, 2014,</w:t>
      </w:r>
      <w:r w:rsidR="005E7CBD" w:rsidRPr="00270EE3">
        <w:rPr>
          <w:rFonts w:cs="Arial"/>
          <w:noProof/>
          <w:szCs w:val="24"/>
          <w:lang w:val="es-CO"/>
        </w:rPr>
        <w:t xml:space="preserve"> Diseño de un sistema de secado y separación de impurezas para polen apícola en Colombia</w:t>
      </w:r>
      <w:r w:rsidR="00270EE3">
        <w:rPr>
          <w:rFonts w:cs="Arial"/>
          <w:noProof/>
          <w:szCs w:val="24"/>
          <w:lang w:val="es-CO"/>
        </w:rPr>
        <w:t>, M</w:t>
      </w:r>
      <w:r w:rsidR="00F45690" w:rsidRPr="00270EE3">
        <w:rPr>
          <w:rFonts w:cs="Arial"/>
          <w:noProof/>
          <w:szCs w:val="24"/>
          <w:lang w:val="es-CO"/>
        </w:rPr>
        <w:t xml:space="preserve">Sc Thesis, Universidad Nacional de Colombia Facultad de Ciencias Agrarias, </w:t>
      </w:r>
      <w:r w:rsidR="005E7CBD" w:rsidRPr="00270EE3">
        <w:rPr>
          <w:rFonts w:cs="Arial"/>
          <w:noProof/>
          <w:szCs w:val="24"/>
          <w:lang w:val="es-CO"/>
        </w:rPr>
        <w:t>Bogotá D.C</w:t>
      </w:r>
      <w:r w:rsidR="00F45690" w:rsidRPr="00270EE3">
        <w:rPr>
          <w:rFonts w:cs="Arial"/>
          <w:noProof/>
          <w:szCs w:val="24"/>
          <w:lang w:val="es-CO"/>
        </w:rPr>
        <w:t>, Colombia</w:t>
      </w:r>
      <w:r w:rsidR="005E7CBD" w:rsidRPr="00270EE3">
        <w:rPr>
          <w:rFonts w:cs="Arial"/>
          <w:noProof/>
          <w:szCs w:val="24"/>
          <w:lang w:val="es-CO"/>
        </w:rPr>
        <w:t>.</w:t>
      </w:r>
    </w:p>
    <w:p w14:paraId="677389E6" w14:textId="071C943F" w:rsidR="008915A6" w:rsidRPr="00270EE3" w:rsidRDefault="008915A6" w:rsidP="00846099">
      <w:pPr>
        <w:widowControl w:val="0"/>
        <w:autoSpaceDE w:val="0"/>
        <w:autoSpaceDN w:val="0"/>
        <w:adjustRightInd w:val="0"/>
        <w:spacing w:line="240" w:lineRule="auto"/>
        <w:ind w:left="284" w:hanging="284"/>
        <w:rPr>
          <w:rFonts w:cs="Arial"/>
          <w:noProof/>
          <w:szCs w:val="24"/>
        </w:rPr>
      </w:pPr>
      <w:r w:rsidRPr="00270EE3">
        <w:rPr>
          <w:rFonts w:cs="Arial"/>
          <w:noProof/>
          <w:szCs w:val="24"/>
        </w:rPr>
        <w:t>Gardana C., Del Bo C., Quicazán M. C., Corrrea A. R., Simonett, P., 2018, Nutrients, phytochemicals and botanical origin of commercial bee pollen from different geographical areas, Journal of Food Composition and Analysis, 73, 29-38.</w:t>
      </w:r>
    </w:p>
    <w:p w14:paraId="19826471" w14:textId="53A59DCF" w:rsidR="005E7CBD" w:rsidRPr="00270EE3" w:rsidRDefault="008F75C8" w:rsidP="00846099">
      <w:pPr>
        <w:widowControl w:val="0"/>
        <w:autoSpaceDE w:val="0"/>
        <w:autoSpaceDN w:val="0"/>
        <w:adjustRightInd w:val="0"/>
        <w:spacing w:line="240" w:lineRule="auto"/>
        <w:ind w:left="284" w:hanging="284"/>
        <w:rPr>
          <w:rFonts w:cs="Arial"/>
          <w:noProof/>
          <w:szCs w:val="24"/>
        </w:rPr>
      </w:pPr>
      <w:r w:rsidRPr="00270EE3">
        <w:rPr>
          <w:rFonts w:cs="Arial"/>
          <w:noProof/>
          <w:szCs w:val="24"/>
          <w:lang w:val="en-US"/>
        </w:rPr>
        <w:t>Gasparotto Sattler</w:t>
      </w:r>
      <w:r w:rsidR="005E7CBD" w:rsidRPr="00270EE3">
        <w:rPr>
          <w:rFonts w:cs="Arial"/>
          <w:noProof/>
          <w:szCs w:val="24"/>
          <w:lang w:val="en-US"/>
        </w:rPr>
        <w:t xml:space="preserve"> J</w:t>
      </w:r>
      <w:r w:rsidR="00A16B3C" w:rsidRPr="00270EE3">
        <w:rPr>
          <w:rFonts w:cs="Arial"/>
          <w:noProof/>
          <w:szCs w:val="24"/>
          <w:lang w:val="en-US"/>
        </w:rPr>
        <w:t>.</w:t>
      </w:r>
      <w:r w:rsidR="005E7CBD" w:rsidRPr="00270EE3">
        <w:rPr>
          <w:rFonts w:cs="Arial"/>
          <w:noProof/>
          <w:szCs w:val="24"/>
          <w:lang w:val="en-US"/>
        </w:rPr>
        <w:t>A</w:t>
      </w:r>
      <w:r w:rsidR="00A16B3C" w:rsidRPr="00270EE3">
        <w:rPr>
          <w:rFonts w:cs="Arial"/>
          <w:noProof/>
          <w:szCs w:val="24"/>
          <w:lang w:val="en-US"/>
        </w:rPr>
        <w:t>.</w:t>
      </w:r>
      <w:r w:rsidR="005E7CBD" w:rsidRPr="00270EE3">
        <w:rPr>
          <w:rFonts w:cs="Arial"/>
          <w:noProof/>
          <w:szCs w:val="24"/>
          <w:lang w:val="en-US"/>
        </w:rPr>
        <w:t>, Pereira de Melo</w:t>
      </w:r>
      <w:r w:rsidR="00A16B3C" w:rsidRPr="00270EE3">
        <w:rPr>
          <w:rFonts w:cs="Arial"/>
          <w:noProof/>
          <w:szCs w:val="24"/>
          <w:lang w:val="en-US"/>
        </w:rPr>
        <w:t xml:space="preserve"> I.L.</w:t>
      </w:r>
      <w:r w:rsidR="005E7CBD" w:rsidRPr="00270EE3">
        <w:rPr>
          <w:rFonts w:cs="Arial"/>
          <w:noProof/>
          <w:szCs w:val="24"/>
          <w:lang w:val="en-US"/>
        </w:rPr>
        <w:t>, Granato</w:t>
      </w:r>
      <w:r w:rsidR="00A16B3C" w:rsidRPr="00270EE3">
        <w:rPr>
          <w:rFonts w:cs="Arial"/>
          <w:noProof/>
          <w:szCs w:val="24"/>
          <w:lang w:val="en-US"/>
        </w:rPr>
        <w:t xml:space="preserve"> D.</w:t>
      </w:r>
      <w:r w:rsidR="005E7CBD" w:rsidRPr="00270EE3">
        <w:rPr>
          <w:rFonts w:cs="Arial"/>
          <w:noProof/>
          <w:szCs w:val="24"/>
          <w:lang w:val="en-US"/>
        </w:rPr>
        <w:t>, Araújo</w:t>
      </w:r>
      <w:r w:rsidR="00A16B3C" w:rsidRPr="00270EE3">
        <w:rPr>
          <w:rFonts w:cs="Arial"/>
          <w:noProof/>
          <w:szCs w:val="24"/>
          <w:lang w:val="en-US"/>
        </w:rPr>
        <w:t xml:space="preserve"> E.</w:t>
      </w:r>
      <w:r w:rsidR="005E7CBD" w:rsidRPr="00270EE3">
        <w:rPr>
          <w:rFonts w:cs="Arial"/>
          <w:noProof/>
          <w:szCs w:val="24"/>
          <w:lang w:val="en-US"/>
        </w:rPr>
        <w:t>, da Silva de Freitas</w:t>
      </w:r>
      <w:r w:rsidR="00A16B3C" w:rsidRPr="00270EE3">
        <w:rPr>
          <w:rFonts w:cs="Arial"/>
          <w:noProof/>
          <w:szCs w:val="24"/>
          <w:lang w:val="en-US"/>
        </w:rPr>
        <w:t xml:space="preserve"> A.,</w:t>
      </w:r>
      <w:r w:rsidR="005E7CBD" w:rsidRPr="00270EE3">
        <w:rPr>
          <w:rFonts w:cs="Arial"/>
          <w:noProof/>
          <w:szCs w:val="24"/>
          <w:lang w:val="en-US"/>
        </w:rPr>
        <w:t xml:space="preserve"> Ortrud M</w:t>
      </w:r>
      <w:r w:rsidR="00A16B3C" w:rsidRPr="00270EE3">
        <w:rPr>
          <w:rFonts w:cs="Arial"/>
          <w:noProof/>
          <w:szCs w:val="24"/>
          <w:lang w:val="en-US"/>
        </w:rPr>
        <w:t>.</w:t>
      </w:r>
      <w:r w:rsidR="005E7CBD" w:rsidRPr="00270EE3">
        <w:rPr>
          <w:rFonts w:cs="Arial"/>
          <w:noProof/>
          <w:szCs w:val="24"/>
          <w:lang w:val="en-US"/>
        </w:rPr>
        <w:t>B</w:t>
      </w:r>
      <w:r w:rsidR="00A16B3C" w:rsidRPr="00270EE3">
        <w:rPr>
          <w:rFonts w:cs="Arial"/>
          <w:noProof/>
          <w:szCs w:val="24"/>
          <w:lang w:val="en-US"/>
        </w:rPr>
        <w:t>.</w:t>
      </w:r>
      <w:r w:rsidR="005E7CBD" w:rsidRPr="00270EE3">
        <w:rPr>
          <w:rFonts w:cs="Arial"/>
          <w:noProof/>
          <w:szCs w:val="24"/>
          <w:lang w:val="en-US"/>
        </w:rPr>
        <w:t>, Sattler</w:t>
      </w:r>
      <w:r w:rsidR="00A16B3C" w:rsidRPr="00270EE3">
        <w:rPr>
          <w:rFonts w:cs="Arial"/>
          <w:noProof/>
          <w:szCs w:val="24"/>
          <w:lang w:val="en-US"/>
        </w:rPr>
        <w:t xml:space="preserve"> A.</w:t>
      </w:r>
      <w:r w:rsidR="005E7CBD" w:rsidRPr="00270EE3">
        <w:rPr>
          <w:rFonts w:cs="Arial"/>
          <w:noProof/>
          <w:szCs w:val="24"/>
          <w:lang w:val="en-US"/>
        </w:rPr>
        <w:t>, Bicudo de Almeida-Muradian</w:t>
      </w:r>
      <w:r w:rsidR="00A16B3C" w:rsidRPr="00270EE3">
        <w:rPr>
          <w:rFonts w:cs="Arial"/>
          <w:noProof/>
          <w:szCs w:val="24"/>
          <w:lang w:val="en-US"/>
        </w:rPr>
        <w:t xml:space="preserve"> L.,</w:t>
      </w:r>
      <w:r w:rsidR="005E7CBD" w:rsidRPr="00270EE3">
        <w:rPr>
          <w:rFonts w:cs="Arial"/>
          <w:noProof/>
          <w:szCs w:val="24"/>
          <w:lang w:val="en-US"/>
        </w:rPr>
        <w:t xml:space="preserve"> </w:t>
      </w:r>
      <w:r w:rsidR="005E7CBD" w:rsidRPr="00270EE3">
        <w:rPr>
          <w:rFonts w:cs="Arial"/>
          <w:noProof/>
          <w:szCs w:val="24"/>
        </w:rPr>
        <w:t>2015</w:t>
      </w:r>
      <w:r w:rsidR="00A16B3C" w:rsidRPr="00270EE3">
        <w:rPr>
          <w:rFonts w:cs="Arial"/>
          <w:noProof/>
          <w:szCs w:val="24"/>
        </w:rPr>
        <w:t xml:space="preserve">, </w:t>
      </w:r>
      <w:r w:rsidR="005E7CBD" w:rsidRPr="00270EE3">
        <w:rPr>
          <w:rFonts w:cs="Arial"/>
          <w:noProof/>
          <w:szCs w:val="24"/>
        </w:rPr>
        <w:t>Impact of Origin on Bioactive Compounds and Nutritional Composition of Bee Pollen from Southern Brazil: A Screening Study</w:t>
      </w:r>
      <w:r w:rsidR="00A16B3C" w:rsidRPr="00270EE3">
        <w:rPr>
          <w:rFonts w:cs="Arial"/>
          <w:noProof/>
          <w:szCs w:val="24"/>
        </w:rPr>
        <w:t xml:space="preserve">, </w:t>
      </w:r>
      <w:r w:rsidR="005E7CBD" w:rsidRPr="00270EE3">
        <w:rPr>
          <w:rFonts w:cs="Arial"/>
          <w:iCs/>
          <w:noProof/>
          <w:szCs w:val="24"/>
        </w:rPr>
        <w:t>Food Research International</w:t>
      </w:r>
      <w:r w:rsidR="00A16B3C" w:rsidRPr="00270EE3">
        <w:rPr>
          <w:rFonts w:cs="Arial"/>
          <w:iCs/>
          <w:noProof/>
          <w:szCs w:val="24"/>
        </w:rPr>
        <w:t>,</w:t>
      </w:r>
      <w:r w:rsidR="00A16B3C" w:rsidRPr="00270EE3">
        <w:rPr>
          <w:rFonts w:cs="Arial"/>
          <w:noProof/>
          <w:szCs w:val="24"/>
        </w:rPr>
        <w:t xml:space="preserve"> 77, Part 2, </w:t>
      </w:r>
      <w:r w:rsidR="005E7CBD" w:rsidRPr="00270EE3">
        <w:rPr>
          <w:rFonts w:cs="Arial"/>
          <w:noProof/>
          <w:szCs w:val="24"/>
        </w:rPr>
        <w:t xml:space="preserve">82–91. </w:t>
      </w:r>
    </w:p>
    <w:p w14:paraId="3A540104" w14:textId="13A3DE27" w:rsidR="005E7CBD" w:rsidRPr="00270EE3" w:rsidRDefault="005E7CBD" w:rsidP="00846099">
      <w:pPr>
        <w:widowControl w:val="0"/>
        <w:autoSpaceDE w:val="0"/>
        <w:autoSpaceDN w:val="0"/>
        <w:adjustRightInd w:val="0"/>
        <w:spacing w:line="240" w:lineRule="auto"/>
        <w:ind w:left="284" w:hanging="284"/>
        <w:rPr>
          <w:rFonts w:cs="Arial"/>
          <w:noProof/>
          <w:szCs w:val="24"/>
        </w:rPr>
      </w:pPr>
      <w:r w:rsidRPr="00270EE3">
        <w:rPr>
          <w:rFonts w:cs="Arial"/>
          <w:noProof/>
          <w:szCs w:val="24"/>
        </w:rPr>
        <w:t>Goula A</w:t>
      </w:r>
      <w:r w:rsidR="00001788" w:rsidRPr="00270EE3">
        <w:rPr>
          <w:rFonts w:cs="Arial"/>
          <w:noProof/>
          <w:szCs w:val="24"/>
        </w:rPr>
        <w:t>.</w:t>
      </w:r>
      <w:r w:rsidRPr="00270EE3">
        <w:rPr>
          <w:rFonts w:cs="Arial"/>
          <w:noProof/>
          <w:szCs w:val="24"/>
        </w:rPr>
        <w:t>M</w:t>
      </w:r>
      <w:r w:rsidR="00001788" w:rsidRPr="00270EE3">
        <w:rPr>
          <w:rFonts w:cs="Arial"/>
          <w:noProof/>
          <w:szCs w:val="24"/>
        </w:rPr>
        <w:t>.</w:t>
      </w:r>
      <w:r w:rsidRPr="00270EE3">
        <w:rPr>
          <w:rFonts w:cs="Arial"/>
          <w:noProof/>
          <w:szCs w:val="24"/>
        </w:rPr>
        <w:t>, Ververi</w:t>
      </w:r>
      <w:r w:rsidR="00001788" w:rsidRPr="00270EE3">
        <w:rPr>
          <w:rFonts w:cs="Arial"/>
          <w:noProof/>
          <w:szCs w:val="24"/>
        </w:rPr>
        <w:t xml:space="preserve"> M.</w:t>
      </w:r>
      <w:r w:rsidRPr="00270EE3">
        <w:rPr>
          <w:rFonts w:cs="Arial"/>
          <w:noProof/>
          <w:szCs w:val="24"/>
        </w:rPr>
        <w:t>, Adamopoulou</w:t>
      </w:r>
      <w:r w:rsidR="00001788" w:rsidRPr="00270EE3">
        <w:rPr>
          <w:rFonts w:cs="Arial"/>
          <w:noProof/>
          <w:szCs w:val="24"/>
        </w:rPr>
        <w:t xml:space="preserve"> A.</w:t>
      </w:r>
      <w:r w:rsidRPr="00270EE3">
        <w:rPr>
          <w:rFonts w:cs="Arial"/>
          <w:noProof/>
          <w:szCs w:val="24"/>
        </w:rPr>
        <w:t>, Kaderides</w:t>
      </w:r>
      <w:r w:rsidR="00001788" w:rsidRPr="00270EE3">
        <w:rPr>
          <w:rFonts w:cs="Arial"/>
          <w:noProof/>
          <w:szCs w:val="24"/>
        </w:rPr>
        <w:t xml:space="preserve"> K</w:t>
      </w:r>
      <w:r w:rsidRPr="00270EE3">
        <w:rPr>
          <w:rFonts w:cs="Arial"/>
          <w:noProof/>
          <w:szCs w:val="24"/>
        </w:rPr>
        <w:t>.</w:t>
      </w:r>
      <w:r w:rsidR="00001788" w:rsidRPr="00270EE3">
        <w:rPr>
          <w:rFonts w:cs="Arial"/>
          <w:noProof/>
          <w:szCs w:val="24"/>
        </w:rPr>
        <w:t>,</w:t>
      </w:r>
      <w:r w:rsidRPr="00270EE3">
        <w:rPr>
          <w:rFonts w:cs="Arial"/>
          <w:noProof/>
          <w:szCs w:val="24"/>
        </w:rPr>
        <w:t xml:space="preserve"> 2017</w:t>
      </w:r>
      <w:r w:rsidR="00001788" w:rsidRPr="00270EE3">
        <w:rPr>
          <w:rFonts w:cs="Arial"/>
          <w:noProof/>
          <w:szCs w:val="24"/>
        </w:rPr>
        <w:t xml:space="preserve">, </w:t>
      </w:r>
      <w:r w:rsidRPr="00270EE3">
        <w:rPr>
          <w:rFonts w:cs="Arial"/>
          <w:noProof/>
          <w:szCs w:val="24"/>
        </w:rPr>
        <w:t>Green Ultrasound-Assisted Extraction of Carotenoids from Pomegranate Wastes Using Vegetable Oils</w:t>
      </w:r>
      <w:r w:rsidR="00001788" w:rsidRPr="00270EE3">
        <w:rPr>
          <w:rFonts w:cs="Arial"/>
          <w:noProof/>
          <w:szCs w:val="24"/>
        </w:rPr>
        <w:t xml:space="preserve">, </w:t>
      </w:r>
      <w:r w:rsidRPr="00270EE3">
        <w:rPr>
          <w:rFonts w:cs="Arial"/>
          <w:iCs/>
          <w:noProof/>
          <w:szCs w:val="24"/>
        </w:rPr>
        <w:t>Ultrasonics Sonochemistry</w:t>
      </w:r>
      <w:r w:rsidR="00001788" w:rsidRPr="00270EE3">
        <w:rPr>
          <w:rFonts w:cs="Arial"/>
          <w:iCs/>
          <w:noProof/>
          <w:szCs w:val="24"/>
        </w:rPr>
        <w:t>,</w:t>
      </w:r>
      <w:r w:rsidR="00001788" w:rsidRPr="00270EE3">
        <w:rPr>
          <w:rFonts w:cs="Arial"/>
          <w:noProof/>
          <w:szCs w:val="24"/>
        </w:rPr>
        <w:t xml:space="preserve"> 34,</w:t>
      </w:r>
      <w:r w:rsidRPr="00270EE3">
        <w:rPr>
          <w:rFonts w:cs="Arial"/>
          <w:noProof/>
          <w:szCs w:val="24"/>
        </w:rPr>
        <w:t xml:space="preserve"> 821–30. </w:t>
      </w:r>
    </w:p>
    <w:p w14:paraId="43B7D89C" w14:textId="786B9C38" w:rsidR="005E7CBD" w:rsidRPr="00270EE3" w:rsidRDefault="005E7CBD" w:rsidP="00846099">
      <w:pPr>
        <w:widowControl w:val="0"/>
        <w:autoSpaceDE w:val="0"/>
        <w:autoSpaceDN w:val="0"/>
        <w:adjustRightInd w:val="0"/>
        <w:spacing w:line="240" w:lineRule="auto"/>
        <w:ind w:left="284" w:hanging="284"/>
        <w:rPr>
          <w:rFonts w:cs="Arial"/>
          <w:noProof/>
          <w:szCs w:val="24"/>
        </w:rPr>
      </w:pPr>
      <w:r w:rsidRPr="00270EE3">
        <w:rPr>
          <w:rFonts w:cs="Arial"/>
          <w:noProof/>
          <w:szCs w:val="24"/>
        </w:rPr>
        <w:t>Kieliszek</w:t>
      </w:r>
      <w:r w:rsidR="008F75C8" w:rsidRPr="00270EE3">
        <w:rPr>
          <w:rFonts w:cs="Arial"/>
          <w:noProof/>
          <w:szCs w:val="24"/>
        </w:rPr>
        <w:t xml:space="preserve"> M.</w:t>
      </w:r>
      <w:r w:rsidRPr="00270EE3">
        <w:rPr>
          <w:rFonts w:cs="Arial"/>
          <w:noProof/>
          <w:szCs w:val="24"/>
        </w:rPr>
        <w:t xml:space="preserve">, </w:t>
      </w:r>
      <w:r w:rsidR="008F75C8" w:rsidRPr="00270EE3">
        <w:rPr>
          <w:rFonts w:cs="Arial"/>
          <w:noProof/>
          <w:szCs w:val="24"/>
        </w:rPr>
        <w:t>Piwowarek K.,</w:t>
      </w:r>
      <w:r w:rsidRPr="00270EE3">
        <w:rPr>
          <w:rFonts w:cs="Arial"/>
          <w:noProof/>
          <w:szCs w:val="24"/>
        </w:rPr>
        <w:t xml:space="preserve"> Kot</w:t>
      </w:r>
      <w:r w:rsidR="008F75C8" w:rsidRPr="00270EE3">
        <w:rPr>
          <w:rFonts w:cs="Arial"/>
          <w:noProof/>
          <w:szCs w:val="24"/>
        </w:rPr>
        <w:t xml:space="preserve"> A.M.</w:t>
      </w:r>
      <w:r w:rsidRPr="00270EE3">
        <w:rPr>
          <w:rFonts w:cs="Arial"/>
          <w:noProof/>
          <w:szCs w:val="24"/>
        </w:rPr>
        <w:t>, Błażejak</w:t>
      </w:r>
      <w:r w:rsidR="008F75C8" w:rsidRPr="00270EE3">
        <w:rPr>
          <w:rFonts w:cs="Arial"/>
          <w:noProof/>
          <w:szCs w:val="24"/>
        </w:rPr>
        <w:t xml:space="preserve"> S.</w:t>
      </w:r>
      <w:r w:rsidRPr="00270EE3">
        <w:rPr>
          <w:rFonts w:cs="Arial"/>
          <w:noProof/>
          <w:szCs w:val="24"/>
        </w:rPr>
        <w:t>, Chlebowska-Śmigiel</w:t>
      </w:r>
      <w:r w:rsidR="008F75C8" w:rsidRPr="00270EE3">
        <w:rPr>
          <w:rFonts w:cs="Arial"/>
          <w:noProof/>
          <w:szCs w:val="24"/>
        </w:rPr>
        <w:t xml:space="preserve"> A.</w:t>
      </w:r>
      <w:r w:rsidRPr="00270EE3">
        <w:rPr>
          <w:rFonts w:cs="Arial"/>
          <w:noProof/>
          <w:szCs w:val="24"/>
        </w:rPr>
        <w:t>, Wolska</w:t>
      </w:r>
      <w:r w:rsidR="008F75C8" w:rsidRPr="00270EE3">
        <w:rPr>
          <w:rFonts w:cs="Arial"/>
          <w:noProof/>
          <w:szCs w:val="24"/>
        </w:rPr>
        <w:t xml:space="preserve"> I.,</w:t>
      </w:r>
      <w:r w:rsidRPr="00270EE3">
        <w:rPr>
          <w:rFonts w:cs="Arial"/>
          <w:noProof/>
          <w:szCs w:val="24"/>
        </w:rPr>
        <w:t xml:space="preserve"> 2018</w:t>
      </w:r>
      <w:r w:rsidR="008F75C8" w:rsidRPr="00270EE3">
        <w:rPr>
          <w:rFonts w:cs="Arial"/>
          <w:noProof/>
          <w:szCs w:val="24"/>
        </w:rPr>
        <w:t xml:space="preserve">, </w:t>
      </w:r>
      <w:r w:rsidRPr="00270EE3">
        <w:rPr>
          <w:rFonts w:cs="Arial"/>
          <w:noProof/>
          <w:szCs w:val="24"/>
        </w:rPr>
        <w:t>Pollen and Bee Bread as New Hea</w:t>
      </w:r>
      <w:r w:rsidR="008F75C8" w:rsidRPr="00270EE3">
        <w:rPr>
          <w:rFonts w:cs="Arial"/>
          <w:noProof/>
          <w:szCs w:val="24"/>
        </w:rPr>
        <w:t xml:space="preserve">lth-Oriented Products: A Review, </w:t>
      </w:r>
      <w:r w:rsidRPr="00270EE3">
        <w:rPr>
          <w:rFonts w:cs="Arial"/>
          <w:iCs/>
          <w:noProof/>
          <w:szCs w:val="24"/>
        </w:rPr>
        <w:t>Trends in Food Science and Technology</w:t>
      </w:r>
      <w:r w:rsidR="008F75C8" w:rsidRPr="00270EE3">
        <w:rPr>
          <w:rFonts w:cs="Arial"/>
          <w:iCs/>
          <w:noProof/>
          <w:szCs w:val="24"/>
        </w:rPr>
        <w:t>,</w:t>
      </w:r>
      <w:r w:rsidRPr="00270EE3">
        <w:rPr>
          <w:rFonts w:cs="Arial"/>
          <w:noProof/>
          <w:szCs w:val="24"/>
        </w:rPr>
        <w:t xml:space="preserve"> 71</w:t>
      </w:r>
      <w:r w:rsidR="008F75C8" w:rsidRPr="00270EE3">
        <w:rPr>
          <w:rFonts w:cs="Arial"/>
          <w:noProof/>
          <w:szCs w:val="24"/>
        </w:rPr>
        <w:t xml:space="preserve">, </w:t>
      </w:r>
      <w:r w:rsidRPr="00270EE3">
        <w:rPr>
          <w:rFonts w:cs="Arial"/>
          <w:noProof/>
          <w:szCs w:val="24"/>
        </w:rPr>
        <w:t xml:space="preserve">170–80. </w:t>
      </w:r>
    </w:p>
    <w:p w14:paraId="7EFDB08F" w14:textId="3F42DC92" w:rsidR="005E7CBD" w:rsidRPr="00270EE3" w:rsidRDefault="00E4085A" w:rsidP="00846099">
      <w:pPr>
        <w:widowControl w:val="0"/>
        <w:autoSpaceDE w:val="0"/>
        <w:autoSpaceDN w:val="0"/>
        <w:adjustRightInd w:val="0"/>
        <w:spacing w:line="240" w:lineRule="auto"/>
        <w:ind w:left="284" w:hanging="284"/>
        <w:rPr>
          <w:rFonts w:cs="Arial"/>
          <w:noProof/>
          <w:szCs w:val="24"/>
        </w:rPr>
      </w:pPr>
      <w:r w:rsidRPr="00270EE3">
        <w:rPr>
          <w:rFonts w:cs="Arial"/>
          <w:noProof/>
          <w:szCs w:val="24"/>
        </w:rPr>
        <w:t xml:space="preserve">Kim </w:t>
      </w:r>
      <w:r w:rsidR="005E7CBD" w:rsidRPr="00270EE3">
        <w:rPr>
          <w:rFonts w:cs="Arial"/>
          <w:noProof/>
          <w:szCs w:val="24"/>
        </w:rPr>
        <w:t>J</w:t>
      </w:r>
      <w:r w:rsidRPr="00270EE3">
        <w:rPr>
          <w:rFonts w:cs="Arial"/>
          <w:noProof/>
          <w:szCs w:val="24"/>
        </w:rPr>
        <w:t>.S.</w:t>
      </w:r>
      <w:r w:rsidR="005E7CBD" w:rsidRPr="00270EE3">
        <w:rPr>
          <w:rFonts w:cs="Arial"/>
          <w:noProof/>
          <w:szCs w:val="24"/>
        </w:rPr>
        <w:t xml:space="preserve">, </w:t>
      </w:r>
      <w:r w:rsidRPr="00270EE3">
        <w:rPr>
          <w:rFonts w:cs="Arial"/>
          <w:noProof/>
          <w:szCs w:val="24"/>
        </w:rPr>
        <w:t>A</w:t>
      </w:r>
      <w:r w:rsidR="005E7CBD" w:rsidRPr="00270EE3">
        <w:rPr>
          <w:rFonts w:cs="Arial"/>
          <w:noProof/>
          <w:szCs w:val="24"/>
        </w:rPr>
        <w:t>n</w:t>
      </w:r>
      <w:r w:rsidRPr="00270EE3">
        <w:rPr>
          <w:rFonts w:cs="Arial"/>
          <w:noProof/>
          <w:szCs w:val="24"/>
        </w:rPr>
        <w:t xml:space="preserve"> C.G.</w:t>
      </w:r>
      <w:r w:rsidR="005E7CBD" w:rsidRPr="00270EE3">
        <w:rPr>
          <w:rFonts w:cs="Arial"/>
          <w:noProof/>
          <w:szCs w:val="24"/>
        </w:rPr>
        <w:t>, Park</w:t>
      </w:r>
      <w:r w:rsidRPr="00270EE3">
        <w:rPr>
          <w:rFonts w:cs="Arial"/>
          <w:noProof/>
          <w:szCs w:val="24"/>
        </w:rPr>
        <w:t xml:space="preserve"> J.S.</w:t>
      </w:r>
      <w:r w:rsidR="005E7CBD" w:rsidRPr="00270EE3">
        <w:rPr>
          <w:rFonts w:cs="Arial"/>
          <w:noProof/>
          <w:szCs w:val="24"/>
        </w:rPr>
        <w:t>, Lim</w:t>
      </w:r>
      <w:r w:rsidRPr="00270EE3">
        <w:rPr>
          <w:rFonts w:cs="Arial"/>
          <w:noProof/>
          <w:szCs w:val="24"/>
        </w:rPr>
        <w:t xml:space="preserve"> Y.P.</w:t>
      </w:r>
      <w:r w:rsidR="005E7CBD" w:rsidRPr="00270EE3">
        <w:rPr>
          <w:rFonts w:cs="Arial"/>
          <w:noProof/>
          <w:szCs w:val="24"/>
        </w:rPr>
        <w:t>, Kim</w:t>
      </w:r>
      <w:r w:rsidRPr="00270EE3">
        <w:rPr>
          <w:rFonts w:cs="Arial"/>
          <w:noProof/>
          <w:szCs w:val="24"/>
        </w:rPr>
        <w:t xml:space="preserve"> S</w:t>
      </w:r>
      <w:r w:rsidR="005E7CBD" w:rsidRPr="00270EE3">
        <w:rPr>
          <w:rFonts w:cs="Arial"/>
          <w:noProof/>
          <w:szCs w:val="24"/>
        </w:rPr>
        <w:t>.</w:t>
      </w:r>
      <w:r w:rsidRPr="00270EE3">
        <w:rPr>
          <w:rFonts w:cs="Arial"/>
          <w:noProof/>
          <w:szCs w:val="24"/>
        </w:rPr>
        <w:t>,</w:t>
      </w:r>
      <w:r w:rsidR="005E7CBD" w:rsidRPr="00270EE3">
        <w:rPr>
          <w:rFonts w:cs="Arial"/>
          <w:noProof/>
          <w:szCs w:val="24"/>
        </w:rPr>
        <w:t xml:space="preserve"> 2016</w:t>
      </w:r>
      <w:r w:rsidRPr="00270EE3">
        <w:rPr>
          <w:rFonts w:cs="Arial"/>
          <w:noProof/>
          <w:szCs w:val="24"/>
        </w:rPr>
        <w:t xml:space="preserve">, </w:t>
      </w:r>
      <w:r w:rsidR="005E7CBD" w:rsidRPr="00270EE3">
        <w:rPr>
          <w:rFonts w:cs="Arial"/>
          <w:noProof/>
          <w:szCs w:val="24"/>
        </w:rPr>
        <w:t>Carotenoid Profiling from 27 Types of Paprika (Capsicum Annuum L.) with Different Colors, Shapes, and Cultivation Methods</w:t>
      </w:r>
      <w:r w:rsidRPr="00270EE3">
        <w:rPr>
          <w:rFonts w:cs="Arial"/>
          <w:noProof/>
          <w:szCs w:val="24"/>
        </w:rPr>
        <w:t xml:space="preserve">, </w:t>
      </w:r>
      <w:r w:rsidR="005E7CBD" w:rsidRPr="00270EE3">
        <w:rPr>
          <w:rFonts w:cs="Arial"/>
          <w:iCs/>
          <w:noProof/>
          <w:szCs w:val="24"/>
        </w:rPr>
        <w:t>Food Chemistry</w:t>
      </w:r>
      <w:r w:rsidRPr="00270EE3">
        <w:rPr>
          <w:rFonts w:cs="Arial"/>
          <w:iCs/>
          <w:noProof/>
          <w:szCs w:val="24"/>
        </w:rPr>
        <w:t>,</w:t>
      </w:r>
      <w:r w:rsidR="005E7CBD" w:rsidRPr="00270EE3">
        <w:rPr>
          <w:rFonts w:cs="Arial"/>
          <w:noProof/>
          <w:szCs w:val="24"/>
        </w:rPr>
        <w:t xml:space="preserve"> 201 (Supplement C)</w:t>
      </w:r>
      <w:r w:rsidRPr="00270EE3">
        <w:rPr>
          <w:rFonts w:cs="Arial"/>
          <w:noProof/>
          <w:szCs w:val="24"/>
        </w:rPr>
        <w:t xml:space="preserve">, </w:t>
      </w:r>
      <w:r w:rsidR="005E7CBD" w:rsidRPr="00270EE3">
        <w:rPr>
          <w:rFonts w:cs="Arial"/>
          <w:noProof/>
          <w:szCs w:val="24"/>
        </w:rPr>
        <w:t xml:space="preserve">64–71. </w:t>
      </w:r>
    </w:p>
    <w:p w14:paraId="0314986C" w14:textId="77FACD35" w:rsidR="00CB0B25" w:rsidRPr="00270EE3" w:rsidRDefault="00CB0B25" w:rsidP="00CB0B25">
      <w:pPr>
        <w:widowControl w:val="0"/>
        <w:autoSpaceDE w:val="0"/>
        <w:autoSpaceDN w:val="0"/>
        <w:adjustRightInd w:val="0"/>
        <w:spacing w:line="240" w:lineRule="auto"/>
        <w:ind w:left="284" w:hanging="284"/>
        <w:rPr>
          <w:rFonts w:cs="Arial"/>
          <w:noProof/>
          <w:szCs w:val="24"/>
        </w:rPr>
      </w:pPr>
      <w:r w:rsidRPr="00270EE3">
        <w:rPr>
          <w:rFonts w:cs="Arial"/>
          <w:noProof/>
          <w:szCs w:val="24"/>
        </w:rPr>
        <w:fldChar w:fldCharType="begin" w:fldLock="1"/>
      </w:r>
      <w:r w:rsidRPr="00270EE3">
        <w:rPr>
          <w:rFonts w:cs="Arial"/>
          <w:noProof/>
          <w:szCs w:val="24"/>
        </w:rPr>
        <w:instrText xml:space="preserve">ADDIN Mendeley Bibliography CSL_BIBLIOGRAPHY </w:instrText>
      </w:r>
      <w:r w:rsidRPr="00270EE3">
        <w:rPr>
          <w:rFonts w:cs="Arial"/>
          <w:noProof/>
          <w:szCs w:val="24"/>
        </w:rPr>
        <w:fldChar w:fldCharType="separate"/>
      </w:r>
      <w:r w:rsidRPr="00270EE3">
        <w:rPr>
          <w:rFonts w:cs="Arial"/>
          <w:noProof/>
          <w:szCs w:val="24"/>
        </w:rPr>
        <w:t xml:space="preserve">Kusuma, H.S., Mahfud M., 2016, Preliminary Study: Kinetics of Oil Extraction from Basil (Ocimum </w:t>
      </w:r>
      <w:r w:rsidR="00270EE3">
        <w:rPr>
          <w:rFonts w:cs="Arial"/>
          <w:noProof/>
          <w:szCs w:val="24"/>
        </w:rPr>
        <w:t>b</w:t>
      </w:r>
      <w:r w:rsidRPr="00270EE3">
        <w:rPr>
          <w:rFonts w:cs="Arial"/>
          <w:noProof/>
          <w:szCs w:val="24"/>
        </w:rPr>
        <w:t xml:space="preserve">asilicum) by Microwave-Assisted Hydrodistillation and Solvent-Free Microwave Extraction, South African Journal of Chemical Engineering, 21, 49–53. </w:t>
      </w:r>
      <w:r w:rsidRPr="00270EE3">
        <w:rPr>
          <w:rFonts w:cs="Arial"/>
          <w:noProof/>
          <w:szCs w:val="24"/>
        </w:rPr>
        <w:fldChar w:fldCharType="end"/>
      </w:r>
    </w:p>
    <w:p w14:paraId="656B609F" w14:textId="7BB2DE90" w:rsidR="005E7CBD" w:rsidRPr="00270EE3" w:rsidRDefault="005E7CBD" w:rsidP="00846099">
      <w:pPr>
        <w:widowControl w:val="0"/>
        <w:autoSpaceDE w:val="0"/>
        <w:autoSpaceDN w:val="0"/>
        <w:adjustRightInd w:val="0"/>
        <w:spacing w:line="240" w:lineRule="auto"/>
        <w:ind w:left="284" w:hanging="284"/>
        <w:rPr>
          <w:rFonts w:cs="Arial"/>
          <w:noProof/>
          <w:szCs w:val="24"/>
        </w:rPr>
      </w:pPr>
      <w:r w:rsidRPr="00270EE3">
        <w:rPr>
          <w:rFonts w:cs="Arial"/>
          <w:noProof/>
          <w:szCs w:val="24"/>
        </w:rPr>
        <w:t>Li</w:t>
      </w:r>
      <w:r w:rsidR="00E4085A" w:rsidRPr="00270EE3">
        <w:rPr>
          <w:rFonts w:cs="Arial"/>
          <w:noProof/>
          <w:szCs w:val="24"/>
        </w:rPr>
        <w:t xml:space="preserve"> Y.</w:t>
      </w:r>
      <w:r w:rsidRPr="00270EE3">
        <w:rPr>
          <w:rFonts w:cs="Arial"/>
          <w:noProof/>
          <w:szCs w:val="24"/>
        </w:rPr>
        <w:t>, Fabiano-Tixier</w:t>
      </w:r>
      <w:r w:rsidR="00E4085A" w:rsidRPr="00270EE3">
        <w:rPr>
          <w:rFonts w:cs="Arial"/>
          <w:noProof/>
          <w:szCs w:val="24"/>
        </w:rPr>
        <w:t xml:space="preserve"> A.S.</w:t>
      </w:r>
      <w:r w:rsidRPr="00270EE3">
        <w:rPr>
          <w:rFonts w:cs="Arial"/>
          <w:noProof/>
          <w:szCs w:val="24"/>
        </w:rPr>
        <w:t>, Tomao</w:t>
      </w:r>
      <w:r w:rsidR="00E4085A" w:rsidRPr="00270EE3">
        <w:rPr>
          <w:rFonts w:cs="Arial"/>
          <w:noProof/>
          <w:szCs w:val="24"/>
        </w:rPr>
        <w:t xml:space="preserve"> V.</w:t>
      </w:r>
      <w:r w:rsidRPr="00270EE3">
        <w:rPr>
          <w:rFonts w:cs="Arial"/>
          <w:noProof/>
          <w:szCs w:val="24"/>
        </w:rPr>
        <w:t>, Cravotto</w:t>
      </w:r>
      <w:r w:rsidR="00E4085A" w:rsidRPr="00270EE3">
        <w:rPr>
          <w:rFonts w:cs="Arial"/>
          <w:noProof/>
          <w:szCs w:val="24"/>
        </w:rPr>
        <w:t xml:space="preserve"> G., </w:t>
      </w:r>
      <w:r w:rsidRPr="00270EE3">
        <w:rPr>
          <w:rFonts w:cs="Arial"/>
          <w:noProof/>
          <w:szCs w:val="24"/>
        </w:rPr>
        <w:t>Chemat</w:t>
      </w:r>
      <w:r w:rsidR="00E4085A" w:rsidRPr="00270EE3">
        <w:rPr>
          <w:rFonts w:cs="Arial"/>
          <w:noProof/>
          <w:szCs w:val="24"/>
        </w:rPr>
        <w:t xml:space="preserve"> F., </w:t>
      </w:r>
      <w:r w:rsidRPr="00270EE3">
        <w:rPr>
          <w:rFonts w:cs="Arial"/>
          <w:noProof/>
          <w:szCs w:val="24"/>
        </w:rPr>
        <w:t>2013</w:t>
      </w:r>
      <w:r w:rsidR="00E4085A" w:rsidRPr="00270EE3">
        <w:rPr>
          <w:rFonts w:cs="Arial"/>
          <w:noProof/>
          <w:szCs w:val="24"/>
        </w:rPr>
        <w:t xml:space="preserve">, </w:t>
      </w:r>
      <w:r w:rsidRPr="00270EE3">
        <w:rPr>
          <w:rFonts w:cs="Arial"/>
          <w:noProof/>
          <w:szCs w:val="24"/>
        </w:rPr>
        <w:t>Green Ultrasound-Assisted Extraction of Carotenoids Based on the Bio-Refinery Concept Using Sunflower Oil as an Alternative Solvent</w:t>
      </w:r>
      <w:r w:rsidR="00E4085A" w:rsidRPr="00270EE3">
        <w:rPr>
          <w:rFonts w:cs="Arial"/>
          <w:noProof/>
          <w:szCs w:val="24"/>
        </w:rPr>
        <w:t xml:space="preserve">, </w:t>
      </w:r>
      <w:r w:rsidRPr="00270EE3">
        <w:rPr>
          <w:rFonts w:cs="Arial"/>
          <w:iCs/>
          <w:noProof/>
          <w:szCs w:val="24"/>
        </w:rPr>
        <w:t>Ultrasonics Sonochemistry</w:t>
      </w:r>
      <w:r w:rsidR="00E4085A" w:rsidRPr="00270EE3">
        <w:rPr>
          <w:rFonts w:cs="Arial"/>
          <w:iCs/>
          <w:noProof/>
          <w:szCs w:val="24"/>
        </w:rPr>
        <w:t>,</w:t>
      </w:r>
      <w:r w:rsidRPr="00270EE3">
        <w:rPr>
          <w:rFonts w:cs="Arial"/>
          <w:noProof/>
          <w:szCs w:val="24"/>
        </w:rPr>
        <w:t xml:space="preserve"> 20 (1)</w:t>
      </w:r>
      <w:r w:rsidR="00E4085A" w:rsidRPr="00270EE3">
        <w:rPr>
          <w:rFonts w:cs="Arial"/>
          <w:noProof/>
          <w:szCs w:val="24"/>
        </w:rPr>
        <w:t xml:space="preserve">, </w:t>
      </w:r>
      <w:r w:rsidRPr="00270EE3">
        <w:rPr>
          <w:rFonts w:cs="Arial"/>
          <w:noProof/>
          <w:szCs w:val="24"/>
        </w:rPr>
        <w:t xml:space="preserve">12–18. </w:t>
      </w:r>
    </w:p>
    <w:p w14:paraId="6366AB92" w14:textId="14D32033" w:rsidR="005E7CBD" w:rsidRPr="00270EE3" w:rsidRDefault="005E7CBD" w:rsidP="00846099">
      <w:pPr>
        <w:widowControl w:val="0"/>
        <w:autoSpaceDE w:val="0"/>
        <w:autoSpaceDN w:val="0"/>
        <w:adjustRightInd w:val="0"/>
        <w:spacing w:line="240" w:lineRule="auto"/>
        <w:ind w:left="284" w:hanging="284"/>
        <w:rPr>
          <w:rFonts w:cs="Arial"/>
          <w:noProof/>
          <w:szCs w:val="24"/>
        </w:rPr>
      </w:pPr>
      <w:r w:rsidRPr="00270EE3">
        <w:rPr>
          <w:rFonts w:cs="Arial"/>
          <w:noProof/>
          <w:szCs w:val="24"/>
        </w:rPr>
        <w:t>Mahfoudhi</w:t>
      </w:r>
      <w:r w:rsidR="00897F8E" w:rsidRPr="00270EE3">
        <w:rPr>
          <w:rFonts w:cs="Arial"/>
          <w:noProof/>
          <w:szCs w:val="24"/>
        </w:rPr>
        <w:t xml:space="preserve"> A.</w:t>
      </w:r>
      <w:r w:rsidRPr="00270EE3">
        <w:rPr>
          <w:rFonts w:cs="Arial"/>
          <w:noProof/>
          <w:szCs w:val="24"/>
        </w:rPr>
        <w:t>, Baaka</w:t>
      </w:r>
      <w:r w:rsidR="00897F8E" w:rsidRPr="00270EE3">
        <w:rPr>
          <w:rFonts w:cs="Arial"/>
          <w:noProof/>
          <w:szCs w:val="24"/>
        </w:rPr>
        <w:t xml:space="preserve"> N.</w:t>
      </w:r>
      <w:r w:rsidRPr="00270EE3">
        <w:rPr>
          <w:rFonts w:cs="Arial"/>
          <w:noProof/>
          <w:szCs w:val="24"/>
        </w:rPr>
        <w:t>, Haddar</w:t>
      </w:r>
      <w:r w:rsidR="00897F8E" w:rsidRPr="00270EE3">
        <w:rPr>
          <w:rFonts w:cs="Arial"/>
          <w:noProof/>
          <w:szCs w:val="24"/>
        </w:rPr>
        <w:t xml:space="preserve"> W.</w:t>
      </w:r>
      <w:r w:rsidRPr="00270EE3">
        <w:rPr>
          <w:rFonts w:cs="Arial"/>
          <w:noProof/>
          <w:szCs w:val="24"/>
        </w:rPr>
        <w:t>, Mhenni</w:t>
      </w:r>
      <w:r w:rsidR="00897F8E" w:rsidRPr="00270EE3">
        <w:rPr>
          <w:rFonts w:cs="Arial"/>
          <w:noProof/>
          <w:szCs w:val="24"/>
        </w:rPr>
        <w:t xml:space="preserve"> M.F., </w:t>
      </w:r>
      <w:r w:rsidRPr="00270EE3">
        <w:rPr>
          <w:rFonts w:cs="Arial"/>
          <w:noProof/>
          <w:szCs w:val="24"/>
        </w:rPr>
        <w:t>Mighri</w:t>
      </w:r>
      <w:r w:rsidR="00897F8E" w:rsidRPr="00270EE3">
        <w:rPr>
          <w:rFonts w:cs="Arial"/>
          <w:noProof/>
          <w:szCs w:val="24"/>
        </w:rPr>
        <w:t xml:space="preserve"> Z., </w:t>
      </w:r>
      <w:r w:rsidRPr="00270EE3">
        <w:rPr>
          <w:rFonts w:cs="Arial"/>
          <w:noProof/>
          <w:szCs w:val="24"/>
        </w:rPr>
        <w:t>2015</w:t>
      </w:r>
      <w:r w:rsidR="00897F8E" w:rsidRPr="00270EE3">
        <w:rPr>
          <w:rFonts w:cs="Arial"/>
          <w:noProof/>
          <w:szCs w:val="24"/>
        </w:rPr>
        <w:t xml:space="preserve">, </w:t>
      </w:r>
      <w:r w:rsidRPr="00270EE3">
        <w:rPr>
          <w:rFonts w:cs="Arial"/>
          <w:noProof/>
          <w:szCs w:val="24"/>
        </w:rPr>
        <w:t>Development and Optimization of the Extraction Process of Natural Dye from Tamarix Aphylla (L.) Karst. Leaves Using Res</w:t>
      </w:r>
      <w:r w:rsidR="00897F8E" w:rsidRPr="00270EE3">
        <w:rPr>
          <w:rFonts w:cs="Arial"/>
          <w:noProof/>
          <w:szCs w:val="24"/>
        </w:rPr>
        <w:t>ponse Surface Methodology (RSM),</w:t>
      </w:r>
      <w:r w:rsidRPr="00270EE3">
        <w:rPr>
          <w:rFonts w:cs="Arial"/>
          <w:noProof/>
          <w:szCs w:val="24"/>
        </w:rPr>
        <w:t xml:space="preserve"> </w:t>
      </w:r>
      <w:r w:rsidRPr="00270EE3">
        <w:rPr>
          <w:rFonts w:cs="Arial"/>
          <w:iCs/>
          <w:noProof/>
          <w:szCs w:val="24"/>
        </w:rPr>
        <w:t>Fibers and Polymers</w:t>
      </w:r>
      <w:r w:rsidR="00897F8E" w:rsidRPr="00270EE3">
        <w:rPr>
          <w:rFonts w:cs="Arial"/>
          <w:iCs/>
          <w:noProof/>
          <w:szCs w:val="24"/>
        </w:rPr>
        <w:t>,</w:t>
      </w:r>
      <w:r w:rsidRPr="00270EE3">
        <w:rPr>
          <w:rFonts w:cs="Arial"/>
          <w:noProof/>
          <w:szCs w:val="24"/>
        </w:rPr>
        <w:t xml:space="preserve"> 16 (7)</w:t>
      </w:r>
      <w:r w:rsidR="00897F8E" w:rsidRPr="00270EE3">
        <w:rPr>
          <w:rFonts w:cs="Arial"/>
          <w:noProof/>
          <w:szCs w:val="24"/>
        </w:rPr>
        <w:t xml:space="preserve">, </w:t>
      </w:r>
      <w:r w:rsidRPr="00270EE3">
        <w:rPr>
          <w:rFonts w:cs="Arial"/>
          <w:noProof/>
          <w:szCs w:val="24"/>
        </w:rPr>
        <w:t xml:space="preserve">1487–96. </w:t>
      </w:r>
    </w:p>
    <w:p w14:paraId="74D0EAE2" w14:textId="1CDD2159" w:rsidR="005E7CBD" w:rsidRPr="00270EE3" w:rsidRDefault="005E7CBD" w:rsidP="00846099">
      <w:pPr>
        <w:widowControl w:val="0"/>
        <w:autoSpaceDE w:val="0"/>
        <w:autoSpaceDN w:val="0"/>
        <w:adjustRightInd w:val="0"/>
        <w:spacing w:line="240" w:lineRule="auto"/>
        <w:ind w:left="284" w:hanging="284"/>
        <w:rPr>
          <w:rFonts w:cs="Arial"/>
          <w:noProof/>
          <w:szCs w:val="24"/>
        </w:rPr>
      </w:pPr>
      <w:r w:rsidRPr="00270EE3">
        <w:rPr>
          <w:rFonts w:cs="Arial"/>
          <w:noProof/>
          <w:szCs w:val="24"/>
          <w:lang w:val="en-US"/>
        </w:rPr>
        <w:t>Ordóñez-Santos</w:t>
      </w:r>
      <w:r w:rsidR="008A27FA" w:rsidRPr="00270EE3">
        <w:rPr>
          <w:rFonts w:cs="Arial"/>
          <w:noProof/>
          <w:szCs w:val="24"/>
          <w:lang w:val="en-US"/>
        </w:rPr>
        <w:t xml:space="preserve"> L.E.</w:t>
      </w:r>
      <w:r w:rsidRPr="00270EE3">
        <w:rPr>
          <w:rFonts w:cs="Arial"/>
          <w:noProof/>
          <w:szCs w:val="24"/>
          <w:lang w:val="en-US"/>
        </w:rPr>
        <w:t>, Pinzón-Zarate</w:t>
      </w:r>
      <w:r w:rsidR="008A27FA" w:rsidRPr="00270EE3">
        <w:rPr>
          <w:rFonts w:cs="Arial"/>
          <w:noProof/>
          <w:szCs w:val="24"/>
          <w:lang w:val="en-US"/>
        </w:rPr>
        <w:t>, L.X</w:t>
      </w:r>
      <w:r w:rsidRPr="00270EE3">
        <w:rPr>
          <w:rFonts w:cs="Arial"/>
          <w:noProof/>
          <w:szCs w:val="24"/>
          <w:lang w:val="en-US"/>
        </w:rPr>
        <w:t>, González-Salcedo</w:t>
      </w:r>
      <w:r w:rsidR="00A2231F" w:rsidRPr="00270EE3">
        <w:rPr>
          <w:rFonts w:cs="Arial"/>
          <w:noProof/>
          <w:szCs w:val="24"/>
          <w:lang w:val="en-US"/>
        </w:rPr>
        <w:t xml:space="preserve"> L.O., </w:t>
      </w:r>
      <w:r w:rsidRPr="00270EE3">
        <w:rPr>
          <w:rFonts w:cs="Arial"/>
          <w:noProof/>
          <w:szCs w:val="24"/>
        </w:rPr>
        <w:t>2015</w:t>
      </w:r>
      <w:r w:rsidR="00A2231F" w:rsidRPr="00270EE3">
        <w:rPr>
          <w:rFonts w:cs="Arial"/>
          <w:noProof/>
          <w:szCs w:val="24"/>
        </w:rPr>
        <w:t xml:space="preserve">, </w:t>
      </w:r>
      <w:r w:rsidRPr="00270EE3">
        <w:rPr>
          <w:rFonts w:cs="Arial"/>
          <w:noProof/>
          <w:szCs w:val="24"/>
        </w:rPr>
        <w:t>Optimization of Ultrasonic-Assisted Extraction of Total Carotenoids from Peach Palm Fruit (Bactris Gasipaes) by-Products with Sunflower Oil Using Response Surface Methodology</w:t>
      </w:r>
      <w:r w:rsidR="00A2231F" w:rsidRPr="00270EE3">
        <w:rPr>
          <w:rFonts w:cs="Arial"/>
          <w:noProof/>
          <w:szCs w:val="24"/>
        </w:rPr>
        <w:t xml:space="preserve">, </w:t>
      </w:r>
      <w:r w:rsidRPr="00270EE3">
        <w:rPr>
          <w:rFonts w:cs="Arial"/>
          <w:iCs/>
          <w:noProof/>
          <w:szCs w:val="24"/>
        </w:rPr>
        <w:t>Ultrasonics Sonochemistry</w:t>
      </w:r>
      <w:r w:rsidR="00A2231F" w:rsidRPr="00270EE3">
        <w:rPr>
          <w:rFonts w:cs="Arial"/>
          <w:iCs/>
          <w:noProof/>
          <w:szCs w:val="24"/>
        </w:rPr>
        <w:t xml:space="preserve">, </w:t>
      </w:r>
      <w:r w:rsidRPr="00270EE3">
        <w:rPr>
          <w:rFonts w:cs="Arial"/>
          <w:noProof/>
          <w:szCs w:val="24"/>
        </w:rPr>
        <w:t>27</w:t>
      </w:r>
      <w:r w:rsidR="00A2231F" w:rsidRPr="00270EE3">
        <w:rPr>
          <w:rFonts w:cs="Arial"/>
          <w:noProof/>
          <w:szCs w:val="24"/>
        </w:rPr>
        <w:t>,</w:t>
      </w:r>
      <w:r w:rsidRPr="00270EE3">
        <w:rPr>
          <w:rFonts w:cs="Arial"/>
          <w:noProof/>
          <w:szCs w:val="24"/>
        </w:rPr>
        <w:t xml:space="preserve"> 560–66. </w:t>
      </w:r>
    </w:p>
    <w:p w14:paraId="7AF9A0C9" w14:textId="715D4E1C" w:rsidR="005E7CBD" w:rsidRPr="00270EE3" w:rsidRDefault="005E7CBD" w:rsidP="00846099">
      <w:pPr>
        <w:widowControl w:val="0"/>
        <w:autoSpaceDE w:val="0"/>
        <w:autoSpaceDN w:val="0"/>
        <w:adjustRightInd w:val="0"/>
        <w:spacing w:line="240" w:lineRule="auto"/>
        <w:ind w:left="284" w:hanging="284"/>
        <w:rPr>
          <w:rFonts w:cs="Arial"/>
          <w:noProof/>
          <w:szCs w:val="24"/>
        </w:rPr>
      </w:pPr>
      <w:r w:rsidRPr="00270EE3">
        <w:rPr>
          <w:rFonts w:cs="Arial"/>
          <w:noProof/>
          <w:szCs w:val="24"/>
        </w:rPr>
        <w:t>Rodríguez-González</w:t>
      </w:r>
      <w:r w:rsidR="00043105" w:rsidRPr="00270EE3">
        <w:rPr>
          <w:rFonts w:cs="Arial"/>
          <w:noProof/>
          <w:szCs w:val="24"/>
        </w:rPr>
        <w:t xml:space="preserve"> I.</w:t>
      </w:r>
      <w:r w:rsidRPr="00270EE3">
        <w:rPr>
          <w:rFonts w:cs="Arial"/>
          <w:noProof/>
          <w:szCs w:val="24"/>
        </w:rPr>
        <w:t>, Ortega-Toro</w:t>
      </w:r>
      <w:r w:rsidR="00043105" w:rsidRPr="00270EE3">
        <w:rPr>
          <w:rFonts w:cs="Arial"/>
          <w:noProof/>
          <w:szCs w:val="24"/>
        </w:rPr>
        <w:t xml:space="preserve"> R.</w:t>
      </w:r>
      <w:r w:rsidRPr="00270EE3">
        <w:rPr>
          <w:rFonts w:cs="Arial"/>
          <w:noProof/>
          <w:szCs w:val="24"/>
        </w:rPr>
        <w:t xml:space="preserve">, </w:t>
      </w:r>
      <w:r w:rsidR="00043105" w:rsidRPr="00270EE3">
        <w:rPr>
          <w:rFonts w:cs="Arial"/>
          <w:noProof/>
          <w:szCs w:val="24"/>
        </w:rPr>
        <w:t>Díaz C.,</w:t>
      </w:r>
      <w:r w:rsidRPr="00270EE3">
        <w:rPr>
          <w:rFonts w:cs="Arial"/>
          <w:noProof/>
          <w:szCs w:val="24"/>
        </w:rPr>
        <w:t xml:space="preserve"> 2018</w:t>
      </w:r>
      <w:r w:rsidR="00043105" w:rsidRPr="00270EE3">
        <w:rPr>
          <w:rFonts w:cs="Arial"/>
          <w:noProof/>
          <w:szCs w:val="24"/>
        </w:rPr>
        <w:t xml:space="preserve">, </w:t>
      </w:r>
      <w:r w:rsidRPr="00270EE3">
        <w:rPr>
          <w:rFonts w:cs="Arial"/>
          <w:noProof/>
          <w:szCs w:val="24"/>
        </w:rPr>
        <w:t>Influence of Microwave- and Ultrasound-Assisted Extraction on Bioactive Compounds from Pollen</w:t>
      </w:r>
      <w:r w:rsidR="00043105" w:rsidRPr="00270EE3">
        <w:rPr>
          <w:rFonts w:cs="Arial"/>
          <w:noProof/>
          <w:szCs w:val="24"/>
        </w:rPr>
        <w:t xml:space="preserve">, </w:t>
      </w:r>
      <w:r w:rsidRPr="00270EE3">
        <w:rPr>
          <w:rFonts w:cs="Arial"/>
          <w:iCs/>
          <w:noProof/>
          <w:szCs w:val="24"/>
        </w:rPr>
        <w:t>Contemporary Engineering Sciences</w:t>
      </w:r>
      <w:r w:rsidR="00043105" w:rsidRPr="00270EE3">
        <w:rPr>
          <w:rFonts w:cs="Arial"/>
          <w:iCs/>
          <w:noProof/>
          <w:szCs w:val="24"/>
        </w:rPr>
        <w:t>,</w:t>
      </w:r>
      <w:r w:rsidRPr="00270EE3">
        <w:rPr>
          <w:rFonts w:cs="Arial"/>
          <w:noProof/>
          <w:szCs w:val="24"/>
        </w:rPr>
        <w:t xml:space="preserve"> 11 (34)</w:t>
      </w:r>
      <w:r w:rsidR="00043105" w:rsidRPr="00270EE3">
        <w:rPr>
          <w:rFonts w:cs="Arial"/>
          <w:noProof/>
          <w:szCs w:val="24"/>
        </w:rPr>
        <w:t>,</w:t>
      </w:r>
      <w:r w:rsidRPr="00270EE3">
        <w:rPr>
          <w:rFonts w:cs="Arial"/>
          <w:noProof/>
          <w:szCs w:val="24"/>
        </w:rPr>
        <w:t xml:space="preserve"> 1669–76.</w:t>
      </w:r>
    </w:p>
    <w:p w14:paraId="559A42E4" w14:textId="099EC08B" w:rsidR="005E7CBD" w:rsidRPr="00270EE3" w:rsidRDefault="00B571FA" w:rsidP="00846099">
      <w:pPr>
        <w:widowControl w:val="0"/>
        <w:autoSpaceDE w:val="0"/>
        <w:autoSpaceDN w:val="0"/>
        <w:adjustRightInd w:val="0"/>
        <w:spacing w:line="240" w:lineRule="auto"/>
        <w:ind w:left="284" w:hanging="284"/>
        <w:rPr>
          <w:rFonts w:cs="Arial"/>
          <w:noProof/>
          <w:szCs w:val="24"/>
        </w:rPr>
      </w:pPr>
      <w:r w:rsidRPr="00270EE3">
        <w:rPr>
          <w:rFonts w:cs="Arial"/>
          <w:noProof/>
          <w:szCs w:val="24"/>
        </w:rPr>
        <w:t xml:space="preserve">Saini R.K., </w:t>
      </w:r>
      <w:r w:rsidR="005E7CBD" w:rsidRPr="00270EE3">
        <w:rPr>
          <w:rFonts w:cs="Arial"/>
          <w:noProof/>
          <w:szCs w:val="24"/>
        </w:rPr>
        <w:t>Nile</w:t>
      </w:r>
      <w:r w:rsidRPr="00270EE3">
        <w:rPr>
          <w:rFonts w:cs="Arial"/>
          <w:noProof/>
          <w:szCs w:val="24"/>
        </w:rPr>
        <w:t xml:space="preserve"> S.H.</w:t>
      </w:r>
      <w:r w:rsidR="005E7CBD" w:rsidRPr="00270EE3">
        <w:rPr>
          <w:rFonts w:cs="Arial"/>
          <w:noProof/>
          <w:szCs w:val="24"/>
        </w:rPr>
        <w:t>, Park</w:t>
      </w:r>
      <w:r w:rsidRPr="00270EE3">
        <w:rPr>
          <w:rFonts w:cs="Arial"/>
          <w:noProof/>
          <w:szCs w:val="24"/>
        </w:rPr>
        <w:t xml:space="preserve"> S.W., </w:t>
      </w:r>
      <w:r w:rsidR="005E7CBD" w:rsidRPr="00270EE3">
        <w:rPr>
          <w:rFonts w:cs="Arial"/>
          <w:noProof/>
          <w:szCs w:val="24"/>
        </w:rPr>
        <w:t>2015</w:t>
      </w:r>
      <w:r w:rsidRPr="00270EE3">
        <w:rPr>
          <w:rFonts w:cs="Arial"/>
          <w:noProof/>
          <w:szCs w:val="24"/>
        </w:rPr>
        <w:t xml:space="preserve">, </w:t>
      </w:r>
      <w:r w:rsidR="005E7CBD" w:rsidRPr="00270EE3">
        <w:rPr>
          <w:rFonts w:cs="Arial"/>
          <w:noProof/>
          <w:szCs w:val="24"/>
        </w:rPr>
        <w:t>Carotenoids from Fruits and Vegetables: Chemistry, Analysis, Occurrence, Bioavailability and Biological Activities</w:t>
      </w:r>
      <w:r w:rsidRPr="00270EE3">
        <w:rPr>
          <w:rFonts w:cs="Arial"/>
          <w:noProof/>
          <w:szCs w:val="24"/>
        </w:rPr>
        <w:t xml:space="preserve">, </w:t>
      </w:r>
      <w:r w:rsidR="005E7CBD" w:rsidRPr="00270EE3">
        <w:rPr>
          <w:rFonts w:cs="Arial"/>
          <w:iCs/>
          <w:noProof/>
          <w:szCs w:val="24"/>
        </w:rPr>
        <w:t>Food Research International</w:t>
      </w:r>
      <w:r w:rsidRPr="00270EE3">
        <w:rPr>
          <w:rFonts w:cs="Arial"/>
          <w:iCs/>
          <w:noProof/>
          <w:szCs w:val="24"/>
        </w:rPr>
        <w:t>,</w:t>
      </w:r>
      <w:r w:rsidR="005E7CBD" w:rsidRPr="00270EE3">
        <w:rPr>
          <w:rFonts w:cs="Arial"/>
          <w:noProof/>
          <w:szCs w:val="24"/>
        </w:rPr>
        <w:t xml:space="preserve"> 76, Part 3</w:t>
      </w:r>
      <w:r w:rsidRPr="00270EE3">
        <w:rPr>
          <w:rFonts w:cs="Arial"/>
          <w:noProof/>
          <w:szCs w:val="24"/>
        </w:rPr>
        <w:t xml:space="preserve">, </w:t>
      </w:r>
      <w:r w:rsidR="005E7CBD" w:rsidRPr="00270EE3">
        <w:rPr>
          <w:rFonts w:cs="Arial"/>
          <w:noProof/>
          <w:szCs w:val="24"/>
        </w:rPr>
        <w:t xml:space="preserve">735–50. </w:t>
      </w:r>
    </w:p>
    <w:p w14:paraId="1A05190B" w14:textId="6215CBB4" w:rsidR="005E7CBD" w:rsidRPr="00270EE3" w:rsidRDefault="005E7CBD" w:rsidP="00846099">
      <w:pPr>
        <w:widowControl w:val="0"/>
        <w:autoSpaceDE w:val="0"/>
        <w:autoSpaceDN w:val="0"/>
        <w:adjustRightInd w:val="0"/>
        <w:spacing w:line="240" w:lineRule="auto"/>
        <w:ind w:left="284" w:hanging="284"/>
        <w:rPr>
          <w:rFonts w:cs="Arial"/>
          <w:noProof/>
          <w:szCs w:val="24"/>
          <w:lang w:val="es-CO"/>
        </w:rPr>
      </w:pPr>
      <w:r w:rsidRPr="00270EE3">
        <w:rPr>
          <w:rFonts w:cs="Arial"/>
          <w:noProof/>
          <w:szCs w:val="24"/>
          <w:lang w:val="es-CO"/>
        </w:rPr>
        <w:t>Salazar-González, C., Céspedes</w:t>
      </w:r>
      <w:r w:rsidR="00115484" w:rsidRPr="00270EE3">
        <w:rPr>
          <w:rFonts w:cs="Arial"/>
          <w:noProof/>
          <w:szCs w:val="24"/>
          <w:lang w:val="es-CO"/>
        </w:rPr>
        <w:t xml:space="preserve"> C.</w:t>
      </w:r>
      <w:r w:rsidRPr="00270EE3">
        <w:rPr>
          <w:rFonts w:cs="Arial"/>
          <w:noProof/>
          <w:szCs w:val="24"/>
          <w:lang w:val="es-CO"/>
        </w:rPr>
        <w:t>, Díaz-Moreno</w:t>
      </w:r>
      <w:r w:rsidR="00115484" w:rsidRPr="00270EE3">
        <w:rPr>
          <w:rFonts w:cs="Arial"/>
          <w:noProof/>
          <w:szCs w:val="24"/>
          <w:lang w:val="es-CO"/>
        </w:rPr>
        <w:t xml:space="preserve"> C., </w:t>
      </w:r>
      <w:r w:rsidRPr="00270EE3">
        <w:rPr>
          <w:rFonts w:cs="Arial"/>
          <w:noProof/>
          <w:szCs w:val="24"/>
          <w:lang w:val="es-CO"/>
        </w:rPr>
        <w:t>2013</w:t>
      </w:r>
      <w:r w:rsidR="00115484" w:rsidRPr="00270EE3">
        <w:rPr>
          <w:rFonts w:cs="Arial"/>
          <w:noProof/>
          <w:szCs w:val="24"/>
          <w:lang w:val="es-CO"/>
        </w:rPr>
        <w:t xml:space="preserve">, </w:t>
      </w:r>
      <w:r w:rsidRPr="00270EE3">
        <w:rPr>
          <w:rFonts w:cs="Arial"/>
          <w:noProof/>
          <w:szCs w:val="24"/>
          <w:lang w:val="es-CO"/>
        </w:rPr>
        <w:t>Propiedades Bioactivas y Antioxidantes de Polen Apícola Pro</w:t>
      </w:r>
      <w:r w:rsidR="00115484" w:rsidRPr="00270EE3">
        <w:rPr>
          <w:rFonts w:cs="Arial"/>
          <w:noProof/>
          <w:szCs w:val="24"/>
          <w:lang w:val="es-CO"/>
        </w:rPr>
        <w:t xml:space="preserve">veniente Del Bosque Alto-Andino, </w:t>
      </w:r>
      <w:r w:rsidRPr="00270EE3">
        <w:rPr>
          <w:rFonts w:cs="Arial"/>
          <w:iCs/>
          <w:noProof/>
          <w:szCs w:val="24"/>
          <w:lang w:val="es-CO"/>
        </w:rPr>
        <w:t>Encuentro Nacional de Investigación y Desarrollo - ENID</w:t>
      </w:r>
      <w:r w:rsidRPr="00270EE3">
        <w:rPr>
          <w:rFonts w:cs="Arial"/>
          <w:noProof/>
          <w:szCs w:val="24"/>
          <w:lang w:val="es-CO"/>
        </w:rPr>
        <w:t>.</w:t>
      </w:r>
    </w:p>
    <w:p w14:paraId="509E8A45" w14:textId="008684C3" w:rsidR="005E7CBD" w:rsidRPr="00270EE3" w:rsidRDefault="005E7CBD" w:rsidP="00846099">
      <w:pPr>
        <w:widowControl w:val="0"/>
        <w:autoSpaceDE w:val="0"/>
        <w:autoSpaceDN w:val="0"/>
        <w:adjustRightInd w:val="0"/>
        <w:spacing w:line="240" w:lineRule="auto"/>
        <w:ind w:left="284" w:hanging="284"/>
        <w:rPr>
          <w:rFonts w:cs="Arial"/>
          <w:noProof/>
          <w:szCs w:val="24"/>
        </w:rPr>
      </w:pPr>
      <w:r w:rsidRPr="00270EE3">
        <w:rPr>
          <w:rFonts w:cs="Arial"/>
          <w:noProof/>
          <w:szCs w:val="24"/>
          <w:lang w:val="en-US"/>
        </w:rPr>
        <w:t>Salazar-González, C</w:t>
      </w:r>
      <w:r w:rsidR="00E75DAA" w:rsidRPr="00270EE3">
        <w:rPr>
          <w:rFonts w:cs="Arial"/>
          <w:noProof/>
          <w:szCs w:val="24"/>
          <w:lang w:val="en-US"/>
        </w:rPr>
        <w:t>.</w:t>
      </w:r>
      <w:r w:rsidRPr="00270EE3">
        <w:rPr>
          <w:rFonts w:cs="Arial"/>
          <w:noProof/>
          <w:szCs w:val="24"/>
          <w:lang w:val="en-US"/>
        </w:rPr>
        <w:t>, Díaz-Moreno</w:t>
      </w:r>
      <w:r w:rsidR="00E75DAA" w:rsidRPr="00270EE3">
        <w:rPr>
          <w:rFonts w:cs="Arial"/>
          <w:noProof/>
          <w:szCs w:val="24"/>
          <w:lang w:val="en-US"/>
        </w:rPr>
        <w:t xml:space="preserve"> C., </w:t>
      </w:r>
      <w:r w:rsidRPr="00270EE3">
        <w:rPr>
          <w:rFonts w:cs="Arial"/>
          <w:noProof/>
          <w:szCs w:val="24"/>
        </w:rPr>
        <w:t>2016</w:t>
      </w:r>
      <w:r w:rsidR="00E75DAA" w:rsidRPr="00270EE3">
        <w:rPr>
          <w:rFonts w:cs="Arial"/>
          <w:noProof/>
          <w:szCs w:val="24"/>
        </w:rPr>
        <w:t xml:space="preserve">, </w:t>
      </w:r>
      <w:r w:rsidRPr="00270EE3">
        <w:rPr>
          <w:rFonts w:cs="Arial"/>
          <w:noProof/>
          <w:szCs w:val="24"/>
        </w:rPr>
        <w:t>The Nutritional and Bioactive Aptitude of Bee Pollen for a Solid-State Fermentation Process</w:t>
      </w:r>
      <w:r w:rsidR="00E75DAA" w:rsidRPr="00270EE3">
        <w:rPr>
          <w:rFonts w:cs="Arial"/>
          <w:noProof/>
          <w:szCs w:val="24"/>
        </w:rPr>
        <w:t xml:space="preserve">, </w:t>
      </w:r>
      <w:r w:rsidRPr="00270EE3">
        <w:rPr>
          <w:rFonts w:cs="Arial"/>
          <w:iCs/>
          <w:noProof/>
          <w:szCs w:val="24"/>
        </w:rPr>
        <w:t>Journal of Apicultural Research</w:t>
      </w:r>
      <w:r w:rsidR="00E75DAA" w:rsidRPr="00270EE3">
        <w:rPr>
          <w:rFonts w:cs="Arial"/>
          <w:iCs/>
          <w:noProof/>
          <w:szCs w:val="24"/>
        </w:rPr>
        <w:t>,</w:t>
      </w:r>
      <w:r w:rsidRPr="00270EE3">
        <w:rPr>
          <w:rFonts w:cs="Arial"/>
          <w:noProof/>
          <w:szCs w:val="24"/>
        </w:rPr>
        <w:t xml:space="preserve"> 55 (2)</w:t>
      </w:r>
      <w:r w:rsidR="00E75DAA" w:rsidRPr="00270EE3">
        <w:rPr>
          <w:rFonts w:cs="Arial"/>
          <w:noProof/>
          <w:szCs w:val="24"/>
        </w:rPr>
        <w:t xml:space="preserve">, </w:t>
      </w:r>
      <w:r w:rsidRPr="00270EE3">
        <w:rPr>
          <w:rFonts w:cs="Arial"/>
          <w:noProof/>
          <w:szCs w:val="24"/>
        </w:rPr>
        <w:t xml:space="preserve">161–75. </w:t>
      </w:r>
    </w:p>
    <w:p w14:paraId="048A1359" w14:textId="59B90ACF" w:rsidR="00195D51" w:rsidRPr="00270EE3" w:rsidRDefault="00A93B86" w:rsidP="00A93B86">
      <w:pPr>
        <w:pStyle w:val="CETBodytext"/>
        <w:ind w:left="284" w:hanging="284"/>
        <w:rPr>
          <w:lang w:val="en-GB"/>
        </w:rPr>
      </w:pPr>
      <w:r w:rsidRPr="00270EE3">
        <w:rPr>
          <w:rFonts w:cs="Arial"/>
          <w:noProof/>
          <w:szCs w:val="24"/>
          <w:lang w:val="en-GB"/>
        </w:rPr>
        <w:t>Xu</w:t>
      </w:r>
      <w:r w:rsidR="005E7CBD" w:rsidRPr="00270EE3">
        <w:rPr>
          <w:rFonts w:cs="Arial"/>
          <w:noProof/>
          <w:szCs w:val="24"/>
          <w:lang w:val="en-GB"/>
        </w:rPr>
        <w:t xml:space="preserve"> X</w:t>
      </w:r>
      <w:r w:rsidRPr="00270EE3">
        <w:rPr>
          <w:rFonts w:cs="Arial"/>
          <w:noProof/>
          <w:szCs w:val="24"/>
          <w:lang w:val="en-GB"/>
        </w:rPr>
        <w:t>.</w:t>
      </w:r>
      <w:r w:rsidR="005E7CBD" w:rsidRPr="00270EE3">
        <w:rPr>
          <w:rFonts w:cs="Arial"/>
          <w:noProof/>
          <w:szCs w:val="24"/>
          <w:lang w:val="en-GB"/>
        </w:rPr>
        <w:t>, Dong</w:t>
      </w:r>
      <w:r w:rsidRPr="00270EE3">
        <w:rPr>
          <w:rFonts w:cs="Arial"/>
          <w:noProof/>
          <w:szCs w:val="24"/>
          <w:lang w:val="en-GB"/>
        </w:rPr>
        <w:t xml:space="preserve"> J.</w:t>
      </w:r>
      <w:r w:rsidR="005E7CBD" w:rsidRPr="00270EE3">
        <w:rPr>
          <w:rFonts w:cs="Arial"/>
          <w:noProof/>
          <w:szCs w:val="24"/>
          <w:lang w:val="en-GB"/>
        </w:rPr>
        <w:t xml:space="preserve">, </w:t>
      </w:r>
      <w:r w:rsidRPr="00270EE3">
        <w:rPr>
          <w:rFonts w:cs="Arial"/>
          <w:noProof/>
          <w:szCs w:val="24"/>
          <w:lang w:val="en-GB"/>
        </w:rPr>
        <w:t>Mu X.,</w:t>
      </w:r>
      <w:r w:rsidR="005E7CBD" w:rsidRPr="00270EE3">
        <w:rPr>
          <w:rFonts w:cs="Arial"/>
          <w:noProof/>
          <w:szCs w:val="24"/>
          <w:lang w:val="en-GB"/>
        </w:rPr>
        <w:t xml:space="preserve"> Sun</w:t>
      </w:r>
      <w:r w:rsidRPr="00270EE3">
        <w:rPr>
          <w:rFonts w:cs="Arial"/>
          <w:noProof/>
          <w:szCs w:val="24"/>
          <w:lang w:val="en-GB"/>
        </w:rPr>
        <w:t xml:space="preserve"> L., </w:t>
      </w:r>
      <w:r w:rsidR="005E7CBD" w:rsidRPr="00270EE3">
        <w:rPr>
          <w:rFonts w:cs="Arial"/>
          <w:noProof/>
          <w:szCs w:val="24"/>
          <w:lang w:val="en-GB"/>
        </w:rPr>
        <w:t>2011</w:t>
      </w:r>
      <w:r w:rsidRPr="00270EE3">
        <w:rPr>
          <w:rFonts w:cs="Arial"/>
          <w:noProof/>
          <w:szCs w:val="24"/>
          <w:lang w:val="en-GB"/>
        </w:rPr>
        <w:t xml:space="preserve"> </w:t>
      </w:r>
      <w:r w:rsidR="005E7CBD" w:rsidRPr="00270EE3">
        <w:rPr>
          <w:rFonts w:cs="Arial"/>
          <w:noProof/>
          <w:szCs w:val="24"/>
          <w:lang w:val="en-GB"/>
        </w:rPr>
        <w:t>Supercritical CO2 Extraction of Oil, Carotenoids, Squalene and Sterols from Lotus (Nelu</w:t>
      </w:r>
      <w:r w:rsidRPr="00270EE3">
        <w:rPr>
          <w:rFonts w:cs="Arial"/>
          <w:noProof/>
          <w:szCs w:val="24"/>
          <w:lang w:val="en-GB"/>
        </w:rPr>
        <w:t xml:space="preserve">mbo </w:t>
      </w:r>
      <w:r w:rsidR="00270EE3">
        <w:rPr>
          <w:rFonts w:cs="Arial"/>
          <w:noProof/>
          <w:szCs w:val="24"/>
          <w:lang w:val="en-GB"/>
        </w:rPr>
        <w:t>n</w:t>
      </w:r>
      <w:r w:rsidRPr="00270EE3">
        <w:rPr>
          <w:rFonts w:cs="Arial"/>
          <w:noProof/>
          <w:szCs w:val="24"/>
          <w:lang w:val="en-GB"/>
        </w:rPr>
        <w:t xml:space="preserve">ucifera Gaertn) Bee Pollen, </w:t>
      </w:r>
      <w:r w:rsidR="005E7CBD" w:rsidRPr="00270EE3">
        <w:rPr>
          <w:rFonts w:cs="Arial"/>
          <w:iCs/>
          <w:noProof/>
          <w:szCs w:val="24"/>
          <w:lang w:val="en-GB"/>
        </w:rPr>
        <w:t>Food and Bioproducts Processing</w:t>
      </w:r>
      <w:r w:rsidRPr="00270EE3">
        <w:rPr>
          <w:rFonts w:cs="Arial"/>
          <w:iCs/>
          <w:noProof/>
          <w:szCs w:val="24"/>
          <w:lang w:val="en-GB"/>
        </w:rPr>
        <w:t xml:space="preserve">, </w:t>
      </w:r>
      <w:r w:rsidR="005E7CBD" w:rsidRPr="00270EE3">
        <w:rPr>
          <w:rFonts w:cs="Arial"/>
          <w:noProof/>
          <w:szCs w:val="24"/>
          <w:lang w:val="en-GB"/>
        </w:rPr>
        <w:t>89</w:t>
      </w:r>
      <w:r w:rsidRPr="00270EE3">
        <w:rPr>
          <w:rFonts w:cs="Arial"/>
          <w:noProof/>
          <w:szCs w:val="24"/>
          <w:lang w:val="en-GB"/>
        </w:rPr>
        <w:t xml:space="preserve">, </w:t>
      </w:r>
      <w:r w:rsidR="005E7CBD" w:rsidRPr="00270EE3">
        <w:rPr>
          <w:rFonts w:cs="Arial"/>
          <w:noProof/>
          <w:szCs w:val="24"/>
          <w:lang w:val="en-GB"/>
        </w:rPr>
        <w:t>47–52.</w:t>
      </w:r>
      <w:r w:rsidR="00AC3E63" w:rsidRPr="00270EE3">
        <w:rPr>
          <w:lang w:val="en-GB"/>
        </w:rPr>
        <w:fldChar w:fldCharType="end"/>
      </w:r>
    </w:p>
    <w:p w14:paraId="344D5131" w14:textId="15309D72" w:rsidR="007942C2" w:rsidRPr="00270EE3" w:rsidRDefault="007942C2" w:rsidP="00A93B86">
      <w:pPr>
        <w:pStyle w:val="CETBodytext"/>
        <w:ind w:left="284" w:hanging="284"/>
        <w:rPr>
          <w:lang w:val="en-GB"/>
        </w:rPr>
      </w:pPr>
    </w:p>
    <w:p w14:paraId="0514CD53" w14:textId="0A159164" w:rsidR="007942C2" w:rsidRDefault="007942C2" w:rsidP="00A93B86">
      <w:pPr>
        <w:pStyle w:val="CETBodytext"/>
        <w:ind w:left="284" w:hanging="284"/>
        <w:rPr>
          <w:lang w:val="en-GB"/>
        </w:rPr>
      </w:pPr>
    </w:p>
    <w:p w14:paraId="7877718E" w14:textId="6CF977B9" w:rsidR="007942C2" w:rsidRPr="00493BDF" w:rsidRDefault="007942C2" w:rsidP="007942C2">
      <w:pPr>
        <w:pStyle w:val="CETBodytext"/>
        <w:ind w:left="284" w:hanging="284"/>
        <w:rPr>
          <w:lang w:val="en-GB"/>
        </w:rPr>
      </w:pPr>
    </w:p>
    <w:sectPr w:rsidR="007942C2" w:rsidRPr="00493BDF" w:rsidSect="0077098D">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92376B" w14:textId="77777777" w:rsidR="00D05869" w:rsidRDefault="00D05869" w:rsidP="004F5E36">
      <w:r>
        <w:separator/>
      </w:r>
    </w:p>
  </w:endnote>
  <w:endnote w:type="continuationSeparator" w:id="0">
    <w:p w14:paraId="5A5D5577" w14:textId="77777777" w:rsidR="00D05869" w:rsidRDefault="00D05869"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dvP6960">
    <w:altName w:val="Cambria"/>
    <w:panose1 w:val="00000000000000000000"/>
    <w:charset w:val="4D"/>
    <w:family w:val="roman"/>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BSGulliver">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8130BE" w14:textId="77777777" w:rsidR="00D05869" w:rsidRDefault="00D05869" w:rsidP="004F5E36">
      <w:r>
        <w:separator/>
      </w:r>
    </w:p>
  </w:footnote>
  <w:footnote w:type="continuationSeparator" w:id="0">
    <w:p w14:paraId="24888403" w14:textId="77777777" w:rsidR="00D05869" w:rsidRDefault="00D05869"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251C5597"/>
    <w:multiLevelType w:val="hybridMultilevel"/>
    <w:tmpl w:val="3C341726"/>
    <w:lvl w:ilvl="0" w:tplc="324E306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8"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0"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7"/>
  </w:num>
  <w:num w:numId="13">
    <w:abstractNumId w:val="13"/>
  </w:num>
  <w:num w:numId="14">
    <w:abstractNumId w:val="18"/>
  </w:num>
  <w:num w:numId="15">
    <w:abstractNumId w:val="20"/>
  </w:num>
  <w:num w:numId="16">
    <w:abstractNumId w:val="19"/>
  </w:num>
  <w:num w:numId="17">
    <w:abstractNumId w:val="12"/>
  </w:num>
  <w:num w:numId="18">
    <w:abstractNumId w:val="13"/>
    <w:lvlOverride w:ilvl="0">
      <w:startOverride w:val="1"/>
    </w:lvlOverride>
  </w:num>
  <w:num w:numId="19">
    <w:abstractNumId w:val="16"/>
  </w:num>
  <w:num w:numId="20">
    <w:abstractNumId w:val="15"/>
  </w:num>
  <w:num w:numId="21">
    <w:abstractNumId w:val="14"/>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LockTheme/>
  <w:styleLockQFSet/>
  <w:defaultTabStop w:val="708"/>
  <w:hyphenationZone w:val="283"/>
  <w:clickAndTypeStyle w:val="CETBodytext"/>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1788"/>
    <w:rsid w:val="000027C0"/>
    <w:rsid w:val="000052FB"/>
    <w:rsid w:val="00010F40"/>
    <w:rsid w:val="000117CB"/>
    <w:rsid w:val="0001641E"/>
    <w:rsid w:val="00016699"/>
    <w:rsid w:val="00020D87"/>
    <w:rsid w:val="00024BAD"/>
    <w:rsid w:val="000250F3"/>
    <w:rsid w:val="00025313"/>
    <w:rsid w:val="00025D8B"/>
    <w:rsid w:val="000303C2"/>
    <w:rsid w:val="0003148D"/>
    <w:rsid w:val="00031C5D"/>
    <w:rsid w:val="00031F25"/>
    <w:rsid w:val="00043105"/>
    <w:rsid w:val="00045367"/>
    <w:rsid w:val="00047738"/>
    <w:rsid w:val="00047D7F"/>
    <w:rsid w:val="0005152B"/>
    <w:rsid w:val="00051566"/>
    <w:rsid w:val="00051748"/>
    <w:rsid w:val="00052788"/>
    <w:rsid w:val="00056223"/>
    <w:rsid w:val="00062A25"/>
    <w:rsid w:val="00062A9A"/>
    <w:rsid w:val="00065058"/>
    <w:rsid w:val="000652C2"/>
    <w:rsid w:val="0006610F"/>
    <w:rsid w:val="00066AE0"/>
    <w:rsid w:val="00072731"/>
    <w:rsid w:val="000731B3"/>
    <w:rsid w:val="0007391F"/>
    <w:rsid w:val="00076B3C"/>
    <w:rsid w:val="00080354"/>
    <w:rsid w:val="000826E0"/>
    <w:rsid w:val="00086C39"/>
    <w:rsid w:val="0008700F"/>
    <w:rsid w:val="00091F86"/>
    <w:rsid w:val="0009753D"/>
    <w:rsid w:val="000A032D"/>
    <w:rsid w:val="000A03B2"/>
    <w:rsid w:val="000A3B79"/>
    <w:rsid w:val="000D02BC"/>
    <w:rsid w:val="000D34BE"/>
    <w:rsid w:val="000D3981"/>
    <w:rsid w:val="000D582D"/>
    <w:rsid w:val="000D5D9A"/>
    <w:rsid w:val="000E05BA"/>
    <w:rsid w:val="000E0A5C"/>
    <w:rsid w:val="000E102F"/>
    <w:rsid w:val="000E36F1"/>
    <w:rsid w:val="000E3A73"/>
    <w:rsid w:val="000E3E2F"/>
    <w:rsid w:val="000E414A"/>
    <w:rsid w:val="000E7DE1"/>
    <w:rsid w:val="000F093C"/>
    <w:rsid w:val="000F16BD"/>
    <w:rsid w:val="000F534D"/>
    <w:rsid w:val="000F787B"/>
    <w:rsid w:val="00111075"/>
    <w:rsid w:val="00111503"/>
    <w:rsid w:val="00111B8F"/>
    <w:rsid w:val="00111C78"/>
    <w:rsid w:val="0011523E"/>
    <w:rsid w:val="00115484"/>
    <w:rsid w:val="001206D1"/>
    <w:rsid w:val="0012091F"/>
    <w:rsid w:val="001235A5"/>
    <w:rsid w:val="00125A86"/>
    <w:rsid w:val="00125E4F"/>
    <w:rsid w:val="00125FFB"/>
    <w:rsid w:val="00126BC2"/>
    <w:rsid w:val="0012763F"/>
    <w:rsid w:val="001302B3"/>
    <w:rsid w:val="001308B6"/>
    <w:rsid w:val="001308C8"/>
    <w:rsid w:val="0013121F"/>
    <w:rsid w:val="00131FAB"/>
    <w:rsid w:val="00131FE6"/>
    <w:rsid w:val="0013263F"/>
    <w:rsid w:val="00134DE4"/>
    <w:rsid w:val="001357CE"/>
    <w:rsid w:val="00135D32"/>
    <w:rsid w:val="0014034D"/>
    <w:rsid w:val="001430C6"/>
    <w:rsid w:val="00143FC4"/>
    <w:rsid w:val="0014496C"/>
    <w:rsid w:val="00146635"/>
    <w:rsid w:val="00147391"/>
    <w:rsid w:val="00150E59"/>
    <w:rsid w:val="00152DE3"/>
    <w:rsid w:val="00152F6E"/>
    <w:rsid w:val="001554B4"/>
    <w:rsid w:val="001556B6"/>
    <w:rsid w:val="001579DC"/>
    <w:rsid w:val="0016402E"/>
    <w:rsid w:val="00164CF9"/>
    <w:rsid w:val="001705B9"/>
    <w:rsid w:val="00176EEF"/>
    <w:rsid w:val="0017773D"/>
    <w:rsid w:val="001802ED"/>
    <w:rsid w:val="00181648"/>
    <w:rsid w:val="00182AB3"/>
    <w:rsid w:val="00184AD6"/>
    <w:rsid w:val="00186004"/>
    <w:rsid w:val="00195D51"/>
    <w:rsid w:val="00195D6E"/>
    <w:rsid w:val="00196962"/>
    <w:rsid w:val="001A2092"/>
    <w:rsid w:val="001A2B37"/>
    <w:rsid w:val="001A3EBA"/>
    <w:rsid w:val="001A46A6"/>
    <w:rsid w:val="001A489A"/>
    <w:rsid w:val="001B002F"/>
    <w:rsid w:val="001B0349"/>
    <w:rsid w:val="001B07A5"/>
    <w:rsid w:val="001B1DF6"/>
    <w:rsid w:val="001B62FA"/>
    <w:rsid w:val="001B65C1"/>
    <w:rsid w:val="001B6B57"/>
    <w:rsid w:val="001C2FDA"/>
    <w:rsid w:val="001C6805"/>
    <w:rsid w:val="001C684B"/>
    <w:rsid w:val="001D0D64"/>
    <w:rsid w:val="001D3C3B"/>
    <w:rsid w:val="001D53FC"/>
    <w:rsid w:val="001E3E7F"/>
    <w:rsid w:val="001E4AD4"/>
    <w:rsid w:val="001E6C04"/>
    <w:rsid w:val="001F12FE"/>
    <w:rsid w:val="001F42A5"/>
    <w:rsid w:val="001F7B9D"/>
    <w:rsid w:val="00202A71"/>
    <w:rsid w:val="00211FD2"/>
    <w:rsid w:val="002134C5"/>
    <w:rsid w:val="00215FE5"/>
    <w:rsid w:val="00216C7B"/>
    <w:rsid w:val="002224B4"/>
    <w:rsid w:val="00224866"/>
    <w:rsid w:val="00230D1D"/>
    <w:rsid w:val="0023294A"/>
    <w:rsid w:val="00233A2D"/>
    <w:rsid w:val="00237056"/>
    <w:rsid w:val="00241FA7"/>
    <w:rsid w:val="002447EF"/>
    <w:rsid w:val="00251550"/>
    <w:rsid w:val="00252C1A"/>
    <w:rsid w:val="00253DC7"/>
    <w:rsid w:val="00254D88"/>
    <w:rsid w:val="002550BD"/>
    <w:rsid w:val="00257F05"/>
    <w:rsid w:val="00261A08"/>
    <w:rsid w:val="00262DEB"/>
    <w:rsid w:val="00263B05"/>
    <w:rsid w:val="0026723B"/>
    <w:rsid w:val="00270EE3"/>
    <w:rsid w:val="0027221A"/>
    <w:rsid w:val="00275B61"/>
    <w:rsid w:val="00282656"/>
    <w:rsid w:val="0028339B"/>
    <w:rsid w:val="002874BD"/>
    <w:rsid w:val="00287F2C"/>
    <w:rsid w:val="002908FE"/>
    <w:rsid w:val="00296B83"/>
    <w:rsid w:val="002A7D97"/>
    <w:rsid w:val="002B02FB"/>
    <w:rsid w:val="002B295A"/>
    <w:rsid w:val="002B2D05"/>
    <w:rsid w:val="002B78CE"/>
    <w:rsid w:val="002C0B37"/>
    <w:rsid w:val="002C0C69"/>
    <w:rsid w:val="002C1A2B"/>
    <w:rsid w:val="002C2FB6"/>
    <w:rsid w:val="002D26F1"/>
    <w:rsid w:val="002D5BCD"/>
    <w:rsid w:val="002D639B"/>
    <w:rsid w:val="002E16BC"/>
    <w:rsid w:val="002E240C"/>
    <w:rsid w:val="002E7860"/>
    <w:rsid w:val="002E7B73"/>
    <w:rsid w:val="002F0EEC"/>
    <w:rsid w:val="002F5A8E"/>
    <w:rsid w:val="002F66DB"/>
    <w:rsid w:val="002F6F4D"/>
    <w:rsid w:val="003009B7"/>
    <w:rsid w:val="00300E56"/>
    <w:rsid w:val="0030469C"/>
    <w:rsid w:val="00316677"/>
    <w:rsid w:val="00321CA6"/>
    <w:rsid w:val="003247AB"/>
    <w:rsid w:val="00326B5D"/>
    <w:rsid w:val="003323BE"/>
    <w:rsid w:val="00334C09"/>
    <w:rsid w:val="00334C72"/>
    <w:rsid w:val="003365E3"/>
    <w:rsid w:val="003423DC"/>
    <w:rsid w:val="00344630"/>
    <w:rsid w:val="00352281"/>
    <w:rsid w:val="003566A8"/>
    <w:rsid w:val="00364C9A"/>
    <w:rsid w:val="003662BA"/>
    <w:rsid w:val="00370948"/>
    <w:rsid w:val="00370C56"/>
    <w:rsid w:val="00371C24"/>
    <w:rsid w:val="003723D4"/>
    <w:rsid w:val="0037586B"/>
    <w:rsid w:val="00376224"/>
    <w:rsid w:val="0037740C"/>
    <w:rsid w:val="0037742C"/>
    <w:rsid w:val="00384478"/>
    <w:rsid w:val="00384CC8"/>
    <w:rsid w:val="003871FD"/>
    <w:rsid w:val="003902EF"/>
    <w:rsid w:val="00395351"/>
    <w:rsid w:val="00397096"/>
    <w:rsid w:val="003A109F"/>
    <w:rsid w:val="003A1E30"/>
    <w:rsid w:val="003A59D2"/>
    <w:rsid w:val="003A7D1C"/>
    <w:rsid w:val="003B15CB"/>
    <w:rsid w:val="003B2F18"/>
    <w:rsid w:val="003B304B"/>
    <w:rsid w:val="003B3146"/>
    <w:rsid w:val="003B60F3"/>
    <w:rsid w:val="003C1B7D"/>
    <w:rsid w:val="003C1D99"/>
    <w:rsid w:val="003C5B8E"/>
    <w:rsid w:val="003C5CEB"/>
    <w:rsid w:val="003D1D34"/>
    <w:rsid w:val="003D1E3A"/>
    <w:rsid w:val="003D3BCA"/>
    <w:rsid w:val="003D4AD5"/>
    <w:rsid w:val="003E3C6F"/>
    <w:rsid w:val="003F015E"/>
    <w:rsid w:val="003F0567"/>
    <w:rsid w:val="003F6B10"/>
    <w:rsid w:val="00400414"/>
    <w:rsid w:val="00400467"/>
    <w:rsid w:val="00400BA6"/>
    <w:rsid w:val="004072FE"/>
    <w:rsid w:val="00407F0E"/>
    <w:rsid w:val="0041446B"/>
    <w:rsid w:val="004160E2"/>
    <w:rsid w:val="00422BBE"/>
    <w:rsid w:val="00426830"/>
    <w:rsid w:val="004306B9"/>
    <w:rsid w:val="0043155E"/>
    <w:rsid w:val="00431BAC"/>
    <w:rsid w:val="00432B45"/>
    <w:rsid w:val="004345EB"/>
    <w:rsid w:val="00434D4D"/>
    <w:rsid w:val="0044329C"/>
    <w:rsid w:val="004471B9"/>
    <w:rsid w:val="00452425"/>
    <w:rsid w:val="004532D3"/>
    <w:rsid w:val="004577FE"/>
    <w:rsid w:val="00457B9C"/>
    <w:rsid w:val="0046164A"/>
    <w:rsid w:val="004628D2"/>
    <w:rsid w:val="00462DCD"/>
    <w:rsid w:val="004648AD"/>
    <w:rsid w:val="00465DC9"/>
    <w:rsid w:val="0046738C"/>
    <w:rsid w:val="0047014E"/>
    <w:rsid w:val="004703A9"/>
    <w:rsid w:val="004730D3"/>
    <w:rsid w:val="004760DE"/>
    <w:rsid w:val="004769D0"/>
    <w:rsid w:val="0048266F"/>
    <w:rsid w:val="00482D77"/>
    <w:rsid w:val="0048428A"/>
    <w:rsid w:val="004859D0"/>
    <w:rsid w:val="00487378"/>
    <w:rsid w:val="00493BDF"/>
    <w:rsid w:val="004A004E"/>
    <w:rsid w:val="004A0FFF"/>
    <w:rsid w:val="004A1942"/>
    <w:rsid w:val="004A24CF"/>
    <w:rsid w:val="004B19CB"/>
    <w:rsid w:val="004B357B"/>
    <w:rsid w:val="004B6721"/>
    <w:rsid w:val="004B69A8"/>
    <w:rsid w:val="004C0BE0"/>
    <w:rsid w:val="004C2D36"/>
    <w:rsid w:val="004C3D1D"/>
    <w:rsid w:val="004C47E0"/>
    <w:rsid w:val="004C7913"/>
    <w:rsid w:val="004D06EB"/>
    <w:rsid w:val="004D18F7"/>
    <w:rsid w:val="004D569F"/>
    <w:rsid w:val="004E4DD6"/>
    <w:rsid w:val="004E5709"/>
    <w:rsid w:val="004E6E44"/>
    <w:rsid w:val="004F0D91"/>
    <w:rsid w:val="004F2F37"/>
    <w:rsid w:val="004F55D6"/>
    <w:rsid w:val="004F5E36"/>
    <w:rsid w:val="00502A04"/>
    <w:rsid w:val="0050318E"/>
    <w:rsid w:val="0050465A"/>
    <w:rsid w:val="00504FA3"/>
    <w:rsid w:val="005075E6"/>
    <w:rsid w:val="00507B47"/>
    <w:rsid w:val="00507CC9"/>
    <w:rsid w:val="005119A5"/>
    <w:rsid w:val="00517C62"/>
    <w:rsid w:val="00520848"/>
    <w:rsid w:val="005241D7"/>
    <w:rsid w:val="00524878"/>
    <w:rsid w:val="00524AF9"/>
    <w:rsid w:val="00524E65"/>
    <w:rsid w:val="005278B7"/>
    <w:rsid w:val="00532016"/>
    <w:rsid w:val="005332E2"/>
    <w:rsid w:val="005346C8"/>
    <w:rsid w:val="00535FFB"/>
    <w:rsid w:val="00536AEF"/>
    <w:rsid w:val="00536E23"/>
    <w:rsid w:val="005375E8"/>
    <w:rsid w:val="00542D38"/>
    <w:rsid w:val="005439F1"/>
    <w:rsid w:val="00543E7D"/>
    <w:rsid w:val="00545BBE"/>
    <w:rsid w:val="00546B05"/>
    <w:rsid w:val="00547586"/>
    <w:rsid w:val="00547A68"/>
    <w:rsid w:val="00552FF0"/>
    <w:rsid w:val="005531C9"/>
    <w:rsid w:val="0055443B"/>
    <w:rsid w:val="00555585"/>
    <w:rsid w:val="00555702"/>
    <w:rsid w:val="00561B3F"/>
    <w:rsid w:val="00565E66"/>
    <w:rsid w:val="00566BC6"/>
    <w:rsid w:val="005729C2"/>
    <w:rsid w:val="005730CC"/>
    <w:rsid w:val="00573C2D"/>
    <w:rsid w:val="00574358"/>
    <w:rsid w:val="00574BE6"/>
    <w:rsid w:val="00583540"/>
    <w:rsid w:val="00587176"/>
    <w:rsid w:val="00594B73"/>
    <w:rsid w:val="00595DE9"/>
    <w:rsid w:val="005A1426"/>
    <w:rsid w:val="005A226B"/>
    <w:rsid w:val="005A42FD"/>
    <w:rsid w:val="005A76C8"/>
    <w:rsid w:val="005B2110"/>
    <w:rsid w:val="005B61E6"/>
    <w:rsid w:val="005C2C96"/>
    <w:rsid w:val="005C77E1"/>
    <w:rsid w:val="005D174C"/>
    <w:rsid w:val="005D37DD"/>
    <w:rsid w:val="005D550E"/>
    <w:rsid w:val="005D6A2F"/>
    <w:rsid w:val="005D7A37"/>
    <w:rsid w:val="005E0498"/>
    <w:rsid w:val="005E1A82"/>
    <w:rsid w:val="005E1B8C"/>
    <w:rsid w:val="005E3EDE"/>
    <w:rsid w:val="005E75EA"/>
    <w:rsid w:val="005E794C"/>
    <w:rsid w:val="005E7CBD"/>
    <w:rsid w:val="005F0A28"/>
    <w:rsid w:val="005F0CCA"/>
    <w:rsid w:val="005F0E5E"/>
    <w:rsid w:val="005F2C6A"/>
    <w:rsid w:val="005F49DB"/>
    <w:rsid w:val="005F701D"/>
    <w:rsid w:val="00600153"/>
    <w:rsid w:val="00600535"/>
    <w:rsid w:val="00602CF5"/>
    <w:rsid w:val="0060623A"/>
    <w:rsid w:val="006073F4"/>
    <w:rsid w:val="00607B00"/>
    <w:rsid w:val="006100B5"/>
    <w:rsid w:val="00610CD6"/>
    <w:rsid w:val="0061157B"/>
    <w:rsid w:val="0061281B"/>
    <w:rsid w:val="0061369F"/>
    <w:rsid w:val="00617CE5"/>
    <w:rsid w:val="00620177"/>
    <w:rsid w:val="00620DEE"/>
    <w:rsid w:val="00621F92"/>
    <w:rsid w:val="006248EC"/>
    <w:rsid w:val="0062495E"/>
    <w:rsid w:val="00625639"/>
    <w:rsid w:val="00627829"/>
    <w:rsid w:val="00631B33"/>
    <w:rsid w:val="00632535"/>
    <w:rsid w:val="00637718"/>
    <w:rsid w:val="00637E89"/>
    <w:rsid w:val="0064184D"/>
    <w:rsid w:val="006422CC"/>
    <w:rsid w:val="006438AF"/>
    <w:rsid w:val="00644DA6"/>
    <w:rsid w:val="006534DA"/>
    <w:rsid w:val="00657416"/>
    <w:rsid w:val="00660E3E"/>
    <w:rsid w:val="00662E74"/>
    <w:rsid w:val="00663102"/>
    <w:rsid w:val="00676377"/>
    <w:rsid w:val="006769B5"/>
    <w:rsid w:val="00680C23"/>
    <w:rsid w:val="00684EDD"/>
    <w:rsid w:val="00687548"/>
    <w:rsid w:val="00693766"/>
    <w:rsid w:val="00693E15"/>
    <w:rsid w:val="006A1216"/>
    <w:rsid w:val="006A1E36"/>
    <w:rsid w:val="006A2048"/>
    <w:rsid w:val="006A3281"/>
    <w:rsid w:val="006A3501"/>
    <w:rsid w:val="006A4392"/>
    <w:rsid w:val="006A4592"/>
    <w:rsid w:val="006A52F0"/>
    <w:rsid w:val="006A5C14"/>
    <w:rsid w:val="006B007C"/>
    <w:rsid w:val="006B3F29"/>
    <w:rsid w:val="006B4888"/>
    <w:rsid w:val="006C073F"/>
    <w:rsid w:val="006C1D58"/>
    <w:rsid w:val="006C2E45"/>
    <w:rsid w:val="006C359C"/>
    <w:rsid w:val="006C4D32"/>
    <w:rsid w:val="006C5579"/>
    <w:rsid w:val="006C6488"/>
    <w:rsid w:val="006C7F57"/>
    <w:rsid w:val="006E1842"/>
    <w:rsid w:val="006E2592"/>
    <w:rsid w:val="006E737D"/>
    <w:rsid w:val="006F35D9"/>
    <w:rsid w:val="00700B9E"/>
    <w:rsid w:val="0070195D"/>
    <w:rsid w:val="00703C2A"/>
    <w:rsid w:val="007073C8"/>
    <w:rsid w:val="00710D8B"/>
    <w:rsid w:val="00712BA4"/>
    <w:rsid w:val="00713E70"/>
    <w:rsid w:val="00720A24"/>
    <w:rsid w:val="00721B06"/>
    <w:rsid w:val="00730D79"/>
    <w:rsid w:val="00732386"/>
    <w:rsid w:val="0073259C"/>
    <w:rsid w:val="00732D6A"/>
    <w:rsid w:val="00742837"/>
    <w:rsid w:val="00743ED5"/>
    <w:rsid w:val="007447F3"/>
    <w:rsid w:val="007517BA"/>
    <w:rsid w:val="00753195"/>
    <w:rsid w:val="0075499F"/>
    <w:rsid w:val="00754A87"/>
    <w:rsid w:val="00754B58"/>
    <w:rsid w:val="007643E4"/>
    <w:rsid w:val="0076614E"/>
    <w:rsid w:val="007661C8"/>
    <w:rsid w:val="0076690B"/>
    <w:rsid w:val="00770327"/>
    <w:rsid w:val="0077098D"/>
    <w:rsid w:val="007717BC"/>
    <w:rsid w:val="00780DF3"/>
    <w:rsid w:val="00780F02"/>
    <w:rsid w:val="007837CE"/>
    <w:rsid w:val="00784692"/>
    <w:rsid w:val="00785257"/>
    <w:rsid w:val="00785CBD"/>
    <w:rsid w:val="0079081A"/>
    <w:rsid w:val="00791556"/>
    <w:rsid w:val="0079196D"/>
    <w:rsid w:val="007931FA"/>
    <w:rsid w:val="007942C2"/>
    <w:rsid w:val="00796DF1"/>
    <w:rsid w:val="007A4E24"/>
    <w:rsid w:val="007A7BBA"/>
    <w:rsid w:val="007B0C50"/>
    <w:rsid w:val="007B27F8"/>
    <w:rsid w:val="007B2F69"/>
    <w:rsid w:val="007B57A5"/>
    <w:rsid w:val="007B596A"/>
    <w:rsid w:val="007C12DB"/>
    <w:rsid w:val="007C1A43"/>
    <w:rsid w:val="007C276A"/>
    <w:rsid w:val="007C2DBF"/>
    <w:rsid w:val="007C452E"/>
    <w:rsid w:val="007C653F"/>
    <w:rsid w:val="007C7015"/>
    <w:rsid w:val="007E01A8"/>
    <w:rsid w:val="007E1DC6"/>
    <w:rsid w:val="007E2979"/>
    <w:rsid w:val="007E3060"/>
    <w:rsid w:val="007E5BE4"/>
    <w:rsid w:val="007F4F62"/>
    <w:rsid w:val="007F5C42"/>
    <w:rsid w:val="007F7E12"/>
    <w:rsid w:val="00807C06"/>
    <w:rsid w:val="00811FE1"/>
    <w:rsid w:val="00813288"/>
    <w:rsid w:val="008149A2"/>
    <w:rsid w:val="008168FC"/>
    <w:rsid w:val="008267F4"/>
    <w:rsid w:val="00830996"/>
    <w:rsid w:val="008345F1"/>
    <w:rsid w:val="00841E18"/>
    <w:rsid w:val="00846099"/>
    <w:rsid w:val="00854F24"/>
    <w:rsid w:val="0086093E"/>
    <w:rsid w:val="00865B07"/>
    <w:rsid w:val="00866139"/>
    <w:rsid w:val="008667EA"/>
    <w:rsid w:val="0087637F"/>
    <w:rsid w:val="0088363E"/>
    <w:rsid w:val="008904B9"/>
    <w:rsid w:val="00890F62"/>
    <w:rsid w:val="008915A6"/>
    <w:rsid w:val="00892AD5"/>
    <w:rsid w:val="00893EF7"/>
    <w:rsid w:val="008947A8"/>
    <w:rsid w:val="008954C6"/>
    <w:rsid w:val="00897F8E"/>
    <w:rsid w:val="008A11DA"/>
    <w:rsid w:val="008A1512"/>
    <w:rsid w:val="008A27FA"/>
    <w:rsid w:val="008A51DC"/>
    <w:rsid w:val="008B10B6"/>
    <w:rsid w:val="008B6D07"/>
    <w:rsid w:val="008C5097"/>
    <w:rsid w:val="008C78C1"/>
    <w:rsid w:val="008D126A"/>
    <w:rsid w:val="008D193D"/>
    <w:rsid w:val="008D32B9"/>
    <w:rsid w:val="008D3488"/>
    <w:rsid w:val="008D3D08"/>
    <w:rsid w:val="008D433B"/>
    <w:rsid w:val="008D6143"/>
    <w:rsid w:val="008D68A8"/>
    <w:rsid w:val="008D7350"/>
    <w:rsid w:val="008E398F"/>
    <w:rsid w:val="008E566E"/>
    <w:rsid w:val="008F38FF"/>
    <w:rsid w:val="008F5D46"/>
    <w:rsid w:val="008F701C"/>
    <w:rsid w:val="008F75C8"/>
    <w:rsid w:val="0090161A"/>
    <w:rsid w:val="00901DF4"/>
    <w:rsid w:val="00901EB6"/>
    <w:rsid w:val="00902B61"/>
    <w:rsid w:val="00904C62"/>
    <w:rsid w:val="00905346"/>
    <w:rsid w:val="0090735A"/>
    <w:rsid w:val="00913CDE"/>
    <w:rsid w:val="009156BE"/>
    <w:rsid w:val="00916E84"/>
    <w:rsid w:val="00920D2C"/>
    <w:rsid w:val="00921C51"/>
    <w:rsid w:val="009248A3"/>
    <w:rsid w:val="0092492D"/>
    <w:rsid w:val="00924DAC"/>
    <w:rsid w:val="00927058"/>
    <w:rsid w:val="0093336A"/>
    <w:rsid w:val="00940FE4"/>
    <w:rsid w:val="009450CE"/>
    <w:rsid w:val="00945959"/>
    <w:rsid w:val="00947179"/>
    <w:rsid w:val="0095164B"/>
    <w:rsid w:val="00954090"/>
    <w:rsid w:val="00956ADD"/>
    <w:rsid w:val="009573E7"/>
    <w:rsid w:val="009575FA"/>
    <w:rsid w:val="009635B9"/>
    <w:rsid w:val="00963E05"/>
    <w:rsid w:val="00967D54"/>
    <w:rsid w:val="00981774"/>
    <w:rsid w:val="009844AA"/>
    <w:rsid w:val="00986C00"/>
    <w:rsid w:val="00987A98"/>
    <w:rsid w:val="00996483"/>
    <w:rsid w:val="00996F5A"/>
    <w:rsid w:val="009A0A3E"/>
    <w:rsid w:val="009A1211"/>
    <w:rsid w:val="009A1A8B"/>
    <w:rsid w:val="009A65F1"/>
    <w:rsid w:val="009A72A4"/>
    <w:rsid w:val="009B041A"/>
    <w:rsid w:val="009B7CD7"/>
    <w:rsid w:val="009C3494"/>
    <w:rsid w:val="009C687D"/>
    <w:rsid w:val="009C7C86"/>
    <w:rsid w:val="009D19CE"/>
    <w:rsid w:val="009D2FF7"/>
    <w:rsid w:val="009D4274"/>
    <w:rsid w:val="009D646C"/>
    <w:rsid w:val="009D6EB9"/>
    <w:rsid w:val="009E3B8B"/>
    <w:rsid w:val="009E3D26"/>
    <w:rsid w:val="009E4516"/>
    <w:rsid w:val="009E7884"/>
    <w:rsid w:val="009E788A"/>
    <w:rsid w:val="009F0E08"/>
    <w:rsid w:val="009F6510"/>
    <w:rsid w:val="009F7C0C"/>
    <w:rsid w:val="00A10539"/>
    <w:rsid w:val="00A16B3C"/>
    <w:rsid w:val="00A1763D"/>
    <w:rsid w:val="00A17805"/>
    <w:rsid w:val="00A17CEC"/>
    <w:rsid w:val="00A2231F"/>
    <w:rsid w:val="00A27EF0"/>
    <w:rsid w:val="00A3716D"/>
    <w:rsid w:val="00A40469"/>
    <w:rsid w:val="00A4145A"/>
    <w:rsid w:val="00A437DC"/>
    <w:rsid w:val="00A45C52"/>
    <w:rsid w:val="00A50B20"/>
    <w:rsid w:val="00A50BFA"/>
    <w:rsid w:val="00A51390"/>
    <w:rsid w:val="00A51B72"/>
    <w:rsid w:val="00A547CC"/>
    <w:rsid w:val="00A55C8E"/>
    <w:rsid w:val="00A60D13"/>
    <w:rsid w:val="00A6284E"/>
    <w:rsid w:val="00A62CFB"/>
    <w:rsid w:val="00A66B73"/>
    <w:rsid w:val="00A67F1D"/>
    <w:rsid w:val="00A71478"/>
    <w:rsid w:val="00A72745"/>
    <w:rsid w:val="00A73E2B"/>
    <w:rsid w:val="00A76EFC"/>
    <w:rsid w:val="00A774AD"/>
    <w:rsid w:val="00A80C3E"/>
    <w:rsid w:val="00A828B7"/>
    <w:rsid w:val="00A845DB"/>
    <w:rsid w:val="00A85FF8"/>
    <w:rsid w:val="00A9025A"/>
    <w:rsid w:val="00A90CE9"/>
    <w:rsid w:val="00A91010"/>
    <w:rsid w:val="00A935FD"/>
    <w:rsid w:val="00A939FB"/>
    <w:rsid w:val="00A93B86"/>
    <w:rsid w:val="00A95569"/>
    <w:rsid w:val="00A97F29"/>
    <w:rsid w:val="00AA292A"/>
    <w:rsid w:val="00AA5CEA"/>
    <w:rsid w:val="00AA702E"/>
    <w:rsid w:val="00AA7169"/>
    <w:rsid w:val="00AB0964"/>
    <w:rsid w:val="00AB5011"/>
    <w:rsid w:val="00AC3E63"/>
    <w:rsid w:val="00AC64E6"/>
    <w:rsid w:val="00AC7368"/>
    <w:rsid w:val="00AD16B9"/>
    <w:rsid w:val="00AD4383"/>
    <w:rsid w:val="00AE31AB"/>
    <w:rsid w:val="00AE377D"/>
    <w:rsid w:val="00AE4EB3"/>
    <w:rsid w:val="00AF2851"/>
    <w:rsid w:val="00AF2C97"/>
    <w:rsid w:val="00AF74A7"/>
    <w:rsid w:val="00B019CE"/>
    <w:rsid w:val="00B01C1E"/>
    <w:rsid w:val="00B03BA6"/>
    <w:rsid w:val="00B03C01"/>
    <w:rsid w:val="00B14E8D"/>
    <w:rsid w:val="00B17FBD"/>
    <w:rsid w:val="00B253A0"/>
    <w:rsid w:val="00B315A6"/>
    <w:rsid w:val="00B315F6"/>
    <w:rsid w:val="00B31813"/>
    <w:rsid w:val="00B33365"/>
    <w:rsid w:val="00B45818"/>
    <w:rsid w:val="00B460AE"/>
    <w:rsid w:val="00B46815"/>
    <w:rsid w:val="00B50FFF"/>
    <w:rsid w:val="00B51E32"/>
    <w:rsid w:val="00B537EA"/>
    <w:rsid w:val="00B5527B"/>
    <w:rsid w:val="00B56343"/>
    <w:rsid w:val="00B571FA"/>
    <w:rsid w:val="00B57B36"/>
    <w:rsid w:val="00B65D47"/>
    <w:rsid w:val="00B75B00"/>
    <w:rsid w:val="00B80991"/>
    <w:rsid w:val="00B80FE3"/>
    <w:rsid w:val="00B812D1"/>
    <w:rsid w:val="00B8363D"/>
    <w:rsid w:val="00B8686D"/>
    <w:rsid w:val="00B873CF"/>
    <w:rsid w:val="00B91FC7"/>
    <w:rsid w:val="00B939A5"/>
    <w:rsid w:val="00B9520C"/>
    <w:rsid w:val="00BA013B"/>
    <w:rsid w:val="00BA0B72"/>
    <w:rsid w:val="00BA367D"/>
    <w:rsid w:val="00BA6042"/>
    <w:rsid w:val="00BA6A3A"/>
    <w:rsid w:val="00BB0A2D"/>
    <w:rsid w:val="00BB7F58"/>
    <w:rsid w:val="00BC2948"/>
    <w:rsid w:val="00BC30C9"/>
    <w:rsid w:val="00BC38D2"/>
    <w:rsid w:val="00BC3F7B"/>
    <w:rsid w:val="00BE2465"/>
    <w:rsid w:val="00BE3E58"/>
    <w:rsid w:val="00BE6971"/>
    <w:rsid w:val="00BF20AC"/>
    <w:rsid w:val="00C01383"/>
    <w:rsid w:val="00C01616"/>
    <w:rsid w:val="00C0162B"/>
    <w:rsid w:val="00C04323"/>
    <w:rsid w:val="00C05FEA"/>
    <w:rsid w:val="00C10917"/>
    <w:rsid w:val="00C13756"/>
    <w:rsid w:val="00C2331C"/>
    <w:rsid w:val="00C23AF8"/>
    <w:rsid w:val="00C24F74"/>
    <w:rsid w:val="00C25221"/>
    <w:rsid w:val="00C26C12"/>
    <w:rsid w:val="00C31B6B"/>
    <w:rsid w:val="00C33DE0"/>
    <w:rsid w:val="00C345B1"/>
    <w:rsid w:val="00C36D4C"/>
    <w:rsid w:val="00C40142"/>
    <w:rsid w:val="00C4167F"/>
    <w:rsid w:val="00C43B34"/>
    <w:rsid w:val="00C51111"/>
    <w:rsid w:val="00C52126"/>
    <w:rsid w:val="00C5284F"/>
    <w:rsid w:val="00C5682D"/>
    <w:rsid w:val="00C56EDE"/>
    <w:rsid w:val="00C57182"/>
    <w:rsid w:val="00C57863"/>
    <w:rsid w:val="00C61ADB"/>
    <w:rsid w:val="00C655FD"/>
    <w:rsid w:val="00C66001"/>
    <w:rsid w:val="00C66249"/>
    <w:rsid w:val="00C71EA9"/>
    <w:rsid w:val="00C86451"/>
    <w:rsid w:val="00C870A8"/>
    <w:rsid w:val="00C870CF"/>
    <w:rsid w:val="00C876CC"/>
    <w:rsid w:val="00C92B3A"/>
    <w:rsid w:val="00C94434"/>
    <w:rsid w:val="00C9511D"/>
    <w:rsid w:val="00CA0D75"/>
    <w:rsid w:val="00CA1C95"/>
    <w:rsid w:val="00CA5A9C"/>
    <w:rsid w:val="00CA6480"/>
    <w:rsid w:val="00CB0B25"/>
    <w:rsid w:val="00CB308D"/>
    <w:rsid w:val="00CB4313"/>
    <w:rsid w:val="00CB6908"/>
    <w:rsid w:val="00CC5AF4"/>
    <w:rsid w:val="00CD154F"/>
    <w:rsid w:val="00CD3517"/>
    <w:rsid w:val="00CD4D70"/>
    <w:rsid w:val="00CD5A00"/>
    <w:rsid w:val="00CD5FE2"/>
    <w:rsid w:val="00CE1568"/>
    <w:rsid w:val="00CE203E"/>
    <w:rsid w:val="00CE2849"/>
    <w:rsid w:val="00CE3E4C"/>
    <w:rsid w:val="00CE7C68"/>
    <w:rsid w:val="00CF19F9"/>
    <w:rsid w:val="00CF4F3F"/>
    <w:rsid w:val="00D00881"/>
    <w:rsid w:val="00D02541"/>
    <w:rsid w:val="00D02B4C"/>
    <w:rsid w:val="00D0316F"/>
    <w:rsid w:val="00D03FF2"/>
    <w:rsid w:val="00D040C4"/>
    <w:rsid w:val="00D04E4F"/>
    <w:rsid w:val="00D05869"/>
    <w:rsid w:val="00D10481"/>
    <w:rsid w:val="00D10A0E"/>
    <w:rsid w:val="00D10A76"/>
    <w:rsid w:val="00D10AEF"/>
    <w:rsid w:val="00D12445"/>
    <w:rsid w:val="00D14F9C"/>
    <w:rsid w:val="00D16838"/>
    <w:rsid w:val="00D201A8"/>
    <w:rsid w:val="00D207FE"/>
    <w:rsid w:val="00D24D72"/>
    <w:rsid w:val="00D27BC3"/>
    <w:rsid w:val="00D321F8"/>
    <w:rsid w:val="00D373D3"/>
    <w:rsid w:val="00D4273A"/>
    <w:rsid w:val="00D515C1"/>
    <w:rsid w:val="00D52666"/>
    <w:rsid w:val="00D57C84"/>
    <w:rsid w:val="00D57F23"/>
    <w:rsid w:val="00D6057D"/>
    <w:rsid w:val="00D607A2"/>
    <w:rsid w:val="00D71B47"/>
    <w:rsid w:val="00D7700B"/>
    <w:rsid w:val="00D77ECF"/>
    <w:rsid w:val="00D84576"/>
    <w:rsid w:val="00D852F7"/>
    <w:rsid w:val="00D85EEC"/>
    <w:rsid w:val="00D876EB"/>
    <w:rsid w:val="00D87D0A"/>
    <w:rsid w:val="00D903F1"/>
    <w:rsid w:val="00D935D8"/>
    <w:rsid w:val="00DA1399"/>
    <w:rsid w:val="00DA2219"/>
    <w:rsid w:val="00DA24C6"/>
    <w:rsid w:val="00DA4D7B"/>
    <w:rsid w:val="00DA7200"/>
    <w:rsid w:val="00DB129E"/>
    <w:rsid w:val="00DB4EBA"/>
    <w:rsid w:val="00DC2073"/>
    <w:rsid w:val="00DC5788"/>
    <w:rsid w:val="00DD2684"/>
    <w:rsid w:val="00DD3FED"/>
    <w:rsid w:val="00DD4149"/>
    <w:rsid w:val="00DE264A"/>
    <w:rsid w:val="00DE4A92"/>
    <w:rsid w:val="00DF1A49"/>
    <w:rsid w:val="00DF3E49"/>
    <w:rsid w:val="00DF4B04"/>
    <w:rsid w:val="00E004BB"/>
    <w:rsid w:val="00E02D18"/>
    <w:rsid w:val="00E041E7"/>
    <w:rsid w:val="00E05EC8"/>
    <w:rsid w:val="00E075CB"/>
    <w:rsid w:val="00E117C6"/>
    <w:rsid w:val="00E1299E"/>
    <w:rsid w:val="00E1529B"/>
    <w:rsid w:val="00E15FA6"/>
    <w:rsid w:val="00E22136"/>
    <w:rsid w:val="00E23CA1"/>
    <w:rsid w:val="00E26190"/>
    <w:rsid w:val="00E33008"/>
    <w:rsid w:val="00E33592"/>
    <w:rsid w:val="00E4085A"/>
    <w:rsid w:val="00E409A8"/>
    <w:rsid w:val="00E4255A"/>
    <w:rsid w:val="00E4524B"/>
    <w:rsid w:val="00E46E67"/>
    <w:rsid w:val="00E477CB"/>
    <w:rsid w:val="00E50761"/>
    <w:rsid w:val="00E50C12"/>
    <w:rsid w:val="00E53C28"/>
    <w:rsid w:val="00E54043"/>
    <w:rsid w:val="00E55C87"/>
    <w:rsid w:val="00E61474"/>
    <w:rsid w:val="00E65B91"/>
    <w:rsid w:val="00E7209D"/>
    <w:rsid w:val="00E73537"/>
    <w:rsid w:val="00E75979"/>
    <w:rsid w:val="00E75AD4"/>
    <w:rsid w:val="00E75DAA"/>
    <w:rsid w:val="00E77223"/>
    <w:rsid w:val="00E81AB0"/>
    <w:rsid w:val="00E8528B"/>
    <w:rsid w:val="00E85B94"/>
    <w:rsid w:val="00E910CC"/>
    <w:rsid w:val="00E978D0"/>
    <w:rsid w:val="00EA0CB0"/>
    <w:rsid w:val="00EA2DD0"/>
    <w:rsid w:val="00EA2FCE"/>
    <w:rsid w:val="00EA4613"/>
    <w:rsid w:val="00EA7F91"/>
    <w:rsid w:val="00EB1523"/>
    <w:rsid w:val="00EB19E2"/>
    <w:rsid w:val="00EB2799"/>
    <w:rsid w:val="00EC0E49"/>
    <w:rsid w:val="00EC1217"/>
    <w:rsid w:val="00EC3B46"/>
    <w:rsid w:val="00EC5C04"/>
    <w:rsid w:val="00ED423F"/>
    <w:rsid w:val="00ED490D"/>
    <w:rsid w:val="00ED5B45"/>
    <w:rsid w:val="00ED5B8B"/>
    <w:rsid w:val="00ED67E6"/>
    <w:rsid w:val="00ED7325"/>
    <w:rsid w:val="00EE0131"/>
    <w:rsid w:val="00EE0E62"/>
    <w:rsid w:val="00EE1A0D"/>
    <w:rsid w:val="00EE227D"/>
    <w:rsid w:val="00EE498E"/>
    <w:rsid w:val="00EF0E26"/>
    <w:rsid w:val="00EF14F6"/>
    <w:rsid w:val="00EF5416"/>
    <w:rsid w:val="00F006B3"/>
    <w:rsid w:val="00F00FA9"/>
    <w:rsid w:val="00F047B8"/>
    <w:rsid w:val="00F05753"/>
    <w:rsid w:val="00F07604"/>
    <w:rsid w:val="00F077CB"/>
    <w:rsid w:val="00F11D2E"/>
    <w:rsid w:val="00F11D90"/>
    <w:rsid w:val="00F1292A"/>
    <w:rsid w:val="00F155B2"/>
    <w:rsid w:val="00F16256"/>
    <w:rsid w:val="00F173A0"/>
    <w:rsid w:val="00F17873"/>
    <w:rsid w:val="00F20C3F"/>
    <w:rsid w:val="00F21215"/>
    <w:rsid w:val="00F22823"/>
    <w:rsid w:val="00F24944"/>
    <w:rsid w:val="00F24FEE"/>
    <w:rsid w:val="00F25CAC"/>
    <w:rsid w:val="00F26CF7"/>
    <w:rsid w:val="00F30C64"/>
    <w:rsid w:val="00F30F00"/>
    <w:rsid w:val="00F327E1"/>
    <w:rsid w:val="00F32CDB"/>
    <w:rsid w:val="00F354D7"/>
    <w:rsid w:val="00F44AF0"/>
    <w:rsid w:val="00F45376"/>
    <w:rsid w:val="00F45690"/>
    <w:rsid w:val="00F463A9"/>
    <w:rsid w:val="00F464D7"/>
    <w:rsid w:val="00F53A6F"/>
    <w:rsid w:val="00F60D53"/>
    <w:rsid w:val="00F63A70"/>
    <w:rsid w:val="00F6491D"/>
    <w:rsid w:val="00F66052"/>
    <w:rsid w:val="00F6626A"/>
    <w:rsid w:val="00F7018A"/>
    <w:rsid w:val="00F7797D"/>
    <w:rsid w:val="00F816BB"/>
    <w:rsid w:val="00F817DF"/>
    <w:rsid w:val="00F828EB"/>
    <w:rsid w:val="00F86B55"/>
    <w:rsid w:val="00F87978"/>
    <w:rsid w:val="00F961D4"/>
    <w:rsid w:val="00FA07F0"/>
    <w:rsid w:val="00FA21D0"/>
    <w:rsid w:val="00FA2F75"/>
    <w:rsid w:val="00FA3DF0"/>
    <w:rsid w:val="00FA57B5"/>
    <w:rsid w:val="00FA5F5F"/>
    <w:rsid w:val="00FB32FD"/>
    <w:rsid w:val="00FB730C"/>
    <w:rsid w:val="00FC2695"/>
    <w:rsid w:val="00FC3E03"/>
    <w:rsid w:val="00FC3FC1"/>
    <w:rsid w:val="00FE2821"/>
    <w:rsid w:val="00FE4F1F"/>
    <w:rsid w:val="00FF1329"/>
    <w:rsid w:val="00FF7E57"/>
  </w:rsids>
  <m:mathPr>
    <m:mathFont m:val="Cambria Math"/>
    <m:brkBin m:val="before"/>
    <m:brkBinSub m:val="--"/>
    <m:smallFrac/>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FEBB0C"/>
  <w15:docId w15:val="{D8833855-4738-4A7F-A6F2-7DBDE782F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clear" w:pos="360"/>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tabs>
        <w:tab w:val="num" w:pos="360"/>
      </w:tabs>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9E788A"/>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9E788A"/>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unhideWhenUsed/>
    <w:rsid w:val="0003148D"/>
    <w:pPr>
      <w:spacing w:after="120"/>
    </w:pPr>
  </w:style>
  <w:style w:type="character" w:customStyle="1" w:styleId="TextoindependienteCar">
    <w:name w:val="Texto independiente Car"/>
    <w:basedOn w:val="Fuentedeprrafopredeter"/>
    <w:link w:val="Textoindependiente"/>
    <w:uiPriority w:val="99"/>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252C1A"/>
    <w:pPr>
      <w:numPr>
        <w:ilvl w:val="0"/>
        <w:numId w:val="0"/>
      </w:numPr>
      <w:spacing w:after="0"/>
    </w:pPr>
  </w:style>
  <w:style w:type="character" w:customStyle="1" w:styleId="CETHeadingxxChar">
    <w:name w:val="CET Headingxx Char"/>
    <w:basedOn w:val="CETheadingxCarattere"/>
    <w:link w:val="CETHeadingxx"/>
    <w:rsid w:val="00252C1A"/>
    <w:rPr>
      <w:rFonts w:ascii="Arial" w:eastAsia="Times New Roman" w:hAnsi="Arial" w:cs="Times New Roman"/>
      <w:b/>
      <w:sz w:val="18"/>
      <w:szCs w:val="20"/>
      <w:lang w:val="en-US"/>
    </w:rPr>
  </w:style>
  <w:style w:type="paragraph" w:styleId="Sinespaciado">
    <w:name w:val="No Spacing"/>
    <w:aliases w:val="normal,Diagrama de FLujo"/>
    <w:link w:val="SinespaciadoCar"/>
    <w:uiPriority w:val="1"/>
    <w:qFormat/>
    <w:rsid w:val="00BC2948"/>
    <w:pPr>
      <w:spacing w:after="0" w:line="240" w:lineRule="auto"/>
    </w:pPr>
    <w:rPr>
      <w:lang w:val="en-US"/>
    </w:rPr>
  </w:style>
  <w:style w:type="character" w:customStyle="1" w:styleId="SinespaciadoCar">
    <w:name w:val="Sin espaciado Car"/>
    <w:aliases w:val="normal Car,Diagrama de FLujo Car"/>
    <w:basedOn w:val="Fuentedeprrafopredeter"/>
    <w:link w:val="Sinespaciado"/>
    <w:uiPriority w:val="1"/>
    <w:qFormat/>
    <w:rsid w:val="00BC2948"/>
    <w:rPr>
      <w:lang w:val="en-US"/>
    </w:rPr>
  </w:style>
  <w:style w:type="character" w:styleId="Refdenotaalpie">
    <w:name w:val="footnote reference"/>
    <w:basedOn w:val="Fuentedeprrafopredeter"/>
    <w:uiPriority w:val="99"/>
    <w:semiHidden/>
    <w:unhideWhenUsed/>
    <w:rsid w:val="0014496C"/>
    <w:rPr>
      <w:vertAlign w:val="superscript"/>
    </w:rPr>
  </w:style>
  <w:style w:type="paragraph" w:customStyle="1" w:styleId="Default">
    <w:name w:val="Default"/>
    <w:rsid w:val="0014496C"/>
    <w:pPr>
      <w:autoSpaceDE w:val="0"/>
      <w:autoSpaceDN w:val="0"/>
      <w:adjustRightInd w:val="0"/>
      <w:spacing w:after="0" w:line="240" w:lineRule="auto"/>
    </w:pPr>
    <w:rPr>
      <w:rFonts w:ascii="Times New Roman" w:hAnsi="Times New Roman" w:cs="Times New Roman"/>
      <w:color w:val="000000"/>
      <w:sz w:val="24"/>
      <w:szCs w:val="24"/>
      <w:lang w:val="en-US"/>
    </w:rPr>
  </w:style>
  <w:style w:type="character" w:styleId="Textodelmarcadordeposicin">
    <w:name w:val="Placeholder Text"/>
    <w:basedOn w:val="Fuentedeprrafopredeter"/>
    <w:uiPriority w:val="99"/>
    <w:semiHidden/>
    <w:rsid w:val="000D58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298747">
      <w:bodyDiv w:val="1"/>
      <w:marLeft w:val="0"/>
      <w:marRight w:val="0"/>
      <w:marTop w:val="0"/>
      <w:marBottom w:val="0"/>
      <w:divBdr>
        <w:top w:val="none" w:sz="0" w:space="0" w:color="auto"/>
        <w:left w:val="none" w:sz="0" w:space="0" w:color="auto"/>
        <w:bottom w:val="none" w:sz="0" w:space="0" w:color="auto"/>
        <w:right w:val="none" w:sz="0" w:space="0" w:color="auto"/>
      </w:divBdr>
    </w:div>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132566">
      <w:bodyDiv w:val="1"/>
      <w:marLeft w:val="0"/>
      <w:marRight w:val="0"/>
      <w:marTop w:val="0"/>
      <w:marBottom w:val="0"/>
      <w:divBdr>
        <w:top w:val="none" w:sz="0" w:space="0" w:color="auto"/>
        <w:left w:val="none" w:sz="0" w:space="0" w:color="auto"/>
        <w:bottom w:val="none" w:sz="0" w:space="0" w:color="auto"/>
        <w:right w:val="none" w:sz="0" w:space="0" w:color="auto"/>
      </w:divBdr>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812280">
      <w:bodyDiv w:val="1"/>
      <w:marLeft w:val="0"/>
      <w:marRight w:val="0"/>
      <w:marTop w:val="0"/>
      <w:marBottom w:val="0"/>
      <w:divBdr>
        <w:top w:val="none" w:sz="0" w:space="0" w:color="auto"/>
        <w:left w:val="none" w:sz="0" w:space="0" w:color="auto"/>
        <w:bottom w:val="none" w:sz="0" w:space="0" w:color="auto"/>
        <w:right w:val="none" w:sz="0" w:space="0" w:color="auto"/>
      </w:divBdr>
    </w:div>
    <w:div w:id="1087772995">
      <w:bodyDiv w:val="1"/>
      <w:marLeft w:val="0"/>
      <w:marRight w:val="0"/>
      <w:marTop w:val="0"/>
      <w:marBottom w:val="0"/>
      <w:divBdr>
        <w:top w:val="none" w:sz="0" w:space="0" w:color="auto"/>
        <w:left w:val="none" w:sz="0" w:space="0" w:color="auto"/>
        <w:bottom w:val="none" w:sz="0" w:space="0" w:color="auto"/>
        <w:right w:val="none" w:sz="0" w:space="0" w:color="auto"/>
      </w:divBdr>
    </w:div>
    <w:div w:id="1240093796">
      <w:bodyDiv w:val="1"/>
      <w:marLeft w:val="0"/>
      <w:marRight w:val="0"/>
      <w:marTop w:val="0"/>
      <w:marBottom w:val="0"/>
      <w:divBdr>
        <w:top w:val="none" w:sz="0" w:space="0" w:color="auto"/>
        <w:left w:val="none" w:sz="0" w:space="0" w:color="auto"/>
        <w:bottom w:val="none" w:sz="0" w:space="0" w:color="auto"/>
        <w:right w:val="none" w:sz="0" w:space="0" w:color="auto"/>
      </w:divBdr>
    </w:div>
    <w:div w:id="1523933905">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ysalazarg@unal.edu.co"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cysal\Desktop\OneDrive\Documentos\Doctorado\Resultados\Convencional\201812%20%25%20Polen%20Carotenoides%20totales%20-%20Discusi&#243;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cysal\Desktop\OneDrive\Documentos\Doctorado\Resultados\Convencional\201812%20%25%20Polen%20Carotenoides%20totales%20-%20Discusi&#243;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cysal\Desktop\OneDrive\Documentos\Doctorado\Resultados\Convencional\Cin&#233;tica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4"/>
            <c:spPr>
              <a:solidFill>
                <a:schemeClr val="tx1"/>
              </a:solidFill>
              <a:ln w="9525">
                <a:solidFill>
                  <a:schemeClr val="tx1"/>
                </a:solidFill>
              </a:ln>
              <a:effectLst/>
            </c:spPr>
          </c:marker>
          <c:errBars>
            <c:errDir val="y"/>
            <c:errBarType val="both"/>
            <c:errValType val="cust"/>
            <c:noEndCap val="0"/>
            <c:plus>
              <c:numRef>
                <c:f>Carotenoides!$E$44:$E$50</c:f>
                <c:numCache>
                  <c:formatCode>General</c:formatCode>
                  <c:ptCount val="7"/>
                  <c:pt idx="0">
                    <c:v>1.726214387038274</c:v>
                  </c:pt>
                  <c:pt idx="1">
                    <c:v>2.768785225473803</c:v>
                  </c:pt>
                  <c:pt idx="2">
                    <c:v>6.2932725394408431</c:v>
                  </c:pt>
                  <c:pt idx="3">
                    <c:v>6.5160207592141006</c:v>
                  </c:pt>
                  <c:pt idx="4">
                    <c:v>12.667646289234439</c:v>
                  </c:pt>
                  <c:pt idx="5">
                    <c:v>6.7327208937280938</c:v>
                  </c:pt>
                  <c:pt idx="6">
                    <c:v>4.2280263014399324</c:v>
                  </c:pt>
                </c:numCache>
              </c:numRef>
            </c:plus>
            <c:minus>
              <c:numRef>
                <c:f>Carotenoides!$E$44:$E$50</c:f>
                <c:numCache>
                  <c:formatCode>General</c:formatCode>
                  <c:ptCount val="7"/>
                  <c:pt idx="0">
                    <c:v>1.726214387038274</c:v>
                  </c:pt>
                  <c:pt idx="1">
                    <c:v>2.768785225473803</c:v>
                  </c:pt>
                  <c:pt idx="2">
                    <c:v>6.2932725394408431</c:v>
                  </c:pt>
                  <c:pt idx="3">
                    <c:v>6.5160207592141006</c:v>
                  </c:pt>
                  <c:pt idx="4">
                    <c:v>12.667646289234439</c:v>
                  </c:pt>
                  <c:pt idx="5">
                    <c:v>6.7327208937280938</c:v>
                  </c:pt>
                  <c:pt idx="6">
                    <c:v>4.2280263014399324</c:v>
                  </c:pt>
                </c:numCache>
              </c:numRef>
            </c:minus>
            <c:spPr>
              <a:noFill/>
              <a:ln w="9525" cap="flat" cmpd="sng" algn="ctr">
                <a:solidFill>
                  <a:schemeClr val="tx1">
                    <a:lumMod val="65000"/>
                    <a:lumOff val="35000"/>
                  </a:schemeClr>
                </a:solidFill>
                <a:round/>
              </a:ln>
              <a:effectLst/>
            </c:spPr>
          </c:errBars>
          <c:errBars>
            <c:errDir val="x"/>
            <c:errBarType val="both"/>
            <c:errValType val="fixedVal"/>
            <c:noEndCap val="0"/>
            <c:val val="0"/>
            <c:spPr>
              <a:noFill/>
              <a:ln w="9525" cap="flat" cmpd="sng" algn="ctr">
                <a:solidFill>
                  <a:schemeClr val="tx1">
                    <a:lumMod val="65000"/>
                    <a:lumOff val="35000"/>
                  </a:schemeClr>
                </a:solidFill>
                <a:round/>
              </a:ln>
              <a:effectLst/>
            </c:spPr>
          </c:errBars>
          <c:xVal>
            <c:numRef>
              <c:f>Carotenoides!$A$44:$A$50</c:f>
              <c:numCache>
                <c:formatCode>General</c:formatCode>
                <c:ptCount val="7"/>
                <c:pt idx="0">
                  <c:v>5</c:v>
                </c:pt>
                <c:pt idx="1">
                  <c:v>10</c:v>
                </c:pt>
                <c:pt idx="2">
                  <c:v>20</c:v>
                </c:pt>
                <c:pt idx="3">
                  <c:v>30</c:v>
                </c:pt>
                <c:pt idx="4">
                  <c:v>40</c:v>
                </c:pt>
                <c:pt idx="5">
                  <c:v>50</c:v>
                </c:pt>
                <c:pt idx="6">
                  <c:v>60</c:v>
                </c:pt>
              </c:numCache>
            </c:numRef>
          </c:xVal>
          <c:yVal>
            <c:numRef>
              <c:f>Carotenoides!$D$44:$D$50</c:f>
              <c:numCache>
                <c:formatCode>General</c:formatCode>
                <c:ptCount val="7"/>
                <c:pt idx="0">
                  <c:v>40.521923558532094</c:v>
                </c:pt>
                <c:pt idx="1">
                  <c:v>86.107328285218571</c:v>
                </c:pt>
                <c:pt idx="3">
                  <c:v>315.44465151150757</c:v>
                </c:pt>
                <c:pt idx="4">
                  <c:v>474.85868662787101</c:v>
                </c:pt>
                <c:pt idx="5">
                  <c:v>677.60108873424542</c:v>
                </c:pt>
                <c:pt idx="6">
                  <c:v>968.78933427784284</c:v>
                </c:pt>
              </c:numCache>
            </c:numRef>
          </c:yVal>
          <c:smooth val="0"/>
          <c:extLst xmlns:c16r2="http://schemas.microsoft.com/office/drawing/2015/06/chart">
            <c:ext xmlns:c16="http://schemas.microsoft.com/office/drawing/2014/chart" uri="{C3380CC4-5D6E-409C-BE32-E72D297353CC}">
              <c16:uniqueId val="{00000000-9EBD-45F7-A7DE-0AF932E7181A}"/>
            </c:ext>
          </c:extLst>
        </c:ser>
        <c:dLbls>
          <c:showLegendKey val="0"/>
          <c:showVal val="0"/>
          <c:showCatName val="0"/>
          <c:showSerName val="0"/>
          <c:showPercent val="0"/>
          <c:showBubbleSize val="0"/>
        </c:dLbls>
        <c:axId val="193896320"/>
        <c:axId val="193896712"/>
      </c:scatterChart>
      <c:valAx>
        <c:axId val="193896320"/>
        <c:scaling>
          <c:orientation val="minMax"/>
        </c:scaling>
        <c:delete val="0"/>
        <c:axPos val="b"/>
        <c:title>
          <c:tx>
            <c:rich>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CO">
                    <a:solidFill>
                      <a:sysClr val="windowText" lastClr="000000"/>
                    </a:solidFill>
                  </a:rPr>
                  <a:t>% Bee pollen [g bee pollen/100 g mixture]</a:t>
                </a:r>
              </a:p>
            </c:rich>
          </c:tx>
          <c:overlay val="0"/>
          <c:spPr>
            <a:noFill/>
            <a:ln>
              <a:noFill/>
            </a:ln>
            <a:effectLst/>
          </c:spPr>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title>
        <c:numFmt formatCode="General" sourceLinked="1"/>
        <c:majorTickMark val="in"/>
        <c:minorTickMark val="in"/>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crossAx val="193896712"/>
        <c:crosses val="autoZero"/>
        <c:crossBetween val="midCat"/>
        <c:majorUnit val="10"/>
      </c:valAx>
      <c:valAx>
        <c:axId val="193896712"/>
        <c:scaling>
          <c:orientation val="minMax"/>
          <c:max val="1050"/>
          <c:min val="0"/>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CO">
                    <a:solidFill>
                      <a:sysClr val="windowText" lastClr="000000"/>
                    </a:solidFill>
                  </a:rPr>
                  <a:t>Carotenoid concentration in oil [mg  </a:t>
                </a:r>
                <a:r>
                  <a:rPr lang="el-GR">
                    <a:solidFill>
                      <a:sysClr val="windowText" lastClr="000000"/>
                    </a:solidFill>
                  </a:rPr>
                  <a:t>β - </a:t>
                </a:r>
                <a:r>
                  <a:rPr lang="es-CO">
                    <a:solidFill>
                      <a:sysClr val="windowText" lastClr="000000"/>
                    </a:solidFill>
                  </a:rPr>
                  <a:t>carotene/kg oil]</a:t>
                </a: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title>
        <c:numFmt formatCode="General" sourceLinked="1"/>
        <c:majorTickMark val="in"/>
        <c:minorTickMark val="in"/>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crossAx val="193896320"/>
        <c:crosses val="autoZero"/>
        <c:crossBetween val="midCat"/>
      </c:valAx>
      <c:spPr>
        <a:noFill/>
        <a:ln>
          <a:solidFill>
            <a:schemeClr val="tx1"/>
          </a:solid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s-CO"/>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5400" cap="rnd">
              <a:noFill/>
              <a:round/>
            </a:ln>
            <a:effectLst/>
          </c:spPr>
          <c:marker>
            <c:symbol val="circle"/>
            <c:size val="4"/>
            <c:spPr>
              <a:solidFill>
                <a:schemeClr val="tx1"/>
              </a:solidFill>
              <a:ln w="9525">
                <a:solidFill>
                  <a:schemeClr val="tx1"/>
                </a:solidFill>
              </a:ln>
              <a:effectLst/>
            </c:spPr>
          </c:marker>
          <c:errBars>
            <c:errDir val="y"/>
            <c:errBarType val="both"/>
            <c:errValType val="cust"/>
            <c:noEndCap val="0"/>
            <c:plus>
              <c:numRef>
                <c:f>Carotenoides!$I$44:$I$50</c:f>
                <c:numCache>
                  <c:formatCode>General</c:formatCode>
                  <c:ptCount val="7"/>
                  <c:pt idx="0">
                    <c:v>4.456901548124736</c:v>
                  </c:pt>
                  <c:pt idx="1">
                    <c:v>3.3589615357244447</c:v>
                  </c:pt>
                  <c:pt idx="3">
                    <c:v>2.0524767593778823</c:v>
                  </c:pt>
                  <c:pt idx="4">
                    <c:v>2.5875945213990517</c:v>
                  </c:pt>
                  <c:pt idx="5">
                    <c:v>0.9037002519390801</c:v>
                  </c:pt>
                  <c:pt idx="6">
                    <c:v>0.42752728194013484</c:v>
                  </c:pt>
                </c:numCache>
              </c:numRef>
            </c:plus>
            <c:minus>
              <c:numRef>
                <c:f>Carotenoides!$I$44:$I$50</c:f>
                <c:numCache>
                  <c:formatCode>General</c:formatCode>
                  <c:ptCount val="7"/>
                  <c:pt idx="0">
                    <c:v>4.456901548124736</c:v>
                  </c:pt>
                  <c:pt idx="1">
                    <c:v>3.3589615357244447</c:v>
                  </c:pt>
                  <c:pt idx="3">
                    <c:v>2.0524767593778823</c:v>
                  </c:pt>
                  <c:pt idx="4">
                    <c:v>2.5875945213990517</c:v>
                  </c:pt>
                  <c:pt idx="5">
                    <c:v>0.9037002519390801</c:v>
                  </c:pt>
                  <c:pt idx="6">
                    <c:v>0.42752728194013484</c:v>
                  </c:pt>
                </c:numCache>
              </c:numRef>
            </c:minus>
            <c:spPr>
              <a:noFill/>
              <a:ln w="9525" cap="flat" cmpd="sng" algn="ctr">
                <a:solidFill>
                  <a:schemeClr val="tx1">
                    <a:lumMod val="65000"/>
                    <a:lumOff val="35000"/>
                  </a:schemeClr>
                </a:solidFill>
                <a:round/>
              </a:ln>
              <a:effectLst/>
            </c:spPr>
          </c:errBars>
          <c:xVal>
            <c:numRef>
              <c:f>Carotenoides!$A$44:$A$50</c:f>
              <c:numCache>
                <c:formatCode>General</c:formatCode>
                <c:ptCount val="7"/>
                <c:pt idx="0">
                  <c:v>5</c:v>
                </c:pt>
                <c:pt idx="1">
                  <c:v>10</c:v>
                </c:pt>
                <c:pt idx="2">
                  <c:v>20</c:v>
                </c:pt>
                <c:pt idx="3">
                  <c:v>30</c:v>
                </c:pt>
                <c:pt idx="4">
                  <c:v>40</c:v>
                </c:pt>
                <c:pt idx="5">
                  <c:v>50</c:v>
                </c:pt>
                <c:pt idx="6">
                  <c:v>60</c:v>
                </c:pt>
              </c:numCache>
            </c:numRef>
          </c:xVal>
          <c:yVal>
            <c:numRef>
              <c:f>Carotenoides!$H$44:$H$50</c:f>
              <c:numCache>
                <c:formatCode>General</c:formatCode>
                <c:ptCount val="7"/>
                <c:pt idx="0">
                  <c:v>103.8328921225077</c:v>
                </c:pt>
                <c:pt idx="1">
                  <c:v>104.52193549792177</c:v>
                </c:pt>
                <c:pt idx="3">
                  <c:v>99.256079588892717</c:v>
                </c:pt>
                <c:pt idx="4">
                  <c:v>96.117074880364171</c:v>
                </c:pt>
                <c:pt idx="5">
                  <c:v>85.328443079129173</c:v>
                </c:pt>
                <c:pt idx="6">
                  <c:v>87.162381516135042</c:v>
                </c:pt>
              </c:numCache>
            </c:numRef>
          </c:yVal>
          <c:smooth val="0"/>
          <c:extLst xmlns:c16r2="http://schemas.microsoft.com/office/drawing/2015/06/chart">
            <c:ext xmlns:c16="http://schemas.microsoft.com/office/drawing/2014/chart" uri="{C3380CC4-5D6E-409C-BE32-E72D297353CC}">
              <c16:uniqueId val="{00000000-BB4F-457E-B69B-5D4A388DB4A8}"/>
            </c:ext>
          </c:extLst>
        </c:ser>
        <c:dLbls>
          <c:showLegendKey val="0"/>
          <c:showVal val="0"/>
          <c:showCatName val="0"/>
          <c:showSerName val="0"/>
          <c:showPercent val="0"/>
          <c:showBubbleSize val="0"/>
        </c:dLbls>
        <c:axId val="193897496"/>
        <c:axId val="193897888"/>
      </c:scatterChart>
      <c:valAx>
        <c:axId val="193897496"/>
        <c:scaling>
          <c:orientation val="minMax"/>
        </c:scaling>
        <c:delete val="0"/>
        <c:axPos val="b"/>
        <c:title>
          <c:tx>
            <c:rich>
              <a:bodyPr rot="0" spcFirstLastPara="1" vertOverflow="ellipsis" vert="horz" wrap="square" anchor="ctr" anchorCtr="1"/>
              <a:lstStyle/>
              <a:p>
                <a:pPr algn="ctr" rtl="0">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CO">
                    <a:solidFill>
                      <a:sysClr val="windowText" lastClr="000000"/>
                    </a:solidFill>
                  </a:rPr>
                  <a:t>% Bee pollen [g bee pollen/100 g mixture]</a:t>
                </a:r>
              </a:p>
            </c:rich>
          </c:tx>
          <c:overlay val="0"/>
          <c:spPr>
            <a:noFill/>
            <a:ln>
              <a:noFill/>
            </a:ln>
            <a:effectLst/>
          </c:spPr>
          <c:txPr>
            <a:bodyPr rot="0" spcFirstLastPara="1" vertOverflow="ellipsis" vert="horz" wrap="square" anchor="ctr" anchorCtr="1"/>
            <a:lstStyle/>
            <a:p>
              <a:pPr algn="ctr" rtl="0">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title>
        <c:numFmt formatCode="General" sourceLinked="1"/>
        <c:majorTickMark val="in"/>
        <c:minorTickMark val="in"/>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crossAx val="193897888"/>
        <c:crosses val="autoZero"/>
        <c:crossBetween val="midCat"/>
        <c:majorUnit val="10"/>
      </c:valAx>
      <c:valAx>
        <c:axId val="193897888"/>
        <c:scaling>
          <c:orientation val="minMax"/>
          <c:max val="110"/>
          <c:min val="80"/>
        </c:scaling>
        <c:delete val="0"/>
        <c:axPos val="l"/>
        <c:title>
          <c:tx>
            <c:rich>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s-CO">
                    <a:solidFill>
                      <a:sysClr val="windowText" lastClr="000000"/>
                    </a:solidFill>
                  </a:rPr>
                  <a:t>Yield [%]</a:t>
                </a:r>
              </a:p>
            </c:rich>
          </c:tx>
          <c:overlay val="0"/>
          <c:spPr>
            <a:noFill/>
            <a:ln>
              <a:noFill/>
            </a:ln>
            <a:effectLst/>
          </c:spPr>
          <c:txPr>
            <a:bodyPr rot="-54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title>
        <c:numFmt formatCode="General" sourceLinked="1"/>
        <c:majorTickMark val="in"/>
        <c:minorTickMark val="in"/>
        <c:tickLblPos val="nextTo"/>
        <c:spPr>
          <a:noFill/>
          <a:ln w="9525" cap="flat" cmpd="sng" algn="ctr">
            <a:solidFill>
              <a:schemeClr val="tx1"/>
            </a:solidFill>
            <a:round/>
          </a:ln>
          <a:effectLst/>
        </c:spPr>
        <c:txPr>
          <a:bodyPr rot="-6000000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crossAx val="193897496"/>
        <c:crosses val="autoZero"/>
        <c:crossBetween val="midCat"/>
        <c:majorUnit val="5"/>
      </c:valAx>
      <c:spPr>
        <a:noFill/>
        <a:ln>
          <a:solidFill>
            <a:schemeClr val="tx1"/>
          </a:solidFill>
        </a:ln>
        <a:effectLst/>
      </c:spPr>
    </c:plotArea>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sz="800">
          <a:latin typeface="Arial" panose="020B0604020202020204" pitchFamily="34" charset="0"/>
          <a:cs typeface="Arial" panose="020B0604020202020204" pitchFamily="34" charset="0"/>
        </a:defRPr>
      </a:pPr>
      <a:endParaRPr lang="es-CO"/>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smoothMarker"/>
        <c:varyColors val="0"/>
        <c:ser>
          <c:idx val="0"/>
          <c:order val="0"/>
          <c:tx>
            <c:v>40% E</c:v>
          </c:tx>
          <c:spPr>
            <a:ln w="19050" cap="rnd">
              <a:noFill/>
              <a:round/>
            </a:ln>
            <a:effectLst/>
          </c:spPr>
          <c:marker>
            <c:symbol val="circle"/>
            <c:size val="5"/>
            <c:spPr>
              <a:solidFill>
                <a:schemeClr val="tx1"/>
              </a:solidFill>
              <a:ln w="9525">
                <a:solidFill>
                  <a:schemeClr val="tx1"/>
                </a:solidFill>
              </a:ln>
              <a:effectLst/>
            </c:spPr>
          </c:marker>
          <c:xVal>
            <c:numRef>
              <c:f>Modelos!$F$5:$F$9</c:f>
              <c:numCache>
                <c:formatCode>General</c:formatCode>
                <c:ptCount val="5"/>
                <c:pt idx="0">
                  <c:v>1</c:v>
                </c:pt>
                <c:pt idx="1">
                  <c:v>4</c:v>
                </c:pt>
                <c:pt idx="2">
                  <c:v>8</c:v>
                </c:pt>
                <c:pt idx="3">
                  <c:v>12</c:v>
                </c:pt>
                <c:pt idx="4">
                  <c:v>16</c:v>
                </c:pt>
              </c:numCache>
            </c:numRef>
          </c:xVal>
          <c:yVal>
            <c:numRef>
              <c:f>Modelos!$G$5:$G$9</c:f>
              <c:numCache>
                <c:formatCode>0.000</c:formatCode>
                <c:ptCount val="5"/>
                <c:pt idx="0">
                  <c:v>416.17049451125712</c:v>
                </c:pt>
                <c:pt idx="1">
                  <c:v>437.39232590416947</c:v>
                </c:pt>
                <c:pt idx="2">
                  <c:v>450.16275720992888</c:v>
                </c:pt>
                <c:pt idx="3">
                  <c:v>471.72043416133926</c:v>
                </c:pt>
                <c:pt idx="4">
                  <c:v>472.05946396836845</c:v>
                </c:pt>
              </c:numCache>
            </c:numRef>
          </c:yVal>
          <c:smooth val="1"/>
          <c:extLst xmlns:c16r2="http://schemas.microsoft.com/office/drawing/2015/06/chart">
            <c:ext xmlns:c16="http://schemas.microsoft.com/office/drawing/2014/chart" uri="{C3380CC4-5D6E-409C-BE32-E72D297353CC}">
              <c16:uniqueId val="{00000000-BAA8-4C26-A3ED-1EE66BAB2628}"/>
            </c:ext>
          </c:extLst>
        </c:ser>
        <c:ser>
          <c:idx val="3"/>
          <c:order val="1"/>
          <c:tx>
            <c:v>40% P</c:v>
          </c:tx>
          <c:spPr>
            <a:ln w="6350" cap="rnd">
              <a:solidFill>
                <a:schemeClr val="tx1"/>
              </a:solidFill>
              <a:prstDash val="sysDot"/>
              <a:round/>
            </a:ln>
            <a:effectLst/>
          </c:spPr>
          <c:marker>
            <c:symbol val="none"/>
          </c:marker>
          <c:xVal>
            <c:numRef>
              <c:f>Modelos!$F$4:$F$9</c:f>
              <c:numCache>
                <c:formatCode>General</c:formatCode>
                <c:ptCount val="6"/>
                <c:pt idx="0">
                  <c:v>0</c:v>
                </c:pt>
                <c:pt idx="1">
                  <c:v>1</c:v>
                </c:pt>
                <c:pt idx="2">
                  <c:v>4</c:v>
                </c:pt>
                <c:pt idx="3">
                  <c:v>8</c:v>
                </c:pt>
                <c:pt idx="4">
                  <c:v>12</c:v>
                </c:pt>
                <c:pt idx="5">
                  <c:v>16</c:v>
                </c:pt>
              </c:numCache>
            </c:numRef>
          </c:xVal>
          <c:yVal>
            <c:numRef>
              <c:f>Modelos!$P$45:$P$50</c:f>
              <c:numCache>
                <c:formatCode>General</c:formatCode>
                <c:ptCount val="6"/>
                <c:pt idx="0">
                  <c:v>0</c:v>
                </c:pt>
                <c:pt idx="1">
                  <c:v>370.37037037037044</c:v>
                </c:pt>
                <c:pt idx="2">
                  <c:v>444.44444444444446</c:v>
                </c:pt>
                <c:pt idx="3">
                  <c:v>459.77011494252878</c:v>
                </c:pt>
                <c:pt idx="4">
                  <c:v>465.11627906976742</c:v>
                </c:pt>
                <c:pt idx="5">
                  <c:v>467.83625730994157</c:v>
                </c:pt>
              </c:numCache>
            </c:numRef>
          </c:yVal>
          <c:smooth val="1"/>
          <c:extLst xmlns:c16r2="http://schemas.microsoft.com/office/drawing/2015/06/chart">
            <c:ext xmlns:c16="http://schemas.microsoft.com/office/drawing/2014/chart" uri="{C3380CC4-5D6E-409C-BE32-E72D297353CC}">
              <c16:uniqueId val="{00000001-BAA8-4C26-A3ED-1EE66BAB2628}"/>
            </c:ext>
          </c:extLst>
        </c:ser>
        <c:ser>
          <c:idx val="1"/>
          <c:order val="2"/>
          <c:tx>
            <c:v>50% E</c:v>
          </c:tx>
          <c:spPr>
            <a:ln w="19050" cap="rnd">
              <a:noFill/>
              <a:round/>
            </a:ln>
            <a:effectLst/>
          </c:spPr>
          <c:marker>
            <c:symbol val="diamond"/>
            <c:size val="5"/>
            <c:spPr>
              <a:solidFill>
                <a:schemeClr val="tx1"/>
              </a:solidFill>
              <a:ln w="9525">
                <a:solidFill>
                  <a:schemeClr val="tx1"/>
                </a:solidFill>
              </a:ln>
              <a:effectLst/>
            </c:spPr>
          </c:marker>
          <c:xVal>
            <c:numRef>
              <c:f>Modelos!$F$5:$F$9</c:f>
              <c:numCache>
                <c:formatCode>General</c:formatCode>
                <c:ptCount val="5"/>
                <c:pt idx="0">
                  <c:v>1</c:v>
                </c:pt>
                <c:pt idx="1">
                  <c:v>4</c:v>
                </c:pt>
                <c:pt idx="2">
                  <c:v>8</c:v>
                </c:pt>
                <c:pt idx="3">
                  <c:v>12</c:v>
                </c:pt>
                <c:pt idx="4">
                  <c:v>16</c:v>
                </c:pt>
              </c:numCache>
            </c:numRef>
          </c:xVal>
          <c:yVal>
            <c:numRef>
              <c:f>Modelos!$H$5:$H$9</c:f>
              <c:numCache>
                <c:formatCode>0.000</c:formatCode>
                <c:ptCount val="5"/>
                <c:pt idx="0">
                  <c:v>601.64418817901378</c:v>
                </c:pt>
                <c:pt idx="1">
                  <c:v>653.47410973994135</c:v>
                </c:pt>
                <c:pt idx="2">
                  <c:v>663.82286186130352</c:v>
                </c:pt>
                <c:pt idx="3" formatCode="0.0">
                  <c:v>691.36722303346176</c:v>
                </c:pt>
                <c:pt idx="4">
                  <c:v>669.02642573679759</c:v>
                </c:pt>
              </c:numCache>
            </c:numRef>
          </c:yVal>
          <c:smooth val="1"/>
          <c:extLst xmlns:c16r2="http://schemas.microsoft.com/office/drawing/2015/06/chart">
            <c:ext xmlns:c16="http://schemas.microsoft.com/office/drawing/2014/chart" uri="{C3380CC4-5D6E-409C-BE32-E72D297353CC}">
              <c16:uniqueId val="{00000002-BAA8-4C26-A3ED-1EE66BAB2628}"/>
            </c:ext>
          </c:extLst>
        </c:ser>
        <c:ser>
          <c:idx val="4"/>
          <c:order val="3"/>
          <c:tx>
            <c:v>50% P</c:v>
          </c:tx>
          <c:spPr>
            <a:ln w="6350" cap="rnd">
              <a:solidFill>
                <a:schemeClr val="tx1"/>
              </a:solidFill>
              <a:prstDash val="dash"/>
              <a:round/>
            </a:ln>
            <a:effectLst/>
          </c:spPr>
          <c:marker>
            <c:symbol val="none"/>
          </c:marker>
          <c:xVal>
            <c:numRef>
              <c:f>Modelos!$F$4:$F$9</c:f>
              <c:numCache>
                <c:formatCode>General</c:formatCode>
                <c:ptCount val="6"/>
                <c:pt idx="0">
                  <c:v>0</c:v>
                </c:pt>
                <c:pt idx="1">
                  <c:v>1</c:v>
                </c:pt>
                <c:pt idx="2">
                  <c:v>4</c:v>
                </c:pt>
                <c:pt idx="3">
                  <c:v>8</c:v>
                </c:pt>
                <c:pt idx="4">
                  <c:v>12</c:v>
                </c:pt>
                <c:pt idx="5">
                  <c:v>16</c:v>
                </c:pt>
              </c:numCache>
            </c:numRef>
          </c:xVal>
          <c:yVal>
            <c:numRef>
              <c:f>Modelos!$Q$45:$Q$50</c:f>
              <c:numCache>
                <c:formatCode>General</c:formatCode>
                <c:ptCount val="6"/>
                <c:pt idx="0">
                  <c:v>0</c:v>
                </c:pt>
                <c:pt idx="1">
                  <c:v>588.23529411764696</c:v>
                </c:pt>
                <c:pt idx="2">
                  <c:v>645.16129032258061</c:v>
                </c:pt>
                <c:pt idx="3">
                  <c:v>655.7377049180327</c:v>
                </c:pt>
                <c:pt idx="4">
                  <c:v>659.34065934065927</c:v>
                </c:pt>
                <c:pt idx="5">
                  <c:v>661.15702479338836</c:v>
                </c:pt>
              </c:numCache>
            </c:numRef>
          </c:yVal>
          <c:smooth val="1"/>
          <c:extLst xmlns:c16r2="http://schemas.microsoft.com/office/drawing/2015/06/chart">
            <c:ext xmlns:c16="http://schemas.microsoft.com/office/drawing/2014/chart" uri="{C3380CC4-5D6E-409C-BE32-E72D297353CC}">
              <c16:uniqueId val="{00000003-BAA8-4C26-A3ED-1EE66BAB2628}"/>
            </c:ext>
          </c:extLst>
        </c:ser>
        <c:ser>
          <c:idx val="2"/>
          <c:order val="4"/>
          <c:tx>
            <c:v>60% E</c:v>
          </c:tx>
          <c:spPr>
            <a:ln w="19050" cap="rnd">
              <a:noFill/>
              <a:round/>
            </a:ln>
            <a:effectLst/>
          </c:spPr>
          <c:marker>
            <c:symbol val="triangle"/>
            <c:size val="5"/>
            <c:spPr>
              <a:solidFill>
                <a:schemeClr val="tx1"/>
              </a:solidFill>
              <a:ln w="9525">
                <a:solidFill>
                  <a:schemeClr val="tx1"/>
                </a:solidFill>
              </a:ln>
              <a:effectLst/>
            </c:spPr>
          </c:marker>
          <c:xVal>
            <c:numRef>
              <c:f>Modelos!$F$5:$F$9</c:f>
              <c:numCache>
                <c:formatCode>General</c:formatCode>
                <c:ptCount val="5"/>
                <c:pt idx="0">
                  <c:v>1</c:v>
                </c:pt>
                <c:pt idx="1">
                  <c:v>4</c:v>
                </c:pt>
                <c:pt idx="2">
                  <c:v>8</c:v>
                </c:pt>
                <c:pt idx="3">
                  <c:v>12</c:v>
                </c:pt>
                <c:pt idx="4">
                  <c:v>16</c:v>
                </c:pt>
              </c:numCache>
            </c:numRef>
          </c:xVal>
          <c:yVal>
            <c:numRef>
              <c:f>Modelos!$I$5:$I$9</c:f>
              <c:numCache>
                <c:formatCode>0.000</c:formatCode>
                <c:ptCount val="5"/>
                <c:pt idx="0">
                  <c:v>857.16131993903127</c:v>
                </c:pt>
                <c:pt idx="1">
                  <c:v>930.92034729588033</c:v>
                </c:pt>
                <c:pt idx="2">
                  <c:v>975.15991605981526</c:v>
                </c:pt>
                <c:pt idx="3" formatCode="0.0">
                  <c:v>1010.7586216407391</c:v>
                </c:pt>
                <c:pt idx="4">
                  <c:v>1012.1497675798163</c:v>
                </c:pt>
              </c:numCache>
            </c:numRef>
          </c:yVal>
          <c:smooth val="1"/>
          <c:extLst xmlns:c16r2="http://schemas.microsoft.com/office/drawing/2015/06/chart">
            <c:ext xmlns:c16="http://schemas.microsoft.com/office/drawing/2014/chart" uri="{C3380CC4-5D6E-409C-BE32-E72D297353CC}">
              <c16:uniqueId val="{00000004-BAA8-4C26-A3ED-1EE66BAB2628}"/>
            </c:ext>
          </c:extLst>
        </c:ser>
        <c:ser>
          <c:idx val="5"/>
          <c:order val="5"/>
          <c:tx>
            <c:v>60% P</c:v>
          </c:tx>
          <c:spPr>
            <a:ln w="6350" cap="rnd">
              <a:solidFill>
                <a:schemeClr val="tx1"/>
              </a:solidFill>
              <a:prstDash val="lgDashDotDot"/>
              <a:round/>
            </a:ln>
            <a:effectLst/>
          </c:spPr>
          <c:marker>
            <c:symbol val="none"/>
          </c:marker>
          <c:xVal>
            <c:numRef>
              <c:f>Modelos!$F$4:$F$9</c:f>
              <c:numCache>
                <c:formatCode>General</c:formatCode>
                <c:ptCount val="6"/>
                <c:pt idx="0">
                  <c:v>0</c:v>
                </c:pt>
                <c:pt idx="1">
                  <c:v>1</c:v>
                </c:pt>
                <c:pt idx="2">
                  <c:v>4</c:v>
                </c:pt>
                <c:pt idx="3">
                  <c:v>8</c:v>
                </c:pt>
                <c:pt idx="4">
                  <c:v>12</c:v>
                </c:pt>
                <c:pt idx="5">
                  <c:v>16</c:v>
                </c:pt>
              </c:numCache>
            </c:numRef>
          </c:xVal>
          <c:yVal>
            <c:numRef>
              <c:f>Modelos!$R$45:$R$50</c:f>
              <c:numCache>
                <c:formatCode>General</c:formatCode>
                <c:ptCount val="6"/>
                <c:pt idx="0">
                  <c:v>0</c:v>
                </c:pt>
                <c:pt idx="1">
                  <c:v>769.23076923076917</c:v>
                </c:pt>
                <c:pt idx="2">
                  <c:v>930.23255813953483</c:v>
                </c:pt>
                <c:pt idx="3">
                  <c:v>963.85542168674704</c:v>
                </c:pt>
                <c:pt idx="4">
                  <c:v>975.60975609756099</c:v>
                </c:pt>
                <c:pt idx="5">
                  <c:v>981.59509202453989</c:v>
                </c:pt>
              </c:numCache>
            </c:numRef>
          </c:yVal>
          <c:smooth val="1"/>
          <c:extLst xmlns:c16r2="http://schemas.microsoft.com/office/drawing/2015/06/chart">
            <c:ext xmlns:c16="http://schemas.microsoft.com/office/drawing/2014/chart" uri="{C3380CC4-5D6E-409C-BE32-E72D297353CC}">
              <c16:uniqueId val="{00000005-BAA8-4C26-A3ED-1EE66BAB2628}"/>
            </c:ext>
          </c:extLst>
        </c:ser>
        <c:dLbls>
          <c:showLegendKey val="0"/>
          <c:showVal val="0"/>
          <c:showCatName val="0"/>
          <c:showSerName val="0"/>
          <c:showPercent val="0"/>
          <c:showBubbleSize val="0"/>
        </c:dLbls>
        <c:axId val="199321208"/>
        <c:axId val="473481328"/>
      </c:scatterChart>
      <c:valAx>
        <c:axId val="199321208"/>
        <c:scaling>
          <c:orientation val="minMax"/>
          <c:max val="17"/>
          <c:min val="0"/>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solidFill>
                      <a:sysClr val="windowText" lastClr="000000"/>
                    </a:solidFill>
                    <a:latin typeface="Arial" panose="020B0604020202020204" pitchFamily="34" charset="0"/>
                    <a:cs typeface="Arial" panose="020B0604020202020204" pitchFamily="34" charset="0"/>
                  </a:rPr>
                  <a:t>Time (days)</a:t>
                </a:r>
              </a:p>
            </c:rich>
          </c:tx>
          <c:layout>
            <c:manualLayout>
              <c:xMode val="edge"/>
              <c:yMode val="edge"/>
              <c:x val="0.39091666666666663"/>
              <c:y val="0.86805555555555558"/>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title>
        <c:numFmt formatCode="General" sourceLinked="1"/>
        <c:majorTickMark val="in"/>
        <c:minorTickMark val="out"/>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crossAx val="473481328"/>
        <c:crosses val="autoZero"/>
        <c:crossBetween val="midCat"/>
        <c:minorUnit val="2"/>
      </c:valAx>
      <c:valAx>
        <c:axId val="473481328"/>
        <c:scaling>
          <c:orientation val="minMax"/>
          <c:max val="1050"/>
          <c:min val="0"/>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b="0" i="0" baseline="0">
                    <a:solidFill>
                      <a:sysClr val="windowText" lastClr="000000"/>
                    </a:solidFill>
                    <a:effectLst/>
                    <a:latin typeface="Arial" panose="020B0604020202020204" pitchFamily="34" charset="0"/>
                    <a:cs typeface="Arial" panose="020B0604020202020204" pitchFamily="34" charset="0"/>
                  </a:rPr>
                  <a:t>Carotenoid concentration[</a:t>
                </a:r>
                <a:r>
                  <a:rPr lang="es-CO" sz="1000" b="0" i="0" baseline="0">
                    <a:solidFill>
                      <a:sysClr val="windowText" lastClr="000000"/>
                    </a:solidFill>
                    <a:effectLst/>
                    <a:latin typeface="Arial" panose="020B0604020202020204" pitchFamily="34" charset="0"/>
                    <a:cs typeface="Arial" panose="020B0604020202020204" pitchFamily="34" charset="0"/>
                  </a:rPr>
                  <a:t>mg  </a:t>
                </a:r>
                <a:r>
                  <a:rPr lang="el-GR" sz="1000" b="0" i="0" baseline="0">
                    <a:solidFill>
                      <a:sysClr val="windowText" lastClr="000000"/>
                    </a:solidFill>
                    <a:effectLst/>
                    <a:latin typeface="Arial" panose="020B0604020202020204" pitchFamily="34" charset="0"/>
                    <a:cs typeface="Arial" panose="020B0604020202020204" pitchFamily="34" charset="0"/>
                  </a:rPr>
                  <a:t>β - </a:t>
                </a:r>
                <a:r>
                  <a:rPr lang="es-CO" sz="1000" b="0" i="0" baseline="0">
                    <a:solidFill>
                      <a:sysClr val="windowText" lastClr="000000"/>
                    </a:solidFill>
                    <a:effectLst/>
                    <a:latin typeface="Arial" panose="020B0604020202020204" pitchFamily="34" charset="0"/>
                    <a:cs typeface="Arial" panose="020B0604020202020204" pitchFamily="34" charset="0"/>
                  </a:rPr>
                  <a:t>carotene/kg oil</a:t>
                </a:r>
                <a:r>
                  <a:rPr lang="en-US" sz="1000" b="0" i="0" baseline="0">
                    <a:solidFill>
                      <a:sysClr val="windowText" lastClr="000000"/>
                    </a:solidFill>
                    <a:effectLst/>
                    <a:latin typeface="Arial" panose="020B0604020202020204" pitchFamily="34" charset="0"/>
                    <a:cs typeface="Arial" panose="020B0604020202020204" pitchFamily="34" charset="0"/>
                  </a:rPr>
                  <a:t>]</a:t>
                </a:r>
                <a:endParaRPr lang="en-US" sz="1000">
                  <a:solidFill>
                    <a:sysClr val="windowText" lastClr="000000"/>
                  </a:solidFill>
                  <a:effectLst/>
                  <a:latin typeface="Arial" panose="020B0604020202020204" pitchFamily="34" charset="0"/>
                  <a:cs typeface="Arial" panose="020B0604020202020204" pitchFamily="34" charset="0"/>
                </a:endParaRP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title>
        <c:numFmt formatCode="0" sourceLinked="0"/>
        <c:majorTickMark val="in"/>
        <c:minorTickMark val="in"/>
        <c:tickLblPos val="nextTo"/>
        <c:spPr>
          <a:noFill/>
          <a:ln w="9525" cap="flat" cmpd="sng" algn="ctr">
            <a:solidFill>
              <a:schemeClr val="tx1"/>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CO"/>
          </a:p>
        </c:txPr>
        <c:crossAx val="199321208"/>
        <c:crossesAt val="0"/>
        <c:crossBetween val="midCat"/>
      </c:valAx>
      <c:spPr>
        <a:noFill/>
        <a:ln>
          <a:solidFill>
            <a:schemeClr val="tx1"/>
          </a:solid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es-CO"/>
        </a:p>
      </c:txPr>
    </c:legend>
    <c:plotVisOnly val="1"/>
    <c:dispBlanksAs val="gap"/>
    <c:showDLblsOverMax val="0"/>
  </c:chart>
  <c:spPr>
    <a:solidFill>
      <a:schemeClr val="bg1"/>
    </a:solidFill>
    <a:ln w="9525" cap="flat" cmpd="sng" algn="ctr">
      <a:noFill/>
      <a:round/>
    </a:ln>
    <a:effectLst/>
  </c:spPr>
  <c:txPr>
    <a:bodyPr/>
    <a:lstStyle/>
    <a:p>
      <a:pPr>
        <a:defRPr/>
      </a:pPr>
      <a:endParaRPr lang="es-CO"/>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788BD-5391-40DC-9517-9DED88CA6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444</TotalTime>
  <Pages>6</Pages>
  <Words>12421</Words>
  <Characters>68318</Characters>
  <Application>Microsoft Office Word</Application>
  <DocSecurity>0</DocSecurity>
  <Lines>569</Lines>
  <Paragraphs>161</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
      <vt:lpstr/>
      <vt:lpstr/>
    </vt:vector>
  </TitlesOfParts>
  <Company>Dipartimento CMIC - Politecnico di Milano</Company>
  <LinksUpToDate>false</LinksUpToDate>
  <CharactersWithSpaces>80578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Admin-icta01-1</cp:lastModifiedBy>
  <cp:revision>69</cp:revision>
  <cp:lastPrinted>2015-05-12T18:31:00Z</cp:lastPrinted>
  <dcterms:created xsi:type="dcterms:W3CDTF">2019-01-31T01:31:00Z</dcterms:created>
  <dcterms:modified xsi:type="dcterms:W3CDTF">2019-04-15T21:35:00Z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Recent Style Id 0_1">
    <vt:lpwstr>http://www.zotero.org/styles/american-medical-association</vt:lpwstr>
  </property>
  <property fmtid="{D5CDD505-2E9C-101B-9397-08002B2CF9AE}" pid="5" name="Mendeley Recent Style Name 0_1">
    <vt:lpwstr>American Medical Association</vt:lpwstr>
  </property>
  <property fmtid="{D5CDD505-2E9C-101B-9397-08002B2CF9AE}" pid="6" name="Mendeley Recent Style Id 1_1">
    <vt:lpwstr>http://www.zotero.org/styles/american-political-science-association</vt:lpwstr>
  </property>
  <property fmtid="{D5CDD505-2E9C-101B-9397-08002B2CF9AE}" pid="7" name="Mendeley Recent Style Name 1_1">
    <vt:lpwstr>American Political Science Association</vt:lpwstr>
  </property>
  <property fmtid="{D5CDD505-2E9C-101B-9397-08002B2CF9AE}" pid="8" name="Mendeley Recent Style Id 2_1">
    <vt:lpwstr>http://www.zotero.org/styles/apa</vt:lpwstr>
  </property>
  <property fmtid="{D5CDD505-2E9C-101B-9397-08002B2CF9AE}" pid="9" name="Mendeley Recent Style Name 2_1">
    <vt:lpwstr>American Psychological Association 6th edition</vt:lpwstr>
  </property>
  <property fmtid="{D5CDD505-2E9C-101B-9397-08002B2CF9AE}" pid="10" name="Mendeley Recent Style Id 3_1">
    <vt:lpwstr>http://www.zotero.org/styles/american-sociological-association</vt:lpwstr>
  </property>
  <property fmtid="{D5CDD505-2E9C-101B-9397-08002B2CF9AE}" pid="11" name="Mendeley Recent Style Name 3_1">
    <vt:lpwstr>American Sociological Association</vt:lpwstr>
  </property>
  <property fmtid="{D5CDD505-2E9C-101B-9397-08002B2CF9AE}" pid="12" name="Mendeley Recent Style Id 4_1">
    <vt:lpwstr>http://www.zotero.org/styles/chicago-author-date</vt:lpwstr>
  </property>
  <property fmtid="{D5CDD505-2E9C-101B-9397-08002B2CF9AE}" pid="13" name="Mendeley Recent Style Name 4_1">
    <vt:lpwstr>Chicago Manual of Style 17th edition (author-date)</vt:lpwstr>
  </property>
  <property fmtid="{D5CDD505-2E9C-101B-9397-08002B2CF9AE}" pid="14" name="Mendeley Recent Style Id 5_1">
    <vt:lpwstr>http://www.zotero.org/styles/harvard-cite-them-right</vt:lpwstr>
  </property>
  <property fmtid="{D5CDD505-2E9C-101B-9397-08002B2CF9AE}" pid="15" name="Mendeley Recent Style Name 5_1">
    <vt:lpwstr>Cite Them Right 10th edition - Harvard</vt:lpwstr>
  </property>
  <property fmtid="{D5CDD505-2E9C-101B-9397-08002B2CF9AE}" pid="16" name="Mendeley Recent Style Id 6_1">
    <vt:lpwstr>http://www.zotero.org/styles/harvard1</vt:lpwstr>
  </property>
  <property fmtid="{D5CDD505-2E9C-101B-9397-08002B2CF9AE}" pid="17" name="Mendeley Recent Style Name 6_1">
    <vt:lpwstr>Harvard reference format 1 (deprecated)</vt:lpwstr>
  </property>
  <property fmtid="{D5CDD505-2E9C-101B-9397-08002B2CF9AE}" pid="18" name="Mendeley Recent Style Id 7_1">
    <vt:lpwstr>http://www.zotero.org/styles/modern-humanities-research-association</vt:lpwstr>
  </property>
  <property fmtid="{D5CDD505-2E9C-101B-9397-08002B2CF9AE}" pid="19" name="Mendeley Recent Style Name 7_1">
    <vt:lpwstr>Modern Humanities Research Association 3rd edition (note with bibliography)</vt:lpwstr>
  </property>
  <property fmtid="{D5CDD505-2E9C-101B-9397-08002B2CF9AE}" pid="20" name="Mendeley Recent Style Id 8_1">
    <vt:lpwstr>http://www.zotero.org/styles/modern-language-association</vt:lpwstr>
  </property>
  <property fmtid="{D5CDD505-2E9C-101B-9397-08002B2CF9AE}" pid="21" name="Mendeley Recent Style Name 8_1">
    <vt:lpwstr>Modern Language Association 8th edition</vt:lpwstr>
  </property>
  <property fmtid="{D5CDD505-2E9C-101B-9397-08002B2CF9AE}" pid="22" name="Mendeley Recent Style Id 9_1">
    <vt:lpwstr>http://www.zotero.org/styles/vancouver</vt:lpwstr>
  </property>
  <property fmtid="{D5CDD505-2E9C-101B-9397-08002B2CF9AE}" pid="23" name="Mendeley Recent Style Name 9_1">
    <vt:lpwstr>Vancouver</vt:lpwstr>
  </property>
  <property fmtid="{D5CDD505-2E9C-101B-9397-08002B2CF9AE}" pid="24" name="Mendeley Document_1">
    <vt:lpwstr>True</vt:lpwstr>
  </property>
  <property fmtid="{D5CDD505-2E9C-101B-9397-08002B2CF9AE}" pid="25" name="Mendeley Unique User Id_1">
    <vt:lpwstr>bc578152-0718-35f2-912a-9933a5319628</vt:lpwstr>
  </property>
  <property fmtid="{D5CDD505-2E9C-101B-9397-08002B2CF9AE}" pid="26" name="Mendeley Citation Style_1">
    <vt:lpwstr>http://www.zotero.org/styles/chicago-author-date</vt:lpwstr>
  </property>
</Properties>
</file>