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B92F83D" w14:textId="77777777">
        <w:trPr>
          <w:trHeight w:val="852"/>
          <w:jc w:val="center"/>
        </w:trPr>
        <w:tc>
          <w:tcPr>
            <w:tcW w:w="6946" w:type="dxa"/>
            <w:vMerge w:val="restart"/>
            <w:tcBorders>
              <w:right w:val="single" w:sz="4" w:space="0" w:color="auto"/>
            </w:tcBorders>
          </w:tcPr>
          <w:p w14:paraId="3D3CB38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39129F23" wp14:editId="1A6FC48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CC108CE"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47BA5D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46963599" w14:textId="77777777" w:rsidR="000A03B2" w:rsidRPr="00B57B36" w:rsidRDefault="000A03B2" w:rsidP="00CD5FE2">
            <w:pPr>
              <w:jc w:val="right"/>
            </w:pPr>
            <w:r w:rsidRPr="00B57B36">
              <w:rPr>
                <w:noProof/>
                <w:lang w:eastAsia="en-GB"/>
              </w:rPr>
              <w:drawing>
                <wp:inline distT="0" distB="0" distL="0" distR="0" wp14:anchorId="4CD42FF6" wp14:editId="0340C8F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DC99D33" w14:textId="77777777">
        <w:trPr>
          <w:trHeight w:val="567"/>
          <w:jc w:val="center"/>
        </w:trPr>
        <w:tc>
          <w:tcPr>
            <w:tcW w:w="6946" w:type="dxa"/>
            <w:vMerge/>
            <w:tcBorders>
              <w:right w:val="single" w:sz="4" w:space="0" w:color="auto"/>
            </w:tcBorders>
          </w:tcPr>
          <w:p w14:paraId="204A04D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2A88D4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74119EA"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78BEB2C"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37C84C04" w14:textId="77777777">
        <w:trPr>
          <w:trHeight w:val="68"/>
          <w:jc w:val="center"/>
        </w:trPr>
        <w:tc>
          <w:tcPr>
            <w:tcW w:w="8789" w:type="dxa"/>
            <w:gridSpan w:val="2"/>
          </w:tcPr>
          <w:p w14:paraId="5AA0796E"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95F4AE0"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A190AB9"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DBD29CE" w14:textId="77777777" w:rsidR="00934BC9" w:rsidRPr="00934BC9" w:rsidRDefault="00934BC9" w:rsidP="00934BC9">
      <w:pPr>
        <w:jc w:val="left"/>
        <w:rPr>
          <w:rFonts w:cstheme="minorHAnsi"/>
          <w:b/>
          <w:bCs/>
          <w:i/>
          <w:iCs/>
          <w:sz w:val="28"/>
          <w:szCs w:val="28"/>
        </w:rPr>
      </w:pPr>
      <w:r w:rsidRPr="00934BC9">
        <w:rPr>
          <w:rFonts w:cstheme="minorHAnsi"/>
          <w:b/>
          <w:bCs/>
          <w:sz w:val="28"/>
          <w:szCs w:val="28"/>
        </w:rPr>
        <w:lastRenderedPageBreak/>
        <w:t xml:space="preserve">Fermentation of rice flour supernatant using </w:t>
      </w:r>
      <w:r w:rsidRPr="00934BC9">
        <w:rPr>
          <w:rFonts w:cstheme="minorHAnsi"/>
          <w:b/>
          <w:bCs/>
          <w:i/>
          <w:iCs/>
          <w:sz w:val="28"/>
          <w:szCs w:val="28"/>
        </w:rPr>
        <w:t>Lactobacillus Paracasei CBA L74</w:t>
      </w:r>
    </w:p>
    <w:p w14:paraId="6CF9B26D" w14:textId="77777777" w:rsidR="00934BC9" w:rsidRPr="000620E1" w:rsidRDefault="00934BC9" w:rsidP="00934BC9">
      <w:pPr>
        <w:pStyle w:val="Paragrafoelenco"/>
        <w:ind w:left="0"/>
        <w:rPr>
          <w:rFonts w:cstheme="minorHAnsi"/>
          <w:lang w:val="it-IT"/>
        </w:rPr>
      </w:pPr>
      <w:r w:rsidRPr="000620E1">
        <w:rPr>
          <w:rFonts w:cstheme="minorHAnsi"/>
          <w:lang w:val="it-IT"/>
        </w:rPr>
        <w:t xml:space="preserve">Dana Salameh </w:t>
      </w:r>
      <w:r w:rsidRPr="000620E1">
        <w:rPr>
          <w:rFonts w:cstheme="minorHAnsi"/>
          <w:vertAlign w:val="superscript"/>
          <w:lang w:val="it-IT"/>
        </w:rPr>
        <w:t>a</w:t>
      </w:r>
      <w:r w:rsidRPr="000620E1">
        <w:rPr>
          <w:rFonts w:cstheme="minorHAnsi"/>
          <w:lang w:val="it-IT"/>
        </w:rPr>
        <w:t>, Federica Nigro</w:t>
      </w:r>
      <w:r w:rsidRPr="000620E1">
        <w:rPr>
          <w:rFonts w:cstheme="minorHAnsi"/>
          <w:vertAlign w:val="superscript"/>
          <w:lang w:val="it-IT"/>
        </w:rPr>
        <w:t>b</w:t>
      </w:r>
      <w:r w:rsidRPr="000620E1">
        <w:rPr>
          <w:rFonts w:cstheme="minorHAnsi"/>
          <w:lang w:val="it-IT"/>
        </w:rPr>
        <w:t xml:space="preserve">, Rosa ColucciCante, Francesca Passannanti </w:t>
      </w:r>
      <w:r w:rsidRPr="000620E1">
        <w:rPr>
          <w:rFonts w:cstheme="minorHAnsi"/>
          <w:vertAlign w:val="superscript"/>
          <w:lang w:val="it-IT"/>
        </w:rPr>
        <w:t>a</w:t>
      </w:r>
      <w:r w:rsidRPr="000620E1">
        <w:rPr>
          <w:rFonts w:cstheme="minorHAnsi"/>
          <w:lang w:val="it-IT"/>
        </w:rPr>
        <w:t xml:space="preserve">, Marianna Gallo </w:t>
      </w:r>
      <w:r w:rsidRPr="000620E1">
        <w:rPr>
          <w:rFonts w:cstheme="minorHAnsi"/>
          <w:vertAlign w:val="superscript"/>
          <w:lang w:val="it-IT"/>
        </w:rPr>
        <w:t>a,b</w:t>
      </w:r>
      <w:r w:rsidRPr="000620E1">
        <w:rPr>
          <w:rFonts w:cstheme="minorHAnsi"/>
          <w:lang w:val="it-IT"/>
        </w:rPr>
        <w:t xml:space="preserve">,Andrea Budelli </w:t>
      </w:r>
      <w:r w:rsidRPr="000620E1">
        <w:rPr>
          <w:rFonts w:cstheme="minorHAnsi"/>
          <w:vertAlign w:val="superscript"/>
          <w:lang w:val="it-IT"/>
        </w:rPr>
        <w:t>c</w:t>
      </w:r>
      <w:r w:rsidRPr="000620E1">
        <w:rPr>
          <w:rFonts w:cstheme="minorHAnsi"/>
          <w:lang w:val="it-IT"/>
        </w:rPr>
        <w:t xml:space="preserve">,  Antonio Marzocchella </w:t>
      </w:r>
      <w:r w:rsidRPr="000620E1">
        <w:rPr>
          <w:rFonts w:cstheme="minorHAnsi"/>
          <w:vertAlign w:val="superscript"/>
          <w:lang w:val="it-IT"/>
        </w:rPr>
        <w:t>a</w:t>
      </w:r>
      <w:r w:rsidRPr="000620E1">
        <w:rPr>
          <w:rFonts w:cstheme="minorHAnsi"/>
          <w:lang w:val="it-IT"/>
        </w:rPr>
        <w:t>, Roberto Nigro</w:t>
      </w:r>
      <w:r w:rsidRPr="000620E1">
        <w:rPr>
          <w:rFonts w:cstheme="minorHAnsi"/>
          <w:vertAlign w:val="superscript"/>
          <w:lang w:val="it-IT"/>
        </w:rPr>
        <w:t>a</w:t>
      </w:r>
      <w:r w:rsidRPr="000620E1">
        <w:rPr>
          <w:rFonts w:cstheme="minorHAnsi"/>
          <w:lang w:val="it-IT"/>
        </w:rPr>
        <w:t xml:space="preserve">. </w:t>
      </w:r>
    </w:p>
    <w:p w14:paraId="423F03B2" w14:textId="77777777" w:rsidR="00934BC9" w:rsidRPr="000620E1" w:rsidRDefault="00934BC9" w:rsidP="00934BC9">
      <w:pPr>
        <w:pStyle w:val="Paragrafoelenco"/>
        <w:ind w:left="0"/>
        <w:rPr>
          <w:rFonts w:cstheme="minorHAnsi"/>
          <w:lang w:val="it-IT"/>
        </w:rPr>
      </w:pPr>
    </w:p>
    <w:p w14:paraId="067DA680" w14:textId="77777777" w:rsidR="00934BC9" w:rsidRPr="00934BC9" w:rsidRDefault="00934BC9" w:rsidP="00934BC9">
      <w:pPr>
        <w:pStyle w:val="Paragrafoelenco"/>
        <w:widowControl w:val="0"/>
        <w:autoSpaceDE w:val="0"/>
        <w:autoSpaceDN w:val="0"/>
        <w:adjustRightInd w:val="0"/>
        <w:spacing w:after="240"/>
        <w:ind w:left="0"/>
        <w:rPr>
          <w:rFonts w:ascii="Times New Roman" w:hAnsi="Times New Roman"/>
          <w:vertAlign w:val="superscript"/>
        </w:rPr>
      </w:pPr>
      <w:r w:rsidRPr="00934BC9">
        <w:rPr>
          <w:rFonts w:ascii="Times New Roman" w:hAnsi="Times New Roman"/>
          <w:vertAlign w:val="superscript"/>
        </w:rPr>
        <w:t xml:space="preserve">a </w:t>
      </w:r>
      <w:r w:rsidRPr="00934BC9">
        <w:rPr>
          <w:rFonts w:ascii="Times New Roman" w:hAnsi="Times New Roman"/>
          <w:color w:val="000000"/>
        </w:rPr>
        <w:t xml:space="preserve">University of Naples Federico II, DICMAPI, 80125 Naples, Italy </w:t>
      </w:r>
      <w:r w:rsidRPr="00934BC9">
        <w:rPr>
          <w:rFonts w:ascii="Times New Roman" w:hAnsi="Times New Roman"/>
          <w:vertAlign w:val="superscript"/>
        </w:rPr>
        <w:t xml:space="preserve"> </w:t>
      </w:r>
    </w:p>
    <w:p w14:paraId="1D692005" w14:textId="77777777" w:rsidR="00934BC9" w:rsidRPr="00934BC9" w:rsidRDefault="00934BC9" w:rsidP="00934BC9">
      <w:pPr>
        <w:pStyle w:val="Paragrafoelenco"/>
        <w:ind w:left="0"/>
        <w:rPr>
          <w:rFonts w:ascii="Times New Roman" w:hAnsi="Times New Roman"/>
          <w:color w:val="000000"/>
        </w:rPr>
      </w:pPr>
      <w:r w:rsidRPr="00934BC9">
        <w:rPr>
          <w:rFonts w:ascii="Times New Roman" w:hAnsi="Times New Roman"/>
          <w:vertAlign w:val="superscript"/>
        </w:rPr>
        <w:t xml:space="preserve">b </w:t>
      </w:r>
      <w:r w:rsidRPr="00934BC9">
        <w:rPr>
          <w:rFonts w:ascii="Times New Roman" w:hAnsi="Times New Roman"/>
          <w:color w:val="000000"/>
        </w:rPr>
        <w:t>University of Rome Niccolò Cusano, Engineering Department, 00166 Rome, Italy</w:t>
      </w:r>
    </w:p>
    <w:p w14:paraId="64FE1709" w14:textId="77777777" w:rsidR="00934BC9" w:rsidRPr="00934BC9" w:rsidRDefault="00934BC9" w:rsidP="00934BC9">
      <w:pPr>
        <w:pStyle w:val="Paragrafoelenco"/>
        <w:ind w:left="0"/>
        <w:rPr>
          <w:rFonts w:ascii="Times New Roman" w:hAnsi="Times New Roman"/>
          <w:color w:val="000000"/>
        </w:rPr>
      </w:pPr>
      <w:r w:rsidRPr="00934BC9">
        <w:rPr>
          <w:rFonts w:asciiTheme="majorBidi" w:hAnsiTheme="majorBidi" w:cstheme="majorBidi"/>
          <w:color w:val="000000" w:themeColor="text1"/>
          <w:vertAlign w:val="superscript"/>
        </w:rPr>
        <w:t xml:space="preserve"> c</w:t>
      </w:r>
      <w:r w:rsidRPr="00934BC9">
        <w:rPr>
          <w:rFonts w:asciiTheme="majorBidi" w:hAnsiTheme="majorBidi" w:cstheme="majorBidi"/>
          <w:color w:val="000000" w:themeColor="text1"/>
        </w:rPr>
        <w:t xml:space="preserve">  KraftHeinz Innovation Center, NieuweDukenburgseweg 19, 6534 Nijmegen, Netherlands</w:t>
      </w:r>
    </w:p>
    <w:p w14:paraId="02C6AF75" w14:textId="77777777" w:rsidR="00934BC9" w:rsidRPr="00934BC9" w:rsidRDefault="00934BC9" w:rsidP="00934BC9">
      <w:pPr>
        <w:pStyle w:val="Paragrafoelenco"/>
        <w:widowControl w:val="0"/>
        <w:autoSpaceDE w:val="0"/>
        <w:autoSpaceDN w:val="0"/>
        <w:adjustRightInd w:val="0"/>
        <w:spacing w:after="240" w:line="360" w:lineRule="atLeast"/>
        <w:ind w:left="0"/>
        <w:rPr>
          <w:rFonts w:ascii="Times" w:hAnsi="Times" w:cs="Times"/>
          <w:b/>
          <w:bCs/>
          <w:color w:val="000000"/>
        </w:rPr>
      </w:pPr>
      <w:r w:rsidRPr="00934BC9">
        <w:rPr>
          <w:rFonts w:ascii="Times New Roman" w:hAnsi="Times New Roman"/>
          <w:b/>
          <w:vertAlign w:val="superscript"/>
        </w:rPr>
        <w:t>*</w:t>
      </w:r>
      <w:r w:rsidRPr="00934BC9">
        <w:rPr>
          <w:rFonts w:ascii="Times" w:hAnsi="Times" w:cs="Times"/>
          <w:b/>
          <w:bCs/>
          <w:color w:val="000000"/>
        </w:rPr>
        <w:t>Corresponding Author</w:t>
      </w:r>
    </w:p>
    <w:p w14:paraId="1B45C04C" w14:textId="77777777" w:rsidR="00934BC9" w:rsidRPr="00934BC9" w:rsidRDefault="00934BC9" w:rsidP="00934BC9">
      <w:pPr>
        <w:pStyle w:val="Paragrafoelenco"/>
        <w:widowControl w:val="0"/>
        <w:autoSpaceDE w:val="0"/>
        <w:autoSpaceDN w:val="0"/>
        <w:adjustRightInd w:val="0"/>
        <w:spacing w:after="240" w:line="360" w:lineRule="atLeast"/>
        <w:ind w:left="0"/>
        <w:rPr>
          <w:rFonts w:ascii="Times" w:hAnsi="Times" w:cs="Times"/>
          <w:bCs/>
          <w:color w:val="000000"/>
        </w:rPr>
      </w:pPr>
      <w:r w:rsidRPr="00934BC9">
        <w:rPr>
          <w:rFonts w:ascii="Times" w:hAnsi="Times" w:cs="Times"/>
          <w:bCs/>
          <w:color w:val="000000"/>
        </w:rPr>
        <w:t xml:space="preserve">Roberto Nigro </w:t>
      </w:r>
    </w:p>
    <w:p w14:paraId="5DEEDE34" w14:textId="77777777" w:rsidR="00934BC9" w:rsidRPr="00934BC9" w:rsidRDefault="00934BC9" w:rsidP="00934BC9">
      <w:pPr>
        <w:pStyle w:val="Paragrafoelenco"/>
        <w:widowControl w:val="0"/>
        <w:autoSpaceDE w:val="0"/>
        <w:autoSpaceDN w:val="0"/>
        <w:adjustRightInd w:val="0"/>
        <w:spacing w:after="240" w:line="360" w:lineRule="atLeast"/>
        <w:ind w:left="0"/>
        <w:rPr>
          <w:rFonts w:ascii="Times New Roman" w:hAnsi="Times New Roman"/>
          <w:bCs/>
          <w:color w:val="000000"/>
        </w:rPr>
      </w:pPr>
      <w:r w:rsidRPr="00934BC9">
        <w:rPr>
          <w:rFonts w:ascii="Times New Roman" w:hAnsi="Times New Roman"/>
          <w:bCs/>
          <w:color w:val="000000"/>
        </w:rPr>
        <w:t xml:space="preserve">e-mail address: </w:t>
      </w:r>
    </w:p>
    <w:p w14:paraId="2FCF6362" w14:textId="77777777" w:rsidR="00934BC9" w:rsidRPr="00934BC9" w:rsidRDefault="00934BC9" w:rsidP="00934BC9">
      <w:pPr>
        <w:pStyle w:val="Paragrafoelenco"/>
        <w:widowControl w:val="0"/>
        <w:autoSpaceDE w:val="0"/>
        <w:autoSpaceDN w:val="0"/>
        <w:adjustRightInd w:val="0"/>
        <w:spacing w:after="240" w:line="360" w:lineRule="atLeast"/>
        <w:ind w:left="0"/>
        <w:rPr>
          <w:rFonts w:ascii="Times New Roman" w:hAnsi="Times New Roman"/>
          <w:color w:val="000000"/>
        </w:rPr>
      </w:pPr>
      <w:r w:rsidRPr="00934BC9">
        <w:rPr>
          <w:rFonts w:ascii="Times New Roman" w:hAnsi="Times New Roman"/>
          <w:bCs/>
          <w:color w:val="000000"/>
        </w:rPr>
        <w:t>rnigro@unina.it</w:t>
      </w:r>
    </w:p>
    <w:p w14:paraId="42246F0F" w14:textId="77777777" w:rsidR="00934BC9" w:rsidRPr="00512670" w:rsidRDefault="00934BC9" w:rsidP="00512670">
      <w:pPr>
        <w:spacing w:before="240" w:after="120"/>
        <w:rPr>
          <w:rFonts w:cstheme="minorHAnsi"/>
          <w:b/>
        </w:rPr>
      </w:pPr>
      <w:r w:rsidRPr="00512670">
        <w:rPr>
          <w:rFonts w:cstheme="minorHAnsi"/>
          <w:b/>
          <w:sz w:val="20"/>
        </w:rPr>
        <w:t>Abstract:</w:t>
      </w:r>
      <w:r w:rsidRPr="00512670">
        <w:rPr>
          <w:rFonts w:cstheme="minorHAnsi"/>
          <w:b/>
        </w:rPr>
        <w:t xml:space="preserve"> </w:t>
      </w:r>
      <w:bookmarkStart w:id="0" w:name="_GoBack"/>
      <w:bookmarkEnd w:id="0"/>
    </w:p>
    <w:p w14:paraId="0AC55EBB" w14:textId="6A7BDCED" w:rsidR="00934BC9" w:rsidRPr="00934BC9" w:rsidRDefault="00934BC9" w:rsidP="00AE1BD1">
      <w:pPr>
        <w:pStyle w:val="Paragrafoelenco"/>
        <w:ind w:left="0"/>
        <w:rPr>
          <w:rFonts w:cstheme="minorHAnsi"/>
        </w:rPr>
      </w:pPr>
      <w:r w:rsidRPr="00934BC9">
        <w:rPr>
          <w:rFonts w:cstheme="minorHAnsi"/>
        </w:rPr>
        <w:t xml:space="preserve">The concept of functional food has evolved throughout the years. These days we define a food to be functional when it confers a benefit to human health. Lactic acid fermentation is one of the most important and used food processing technologies to produce </w:t>
      </w:r>
      <w:r w:rsidR="00DF35B0">
        <w:rPr>
          <w:rFonts w:cstheme="minorHAnsi"/>
        </w:rPr>
        <w:t xml:space="preserve">this type of food. </w:t>
      </w:r>
      <w:r w:rsidRPr="00934BC9">
        <w:rPr>
          <w:rFonts w:cstheme="minorHAnsi"/>
        </w:rPr>
        <w:t xml:space="preserve">Fermentation of </w:t>
      </w:r>
      <w:r w:rsidRPr="00431E1D">
        <w:rPr>
          <w:rFonts w:cstheme="minorHAnsi"/>
          <w:i/>
          <w:iCs/>
        </w:rPr>
        <w:t xml:space="preserve">Lactobacillus </w:t>
      </w:r>
      <w:r w:rsidR="00DF35B0" w:rsidRPr="00431E1D">
        <w:rPr>
          <w:rFonts w:cstheme="minorHAnsi"/>
          <w:i/>
          <w:iCs/>
        </w:rPr>
        <w:t>Paracasei</w:t>
      </w:r>
      <w:r w:rsidR="00DF35B0">
        <w:rPr>
          <w:rFonts w:cstheme="minorHAnsi"/>
        </w:rPr>
        <w:t xml:space="preserve"> CBA L74 - </w:t>
      </w:r>
      <w:r w:rsidRPr="00934BC9">
        <w:rPr>
          <w:rFonts w:cstheme="minorHAnsi"/>
        </w:rPr>
        <w:t>a homofermentative, gram positive probiotic - on rice flour suspension has been proved to be a succe</w:t>
      </w:r>
      <w:r w:rsidR="00DF35B0">
        <w:rPr>
          <w:rFonts w:cstheme="minorHAnsi"/>
        </w:rPr>
        <w:t>ssful route to produce functional</w:t>
      </w:r>
      <w:r w:rsidRPr="00934BC9">
        <w:rPr>
          <w:rFonts w:cstheme="minorHAnsi"/>
        </w:rPr>
        <w:t xml:space="preserve"> foods. However, the process was characterized by high energy consumption</w:t>
      </w:r>
      <w:r w:rsidR="00DF35B0">
        <w:rPr>
          <w:rFonts w:cstheme="minorHAnsi"/>
        </w:rPr>
        <w:t xml:space="preserve">, low air sparging and complex </w:t>
      </w:r>
      <w:r w:rsidRPr="00934BC9">
        <w:rPr>
          <w:rFonts w:cstheme="minorHAnsi"/>
        </w:rPr>
        <w:t xml:space="preserve">expensive metabolite separation. </w:t>
      </w:r>
    </w:p>
    <w:p w14:paraId="50CFDBF6" w14:textId="652683D6" w:rsidR="00934BC9" w:rsidRPr="00AE1BD1" w:rsidRDefault="00934BC9" w:rsidP="00E518C7">
      <w:pPr>
        <w:rPr>
          <w:rFonts w:cstheme="minorHAnsi"/>
        </w:rPr>
      </w:pPr>
      <w:r w:rsidRPr="00AE1BD1">
        <w:rPr>
          <w:rFonts w:cstheme="minorHAnsi"/>
        </w:rPr>
        <w:t>A research program has</w:t>
      </w:r>
      <w:r w:rsidR="00DF35B0">
        <w:rPr>
          <w:rFonts w:cstheme="minorHAnsi"/>
        </w:rPr>
        <w:t xml:space="preserve"> been developed to carry out</w:t>
      </w:r>
      <w:r w:rsidRPr="00AE1BD1">
        <w:rPr>
          <w:rFonts w:cstheme="minorHAnsi"/>
        </w:rPr>
        <w:t xml:space="preserve"> </w:t>
      </w:r>
      <w:r w:rsidRPr="00AD1DF2">
        <w:rPr>
          <w:rFonts w:cstheme="minorHAnsi"/>
          <w:i/>
          <w:iCs/>
        </w:rPr>
        <w:t xml:space="preserve">L. </w:t>
      </w:r>
      <w:r w:rsidR="00DF35B0" w:rsidRPr="00AD1DF2">
        <w:rPr>
          <w:rFonts w:cstheme="minorHAnsi"/>
          <w:i/>
          <w:iCs/>
        </w:rPr>
        <w:t>Paracasei</w:t>
      </w:r>
      <w:r w:rsidRPr="00AE1BD1">
        <w:rPr>
          <w:rFonts w:cstheme="minorHAnsi"/>
        </w:rPr>
        <w:t xml:space="preserve"> fermentation using a low viscosity medium based on rice flour suspension. Fractionation of rice flour suspension provided a medium characterized by low </w:t>
      </w:r>
      <w:r w:rsidR="00E518C7">
        <w:rPr>
          <w:rFonts w:cstheme="minorHAnsi"/>
        </w:rPr>
        <w:t>amounts</w:t>
      </w:r>
      <w:r w:rsidRPr="00AE1BD1">
        <w:rPr>
          <w:rFonts w:cstheme="minorHAnsi"/>
        </w:rPr>
        <w:t xml:space="preserve"> of solids and nutrients at </w:t>
      </w:r>
      <w:r w:rsidRPr="00D44F68">
        <w:rPr>
          <w:rFonts w:cstheme="minorHAnsi"/>
        </w:rPr>
        <w:t>concentration</w:t>
      </w:r>
      <w:r w:rsidRPr="00AE1BD1">
        <w:rPr>
          <w:rFonts w:cstheme="minorHAnsi"/>
        </w:rPr>
        <w:t xml:space="preserve"> high </w:t>
      </w:r>
      <w:r w:rsidR="00AB75AF">
        <w:rPr>
          <w:rFonts w:cstheme="minorHAnsi"/>
        </w:rPr>
        <w:t xml:space="preserve">that </w:t>
      </w:r>
      <w:r w:rsidRPr="00AE1BD1">
        <w:rPr>
          <w:rFonts w:cstheme="minorHAnsi"/>
        </w:rPr>
        <w:t>support the microorganism growth. Fermentations were carried in a 1L batch reactor equipped with an agitation systems designed to provide uniform mixing.</w:t>
      </w:r>
      <w:r w:rsidR="00164B66">
        <w:rPr>
          <w:rFonts w:cstheme="minorHAnsi"/>
        </w:rPr>
        <w:t xml:space="preserve"> The composition of the medium; </w:t>
      </w:r>
      <w:r w:rsidRPr="00AE1BD1">
        <w:rPr>
          <w:rFonts w:cstheme="minorHAnsi"/>
        </w:rPr>
        <w:t xml:space="preserve">cells, glucose, protein, pH, metabolite production as well as </w:t>
      </w:r>
      <w:r w:rsidRPr="00AD1DF2">
        <w:rPr>
          <w:rFonts w:cstheme="minorHAnsi"/>
          <w:i/>
        </w:rPr>
        <w:t xml:space="preserve">L. </w:t>
      </w:r>
      <w:r w:rsidR="00DF35B0" w:rsidRPr="00AD1DF2">
        <w:rPr>
          <w:rFonts w:cstheme="minorHAnsi"/>
          <w:i/>
        </w:rPr>
        <w:t>Paracasei</w:t>
      </w:r>
      <w:r w:rsidRPr="00AD1DF2">
        <w:rPr>
          <w:rFonts w:cstheme="minorHAnsi"/>
          <w:i/>
        </w:rPr>
        <w:t>’</w:t>
      </w:r>
      <w:r w:rsidRPr="00AE1BD1">
        <w:rPr>
          <w:rFonts w:cstheme="minorHAnsi"/>
        </w:rPr>
        <w:t xml:space="preserve"> growth trend was analysed throughout the process. Fermentation on supernatant obtained from rice flour and water suspension through centrifugation were possible to produce a potential probiotic functional food with a good bacterial charge</w:t>
      </w:r>
      <w:r w:rsidR="00164B66">
        <w:rPr>
          <w:rFonts w:cstheme="minorHAnsi"/>
        </w:rPr>
        <w:t>.</w:t>
      </w:r>
    </w:p>
    <w:p w14:paraId="513656C4" w14:textId="77777777" w:rsidR="00600535" w:rsidRPr="00B57B36" w:rsidRDefault="00600535" w:rsidP="00600535">
      <w:pPr>
        <w:pStyle w:val="CETHeading1"/>
        <w:rPr>
          <w:lang w:val="en-GB"/>
        </w:rPr>
      </w:pPr>
      <w:r w:rsidRPr="00B57B36">
        <w:rPr>
          <w:lang w:val="en-GB"/>
        </w:rPr>
        <w:t>Introduction</w:t>
      </w:r>
    </w:p>
    <w:p w14:paraId="2CAB7459" w14:textId="77093ED2" w:rsidR="00AE1BD1" w:rsidRPr="00AE1BD1" w:rsidRDefault="00AE1BD1" w:rsidP="00AE1BD1">
      <w:pPr>
        <w:pStyle w:val="Paragrafoelenco"/>
        <w:ind w:left="0"/>
        <w:rPr>
          <w:rFonts w:cstheme="minorHAnsi"/>
        </w:rPr>
      </w:pPr>
      <w:r w:rsidRPr="00AE1BD1">
        <w:rPr>
          <w:rFonts w:cstheme="minorHAnsi"/>
        </w:rPr>
        <w:t xml:space="preserve">The concept of functional food has evolved throughout the years. Nowadays consumers do not consume food </w:t>
      </w:r>
      <w:r w:rsidR="00F5549E">
        <w:rPr>
          <w:rFonts w:cstheme="minorHAnsi"/>
        </w:rPr>
        <w:t xml:space="preserve">only </w:t>
      </w:r>
      <w:r w:rsidRPr="00AE1BD1">
        <w:rPr>
          <w:rFonts w:cstheme="minorHAnsi"/>
        </w:rPr>
        <w:t xml:space="preserve">to satisfy hunger and provide nutrients but also to prevent nutrition related diseases, improve the overall quality of life, physical health and mental wellbeing (Kotilainen et al., 2006; Robertfroid, 2000a, 2000b). </w:t>
      </w:r>
    </w:p>
    <w:p w14:paraId="489B3753" w14:textId="318766DB" w:rsidR="00AE1BD1" w:rsidRPr="00AE1BD1" w:rsidRDefault="00AE1BD1" w:rsidP="00AD1DF2">
      <w:pPr>
        <w:rPr>
          <w:rFonts w:cstheme="minorHAnsi"/>
        </w:rPr>
      </w:pPr>
      <w:r w:rsidRPr="00AE1BD1">
        <w:rPr>
          <w:rFonts w:cstheme="minorHAnsi"/>
        </w:rPr>
        <w:t>In Europe food</w:t>
      </w:r>
      <w:r w:rsidR="00F5549E">
        <w:rPr>
          <w:rFonts w:cstheme="minorHAnsi"/>
        </w:rPr>
        <w:t xml:space="preserve"> is</w:t>
      </w:r>
      <w:r w:rsidRPr="00AE1BD1">
        <w:rPr>
          <w:rFonts w:cstheme="minorHAnsi"/>
        </w:rPr>
        <w:t xml:space="preserve"> considered functional if it has beneficial effects on one or more functions of the human organism</w:t>
      </w:r>
      <w:r w:rsidR="00F5549E">
        <w:rPr>
          <w:rFonts w:cstheme="minorHAnsi"/>
        </w:rPr>
        <w:t>,</w:t>
      </w:r>
      <w:r w:rsidR="00F5549E" w:rsidRPr="00F5549E">
        <w:rPr>
          <w:rFonts w:cstheme="minorHAnsi"/>
        </w:rPr>
        <w:t xml:space="preserve"> </w:t>
      </w:r>
      <w:r w:rsidR="00F5549E" w:rsidRPr="00AE1BD1">
        <w:rPr>
          <w:rFonts w:cstheme="minorHAnsi"/>
        </w:rPr>
        <w:t>together with the basic nutritional impact</w:t>
      </w:r>
      <w:r w:rsidR="00F5549E">
        <w:rPr>
          <w:rFonts w:cstheme="minorHAnsi"/>
        </w:rPr>
        <w:t xml:space="preserve">, </w:t>
      </w:r>
      <w:r w:rsidRPr="00AE1BD1">
        <w:rPr>
          <w:rFonts w:cstheme="minorHAnsi"/>
        </w:rPr>
        <w:t>thus either improving the general and physical conditions or/and decreasing the risk</w:t>
      </w:r>
      <w:r w:rsidR="00164B66">
        <w:rPr>
          <w:rFonts w:cstheme="minorHAnsi"/>
        </w:rPr>
        <w:t xml:space="preserve"> of the evolution of diseases. </w:t>
      </w:r>
      <w:r w:rsidRPr="00AE1BD1">
        <w:rPr>
          <w:rFonts w:cstheme="minorHAnsi"/>
        </w:rPr>
        <w:t xml:space="preserve">(Siro et al., 2008, Diplock et al., 1999) </w:t>
      </w:r>
    </w:p>
    <w:p w14:paraId="05A63F73" w14:textId="39857C7A" w:rsidR="00AE1BD1" w:rsidRPr="00AE1BD1" w:rsidRDefault="00AE1BD1" w:rsidP="00164B66">
      <w:pPr>
        <w:rPr>
          <w:rFonts w:cstheme="minorHAnsi"/>
        </w:rPr>
      </w:pPr>
      <w:r w:rsidRPr="00AE1BD1">
        <w:rPr>
          <w:rFonts w:cstheme="minorHAnsi"/>
        </w:rPr>
        <w:t>Probiotics are part of the functional food</w:t>
      </w:r>
      <w:r w:rsidR="007B0583">
        <w:rPr>
          <w:rFonts w:cstheme="minorHAnsi"/>
        </w:rPr>
        <w:t>s</w:t>
      </w:r>
      <w:r w:rsidRPr="00AE1BD1">
        <w:rPr>
          <w:rFonts w:cstheme="minorHAnsi"/>
        </w:rPr>
        <w:t xml:space="preserve"> widely used to improve health. With the term </w:t>
      </w:r>
      <w:r w:rsidR="00F5549E">
        <w:rPr>
          <w:rFonts w:cstheme="minorHAnsi"/>
        </w:rPr>
        <w:t>“</w:t>
      </w:r>
      <w:r w:rsidRPr="00AE1BD1">
        <w:rPr>
          <w:rFonts w:cstheme="minorHAnsi"/>
        </w:rPr>
        <w:t>probiotics</w:t>
      </w:r>
      <w:r w:rsidR="00F5549E">
        <w:rPr>
          <w:rFonts w:cstheme="minorHAnsi"/>
        </w:rPr>
        <w:t>”</w:t>
      </w:r>
      <w:r w:rsidRPr="00AE1BD1">
        <w:rPr>
          <w:rFonts w:cstheme="minorHAnsi"/>
        </w:rPr>
        <w:t xml:space="preserve"> we usually refer to lactobacilli or bifidobacteria, both dominant endogenous members of the gut microbiota. The amount of probiotics considered adequate to obtain a temporary colonization of the intestine by lactic acid bacteria is at least 10</w:t>
      </w:r>
      <w:r w:rsidRPr="00AE1BD1">
        <w:rPr>
          <w:rFonts w:cstheme="minorHAnsi"/>
          <w:vertAlign w:val="superscript"/>
        </w:rPr>
        <w:t>7</w:t>
      </w:r>
      <w:r w:rsidRPr="00AE1BD1">
        <w:rPr>
          <w:rFonts w:cstheme="minorHAnsi"/>
        </w:rPr>
        <w:t xml:space="preserve"> living cells per day (</w:t>
      </w:r>
      <w:r w:rsidR="00164B66">
        <w:rPr>
          <w:rFonts w:cstheme="minorHAnsi"/>
        </w:rPr>
        <w:t>I</w:t>
      </w:r>
      <w:r w:rsidRPr="00AE1BD1">
        <w:rPr>
          <w:rFonts w:cstheme="minorHAnsi"/>
        </w:rPr>
        <w:t>nternational dairy federation, 1997)</w:t>
      </w:r>
    </w:p>
    <w:p w14:paraId="55DCDF84" w14:textId="34DCFB00" w:rsidR="00AE1BD1" w:rsidRPr="00AE1BD1" w:rsidRDefault="00AE1BD1" w:rsidP="00385124">
      <w:pPr>
        <w:pStyle w:val="Paragrafoelenco"/>
        <w:ind w:left="0"/>
        <w:rPr>
          <w:rFonts w:cstheme="minorHAnsi"/>
        </w:rPr>
      </w:pPr>
      <w:r w:rsidRPr="00AE1BD1">
        <w:rPr>
          <w:rFonts w:cstheme="minorHAnsi"/>
        </w:rPr>
        <w:t xml:space="preserve">Probiotics are usually defined as live microbial feed supplement which beneficially affects the host by improving and/or modifying its </w:t>
      </w:r>
      <w:r w:rsidR="007B0583">
        <w:rPr>
          <w:rFonts w:cstheme="minorHAnsi"/>
        </w:rPr>
        <w:t>intestinal microbial balance, (F</w:t>
      </w:r>
      <w:r w:rsidRPr="00AE1BD1">
        <w:rPr>
          <w:rFonts w:cstheme="minorHAnsi"/>
        </w:rPr>
        <w:t>uller, 1989) without the side effects of traditional antibiotics</w:t>
      </w:r>
      <w:r w:rsidR="00431E1D">
        <w:rPr>
          <w:rFonts w:cstheme="minorHAnsi"/>
        </w:rPr>
        <w:t>.</w:t>
      </w:r>
      <w:r w:rsidRPr="00AE1BD1">
        <w:rPr>
          <w:rFonts w:cstheme="minorHAnsi"/>
        </w:rPr>
        <w:t xml:space="preserve"> </w:t>
      </w:r>
      <w:r w:rsidR="00431E1D">
        <w:rPr>
          <w:rFonts w:cstheme="minorHAnsi"/>
        </w:rPr>
        <w:t xml:space="preserve">These advantages have fuelled </w:t>
      </w:r>
      <w:r w:rsidRPr="00AE1BD1">
        <w:rPr>
          <w:rFonts w:cstheme="minorHAnsi"/>
        </w:rPr>
        <w:t xml:space="preserve">the industrial interest in the development of systems for </w:t>
      </w:r>
      <w:r w:rsidR="00385124">
        <w:rPr>
          <w:rFonts w:cstheme="minorHAnsi"/>
        </w:rPr>
        <w:t>their production</w:t>
      </w:r>
      <w:r w:rsidRPr="00AE1BD1">
        <w:rPr>
          <w:rFonts w:cstheme="minorHAnsi"/>
        </w:rPr>
        <w:t xml:space="preserve">. </w:t>
      </w:r>
    </w:p>
    <w:p w14:paraId="3EAB727F" w14:textId="0B0EC1B3" w:rsidR="00993DE3" w:rsidRDefault="00AE1BD1" w:rsidP="001409EB">
      <w:pPr>
        <w:rPr>
          <w:rFonts w:cstheme="minorHAnsi"/>
        </w:rPr>
      </w:pPr>
      <w:r w:rsidRPr="00AE1BD1">
        <w:rPr>
          <w:rFonts w:cstheme="minorHAnsi"/>
        </w:rPr>
        <w:lastRenderedPageBreak/>
        <w:t xml:space="preserve">Lactic acid fermentation is a bacterial process that takes place during the production of numerous food products, providing characteristic aroma and texture </w:t>
      </w:r>
      <w:r w:rsidR="00F5549E">
        <w:rPr>
          <w:rFonts w:cstheme="minorHAnsi"/>
        </w:rPr>
        <w:t xml:space="preserve">to the final product </w:t>
      </w:r>
      <w:r w:rsidRPr="00AE1BD1">
        <w:rPr>
          <w:rFonts w:cstheme="minorHAnsi"/>
        </w:rPr>
        <w:t xml:space="preserve">and conferring beneficial properties for human health. Most studies found in literature are performed on dairy products and cereals and in this paper a promising process on supernatant obtained from an aqueous rice flour suspension is discussed to promote the growing of </w:t>
      </w:r>
      <w:r w:rsidRPr="00431E1D">
        <w:rPr>
          <w:rFonts w:cstheme="minorHAnsi"/>
          <w:i/>
        </w:rPr>
        <w:t xml:space="preserve">Lactobacillus </w:t>
      </w:r>
      <w:r w:rsidR="00431E1D">
        <w:rPr>
          <w:rFonts w:cstheme="minorHAnsi"/>
          <w:i/>
        </w:rPr>
        <w:t>p</w:t>
      </w:r>
      <w:r w:rsidRPr="00431E1D">
        <w:rPr>
          <w:rFonts w:cstheme="minorHAnsi"/>
          <w:i/>
        </w:rPr>
        <w:t xml:space="preserve">aracasei </w:t>
      </w:r>
      <w:r w:rsidRPr="00AE1BD1">
        <w:rPr>
          <w:rFonts w:cstheme="minorHAnsi"/>
        </w:rPr>
        <w:t>CBA L74, a gram positive, homofermentative probiotic</w:t>
      </w:r>
      <w:r w:rsidR="00993DE3">
        <w:rPr>
          <w:rFonts w:cstheme="minorHAnsi"/>
        </w:rPr>
        <w:t>.</w:t>
      </w:r>
      <w:r w:rsidR="00591724" w:rsidRPr="00591724">
        <w:t xml:space="preserve"> </w:t>
      </w:r>
      <w:r w:rsidR="00591724">
        <w:t>Several fermentation tests were usually performed on synthetic minimal cultures (Van der Osten et al., 1989, Martinez et al 2007, Narendranath et al., 2001) but to the best of our knowledge none were performed on food matrices.</w:t>
      </w:r>
      <w:r w:rsidR="002016E2" w:rsidRPr="002016E2">
        <w:t xml:space="preserve"> </w:t>
      </w:r>
      <w:r w:rsidR="002016E2">
        <w:t>The choice to use minimal cultures is usually rel</w:t>
      </w:r>
      <w:r w:rsidR="00F5549E">
        <w:t>ea</w:t>
      </w:r>
      <w:r w:rsidR="002016E2">
        <w:t xml:space="preserve">ted to various benefits, reducing feed preparation costs, </w:t>
      </w:r>
      <w:r w:rsidR="001409EB">
        <w:t>and</w:t>
      </w:r>
      <w:r w:rsidR="002016E2">
        <w:t xml:space="preserve"> in some cases reducing the clogging problems in immobilized cell reactor (Chen et al., 1990).</w:t>
      </w:r>
    </w:p>
    <w:p w14:paraId="1577A266" w14:textId="26DE68E6" w:rsidR="00AE1BD1" w:rsidRPr="00AE1BD1" w:rsidRDefault="00993DE3" w:rsidP="002B4F70">
      <w:pPr>
        <w:rPr>
          <w:rFonts w:cstheme="minorHAnsi"/>
        </w:rPr>
      </w:pPr>
      <w:r>
        <w:t xml:space="preserve">The aim of the present study was to ferment </w:t>
      </w:r>
      <w:r w:rsidR="00431E1D" w:rsidRPr="00431E1D">
        <w:rPr>
          <w:i/>
        </w:rPr>
        <w:t>L. p</w:t>
      </w:r>
      <w:r w:rsidRPr="00431E1D">
        <w:rPr>
          <w:i/>
        </w:rPr>
        <w:t>aracasei</w:t>
      </w:r>
      <w:r>
        <w:t xml:space="preserve"> on a matrix </w:t>
      </w:r>
      <w:r w:rsidR="00AF6DD0">
        <w:t xml:space="preserve">that </w:t>
      </w:r>
      <w:r w:rsidR="00591724">
        <w:t>allowed</w:t>
      </w:r>
      <w:r w:rsidR="00AF6DD0">
        <w:t xml:space="preserve"> the extraction of the metabolites. </w:t>
      </w:r>
      <w:r w:rsidR="00F406E0">
        <w:t>Th</w:t>
      </w:r>
      <w:r w:rsidR="00431E1D">
        <w:t>e liquid phase separated by c</w:t>
      </w:r>
      <w:r w:rsidR="00AF6DD0">
        <w:t>entrifugation of rice flour and water suspension was used</w:t>
      </w:r>
      <w:r w:rsidR="00431E1D">
        <w:t xml:space="preserve"> as </w:t>
      </w:r>
      <w:r w:rsidR="00591724">
        <w:t xml:space="preserve">fermentation </w:t>
      </w:r>
      <w:r w:rsidR="00431E1D">
        <w:t xml:space="preserve">feedstock: </w:t>
      </w:r>
      <w:r w:rsidR="0018465E">
        <w:t xml:space="preserve">the supernatant </w:t>
      </w:r>
      <w:r w:rsidR="00431E1D">
        <w:t xml:space="preserve">was </w:t>
      </w:r>
      <w:r w:rsidR="00692E69">
        <w:t>a less complex matrix</w:t>
      </w:r>
      <w:r w:rsidR="0018465E">
        <w:t xml:space="preserve"> </w:t>
      </w:r>
      <w:r w:rsidR="00431E1D">
        <w:t xml:space="preserve">characterized by </w:t>
      </w:r>
      <w:r w:rsidR="00DE7BE6">
        <w:t xml:space="preserve">low content of nutrients. </w:t>
      </w:r>
      <w:r w:rsidR="00591724">
        <w:t>The centrifugation rate was used as tuning variable to modify the fermentation broth</w:t>
      </w:r>
      <w:r w:rsidR="009F7091">
        <w:t xml:space="preserve">. </w:t>
      </w:r>
    </w:p>
    <w:p w14:paraId="6B9DE4DA" w14:textId="00D61D52" w:rsidR="00E13F41" w:rsidRPr="008F2AB8" w:rsidRDefault="00E13F41" w:rsidP="003E7857">
      <w:pPr>
        <w:pStyle w:val="CETHeading1"/>
      </w:pPr>
      <w:r w:rsidRPr="008F2AB8">
        <w:t>Materials and Methods</w:t>
      </w:r>
    </w:p>
    <w:p w14:paraId="236182FF" w14:textId="77777777" w:rsidR="00E13F41" w:rsidRPr="008F2AB8" w:rsidRDefault="00E13F41" w:rsidP="00E13F41">
      <w:pPr>
        <w:spacing w:line="240" w:lineRule="auto"/>
        <w:rPr>
          <w:rFonts w:cstheme="minorHAnsi"/>
          <w:b/>
          <w:bCs/>
        </w:rPr>
      </w:pPr>
      <w:r w:rsidRPr="008F2AB8">
        <w:rPr>
          <w:rFonts w:cstheme="minorHAnsi"/>
          <w:b/>
          <w:bCs/>
        </w:rPr>
        <w:t xml:space="preserve">2.1 </w:t>
      </w:r>
      <w:r>
        <w:rPr>
          <w:rFonts w:cstheme="minorHAnsi"/>
          <w:b/>
          <w:bCs/>
        </w:rPr>
        <w:t>M</w:t>
      </w:r>
      <w:r w:rsidRPr="008F2AB8">
        <w:rPr>
          <w:rFonts w:cstheme="minorHAnsi"/>
          <w:b/>
          <w:bCs/>
        </w:rPr>
        <w:t>icroorganism</w:t>
      </w:r>
    </w:p>
    <w:p w14:paraId="6EEB3797" w14:textId="4779C44B" w:rsidR="00E13F41" w:rsidRPr="00793E0B" w:rsidRDefault="00E13F41" w:rsidP="00E13F41">
      <w:pPr>
        <w:widowControl w:val="0"/>
        <w:tabs>
          <w:tab w:val="left" w:pos="220"/>
          <w:tab w:val="left" w:pos="284"/>
        </w:tabs>
        <w:autoSpaceDE w:val="0"/>
        <w:autoSpaceDN w:val="0"/>
        <w:adjustRightInd w:val="0"/>
        <w:spacing w:after="240" w:line="240" w:lineRule="auto"/>
        <w:rPr>
          <w:rFonts w:cstheme="minorHAnsi"/>
          <w:bCs/>
          <w:kern w:val="28"/>
        </w:rPr>
      </w:pPr>
      <w:r w:rsidRPr="008F2AB8">
        <w:rPr>
          <w:rFonts w:cstheme="minorHAnsi"/>
          <w:bCs/>
          <w:color w:val="000000"/>
        </w:rPr>
        <w:t xml:space="preserve">The strain used as starter culture was </w:t>
      </w:r>
      <w:r w:rsidRPr="002016E2">
        <w:rPr>
          <w:rFonts w:cstheme="minorHAnsi"/>
          <w:bCs/>
          <w:i/>
          <w:iCs/>
          <w:color w:val="000000"/>
        </w:rPr>
        <w:t xml:space="preserve">Lactobacillus </w:t>
      </w:r>
      <w:r w:rsidR="002016E2" w:rsidRPr="002016E2">
        <w:rPr>
          <w:rFonts w:cstheme="minorHAnsi"/>
          <w:bCs/>
          <w:i/>
          <w:iCs/>
          <w:color w:val="000000"/>
        </w:rPr>
        <w:t>p</w:t>
      </w:r>
      <w:r w:rsidRPr="002016E2">
        <w:rPr>
          <w:rFonts w:cstheme="minorHAnsi"/>
          <w:bCs/>
          <w:i/>
          <w:iCs/>
          <w:color w:val="000000"/>
        </w:rPr>
        <w:t>aracasei</w:t>
      </w:r>
      <w:r w:rsidRPr="00B849FC">
        <w:rPr>
          <w:rFonts w:cstheme="minorHAnsi"/>
          <w:bCs/>
          <w:iCs/>
          <w:color w:val="000000"/>
        </w:rPr>
        <w:t xml:space="preserve"> CBA L74</w:t>
      </w:r>
      <w:r w:rsidRPr="008F2AB8">
        <w:rPr>
          <w:rFonts w:cstheme="minorHAnsi"/>
          <w:bCs/>
          <w:i/>
          <w:color w:val="000000"/>
        </w:rPr>
        <w:t xml:space="preserve">, </w:t>
      </w:r>
      <w:r w:rsidRPr="008F2AB8">
        <w:rPr>
          <w:rFonts w:cstheme="minorHAnsi"/>
          <w:bCs/>
          <w:color w:val="000000"/>
        </w:rPr>
        <w:t xml:space="preserve">(Heinz Italia SpA), International Depository Accession Number LMG P-24778. That strain is </w:t>
      </w:r>
      <w:r w:rsidRPr="008F2AB8">
        <w:rPr>
          <w:rFonts w:cstheme="minorHAnsi"/>
          <w:bCs/>
          <w:kern w:val="28"/>
        </w:rPr>
        <w:t>a gram positive homofermentative, facultative anaerobic bacteria. Stored at -26</w:t>
      </w:r>
      <w:r w:rsidR="00B849FC">
        <w:rPr>
          <w:rFonts w:cstheme="minorHAnsi"/>
          <w:bCs/>
          <w:kern w:val="28"/>
        </w:rPr>
        <w:t xml:space="preserve"> </w:t>
      </w:r>
      <w:r w:rsidRPr="008F2AB8">
        <w:rPr>
          <w:rFonts w:cstheme="minorHAnsi"/>
          <w:bCs/>
          <w:kern w:val="28"/>
        </w:rPr>
        <w:t>ᵒC in animal free Broth (BAF), revitalized through incubation at 37</w:t>
      </w:r>
      <w:r w:rsidR="00B849FC">
        <w:rPr>
          <w:rFonts w:cstheme="minorHAnsi"/>
          <w:bCs/>
          <w:kern w:val="28"/>
        </w:rPr>
        <w:t xml:space="preserve"> </w:t>
      </w:r>
      <w:r w:rsidRPr="008F2AB8">
        <w:rPr>
          <w:rFonts w:cstheme="minorHAnsi"/>
          <w:bCs/>
          <w:kern w:val="28"/>
        </w:rPr>
        <w:t xml:space="preserve">ᵒC for 24 hours. </w:t>
      </w:r>
    </w:p>
    <w:p w14:paraId="50C09C95" w14:textId="77777777" w:rsidR="00E13F41" w:rsidRPr="008F2AB8" w:rsidRDefault="00E13F41" w:rsidP="00E13F41">
      <w:pPr>
        <w:widowControl w:val="0"/>
        <w:tabs>
          <w:tab w:val="left" w:pos="220"/>
          <w:tab w:val="left" w:pos="284"/>
        </w:tabs>
        <w:autoSpaceDE w:val="0"/>
        <w:autoSpaceDN w:val="0"/>
        <w:adjustRightInd w:val="0"/>
        <w:spacing w:after="240" w:line="240" w:lineRule="auto"/>
        <w:rPr>
          <w:rFonts w:cstheme="minorHAnsi"/>
          <w:b/>
          <w:kern w:val="28"/>
        </w:rPr>
      </w:pPr>
      <w:r w:rsidRPr="008F2AB8">
        <w:rPr>
          <w:rFonts w:cstheme="minorHAnsi"/>
          <w:b/>
          <w:kern w:val="28"/>
        </w:rPr>
        <w:t>2.</w:t>
      </w:r>
      <w:r>
        <w:rPr>
          <w:rFonts w:cstheme="minorHAnsi"/>
          <w:b/>
          <w:kern w:val="28"/>
        </w:rPr>
        <w:t>2</w:t>
      </w:r>
      <w:r w:rsidRPr="008F2AB8">
        <w:rPr>
          <w:rFonts w:cstheme="minorHAnsi"/>
          <w:b/>
          <w:kern w:val="28"/>
        </w:rPr>
        <w:t xml:space="preserve"> Apparatus: </w:t>
      </w:r>
    </w:p>
    <w:p w14:paraId="0843DC5F" w14:textId="10AFE7BD" w:rsidR="00E13F41" w:rsidRPr="008F2AB8" w:rsidRDefault="00E13F41" w:rsidP="00B849FC">
      <w:pPr>
        <w:widowControl w:val="0"/>
        <w:tabs>
          <w:tab w:val="left" w:pos="220"/>
          <w:tab w:val="left" w:pos="284"/>
        </w:tabs>
        <w:autoSpaceDE w:val="0"/>
        <w:autoSpaceDN w:val="0"/>
        <w:adjustRightInd w:val="0"/>
        <w:spacing w:after="240" w:line="240" w:lineRule="auto"/>
        <w:rPr>
          <w:rFonts w:cstheme="minorHAnsi"/>
          <w:b/>
          <w:kern w:val="28"/>
        </w:rPr>
      </w:pPr>
      <w:r w:rsidRPr="008F2AB8">
        <w:rPr>
          <w:rFonts w:cstheme="minorHAnsi"/>
          <w:bCs/>
          <w:kern w:val="28"/>
          <w:lang w:eastAsia="it-IT"/>
        </w:rPr>
        <w:t>Fermentation tests were carried out in a batch reactor of 1.5</w:t>
      </w:r>
      <w:r w:rsidR="00B849FC">
        <w:rPr>
          <w:rFonts w:cstheme="minorHAnsi"/>
          <w:bCs/>
          <w:kern w:val="28"/>
          <w:lang w:eastAsia="it-IT"/>
        </w:rPr>
        <w:t xml:space="preserve"> </w:t>
      </w:r>
      <w:r w:rsidRPr="008F2AB8">
        <w:rPr>
          <w:rFonts w:cstheme="minorHAnsi"/>
          <w:bCs/>
          <w:kern w:val="28"/>
          <w:lang w:eastAsia="it-IT"/>
        </w:rPr>
        <w:t>L. The experimental laboratory system consisted of four components: vessel, mixing system, thermal conditioning system and temperature measurement system.</w:t>
      </w:r>
    </w:p>
    <w:p w14:paraId="3A7F8139" w14:textId="4759F389" w:rsidR="00DB0E60" w:rsidRDefault="00E13F41" w:rsidP="00DB0E60">
      <w:pPr>
        <w:widowControl w:val="0"/>
        <w:tabs>
          <w:tab w:val="left" w:pos="220"/>
          <w:tab w:val="left" w:pos="284"/>
        </w:tabs>
        <w:autoSpaceDE w:val="0"/>
        <w:autoSpaceDN w:val="0"/>
        <w:adjustRightInd w:val="0"/>
        <w:spacing w:after="240" w:line="240" w:lineRule="auto"/>
        <w:rPr>
          <w:rFonts w:cstheme="minorHAnsi"/>
          <w:b/>
          <w:kern w:val="28"/>
        </w:rPr>
      </w:pPr>
      <w:r w:rsidRPr="008F2AB8">
        <w:rPr>
          <w:rFonts w:cstheme="minorHAnsi"/>
          <w:bCs/>
          <w:kern w:val="28"/>
          <w:lang w:eastAsia="it-IT"/>
        </w:rPr>
        <w:t>The vessel was cylindrical Pyrex (20 cm high, 10 cm ID) equipped with an external jacket that allowed the circulation of a service fluid necessary to maintain the entire apparatus at a constant temperature</w:t>
      </w:r>
      <w:r>
        <w:rPr>
          <w:rFonts w:cstheme="minorHAnsi"/>
          <w:bCs/>
          <w:kern w:val="28"/>
          <w:lang w:eastAsia="it-IT"/>
        </w:rPr>
        <w:t xml:space="preserve"> (37</w:t>
      </w:r>
      <w:r w:rsidR="00B849FC">
        <w:rPr>
          <w:rFonts w:cstheme="minorHAnsi"/>
          <w:bCs/>
          <w:kern w:val="28"/>
          <w:lang w:eastAsia="it-IT"/>
        </w:rPr>
        <w:t xml:space="preserve"> </w:t>
      </w:r>
      <w:r>
        <w:rPr>
          <w:rFonts w:cstheme="minorHAnsi"/>
          <w:bCs/>
          <w:kern w:val="28"/>
          <w:lang w:eastAsia="it-IT"/>
        </w:rPr>
        <w:t>°C)</w:t>
      </w:r>
      <w:r w:rsidRPr="008F2AB8">
        <w:rPr>
          <w:rFonts w:cstheme="minorHAnsi"/>
          <w:bCs/>
          <w:kern w:val="28"/>
          <w:lang w:eastAsia="it-IT"/>
        </w:rPr>
        <w:t>. The fluid was thermo regulated through a thermo-stated bath.</w:t>
      </w:r>
      <w:r>
        <w:rPr>
          <w:rFonts w:cstheme="minorHAnsi"/>
          <w:bCs/>
          <w:kern w:val="28"/>
          <w:lang w:eastAsia="it-IT"/>
        </w:rPr>
        <w:t xml:space="preserve"> The reactor is shown in Figure 1 (a)</w:t>
      </w:r>
    </w:p>
    <w:p w14:paraId="2BDC0518" w14:textId="6C3CA79E" w:rsidR="00E13F41" w:rsidRDefault="00E13F41" w:rsidP="00DC6C2B">
      <w:pPr>
        <w:widowControl w:val="0"/>
        <w:tabs>
          <w:tab w:val="left" w:pos="220"/>
          <w:tab w:val="left" w:pos="284"/>
        </w:tabs>
        <w:autoSpaceDE w:val="0"/>
        <w:autoSpaceDN w:val="0"/>
        <w:adjustRightInd w:val="0"/>
        <w:spacing w:after="240" w:line="240" w:lineRule="auto"/>
        <w:rPr>
          <w:rFonts w:cstheme="minorHAnsi"/>
          <w:bCs/>
          <w:kern w:val="28"/>
          <w:lang w:eastAsia="it-IT"/>
        </w:rPr>
      </w:pPr>
      <w:r w:rsidRPr="008F2AB8">
        <w:rPr>
          <w:rFonts w:cstheme="minorHAnsi"/>
          <w:bCs/>
          <w:kern w:val="28"/>
          <w:lang w:eastAsia="it-IT"/>
        </w:rPr>
        <w:t>The mixing system was a stainless-steel impeller equipped with two Rushton turbines</w:t>
      </w:r>
      <w:r w:rsidR="00DC6C2B">
        <w:rPr>
          <w:rFonts w:cstheme="minorHAnsi"/>
          <w:bCs/>
          <w:kern w:val="28"/>
          <w:lang w:eastAsia="it-IT"/>
        </w:rPr>
        <w:t>, as shown in</w:t>
      </w:r>
      <w:r w:rsidRPr="008F2AB8">
        <w:rPr>
          <w:rFonts w:cstheme="minorHAnsi"/>
          <w:bCs/>
          <w:kern w:val="28"/>
          <w:lang w:eastAsia="it-IT"/>
        </w:rPr>
        <w:t xml:space="preserve"> Figure</w:t>
      </w:r>
      <w:r>
        <w:rPr>
          <w:rFonts w:cstheme="minorHAnsi"/>
          <w:bCs/>
          <w:kern w:val="28"/>
          <w:lang w:eastAsia="it-IT"/>
        </w:rPr>
        <w:t xml:space="preserve"> 1 (b): t</w:t>
      </w:r>
      <w:r w:rsidR="00DC6C2B">
        <w:rPr>
          <w:rFonts w:cstheme="minorHAnsi"/>
          <w:bCs/>
          <w:kern w:val="28"/>
          <w:lang w:eastAsia="it-IT"/>
        </w:rPr>
        <w:t>he first</w:t>
      </w:r>
      <w:r w:rsidRPr="008F2AB8">
        <w:rPr>
          <w:rFonts w:cstheme="minorHAnsi"/>
          <w:bCs/>
          <w:kern w:val="28"/>
          <w:lang w:eastAsia="it-IT"/>
        </w:rPr>
        <w:t xml:space="preserve"> </w:t>
      </w:r>
      <w:r>
        <w:rPr>
          <w:rFonts w:cstheme="minorHAnsi"/>
          <w:bCs/>
          <w:kern w:val="28"/>
          <w:lang w:eastAsia="it-IT"/>
        </w:rPr>
        <w:t xml:space="preserve">turbine </w:t>
      </w:r>
      <w:r w:rsidRPr="008F2AB8">
        <w:rPr>
          <w:rFonts w:cstheme="minorHAnsi"/>
          <w:bCs/>
          <w:kern w:val="28"/>
          <w:lang w:eastAsia="it-IT"/>
        </w:rPr>
        <w:t>with a diameter of 5</w:t>
      </w:r>
      <w:r>
        <w:rPr>
          <w:rFonts w:cstheme="minorHAnsi"/>
          <w:bCs/>
          <w:kern w:val="28"/>
          <w:lang w:eastAsia="it-IT"/>
        </w:rPr>
        <w:t xml:space="preserve"> </w:t>
      </w:r>
      <w:r w:rsidRPr="008F2AB8">
        <w:rPr>
          <w:rFonts w:cstheme="minorHAnsi"/>
          <w:bCs/>
          <w:kern w:val="28"/>
          <w:lang w:eastAsia="it-IT"/>
        </w:rPr>
        <w:t>cm and a height/</w:t>
      </w:r>
      <w:r w:rsidR="00DC6C2B">
        <w:rPr>
          <w:rFonts w:cstheme="minorHAnsi"/>
          <w:bCs/>
          <w:kern w:val="28"/>
          <w:lang w:eastAsia="it-IT"/>
        </w:rPr>
        <w:t xml:space="preserve"> </w:t>
      </w:r>
      <w:r w:rsidRPr="008F2AB8">
        <w:rPr>
          <w:rFonts w:cstheme="minorHAnsi"/>
          <w:bCs/>
          <w:kern w:val="28"/>
          <w:lang w:eastAsia="it-IT"/>
        </w:rPr>
        <w:t>width/</w:t>
      </w:r>
      <w:r w:rsidR="00DC6C2B">
        <w:rPr>
          <w:rFonts w:cstheme="minorHAnsi"/>
          <w:bCs/>
          <w:kern w:val="28"/>
          <w:lang w:eastAsia="it-IT"/>
        </w:rPr>
        <w:t xml:space="preserve"> </w:t>
      </w:r>
      <w:r w:rsidRPr="008F2AB8">
        <w:rPr>
          <w:rFonts w:cstheme="minorHAnsi"/>
          <w:bCs/>
          <w:kern w:val="28"/>
          <w:lang w:eastAsia="it-IT"/>
        </w:rPr>
        <w:t>thickness of blades of 1.2/</w:t>
      </w:r>
      <w:r w:rsidR="00DC6C2B">
        <w:rPr>
          <w:rFonts w:cstheme="minorHAnsi"/>
          <w:bCs/>
          <w:kern w:val="28"/>
          <w:lang w:eastAsia="it-IT"/>
        </w:rPr>
        <w:t xml:space="preserve"> </w:t>
      </w:r>
      <w:r w:rsidRPr="008F2AB8">
        <w:rPr>
          <w:rFonts w:cstheme="minorHAnsi"/>
          <w:bCs/>
          <w:kern w:val="28"/>
          <w:lang w:eastAsia="it-IT"/>
        </w:rPr>
        <w:t>1.7/</w:t>
      </w:r>
      <w:r w:rsidR="00DC6C2B">
        <w:rPr>
          <w:rFonts w:cstheme="minorHAnsi"/>
          <w:bCs/>
          <w:kern w:val="28"/>
          <w:lang w:eastAsia="it-IT"/>
        </w:rPr>
        <w:t xml:space="preserve"> </w:t>
      </w:r>
      <w:r w:rsidRPr="008F2AB8">
        <w:rPr>
          <w:rFonts w:cstheme="minorHAnsi"/>
          <w:bCs/>
          <w:kern w:val="28"/>
          <w:lang w:eastAsia="it-IT"/>
        </w:rPr>
        <w:t>0.1 cm respectively; the second turbine had a diameter of 4 cm and height/</w:t>
      </w:r>
      <w:r w:rsidR="00DC6C2B">
        <w:rPr>
          <w:rFonts w:cstheme="minorHAnsi"/>
          <w:bCs/>
          <w:kern w:val="28"/>
          <w:lang w:eastAsia="it-IT"/>
        </w:rPr>
        <w:t xml:space="preserve"> </w:t>
      </w:r>
      <w:r w:rsidRPr="008F2AB8">
        <w:rPr>
          <w:rFonts w:cstheme="minorHAnsi"/>
          <w:bCs/>
          <w:kern w:val="28"/>
          <w:lang w:eastAsia="it-IT"/>
        </w:rPr>
        <w:t>width/</w:t>
      </w:r>
      <w:r w:rsidR="00DC6C2B">
        <w:rPr>
          <w:rFonts w:cstheme="minorHAnsi"/>
          <w:bCs/>
          <w:kern w:val="28"/>
          <w:lang w:eastAsia="it-IT"/>
        </w:rPr>
        <w:t xml:space="preserve"> </w:t>
      </w:r>
      <w:r w:rsidRPr="008F2AB8">
        <w:rPr>
          <w:rFonts w:cstheme="minorHAnsi"/>
          <w:bCs/>
          <w:kern w:val="28"/>
          <w:lang w:eastAsia="it-IT"/>
        </w:rPr>
        <w:t>thickness of blades of 0.7/1.0/</w:t>
      </w:r>
      <w:r w:rsidR="00DC6C2B">
        <w:rPr>
          <w:rFonts w:cstheme="minorHAnsi"/>
          <w:bCs/>
          <w:kern w:val="28"/>
          <w:lang w:eastAsia="it-IT"/>
        </w:rPr>
        <w:t xml:space="preserve"> </w:t>
      </w:r>
      <w:r w:rsidRPr="008F2AB8">
        <w:rPr>
          <w:rFonts w:cstheme="minorHAnsi"/>
          <w:bCs/>
          <w:kern w:val="28"/>
          <w:lang w:eastAsia="it-IT"/>
        </w:rPr>
        <w:t>0.1 cm respectively</w:t>
      </w:r>
      <w:r w:rsidR="00DC6C2B">
        <w:rPr>
          <w:rFonts w:cstheme="minorHAnsi"/>
          <w:bCs/>
          <w:kern w:val="28"/>
          <w:lang w:eastAsia="it-IT"/>
        </w:rPr>
        <w:t xml:space="preserve"> </w:t>
      </w:r>
      <w:r>
        <w:rPr>
          <w:rFonts w:cstheme="minorHAnsi"/>
          <w:bCs/>
          <w:kern w:val="28"/>
          <w:lang w:eastAsia="it-IT"/>
        </w:rPr>
        <w:t>T</w:t>
      </w:r>
      <w:r w:rsidRPr="008F2AB8">
        <w:rPr>
          <w:rFonts w:cstheme="minorHAnsi"/>
          <w:bCs/>
          <w:kern w:val="28"/>
          <w:lang w:eastAsia="it-IT"/>
        </w:rPr>
        <w:t>hat</w:t>
      </w:r>
      <w:r>
        <w:rPr>
          <w:rFonts w:cstheme="minorHAnsi"/>
          <w:bCs/>
          <w:kern w:val="28"/>
          <w:lang w:eastAsia="it-IT"/>
        </w:rPr>
        <w:t xml:space="preserve"> mixing system</w:t>
      </w:r>
      <w:r w:rsidRPr="008F2AB8">
        <w:rPr>
          <w:rFonts w:cstheme="minorHAnsi"/>
          <w:bCs/>
          <w:kern w:val="28"/>
          <w:lang w:eastAsia="it-IT"/>
        </w:rPr>
        <w:t xml:space="preserve"> w</w:t>
      </w:r>
      <w:r>
        <w:rPr>
          <w:rFonts w:cstheme="minorHAnsi"/>
          <w:bCs/>
          <w:kern w:val="28"/>
          <w:lang w:eastAsia="it-IT"/>
        </w:rPr>
        <w:t>as</w:t>
      </w:r>
      <w:r w:rsidRPr="008F2AB8">
        <w:rPr>
          <w:rFonts w:cstheme="minorHAnsi"/>
          <w:bCs/>
          <w:kern w:val="28"/>
          <w:lang w:eastAsia="it-IT"/>
        </w:rPr>
        <w:t xml:space="preserve"> used to guarantee homogeneity of the matrix and avoid gradient temperature and microorganism concentration</w:t>
      </w:r>
      <w:r w:rsidR="00EF6BF1">
        <w:rPr>
          <w:rFonts w:cstheme="minorHAnsi"/>
          <w:bCs/>
          <w:kern w:val="28"/>
          <w:lang w:eastAsia="it-IT"/>
        </w:rPr>
        <w:t>.</w:t>
      </w:r>
      <w:r>
        <w:rPr>
          <w:rFonts w:cstheme="minorHAnsi"/>
          <w:bCs/>
          <w:kern w:val="28"/>
          <w:lang w:eastAsia="it-IT"/>
        </w:rPr>
        <w:t xml:space="preserve"> </w:t>
      </w:r>
      <w:r w:rsidRPr="008F2AB8">
        <w:rPr>
          <w:rFonts w:cstheme="minorHAnsi"/>
          <w:bCs/>
          <w:kern w:val="28"/>
          <w:lang w:eastAsia="it-IT"/>
        </w:rPr>
        <w:t>The impeller was linked to a motor that allowed the adjustment of the stirring speed</w:t>
      </w:r>
      <w:r>
        <w:rPr>
          <w:rFonts w:cstheme="minorHAnsi"/>
          <w:bCs/>
          <w:kern w:val="28"/>
          <w:lang w:eastAsia="it-IT"/>
        </w:rPr>
        <w:t xml:space="preserve"> and</w:t>
      </w:r>
      <w:r w:rsidRPr="008F2AB8">
        <w:rPr>
          <w:rFonts w:cstheme="minorHAnsi"/>
          <w:bCs/>
          <w:kern w:val="28"/>
          <w:lang w:eastAsia="it-IT"/>
        </w:rPr>
        <w:t xml:space="preserve"> had an input connected to a probe, useful for automatic measurement of temperature simultaneo</w:t>
      </w:r>
      <w:r w:rsidR="00DC6C2B">
        <w:rPr>
          <w:rFonts w:cstheme="minorHAnsi"/>
          <w:bCs/>
          <w:kern w:val="28"/>
          <w:lang w:eastAsia="it-IT"/>
        </w:rPr>
        <w:t xml:space="preserve">usly to the process’ progress. </w:t>
      </w:r>
      <w:r w:rsidRPr="008F2AB8">
        <w:rPr>
          <w:rFonts w:cstheme="minorHAnsi"/>
          <w:bCs/>
          <w:kern w:val="28"/>
          <w:lang w:eastAsia="it-IT"/>
        </w:rPr>
        <w:t>pH and temperature were continuously measured using InPro 3100i Mettler Toledo probe with a diameter of 12 cm and a length of 15</w:t>
      </w:r>
      <w:r>
        <w:rPr>
          <w:rFonts w:cstheme="minorHAnsi"/>
          <w:bCs/>
          <w:kern w:val="28"/>
          <w:lang w:eastAsia="it-IT"/>
        </w:rPr>
        <w:t xml:space="preserve"> </w:t>
      </w:r>
      <w:r w:rsidRPr="008F2AB8">
        <w:rPr>
          <w:rFonts w:cstheme="minorHAnsi"/>
          <w:bCs/>
          <w:kern w:val="28"/>
          <w:lang w:eastAsia="it-IT"/>
        </w:rPr>
        <w:t>cm</w:t>
      </w:r>
      <w:r>
        <w:rPr>
          <w:rFonts w:cstheme="minorHAnsi"/>
          <w:bCs/>
          <w:kern w:val="28"/>
          <w:lang w:eastAsia="it-IT"/>
        </w:rPr>
        <w:t xml:space="preserve"> as shown in Figure 1 (c)</w:t>
      </w:r>
      <w:r w:rsidR="00EF6BF1">
        <w:rPr>
          <w:rFonts w:cstheme="minorHAnsi"/>
          <w:bCs/>
          <w:kern w:val="28"/>
          <w:lang w:eastAsia="it-IT"/>
        </w:rPr>
        <w:t>.</w:t>
      </w:r>
    </w:p>
    <w:p w14:paraId="341710F0" w14:textId="0E3220D4" w:rsidR="00187D16" w:rsidRDefault="00187D16" w:rsidP="00DB0E60">
      <w:pPr>
        <w:widowControl w:val="0"/>
        <w:tabs>
          <w:tab w:val="left" w:pos="220"/>
          <w:tab w:val="left" w:pos="284"/>
        </w:tabs>
        <w:autoSpaceDE w:val="0"/>
        <w:autoSpaceDN w:val="0"/>
        <w:adjustRightInd w:val="0"/>
        <w:spacing w:after="240" w:line="240" w:lineRule="auto"/>
        <w:rPr>
          <w:rFonts w:cstheme="minorHAnsi"/>
          <w:b/>
          <w:kern w:val="28"/>
        </w:rPr>
      </w:pPr>
      <w:r>
        <w:rPr>
          <w:rFonts w:cstheme="minorHAnsi"/>
          <w:bCs/>
          <w:noProof/>
          <w:kern w:val="28"/>
          <w:lang w:eastAsia="en-GB"/>
        </w:rPr>
        <w:drawing>
          <wp:inline distT="0" distB="0" distL="0" distR="0" wp14:anchorId="1ABB5941" wp14:editId="453F2192">
            <wp:extent cx="1055721" cy="163131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465" cy="1641736"/>
                    </a:xfrm>
                    <a:prstGeom prst="rect">
                      <a:avLst/>
                    </a:prstGeom>
                    <a:noFill/>
                  </pic:spPr>
                </pic:pic>
              </a:graphicData>
            </a:graphic>
          </wp:inline>
        </w:drawing>
      </w:r>
      <w:r>
        <w:rPr>
          <w:rFonts w:cstheme="minorHAnsi"/>
          <w:b/>
          <w:kern w:val="28"/>
        </w:rPr>
        <w:t xml:space="preserve">      </w:t>
      </w:r>
      <w:r>
        <w:rPr>
          <w:rFonts w:ascii="Times New Roman" w:hAnsi="Times New Roman"/>
          <w:noProof/>
          <w:sz w:val="26"/>
          <w:szCs w:val="26"/>
          <w:lang w:eastAsia="en-GB"/>
        </w:rPr>
        <w:drawing>
          <wp:inline distT="0" distB="0" distL="0" distR="0" wp14:anchorId="67545A36" wp14:editId="2A15A508">
            <wp:extent cx="882189" cy="1577340"/>
            <wp:effectExtent l="0" t="0" r="0" b="0"/>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8828" cy="1607091"/>
                    </a:xfrm>
                    <a:prstGeom prst="rect">
                      <a:avLst/>
                    </a:prstGeom>
                    <a:noFill/>
                    <a:ln>
                      <a:noFill/>
                    </a:ln>
                  </pic:spPr>
                </pic:pic>
              </a:graphicData>
            </a:graphic>
          </wp:inline>
        </w:drawing>
      </w:r>
      <w:r w:rsidR="00591724">
        <w:rPr>
          <w:rFonts w:cstheme="minorHAnsi"/>
          <w:b/>
          <w:kern w:val="28"/>
        </w:rPr>
        <w:t xml:space="preserve"> </w:t>
      </w:r>
      <w:r w:rsidR="00591724">
        <w:rPr>
          <w:rFonts w:cstheme="minorHAnsi"/>
          <w:bCs/>
          <w:noProof/>
          <w:kern w:val="28"/>
          <w:lang w:eastAsia="en-GB"/>
        </w:rPr>
        <w:drawing>
          <wp:inline distT="0" distB="0" distL="0" distR="0" wp14:anchorId="4F938AC2" wp14:editId="6A3F01BA">
            <wp:extent cx="1186815" cy="15565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195" cy="1562290"/>
                    </a:xfrm>
                    <a:prstGeom prst="rect">
                      <a:avLst/>
                    </a:prstGeom>
                    <a:noFill/>
                  </pic:spPr>
                </pic:pic>
              </a:graphicData>
            </a:graphic>
          </wp:inline>
        </w:drawing>
      </w:r>
    </w:p>
    <w:p w14:paraId="4C9FFFA9" w14:textId="4F64EC42" w:rsidR="00187D16" w:rsidRPr="00591724" w:rsidRDefault="00187D16" w:rsidP="00B558CD">
      <w:pPr>
        <w:pStyle w:val="Paragrafoelenco"/>
        <w:widowControl w:val="0"/>
        <w:numPr>
          <w:ilvl w:val="0"/>
          <w:numId w:val="25"/>
        </w:numPr>
        <w:tabs>
          <w:tab w:val="left" w:pos="220"/>
          <w:tab w:val="left" w:pos="284"/>
        </w:tabs>
        <w:autoSpaceDE w:val="0"/>
        <w:autoSpaceDN w:val="0"/>
        <w:adjustRightInd w:val="0"/>
        <w:spacing w:after="240" w:line="240" w:lineRule="auto"/>
        <w:rPr>
          <w:rFonts w:cstheme="minorHAnsi"/>
          <w:bCs/>
          <w:kern w:val="28"/>
        </w:rPr>
      </w:pPr>
      <w:r w:rsidRPr="00591724">
        <w:rPr>
          <w:rFonts w:cstheme="minorHAnsi"/>
          <w:bCs/>
          <w:kern w:val="28"/>
        </w:rPr>
        <w:t xml:space="preserve">                        (b)</w:t>
      </w:r>
      <w:r w:rsidR="00591724">
        <w:rPr>
          <w:rFonts w:cstheme="minorHAnsi"/>
          <w:bCs/>
          <w:kern w:val="28"/>
        </w:rPr>
        <w:t xml:space="preserve">                     (</w:t>
      </w:r>
      <w:r w:rsidRPr="00591724">
        <w:rPr>
          <w:rFonts w:cstheme="minorHAnsi"/>
          <w:bCs/>
          <w:kern w:val="28"/>
        </w:rPr>
        <w:t>c)</w:t>
      </w:r>
    </w:p>
    <w:p w14:paraId="57AF0ECF" w14:textId="4D00AD6C" w:rsidR="00187D16" w:rsidRPr="00DB0E60" w:rsidRDefault="00187D16" w:rsidP="00187D16">
      <w:pPr>
        <w:pStyle w:val="CETCaption"/>
        <w:rPr>
          <w:b/>
        </w:rPr>
      </w:pPr>
      <w:r w:rsidRPr="00FE6C32">
        <w:rPr>
          <w:lang w:eastAsia="it-IT"/>
        </w:rPr>
        <w:t>Figure (1): the apparatus used to perform the fermentations; (a) the batch reactor with the external jacket for fluid circulation (b) the impeller with two Rushton turbines, (c) the probe used to measure pH and temperature</w:t>
      </w:r>
    </w:p>
    <w:p w14:paraId="222E5323" w14:textId="77777777" w:rsidR="00E13F41" w:rsidRDefault="00E13F41" w:rsidP="00E13F41">
      <w:pPr>
        <w:spacing w:line="240" w:lineRule="auto"/>
        <w:rPr>
          <w:rFonts w:cstheme="minorHAnsi"/>
          <w:b/>
          <w:kern w:val="28"/>
          <w:lang w:eastAsia="it-IT"/>
        </w:rPr>
      </w:pPr>
    </w:p>
    <w:p w14:paraId="3EE569B3" w14:textId="77777777" w:rsidR="001409EB" w:rsidRDefault="001409EB" w:rsidP="00E13F41">
      <w:pPr>
        <w:spacing w:line="240" w:lineRule="auto"/>
        <w:rPr>
          <w:rFonts w:cstheme="minorHAnsi"/>
          <w:b/>
          <w:kern w:val="28"/>
          <w:lang w:eastAsia="it-IT"/>
        </w:rPr>
      </w:pPr>
    </w:p>
    <w:p w14:paraId="755F10D3" w14:textId="77777777" w:rsidR="001409EB" w:rsidRDefault="001409EB" w:rsidP="00E13F41">
      <w:pPr>
        <w:spacing w:line="240" w:lineRule="auto"/>
        <w:rPr>
          <w:rFonts w:cstheme="minorHAnsi"/>
          <w:b/>
          <w:kern w:val="28"/>
          <w:lang w:eastAsia="it-IT"/>
        </w:rPr>
      </w:pPr>
    </w:p>
    <w:p w14:paraId="07C5EC2A" w14:textId="0214DC96" w:rsidR="00E13F41" w:rsidRDefault="00E13F41" w:rsidP="00E13F41">
      <w:pPr>
        <w:spacing w:line="240" w:lineRule="auto"/>
        <w:rPr>
          <w:rFonts w:cstheme="minorHAnsi"/>
          <w:b/>
          <w:kern w:val="28"/>
          <w:lang w:eastAsia="it-IT"/>
        </w:rPr>
      </w:pPr>
      <w:r>
        <w:rPr>
          <w:rFonts w:cstheme="minorHAnsi"/>
          <w:b/>
          <w:kern w:val="28"/>
          <w:lang w:eastAsia="it-IT"/>
        </w:rPr>
        <w:lastRenderedPageBreak/>
        <w:t xml:space="preserve">2.3 </w:t>
      </w:r>
      <w:r w:rsidRPr="008F2AB8">
        <w:rPr>
          <w:rFonts w:cstheme="minorHAnsi"/>
          <w:b/>
          <w:kern w:val="28"/>
          <w:lang w:eastAsia="it-IT"/>
        </w:rPr>
        <w:t xml:space="preserve">Operating conditions and procedure: </w:t>
      </w:r>
    </w:p>
    <w:p w14:paraId="6DD64C81" w14:textId="77777777" w:rsidR="00DB0E60" w:rsidRPr="008F2AB8" w:rsidRDefault="00DB0E60" w:rsidP="00E13F41">
      <w:pPr>
        <w:spacing w:line="240" w:lineRule="auto"/>
        <w:rPr>
          <w:rFonts w:cstheme="minorHAnsi"/>
          <w:b/>
          <w:kern w:val="28"/>
          <w:lang w:eastAsia="it-IT"/>
        </w:rPr>
      </w:pPr>
    </w:p>
    <w:p w14:paraId="4F01B82F" w14:textId="16AE5ABB" w:rsidR="00E13F41" w:rsidRDefault="00E13F41" w:rsidP="00E13F41">
      <w:pPr>
        <w:spacing w:line="240" w:lineRule="auto"/>
        <w:rPr>
          <w:rFonts w:cstheme="minorHAnsi"/>
          <w:bCs/>
          <w:kern w:val="28"/>
          <w:lang w:eastAsia="it-IT"/>
        </w:rPr>
      </w:pPr>
      <w:r>
        <w:rPr>
          <w:rFonts w:cstheme="minorHAnsi"/>
          <w:bCs/>
          <w:kern w:val="28"/>
          <w:lang w:eastAsia="it-IT"/>
        </w:rPr>
        <w:t xml:space="preserve">The process was divided in three steps: the first </w:t>
      </w:r>
      <w:r w:rsidR="002016E2">
        <w:rPr>
          <w:rFonts w:cstheme="minorHAnsi"/>
          <w:bCs/>
          <w:kern w:val="28"/>
          <w:lang w:eastAsia="it-IT"/>
        </w:rPr>
        <w:t xml:space="preserve">step </w:t>
      </w:r>
      <w:r>
        <w:rPr>
          <w:rFonts w:cstheme="minorHAnsi"/>
          <w:bCs/>
          <w:kern w:val="28"/>
          <w:lang w:eastAsia="it-IT"/>
        </w:rPr>
        <w:t xml:space="preserve">was the preparation of the initial rice flour and water suspension, the second </w:t>
      </w:r>
      <w:r w:rsidR="002016E2">
        <w:rPr>
          <w:rFonts w:cstheme="minorHAnsi"/>
          <w:bCs/>
          <w:kern w:val="28"/>
          <w:lang w:eastAsia="it-IT"/>
        </w:rPr>
        <w:t xml:space="preserve">step </w:t>
      </w:r>
      <w:r>
        <w:rPr>
          <w:rFonts w:cstheme="minorHAnsi"/>
          <w:bCs/>
          <w:kern w:val="28"/>
          <w:lang w:eastAsia="it-IT"/>
        </w:rPr>
        <w:t>was its centrifugation to obtain the supernatant</w:t>
      </w:r>
      <w:r w:rsidR="002016E2">
        <w:rPr>
          <w:rFonts w:cstheme="minorHAnsi"/>
          <w:bCs/>
          <w:kern w:val="28"/>
          <w:lang w:eastAsia="it-IT"/>
        </w:rPr>
        <w:t>,</w:t>
      </w:r>
      <w:r>
        <w:rPr>
          <w:rFonts w:cstheme="minorHAnsi"/>
          <w:bCs/>
          <w:kern w:val="28"/>
          <w:lang w:eastAsia="it-IT"/>
        </w:rPr>
        <w:t xml:space="preserve"> and the third </w:t>
      </w:r>
      <w:r w:rsidR="002016E2">
        <w:rPr>
          <w:rFonts w:cstheme="minorHAnsi"/>
          <w:bCs/>
          <w:kern w:val="28"/>
          <w:lang w:eastAsia="it-IT"/>
        </w:rPr>
        <w:t xml:space="preserve">step </w:t>
      </w:r>
      <w:r>
        <w:rPr>
          <w:rFonts w:cstheme="minorHAnsi"/>
          <w:bCs/>
          <w:kern w:val="28"/>
          <w:lang w:eastAsia="it-IT"/>
        </w:rPr>
        <w:t xml:space="preserve">was the fermentation of supernatant. All processes were carried out </w:t>
      </w:r>
      <w:r w:rsidR="002016E2">
        <w:rPr>
          <w:rFonts w:cstheme="minorHAnsi"/>
          <w:bCs/>
          <w:kern w:val="28"/>
          <w:lang w:eastAsia="it-IT"/>
        </w:rPr>
        <w:t xml:space="preserve">under </w:t>
      </w:r>
      <w:r>
        <w:rPr>
          <w:rFonts w:cstheme="minorHAnsi"/>
          <w:bCs/>
          <w:kern w:val="28"/>
          <w:lang w:eastAsia="it-IT"/>
        </w:rPr>
        <w:t>sterile conditions.</w:t>
      </w:r>
    </w:p>
    <w:p w14:paraId="7DF6E632" w14:textId="01263EDB" w:rsidR="00E13F41" w:rsidRDefault="00E13F41" w:rsidP="00E13F41">
      <w:pPr>
        <w:spacing w:line="240" w:lineRule="auto"/>
        <w:rPr>
          <w:rFonts w:cstheme="minorHAnsi"/>
          <w:bCs/>
          <w:kern w:val="28"/>
          <w:lang w:eastAsia="it-IT"/>
        </w:rPr>
      </w:pPr>
      <w:r>
        <w:rPr>
          <w:rFonts w:cstheme="minorHAnsi"/>
          <w:bCs/>
          <w:kern w:val="28"/>
          <w:lang w:eastAsia="it-IT"/>
        </w:rPr>
        <w:t>The suspension consisting of r</w:t>
      </w:r>
      <w:r w:rsidRPr="008F2AB8">
        <w:rPr>
          <w:rFonts w:cstheme="minorHAnsi"/>
          <w:bCs/>
          <w:kern w:val="28"/>
          <w:lang w:eastAsia="it-IT"/>
        </w:rPr>
        <w:t>ice flour (15</w:t>
      </w:r>
      <w:r>
        <w:rPr>
          <w:rFonts w:cstheme="minorHAnsi"/>
          <w:bCs/>
          <w:kern w:val="28"/>
          <w:lang w:eastAsia="it-IT"/>
        </w:rPr>
        <w:t xml:space="preserve"> </w:t>
      </w:r>
      <w:r w:rsidRPr="008F2AB8">
        <w:rPr>
          <w:rFonts w:cstheme="minorHAnsi"/>
          <w:bCs/>
          <w:kern w:val="28"/>
          <w:lang w:eastAsia="it-IT"/>
        </w:rPr>
        <w:t>%)</w:t>
      </w:r>
      <w:r>
        <w:rPr>
          <w:rFonts w:cstheme="minorHAnsi"/>
          <w:bCs/>
          <w:kern w:val="28"/>
          <w:lang w:eastAsia="it-IT"/>
        </w:rPr>
        <w:t xml:space="preserve">, </w:t>
      </w:r>
      <w:r w:rsidRPr="008F2AB8">
        <w:rPr>
          <w:rFonts w:cstheme="minorHAnsi"/>
          <w:bCs/>
          <w:kern w:val="28"/>
          <w:lang w:eastAsia="it-IT"/>
        </w:rPr>
        <w:t>water (84 %)</w:t>
      </w:r>
      <w:r>
        <w:rPr>
          <w:rFonts w:cstheme="minorHAnsi"/>
          <w:bCs/>
          <w:kern w:val="28"/>
          <w:lang w:eastAsia="it-IT"/>
        </w:rPr>
        <w:t xml:space="preserve">, </w:t>
      </w:r>
      <w:r w:rsidRPr="008F2AB8">
        <w:rPr>
          <w:rFonts w:cstheme="minorHAnsi"/>
          <w:bCs/>
          <w:kern w:val="28"/>
          <w:lang w:eastAsia="it-IT"/>
        </w:rPr>
        <w:t xml:space="preserve">glucose as an immediate carbon source (1%) </w:t>
      </w:r>
      <w:r>
        <w:rPr>
          <w:rFonts w:cstheme="minorHAnsi"/>
          <w:bCs/>
          <w:kern w:val="28"/>
          <w:lang w:eastAsia="it-IT"/>
        </w:rPr>
        <w:t xml:space="preserve">was loaded into the reactor (with a working volume of 1 L) </w:t>
      </w:r>
      <w:r w:rsidRPr="008F2AB8">
        <w:rPr>
          <w:rFonts w:cstheme="minorHAnsi"/>
          <w:bCs/>
          <w:kern w:val="28"/>
          <w:lang w:eastAsia="it-IT"/>
        </w:rPr>
        <w:t xml:space="preserve">and </w:t>
      </w:r>
      <w:r>
        <w:rPr>
          <w:rFonts w:cstheme="minorHAnsi"/>
          <w:bCs/>
          <w:kern w:val="28"/>
          <w:lang w:eastAsia="it-IT"/>
        </w:rPr>
        <w:t xml:space="preserve">treated with </w:t>
      </w:r>
      <w:r w:rsidRPr="008F2AB8">
        <w:rPr>
          <w:rFonts w:cstheme="minorHAnsi"/>
          <w:bCs/>
          <w:kern w:val="28"/>
          <w:lang w:eastAsia="it-IT"/>
        </w:rPr>
        <w:t>amylase (</w:t>
      </w:r>
      <w:r w:rsidRPr="00325938">
        <w:rPr>
          <w:rFonts w:cstheme="minorHAnsi"/>
          <w:bCs/>
          <w:kern w:val="28"/>
          <w:lang w:eastAsia="it-IT"/>
        </w:rPr>
        <w:t>0.12</w:t>
      </w:r>
      <w:r w:rsidR="00DC6C2B">
        <w:rPr>
          <w:rFonts w:cstheme="minorHAnsi"/>
          <w:bCs/>
          <w:kern w:val="28"/>
          <w:lang w:eastAsia="it-IT"/>
        </w:rPr>
        <w:t xml:space="preserve"> </w:t>
      </w:r>
      <w:r w:rsidRPr="00325938">
        <w:rPr>
          <w:rFonts w:cstheme="minorHAnsi"/>
          <w:bCs/>
          <w:kern w:val="28"/>
          <w:lang w:eastAsia="it-IT"/>
        </w:rPr>
        <w:t>%</w:t>
      </w:r>
      <w:r w:rsidRPr="008F2AB8">
        <w:rPr>
          <w:rFonts w:cstheme="minorHAnsi"/>
          <w:bCs/>
          <w:kern w:val="28"/>
          <w:lang w:eastAsia="it-IT"/>
        </w:rPr>
        <w:t>)</w:t>
      </w:r>
      <w:r w:rsidRPr="004C7DE7">
        <w:t xml:space="preserve"> </w:t>
      </w:r>
      <w:r w:rsidRPr="004C7DE7">
        <w:rPr>
          <w:rFonts w:cstheme="minorHAnsi"/>
          <w:bCs/>
          <w:kern w:val="28"/>
          <w:lang w:eastAsia="it-IT"/>
        </w:rPr>
        <w:t xml:space="preserve">at </w:t>
      </w:r>
      <w:r w:rsidR="00DC6C2B" w:rsidRPr="004C7DE7">
        <w:rPr>
          <w:rFonts w:cstheme="minorHAnsi"/>
          <w:bCs/>
          <w:kern w:val="28"/>
          <w:lang w:eastAsia="it-IT"/>
        </w:rPr>
        <w:t>pre-set</w:t>
      </w:r>
      <w:r w:rsidRPr="004C7DE7">
        <w:rPr>
          <w:rFonts w:cstheme="minorHAnsi"/>
          <w:bCs/>
          <w:kern w:val="28"/>
          <w:lang w:eastAsia="it-IT"/>
        </w:rPr>
        <w:t xml:space="preserve"> temperature/</w:t>
      </w:r>
      <w:r w:rsidR="00DC6C2B">
        <w:rPr>
          <w:rFonts w:cstheme="minorHAnsi"/>
          <w:bCs/>
          <w:kern w:val="28"/>
          <w:lang w:eastAsia="it-IT"/>
        </w:rPr>
        <w:t xml:space="preserve"> </w:t>
      </w:r>
      <w:r w:rsidRPr="004C7DE7">
        <w:rPr>
          <w:rFonts w:cstheme="minorHAnsi"/>
          <w:bCs/>
          <w:kern w:val="28"/>
          <w:lang w:eastAsia="it-IT"/>
        </w:rPr>
        <w:t xml:space="preserve">time </w:t>
      </w:r>
      <w:r>
        <w:rPr>
          <w:rFonts w:cstheme="minorHAnsi"/>
          <w:bCs/>
          <w:kern w:val="28"/>
          <w:lang w:eastAsia="it-IT"/>
        </w:rPr>
        <w:t>to avoid the gelatinization of the starch</w:t>
      </w:r>
      <w:r w:rsidRPr="004C7DE7">
        <w:rPr>
          <w:rFonts w:cstheme="minorHAnsi"/>
          <w:bCs/>
          <w:kern w:val="28"/>
          <w:lang w:eastAsia="it-IT"/>
        </w:rPr>
        <w:t xml:space="preserve"> and </w:t>
      </w:r>
      <w:r w:rsidR="002016E2">
        <w:rPr>
          <w:rFonts w:cstheme="minorHAnsi"/>
          <w:bCs/>
          <w:kern w:val="28"/>
          <w:lang w:eastAsia="it-IT"/>
        </w:rPr>
        <w:t xml:space="preserve">to provide </w:t>
      </w:r>
      <w:r w:rsidRPr="004C7DE7">
        <w:rPr>
          <w:rFonts w:cstheme="minorHAnsi"/>
          <w:bCs/>
          <w:kern w:val="28"/>
          <w:lang w:eastAsia="it-IT"/>
        </w:rPr>
        <w:t>homogeneity of the suspension.</w:t>
      </w:r>
      <w:r w:rsidR="002016E2">
        <w:rPr>
          <w:rFonts w:cstheme="minorHAnsi"/>
          <w:bCs/>
          <w:kern w:val="28"/>
          <w:lang w:eastAsia="it-IT"/>
        </w:rPr>
        <w:t xml:space="preserve"> The suspension </w:t>
      </w:r>
      <w:r>
        <w:rPr>
          <w:rFonts w:cstheme="minorHAnsi"/>
          <w:bCs/>
          <w:kern w:val="28"/>
          <w:lang w:eastAsia="it-IT"/>
        </w:rPr>
        <w:t xml:space="preserve">was centrifuged </w:t>
      </w:r>
      <w:r w:rsidR="002016E2">
        <w:rPr>
          <w:rFonts w:cstheme="minorHAnsi"/>
          <w:bCs/>
          <w:kern w:val="28"/>
          <w:lang w:eastAsia="it-IT"/>
        </w:rPr>
        <w:t xml:space="preserve">and the </w:t>
      </w:r>
      <w:r>
        <w:rPr>
          <w:rFonts w:cstheme="minorHAnsi"/>
          <w:bCs/>
          <w:kern w:val="28"/>
          <w:lang w:eastAsia="it-IT"/>
        </w:rPr>
        <w:t>supernatant</w:t>
      </w:r>
      <w:r w:rsidR="002016E2">
        <w:rPr>
          <w:rFonts w:cstheme="minorHAnsi"/>
          <w:bCs/>
          <w:kern w:val="28"/>
          <w:lang w:eastAsia="it-IT"/>
        </w:rPr>
        <w:t xml:space="preserve"> used for successive tests</w:t>
      </w:r>
      <w:r>
        <w:rPr>
          <w:rFonts w:cstheme="minorHAnsi"/>
          <w:bCs/>
          <w:kern w:val="28"/>
          <w:lang w:eastAsia="it-IT"/>
        </w:rPr>
        <w:t xml:space="preserve">. </w:t>
      </w:r>
    </w:p>
    <w:p w14:paraId="03EA1A62" w14:textId="19D0F9A2" w:rsidR="00E13F41" w:rsidRDefault="00E13F41" w:rsidP="00E51759">
      <w:pPr>
        <w:spacing w:line="240" w:lineRule="auto"/>
        <w:rPr>
          <w:rFonts w:cstheme="minorHAnsi"/>
          <w:bCs/>
          <w:kern w:val="28"/>
          <w:lang w:eastAsia="it-IT"/>
        </w:rPr>
      </w:pPr>
      <w:r>
        <w:rPr>
          <w:rFonts w:cstheme="minorHAnsi"/>
          <w:bCs/>
          <w:kern w:val="28"/>
          <w:lang w:eastAsia="it-IT"/>
        </w:rPr>
        <w:t>T</w:t>
      </w:r>
      <w:r w:rsidRPr="008F2AB8">
        <w:rPr>
          <w:rFonts w:cstheme="minorHAnsi"/>
          <w:bCs/>
          <w:kern w:val="28"/>
          <w:lang w:eastAsia="it-IT"/>
        </w:rPr>
        <w:t xml:space="preserve">o </w:t>
      </w:r>
      <w:r w:rsidR="002016E2">
        <w:rPr>
          <w:rFonts w:cstheme="minorHAnsi"/>
          <w:bCs/>
          <w:kern w:val="28"/>
          <w:lang w:eastAsia="it-IT"/>
        </w:rPr>
        <w:t xml:space="preserve">assess </w:t>
      </w:r>
      <w:r w:rsidRPr="008F2AB8">
        <w:rPr>
          <w:rFonts w:cstheme="minorHAnsi"/>
          <w:bCs/>
          <w:kern w:val="28"/>
          <w:lang w:eastAsia="it-IT"/>
        </w:rPr>
        <w:t>the best time/centrifugal force ratio to obtain a suspension</w:t>
      </w:r>
      <w:r>
        <w:rPr>
          <w:rFonts w:cstheme="minorHAnsi"/>
          <w:bCs/>
          <w:kern w:val="28"/>
          <w:lang w:eastAsia="it-IT"/>
        </w:rPr>
        <w:t xml:space="preserve"> containing</w:t>
      </w:r>
      <w:r w:rsidRPr="008F2AB8">
        <w:rPr>
          <w:rFonts w:cstheme="minorHAnsi"/>
          <w:bCs/>
          <w:kern w:val="28"/>
          <w:lang w:eastAsia="it-IT"/>
        </w:rPr>
        <w:t xml:space="preserve"> </w:t>
      </w:r>
      <w:r>
        <w:rPr>
          <w:rFonts w:cstheme="minorHAnsi"/>
          <w:bCs/>
          <w:kern w:val="28"/>
          <w:lang w:eastAsia="it-IT"/>
        </w:rPr>
        <w:t xml:space="preserve">a </w:t>
      </w:r>
      <w:r w:rsidRPr="00C10CD2">
        <w:rPr>
          <w:rFonts w:cstheme="minorHAnsi"/>
          <w:bCs/>
          <w:kern w:val="28"/>
          <w:lang w:eastAsia="it-IT"/>
        </w:rPr>
        <w:t>low concentration of solid particles but</w:t>
      </w:r>
      <w:r>
        <w:rPr>
          <w:rFonts w:cstheme="minorHAnsi"/>
          <w:bCs/>
          <w:kern w:val="28"/>
          <w:lang w:eastAsia="it-IT"/>
        </w:rPr>
        <w:t xml:space="preserve"> sufficient nutrient content to ensure</w:t>
      </w:r>
      <w:r w:rsidRPr="00C10CD2">
        <w:rPr>
          <w:rFonts w:cstheme="minorHAnsi"/>
          <w:bCs/>
          <w:kern w:val="28"/>
          <w:lang w:eastAsia="it-IT"/>
        </w:rPr>
        <w:t xml:space="preserve"> microorganism growth</w:t>
      </w:r>
      <w:r>
        <w:rPr>
          <w:rFonts w:cstheme="minorHAnsi"/>
          <w:bCs/>
          <w:kern w:val="28"/>
          <w:lang w:eastAsia="it-IT"/>
        </w:rPr>
        <w:t xml:space="preserve">, </w:t>
      </w:r>
      <w:r w:rsidR="002016E2">
        <w:rPr>
          <w:rFonts w:cstheme="minorHAnsi"/>
          <w:bCs/>
          <w:kern w:val="28"/>
          <w:lang w:eastAsia="it-IT"/>
        </w:rPr>
        <w:t xml:space="preserve">several combination of centrifugation rate and centrifugation time were investigated. </w:t>
      </w:r>
      <w:r w:rsidRPr="008F2AB8">
        <w:rPr>
          <w:rFonts w:cstheme="minorHAnsi"/>
          <w:bCs/>
          <w:kern w:val="28"/>
          <w:lang w:eastAsia="it-IT"/>
        </w:rPr>
        <w:t>After centrifugation of the suspension we obtained a supernatant of almost 700 m</w:t>
      </w:r>
      <w:r w:rsidR="002016E2">
        <w:rPr>
          <w:rFonts w:cstheme="minorHAnsi"/>
          <w:bCs/>
          <w:kern w:val="28"/>
          <w:lang w:eastAsia="it-IT"/>
        </w:rPr>
        <w:t>L</w:t>
      </w:r>
      <w:r>
        <w:rPr>
          <w:rFonts w:cstheme="minorHAnsi"/>
          <w:bCs/>
          <w:kern w:val="28"/>
          <w:lang w:eastAsia="it-IT"/>
        </w:rPr>
        <w:t xml:space="preserve"> that was subjected to heat treatment in autoclave (121°C for 20 min) before the start of fermentation to ensure the sterility of the substrate.</w:t>
      </w:r>
    </w:p>
    <w:p w14:paraId="4702CBC9" w14:textId="10CC0672" w:rsidR="00E13F41" w:rsidRDefault="00E13F41" w:rsidP="00E13F41">
      <w:pPr>
        <w:spacing w:line="240" w:lineRule="auto"/>
        <w:rPr>
          <w:rFonts w:cstheme="minorHAnsi"/>
          <w:bCs/>
          <w:kern w:val="28"/>
          <w:lang w:eastAsia="it-IT"/>
        </w:rPr>
      </w:pPr>
      <w:r>
        <w:rPr>
          <w:rFonts w:cstheme="minorHAnsi"/>
          <w:bCs/>
          <w:kern w:val="28"/>
          <w:lang w:eastAsia="it-IT"/>
        </w:rPr>
        <w:t xml:space="preserve">The fermentation of the supernatant was </w:t>
      </w:r>
      <w:r w:rsidRPr="008F2AB8">
        <w:rPr>
          <w:rFonts w:cstheme="minorHAnsi"/>
          <w:bCs/>
          <w:kern w:val="28"/>
          <w:lang w:eastAsia="it-IT"/>
        </w:rPr>
        <w:t>performed in the system</w:t>
      </w:r>
      <w:r>
        <w:rPr>
          <w:rFonts w:cstheme="minorHAnsi"/>
          <w:bCs/>
          <w:kern w:val="28"/>
          <w:lang w:eastAsia="it-IT"/>
        </w:rPr>
        <w:t xml:space="preserve"> </w:t>
      </w:r>
      <w:r w:rsidR="002016E2">
        <w:rPr>
          <w:rFonts w:cstheme="minorHAnsi"/>
          <w:bCs/>
          <w:kern w:val="28"/>
          <w:lang w:eastAsia="it-IT"/>
        </w:rPr>
        <w:t xml:space="preserve">described in §2.2. Tests were carried out at </w:t>
      </w:r>
      <w:r>
        <w:rPr>
          <w:rFonts w:cstheme="minorHAnsi"/>
          <w:bCs/>
          <w:kern w:val="28"/>
          <w:lang w:eastAsia="it-IT"/>
        </w:rPr>
        <w:t>37</w:t>
      </w:r>
      <w:r w:rsidR="004839AC">
        <w:rPr>
          <w:rFonts w:cstheme="minorHAnsi"/>
          <w:bCs/>
          <w:kern w:val="28"/>
          <w:lang w:eastAsia="it-IT"/>
        </w:rPr>
        <w:t xml:space="preserve"> </w:t>
      </w:r>
      <w:r>
        <w:rPr>
          <w:rFonts w:cstheme="minorHAnsi"/>
          <w:bCs/>
          <w:kern w:val="28"/>
          <w:lang w:eastAsia="it-IT"/>
        </w:rPr>
        <w:t>°C</w:t>
      </w:r>
      <w:r w:rsidR="002016E2">
        <w:rPr>
          <w:rFonts w:cstheme="minorHAnsi"/>
          <w:bCs/>
          <w:kern w:val="28"/>
          <w:lang w:eastAsia="it-IT"/>
        </w:rPr>
        <w:t xml:space="preserve"> for 24 h</w:t>
      </w:r>
      <w:r>
        <w:rPr>
          <w:rFonts w:cstheme="minorHAnsi"/>
          <w:bCs/>
          <w:kern w:val="28"/>
          <w:lang w:eastAsia="it-IT"/>
        </w:rPr>
        <w:t>.</w:t>
      </w:r>
    </w:p>
    <w:p w14:paraId="66ADAED2" w14:textId="10F15CE3" w:rsidR="00DB0E60" w:rsidRDefault="00DB0E60" w:rsidP="00E13F41">
      <w:pPr>
        <w:spacing w:line="240" w:lineRule="auto"/>
        <w:rPr>
          <w:rFonts w:cstheme="minorHAnsi"/>
          <w:b/>
          <w:bCs/>
        </w:rPr>
      </w:pPr>
    </w:p>
    <w:p w14:paraId="6C0D7C47" w14:textId="1D9E48AB" w:rsidR="00E13F41" w:rsidRDefault="00E13F41" w:rsidP="00E13F41">
      <w:pPr>
        <w:spacing w:line="240" w:lineRule="auto"/>
        <w:rPr>
          <w:rFonts w:cstheme="minorHAnsi"/>
          <w:b/>
          <w:bCs/>
        </w:rPr>
      </w:pPr>
      <w:r>
        <w:rPr>
          <w:rFonts w:cstheme="minorHAnsi"/>
          <w:b/>
          <w:bCs/>
        </w:rPr>
        <w:t xml:space="preserve">2.4 </w:t>
      </w:r>
      <w:r w:rsidRPr="008F2AB8">
        <w:rPr>
          <w:rFonts w:cstheme="minorHAnsi"/>
          <w:b/>
          <w:bCs/>
        </w:rPr>
        <w:t>Analytical Methods:</w:t>
      </w:r>
    </w:p>
    <w:p w14:paraId="5C569B24" w14:textId="77777777" w:rsidR="00F91F22" w:rsidRPr="008F2AB8" w:rsidRDefault="00F91F22" w:rsidP="00E13F41">
      <w:pPr>
        <w:spacing w:line="240" w:lineRule="auto"/>
        <w:rPr>
          <w:rFonts w:cstheme="minorHAnsi"/>
          <w:b/>
          <w:bCs/>
        </w:rPr>
      </w:pPr>
    </w:p>
    <w:p w14:paraId="5C659039" w14:textId="305DAAEA" w:rsidR="00E13F41" w:rsidRPr="00674099" w:rsidRDefault="00E13F41" w:rsidP="0033791C">
      <w:pPr>
        <w:spacing w:line="240" w:lineRule="auto"/>
        <w:rPr>
          <w:rFonts w:cstheme="minorHAnsi"/>
        </w:rPr>
      </w:pPr>
      <w:r w:rsidRPr="008F2AB8">
        <w:rPr>
          <w:rFonts w:cstheme="minorHAnsi"/>
        </w:rPr>
        <w:t>The fermentation process performed w</w:t>
      </w:r>
      <w:r>
        <w:rPr>
          <w:rFonts w:cstheme="minorHAnsi"/>
        </w:rPr>
        <w:t>as</w:t>
      </w:r>
      <w:r w:rsidRPr="008F2AB8">
        <w:rPr>
          <w:rFonts w:cstheme="minorHAnsi"/>
        </w:rPr>
        <w:t xml:space="preserve"> </w:t>
      </w:r>
      <w:r w:rsidR="004839AC" w:rsidRPr="008F2AB8">
        <w:rPr>
          <w:rFonts w:cstheme="minorHAnsi"/>
        </w:rPr>
        <w:t>analysed</w:t>
      </w:r>
      <w:r w:rsidRPr="008F2AB8">
        <w:rPr>
          <w:rFonts w:cstheme="minorHAnsi"/>
        </w:rPr>
        <w:t xml:space="preserve"> in terms of bacterial growth, </w:t>
      </w:r>
      <w:r w:rsidR="0033791C">
        <w:rPr>
          <w:rFonts w:cstheme="minorHAnsi"/>
        </w:rPr>
        <w:t xml:space="preserve">glucose </w:t>
      </w:r>
      <w:r w:rsidRPr="008F2AB8">
        <w:rPr>
          <w:rFonts w:cstheme="minorHAnsi"/>
        </w:rPr>
        <w:t xml:space="preserve">concentration, protein content, pH, primary and secondary acids produced. To evaluate </w:t>
      </w:r>
      <w:r w:rsidRPr="002016E2">
        <w:rPr>
          <w:rFonts w:cstheme="minorHAnsi"/>
          <w:i/>
        </w:rPr>
        <w:t xml:space="preserve">L. </w:t>
      </w:r>
      <w:r w:rsidR="002030F5">
        <w:rPr>
          <w:rFonts w:cstheme="minorHAnsi"/>
          <w:i/>
        </w:rPr>
        <w:t>p</w:t>
      </w:r>
      <w:r w:rsidR="004839AC" w:rsidRPr="002016E2">
        <w:rPr>
          <w:rFonts w:cstheme="minorHAnsi"/>
          <w:i/>
        </w:rPr>
        <w:t>aracasei</w:t>
      </w:r>
      <w:r w:rsidRPr="004839AC">
        <w:rPr>
          <w:rFonts w:cstheme="minorHAnsi"/>
        </w:rPr>
        <w:t xml:space="preserve"> CBA L74</w:t>
      </w:r>
      <w:r w:rsidRPr="008F2AB8">
        <w:rPr>
          <w:rFonts w:cstheme="minorHAnsi"/>
        </w:rPr>
        <w:t xml:space="preserve"> growth and the presence of contaminants, spr</w:t>
      </w:r>
      <w:r w:rsidR="004839AC">
        <w:rPr>
          <w:rFonts w:cstheme="minorHAnsi"/>
        </w:rPr>
        <w:t>ead plate method was used.</w:t>
      </w:r>
      <w:r w:rsidRPr="008F2AB8">
        <w:rPr>
          <w:rFonts w:cstheme="minorHAnsi"/>
        </w:rPr>
        <w:t xml:space="preserve"> Lactobacillus’ growth was evaluated on M.R.S.</w:t>
      </w:r>
      <w:r w:rsidR="004839AC">
        <w:rPr>
          <w:rFonts w:cstheme="minorHAnsi"/>
        </w:rPr>
        <w:t xml:space="preserve"> </w:t>
      </w:r>
      <w:r w:rsidRPr="008F2AB8">
        <w:rPr>
          <w:rFonts w:cstheme="minorHAnsi"/>
        </w:rPr>
        <w:t>plates</w:t>
      </w:r>
      <w:r>
        <w:rPr>
          <w:rFonts w:cstheme="minorHAnsi"/>
        </w:rPr>
        <w:t xml:space="preserve"> (Sigma Aldrich),</w:t>
      </w:r>
      <w:r w:rsidRPr="008F2AB8">
        <w:rPr>
          <w:rFonts w:cstheme="minorHAnsi"/>
        </w:rPr>
        <w:t xml:space="preserve"> whereas MacConkey </w:t>
      </w:r>
      <w:r>
        <w:rPr>
          <w:rFonts w:cstheme="minorHAnsi"/>
        </w:rPr>
        <w:t>(Sigma-Aldrich)</w:t>
      </w:r>
      <w:r w:rsidRPr="008F2AB8">
        <w:rPr>
          <w:rFonts w:cstheme="minorHAnsi"/>
        </w:rPr>
        <w:t xml:space="preserve"> and Gelisate agars</w:t>
      </w:r>
      <w:r w:rsidR="002016E2">
        <w:rPr>
          <w:rFonts w:cstheme="minorHAnsi"/>
        </w:rPr>
        <w:t xml:space="preserve"> </w:t>
      </w:r>
      <w:r>
        <w:rPr>
          <w:rFonts w:cstheme="minorHAnsi"/>
        </w:rPr>
        <w:t>(Biolife)</w:t>
      </w:r>
      <w:r w:rsidRPr="008F2AB8">
        <w:rPr>
          <w:rFonts w:cstheme="minorHAnsi"/>
        </w:rPr>
        <w:t>, were used to evaluate the presence of contaminants.</w:t>
      </w:r>
      <w:r>
        <w:rPr>
          <w:rFonts w:cstheme="minorHAnsi"/>
        </w:rPr>
        <w:t xml:space="preserve"> The plates were incubated then at 37</w:t>
      </w:r>
      <w:r w:rsidR="004839AC">
        <w:rPr>
          <w:rFonts w:cstheme="minorHAnsi"/>
        </w:rPr>
        <w:t xml:space="preserve"> </w:t>
      </w:r>
      <w:r>
        <w:rPr>
          <w:rFonts w:cstheme="minorHAnsi"/>
        </w:rPr>
        <w:t xml:space="preserve">°C for 2 days before reading. </w:t>
      </w:r>
      <w:r w:rsidRPr="008F2AB8">
        <w:rPr>
          <w:rFonts w:cstheme="minorHAnsi"/>
        </w:rPr>
        <w:t xml:space="preserve">Glucose concentrations </w:t>
      </w:r>
      <w:r>
        <w:rPr>
          <w:rFonts w:cstheme="minorHAnsi"/>
        </w:rPr>
        <w:t xml:space="preserve">during </w:t>
      </w:r>
      <w:r w:rsidRPr="008F2AB8">
        <w:rPr>
          <w:rFonts w:cstheme="minorHAnsi"/>
        </w:rPr>
        <w:t xml:space="preserve">the fermentation process was </w:t>
      </w:r>
      <w:r w:rsidR="004839AC" w:rsidRPr="008F2AB8">
        <w:rPr>
          <w:rFonts w:cstheme="minorHAnsi"/>
        </w:rPr>
        <w:t>analysed</w:t>
      </w:r>
      <w:r w:rsidRPr="008F2AB8">
        <w:rPr>
          <w:rFonts w:cstheme="minorHAnsi"/>
        </w:rPr>
        <w:t xml:space="preserve"> using a colorimetric method</w:t>
      </w:r>
      <w:r>
        <w:rPr>
          <w:rFonts w:cstheme="minorHAnsi"/>
        </w:rPr>
        <w:t xml:space="preserve">: </w:t>
      </w:r>
      <w:r w:rsidRPr="008F2AB8">
        <w:rPr>
          <w:rFonts w:cstheme="minorHAnsi"/>
        </w:rPr>
        <w:t xml:space="preserve">D-glucose Assay kit (GOPOD format). The protein content in the supernatant initially and throughout the fermentation was </w:t>
      </w:r>
      <w:r w:rsidR="004839AC" w:rsidRPr="008F2AB8">
        <w:rPr>
          <w:rFonts w:cstheme="minorHAnsi"/>
        </w:rPr>
        <w:t>analysed</w:t>
      </w:r>
      <w:r w:rsidRPr="008F2AB8">
        <w:rPr>
          <w:rFonts w:cstheme="minorHAnsi"/>
        </w:rPr>
        <w:t xml:space="preserve"> using </w:t>
      </w:r>
      <w:r>
        <w:rPr>
          <w:rFonts w:cstheme="minorHAnsi"/>
        </w:rPr>
        <w:t>the</w:t>
      </w:r>
      <w:r w:rsidRPr="008F2AB8">
        <w:rPr>
          <w:rFonts w:cstheme="minorHAnsi"/>
        </w:rPr>
        <w:t xml:space="preserve"> </w:t>
      </w:r>
      <w:r w:rsidRPr="00674099">
        <w:rPr>
          <w:rFonts w:cstheme="minorHAnsi"/>
          <w:iCs/>
        </w:rPr>
        <w:t>Bradford assay</w:t>
      </w:r>
      <w:r w:rsidRPr="008F2AB8">
        <w:rPr>
          <w:rFonts w:cstheme="minorHAnsi"/>
        </w:rPr>
        <w:t xml:space="preserve"> (Sigma-Aldrich). </w:t>
      </w:r>
      <w:r w:rsidRPr="004C2FCF">
        <w:rPr>
          <w:rFonts w:cs="Arial"/>
          <w:szCs w:val="18"/>
          <w:lang w:eastAsia="it-IT"/>
        </w:rPr>
        <w:t xml:space="preserve">Lactic acid </w:t>
      </w:r>
      <w:r>
        <w:rPr>
          <w:rFonts w:cs="Arial"/>
          <w:szCs w:val="18"/>
          <w:lang w:eastAsia="it-IT"/>
        </w:rPr>
        <w:t xml:space="preserve">concentration was measured by </w:t>
      </w:r>
      <w:r w:rsidRPr="004C2FCF">
        <w:rPr>
          <w:rFonts w:cs="Arial"/>
          <w:szCs w:val="18"/>
          <w:lang w:eastAsia="it-IT"/>
        </w:rPr>
        <w:t xml:space="preserve">using </w:t>
      </w:r>
      <w:r>
        <w:rPr>
          <w:rFonts w:cs="Arial"/>
          <w:szCs w:val="18"/>
          <w:lang w:eastAsia="it-IT"/>
        </w:rPr>
        <w:t xml:space="preserve">an </w:t>
      </w:r>
      <w:r w:rsidRPr="004C2FCF">
        <w:rPr>
          <w:rFonts w:cs="Arial"/>
          <w:szCs w:val="18"/>
          <w:lang w:eastAsia="it-IT"/>
        </w:rPr>
        <w:t>HPLC (Agilent technologies 1100 with visible UV detector). Agilent Zorbax C18 column (4,6</w:t>
      </w:r>
      <w:r w:rsidR="004839AC">
        <w:rPr>
          <w:rFonts w:cs="Arial"/>
          <w:szCs w:val="18"/>
          <w:lang w:eastAsia="it-IT"/>
        </w:rPr>
        <w:t xml:space="preserve"> </w:t>
      </w:r>
      <w:r w:rsidRPr="004C2FCF">
        <w:rPr>
          <w:rFonts w:cs="Arial"/>
          <w:szCs w:val="18"/>
          <w:lang w:eastAsia="it-IT"/>
        </w:rPr>
        <w:t>mm x 150 mm and a pore size of 80</w:t>
      </w:r>
      <w:r w:rsidR="004839AC">
        <w:rPr>
          <w:rFonts w:cs="Arial"/>
          <w:szCs w:val="18"/>
          <w:lang w:eastAsia="it-IT"/>
        </w:rPr>
        <w:t xml:space="preserve"> </w:t>
      </w:r>
      <w:r w:rsidRPr="004C2FCF">
        <w:rPr>
          <w:rFonts w:cs="Arial"/>
          <w:szCs w:val="18"/>
          <w:lang w:eastAsia="it-IT"/>
        </w:rPr>
        <w:t>A) was used.</w:t>
      </w:r>
      <w:r>
        <w:rPr>
          <w:rFonts w:cs="Arial"/>
          <w:szCs w:val="18"/>
          <w:lang w:eastAsia="it-IT"/>
        </w:rPr>
        <w:t xml:space="preserve"> </w:t>
      </w:r>
      <w:r w:rsidRPr="008C470E">
        <w:rPr>
          <w:rFonts w:cs="Arial"/>
          <w:szCs w:val="18"/>
          <w:lang w:eastAsia="it-IT"/>
        </w:rPr>
        <w:t>The flow rate was</w:t>
      </w:r>
      <w:r>
        <w:rPr>
          <w:rFonts w:cs="Arial"/>
          <w:szCs w:val="18"/>
          <w:lang w:eastAsia="it-IT"/>
        </w:rPr>
        <w:t xml:space="preserve"> set at</w:t>
      </w:r>
      <w:r w:rsidRPr="008C470E">
        <w:rPr>
          <w:rFonts w:cs="Arial"/>
          <w:szCs w:val="18"/>
          <w:lang w:eastAsia="it-IT"/>
        </w:rPr>
        <w:t xml:space="preserve"> 0.8</w:t>
      </w:r>
      <w:r w:rsidR="004839AC">
        <w:rPr>
          <w:rFonts w:cs="Arial"/>
          <w:szCs w:val="18"/>
          <w:lang w:eastAsia="it-IT"/>
        </w:rPr>
        <w:t xml:space="preserve"> </w:t>
      </w:r>
      <w:r w:rsidRPr="008C470E">
        <w:rPr>
          <w:rFonts w:cs="Arial"/>
          <w:szCs w:val="18"/>
          <w:lang w:eastAsia="it-IT"/>
        </w:rPr>
        <w:t>m</w:t>
      </w:r>
      <w:r>
        <w:rPr>
          <w:rFonts w:cs="Arial"/>
          <w:szCs w:val="18"/>
          <w:lang w:eastAsia="it-IT"/>
        </w:rPr>
        <w:t>L</w:t>
      </w:r>
      <w:r w:rsidRPr="008C470E">
        <w:rPr>
          <w:rFonts w:cs="Arial"/>
          <w:szCs w:val="18"/>
          <w:lang w:eastAsia="it-IT"/>
        </w:rPr>
        <w:t>/</w:t>
      </w:r>
      <w:r w:rsidR="004839AC">
        <w:rPr>
          <w:rFonts w:cs="Arial"/>
          <w:szCs w:val="18"/>
          <w:lang w:eastAsia="it-IT"/>
        </w:rPr>
        <w:t xml:space="preserve"> min;</w:t>
      </w:r>
      <w:r>
        <w:rPr>
          <w:rFonts w:cs="Arial"/>
          <w:szCs w:val="18"/>
          <w:lang w:eastAsia="it-IT"/>
        </w:rPr>
        <w:t xml:space="preserve"> </w:t>
      </w:r>
      <w:r w:rsidRPr="008C470E">
        <w:rPr>
          <w:rFonts w:cs="Arial"/>
          <w:szCs w:val="18"/>
          <w:lang w:eastAsia="it-IT"/>
        </w:rPr>
        <w:t>the mobile phase</w:t>
      </w:r>
      <w:r>
        <w:rPr>
          <w:rFonts w:cs="Arial"/>
          <w:szCs w:val="18"/>
          <w:lang w:eastAsia="it-IT"/>
        </w:rPr>
        <w:t xml:space="preserve"> was</w:t>
      </w:r>
      <w:r w:rsidRPr="008C470E">
        <w:rPr>
          <w:rFonts w:cs="Arial"/>
          <w:szCs w:val="18"/>
          <w:lang w:eastAsia="it-IT"/>
        </w:rPr>
        <w:t xml:space="preserve"> ammoni</w:t>
      </w:r>
      <w:r>
        <w:rPr>
          <w:rFonts w:cs="Arial"/>
          <w:szCs w:val="18"/>
          <w:lang w:eastAsia="it-IT"/>
        </w:rPr>
        <w:t xml:space="preserve">um </w:t>
      </w:r>
      <w:r w:rsidRPr="008C470E">
        <w:rPr>
          <w:rFonts w:cs="Arial"/>
          <w:szCs w:val="18"/>
          <w:lang w:eastAsia="it-IT"/>
        </w:rPr>
        <w:t>phosphate</w:t>
      </w:r>
      <w:r>
        <w:rPr>
          <w:rFonts w:cs="Arial"/>
          <w:szCs w:val="18"/>
          <w:lang w:eastAsia="it-IT"/>
        </w:rPr>
        <w:t xml:space="preserve"> with a pH of 2.7</w:t>
      </w:r>
      <w:r w:rsidRPr="008C470E">
        <w:rPr>
          <w:rFonts w:cs="Arial"/>
          <w:szCs w:val="18"/>
          <w:lang w:eastAsia="it-IT"/>
        </w:rPr>
        <w:t xml:space="preserve"> with detection at 218 nm.</w:t>
      </w:r>
      <w:r>
        <w:rPr>
          <w:rFonts w:cs="Arial"/>
          <w:szCs w:val="18"/>
          <w:lang w:eastAsia="it-IT"/>
        </w:rPr>
        <w:t xml:space="preserve"> </w:t>
      </w:r>
      <w:r w:rsidRPr="008C470E">
        <w:rPr>
          <w:rFonts w:cs="Arial"/>
          <w:szCs w:val="18"/>
          <w:lang w:eastAsia="it-IT"/>
        </w:rPr>
        <w:t>Butyric</w:t>
      </w:r>
      <w:r w:rsidR="00D44F68">
        <w:rPr>
          <w:rFonts w:cs="Arial"/>
          <w:szCs w:val="18"/>
          <w:lang w:eastAsia="it-IT"/>
        </w:rPr>
        <w:t>, propionic</w:t>
      </w:r>
      <w:r w:rsidRPr="008C470E">
        <w:rPr>
          <w:rFonts w:cs="Arial"/>
          <w:szCs w:val="18"/>
          <w:lang w:eastAsia="it-IT"/>
        </w:rPr>
        <w:t xml:space="preserve"> and acetic acids </w:t>
      </w:r>
      <w:r>
        <w:rPr>
          <w:rFonts w:cs="Arial"/>
          <w:szCs w:val="18"/>
          <w:lang w:eastAsia="it-IT"/>
        </w:rPr>
        <w:t xml:space="preserve">concentration was </w:t>
      </w:r>
      <w:r w:rsidRPr="008C470E">
        <w:rPr>
          <w:rFonts w:cs="Arial"/>
          <w:szCs w:val="18"/>
          <w:lang w:eastAsia="it-IT"/>
        </w:rPr>
        <w:t xml:space="preserve">carried out by gas chromatography </w:t>
      </w:r>
      <w:r w:rsidRPr="008C470E">
        <w:rPr>
          <w:rFonts w:cs="Arial"/>
          <w:color w:val="000000"/>
          <w:szCs w:val="18"/>
        </w:rPr>
        <w:t xml:space="preserve">(Agilent </w:t>
      </w:r>
      <w:r w:rsidR="004839AC" w:rsidRPr="008C470E">
        <w:rPr>
          <w:rFonts w:cs="Arial"/>
          <w:color w:val="000000"/>
          <w:szCs w:val="18"/>
        </w:rPr>
        <w:t>Technologies</w:t>
      </w:r>
      <w:r w:rsidRPr="008C470E">
        <w:rPr>
          <w:rFonts w:cs="Arial"/>
          <w:color w:val="000000"/>
          <w:szCs w:val="18"/>
        </w:rPr>
        <w:t xml:space="preserve"> 6890)</w:t>
      </w:r>
      <w:r>
        <w:rPr>
          <w:rFonts w:cs="Arial"/>
          <w:color w:val="000000"/>
          <w:szCs w:val="18"/>
        </w:rPr>
        <w:t xml:space="preserve">. Capillary Poraplot Q </w:t>
      </w:r>
      <w:r w:rsidRPr="004C2FCF">
        <w:rPr>
          <w:rFonts w:cs="Arial"/>
          <w:color w:val="000000"/>
          <w:szCs w:val="18"/>
        </w:rPr>
        <w:t>column</w:t>
      </w:r>
      <w:r>
        <w:rPr>
          <w:rFonts w:cs="Arial"/>
          <w:color w:val="000000"/>
          <w:szCs w:val="18"/>
        </w:rPr>
        <w:t xml:space="preserve"> (</w:t>
      </w:r>
      <w:r w:rsidRPr="004C2FCF">
        <w:rPr>
          <w:rFonts w:cs="Arial"/>
          <w:color w:val="000000"/>
          <w:szCs w:val="18"/>
        </w:rPr>
        <w:t>25m x 0.32mm</w:t>
      </w:r>
      <w:r>
        <w:rPr>
          <w:rFonts w:cs="Arial"/>
          <w:color w:val="000000"/>
          <w:szCs w:val="18"/>
        </w:rPr>
        <w:t>)</w:t>
      </w:r>
      <w:r w:rsidRPr="00E442F2">
        <w:rPr>
          <w:rFonts w:cs="Arial"/>
          <w:color w:val="000000"/>
          <w:szCs w:val="18"/>
        </w:rPr>
        <w:t xml:space="preserve"> </w:t>
      </w:r>
      <w:r>
        <w:rPr>
          <w:rFonts w:cs="Arial"/>
          <w:color w:val="000000"/>
          <w:szCs w:val="18"/>
        </w:rPr>
        <w:t>was used.</w:t>
      </w:r>
      <w:r w:rsidRPr="00CB3485">
        <w:rPr>
          <w:rFonts w:cs="Arial"/>
          <w:color w:val="000000"/>
          <w:szCs w:val="18"/>
        </w:rPr>
        <w:t xml:space="preserve"> </w:t>
      </w:r>
      <w:r w:rsidRPr="00CB3485">
        <w:rPr>
          <w:rFonts w:cs="Arial"/>
          <w:szCs w:val="18"/>
          <w:lang w:eastAsia="it-IT"/>
        </w:rPr>
        <w:t>The flow rate was 200</w:t>
      </w:r>
      <w:r>
        <w:rPr>
          <w:rFonts w:cs="Arial"/>
          <w:szCs w:val="18"/>
          <w:lang w:eastAsia="it-IT"/>
        </w:rPr>
        <w:t xml:space="preserve"> </w:t>
      </w:r>
      <w:r w:rsidRPr="00CB3485">
        <w:rPr>
          <w:rFonts w:cs="Arial"/>
          <w:szCs w:val="18"/>
          <w:lang w:eastAsia="it-IT"/>
        </w:rPr>
        <w:t>ml\</w:t>
      </w:r>
      <w:r w:rsidR="004839AC">
        <w:rPr>
          <w:rFonts w:cs="Arial"/>
          <w:szCs w:val="18"/>
          <w:lang w:eastAsia="it-IT"/>
        </w:rPr>
        <w:t xml:space="preserve"> </w:t>
      </w:r>
      <w:r w:rsidRPr="00CB3485">
        <w:rPr>
          <w:rFonts w:cs="Arial"/>
          <w:szCs w:val="18"/>
          <w:lang w:eastAsia="it-IT"/>
        </w:rPr>
        <w:t>min.</w:t>
      </w:r>
      <w:r>
        <w:rPr>
          <w:rFonts w:cs="Arial"/>
          <w:szCs w:val="18"/>
          <w:lang w:eastAsia="it-IT"/>
        </w:rPr>
        <w:t xml:space="preserve"> T</w:t>
      </w:r>
      <w:r w:rsidRPr="00CB3485">
        <w:rPr>
          <w:rFonts w:cs="Arial"/>
          <w:szCs w:val="18"/>
          <w:lang w:eastAsia="it-IT"/>
        </w:rPr>
        <w:t>he</w:t>
      </w:r>
      <w:r w:rsidRPr="00A8764E">
        <w:rPr>
          <w:rFonts w:cs="Arial"/>
          <w:szCs w:val="18"/>
          <w:lang w:eastAsia="it-IT"/>
        </w:rPr>
        <w:t xml:space="preserve"> mobile phase</w:t>
      </w:r>
      <w:r>
        <w:rPr>
          <w:rFonts w:cs="Arial"/>
          <w:szCs w:val="18"/>
          <w:lang w:eastAsia="it-IT"/>
        </w:rPr>
        <w:t xml:space="preserve"> was</w:t>
      </w:r>
      <w:r w:rsidRPr="00A8764E">
        <w:rPr>
          <w:rFonts w:cs="Arial"/>
          <w:szCs w:val="18"/>
          <w:lang w:eastAsia="it-IT"/>
        </w:rPr>
        <w:t xml:space="preserve"> helium gas</w:t>
      </w:r>
      <w:r>
        <w:rPr>
          <w:rFonts w:cs="Arial"/>
          <w:szCs w:val="18"/>
          <w:lang w:eastAsia="it-IT"/>
        </w:rPr>
        <w:t>. The internal standard is esanoic acid at 5 g/L</w:t>
      </w:r>
      <w:r w:rsidRPr="0009164E">
        <w:rPr>
          <w:rFonts w:cs="Arial"/>
          <w:szCs w:val="18"/>
          <w:lang w:eastAsia="it-IT"/>
        </w:rPr>
        <w:t>.</w:t>
      </w:r>
    </w:p>
    <w:p w14:paraId="6F38AB38" w14:textId="77777777" w:rsidR="00E13F41" w:rsidRDefault="00E13F41" w:rsidP="00E13F41">
      <w:pPr>
        <w:spacing w:line="240" w:lineRule="auto"/>
        <w:rPr>
          <w:rFonts w:cstheme="minorHAnsi"/>
          <w:bCs/>
          <w:kern w:val="28"/>
          <w:lang w:eastAsia="it-IT"/>
        </w:rPr>
      </w:pPr>
    </w:p>
    <w:p w14:paraId="57EE5CCA" w14:textId="71C8D1D2" w:rsidR="00D10818" w:rsidRDefault="003E7857" w:rsidP="00D10818">
      <w:pPr>
        <w:pStyle w:val="CETHeading1"/>
        <w:rPr>
          <w:lang w:eastAsia="it-IT"/>
        </w:rPr>
      </w:pPr>
      <w:r>
        <w:rPr>
          <w:lang w:eastAsia="it-IT"/>
        </w:rPr>
        <w:t>Results</w:t>
      </w:r>
    </w:p>
    <w:p w14:paraId="6812E072" w14:textId="77777777" w:rsidR="00591724" w:rsidRDefault="00B6552C" w:rsidP="002F132C">
      <w:pPr>
        <w:pStyle w:val="Paragrafoelenco"/>
        <w:ind w:left="0"/>
      </w:pPr>
      <w:r>
        <w:t xml:space="preserve">The fermentation tests were performed using the previously described system. </w:t>
      </w:r>
    </w:p>
    <w:p w14:paraId="37395579" w14:textId="2FC66F99" w:rsidR="00591724" w:rsidRDefault="00591724" w:rsidP="00591724">
      <w:r>
        <w:t xml:space="preserve">Centrifugation carried out under severe centrifugation (high centrifugation rotation rate) deprived the liquid phase of suspended nutrients at such extension that no bacteria growth was recorded on the recovered liquid phase (not reported). According to this observation the maximum centrifugation rate was set at 2000 rpm. </w:t>
      </w:r>
      <w:r w:rsidR="002016E2">
        <w:t xml:space="preserve">Presented results regard </w:t>
      </w:r>
      <w:r w:rsidR="002016E2">
        <w:rPr>
          <w:rFonts w:cstheme="minorHAnsi"/>
          <w:bCs/>
          <w:kern w:val="28"/>
          <w:lang w:eastAsia="it-IT"/>
        </w:rPr>
        <w:t xml:space="preserve">two conditions: centrifugation at </w:t>
      </w:r>
      <w:r w:rsidR="002016E2" w:rsidRPr="008F2AB8">
        <w:rPr>
          <w:rFonts w:cstheme="minorHAnsi"/>
          <w:bCs/>
          <w:kern w:val="28"/>
          <w:lang w:eastAsia="it-IT"/>
        </w:rPr>
        <w:t>1000 rpm for 15 minutes</w:t>
      </w:r>
      <w:r w:rsidR="002016E2">
        <w:rPr>
          <w:rFonts w:cstheme="minorHAnsi"/>
          <w:bCs/>
          <w:kern w:val="28"/>
          <w:lang w:eastAsia="it-IT"/>
        </w:rPr>
        <w:t>; centrifugation at</w:t>
      </w:r>
      <w:r w:rsidR="002016E2" w:rsidRPr="008F2AB8">
        <w:rPr>
          <w:rFonts w:cstheme="minorHAnsi"/>
          <w:bCs/>
          <w:kern w:val="28"/>
          <w:lang w:eastAsia="it-IT"/>
        </w:rPr>
        <w:t xml:space="preserve"> 2000</w:t>
      </w:r>
      <w:r w:rsidR="002016E2">
        <w:rPr>
          <w:rFonts w:cstheme="minorHAnsi"/>
          <w:bCs/>
          <w:kern w:val="28"/>
          <w:lang w:eastAsia="it-IT"/>
        </w:rPr>
        <w:t xml:space="preserve"> </w:t>
      </w:r>
      <w:r w:rsidR="002016E2" w:rsidRPr="008F2AB8">
        <w:rPr>
          <w:rFonts w:cstheme="minorHAnsi"/>
          <w:bCs/>
          <w:kern w:val="28"/>
          <w:lang w:eastAsia="it-IT"/>
        </w:rPr>
        <w:t>rpm for 15 minutes</w:t>
      </w:r>
      <w:r w:rsidR="002016E2">
        <w:rPr>
          <w:rFonts w:cstheme="minorHAnsi"/>
          <w:bCs/>
          <w:kern w:val="28"/>
          <w:lang w:eastAsia="it-IT"/>
        </w:rPr>
        <w:t>.</w:t>
      </w:r>
    </w:p>
    <w:p w14:paraId="394C317F" w14:textId="2E0A9C8B" w:rsidR="00E710DF" w:rsidRDefault="003E7857" w:rsidP="002F132C">
      <w:pPr>
        <w:pStyle w:val="Paragrafoelenco"/>
        <w:ind w:left="0"/>
      </w:pPr>
      <w:r>
        <w:t>The two centrifug</w:t>
      </w:r>
      <w:r w:rsidR="00D10818">
        <w:t>al</w:t>
      </w:r>
      <w:r>
        <w:t xml:space="preserve"> speeds gave two matrices different in terms of nutrient content</w:t>
      </w:r>
      <w:r w:rsidR="00E710DF">
        <w:t xml:space="preserve"> which led to different bacterial growth and production of lactic acid.</w:t>
      </w:r>
      <w:r w:rsidR="00E710DF" w:rsidRPr="00E710DF">
        <w:t xml:space="preserve"> </w:t>
      </w:r>
      <w:r w:rsidR="00F5258C">
        <w:t xml:space="preserve">In figure 2 is reported the growth </w:t>
      </w:r>
      <w:r w:rsidR="00E710DF">
        <w:t>obtained during 24 hours of fermentation</w:t>
      </w:r>
      <w:r w:rsidR="00F5258C">
        <w:t xml:space="preserve">. </w:t>
      </w:r>
      <w:r w:rsidR="00E710DF">
        <w:t>As shown, both fermentations started with a bacterial charge of 10</w:t>
      </w:r>
      <w:r w:rsidR="00E710DF" w:rsidRPr="003E7857">
        <w:rPr>
          <w:vertAlign w:val="superscript"/>
        </w:rPr>
        <w:t>6</w:t>
      </w:r>
      <w:r w:rsidR="002827F0">
        <w:t xml:space="preserve"> CFU/ ml</w:t>
      </w:r>
      <w:r w:rsidR="00E710DF">
        <w:t xml:space="preserve">. </w:t>
      </w:r>
      <w:r w:rsidR="00F5258C">
        <w:t>I</w:t>
      </w:r>
      <w:r w:rsidR="00E710DF">
        <w:t xml:space="preserve">n the first fermentation condition (1000 rpm) the highest growth was reached at 22 h corresponding to </w:t>
      </w:r>
      <w:r w:rsidR="00E710DF" w:rsidRPr="00D44F68">
        <w:t>1.2*10</w:t>
      </w:r>
      <w:r w:rsidR="00E710DF" w:rsidRPr="00D44F68">
        <w:rPr>
          <w:vertAlign w:val="superscript"/>
        </w:rPr>
        <w:t>8</w:t>
      </w:r>
      <w:r w:rsidR="00444AFD" w:rsidRPr="00D44F68">
        <w:rPr>
          <w:vertAlign w:val="superscript"/>
        </w:rPr>
        <w:t xml:space="preserve"> </w:t>
      </w:r>
      <w:r w:rsidR="00444AFD" w:rsidRPr="00D44F68">
        <w:rPr>
          <w:rFonts w:cs="Arial"/>
        </w:rPr>
        <w:t>± 6.2*10</w:t>
      </w:r>
      <w:r w:rsidR="00444AFD" w:rsidRPr="00D44F68">
        <w:rPr>
          <w:rFonts w:cs="Arial"/>
          <w:vertAlign w:val="superscript"/>
        </w:rPr>
        <w:t>7</w:t>
      </w:r>
      <w:r w:rsidR="00444AFD">
        <w:rPr>
          <w:rFonts w:cs="Arial"/>
          <w:vertAlign w:val="superscript"/>
        </w:rPr>
        <w:t xml:space="preserve"> </w:t>
      </w:r>
      <w:r w:rsidR="00E710DF">
        <w:t>CFU/ml, while in the second fermenting condition (2000 rpm) the highest charge was reached at 18h corresponding to</w:t>
      </w:r>
      <w:r w:rsidR="00E710DF" w:rsidRPr="003E7857">
        <w:rPr>
          <w:vertAlign w:val="superscript"/>
        </w:rPr>
        <w:t xml:space="preserve"> </w:t>
      </w:r>
      <w:r w:rsidR="002F132C">
        <w:t>2</w:t>
      </w:r>
      <w:r w:rsidR="00E710DF">
        <w:t>.</w:t>
      </w:r>
      <w:r w:rsidR="00E710DF" w:rsidRPr="00D44F68">
        <w:t>10</w:t>
      </w:r>
      <w:r w:rsidR="00E710DF" w:rsidRPr="00D44F68">
        <w:rPr>
          <w:vertAlign w:val="superscript"/>
        </w:rPr>
        <w:t>7</w:t>
      </w:r>
      <w:r w:rsidR="00444AFD" w:rsidRPr="00D44F68">
        <w:rPr>
          <w:vertAlign w:val="superscript"/>
        </w:rPr>
        <w:t xml:space="preserve"> </w:t>
      </w:r>
      <w:r w:rsidR="00444AFD" w:rsidRPr="00D44F68">
        <w:rPr>
          <w:rFonts w:cs="Arial"/>
        </w:rPr>
        <w:t>± 8.5*10</w:t>
      </w:r>
      <w:r w:rsidR="00444AFD" w:rsidRPr="00D44F68">
        <w:rPr>
          <w:rFonts w:cs="Arial"/>
          <w:vertAlign w:val="superscript"/>
        </w:rPr>
        <w:t>6</w:t>
      </w:r>
      <w:r w:rsidR="00444AFD">
        <w:rPr>
          <w:rFonts w:cs="Arial"/>
          <w:vertAlign w:val="superscript"/>
        </w:rPr>
        <w:t xml:space="preserve"> </w:t>
      </w:r>
      <w:r w:rsidR="00D44F68">
        <w:rPr>
          <w:rFonts w:cs="Arial"/>
          <w:vertAlign w:val="superscript"/>
        </w:rPr>
        <w:t xml:space="preserve"> </w:t>
      </w:r>
      <w:r w:rsidR="00E710DF" w:rsidRPr="003E7857">
        <w:rPr>
          <w:vertAlign w:val="superscript"/>
        </w:rPr>
        <w:t xml:space="preserve"> </w:t>
      </w:r>
      <w:r w:rsidR="00E710DF">
        <w:t>CFU/ ml. pH levels followed the same trend in both conditions, dropping from initial values of 5.2 to 3.47</w:t>
      </w:r>
      <w:r w:rsidR="00CD5C16">
        <w:t xml:space="preserve"> decreasing as lactic acid production increased.</w:t>
      </w:r>
    </w:p>
    <w:p w14:paraId="74E1FCE1" w14:textId="68245D8E" w:rsidR="00E710DF" w:rsidRDefault="00E710DF" w:rsidP="00656FF8">
      <w:r>
        <w:t xml:space="preserve">Lactic acid production was also investigated considering it is the primary metabolite of </w:t>
      </w:r>
      <w:r w:rsidRPr="00191384">
        <w:rPr>
          <w:i/>
        </w:rPr>
        <w:t>L</w:t>
      </w:r>
      <w:r w:rsidR="00191384" w:rsidRPr="00191384">
        <w:rPr>
          <w:i/>
        </w:rPr>
        <w:t>. p</w:t>
      </w:r>
      <w:r w:rsidRPr="00191384">
        <w:rPr>
          <w:i/>
        </w:rPr>
        <w:t>aracasei</w:t>
      </w:r>
      <w:r>
        <w:t>. In both conditions its production started after 8 hours of fermentation, and the values reached are reported in figure (6). As shown, the highest amounts were measured at 20 hours at 1000rpm corresponding to 486.225</w:t>
      </w:r>
      <w:r w:rsidR="002016E2">
        <w:t> </w:t>
      </w:r>
      <w:r w:rsidR="003F7123" w:rsidRPr="00656FF8">
        <w:rPr>
          <w:rFonts w:cs="Arial"/>
        </w:rPr>
        <w:t>±</w:t>
      </w:r>
      <w:r w:rsidR="002016E2">
        <w:rPr>
          <w:rFonts w:cs="Arial"/>
        </w:rPr>
        <w:t> </w:t>
      </w:r>
      <w:r w:rsidR="003F7123" w:rsidRPr="00656FF8">
        <w:rPr>
          <w:rFonts w:cs="Arial"/>
        </w:rPr>
        <w:t>2.06</w:t>
      </w:r>
      <w:r w:rsidRPr="00656FF8">
        <w:t xml:space="preserve"> ppm, while at 2000 rpm </w:t>
      </w:r>
      <w:r w:rsidR="00501A36" w:rsidRPr="00656FF8">
        <w:t>350</w:t>
      </w:r>
      <w:r w:rsidR="002016E2">
        <w:t> </w:t>
      </w:r>
      <w:r w:rsidR="003F7123" w:rsidRPr="00656FF8">
        <w:rPr>
          <w:rFonts w:cs="Arial"/>
        </w:rPr>
        <w:t>± 4.13</w:t>
      </w:r>
      <w:r w:rsidR="00501A36" w:rsidRPr="00656FF8">
        <w:t xml:space="preserve"> ppm were registered at 20</w:t>
      </w:r>
      <w:r w:rsidRPr="00656FF8">
        <w:t xml:space="preserve"> hours of fermentation. Secondary acids such as butyric, acetic and </w:t>
      </w:r>
      <w:r w:rsidR="00656FF8">
        <w:t xml:space="preserve">propionic </w:t>
      </w:r>
      <w:r w:rsidR="00500444" w:rsidRPr="00656FF8">
        <w:t>acids were not detected throughout the fermentations</w:t>
      </w:r>
      <w:r w:rsidR="00F5258C">
        <w:t xml:space="preserve">, </w:t>
      </w:r>
      <w:r w:rsidR="00500444" w:rsidRPr="00656FF8">
        <w:t>further confirming the</w:t>
      </w:r>
      <w:r w:rsidR="00500444">
        <w:t xml:space="preserve"> sterility of the process.</w:t>
      </w:r>
    </w:p>
    <w:p w14:paraId="5B95C5BD" w14:textId="5626015A" w:rsidR="003E7857" w:rsidRDefault="00A412F8" w:rsidP="00E51759">
      <w:r>
        <w:t>T</w:t>
      </w:r>
      <w:r w:rsidR="003E7857">
        <w:t xml:space="preserve">he difference </w:t>
      </w:r>
      <w:r w:rsidR="00F5258C">
        <w:t>on</w:t>
      </w:r>
      <w:r w:rsidR="003E7857">
        <w:t xml:space="preserve"> glucose concentration</w:t>
      </w:r>
      <w:r w:rsidR="00E13C7D">
        <w:t xml:space="preserve"> (figure 4)</w:t>
      </w:r>
      <w:r w:rsidR="003E7857">
        <w:t xml:space="preserve"> between the two matrices is not very relevant (2.1mg/m</w:t>
      </w:r>
      <w:r w:rsidR="002016E2">
        <w:t>L</w:t>
      </w:r>
      <w:r w:rsidR="003E7857">
        <w:t xml:space="preserve"> </w:t>
      </w:r>
      <w:r w:rsidR="00572DF8">
        <w:t>at 1000 rpm</w:t>
      </w:r>
      <w:r w:rsidR="003E7857">
        <w:t xml:space="preserve"> and 2.03 mg/m</w:t>
      </w:r>
      <w:r w:rsidR="002016E2">
        <w:t>L</w:t>
      </w:r>
      <w:r w:rsidR="003E7857">
        <w:t xml:space="preserve"> </w:t>
      </w:r>
      <w:r w:rsidR="00572DF8">
        <w:t>at 2000 rpm</w:t>
      </w:r>
      <w:r w:rsidR="003E7857">
        <w:t xml:space="preserve">) and in both cases the quantity was enough to allow the growth. Protein content </w:t>
      </w:r>
      <w:r w:rsidR="00E13C7D">
        <w:t xml:space="preserve">(figure 5) </w:t>
      </w:r>
      <w:r w:rsidR="003E7857">
        <w:t>on the other hand was much lower in the suspension obtained at the higher centrifugation speed (</w:t>
      </w:r>
      <w:r w:rsidR="00572DF8">
        <w:t>2000 rpm</w:t>
      </w:r>
      <w:r w:rsidR="003E7857">
        <w:t>) that consented a greater separation of nutrients. In fact, such centrifugation speed gave a protein concentration of 0.085 mg/m</w:t>
      </w:r>
      <w:r w:rsidR="002016E2">
        <w:t>L</w:t>
      </w:r>
      <w:r w:rsidR="003E7857">
        <w:t xml:space="preserve"> as oppose to 0.38 mg/m</w:t>
      </w:r>
      <w:r w:rsidR="002016E2">
        <w:t>L</w:t>
      </w:r>
      <w:r w:rsidR="003E7857">
        <w:t xml:space="preserve"> in the supernatant obtained </w:t>
      </w:r>
      <w:r w:rsidR="00E51759">
        <w:t>at 1000 rpm</w:t>
      </w:r>
      <w:r w:rsidR="003E7857">
        <w:t xml:space="preserve">. </w:t>
      </w:r>
    </w:p>
    <w:p w14:paraId="20FA43D1" w14:textId="2D0F5948" w:rsidR="003E7857" w:rsidRDefault="003E7857" w:rsidP="003E7857">
      <w:pPr>
        <w:pStyle w:val="CETBodytext"/>
        <w:rPr>
          <w:lang w:eastAsia="it-IT"/>
        </w:rPr>
      </w:pPr>
    </w:p>
    <w:p w14:paraId="40E0F314" w14:textId="04F5B2B3" w:rsidR="003E7857" w:rsidRDefault="001409EB" w:rsidP="003E7857">
      <w:pPr>
        <w:pStyle w:val="CETBodytext"/>
        <w:rPr>
          <w:lang w:eastAsia="it-IT"/>
        </w:rPr>
      </w:pPr>
      <w:r>
        <w:rPr>
          <w:noProof/>
          <w:lang w:val="en-GB" w:eastAsia="en-GB"/>
        </w:rPr>
        <w:lastRenderedPageBreak/>
        <w:drawing>
          <wp:inline distT="0" distB="0" distL="0" distR="0" wp14:anchorId="267D1FFF" wp14:editId="2303674F">
            <wp:extent cx="2520315" cy="1769583"/>
            <wp:effectExtent l="0" t="0" r="0" b="2540"/>
            <wp:docPr id="4" name="Immagine 4" descr="C:\Users\Dana\Desktop\cresc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esktop\crescit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7308" cy="1781514"/>
                    </a:xfrm>
                    <a:prstGeom prst="rect">
                      <a:avLst/>
                    </a:prstGeom>
                    <a:noFill/>
                    <a:ln>
                      <a:noFill/>
                    </a:ln>
                  </pic:spPr>
                </pic:pic>
              </a:graphicData>
            </a:graphic>
          </wp:inline>
        </w:drawing>
      </w:r>
    </w:p>
    <w:p w14:paraId="7D82845F" w14:textId="6D8E31B0" w:rsidR="003E7857" w:rsidRDefault="003E7857" w:rsidP="0056740A">
      <w:pPr>
        <w:pStyle w:val="CETCaption"/>
      </w:pPr>
      <w:r>
        <w:t>Figure (</w:t>
      </w:r>
      <w:r w:rsidR="0056740A">
        <w:t>2</w:t>
      </w:r>
      <w:r>
        <w:t xml:space="preserve">): Comparison between the growth of L. </w:t>
      </w:r>
      <w:r w:rsidR="00191384">
        <w:t>p</w:t>
      </w:r>
      <w:r>
        <w:t xml:space="preserve">aracasei fermented on 1000 rpm supernatant and 2000 rpm supernatant </w:t>
      </w:r>
    </w:p>
    <w:p w14:paraId="435CABB5" w14:textId="57FCB734" w:rsidR="003E7857" w:rsidRDefault="000D708A" w:rsidP="003E7857">
      <w:pPr>
        <w:pStyle w:val="CETBodytext"/>
        <w:rPr>
          <w:lang w:eastAsia="it-IT"/>
        </w:rPr>
      </w:pPr>
      <w:r>
        <w:rPr>
          <w:noProof/>
          <w:lang w:val="en-GB" w:eastAsia="en-GB"/>
        </w:rPr>
        <w:drawing>
          <wp:inline distT="0" distB="0" distL="0" distR="0" wp14:anchorId="150D2E92" wp14:editId="48FA3788">
            <wp:extent cx="2576195" cy="1785182"/>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jpg"/>
                    <pic:cNvPicPr/>
                  </pic:nvPicPr>
                  <pic:blipFill>
                    <a:blip r:embed="rId14">
                      <a:extLst>
                        <a:ext uri="{28A0092B-C50C-407E-A947-70E740481C1C}">
                          <a14:useLocalDpi xmlns:a14="http://schemas.microsoft.com/office/drawing/2010/main" val="0"/>
                        </a:ext>
                      </a:extLst>
                    </a:blip>
                    <a:stretch>
                      <a:fillRect/>
                    </a:stretch>
                  </pic:blipFill>
                  <pic:spPr>
                    <a:xfrm>
                      <a:off x="0" y="0"/>
                      <a:ext cx="2622801" cy="1817478"/>
                    </a:xfrm>
                    <a:prstGeom prst="rect">
                      <a:avLst/>
                    </a:prstGeom>
                  </pic:spPr>
                </pic:pic>
              </a:graphicData>
            </a:graphic>
          </wp:inline>
        </w:drawing>
      </w:r>
    </w:p>
    <w:p w14:paraId="002FDF4D" w14:textId="338B03CC" w:rsidR="003E7857" w:rsidRDefault="003E7857" w:rsidP="004D4926">
      <w:pPr>
        <w:pStyle w:val="CETCaption"/>
      </w:pPr>
      <w:r>
        <w:t>Figure (</w:t>
      </w:r>
      <w:r w:rsidR="0056740A">
        <w:t>3</w:t>
      </w:r>
      <w:r>
        <w:t xml:space="preserve">): comparison between pH levels during fermentations. </w:t>
      </w:r>
    </w:p>
    <w:p w14:paraId="7CE56CE6" w14:textId="7E17D896" w:rsidR="003E7857" w:rsidRDefault="001409EB" w:rsidP="004C42B0">
      <w:pPr>
        <w:spacing w:line="240" w:lineRule="auto"/>
      </w:pPr>
      <w:r>
        <w:rPr>
          <w:noProof/>
          <w:lang w:eastAsia="en-GB"/>
        </w:rPr>
        <w:drawing>
          <wp:inline distT="0" distB="0" distL="0" distR="0" wp14:anchorId="1C14CD89" wp14:editId="0ADB8F5E">
            <wp:extent cx="2680645" cy="1847756"/>
            <wp:effectExtent l="0" t="0" r="5715" b="635"/>
            <wp:docPr id="7" name="Immagine 7" descr="C:\Users\Dana\Desktop\gluco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Desktop\glucosi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3108" cy="1870133"/>
                    </a:xfrm>
                    <a:prstGeom prst="rect">
                      <a:avLst/>
                    </a:prstGeom>
                    <a:noFill/>
                    <a:ln>
                      <a:noFill/>
                    </a:ln>
                  </pic:spPr>
                </pic:pic>
              </a:graphicData>
            </a:graphic>
          </wp:inline>
        </w:drawing>
      </w:r>
    </w:p>
    <w:p w14:paraId="420887B9" w14:textId="3E27C4A3" w:rsidR="003E7857" w:rsidRDefault="003E7857" w:rsidP="0056740A">
      <w:pPr>
        <w:pStyle w:val="CETCaption"/>
      </w:pPr>
      <w:r>
        <w:t>Figure (</w:t>
      </w:r>
      <w:r w:rsidR="0056740A">
        <w:t>4</w:t>
      </w:r>
      <w:r>
        <w:t>): comparison between D-glucose concentrations during fermentations.</w:t>
      </w:r>
    </w:p>
    <w:p w14:paraId="10ED793B" w14:textId="1B528CF7" w:rsidR="003E7857" w:rsidRDefault="000D708A" w:rsidP="004D4926">
      <w:pPr>
        <w:pStyle w:val="CETCaption"/>
      </w:pPr>
      <w:r>
        <w:rPr>
          <w:noProof/>
          <w:lang w:eastAsia="en-GB"/>
        </w:rPr>
        <w:lastRenderedPageBreak/>
        <w:drawing>
          <wp:inline distT="0" distB="0" distL="0" distR="0" wp14:anchorId="48F69741" wp14:editId="0E4BD7A2">
            <wp:extent cx="2666630" cy="1847850"/>
            <wp:effectExtent l="0" t="0" r="63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otein.jpg"/>
                    <pic:cNvPicPr/>
                  </pic:nvPicPr>
                  <pic:blipFill>
                    <a:blip r:embed="rId16">
                      <a:extLst>
                        <a:ext uri="{28A0092B-C50C-407E-A947-70E740481C1C}">
                          <a14:useLocalDpi xmlns:a14="http://schemas.microsoft.com/office/drawing/2010/main" val="0"/>
                        </a:ext>
                      </a:extLst>
                    </a:blip>
                    <a:stretch>
                      <a:fillRect/>
                    </a:stretch>
                  </pic:blipFill>
                  <pic:spPr>
                    <a:xfrm>
                      <a:off x="0" y="0"/>
                      <a:ext cx="2697064" cy="1868939"/>
                    </a:xfrm>
                    <a:prstGeom prst="rect">
                      <a:avLst/>
                    </a:prstGeom>
                  </pic:spPr>
                </pic:pic>
              </a:graphicData>
            </a:graphic>
          </wp:inline>
        </w:drawing>
      </w:r>
    </w:p>
    <w:p w14:paraId="0897AAEA" w14:textId="63BD6904" w:rsidR="003E7857" w:rsidRPr="006D4D4B" w:rsidRDefault="003E7857" w:rsidP="0056740A">
      <w:pPr>
        <w:pStyle w:val="CETCaption"/>
      </w:pPr>
      <w:r w:rsidRPr="006D4D4B">
        <w:t>Figure (</w:t>
      </w:r>
      <w:r w:rsidR="0056740A" w:rsidRPr="006D4D4B">
        <w:t>5</w:t>
      </w:r>
      <w:r w:rsidRPr="006D4D4B">
        <w:t>): comparison between protein concentration during fermentations.</w:t>
      </w:r>
    </w:p>
    <w:p w14:paraId="5E79675C" w14:textId="45F8C91F" w:rsidR="000D708A" w:rsidRDefault="00BD4F75" w:rsidP="008E6F37">
      <w:pPr>
        <w:pStyle w:val="CETCaption"/>
      </w:pPr>
      <w:r>
        <w:rPr>
          <w:noProof/>
          <w:lang w:eastAsia="en-GB"/>
        </w:rPr>
        <w:drawing>
          <wp:inline distT="0" distB="0" distL="0" distR="0" wp14:anchorId="1077347F" wp14:editId="5FF36DE5">
            <wp:extent cx="2867025" cy="1879062"/>
            <wp:effectExtent l="0" t="0" r="0" b="698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9371" cy="1893708"/>
                    </a:xfrm>
                    <a:prstGeom prst="rect">
                      <a:avLst/>
                    </a:prstGeom>
                    <a:noFill/>
                    <a:ln>
                      <a:noFill/>
                    </a:ln>
                  </pic:spPr>
                </pic:pic>
              </a:graphicData>
            </a:graphic>
          </wp:inline>
        </w:drawing>
      </w:r>
    </w:p>
    <w:p w14:paraId="224B1121" w14:textId="7F582145" w:rsidR="003E7857" w:rsidRPr="006D4D4B" w:rsidRDefault="003E7857" w:rsidP="00F87F14">
      <w:pPr>
        <w:pStyle w:val="CETCaption"/>
      </w:pPr>
      <w:r w:rsidRPr="006D4D4B">
        <w:t>Figure (</w:t>
      </w:r>
      <w:r w:rsidR="0056740A" w:rsidRPr="006D4D4B">
        <w:t>6</w:t>
      </w:r>
      <w:r w:rsidRPr="006D4D4B">
        <w:t xml:space="preserve">): comparison between </w:t>
      </w:r>
      <w:r w:rsidR="00F87F14">
        <w:t>lacti</w:t>
      </w:r>
      <w:r w:rsidRPr="006D4D4B">
        <w:t>c acids concentration produced during fermentations</w:t>
      </w:r>
    </w:p>
    <w:p w14:paraId="6C1DDAE4" w14:textId="77777777" w:rsidR="003E7857" w:rsidRDefault="003E7857" w:rsidP="004D4926">
      <w:pPr>
        <w:pStyle w:val="CETCaption"/>
      </w:pPr>
    </w:p>
    <w:p w14:paraId="0297B993" w14:textId="568DCF58" w:rsidR="003E7857" w:rsidRPr="003E7857" w:rsidRDefault="003E7857" w:rsidP="003E7857">
      <w:pPr>
        <w:pStyle w:val="CETHeading1"/>
      </w:pPr>
      <w:r w:rsidRPr="003E7857">
        <w:t>Conclusion</w:t>
      </w:r>
      <w:r w:rsidR="00F91F22">
        <w:t>s</w:t>
      </w:r>
    </w:p>
    <w:p w14:paraId="2B2F9CF2" w14:textId="0E567918" w:rsidR="005A4EA5" w:rsidRDefault="005A4EA5" w:rsidP="00332FD8">
      <w:pPr>
        <w:pStyle w:val="CETBodytext"/>
      </w:pPr>
      <w:r w:rsidRPr="008F2AB8">
        <w:t xml:space="preserve">Both fermentation conditions gave satisfying results in terms of microbial growth and lactic acid production. </w:t>
      </w:r>
      <w:r w:rsidR="00E8672E">
        <w:t xml:space="preserve">In </w:t>
      </w:r>
      <w:r w:rsidR="00E8672E" w:rsidRPr="00332FD8">
        <w:t xml:space="preserve">the first condition tested (1000 rpm) </w:t>
      </w:r>
      <w:r w:rsidRPr="00332FD8">
        <w:t xml:space="preserve">the lag phase </w:t>
      </w:r>
      <w:r w:rsidR="00E8672E" w:rsidRPr="00332FD8">
        <w:t>lasted</w:t>
      </w:r>
      <w:r w:rsidRPr="00332FD8">
        <w:t xml:space="preserve"> for th</w:t>
      </w:r>
      <w:r w:rsidR="00E8672E" w:rsidRPr="00332FD8">
        <w:t>e first 4 h</w:t>
      </w:r>
      <w:r w:rsidR="00C250BD" w:rsidRPr="00332FD8">
        <w:t xml:space="preserve"> </w:t>
      </w:r>
      <w:r w:rsidR="00E8672E" w:rsidRPr="00332FD8">
        <w:t>of fermentation while lasting for 6 hours in the second condition tested (2000 rpm).</w:t>
      </w:r>
      <w:r w:rsidRPr="00332FD8">
        <w:t xml:space="preserve"> </w:t>
      </w:r>
      <w:r w:rsidR="00E8672E" w:rsidRPr="00332FD8">
        <w:t>T</w:t>
      </w:r>
      <w:r w:rsidRPr="00332FD8">
        <w:t xml:space="preserve">he exponential phase ended around </w:t>
      </w:r>
      <w:r w:rsidR="00C250BD" w:rsidRPr="00332FD8">
        <w:t xml:space="preserve">16 </w:t>
      </w:r>
      <w:r w:rsidRPr="00332FD8">
        <w:t xml:space="preserve">h for </w:t>
      </w:r>
      <w:r w:rsidR="00365647" w:rsidRPr="00332FD8">
        <w:t xml:space="preserve">both conditions (1000 rpm and </w:t>
      </w:r>
      <w:r w:rsidR="002C366C" w:rsidRPr="00332FD8">
        <w:t>2000 rpm)</w:t>
      </w:r>
      <w:r w:rsidRPr="00332FD8">
        <w:t xml:space="preserve"> with a higher bacterial charge for </w:t>
      </w:r>
      <w:r w:rsidR="00713878" w:rsidRPr="00332FD8">
        <w:t>1000 rpm</w:t>
      </w:r>
      <w:r w:rsidRPr="00332FD8">
        <w:t xml:space="preserve"> (</w:t>
      </w:r>
      <w:r w:rsidR="00BD4F75" w:rsidRPr="00332FD8">
        <w:t xml:space="preserve">respectively </w:t>
      </w:r>
      <w:r w:rsidR="00A70C5F" w:rsidRPr="00332FD8">
        <w:t>8.39 *10</w:t>
      </w:r>
      <w:r w:rsidR="00A70C5F" w:rsidRPr="00332FD8">
        <w:rPr>
          <w:vertAlign w:val="superscript"/>
        </w:rPr>
        <w:t>7</w:t>
      </w:r>
      <w:r w:rsidR="00A70C5F" w:rsidRPr="00332FD8">
        <w:t xml:space="preserve"> </w:t>
      </w:r>
      <w:r w:rsidRPr="00332FD8">
        <w:t xml:space="preserve">CFU/ ml </w:t>
      </w:r>
      <w:r w:rsidR="00BD4F75" w:rsidRPr="00332FD8">
        <w:t>and</w:t>
      </w:r>
      <w:r w:rsidRPr="00332FD8">
        <w:t xml:space="preserve"> </w:t>
      </w:r>
      <w:r w:rsidR="00365647" w:rsidRPr="00332FD8">
        <w:t>5</w:t>
      </w:r>
      <w:r w:rsidRPr="00332FD8">
        <w:t>*10</w:t>
      </w:r>
      <w:r w:rsidR="00A70C5F" w:rsidRPr="00332FD8">
        <w:rPr>
          <w:vertAlign w:val="superscript"/>
        </w:rPr>
        <w:t>6</w:t>
      </w:r>
      <w:r w:rsidRPr="00332FD8">
        <w:t xml:space="preserve"> CFU/ ml). Death phase wasn’t detected in both cases considering the tests only lasted for 24 hours and no sampling was done afterwards indicating its start after 24 h. pH levels dropped constantly in both cases from a value of 5.2 to a more acidic level around 3.6 which was consistent with the maximum lactic acid production of</w:t>
      </w:r>
      <w:r w:rsidR="00A52D9D" w:rsidRPr="00332FD8">
        <w:t xml:space="preserve"> about</w:t>
      </w:r>
      <w:r w:rsidRPr="00332FD8">
        <w:t xml:space="preserve"> </w:t>
      </w:r>
      <w:r w:rsidR="00653BE5" w:rsidRPr="00332FD8">
        <w:t>350</w:t>
      </w:r>
      <w:r w:rsidR="009A4E16" w:rsidRPr="00332FD8">
        <w:t xml:space="preserve"> </w:t>
      </w:r>
      <w:r w:rsidRPr="00332FD8">
        <w:t xml:space="preserve">ppm </w:t>
      </w:r>
      <w:r w:rsidR="009A4E16" w:rsidRPr="00332FD8">
        <w:t xml:space="preserve">at 2000 rpm </w:t>
      </w:r>
      <w:r w:rsidR="00653BE5" w:rsidRPr="00332FD8">
        <w:t>(20</w:t>
      </w:r>
      <w:r w:rsidR="009A4E16" w:rsidRPr="00332FD8">
        <w:t xml:space="preserve"> </w:t>
      </w:r>
      <w:r w:rsidRPr="00332FD8">
        <w:t>h) and</w:t>
      </w:r>
      <w:r w:rsidR="00A52D9D" w:rsidRPr="00332FD8">
        <w:t xml:space="preserve"> about</w:t>
      </w:r>
      <w:r w:rsidRPr="00332FD8">
        <w:t xml:space="preserve"> 480 ppm </w:t>
      </w:r>
      <w:r w:rsidR="009A4E16" w:rsidRPr="00332FD8">
        <w:t>at 1000 rpm</w:t>
      </w:r>
      <w:r w:rsidRPr="00332FD8">
        <w:t xml:space="preserve"> (20</w:t>
      </w:r>
      <w:r w:rsidR="009A4E16" w:rsidRPr="00332FD8">
        <w:t xml:space="preserve"> </w:t>
      </w:r>
      <w:r w:rsidRPr="00332FD8">
        <w:t>h).</w:t>
      </w:r>
      <w:r w:rsidRPr="008F2AB8">
        <w:t xml:space="preserve"> Regarding glucose and protein concentrations</w:t>
      </w:r>
      <w:r>
        <w:t xml:space="preserve">, in both conditions they remained constant during the entire fermentation process even if in </w:t>
      </w:r>
      <w:r w:rsidR="009A4E16">
        <w:t>the supernatant obtained at 2000 rpm</w:t>
      </w:r>
      <w:r>
        <w:t xml:space="preserve"> the mean value of proteins was lower than </w:t>
      </w:r>
      <w:r w:rsidR="009A4E16">
        <w:t>that at 1000 rpm</w:t>
      </w:r>
      <w:r>
        <w:t xml:space="preserve"> probably due to the stronger centrifugal force. In particular,</w:t>
      </w:r>
      <w:r w:rsidR="009A4E16">
        <w:t xml:space="preserve"> regarding</w:t>
      </w:r>
      <w:r>
        <w:t xml:space="preserve"> glucose</w:t>
      </w:r>
      <w:r w:rsidR="009A4E16">
        <w:t xml:space="preserve"> concentration an explanation </w:t>
      </w:r>
      <w:r>
        <w:t>could be</w:t>
      </w:r>
      <w:r w:rsidR="009A4E16">
        <w:t xml:space="preserve"> </w:t>
      </w:r>
      <w:r>
        <w:t xml:space="preserve">the fact that the microorganism can use other carbon sources for the growth, while for proteins </w:t>
      </w:r>
      <w:r w:rsidRPr="00B36935">
        <w:t xml:space="preserve">the constant concentration during the whole process could be explained by a </w:t>
      </w:r>
      <w:r>
        <w:t xml:space="preserve">simultaneous </w:t>
      </w:r>
      <w:r w:rsidRPr="00B36935">
        <w:t>consumption</w:t>
      </w:r>
      <w:r>
        <w:t xml:space="preserve"> and</w:t>
      </w:r>
      <w:r w:rsidRPr="00B36935">
        <w:t xml:space="preserve"> synthesis </w:t>
      </w:r>
      <w:r>
        <w:t xml:space="preserve">of </w:t>
      </w:r>
      <w:r w:rsidRPr="00B36935">
        <w:t>protein</w:t>
      </w:r>
      <w:r>
        <w:t>s</w:t>
      </w:r>
      <w:r w:rsidRPr="00B36935">
        <w:t xml:space="preserve">, which </w:t>
      </w:r>
      <w:r w:rsidR="009D0EA6">
        <w:t xml:space="preserve">is not discriminated by </w:t>
      </w:r>
      <w:r w:rsidRPr="00B36935">
        <w:t xml:space="preserve">the method </w:t>
      </w:r>
      <w:r w:rsidR="009D0EA6">
        <w:t>of analysis.</w:t>
      </w:r>
    </w:p>
    <w:p w14:paraId="6469A2FE" w14:textId="57F758E7" w:rsidR="003E7857" w:rsidRPr="006E7CEC" w:rsidRDefault="003E7857" w:rsidP="004C7221">
      <w:pPr>
        <w:spacing w:line="240" w:lineRule="auto"/>
        <w:rPr>
          <w:rFonts w:cstheme="minorHAnsi"/>
        </w:rPr>
      </w:pPr>
      <w:r w:rsidRPr="008F2AB8">
        <w:rPr>
          <w:rFonts w:cstheme="minorHAnsi"/>
        </w:rPr>
        <w:t xml:space="preserve">The aim of this study was testing the possibility of a potential fermentation process on supernatant obtained from a rice flour and water suspension containing minimal amounts of nutrients. </w:t>
      </w:r>
      <w:r>
        <w:rPr>
          <w:rFonts w:cstheme="minorHAnsi"/>
        </w:rPr>
        <w:t>T</w:t>
      </w:r>
      <w:r w:rsidRPr="00393577">
        <w:rPr>
          <w:rFonts w:cstheme="minorHAnsi"/>
        </w:rPr>
        <w:t xml:space="preserve">he choice of supernatant was made to allow energy savings as the viscosity is similar to </w:t>
      </w:r>
      <w:r>
        <w:rPr>
          <w:rFonts w:cstheme="minorHAnsi"/>
        </w:rPr>
        <w:t>water</w:t>
      </w:r>
      <w:r w:rsidR="004C7221">
        <w:rPr>
          <w:rFonts w:cstheme="minorHAnsi"/>
        </w:rPr>
        <w:t>,</w:t>
      </w:r>
      <w:r w:rsidR="00E918DF">
        <w:rPr>
          <w:rFonts w:cstheme="minorHAnsi"/>
        </w:rPr>
        <w:t xml:space="preserve"> </w:t>
      </w:r>
      <w:r>
        <w:rPr>
          <w:rFonts w:cstheme="minorHAnsi"/>
        </w:rPr>
        <w:t>as well as an easier</w:t>
      </w:r>
      <w:r w:rsidRPr="00393577">
        <w:rPr>
          <w:rFonts w:cstheme="minorHAnsi"/>
        </w:rPr>
        <w:t xml:space="preserve"> pre-treatment of the sample for analysis</w:t>
      </w:r>
      <w:r>
        <w:rPr>
          <w:rFonts w:cstheme="minorHAnsi"/>
        </w:rPr>
        <w:t xml:space="preserve">. </w:t>
      </w:r>
      <w:r w:rsidRPr="008F2AB8">
        <w:rPr>
          <w:rFonts w:cstheme="minorHAnsi"/>
        </w:rPr>
        <w:t xml:space="preserve">The lactic acid bacteria chosen was </w:t>
      </w:r>
      <w:r w:rsidRPr="00191384">
        <w:rPr>
          <w:rFonts w:cstheme="minorHAnsi"/>
          <w:i/>
        </w:rPr>
        <w:t>L</w:t>
      </w:r>
      <w:r w:rsidR="00191384" w:rsidRPr="00191384">
        <w:rPr>
          <w:rFonts w:cstheme="minorHAnsi"/>
          <w:i/>
        </w:rPr>
        <w:t>. p</w:t>
      </w:r>
      <w:r w:rsidRPr="00191384">
        <w:rPr>
          <w:rFonts w:cstheme="minorHAnsi"/>
          <w:i/>
        </w:rPr>
        <w:t>aracasei</w:t>
      </w:r>
      <w:r w:rsidRPr="008F2AB8">
        <w:rPr>
          <w:rFonts w:cstheme="minorHAnsi"/>
        </w:rPr>
        <w:t xml:space="preserve"> CBA L 74 (depositary accession number </w:t>
      </w:r>
      <w:r w:rsidRPr="008F2AB8">
        <w:rPr>
          <w:rFonts w:cstheme="minorHAnsi"/>
          <w:bCs/>
          <w:color w:val="000000"/>
        </w:rPr>
        <w:t>LMG P-24778</w:t>
      </w:r>
      <w:r w:rsidRPr="008F2AB8">
        <w:rPr>
          <w:rFonts w:cstheme="minorHAnsi"/>
        </w:rPr>
        <w:t xml:space="preserve">) provided by the Kraft-Heinz company. Two fermentation conditions were studied; supernatant obtained after centrifugation of suspension at 1000rpm and 2000 for 15 minutes in both cases. Fermentation tests done confirmed overall better conditions in the case of </w:t>
      </w:r>
      <w:r w:rsidR="004C7221">
        <w:rPr>
          <w:rFonts w:cstheme="minorHAnsi"/>
        </w:rPr>
        <w:t>supernatant 100</w:t>
      </w:r>
      <w:r w:rsidR="009D0EA6">
        <w:rPr>
          <w:rFonts w:cstheme="minorHAnsi"/>
        </w:rPr>
        <w:t>0</w:t>
      </w:r>
      <w:r w:rsidR="004C7221">
        <w:rPr>
          <w:rFonts w:cstheme="minorHAnsi"/>
        </w:rPr>
        <w:t xml:space="preserve"> rpm</w:t>
      </w:r>
      <w:r>
        <w:rPr>
          <w:rFonts w:cstheme="minorHAnsi"/>
        </w:rPr>
        <w:t xml:space="preserve">, providing a higher bacterial charge and a maximum lactic acid concentration at </w:t>
      </w:r>
      <w:r w:rsidR="004C7221">
        <w:rPr>
          <w:rFonts w:cstheme="minorHAnsi"/>
        </w:rPr>
        <w:t>ea</w:t>
      </w:r>
      <w:r w:rsidR="00E918DF">
        <w:rPr>
          <w:rFonts w:cstheme="minorHAnsi"/>
        </w:rPr>
        <w:t>r</w:t>
      </w:r>
      <w:r w:rsidR="004C7221">
        <w:rPr>
          <w:rFonts w:cstheme="minorHAnsi"/>
        </w:rPr>
        <w:t>lier</w:t>
      </w:r>
      <w:r>
        <w:rPr>
          <w:rFonts w:cstheme="minorHAnsi"/>
        </w:rPr>
        <w:t xml:space="preserve"> times</w:t>
      </w:r>
      <w:r w:rsidRPr="008F2AB8">
        <w:rPr>
          <w:rFonts w:cstheme="minorHAnsi"/>
        </w:rPr>
        <w:t xml:space="preserve">. Future prospects include understanding the interaction of such obtained probiotics with the digestive system and possible </w:t>
      </w:r>
      <w:r>
        <w:rPr>
          <w:rFonts w:cstheme="minorHAnsi"/>
        </w:rPr>
        <w:t xml:space="preserve">methods of transit / release </w:t>
      </w:r>
      <w:r w:rsidRPr="008F2AB8">
        <w:rPr>
          <w:rFonts w:cstheme="minorHAnsi"/>
        </w:rPr>
        <w:t xml:space="preserve">through the digestive </w:t>
      </w:r>
      <w:r>
        <w:rPr>
          <w:rFonts w:cstheme="minorHAnsi"/>
        </w:rPr>
        <w:t>system</w:t>
      </w:r>
      <w:r w:rsidRPr="008F2AB8">
        <w:rPr>
          <w:rFonts w:cstheme="minorHAnsi"/>
        </w:rPr>
        <w:t>.</w:t>
      </w:r>
      <w:bookmarkStart w:id="1" w:name="_Hlk1556216"/>
      <w:r w:rsidRPr="006E7CEC">
        <w:rPr>
          <w:rFonts w:cstheme="minorHAnsi"/>
        </w:rPr>
        <w:t xml:space="preserve"> </w:t>
      </w:r>
    </w:p>
    <w:bookmarkEnd w:id="1"/>
    <w:p w14:paraId="26647DB2" w14:textId="7836EBC1" w:rsidR="004F3FB1" w:rsidRPr="004D4926" w:rsidRDefault="004F3FB1" w:rsidP="003E7857">
      <w:pPr>
        <w:pStyle w:val="CETBodytext"/>
        <w:rPr>
          <w:b/>
          <w:bCs/>
          <w:color w:val="000000" w:themeColor="text1"/>
          <w:lang w:eastAsia="it-IT"/>
        </w:rPr>
      </w:pPr>
    </w:p>
    <w:p w14:paraId="6DFF4000" w14:textId="19583C23" w:rsidR="004F3FB1" w:rsidRPr="004D4926" w:rsidRDefault="004F3FB1" w:rsidP="00F91F22">
      <w:pPr>
        <w:pStyle w:val="CETListbullets"/>
        <w:ind w:left="0" w:firstLine="0"/>
        <w:rPr>
          <w:b/>
          <w:bCs/>
          <w:color w:val="000000" w:themeColor="text1"/>
        </w:rPr>
      </w:pPr>
      <w:r w:rsidRPr="004D4926">
        <w:rPr>
          <w:b/>
          <w:bCs/>
          <w:color w:val="000000" w:themeColor="text1"/>
          <w:lang w:eastAsia="it-IT"/>
        </w:rPr>
        <w:t>Reference</w:t>
      </w:r>
      <w:r w:rsidR="00F91F22">
        <w:rPr>
          <w:b/>
          <w:bCs/>
          <w:color w:val="000000" w:themeColor="text1"/>
          <w:lang w:eastAsia="it-IT"/>
        </w:rPr>
        <w:t>s</w:t>
      </w:r>
      <w:r w:rsidRPr="004D4926">
        <w:rPr>
          <w:b/>
          <w:bCs/>
          <w:color w:val="000000" w:themeColor="text1"/>
          <w:lang w:eastAsia="it-IT"/>
        </w:rPr>
        <w:t xml:space="preserve">: </w:t>
      </w:r>
    </w:p>
    <w:p w14:paraId="5781F043"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Chen, C., Dale, M.C. and Okos M.R. (1990) Minimal Nutritional requirements for immobilized yeast. Biological industries. Vol 36 p:993-1001</w:t>
      </w:r>
    </w:p>
    <w:p w14:paraId="088E5B0C"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 xml:space="preserve">Diplock, A. T., Aggett, P. J., Ashwell, M., Bornet, F., Fern, E. B., &amp; Roberfroid, M. B. (1999). Scientific concepts of functional foods in Europe: Concensus document. British Journal of Nutrition, 81(suppl. 1), S1–S27. </w:t>
      </w:r>
    </w:p>
    <w:p w14:paraId="5518A3DE" w14:textId="19FB3D14" w:rsidR="004F3FB1" w:rsidRPr="004D4926" w:rsidRDefault="004F3FB1" w:rsidP="00F91F22">
      <w:pPr>
        <w:pStyle w:val="CETCaption"/>
        <w:spacing w:line="240" w:lineRule="auto"/>
        <w:rPr>
          <w:rStyle w:val="Riferimentodelicato"/>
          <w:color w:val="000000" w:themeColor="text1"/>
        </w:rPr>
      </w:pPr>
      <w:r w:rsidRPr="004D4926">
        <w:rPr>
          <w:rStyle w:val="Riferimentodelicato"/>
          <w:color w:val="000000" w:themeColor="text1"/>
        </w:rPr>
        <w:t>FAO/WHO] Food and Agriculture Organization of the United</w:t>
      </w:r>
      <w:r w:rsidR="00F91F22">
        <w:rPr>
          <w:rStyle w:val="Riferimentodelicato"/>
          <w:color w:val="000000" w:themeColor="text1"/>
        </w:rPr>
        <w:t xml:space="preserve"> </w:t>
      </w:r>
      <w:r w:rsidR="00F91F22" w:rsidRPr="004D4926">
        <w:rPr>
          <w:rStyle w:val="Riferimentodelicato"/>
          <w:color w:val="000000" w:themeColor="text1"/>
        </w:rPr>
        <w:t>Nations, World</w:t>
      </w:r>
      <w:r w:rsidR="00F91F22">
        <w:rPr>
          <w:rStyle w:val="Riferimentodelicato"/>
          <w:color w:val="000000" w:themeColor="text1"/>
        </w:rPr>
        <w:t xml:space="preserve"> Health Organi</w:t>
      </w:r>
      <w:r w:rsidRPr="004D4926">
        <w:rPr>
          <w:rStyle w:val="Riferimentodelicato"/>
          <w:color w:val="000000" w:themeColor="text1"/>
        </w:rPr>
        <w:t>zation. 2001. Evaluation of health and nutritional properties of probiotics in food including powder milk with live lactic acid bacteria. C´ordoba. 34 p.</w:t>
      </w:r>
    </w:p>
    <w:p w14:paraId="611F416E"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Fuller 1989. Probiotics in man and animal. Journal of applied bacteriology. 66, 365-378</w:t>
      </w:r>
    </w:p>
    <w:p w14:paraId="2D536E37" w14:textId="77777777" w:rsidR="004F3FB1" w:rsidRPr="004D4926" w:rsidRDefault="004F3FB1" w:rsidP="00F91F22">
      <w:pPr>
        <w:pStyle w:val="CETCaption"/>
        <w:spacing w:line="240" w:lineRule="auto"/>
        <w:rPr>
          <w:rStyle w:val="Riferimentodelicato"/>
          <w:color w:val="000000" w:themeColor="text1"/>
        </w:rPr>
      </w:pPr>
      <w:r w:rsidRPr="004D4926">
        <w:rPr>
          <w:rStyle w:val="Riferimentodelicato"/>
          <w:color w:val="000000" w:themeColor="text1"/>
        </w:rPr>
        <w:t>Koletzko B, Aggett PJ, Bindels JG. 1998. Growth, development and differentiation: a func- tional food science approach. Braz J Nutr 80:35–45</w:t>
      </w:r>
    </w:p>
    <w:p w14:paraId="4B58134C"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Kotilainen L, Rajalahti R, Ragasa C, Pehu E. 2006. Health enhancing foods: opportunities for strengthening the sector in developing countries. Agriculture and Rural Development Discussion Paper 30.</w:t>
      </w:r>
    </w:p>
    <w:p w14:paraId="693600BD"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 xml:space="preserve">Martinez, A., Grabar T.B., Shanmugam K.T., Yomano L.P., York, S.W., Ingram, L.O. (2007) Low salt medium for lactate and ethanol production by recombinant Escherichia coli B. Biotechnological letters 29:397-404. Doi10.1007/s10529-006-9252-y. </w:t>
      </w:r>
    </w:p>
    <w:p w14:paraId="57C73963"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Narendranath N.V., Thomas K.C. and Ingledew W.M. (2001) Effects of acetic acid on the growth of Saccharomyces cerevisiae in a minimal medium. Journal of industrial Microbiology and biotiechnology. Vol 26, p:171-177</w:t>
      </w:r>
    </w:p>
    <w:p w14:paraId="20AC852A"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 xml:space="preserve">Robertfroid, M. B. (2000a). Concepts and strategy of functional science: the European perspective. American Journal of Clinical Nutrition, 71, 1660e1664. </w:t>
      </w:r>
    </w:p>
    <w:p w14:paraId="157D66AA"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Robertfroid, M. B. (2000b). A European consensus of scientific concepts of functional foods. Nutrition, 16, 689e691</w:t>
      </w:r>
    </w:p>
    <w:p w14:paraId="60F54AE7" w14:textId="77777777" w:rsidR="00FA7711" w:rsidRPr="004D4926" w:rsidRDefault="00FA7711" w:rsidP="00FA7711">
      <w:pPr>
        <w:pStyle w:val="CETCaption"/>
        <w:spacing w:line="240" w:lineRule="auto"/>
        <w:rPr>
          <w:rStyle w:val="Riferimentodelicato"/>
          <w:color w:val="000000" w:themeColor="text1"/>
        </w:rPr>
      </w:pPr>
      <w:r w:rsidRPr="004D4926">
        <w:rPr>
          <w:rStyle w:val="Riferimentodelicato"/>
          <w:color w:val="000000" w:themeColor="text1"/>
        </w:rPr>
        <w:t>Sanders ME. 2003. Probiotics: considerations for human health. Nutr Rev 61:91–9.</w:t>
      </w:r>
    </w:p>
    <w:p w14:paraId="526774F0" w14:textId="516604CF" w:rsidR="004F3FB1" w:rsidRPr="004D4926" w:rsidRDefault="004F3FB1" w:rsidP="00F91F22">
      <w:pPr>
        <w:pStyle w:val="CETCaption"/>
        <w:spacing w:line="240" w:lineRule="auto"/>
        <w:rPr>
          <w:rStyle w:val="Riferimentodelicato"/>
          <w:color w:val="000000" w:themeColor="text1"/>
        </w:rPr>
      </w:pPr>
      <w:r w:rsidRPr="004D4926">
        <w:rPr>
          <w:rStyle w:val="Riferimentodelicato"/>
          <w:color w:val="000000" w:themeColor="text1"/>
        </w:rPr>
        <w:t>Siro, Istvan, et al. "Functional food. Product development, marketing and consumer acceptance—A review." Appetite 51.3 (2008): 456-467.</w:t>
      </w:r>
    </w:p>
    <w:p w14:paraId="4B307C3B" w14:textId="77777777" w:rsidR="004F3FB1" w:rsidRPr="004D4926" w:rsidRDefault="004F3FB1" w:rsidP="00F91F22">
      <w:pPr>
        <w:pStyle w:val="CETCaption"/>
        <w:spacing w:line="240" w:lineRule="auto"/>
        <w:rPr>
          <w:rStyle w:val="Riferimentodelicato"/>
          <w:color w:val="000000" w:themeColor="text1"/>
        </w:rPr>
      </w:pPr>
      <w:r w:rsidRPr="004D4926">
        <w:rPr>
          <w:rStyle w:val="Riferimentodelicato"/>
          <w:color w:val="000000" w:themeColor="text1"/>
        </w:rPr>
        <w:t xml:space="preserve">Van der Osten, C.H., Gioannetti, C., Sinskey J. (1989) Design of a defined medium for growth of corynebacteriium glutamicum in which citrate facilitates iron uptake. Biotecnnology letters Vol 11, no1, p 11-16. </w:t>
      </w:r>
    </w:p>
    <w:p w14:paraId="68C8070E" w14:textId="77777777" w:rsidR="004F3FB1" w:rsidRPr="004D4926" w:rsidRDefault="004F3FB1" w:rsidP="00F91F22">
      <w:pPr>
        <w:pStyle w:val="CETCaption"/>
        <w:rPr>
          <w:rStyle w:val="Riferimentodelicato"/>
          <w:color w:val="000000" w:themeColor="text1"/>
        </w:rPr>
      </w:pPr>
    </w:p>
    <w:sectPr w:rsidR="004F3FB1" w:rsidRPr="004D492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D572" w14:textId="77777777" w:rsidR="00E12CBE" w:rsidRDefault="00E12CBE" w:rsidP="004F5E36">
      <w:r>
        <w:separator/>
      </w:r>
    </w:p>
  </w:endnote>
  <w:endnote w:type="continuationSeparator" w:id="0">
    <w:p w14:paraId="6082BD2D" w14:textId="77777777" w:rsidR="00E12CBE" w:rsidRDefault="00E12CB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3845" w14:textId="77777777" w:rsidR="00E12CBE" w:rsidRDefault="00E12CBE" w:rsidP="004F5E36">
      <w:r>
        <w:separator/>
      </w:r>
    </w:p>
  </w:footnote>
  <w:footnote w:type="continuationSeparator" w:id="0">
    <w:p w14:paraId="121D5E4A" w14:textId="77777777" w:rsidR="00E12CBE" w:rsidRDefault="00E12CBE"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6847436"/>
    <w:multiLevelType w:val="multilevel"/>
    <w:tmpl w:val="D6BC94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F0E5F35"/>
    <w:multiLevelType w:val="hybridMultilevel"/>
    <w:tmpl w:val="FE1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C53AEA"/>
    <w:multiLevelType w:val="hybridMultilevel"/>
    <w:tmpl w:val="4336E232"/>
    <w:lvl w:ilvl="0" w:tplc="2828D58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8F5922"/>
    <w:multiLevelType w:val="hybridMultilevel"/>
    <w:tmpl w:val="643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2"/>
  </w:num>
  <w:num w:numId="23">
    <w:abstractNumId w:val="1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6F6"/>
    <w:rsid w:val="000117CB"/>
    <w:rsid w:val="0003148D"/>
    <w:rsid w:val="00047D7F"/>
    <w:rsid w:val="00051566"/>
    <w:rsid w:val="000620E1"/>
    <w:rsid w:val="00062A9A"/>
    <w:rsid w:val="00065058"/>
    <w:rsid w:val="00086C39"/>
    <w:rsid w:val="000A03B2"/>
    <w:rsid w:val="000A30A9"/>
    <w:rsid w:val="000A3B79"/>
    <w:rsid w:val="000B2EA4"/>
    <w:rsid w:val="000D34BE"/>
    <w:rsid w:val="000D708A"/>
    <w:rsid w:val="000E102F"/>
    <w:rsid w:val="000E36F1"/>
    <w:rsid w:val="000E3A73"/>
    <w:rsid w:val="000E414A"/>
    <w:rsid w:val="000E7395"/>
    <w:rsid w:val="000F093C"/>
    <w:rsid w:val="000F16BD"/>
    <w:rsid w:val="000F787B"/>
    <w:rsid w:val="0012091F"/>
    <w:rsid w:val="00126BC2"/>
    <w:rsid w:val="001308B6"/>
    <w:rsid w:val="0013121F"/>
    <w:rsid w:val="00131FAB"/>
    <w:rsid w:val="00131FE6"/>
    <w:rsid w:val="0013263F"/>
    <w:rsid w:val="00134DE4"/>
    <w:rsid w:val="00137BC5"/>
    <w:rsid w:val="0014034D"/>
    <w:rsid w:val="001409EB"/>
    <w:rsid w:val="001459E7"/>
    <w:rsid w:val="00150E59"/>
    <w:rsid w:val="00152DE3"/>
    <w:rsid w:val="00164B66"/>
    <w:rsid w:val="00164CF9"/>
    <w:rsid w:val="0018465E"/>
    <w:rsid w:val="00184AD6"/>
    <w:rsid w:val="00186819"/>
    <w:rsid w:val="00187D16"/>
    <w:rsid w:val="00191384"/>
    <w:rsid w:val="001A552C"/>
    <w:rsid w:val="001B0349"/>
    <w:rsid w:val="001B65C1"/>
    <w:rsid w:val="001C684B"/>
    <w:rsid w:val="001D53FC"/>
    <w:rsid w:val="001F42A5"/>
    <w:rsid w:val="001F7B9D"/>
    <w:rsid w:val="002016E2"/>
    <w:rsid w:val="002030F5"/>
    <w:rsid w:val="002222E6"/>
    <w:rsid w:val="002224B4"/>
    <w:rsid w:val="00235374"/>
    <w:rsid w:val="002447EF"/>
    <w:rsid w:val="00251550"/>
    <w:rsid w:val="00252C1A"/>
    <w:rsid w:val="00263B05"/>
    <w:rsid w:val="0027221A"/>
    <w:rsid w:val="00275B61"/>
    <w:rsid w:val="00282656"/>
    <w:rsid w:val="002827F0"/>
    <w:rsid w:val="002874F2"/>
    <w:rsid w:val="00296B83"/>
    <w:rsid w:val="002B4F70"/>
    <w:rsid w:val="002B78CE"/>
    <w:rsid w:val="002C2FB6"/>
    <w:rsid w:val="002C366C"/>
    <w:rsid w:val="002D5BCD"/>
    <w:rsid w:val="002F132C"/>
    <w:rsid w:val="003009B7"/>
    <w:rsid w:val="00300E56"/>
    <w:rsid w:val="0030469C"/>
    <w:rsid w:val="00321CA6"/>
    <w:rsid w:val="0032380F"/>
    <w:rsid w:val="00332FD8"/>
    <w:rsid w:val="00334C09"/>
    <w:rsid w:val="003365E3"/>
    <w:rsid w:val="0033791C"/>
    <w:rsid w:val="00351AFB"/>
    <w:rsid w:val="00365647"/>
    <w:rsid w:val="003723D4"/>
    <w:rsid w:val="00384CC8"/>
    <w:rsid w:val="00385124"/>
    <w:rsid w:val="003871FD"/>
    <w:rsid w:val="00397C08"/>
    <w:rsid w:val="003A1279"/>
    <w:rsid w:val="003A1E30"/>
    <w:rsid w:val="003A7D1C"/>
    <w:rsid w:val="003B304B"/>
    <w:rsid w:val="003B3146"/>
    <w:rsid w:val="003B60F3"/>
    <w:rsid w:val="003D4CC7"/>
    <w:rsid w:val="003D4CE8"/>
    <w:rsid w:val="003E7857"/>
    <w:rsid w:val="003F015E"/>
    <w:rsid w:val="003F318F"/>
    <w:rsid w:val="003F7123"/>
    <w:rsid w:val="00400414"/>
    <w:rsid w:val="0041446B"/>
    <w:rsid w:val="00415069"/>
    <w:rsid w:val="00431E1D"/>
    <w:rsid w:val="004415F2"/>
    <w:rsid w:val="0044329C"/>
    <w:rsid w:val="00444AFD"/>
    <w:rsid w:val="004577FE"/>
    <w:rsid w:val="00457B9C"/>
    <w:rsid w:val="0046164A"/>
    <w:rsid w:val="004628D2"/>
    <w:rsid w:val="00462DCD"/>
    <w:rsid w:val="004648AD"/>
    <w:rsid w:val="004703A9"/>
    <w:rsid w:val="004760DE"/>
    <w:rsid w:val="004839AC"/>
    <w:rsid w:val="004A004E"/>
    <w:rsid w:val="004A24CF"/>
    <w:rsid w:val="004B6721"/>
    <w:rsid w:val="004C3D1D"/>
    <w:rsid w:val="004C42B0"/>
    <w:rsid w:val="004C7221"/>
    <w:rsid w:val="004C7913"/>
    <w:rsid w:val="004D4926"/>
    <w:rsid w:val="004E4DD6"/>
    <w:rsid w:val="004F3FB1"/>
    <w:rsid w:val="004F5E36"/>
    <w:rsid w:val="00500444"/>
    <w:rsid w:val="00501A36"/>
    <w:rsid w:val="00507B47"/>
    <w:rsid w:val="00507CC9"/>
    <w:rsid w:val="005119A5"/>
    <w:rsid w:val="00512670"/>
    <w:rsid w:val="005278B7"/>
    <w:rsid w:val="00532016"/>
    <w:rsid w:val="005346C8"/>
    <w:rsid w:val="00535648"/>
    <w:rsid w:val="00543E7D"/>
    <w:rsid w:val="00546B05"/>
    <w:rsid w:val="00547A68"/>
    <w:rsid w:val="005500D1"/>
    <w:rsid w:val="005531C9"/>
    <w:rsid w:val="0056740A"/>
    <w:rsid w:val="00572DF8"/>
    <w:rsid w:val="00580659"/>
    <w:rsid w:val="00591724"/>
    <w:rsid w:val="005A4EA5"/>
    <w:rsid w:val="005B2110"/>
    <w:rsid w:val="005B61E6"/>
    <w:rsid w:val="005C77E1"/>
    <w:rsid w:val="005D6A2F"/>
    <w:rsid w:val="005E1A82"/>
    <w:rsid w:val="005E794C"/>
    <w:rsid w:val="005F0A28"/>
    <w:rsid w:val="005F0E5E"/>
    <w:rsid w:val="00600535"/>
    <w:rsid w:val="00610CD6"/>
    <w:rsid w:val="006143CB"/>
    <w:rsid w:val="00620DEE"/>
    <w:rsid w:val="00621F92"/>
    <w:rsid w:val="00625639"/>
    <w:rsid w:val="00631B33"/>
    <w:rsid w:val="0064184D"/>
    <w:rsid w:val="006422CC"/>
    <w:rsid w:val="00653BE5"/>
    <w:rsid w:val="00656FF8"/>
    <w:rsid w:val="00660E3E"/>
    <w:rsid w:val="00662E74"/>
    <w:rsid w:val="00680C23"/>
    <w:rsid w:val="00692E69"/>
    <w:rsid w:val="00693766"/>
    <w:rsid w:val="006A3281"/>
    <w:rsid w:val="006B4888"/>
    <w:rsid w:val="006C2E45"/>
    <w:rsid w:val="006C359C"/>
    <w:rsid w:val="006C5579"/>
    <w:rsid w:val="006D4D4B"/>
    <w:rsid w:val="006E737D"/>
    <w:rsid w:val="0070195D"/>
    <w:rsid w:val="00713878"/>
    <w:rsid w:val="00720A24"/>
    <w:rsid w:val="00732386"/>
    <w:rsid w:val="007447F3"/>
    <w:rsid w:val="00745714"/>
    <w:rsid w:val="0075448B"/>
    <w:rsid w:val="0075499F"/>
    <w:rsid w:val="007661C8"/>
    <w:rsid w:val="0077098D"/>
    <w:rsid w:val="007931FA"/>
    <w:rsid w:val="00794E34"/>
    <w:rsid w:val="007A7BBA"/>
    <w:rsid w:val="007B0583"/>
    <w:rsid w:val="007B0C50"/>
    <w:rsid w:val="007C1A43"/>
    <w:rsid w:val="007C4D5F"/>
    <w:rsid w:val="007E1DC6"/>
    <w:rsid w:val="00813288"/>
    <w:rsid w:val="008168FC"/>
    <w:rsid w:val="008220E2"/>
    <w:rsid w:val="00830996"/>
    <w:rsid w:val="008345F1"/>
    <w:rsid w:val="00865B07"/>
    <w:rsid w:val="008667EA"/>
    <w:rsid w:val="0087637F"/>
    <w:rsid w:val="008904B9"/>
    <w:rsid w:val="00892AD5"/>
    <w:rsid w:val="008A1512"/>
    <w:rsid w:val="008C78C1"/>
    <w:rsid w:val="008D1E38"/>
    <w:rsid w:val="008D32B9"/>
    <w:rsid w:val="008D433B"/>
    <w:rsid w:val="008E566E"/>
    <w:rsid w:val="008E6F37"/>
    <w:rsid w:val="008F14D9"/>
    <w:rsid w:val="0090161A"/>
    <w:rsid w:val="00901EB6"/>
    <w:rsid w:val="00904C62"/>
    <w:rsid w:val="00924DAC"/>
    <w:rsid w:val="00927058"/>
    <w:rsid w:val="00934BC9"/>
    <w:rsid w:val="00937E6E"/>
    <w:rsid w:val="009450CE"/>
    <w:rsid w:val="00947179"/>
    <w:rsid w:val="00947517"/>
    <w:rsid w:val="00947AA7"/>
    <w:rsid w:val="0095164B"/>
    <w:rsid w:val="00954090"/>
    <w:rsid w:val="009573E7"/>
    <w:rsid w:val="009635B9"/>
    <w:rsid w:val="00963E05"/>
    <w:rsid w:val="00967D54"/>
    <w:rsid w:val="00993DE3"/>
    <w:rsid w:val="00996483"/>
    <w:rsid w:val="00996F5A"/>
    <w:rsid w:val="009A0A3E"/>
    <w:rsid w:val="009A4E16"/>
    <w:rsid w:val="009B041A"/>
    <w:rsid w:val="009C7C86"/>
    <w:rsid w:val="009D0EA6"/>
    <w:rsid w:val="009D2FF7"/>
    <w:rsid w:val="009E1F8D"/>
    <w:rsid w:val="009E7884"/>
    <w:rsid w:val="009E788A"/>
    <w:rsid w:val="009F0E08"/>
    <w:rsid w:val="009F7091"/>
    <w:rsid w:val="00A1763D"/>
    <w:rsid w:val="00A17CEC"/>
    <w:rsid w:val="00A27EF0"/>
    <w:rsid w:val="00A412F8"/>
    <w:rsid w:val="00A50B20"/>
    <w:rsid w:val="00A51390"/>
    <w:rsid w:val="00A52D9D"/>
    <w:rsid w:val="00A60D13"/>
    <w:rsid w:val="00A70C5F"/>
    <w:rsid w:val="00A72745"/>
    <w:rsid w:val="00A76EFC"/>
    <w:rsid w:val="00A91010"/>
    <w:rsid w:val="00A97F29"/>
    <w:rsid w:val="00AA702E"/>
    <w:rsid w:val="00AB0964"/>
    <w:rsid w:val="00AB5011"/>
    <w:rsid w:val="00AB75AF"/>
    <w:rsid w:val="00AC7368"/>
    <w:rsid w:val="00AD16B9"/>
    <w:rsid w:val="00AD1DF2"/>
    <w:rsid w:val="00AE1BD1"/>
    <w:rsid w:val="00AE377D"/>
    <w:rsid w:val="00AF6DD0"/>
    <w:rsid w:val="00B17EEF"/>
    <w:rsid w:val="00B17FBD"/>
    <w:rsid w:val="00B315A6"/>
    <w:rsid w:val="00B31813"/>
    <w:rsid w:val="00B33365"/>
    <w:rsid w:val="00B52606"/>
    <w:rsid w:val="00B57B36"/>
    <w:rsid w:val="00B6552C"/>
    <w:rsid w:val="00B65C6C"/>
    <w:rsid w:val="00B849FC"/>
    <w:rsid w:val="00B8686D"/>
    <w:rsid w:val="00BC30C9"/>
    <w:rsid w:val="00BD4F75"/>
    <w:rsid w:val="00BE3E58"/>
    <w:rsid w:val="00BF26DE"/>
    <w:rsid w:val="00C01616"/>
    <w:rsid w:val="00C0162B"/>
    <w:rsid w:val="00C250BD"/>
    <w:rsid w:val="00C345B1"/>
    <w:rsid w:val="00C40142"/>
    <w:rsid w:val="00C57182"/>
    <w:rsid w:val="00C57863"/>
    <w:rsid w:val="00C655FD"/>
    <w:rsid w:val="00C870A8"/>
    <w:rsid w:val="00C94434"/>
    <w:rsid w:val="00CA0D75"/>
    <w:rsid w:val="00CA1C95"/>
    <w:rsid w:val="00CA5A9C"/>
    <w:rsid w:val="00CA6C72"/>
    <w:rsid w:val="00CD3517"/>
    <w:rsid w:val="00CD5A00"/>
    <w:rsid w:val="00CD5C16"/>
    <w:rsid w:val="00CD5FE2"/>
    <w:rsid w:val="00CD7B71"/>
    <w:rsid w:val="00CE6194"/>
    <w:rsid w:val="00CE7C68"/>
    <w:rsid w:val="00CF6C6A"/>
    <w:rsid w:val="00D02B4C"/>
    <w:rsid w:val="00D03716"/>
    <w:rsid w:val="00D040C4"/>
    <w:rsid w:val="00D10818"/>
    <w:rsid w:val="00D2406E"/>
    <w:rsid w:val="00D44F68"/>
    <w:rsid w:val="00D510D7"/>
    <w:rsid w:val="00D57C84"/>
    <w:rsid w:val="00D6057D"/>
    <w:rsid w:val="00D63367"/>
    <w:rsid w:val="00D84576"/>
    <w:rsid w:val="00DA1399"/>
    <w:rsid w:val="00DA24C6"/>
    <w:rsid w:val="00DA4D7B"/>
    <w:rsid w:val="00DB0E60"/>
    <w:rsid w:val="00DC6C2B"/>
    <w:rsid w:val="00DE264A"/>
    <w:rsid w:val="00DE7BE6"/>
    <w:rsid w:val="00DF35B0"/>
    <w:rsid w:val="00E02D18"/>
    <w:rsid w:val="00E041E7"/>
    <w:rsid w:val="00E12CBE"/>
    <w:rsid w:val="00E13C7D"/>
    <w:rsid w:val="00E13F41"/>
    <w:rsid w:val="00E23CA1"/>
    <w:rsid w:val="00E409A8"/>
    <w:rsid w:val="00E50C12"/>
    <w:rsid w:val="00E51759"/>
    <w:rsid w:val="00E518C7"/>
    <w:rsid w:val="00E65B91"/>
    <w:rsid w:val="00E710DF"/>
    <w:rsid w:val="00E7209D"/>
    <w:rsid w:val="00E77223"/>
    <w:rsid w:val="00E8528B"/>
    <w:rsid w:val="00E85B94"/>
    <w:rsid w:val="00E8672E"/>
    <w:rsid w:val="00E918DF"/>
    <w:rsid w:val="00E978D0"/>
    <w:rsid w:val="00EA24A3"/>
    <w:rsid w:val="00EA4613"/>
    <w:rsid w:val="00EA7F91"/>
    <w:rsid w:val="00EB1523"/>
    <w:rsid w:val="00EC0E49"/>
    <w:rsid w:val="00EE0131"/>
    <w:rsid w:val="00EF6BF1"/>
    <w:rsid w:val="00F155B2"/>
    <w:rsid w:val="00F30C64"/>
    <w:rsid w:val="00F32CDB"/>
    <w:rsid w:val="00F406E0"/>
    <w:rsid w:val="00F5258C"/>
    <w:rsid w:val="00F5549E"/>
    <w:rsid w:val="00F63A70"/>
    <w:rsid w:val="00F754BA"/>
    <w:rsid w:val="00F87F14"/>
    <w:rsid w:val="00F91F22"/>
    <w:rsid w:val="00FA21D0"/>
    <w:rsid w:val="00FA5F5F"/>
    <w:rsid w:val="00FA7711"/>
    <w:rsid w:val="00FB26CE"/>
    <w:rsid w:val="00FB730C"/>
    <w:rsid w:val="00FC2695"/>
    <w:rsid w:val="00FC3E03"/>
    <w:rsid w:val="00FC3FC1"/>
    <w:rsid w:val="00FE3EB6"/>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C6F53"/>
  <w15:docId w15:val="{63D52F8F-84E4-491D-BA45-EA36D096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934BC9"/>
    <w:pPr>
      <w:ind w:left="720"/>
      <w:contextualSpacing/>
    </w:pPr>
  </w:style>
  <w:style w:type="paragraph" w:customStyle="1" w:styleId="Default">
    <w:name w:val="Default"/>
    <w:rsid w:val="004F3FB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Riferimentodelicato">
    <w:name w:val="Subtle Reference"/>
    <w:basedOn w:val="Carpredefinitoparagrafo"/>
    <w:uiPriority w:val="31"/>
    <w:qFormat/>
    <w:rsid w:val="004D4926"/>
    <w:rPr>
      <w:smallCaps/>
      <w:color w:val="5A5A5A" w:themeColor="text1" w:themeTint="A5"/>
    </w:rPr>
  </w:style>
  <w:style w:type="paragraph" w:styleId="Revisione">
    <w:name w:val="Revision"/>
    <w:hidden/>
    <w:uiPriority w:val="99"/>
    <w:semiHidden/>
    <w:rsid w:val="001409E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45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8383-C666-4A63-8C91-E2FDE368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2579</Words>
  <Characters>14703</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Dana</cp:lastModifiedBy>
  <cp:revision>2</cp:revision>
  <cp:lastPrinted>2015-05-12T18:31:00Z</cp:lastPrinted>
  <dcterms:created xsi:type="dcterms:W3CDTF">2019-03-29T14:40:00Z</dcterms:created>
  <dcterms:modified xsi:type="dcterms:W3CDTF">2019-03-29T14:40:00Z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