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874D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4B0CDBE" w14:textId="77777777" w:rsidR="00ED59DF" w:rsidRDefault="00B20EF3" w:rsidP="00ED59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Critical CO</w:t>
      </w:r>
      <w:r>
        <w:rPr>
          <w:rFonts w:asciiTheme="minorHAnsi" w:eastAsia="MS PGothic" w:hAnsiTheme="minorHAnsi"/>
          <w:b/>
          <w:bCs/>
          <w:sz w:val="28"/>
          <w:szCs w:val="28"/>
          <w:vertAlign w:val="subscript"/>
          <w:lang w:val="en-US"/>
        </w:rPr>
        <w:t>2</w:t>
      </w:r>
      <w:r>
        <w:rPr>
          <w:rFonts w:asciiTheme="minorHAnsi" w:eastAsia="MS PGothic" w:hAnsiTheme="minorHAnsi"/>
          <w:b/>
          <w:bCs/>
          <w:sz w:val="28"/>
          <w:szCs w:val="28"/>
          <w:lang w:val="en-US"/>
        </w:rPr>
        <w:t xml:space="preserve"> Carnot Engine for Industrial Waste Heat Recovery and Utilization</w:t>
      </w:r>
    </w:p>
    <w:p w14:paraId="71AFA8EA" w14:textId="413FB934" w:rsidR="00DE0019" w:rsidRPr="00ED59DF" w:rsidRDefault="00B20EF3" w:rsidP="00ED59DF">
      <w:pPr>
        <w:snapToGrid w:val="0"/>
        <w:spacing w:after="360"/>
        <w:jc w:val="center"/>
        <w:rPr>
          <w:rFonts w:asciiTheme="minorHAnsi" w:eastAsia="MS PGothic" w:hAnsiTheme="minorHAnsi"/>
          <w:b/>
          <w:bCs/>
          <w:sz w:val="28"/>
          <w:szCs w:val="28"/>
          <w:lang w:val="en-US" w:eastAsia="ko-KR"/>
        </w:rPr>
      </w:pPr>
      <w:r w:rsidRPr="00B20EF3">
        <w:rPr>
          <w:rFonts w:asciiTheme="minorHAnsi" w:eastAsia="SimSun" w:hAnsiTheme="minorHAnsi"/>
          <w:color w:val="000000"/>
          <w:sz w:val="24"/>
          <w:szCs w:val="24"/>
          <w:lang w:val="en-US" w:eastAsia="zh-CN"/>
        </w:rPr>
        <w:t>Sarah Makuc</w:t>
      </w:r>
      <w:r w:rsidR="00704BDF" w:rsidRPr="00B20EF3">
        <w:rPr>
          <w:rFonts w:asciiTheme="minorHAnsi" w:eastAsia="SimSun" w:hAnsiTheme="minorHAnsi"/>
          <w:color w:val="000000"/>
          <w:sz w:val="24"/>
          <w:szCs w:val="24"/>
          <w:vertAlign w:val="superscript"/>
          <w:lang w:val="en-US" w:eastAsia="zh-CN"/>
        </w:rPr>
        <w:t>1</w:t>
      </w:r>
      <w:r w:rsidR="00736B13"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Eldred Chimowitz</w:t>
      </w:r>
      <w:r w:rsidR="00704BDF" w:rsidRPr="00B20EF3">
        <w:rPr>
          <w:rFonts w:ascii="Calibri" w:eastAsia="SimSun" w:hAnsi="Calibri" w:cs="Calibri"/>
          <w:color w:val="000000"/>
          <w:sz w:val="24"/>
          <w:szCs w:val="24"/>
          <w:vertAlign w:val="superscript"/>
          <w:lang w:val="en-US" w:eastAsia="zh-CN"/>
        </w:rPr>
        <w:t>2</w:t>
      </w:r>
    </w:p>
    <w:p w14:paraId="67FB75C1" w14:textId="3E306715" w:rsidR="00704BDF" w:rsidRPr="00B20EF3" w:rsidRDefault="00704BDF" w:rsidP="00B20EF3">
      <w:pPr>
        <w:snapToGrid w:val="0"/>
        <w:spacing w:after="120"/>
        <w:jc w:val="center"/>
        <w:rPr>
          <w:rFonts w:asciiTheme="minorHAnsi" w:eastAsia="MS PGothic" w:hAnsiTheme="minorHAnsi"/>
          <w:i/>
          <w:iCs/>
          <w:color w:val="000000"/>
          <w:sz w:val="20"/>
          <w:lang w:val="en-US"/>
        </w:rPr>
      </w:pPr>
      <w:r w:rsidRPr="00B20EF3">
        <w:rPr>
          <w:rFonts w:ascii="Calibri" w:eastAsia="MS PGothic" w:hAnsi="Calibri" w:cs="Calibri"/>
          <w:i/>
          <w:iCs/>
          <w:color w:val="000000"/>
          <w:sz w:val="20"/>
          <w:lang w:val="en-US"/>
        </w:rPr>
        <w:t>1</w:t>
      </w:r>
      <w:r w:rsidR="00B20EF3" w:rsidRPr="00B20EF3">
        <w:rPr>
          <w:rFonts w:ascii="Calibri" w:eastAsia="MS PGothic" w:hAnsi="Calibri" w:cs="Calibri"/>
          <w:i/>
          <w:iCs/>
          <w:color w:val="000000"/>
          <w:sz w:val="20"/>
          <w:lang w:val="en-US"/>
        </w:rPr>
        <w:t>,2</w:t>
      </w:r>
      <w:r w:rsidR="00B20EF3">
        <w:rPr>
          <w:rFonts w:eastAsia="MS PGothic"/>
          <w:i/>
          <w:iCs/>
          <w:color w:val="000000"/>
          <w:sz w:val="20"/>
          <w:lang w:val="en-US"/>
        </w:rPr>
        <w:t xml:space="preserve"> </w:t>
      </w:r>
      <w:r w:rsidR="00B20EF3">
        <w:rPr>
          <w:rFonts w:asciiTheme="minorHAnsi" w:eastAsia="MS PGothic" w:hAnsiTheme="minorHAnsi"/>
          <w:i/>
          <w:iCs/>
          <w:color w:val="000000"/>
          <w:sz w:val="20"/>
          <w:lang w:val="en-US"/>
        </w:rPr>
        <w:t>University of Rochester Chemical Engineering Department, Rochester, NY</w:t>
      </w:r>
    </w:p>
    <w:p w14:paraId="34E150D8"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2E73F3E" w14:textId="5B3F40E7" w:rsidR="00704BDF" w:rsidRPr="00EC66CC" w:rsidRDefault="00923F74" w:rsidP="00704BDF">
      <w:pPr>
        <w:pStyle w:val="AbstractBody"/>
        <w:numPr>
          <w:ilvl w:val="0"/>
          <w:numId w:val="16"/>
        </w:numPr>
        <w:rPr>
          <w:rFonts w:asciiTheme="minorHAnsi" w:hAnsiTheme="minorHAnsi"/>
        </w:rPr>
      </w:pPr>
      <w:r>
        <w:rPr>
          <w:rFonts w:asciiTheme="minorHAnsi" w:hAnsiTheme="minorHAnsi"/>
        </w:rPr>
        <w:t>Critical CO</w:t>
      </w:r>
      <w:r>
        <w:rPr>
          <w:rFonts w:asciiTheme="minorHAnsi" w:hAnsiTheme="minorHAnsi"/>
          <w:vertAlign w:val="subscript"/>
        </w:rPr>
        <w:t>2</w:t>
      </w:r>
      <w:r>
        <w:rPr>
          <w:rFonts w:asciiTheme="minorHAnsi" w:hAnsiTheme="minorHAnsi"/>
        </w:rPr>
        <w:t xml:space="preserve"> Carnot cycle maximizes low-grade heat harnessing</w:t>
      </w:r>
      <w:r w:rsidR="009E63A7">
        <w:rPr>
          <w:rFonts w:asciiTheme="minorHAnsi" w:hAnsiTheme="minorHAnsi"/>
        </w:rPr>
        <w:t xml:space="preserve"> and utilization</w:t>
      </w:r>
    </w:p>
    <w:p w14:paraId="3C720005" w14:textId="48223A7D" w:rsidR="00704BDF" w:rsidRPr="00EC66CC" w:rsidRDefault="00923F74" w:rsidP="00704BDF">
      <w:pPr>
        <w:pStyle w:val="AbstractBody"/>
        <w:numPr>
          <w:ilvl w:val="0"/>
          <w:numId w:val="16"/>
        </w:numPr>
        <w:rPr>
          <w:rFonts w:asciiTheme="minorHAnsi" w:hAnsiTheme="minorHAnsi"/>
        </w:rPr>
      </w:pPr>
      <w:r>
        <w:rPr>
          <w:rFonts w:asciiTheme="minorHAnsi" w:hAnsiTheme="minorHAnsi"/>
        </w:rPr>
        <w:t>Small (~1.5 L) engines can utilize waste heat, generating power</w:t>
      </w:r>
    </w:p>
    <w:p w14:paraId="4498549F" w14:textId="455AC63E" w:rsidR="00704BDF" w:rsidRDefault="00923F74" w:rsidP="00B20EF3">
      <w:pPr>
        <w:pStyle w:val="AbstractBody"/>
        <w:numPr>
          <w:ilvl w:val="0"/>
          <w:numId w:val="16"/>
        </w:numPr>
        <w:rPr>
          <w:rFonts w:asciiTheme="minorHAnsi" w:hAnsiTheme="minorHAnsi"/>
        </w:rPr>
      </w:pPr>
      <w:r>
        <w:rPr>
          <w:rFonts w:asciiTheme="minorHAnsi" w:hAnsiTheme="minorHAnsi"/>
        </w:rPr>
        <w:t>Increased energy savings, decreased energy bills</w:t>
      </w:r>
      <w:r w:rsidR="009E63A7">
        <w:rPr>
          <w:rFonts w:asciiTheme="minorHAnsi" w:hAnsiTheme="minorHAnsi"/>
        </w:rPr>
        <w:t xml:space="preserve">, </w:t>
      </w:r>
      <w:r>
        <w:rPr>
          <w:rFonts w:asciiTheme="minorHAnsi" w:hAnsiTheme="minorHAnsi"/>
        </w:rPr>
        <w:t>and environmental emissions</w:t>
      </w:r>
    </w:p>
    <w:p w14:paraId="46652AD5" w14:textId="77777777" w:rsidR="00B20EF3" w:rsidRPr="00B20EF3" w:rsidRDefault="00B20EF3" w:rsidP="00B20EF3">
      <w:pPr>
        <w:pStyle w:val="AbstractBody"/>
        <w:spacing w:after="0"/>
        <w:ind w:left="1440"/>
        <w:rPr>
          <w:rFonts w:asciiTheme="minorHAnsi" w:hAnsiTheme="minorHAnsi"/>
        </w:rPr>
      </w:pPr>
    </w:p>
    <w:p w14:paraId="22F32A56"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3673CEF" w14:textId="43C36FAF" w:rsidR="00B20EF3" w:rsidRPr="00E22F82" w:rsidRDefault="00B20EF3" w:rsidP="00B20EF3">
      <w:pPr>
        <w:rPr>
          <w:rFonts w:ascii="Calibri" w:hAnsi="Calibri" w:cs="Calibri"/>
          <w:sz w:val="22"/>
          <w:szCs w:val="22"/>
        </w:rPr>
      </w:pPr>
      <w:r w:rsidRPr="00E22F82">
        <w:rPr>
          <w:rFonts w:ascii="Calibri" w:hAnsi="Calibri" w:cs="Calibri"/>
          <w:sz w:val="22"/>
          <w:szCs w:val="22"/>
        </w:rPr>
        <w:t xml:space="preserve">Industrial processes regularly discard large volumes of low-grade waste heat to the environment.  Harnessing this heat and transforming it into usable power would be environmentally and economically advantageous for industries.  An overlooked solution to utilizing this waste heat is the use of a Carnot cycle to generate work with supercritical </w:t>
      </w:r>
      <w:proofErr w:type="gramStart"/>
      <w:r w:rsidRPr="00E22F82">
        <w:rPr>
          <w:rFonts w:ascii="Calibri" w:hAnsi="Calibri" w:cs="Calibri"/>
          <w:sz w:val="22"/>
          <w:szCs w:val="22"/>
        </w:rPr>
        <w:t>CO</w:t>
      </w:r>
      <w:r w:rsidRPr="00E22F82">
        <w:rPr>
          <w:rFonts w:ascii="Calibri" w:hAnsi="Calibri" w:cs="Calibri"/>
          <w:sz w:val="22"/>
          <w:szCs w:val="22"/>
          <w:vertAlign w:val="subscript"/>
        </w:rPr>
        <w:t xml:space="preserve">2  </w:t>
      </w:r>
      <w:r w:rsidRPr="00E22F82">
        <w:rPr>
          <w:rFonts w:ascii="Calibri" w:hAnsi="Calibri" w:cs="Calibri"/>
          <w:sz w:val="22"/>
          <w:szCs w:val="22"/>
        </w:rPr>
        <w:t>as</w:t>
      </w:r>
      <w:proofErr w:type="gramEnd"/>
      <w:r w:rsidRPr="00E22F82">
        <w:rPr>
          <w:rFonts w:ascii="Calibri" w:hAnsi="Calibri" w:cs="Calibri"/>
          <w:sz w:val="22"/>
          <w:szCs w:val="22"/>
        </w:rPr>
        <w:t xml:space="preserve"> the working fluid.  Supercritical CO</w:t>
      </w:r>
      <w:r w:rsidRPr="00E22F82">
        <w:rPr>
          <w:rFonts w:ascii="Calibri" w:hAnsi="Calibri" w:cs="Calibri"/>
          <w:sz w:val="22"/>
          <w:szCs w:val="22"/>
          <w:vertAlign w:val="subscript"/>
        </w:rPr>
        <w:t>2</w:t>
      </w:r>
      <w:r w:rsidRPr="00E22F82">
        <w:rPr>
          <w:rFonts w:ascii="Calibri" w:hAnsi="Calibri" w:cs="Calibri"/>
          <w:sz w:val="22"/>
          <w:szCs w:val="22"/>
        </w:rPr>
        <w:t xml:space="preserve"> is a novel working fluid for a Carnot engine as its critical temperature (31.1</w:t>
      </w:r>
      <m:oMath>
        <m:r>
          <w:rPr>
            <w:rFonts w:ascii="Cambria Math" w:hAnsi="Cambria Math" w:cs="Calibri"/>
            <w:sz w:val="22"/>
            <w:szCs w:val="22"/>
          </w:rPr>
          <m:t>°</m:t>
        </m:r>
      </m:oMath>
      <w:r w:rsidRPr="00E22F82">
        <w:rPr>
          <w:rFonts w:ascii="Calibri" w:eastAsiaTheme="minorEastAsia" w:hAnsi="Calibri" w:cs="Calibri"/>
          <w:sz w:val="22"/>
          <w:szCs w:val="22"/>
        </w:rPr>
        <w:t>C) is much lower than the boiling point of water. This allows for the lower isotherm of the Carnot cycle to be constructed at the critical temperature, resulting in a sizable Carnot cycle with a near flat lower isotherm and upper isotherm just below the temperature of the low-grade heat.  Thus, this type of Carnot cycle encompasses a larger area on a P-V diagram than any other thermodynamic conditions, thereby optimizing the amount of work that can be converted to power using a relatively small engine.</w:t>
      </w:r>
      <w:r w:rsidRPr="00E22F82">
        <w:rPr>
          <w:rFonts w:ascii="Calibri" w:hAnsi="Calibri" w:cs="Calibri"/>
          <w:sz w:val="22"/>
          <w:szCs w:val="22"/>
        </w:rPr>
        <w:t xml:space="preserve"> We describe this approach of waste heat </w:t>
      </w:r>
      <w:r w:rsidR="00ED59DF" w:rsidRPr="00E22F82">
        <w:rPr>
          <w:rFonts w:ascii="Calibri" w:hAnsi="Calibri" w:cs="Calibri"/>
          <w:sz w:val="22"/>
          <w:szCs w:val="22"/>
        </w:rPr>
        <w:t>harnessing</w:t>
      </w:r>
      <w:r w:rsidR="00ED59DF">
        <w:rPr>
          <w:rFonts w:ascii="Calibri" w:hAnsi="Calibri" w:cs="Calibri"/>
          <w:sz w:val="22"/>
          <w:szCs w:val="22"/>
        </w:rPr>
        <w:t xml:space="preserve"> and</w:t>
      </w:r>
      <w:r w:rsidRPr="00E22F82">
        <w:rPr>
          <w:rFonts w:ascii="Calibri" w:hAnsi="Calibri" w:cs="Calibri"/>
          <w:sz w:val="22"/>
          <w:szCs w:val="22"/>
        </w:rPr>
        <w:t xml:space="preserve"> illustrate ideas for utilizing the waste heat from an industrial toluene process.  The impact of compression ratio, upper isotherm temperature, and pressure in the engine are investigated. Resulting savings amount to hundreds of thousands of kWh/</w:t>
      </w:r>
      <w:proofErr w:type="gramStart"/>
      <w:r w:rsidRPr="00E22F82">
        <w:rPr>
          <w:rFonts w:ascii="Calibri" w:hAnsi="Calibri" w:cs="Calibri"/>
          <w:sz w:val="22"/>
          <w:szCs w:val="22"/>
        </w:rPr>
        <w:t>year</w:t>
      </w:r>
      <w:proofErr w:type="gramEnd"/>
      <w:r w:rsidRPr="00E22F82">
        <w:rPr>
          <w:rFonts w:ascii="Calibri" w:hAnsi="Calibri" w:cs="Calibri"/>
          <w:sz w:val="22"/>
          <w:szCs w:val="22"/>
        </w:rPr>
        <w:t>, thereby reducing cooler loads</w:t>
      </w:r>
      <w:r w:rsidR="00ED59DF">
        <w:rPr>
          <w:rFonts w:ascii="Calibri" w:hAnsi="Calibri" w:cs="Calibri"/>
          <w:sz w:val="22"/>
          <w:szCs w:val="22"/>
        </w:rPr>
        <w:t xml:space="preserve">, </w:t>
      </w:r>
      <w:r w:rsidRPr="00E22F82">
        <w:rPr>
          <w:rFonts w:ascii="Calibri" w:hAnsi="Calibri" w:cs="Calibri"/>
          <w:sz w:val="22"/>
          <w:szCs w:val="22"/>
        </w:rPr>
        <w:t>electricity bills</w:t>
      </w:r>
      <w:r w:rsidR="00ED59DF">
        <w:rPr>
          <w:rFonts w:ascii="Calibri" w:hAnsi="Calibri" w:cs="Calibri"/>
          <w:sz w:val="22"/>
          <w:szCs w:val="22"/>
        </w:rPr>
        <w:t xml:space="preserve">, and </w:t>
      </w:r>
      <w:r w:rsidRPr="00E22F82">
        <w:rPr>
          <w:rFonts w:ascii="Calibri" w:hAnsi="Calibri" w:cs="Calibri"/>
          <w:sz w:val="22"/>
          <w:szCs w:val="22"/>
        </w:rPr>
        <w:t>environmental emissions.</w:t>
      </w:r>
    </w:p>
    <w:p w14:paraId="0D9D1166"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338EECB" w14:textId="070D6438" w:rsidR="00B20EF3" w:rsidRPr="00B20EF3" w:rsidRDefault="00923F74" w:rsidP="00B20EF3">
      <w:pPr>
        <w:rPr>
          <w:rFonts w:ascii="Calibri" w:hAnsi="Calibri" w:cs="Calibri"/>
          <w:sz w:val="22"/>
          <w:szCs w:val="22"/>
        </w:rPr>
      </w:pPr>
      <w:r w:rsidRPr="0041090B">
        <w:rPr>
          <w:rFonts w:ascii="Times" w:hAnsi="Times"/>
          <w:noProof/>
        </w:rPr>
        <w:drawing>
          <wp:anchor distT="0" distB="0" distL="114300" distR="114300" simplePos="0" relativeHeight="251658240" behindDoc="1" locked="0" layoutInCell="1" allowOverlap="1" wp14:anchorId="56B98677" wp14:editId="78858E43">
            <wp:simplePos x="0" y="0"/>
            <wp:positionH relativeFrom="column">
              <wp:posOffset>-40993</wp:posOffset>
            </wp:positionH>
            <wp:positionV relativeFrom="paragraph">
              <wp:posOffset>1057275</wp:posOffset>
            </wp:positionV>
            <wp:extent cx="2140377" cy="1393484"/>
            <wp:effectExtent l="0" t="0" r="0" b="3810"/>
            <wp:wrapTight wrapText="bothSides">
              <wp:wrapPolygon edited="0">
                <wp:start x="0" y="0"/>
                <wp:lineTo x="0" y="21462"/>
                <wp:lineTo x="21408" y="21462"/>
                <wp:lineTo x="21408"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l="1571" t="2302" r="15163" b="2414"/>
                    <a:stretch/>
                  </pic:blipFill>
                  <pic:spPr bwMode="auto">
                    <a:xfrm>
                      <a:off x="0" y="0"/>
                      <a:ext cx="2140377" cy="1393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EF3" w:rsidRPr="00B20EF3">
        <w:rPr>
          <w:rFonts w:ascii="Calibri" w:hAnsi="Calibri" w:cs="Calibri"/>
          <w:sz w:val="22"/>
          <w:szCs w:val="22"/>
        </w:rPr>
        <w:t xml:space="preserve">The developed </w:t>
      </w:r>
      <w:r w:rsidR="00B20EF3">
        <w:rPr>
          <w:rFonts w:ascii="Calibri" w:hAnsi="Calibri" w:cs="Calibri"/>
          <w:sz w:val="22"/>
          <w:szCs w:val="22"/>
        </w:rPr>
        <w:t xml:space="preserve">and validated </w:t>
      </w:r>
      <w:r w:rsidR="00B20EF3" w:rsidRPr="00B20EF3">
        <w:rPr>
          <w:rFonts w:ascii="Calibri" w:hAnsi="Calibri" w:cs="Calibri"/>
          <w:sz w:val="22"/>
          <w:szCs w:val="22"/>
        </w:rPr>
        <w:t xml:space="preserve">Excel program can analytically calculate the work of the Carnot cycle using the following equations derived from the Van der Waals equation of state and the critical parameters for </w:t>
      </w:r>
      <w:r w:rsidR="00B20EF3">
        <w:rPr>
          <w:rFonts w:ascii="Calibri" w:hAnsi="Calibri" w:cs="Calibri"/>
          <w:sz w:val="22"/>
          <w:szCs w:val="22"/>
        </w:rPr>
        <w:t>CO</w:t>
      </w:r>
      <w:r w:rsidR="00B20EF3">
        <w:rPr>
          <w:rFonts w:ascii="Calibri" w:hAnsi="Calibri" w:cs="Calibri"/>
          <w:sz w:val="22"/>
          <w:szCs w:val="22"/>
          <w:vertAlign w:val="subscript"/>
        </w:rPr>
        <w:t>2</w:t>
      </w:r>
      <w:r w:rsidR="00B20EF3" w:rsidRPr="00B20EF3">
        <w:rPr>
          <w:rFonts w:ascii="Calibri" w:hAnsi="Calibri" w:cs="Calibri"/>
          <w:sz w:val="22"/>
          <w:szCs w:val="22"/>
        </w:rPr>
        <w:t>.</w:t>
      </w:r>
      <w:r w:rsidR="009E63A7">
        <w:rPr>
          <w:rFonts w:ascii="Calibri" w:hAnsi="Calibri" w:cs="Calibri"/>
          <w:sz w:val="22"/>
          <w:szCs w:val="22"/>
        </w:rPr>
        <w:t xml:space="preserve">  The calculated work is then used to find the size/frequency of an engine necessary to </w:t>
      </w:r>
      <w:r w:rsidR="00DD7013">
        <w:rPr>
          <w:rFonts w:ascii="Calibri" w:hAnsi="Calibri" w:cs="Calibri"/>
          <w:sz w:val="22"/>
          <w:szCs w:val="22"/>
        </w:rPr>
        <w:t>harness all of the available work and transform it to usable power.</w:t>
      </w:r>
    </w:p>
    <w:p w14:paraId="6A459BC0" w14:textId="5C76D2CA" w:rsidR="00B20EF3" w:rsidRPr="00B20EF3" w:rsidRDefault="000C0ADF" w:rsidP="00B20EF3">
      <w:pPr>
        <w:jc w:val="center"/>
        <w:rPr>
          <w:rFonts w:ascii="Calibri" w:hAnsi="Calibri" w:cs="Calibri"/>
          <w:szCs w:val="22"/>
        </w:rPr>
      </w:pPr>
      <m:oMath>
        <m:sSub>
          <m:sSubPr>
            <m:ctrlPr>
              <w:rPr>
                <w:rFonts w:ascii="Cambria Math" w:hAnsi="Cambria Math" w:cs="Calibri"/>
                <w:i/>
                <w:szCs w:val="22"/>
              </w:rPr>
            </m:ctrlPr>
          </m:sSubPr>
          <m:e>
            <m:r>
              <w:rPr>
                <w:rFonts w:ascii="Cambria Math" w:hAnsi="Cambria Math" w:cs="Calibri"/>
                <w:szCs w:val="22"/>
              </w:rPr>
              <m:t>Q</m:t>
            </m:r>
          </m:e>
          <m:sub>
            <m:r>
              <w:rPr>
                <w:rFonts w:ascii="Cambria Math" w:hAnsi="Cambria Math" w:cs="Calibri"/>
                <w:szCs w:val="22"/>
              </w:rPr>
              <m:t>H</m:t>
            </m:r>
          </m:sub>
        </m:sSub>
        <m:r>
          <w:rPr>
            <w:rFonts w:ascii="Cambria Math" w:hAnsi="Cambria Math" w:cs="Calibri"/>
            <w:szCs w:val="22"/>
          </w:rPr>
          <m:t>=</m:t>
        </m:r>
        <m:nary>
          <m:naryPr>
            <m:limLoc m:val="subSup"/>
            <m:ctrlPr>
              <w:rPr>
                <w:rFonts w:ascii="Cambria Math" w:hAnsi="Cambria Math" w:cs="Calibri"/>
                <w:i/>
                <w:szCs w:val="22"/>
              </w:rPr>
            </m:ctrlPr>
          </m:naryPr>
          <m:sub>
            <m:sSub>
              <m:sSubPr>
                <m:ctrlPr>
                  <w:rPr>
                    <w:rFonts w:ascii="Cambria Math" w:hAnsi="Cambria Math" w:cs="Calibri"/>
                    <w:i/>
                    <w:szCs w:val="22"/>
                  </w:rPr>
                </m:ctrlPr>
              </m:sSubPr>
              <m:e>
                <m:r>
                  <w:rPr>
                    <w:rFonts w:ascii="Cambria Math" w:hAnsi="Cambria Math" w:cs="Calibri"/>
                    <w:szCs w:val="22"/>
                  </w:rPr>
                  <m:t>V</m:t>
                </m:r>
              </m:e>
              <m:sub>
                <m:r>
                  <w:rPr>
                    <w:rFonts w:ascii="Cambria Math" w:hAnsi="Cambria Math" w:cs="Calibri"/>
                    <w:szCs w:val="22"/>
                  </w:rPr>
                  <m:t>1</m:t>
                </m:r>
              </m:sub>
            </m:sSub>
          </m:sub>
          <m:sup>
            <m:sSub>
              <m:sSubPr>
                <m:ctrlPr>
                  <w:rPr>
                    <w:rFonts w:ascii="Cambria Math" w:hAnsi="Cambria Math" w:cs="Calibri"/>
                    <w:i/>
                    <w:szCs w:val="22"/>
                  </w:rPr>
                </m:ctrlPr>
              </m:sSubPr>
              <m:e>
                <m:r>
                  <w:rPr>
                    <w:rFonts w:ascii="Cambria Math" w:hAnsi="Cambria Math" w:cs="Calibri"/>
                    <w:szCs w:val="22"/>
                  </w:rPr>
                  <m:t>V</m:t>
                </m:r>
              </m:e>
              <m:sub>
                <m:r>
                  <w:rPr>
                    <w:rFonts w:ascii="Cambria Math" w:hAnsi="Cambria Math" w:cs="Calibri"/>
                    <w:szCs w:val="22"/>
                  </w:rPr>
                  <m:t>B</m:t>
                </m:r>
              </m:sub>
            </m:sSub>
          </m:sup>
          <m:e>
            <m:f>
              <m:fPr>
                <m:ctrlPr>
                  <w:rPr>
                    <w:rFonts w:ascii="Cambria Math" w:hAnsi="Cambria Math" w:cs="Calibri"/>
                    <w:i/>
                    <w:szCs w:val="22"/>
                  </w:rPr>
                </m:ctrlPr>
              </m:fPr>
              <m:num>
                <m:r>
                  <w:rPr>
                    <w:rFonts w:ascii="Cambria Math" w:hAnsi="Cambria Math" w:cs="Calibri"/>
                    <w:szCs w:val="22"/>
                  </w:rPr>
                  <m:t>R</m:t>
                </m:r>
                <m:sSub>
                  <m:sSubPr>
                    <m:ctrlPr>
                      <w:rPr>
                        <w:rFonts w:ascii="Cambria Math" w:hAnsi="Cambria Math" w:cs="Calibri"/>
                        <w:i/>
                        <w:szCs w:val="22"/>
                      </w:rPr>
                    </m:ctrlPr>
                  </m:sSubPr>
                  <m:e>
                    <m:r>
                      <w:rPr>
                        <w:rFonts w:ascii="Cambria Math" w:hAnsi="Cambria Math" w:cs="Calibri"/>
                        <w:szCs w:val="22"/>
                      </w:rPr>
                      <m:t>T</m:t>
                    </m:r>
                  </m:e>
                  <m:sub>
                    <m:r>
                      <w:rPr>
                        <w:rFonts w:ascii="Cambria Math" w:hAnsi="Cambria Math" w:cs="Calibri"/>
                        <w:szCs w:val="22"/>
                      </w:rPr>
                      <m:t>H</m:t>
                    </m:r>
                  </m:sub>
                </m:sSub>
              </m:num>
              <m:den>
                <m:r>
                  <w:rPr>
                    <w:rFonts w:ascii="Cambria Math" w:hAnsi="Cambria Math" w:cs="Calibri"/>
                    <w:szCs w:val="22"/>
                  </w:rPr>
                  <m:t>V-b</m:t>
                </m:r>
              </m:den>
            </m:f>
            <m:r>
              <w:rPr>
                <w:rFonts w:ascii="Cambria Math" w:hAnsi="Cambria Math" w:cs="Calibri"/>
                <w:szCs w:val="22"/>
              </w:rPr>
              <m:t>=R</m:t>
            </m:r>
            <m:sSub>
              <m:sSubPr>
                <m:ctrlPr>
                  <w:rPr>
                    <w:rFonts w:ascii="Cambria Math" w:hAnsi="Cambria Math" w:cs="Calibri"/>
                    <w:i/>
                    <w:szCs w:val="22"/>
                  </w:rPr>
                </m:ctrlPr>
              </m:sSubPr>
              <m:e>
                <m:r>
                  <w:rPr>
                    <w:rFonts w:ascii="Cambria Math" w:hAnsi="Cambria Math" w:cs="Calibri"/>
                    <w:szCs w:val="22"/>
                  </w:rPr>
                  <m:t>T</m:t>
                </m:r>
              </m:e>
              <m:sub>
                <m:r>
                  <w:rPr>
                    <w:rFonts w:ascii="Cambria Math" w:hAnsi="Cambria Math" w:cs="Calibri"/>
                    <w:szCs w:val="22"/>
                  </w:rPr>
                  <m:t>H</m:t>
                </m:r>
              </m:sub>
            </m:sSub>
            <m:r>
              <w:rPr>
                <w:rFonts w:ascii="Cambria Math" w:hAnsi="Cambria Math" w:cs="Calibri"/>
                <w:szCs w:val="22"/>
              </w:rPr>
              <m:t>ln(</m:t>
            </m:r>
            <m:f>
              <m:fPr>
                <m:ctrlPr>
                  <w:rPr>
                    <w:rFonts w:ascii="Cambria Math" w:hAnsi="Cambria Math" w:cs="Calibri"/>
                    <w:i/>
                    <w:szCs w:val="22"/>
                  </w:rPr>
                </m:ctrlPr>
              </m:fPr>
              <m:num>
                <m:sSub>
                  <m:sSubPr>
                    <m:ctrlPr>
                      <w:rPr>
                        <w:rFonts w:ascii="Cambria Math" w:hAnsi="Cambria Math" w:cs="Calibri"/>
                        <w:i/>
                        <w:szCs w:val="22"/>
                      </w:rPr>
                    </m:ctrlPr>
                  </m:sSubPr>
                  <m:e>
                    <m:r>
                      <w:rPr>
                        <w:rFonts w:ascii="Cambria Math" w:hAnsi="Cambria Math" w:cs="Calibri"/>
                        <w:szCs w:val="22"/>
                      </w:rPr>
                      <m:t>V</m:t>
                    </m:r>
                  </m:e>
                  <m:sub>
                    <m:r>
                      <w:rPr>
                        <w:rFonts w:ascii="Cambria Math" w:hAnsi="Cambria Math" w:cs="Calibri"/>
                        <w:szCs w:val="22"/>
                      </w:rPr>
                      <m:t>B</m:t>
                    </m:r>
                  </m:sub>
                </m:sSub>
                <m:r>
                  <w:rPr>
                    <w:rFonts w:ascii="Cambria Math" w:hAnsi="Cambria Math" w:cs="Calibri"/>
                    <w:szCs w:val="22"/>
                  </w:rPr>
                  <m:t>-1</m:t>
                </m:r>
              </m:num>
              <m:den>
                <m:sSub>
                  <m:sSubPr>
                    <m:ctrlPr>
                      <w:rPr>
                        <w:rFonts w:ascii="Cambria Math" w:hAnsi="Cambria Math" w:cs="Calibri"/>
                        <w:i/>
                        <w:szCs w:val="22"/>
                      </w:rPr>
                    </m:ctrlPr>
                  </m:sSubPr>
                  <m:e>
                    <m:r>
                      <w:rPr>
                        <w:rFonts w:ascii="Cambria Math" w:hAnsi="Cambria Math" w:cs="Calibri"/>
                        <w:szCs w:val="22"/>
                      </w:rPr>
                      <m:t>V</m:t>
                    </m:r>
                  </m:e>
                  <m:sub>
                    <m:r>
                      <w:rPr>
                        <w:rFonts w:ascii="Cambria Math" w:hAnsi="Cambria Math" w:cs="Calibri"/>
                        <w:szCs w:val="22"/>
                      </w:rPr>
                      <m:t>1</m:t>
                    </m:r>
                  </m:sub>
                </m:sSub>
                <m:r>
                  <w:rPr>
                    <w:rFonts w:ascii="Cambria Math" w:hAnsi="Cambria Math" w:cs="Calibri"/>
                    <w:szCs w:val="22"/>
                  </w:rPr>
                  <m:t>-b</m:t>
                </m:r>
              </m:den>
            </m:f>
            <m:r>
              <w:rPr>
                <w:rFonts w:ascii="Cambria Math" w:hAnsi="Cambria Math" w:cs="Calibri"/>
                <w:szCs w:val="22"/>
              </w:rPr>
              <m:t>)</m:t>
            </m:r>
          </m:e>
        </m:nary>
      </m:oMath>
      <w:r w:rsidR="00B20EF3" w:rsidRPr="00B20EF3">
        <w:rPr>
          <w:rFonts w:ascii="Calibri" w:eastAsiaTheme="minorEastAsia" w:hAnsi="Calibri" w:cs="Calibri"/>
          <w:szCs w:val="22"/>
        </w:rPr>
        <w:t xml:space="preserve"> where </w:t>
      </w:r>
      <m:oMath>
        <m:r>
          <w:rPr>
            <w:rFonts w:ascii="Cambria Math" w:eastAsiaTheme="minorEastAsia" w:hAnsi="Cambria Math" w:cs="Calibri"/>
            <w:szCs w:val="22"/>
          </w:rPr>
          <m:t>b=</m:t>
        </m:r>
        <m:f>
          <m:fPr>
            <m:ctrlPr>
              <w:rPr>
                <w:rFonts w:ascii="Cambria Math" w:eastAsiaTheme="minorEastAsia" w:hAnsi="Cambria Math" w:cs="Calibri"/>
                <w:i/>
                <w:szCs w:val="22"/>
              </w:rPr>
            </m:ctrlPr>
          </m:fPr>
          <m:num>
            <m:r>
              <w:rPr>
                <w:rFonts w:ascii="Cambria Math" w:eastAsiaTheme="minorEastAsia" w:hAnsi="Cambria Math" w:cs="Calibri"/>
                <w:szCs w:val="22"/>
              </w:rPr>
              <m:t>1</m:t>
            </m:r>
          </m:num>
          <m:den>
            <m:r>
              <w:rPr>
                <w:rFonts w:ascii="Cambria Math" w:eastAsiaTheme="minorEastAsia" w:hAnsi="Cambria Math" w:cs="Calibri"/>
                <w:szCs w:val="22"/>
              </w:rPr>
              <m:t>8</m:t>
            </m:r>
          </m:den>
        </m:f>
        <m:f>
          <m:fPr>
            <m:ctrlPr>
              <w:rPr>
                <w:rFonts w:ascii="Cambria Math" w:eastAsiaTheme="minorEastAsia" w:hAnsi="Cambria Math" w:cs="Calibri"/>
                <w:i/>
                <w:szCs w:val="22"/>
              </w:rPr>
            </m:ctrlPr>
          </m:fPr>
          <m:num>
            <m:r>
              <w:rPr>
                <w:rFonts w:ascii="Cambria Math" w:eastAsiaTheme="minorEastAsia" w:hAnsi="Cambria Math" w:cs="Calibri"/>
                <w:szCs w:val="22"/>
              </w:rPr>
              <m:t>R</m:t>
            </m:r>
            <m:sSub>
              <m:sSubPr>
                <m:ctrlPr>
                  <w:rPr>
                    <w:rFonts w:ascii="Cambria Math" w:eastAsiaTheme="minorEastAsia" w:hAnsi="Cambria Math" w:cs="Calibri"/>
                    <w:i/>
                    <w:szCs w:val="22"/>
                  </w:rPr>
                </m:ctrlPr>
              </m:sSubPr>
              <m:e>
                <m:r>
                  <w:rPr>
                    <w:rFonts w:ascii="Cambria Math" w:eastAsiaTheme="minorEastAsia" w:hAnsi="Cambria Math" w:cs="Calibri"/>
                    <w:szCs w:val="22"/>
                  </w:rPr>
                  <m:t>T</m:t>
                </m:r>
              </m:e>
              <m:sub>
                <m:r>
                  <w:rPr>
                    <w:rFonts w:ascii="Cambria Math" w:eastAsiaTheme="minorEastAsia" w:hAnsi="Cambria Math" w:cs="Calibri"/>
                    <w:szCs w:val="22"/>
                  </w:rPr>
                  <m:t>c</m:t>
                </m:r>
              </m:sub>
            </m:sSub>
          </m:num>
          <m:den>
            <m:sSub>
              <m:sSubPr>
                <m:ctrlPr>
                  <w:rPr>
                    <w:rFonts w:ascii="Cambria Math" w:eastAsiaTheme="minorEastAsia" w:hAnsi="Cambria Math" w:cs="Calibri"/>
                    <w:i/>
                    <w:szCs w:val="22"/>
                  </w:rPr>
                </m:ctrlPr>
              </m:sSubPr>
              <m:e>
                <m:r>
                  <w:rPr>
                    <w:rFonts w:ascii="Cambria Math" w:eastAsiaTheme="minorEastAsia" w:hAnsi="Cambria Math" w:cs="Calibri"/>
                    <w:szCs w:val="22"/>
                  </w:rPr>
                  <m:t>P</m:t>
                </m:r>
              </m:e>
              <m:sub>
                <m:r>
                  <w:rPr>
                    <w:rFonts w:ascii="Cambria Math" w:eastAsiaTheme="minorEastAsia" w:hAnsi="Cambria Math" w:cs="Calibri"/>
                    <w:szCs w:val="22"/>
                  </w:rPr>
                  <m:t>c</m:t>
                </m:r>
              </m:sub>
            </m:sSub>
          </m:den>
        </m:f>
      </m:oMath>
      <w:r w:rsidR="00B20EF3" w:rsidRPr="00B20EF3">
        <w:rPr>
          <w:rFonts w:ascii="Calibri" w:eastAsiaTheme="minorEastAsia" w:hAnsi="Calibri" w:cs="Calibri"/>
          <w:szCs w:val="22"/>
        </w:rPr>
        <w:t xml:space="preserve">  </w:t>
      </w:r>
      <w:r w:rsidR="00B20EF3" w:rsidRPr="00B20EF3">
        <w:rPr>
          <w:rFonts w:ascii="Calibri" w:eastAsiaTheme="minorEastAsia" w:hAnsi="Calibri" w:cs="Calibri"/>
          <w:b/>
          <w:szCs w:val="22"/>
        </w:rPr>
        <w:t>Equation 1</w:t>
      </w:r>
    </w:p>
    <w:p w14:paraId="7AC2960D" w14:textId="40651447" w:rsidR="00923F74" w:rsidRPr="00923F74" w:rsidRDefault="00B20EF3" w:rsidP="00923F74">
      <w:pPr>
        <w:jc w:val="center"/>
        <w:rPr>
          <w:rFonts w:ascii="Calibri" w:eastAsiaTheme="minorEastAsia" w:hAnsi="Calibri" w:cs="Calibri"/>
          <w:szCs w:val="22"/>
        </w:rPr>
      </w:pPr>
      <m:oMath>
        <m:r>
          <w:rPr>
            <w:rFonts w:ascii="Cambria Math" w:hAnsi="Cambria Math" w:cs="Calibri"/>
            <w:szCs w:val="22"/>
          </w:rPr>
          <m:t>W=</m:t>
        </m:r>
        <m:sSub>
          <m:sSubPr>
            <m:ctrlPr>
              <w:rPr>
                <w:rFonts w:ascii="Cambria Math" w:hAnsi="Cambria Math" w:cs="Calibri"/>
                <w:i/>
                <w:szCs w:val="22"/>
              </w:rPr>
            </m:ctrlPr>
          </m:sSubPr>
          <m:e>
            <m:r>
              <w:rPr>
                <w:rFonts w:ascii="Cambria Math" w:hAnsi="Cambria Math" w:cs="Calibri"/>
                <w:szCs w:val="22"/>
              </w:rPr>
              <m:t>Q</m:t>
            </m:r>
          </m:e>
          <m:sub>
            <m:r>
              <w:rPr>
                <w:rFonts w:ascii="Cambria Math" w:hAnsi="Cambria Math" w:cs="Calibri"/>
                <w:szCs w:val="22"/>
              </w:rPr>
              <m:t>H</m:t>
            </m:r>
          </m:sub>
        </m:sSub>
        <m:r>
          <w:rPr>
            <w:rFonts w:ascii="Cambria Math" w:hAnsi="Cambria Math" w:cs="Calibri"/>
            <w:szCs w:val="22"/>
          </w:rPr>
          <m:t>(1-</m:t>
        </m:r>
        <m:f>
          <m:fPr>
            <m:ctrlPr>
              <w:rPr>
                <w:rFonts w:ascii="Cambria Math" w:hAnsi="Cambria Math" w:cs="Calibri"/>
                <w:i/>
                <w:szCs w:val="22"/>
              </w:rPr>
            </m:ctrlPr>
          </m:fPr>
          <m:num>
            <m:sSub>
              <m:sSubPr>
                <m:ctrlPr>
                  <w:rPr>
                    <w:rFonts w:ascii="Cambria Math" w:hAnsi="Cambria Math" w:cs="Calibri"/>
                    <w:i/>
                    <w:szCs w:val="22"/>
                  </w:rPr>
                </m:ctrlPr>
              </m:sSubPr>
              <m:e>
                <m:r>
                  <w:rPr>
                    <w:rFonts w:ascii="Cambria Math" w:hAnsi="Cambria Math" w:cs="Calibri"/>
                    <w:szCs w:val="22"/>
                  </w:rPr>
                  <m:t>T</m:t>
                </m:r>
              </m:e>
              <m:sub>
                <m:r>
                  <w:rPr>
                    <w:rFonts w:ascii="Cambria Math" w:hAnsi="Cambria Math" w:cs="Calibri"/>
                    <w:szCs w:val="22"/>
                  </w:rPr>
                  <m:t>C</m:t>
                </m:r>
              </m:sub>
            </m:sSub>
          </m:num>
          <m:den>
            <m:sSub>
              <m:sSubPr>
                <m:ctrlPr>
                  <w:rPr>
                    <w:rFonts w:ascii="Cambria Math" w:hAnsi="Cambria Math" w:cs="Calibri"/>
                    <w:i/>
                    <w:szCs w:val="22"/>
                  </w:rPr>
                </m:ctrlPr>
              </m:sSubPr>
              <m:e>
                <m:r>
                  <w:rPr>
                    <w:rFonts w:ascii="Cambria Math" w:hAnsi="Cambria Math" w:cs="Calibri"/>
                    <w:szCs w:val="22"/>
                  </w:rPr>
                  <m:t>T</m:t>
                </m:r>
              </m:e>
              <m:sub>
                <m:r>
                  <w:rPr>
                    <w:rFonts w:ascii="Cambria Math" w:hAnsi="Cambria Math" w:cs="Calibri"/>
                    <w:szCs w:val="22"/>
                  </w:rPr>
                  <m:t>H</m:t>
                </m:r>
              </m:sub>
            </m:sSub>
          </m:den>
        </m:f>
        <m:r>
          <w:rPr>
            <w:rFonts w:ascii="Cambria Math" w:hAnsi="Cambria Math" w:cs="Calibri"/>
            <w:szCs w:val="22"/>
          </w:rPr>
          <m:t>)</m:t>
        </m:r>
      </m:oMath>
      <w:r w:rsidRPr="00B20EF3">
        <w:rPr>
          <w:rFonts w:ascii="Calibri" w:eastAsiaTheme="minorEastAsia" w:hAnsi="Calibri" w:cs="Calibri"/>
          <w:szCs w:val="22"/>
        </w:rPr>
        <w:t xml:space="preserve">   </w:t>
      </w:r>
      <w:r w:rsidRPr="00B20EF3">
        <w:rPr>
          <w:rFonts w:ascii="Calibri" w:eastAsiaTheme="minorEastAsia" w:hAnsi="Calibri" w:cs="Calibri"/>
          <w:b/>
          <w:szCs w:val="22"/>
        </w:rPr>
        <w:t>Equation 2</w:t>
      </w:r>
    </w:p>
    <w:p w14:paraId="625EC149" w14:textId="00C7B98B" w:rsidR="00B20EF3" w:rsidRDefault="00B20EF3" w:rsidP="00ED59DF">
      <w:pPr>
        <w:rPr>
          <w:rFonts w:ascii="Calibri" w:eastAsiaTheme="minorEastAsia" w:hAnsi="Calibri" w:cs="Calibri"/>
          <w:szCs w:val="18"/>
        </w:rPr>
      </w:pPr>
      <w:r w:rsidRPr="00B20EF3">
        <w:rPr>
          <w:rFonts w:ascii="Calibri" w:eastAsiaTheme="minorEastAsia" w:hAnsi="Calibri" w:cs="Calibri"/>
          <w:b/>
          <w:szCs w:val="18"/>
        </w:rPr>
        <w:t>Figure 1</w:t>
      </w:r>
      <w:r>
        <w:rPr>
          <w:rFonts w:ascii="Calibri" w:eastAsiaTheme="minorEastAsia" w:hAnsi="Calibri" w:cs="Calibri"/>
          <w:b/>
          <w:szCs w:val="18"/>
        </w:rPr>
        <w:t>.</w:t>
      </w:r>
      <w:r w:rsidRPr="00B20EF3">
        <w:rPr>
          <w:rFonts w:ascii="Calibri" w:eastAsiaTheme="minorEastAsia" w:hAnsi="Calibri" w:cs="Calibri"/>
          <w:szCs w:val="18"/>
        </w:rPr>
        <w:t xml:space="preserve"> Typical Carnot Cycle Program Output</w:t>
      </w:r>
    </w:p>
    <w:p w14:paraId="0925C37F" w14:textId="77777777" w:rsidR="00923F74" w:rsidRPr="00ED59DF" w:rsidRDefault="00923F74" w:rsidP="00ED59DF">
      <w:pPr>
        <w:rPr>
          <w:rFonts w:ascii="Times" w:eastAsiaTheme="minorEastAsia" w:hAnsi="Times"/>
        </w:rPr>
      </w:pPr>
    </w:p>
    <w:p w14:paraId="1EE3E354" w14:textId="27CA77BC" w:rsidR="00B20EF3" w:rsidRPr="00ED59DF" w:rsidRDefault="00B20EF3" w:rsidP="00ED59DF">
      <w:pPr>
        <w:rPr>
          <w:rFonts w:ascii="Calibri" w:eastAsiaTheme="minorEastAsia" w:hAnsi="Calibri" w:cs="Calibri"/>
          <w:sz w:val="22"/>
          <w:szCs w:val="22"/>
        </w:rPr>
      </w:pPr>
      <w:r w:rsidRPr="00B20EF3">
        <w:rPr>
          <w:rFonts w:ascii="Calibri" w:eastAsiaTheme="minorEastAsia" w:hAnsi="Calibri" w:cs="Calibri"/>
          <w:sz w:val="22"/>
          <w:szCs w:val="22"/>
        </w:rPr>
        <w:tab/>
      </w:r>
      <w:r w:rsidR="00ED59DF">
        <w:rPr>
          <w:rFonts w:ascii="Calibri" w:eastAsiaTheme="minorEastAsia" w:hAnsi="Calibri" w:cs="Calibri"/>
          <w:sz w:val="22"/>
          <w:szCs w:val="22"/>
        </w:rPr>
        <w:t>Required</w:t>
      </w:r>
      <w:r w:rsidRPr="00B20EF3">
        <w:rPr>
          <w:rFonts w:ascii="Calibri" w:eastAsiaTheme="minorEastAsia" w:hAnsi="Calibri" w:cs="Calibri"/>
          <w:sz w:val="22"/>
          <w:szCs w:val="22"/>
        </w:rPr>
        <w:t xml:space="preserve"> program</w:t>
      </w:r>
      <w:r w:rsidR="00ED59DF">
        <w:rPr>
          <w:rFonts w:ascii="Calibri" w:eastAsiaTheme="minorEastAsia" w:hAnsi="Calibri" w:cs="Calibri"/>
          <w:sz w:val="22"/>
          <w:szCs w:val="22"/>
        </w:rPr>
        <w:t xml:space="preserve"> inputs</w:t>
      </w:r>
      <w:r w:rsidRPr="00B20EF3">
        <w:rPr>
          <w:rFonts w:ascii="Calibri" w:eastAsiaTheme="minorEastAsia" w:hAnsi="Calibri" w:cs="Calibri"/>
          <w:sz w:val="22"/>
          <w:szCs w:val="22"/>
        </w:rPr>
        <w:t xml:space="preserve"> include </w:t>
      </w:r>
      <w:r w:rsidR="00ED59DF">
        <w:rPr>
          <w:rFonts w:ascii="Calibri" w:eastAsiaTheme="minorEastAsia" w:hAnsi="Calibri" w:cs="Calibri"/>
          <w:sz w:val="22"/>
          <w:szCs w:val="22"/>
        </w:rPr>
        <w:t xml:space="preserve">cooler size, </w:t>
      </w:r>
      <w:r w:rsidRPr="00B20EF3">
        <w:rPr>
          <w:rFonts w:ascii="Calibri" w:eastAsiaTheme="minorEastAsia" w:hAnsi="Calibri" w:cs="Calibri"/>
          <w:sz w:val="22"/>
          <w:szCs w:val="22"/>
        </w:rPr>
        <w:t xml:space="preserve">isotherm temperatures, compression ratio, frequency, and starting volume. Outputs include work available, engine size, pressure, and, if applicable, the necessary cooler size still </w:t>
      </w:r>
      <w:r w:rsidRPr="00B20EF3">
        <w:rPr>
          <w:rFonts w:ascii="Calibri" w:eastAsiaTheme="minorEastAsia" w:hAnsi="Calibri" w:cs="Calibri"/>
          <w:sz w:val="22"/>
          <w:szCs w:val="22"/>
        </w:rPr>
        <w:lastRenderedPageBreak/>
        <w:t xml:space="preserve">required.  An alternative program takes in the engine size and outputs the required frequency. </w:t>
      </w:r>
      <w:r w:rsidR="00923F74">
        <w:rPr>
          <w:rFonts w:ascii="Calibri" w:hAnsi="Calibri" w:cs="Calibri"/>
          <w:sz w:val="22"/>
          <w:szCs w:val="22"/>
        </w:rPr>
        <w:t>Reversible</w:t>
      </w:r>
      <w:r w:rsidR="00ED59DF" w:rsidRPr="00B20EF3">
        <w:rPr>
          <w:rFonts w:ascii="Calibri" w:hAnsi="Calibri" w:cs="Calibri"/>
          <w:sz w:val="22"/>
          <w:szCs w:val="22"/>
        </w:rPr>
        <w:t xml:space="preserve"> adiabatic and isothermal steps </w:t>
      </w:r>
      <w:r w:rsidR="00ED59DF">
        <w:rPr>
          <w:rFonts w:ascii="Calibri" w:hAnsi="Calibri" w:cs="Calibri"/>
          <w:sz w:val="22"/>
          <w:szCs w:val="22"/>
        </w:rPr>
        <w:t xml:space="preserve">have </w:t>
      </w:r>
      <w:r w:rsidRPr="00B20EF3">
        <w:rPr>
          <w:rFonts w:ascii="Calibri" w:hAnsi="Calibri" w:cs="Calibri"/>
          <w:sz w:val="22"/>
          <w:szCs w:val="22"/>
        </w:rPr>
        <w:t>been assumed</w:t>
      </w:r>
      <w:r w:rsidR="00ED59DF">
        <w:rPr>
          <w:rFonts w:ascii="Calibri" w:hAnsi="Calibri" w:cs="Calibri"/>
          <w:sz w:val="22"/>
          <w:szCs w:val="22"/>
        </w:rPr>
        <w:t>.</w:t>
      </w:r>
    </w:p>
    <w:p w14:paraId="32DA9EA7" w14:textId="69216333" w:rsidR="00704BDF" w:rsidRDefault="00704BDF" w:rsidP="00B20EF3">
      <w:pPr>
        <w:snapToGrid w:val="0"/>
        <w:spacing w:before="240" w:after="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0E79895" w14:textId="0800CBD4" w:rsidR="00ED59DF" w:rsidRPr="00ED59DF" w:rsidRDefault="00ED59DF" w:rsidP="00ED59DF">
      <w:pPr>
        <w:tabs>
          <w:tab w:val="center" w:pos="1450"/>
        </w:tabs>
        <w:rPr>
          <w:rFonts w:ascii="Times" w:hAnsi="Times"/>
        </w:rPr>
      </w:pPr>
      <w:r w:rsidRPr="00ED59DF">
        <w:rPr>
          <w:rFonts w:ascii="Calibri" w:hAnsi="Calibri"/>
          <w:sz w:val="22"/>
          <w:szCs w:val="22"/>
        </w:rPr>
        <w:t>Program outputs for specific examples found in the disproportionation of toluene process indicate a large potential for utilizing waste heat.  With a decrease in upper isotherm temperature, the work</w:t>
      </w:r>
      <w:r w:rsidR="00DD7013">
        <w:rPr>
          <w:rFonts w:ascii="Calibri" w:hAnsi="Calibri"/>
          <w:sz w:val="22"/>
          <w:szCs w:val="22"/>
        </w:rPr>
        <w:t xml:space="preserve"> available</w:t>
      </w:r>
      <w:r w:rsidRPr="00ED59DF">
        <w:rPr>
          <w:rFonts w:ascii="Calibri" w:hAnsi="Calibri"/>
          <w:sz w:val="22"/>
          <w:szCs w:val="22"/>
        </w:rPr>
        <w:t>, and thus power, increases</w:t>
      </w:r>
      <w:r w:rsidR="00DD7013">
        <w:rPr>
          <w:rFonts w:ascii="Calibri" w:hAnsi="Calibri"/>
          <w:sz w:val="22"/>
          <w:szCs w:val="22"/>
        </w:rPr>
        <w:t xml:space="preserve"> and </w:t>
      </w:r>
      <w:r w:rsidRPr="00ED59DF">
        <w:rPr>
          <w:rFonts w:ascii="Calibri" w:hAnsi="Calibri"/>
          <w:sz w:val="22"/>
          <w:szCs w:val="22"/>
        </w:rPr>
        <w:t xml:space="preserve">engine size decreases, but the analogous increase in pressure is a limiting factor.  </w:t>
      </w:r>
      <w:r w:rsidR="00DD7013">
        <w:rPr>
          <w:rFonts w:ascii="Calibri" w:hAnsi="Calibri"/>
          <w:sz w:val="22"/>
          <w:szCs w:val="22"/>
        </w:rPr>
        <w:t>With</w:t>
      </w:r>
      <w:r w:rsidRPr="00ED59DF">
        <w:rPr>
          <w:rFonts w:ascii="Calibri" w:hAnsi="Calibri"/>
          <w:sz w:val="22"/>
          <w:szCs w:val="22"/>
        </w:rPr>
        <w:t xml:space="preserve"> the increase in engine size, the required frequency of the engine, measured</w:t>
      </w:r>
      <w:r>
        <w:rPr>
          <w:rFonts w:ascii="Calibri" w:hAnsi="Calibri"/>
          <w:sz w:val="22"/>
          <w:szCs w:val="22"/>
        </w:rPr>
        <w:t xml:space="preserve"> </w:t>
      </w:r>
      <w:r w:rsidRPr="00ED59DF">
        <w:rPr>
          <w:rFonts w:ascii="Calibri" w:hAnsi="Calibri"/>
          <w:sz w:val="22"/>
          <w:szCs w:val="22"/>
        </w:rPr>
        <w:t>in Hertz, decreases.</w:t>
      </w:r>
      <w:r>
        <w:rPr>
          <w:rFonts w:asciiTheme="minorHAnsi" w:eastAsia="MS PGothic" w:hAnsiTheme="minorHAnsi"/>
          <w:b/>
          <w:color w:val="000000"/>
          <w:szCs w:val="18"/>
          <w:lang w:val="en-US"/>
        </w:rPr>
        <w:t xml:space="preserve"> </w:t>
      </w:r>
      <w:r w:rsidRPr="00ED59DF">
        <w:rPr>
          <w:rFonts w:ascii="Calibri" w:hAnsi="Calibri"/>
          <w:sz w:val="22"/>
          <w:szCs w:val="22"/>
        </w:rPr>
        <w:t>Process specific findings include the ability to harness 135.49kW from one stream in the toluene process, cooling it roughly 39</w:t>
      </w:r>
      <m:oMath>
        <m:r>
          <w:rPr>
            <w:rFonts w:ascii="Cambria Math" w:hAnsi="Cambria Math" w:cs="Calibri"/>
            <w:sz w:val="22"/>
            <w:szCs w:val="22"/>
          </w:rPr>
          <m:t>°</m:t>
        </m:r>
      </m:oMath>
      <w:r>
        <w:rPr>
          <w:rFonts w:ascii="Calibri" w:hAnsi="Calibri"/>
          <w:sz w:val="22"/>
          <w:szCs w:val="22"/>
        </w:rPr>
        <w:t>C</w:t>
      </w:r>
      <w:r w:rsidRPr="00ED59DF">
        <w:rPr>
          <w:rFonts w:ascii="Calibri" w:hAnsi="Calibri"/>
          <w:sz w:val="22"/>
          <w:szCs w:val="22"/>
        </w:rPr>
        <w:t xml:space="preserve">. This leads to a net annual production of 975,528 kWh of energy, amounting to over $50,000/year in cost savings.  </w:t>
      </w:r>
    </w:p>
    <w:tbl>
      <w:tblPr>
        <w:tblpPr w:leftFromText="180" w:rightFromText="180" w:vertAnchor="text" w:horzAnchor="margin" w:tblpXSpec="center" w:tblpY="19"/>
        <w:tblOverlap w:val="neve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12"/>
        <w:gridCol w:w="857"/>
        <w:gridCol w:w="1053"/>
        <w:gridCol w:w="1123"/>
        <w:gridCol w:w="679"/>
        <w:gridCol w:w="771"/>
      </w:tblGrid>
      <w:tr w:rsidR="00B20EF3" w:rsidRPr="00ED59DF" w14:paraId="4126C670" w14:textId="77777777" w:rsidTr="00ED59DF">
        <w:trPr>
          <w:trHeight w:val="49"/>
        </w:trPr>
        <w:tc>
          <w:tcPr>
            <w:tcW w:w="1012" w:type="dxa"/>
            <w:shd w:val="clear" w:color="auto" w:fill="auto"/>
            <w:tcMar>
              <w:top w:w="72" w:type="dxa"/>
              <w:left w:w="144" w:type="dxa"/>
              <w:bottom w:w="72" w:type="dxa"/>
              <w:right w:w="144" w:type="dxa"/>
            </w:tcMar>
            <w:hideMark/>
          </w:tcPr>
          <w:p w14:paraId="055A7D0D" w14:textId="3B04EC39" w:rsidR="00B20EF3" w:rsidRPr="00ED59DF" w:rsidRDefault="00B20EF3" w:rsidP="00ED59DF">
            <w:pPr>
              <w:jc w:val="center"/>
              <w:rPr>
                <w:rFonts w:ascii="Calibri" w:hAnsi="Calibri" w:cs="Calibri"/>
                <w:szCs w:val="18"/>
              </w:rPr>
            </w:pPr>
            <w:r w:rsidRPr="00ED59DF">
              <w:rPr>
                <w:rFonts w:ascii="Calibri" w:hAnsi="Calibri" w:cs="Calibri"/>
                <w:bCs/>
                <w:szCs w:val="18"/>
              </w:rPr>
              <w:t>Upper Isotherm (</w:t>
            </w:r>
            <m:oMath>
              <m:r>
                <w:rPr>
                  <w:rFonts w:ascii="Cambria Math" w:hAnsi="Cambria Math" w:cs="Calibri"/>
                  <w:szCs w:val="18"/>
                </w:rPr>
                <m:t>°</m:t>
              </m:r>
            </m:oMath>
            <w:r w:rsidRPr="00ED59DF">
              <w:rPr>
                <w:rFonts w:ascii="Calibri" w:hAnsi="Calibri" w:cs="Calibri"/>
                <w:bCs/>
                <w:szCs w:val="18"/>
              </w:rPr>
              <w:t>C)</w:t>
            </w:r>
          </w:p>
        </w:tc>
        <w:tc>
          <w:tcPr>
            <w:tcW w:w="857" w:type="dxa"/>
            <w:shd w:val="clear" w:color="auto" w:fill="auto"/>
            <w:tcMar>
              <w:top w:w="72" w:type="dxa"/>
              <w:left w:w="144" w:type="dxa"/>
              <w:bottom w:w="72" w:type="dxa"/>
              <w:right w:w="144" w:type="dxa"/>
            </w:tcMar>
            <w:hideMark/>
          </w:tcPr>
          <w:p w14:paraId="7B7C1B09" w14:textId="77777777" w:rsidR="00B20EF3" w:rsidRPr="00ED59DF" w:rsidRDefault="00B20EF3" w:rsidP="00ED59DF">
            <w:pPr>
              <w:jc w:val="center"/>
              <w:rPr>
                <w:rFonts w:ascii="Calibri" w:hAnsi="Calibri" w:cs="Calibri"/>
                <w:szCs w:val="18"/>
              </w:rPr>
            </w:pPr>
            <w:r w:rsidRPr="00ED59DF">
              <w:rPr>
                <w:rFonts w:ascii="Calibri" w:hAnsi="Calibri" w:cs="Calibri"/>
                <w:bCs/>
                <w:szCs w:val="18"/>
              </w:rPr>
              <w:t>Work (J/</w:t>
            </w:r>
            <w:proofErr w:type="spellStart"/>
            <w:r w:rsidRPr="00ED59DF">
              <w:rPr>
                <w:rFonts w:ascii="Calibri" w:hAnsi="Calibri" w:cs="Calibri"/>
                <w:bCs/>
                <w:szCs w:val="18"/>
              </w:rPr>
              <w:t>mol</w:t>
            </w:r>
            <w:proofErr w:type="spellEnd"/>
            <w:r w:rsidRPr="00ED59DF">
              <w:rPr>
                <w:rFonts w:ascii="Calibri" w:hAnsi="Calibri" w:cs="Calibri"/>
                <w:bCs/>
                <w:szCs w:val="18"/>
              </w:rPr>
              <w:t>)</w:t>
            </w:r>
          </w:p>
        </w:tc>
        <w:tc>
          <w:tcPr>
            <w:tcW w:w="1053" w:type="dxa"/>
            <w:shd w:val="clear" w:color="auto" w:fill="auto"/>
            <w:tcMar>
              <w:top w:w="72" w:type="dxa"/>
              <w:left w:w="144" w:type="dxa"/>
              <w:bottom w:w="72" w:type="dxa"/>
              <w:right w:w="144" w:type="dxa"/>
            </w:tcMar>
            <w:hideMark/>
          </w:tcPr>
          <w:p w14:paraId="632614C4" w14:textId="77777777" w:rsidR="00B20EF3" w:rsidRPr="00ED59DF" w:rsidRDefault="00B20EF3" w:rsidP="00ED59DF">
            <w:pPr>
              <w:jc w:val="center"/>
              <w:rPr>
                <w:rFonts w:ascii="Calibri" w:hAnsi="Calibri" w:cs="Calibri"/>
                <w:szCs w:val="18"/>
              </w:rPr>
            </w:pPr>
            <w:r w:rsidRPr="00ED59DF">
              <w:rPr>
                <w:rFonts w:ascii="Calibri" w:hAnsi="Calibri" w:cs="Calibri"/>
                <w:bCs/>
                <w:szCs w:val="18"/>
              </w:rPr>
              <w:t>Power (kW/</w:t>
            </w:r>
            <w:proofErr w:type="spellStart"/>
            <w:r w:rsidRPr="00ED59DF">
              <w:rPr>
                <w:rFonts w:ascii="Calibri" w:hAnsi="Calibri" w:cs="Calibri"/>
                <w:bCs/>
                <w:szCs w:val="18"/>
              </w:rPr>
              <w:t>mol</w:t>
            </w:r>
            <w:proofErr w:type="spellEnd"/>
            <w:r w:rsidRPr="00ED59DF">
              <w:rPr>
                <w:rFonts w:ascii="Calibri" w:hAnsi="Calibri" w:cs="Calibri"/>
                <w:bCs/>
                <w:szCs w:val="18"/>
              </w:rPr>
              <w:t>)</w:t>
            </w:r>
          </w:p>
        </w:tc>
        <w:tc>
          <w:tcPr>
            <w:tcW w:w="1123" w:type="dxa"/>
            <w:shd w:val="clear" w:color="auto" w:fill="auto"/>
            <w:tcMar>
              <w:top w:w="72" w:type="dxa"/>
              <w:left w:w="144" w:type="dxa"/>
              <w:bottom w:w="72" w:type="dxa"/>
              <w:right w:w="144" w:type="dxa"/>
            </w:tcMar>
            <w:hideMark/>
          </w:tcPr>
          <w:p w14:paraId="46F77DA4" w14:textId="77777777" w:rsidR="00B20EF3" w:rsidRPr="00ED59DF" w:rsidRDefault="00B20EF3" w:rsidP="00ED59DF">
            <w:pPr>
              <w:jc w:val="center"/>
              <w:rPr>
                <w:rFonts w:ascii="Calibri" w:hAnsi="Calibri" w:cs="Calibri"/>
                <w:szCs w:val="18"/>
              </w:rPr>
            </w:pPr>
            <w:r w:rsidRPr="00ED59DF">
              <w:rPr>
                <w:rFonts w:ascii="Calibri" w:hAnsi="Calibri" w:cs="Calibri"/>
                <w:bCs/>
                <w:szCs w:val="18"/>
              </w:rPr>
              <w:t>Maximum Volume (L/</w:t>
            </w:r>
            <w:proofErr w:type="spellStart"/>
            <w:r w:rsidRPr="00ED59DF">
              <w:rPr>
                <w:rFonts w:ascii="Calibri" w:hAnsi="Calibri" w:cs="Calibri"/>
                <w:bCs/>
                <w:szCs w:val="18"/>
              </w:rPr>
              <w:t>mol</w:t>
            </w:r>
            <w:proofErr w:type="spellEnd"/>
            <w:r w:rsidRPr="00ED59DF">
              <w:rPr>
                <w:rFonts w:ascii="Calibri" w:hAnsi="Calibri" w:cs="Calibri"/>
                <w:bCs/>
                <w:szCs w:val="18"/>
              </w:rPr>
              <w:t>)</w:t>
            </w:r>
          </w:p>
        </w:tc>
        <w:tc>
          <w:tcPr>
            <w:tcW w:w="679" w:type="dxa"/>
          </w:tcPr>
          <w:p w14:paraId="1F9BDFA3" w14:textId="77777777" w:rsidR="00B20EF3" w:rsidRPr="00ED59DF" w:rsidRDefault="00B20EF3" w:rsidP="00ED59DF">
            <w:pPr>
              <w:jc w:val="center"/>
              <w:rPr>
                <w:rFonts w:ascii="Calibri" w:hAnsi="Calibri" w:cs="Calibri"/>
                <w:bCs/>
                <w:szCs w:val="18"/>
              </w:rPr>
            </w:pPr>
            <w:r w:rsidRPr="00ED59DF">
              <w:rPr>
                <w:rFonts w:ascii="Calibri" w:hAnsi="Calibri" w:cs="Calibri"/>
                <w:bCs/>
                <w:szCs w:val="18"/>
              </w:rPr>
              <w:t>Engine Size (L)</w:t>
            </w:r>
          </w:p>
        </w:tc>
        <w:tc>
          <w:tcPr>
            <w:tcW w:w="771" w:type="dxa"/>
          </w:tcPr>
          <w:p w14:paraId="39DF28A3" w14:textId="77777777" w:rsidR="00B20EF3" w:rsidRPr="00ED59DF" w:rsidRDefault="00B20EF3" w:rsidP="00ED59DF">
            <w:pPr>
              <w:jc w:val="center"/>
              <w:rPr>
                <w:rFonts w:ascii="Calibri" w:hAnsi="Calibri" w:cs="Calibri"/>
                <w:bCs/>
                <w:szCs w:val="18"/>
              </w:rPr>
            </w:pPr>
            <w:r w:rsidRPr="00ED59DF">
              <w:rPr>
                <w:rFonts w:ascii="Calibri" w:hAnsi="Calibri" w:cs="Calibri"/>
                <w:bCs/>
                <w:szCs w:val="18"/>
              </w:rPr>
              <w:t>Pressure (bar)</w:t>
            </w:r>
          </w:p>
        </w:tc>
      </w:tr>
      <w:tr w:rsidR="00B20EF3" w:rsidRPr="00ED59DF" w14:paraId="38F9CD8C" w14:textId="77777777" w:rsidTr="00ED59DF">
        <w:trPr>
          <w:trHeight w:val="49"/>
        </w:trPr>
        <w:tc>
          <w:tcPr>
            <w:tcW w:w="1012" w:type="dxa"/>
            <w:shd w:val="clear" w:color="auto" w:fill="auto"/>
            <w:tcMar>
              <w:top w:w="72" w:type="dxa"/>
              <w:left w:w="144" w:type="dxa"/>
              <w:bottom w:w="72" w:type="dxa"/>
              <w:right w:w="144" w:type="dxa"/>
            </w:tcMar>
            <w:hideMark/>
          </w:tcPr>
          <w:p w14:paraId="07978CA2" w14:textId="79F01191" w:rsidR="00B20EF3" w:rsidRPr="00ED59DF" w:rsidRDefault="00B20EF3" w:rsidP="00ED59DF">
            <w:pPr>
              <w:jc w:val="center"/>
              <w:rPr>
                <w:rFonts w:ascii="Calibri" w:hAnsi="Calibri" w:cs="Calibri"/>
                <w:szCs w:val="18"/>
              </w:rPr>
            </w:pPr>
            <w:r w:rsidRPr="00ED59DF">
              <w:rPr>
                <w:rFonts w:ascii="Calibri" w:hAnsi="Calibri" w:cs="Calibri"/>
                <w:szCs w:val="18"/>
              </w:rPr>
              <w:t>60</w:t>
            </w:r>
          </w:p>
        </w:tc>
        <w:tc>
          <w:tcPr>
            <w:tcW w:w="857" w:type="dxa"/>
            <w:shd w:val="clear" w:color="auto" w:fill="auto"/>
            <w:tcMar>
              <w:top w:w="72" w:type="dxa"/>
              <w:left w:w="144" w:type="dxa"/>
              <w:bottom w:w="72" w:type="dxa"/>
              <w:right w:w="144" w:type="dxa"/>
            </w:tcMar>
            <w:hideMark/>
          </w:tcPr>
          <w:p w14:paraId="5BFAE370" w14:textId="77777777" w:rsidR="00B20EF3" w:rsidRPr="00ED59DF" w:rsidRDefault="00B20EF3" w:rsidP="00ED59DF">
            <w:pPr>
              <w:jc w:val="center"/>
              <w:rPr>
                <w:rFonts w:ascii="Calibri" w:hAnsi="Calibri" w:cs="Calibri"/>
                <w:szCs w:val="18"/>
              </w:rPr>
            </w:pPr>
            <w:r w:rsidRPr="00ED59DF">
              <w:rPr>
                <w:rFonts w:ascii="Calibri" w:hAnsi="Calibri" w:cs="Calibri"/>
                <w:szCs w:val="18"/>
              </w:rPr>
              <w:t>224.14</w:t>
            </w:r>
          </w:p>
        </w:tc>
        <w:tc>
          <w:tcPr>
            <w:tcW w:w="1053" w:type="dxa"/>
            <w:shd w:val="clear" w:color="auto" w:fill="auto"/>
            <w:tcMar>
              <w:top w:w="72" w:type="dxa"/>
              <w:left w:w="144" w:type="dxa"/>
              <w:bottom w:w="72" w:type="dxa"/>
              <w:right w:w="144" w:type="dxa"/>
            </w:tcMar>
            <w:hideMark/>
          </w:tcPr>
          <w:p w14:paraId="42F42F8E" w14:textId="77777777" w:rsidR="00B20EF3" w:rsidRPr="00ED59DF" w:rsidRDefault="00B20EF3" w:rsidP="00ED59DF">
            <w:pPr>
              <w:jc w:val="center"/>
              <w:rPr>
                <w:rFonts w:ascii="Calibri" w:hAnsi="Calibri" w:cs="Calibri"/>
                <w:szCs w:val="18"/>
              </w:rPr>
            </w:pPr>
            <w:r w:rsidRPr="00ED59DF">
              <w:rPr>
                <w:rFonts w:ascii="Calibri" w:hAnsi="Calibri" w:cs="Calibri"/>
                <w:szCs w:val="18"/>
              </w:rPr>
              <w:t>11.21</w:t>
            </w:r>
          </w:p>
        </w:tc>
        <w:tc>
          <w:tcPr>
            <w:tcW w:w="1123" w:type="dxa"/>
            <w:shd w:val="clear" w:color="auto" w:fill="auto"/>
            <w:tcMar>
              <w:top w:w="72" w:type="dxa"/>
              <w:left w:w="144" w:type="dxa"/>
              <w:bottom w:w="72" w:type="dxa"/>
              <w:right w:w="144" w:type="dxa"/>
            </w:tcMar>
            <w:hideMark/>
          </w:tcPr>
          <w:p w14:paraId="2CD13BB2" w14:textId="77777777" w:rsidR="00B20EF3" w:rsidRPr="00ED59DF" w:rsidRDefault="00B20EF3" w:rsidP="00ED59DF">
            <w:pPr>
              <w:jc w:val="center"/>
              <w:rPr>
                <w:rFonts w:ascii="Calibri" w:hAnsi="Calibri" w:cs="Calibri"/>
                <w:szCs w:val="18"/>
              </w:rPr>
            </w:pPr>
            <w:r w:rsidRPr="00ED59DF">
              <w:rPr>
                <w:rFonts w:ascii="Calibri" w:hAnsi="Calibri" w:cs="Calibri"/>
                <w:szCs w:val="18"/>
              </w:rPr>
              <w:t>0.141</w:t>
            </w:r>
          </w:p>
        </w:tc>
        <w:tc>
          <w:tcPr>
            <w:tcW w:w="679" w:type="dxa"/>
          </w:tcPr>
          <w:p w14:paraId="71EBDEB9" w14:textId="77777777" w:rsidR="00B20EF3" w:rsidRPr="00ED59DF" w:rsidRDefault="00B20EF3" w:rsidP="00ED59DF">
            <w:pPr>
              <w:jc w:val="center"/>
              <w:rPr>
                <w:rFonts w:ascii="Calibri" w:hAnsi="Calibri" w:cs="Calibri"/>
                <w:szCs w:val="18"/>
              </w:rPr>
            </w:pPr>
            <w:r w:rsidRPr="00ED59DF">
              <w:rPr>
                <w:rFonts w:ascii="Calibri" w:hAnsi="Calibri" w:cs="Calibri"/>
                <w:szCs w:val="18"/>
              </w:rPr>
              <w:t>2.01</w:t>
            </w:r>
          </w:p>
        </w:tc>
        <w:tc>
          <w:tcPr>
            <w:tcW w:w="771" w:type="dxa"/>
          </w:tcPr>
          <w:p w14:paraId="00CC4EDB" w14:textId="77777777" w:rsidR="00B20EF3" w:rsidRPr="00ED59DF" w:rsidRDefault="00B20EF3" w:rsidP="00ED59DF">
            <w:pPr>
              <w:jc w:val="center"/>
              <w:rPr>
                <w:rFonts w:ascii="Calibri" w:hAnsi="Calibri" w:cs="Calibri"/>
                <w:szCs w:val="18"/>
              </w:rPr>
            </w:pPr>
            <w:r w:rsidRPr="00ED59DF">
              <w:rPr>
                <w:rFonts w:ascii="Calibri" w:hAnsi="Calibri" w:cs="Calibri"/>
                <w:szCs w:val="18"/>
              </w:rPr>
              <w:t>266</w:t>
            </w:r>
          </w:p>
        </w:tc>
      </w:tr>
      <w:tr w:rsidR="00B20EF3" w:rsidRPr="00ED59DF" w14:paraId="149F52AD" w14:textId="77777777" w:rsidTr="00ED59DF">
        <w:trPr>
          <w:trHeight w:val="49"/>
        </w:trPr>
        <w:tc>
          <w:tcPr>
            <w:tcW w:w="1012" w:type="dxa"/>
            <w:shd w:val="clear" w:color="auto" w:fill="auto"/>
            <w:tcMar>
              <w:top w:w="72" w:type="dxa"/>
              <w:left w:w="144" w:type="dxa"/>
              <w:bottom w:w="72" w:type="dxa"/>
              <w:right w:w="144" w:type="dxa"/>
            </w:tcMar>
            <w:hideMark/>
          </w:tcPr>
          <w:p w14:paraId="624F5138" w14:textId="77777777" w:rsidR="00B20EF3" w:rsidRPr="00ED59DF" w:rsidRDefault="00B20EF3" w:rsidP="00ED59DF">
            <w:pPr>
              <w:jc w:val="center"/>
              <w:rPr>
                <w:rFonts w:ascii="Calibri" w:hAnsi="Calibri" w:cs="Calibri"/>
                <w:szCs w:val="18"/>
              </w:rPr>
            </w:pPr>
            <w:r w:rsidRPr="00ED59DF">
              <w:rPr>
                <w:rFonts w:ascii="Calibri" w:hAnsi="Calibri" w:cs="Calibri"/>
                <w:szCs w:val="18"/>
              </w:rPr>
              <w:t>70</w:t>
            </w:r>
          </w:p>
        </w:tc>
        <w:tc>
          <w:tcPr>
            <w:tcW w:w="857" w:type="dxa"/>
            <w:shd w:val="clear" w:color="auto" w:fill="auto"/>
            <w:tcMar>
              <w:top w:w="72" w:type="dxa"/>
              <w:left w:w="144" w:type="dxa"/>
              <w:bottom w:w="72" w:type="dxa"/>
              <w:right w:w="144" w:type="dxa"/>
            </w:tcMar>
            <w:hideMark/>
          </w:tcPr>
          <w:p w14:paraId="17EBC316" w14:textId="77777777" w:rsidR="00B20EF3" w:rsidRPr="00ED59DF" w:rsidRDefault="00B20EF3" w:rsidP="00ED59DF">
            <w:pPr>
              <w:jc w:val="center"/>
              <w:rPr>
                <w:rFonts w:ascii="Calibri" w:hAnsi="Calibri" w:cs="Calibri"/>
                <w:szCs w:val="18"/>
              </w:rPr>
            </w:pPr>
            <w:r w:rsidRPr="00ED59DF">
              <w:rPr>
                <w:rFonts w:ascii="Calibri" w:hAnsi="Calibri" w:cs="Calibri"/>
                <w:szCs w:val="18"/>
              </w:rPr>
              <w:t>264.00</w:t>
            </w:r>
          </w:p>
        </w:tc>
        <w:tc>
          <w:tcPr>
            <w:tcW w:w="1053" w:type="dxa"/>
            <w:shd w:val="clear" w:color="auto" w:fill="auto"/>
            <w:tcMar>
              <w:top w:w="72" w:type="dxa"/>
              <w:left w:w="144" w:type="dxa"/>
              <w:bottom w:w="72" w:type="dxa"/>
              <w:right w:w="144" w:type="dxa"/>
            </w:tcMar>
            <w:hideMark/>
          </w:tcPr>
          <w:p w14:paraId="4AA7F27E" w14:textId="77777777" w:rsidR="00B20EF3" w:rsidRPr="00ED59DF" w:rsidRDefault="00B20EF3" w:rsidP="00ED59DF">
            <w:pPr>
              <w:jc w:val="center"/>
              <w:rPr>
                <w:rFonts w:ascii="Calibri" w:hAnsi="Calibri" w:cs="Calibri"/>
                <w:szCs w:val="18"/>
              </w:rPr>
            </w:pPr>
            <w:r w:rsidRPr="00ED59DF">
              <w:rPr>
                <w:rFonts w:ascii="Calibri" w:hAnsi="Calibri" w:cs="Calibri"/>
                <w:szCs w:val="18"/>
              </w:rPr>
              <w:t>13.20</w:t>
            </w:r>
          </w:p>
        </w:tc>
        <w:tc>
          <w:tcPr>
            <w:tcW w:w="1123" w:type="dxa"/>
            <w:shd w:val="clear" w:color="auto" w:fill="auto"/>
            <w:tcMar>
              <w:top w:w="72" w:type="dxa"/>
              <w:left w:w="144" w:type="dxa"/>
              <w:bottom w:w="72" w:type="dxa"/>
              <w:right w:w="144" w:type="dxa"/>
            </w:tcMar>
            <w:hideMark/>
          </w:tcPr>
          <w:p w14:paraId="280E9AE6" w14:textId="77777777" w:rsidR="00B20EF3" w:rsidRPr="00ED59DF" w:rsidRDefault="00B20EF3" w:rsidP="00ED59DF">
            <w:pPr>
              <w:jc w:val="center"/>
              <w:rPr>
                <w:rFonts w:ascii="Calibri" w:hAnsi="Calibri" w:cs="Calibri"/>
                <w:szCs w:val="18"/>
              </w:rPr>
            </w:pPr>
            <w:r w:rsidRPr="00ED59DF">
              <w:rPr>
                <w:rFonts w:ascii="Calibri" w:hAnsi="Calibri" w:cs="Calibri"/>
                <w:szCs w:val="18"/>
              </w:rPr>
              <w:t>0.141</w:t>
            </w:r>
          </w:p>
        </w:tc>
        <w:tc>
          <w:tcPr>
            <w:tcW w:w="679" w:type="dxa"/>
          </w:tcPr>
          <w:p w14:paraId="53593C33" w14:textId="77777777" w:rsidR="00B20EF3" w:rsidRPr="00ED59DF" w:rsidRDefault="00B20EF3" w:rsidP="00ED59DF">
            <w:pPr>
              <w:jc w:val="center"/>
              <w:rPr>
                <w:rFonts w:ascii="Calibri" w:hAnsi="Calibri" w:cs="Calibri"/>
                <w:szCs w:val="18"/>
              </w:rPr>
            </w:pPr>
            <w:r w:rsidRPr="00ED59DF">
              <w:rPr>
                <w:rFonts w:ascii="Calibri" w:hAnsi="Calibri" w:cs="Calibri"/>
                <w:szCs w:val="18"/>
              </w:rPr>
              <w:t>1.45</w:t>
            </w:r>
          </w:p>
        </w:tc>
        <w:tc>
          <w:tcPr>
            <w:tcW w:w="771" w:type="dxa"/>
          </w:tcPr>
          <w:p w14:paraId="216757C8" w14:textId="77777777" w:rsidR="00B20EF3" w:rsidRPr="00ED59DF" w:rsidRDefault="00B20EF3" w:rsidP="00ED59DF">
            <w:pPr>
              <w:jc w:val="center"/>
              <w:rPr>
                <w:rFonts w:ascii="Calibri" w:hAnsi="Calibri" w:cs="Calibri"/>
                <w:szCs w:val="18"/>
              </w:rPr>
            </w:pPr>
            <w:r w:rsidRPr="00ED59DF">
              <w:rPr>
                <w:rFonts w:ascii="Calibri" w:hAnsi="Calibri" w:cs="Calibri"/>
                <w:szCs w:val="18"/>
              </w:rPr>
              <w:t>296</w:t>
            </w:r>
          </w:p>
        </w:tc>
      </w:tr>
      <w:tr w:rsidR="00B20EF3" w:rsidRPr="00ED59DF" w14:paraId="5C62876D" w14:textId="77777777" w:rsidTr="00ED59DF">
        <w:trPr>
          <w:trHeight w:val="49"/>
        </w:trPr>
        <w:tc>
          <w:tcPr>
            <w:tcW w:w="1012" w:type="dxa"/>
            <w:shd w:val="clear" w:color="auto" w:fill="auto"/>
            <w:tcMar>
              <w:top w:w="72" w:type="dxa"/>
              <w:left w:w="144" w:type="dxa"/>
              <w:bottom w:w="72" w:type="dxa"/>
              <w:right w:w="144" w:type="dxa"/>
            </w:tcMar>
            <w:hideMark/>
          </w:tcPr>
          <w:p w14:paraId="3F33611C" w14:textId="77777777" w:rsidR="00B20EF3" w:rsidRPr="00ED59DF" w:rsidRDefault="00B20EF3" w:rsidP="00ED59DF">
            <w:pPr>
              <w:jc w:val="center"/>
              <w:rPr>
                <w:rFonts w:ascii="Calibri" w:hAnsi="Calibri" w:cs="Calibri"/>
                <w:szCs w:val="18"/>
              </w:rPr>
            </w:pPr>
            <w:r w:rsidRPr="00ED59DF">
              <w:rPr>
                <w:rFonts w:ascii="Calibri" w:hAnsi="Calibri" w:cs="Calibri"/>
                <w:szCs w:val="18"/>
              </w:rPr>
              <w:t>100</w:t>
            </w:r>
          </w:p>
        </w:tc>
        <w:tc>
          <w:tcPr>
            <w:tcW w:w="857" w:type="dxa"/>
            <w:shd w:val="clear" w:color="auto" w:fill="auto"/>
            <w:tcMar>
              <w:top w:w="72" w:type="dxa"/>
              <w:left w:w="144" w:type="dxa"/>
              <w:bottom w:w="72" w:type="dxa"/>
              <w:right w:w="144" w:type="dxa"/>
            </w:tcMar>
            <w:hideMark/>
          </w:tcPr>
          <w:p w14:paraId="312133BC" w14:textId="77777777" w:rsidR="00B20EF3" w:rsidRPr="00ED59DF" w:rsidRDefault="00B20EF3" w:rsidP="00ED59DF">
            <w:pPr>
              <w:jc w:val="center"/>
              <w:rPr>
                <w:rFonts w:ascii="Calibri" w:hAnsi="Calibri" w:cs="Calibri"/>
                <w:szCs w:val="18"/>
              </w:rPr>
            </w:pPr>
            <w:r w:rsidRPr="00ED59DF">
              <w:rPr>
                <w:rFonts w:ascii="Calibri" w:hAnsi="Calibri" w:cs="Calibri"/>
                <w:szCs w:val="18"/>
              </w:rPr>
              <w:t>270.56</w:t>
            </w:r>
          </w:p>
        </w:tc>
        <w:tc>
          <w:tcPr>
            <w:tcW w:w="1053" w:type="dxa"/>
            <w:shd w:val="clear" w:color="auto" w:fill="auto"/>
            <w:tcMar>
              <w:top w:w="72" w:type="dxa"/>
              <w:left w:w="144" w:type="dxa"/>
              <w:bottom w:w="72" w:type="dxa"/>
              <w:right w:w="144" w:type="dxa"/>
            </w:tcMar>
            <w:hideMark/>
          </w:tcPr>
          <w:p w14:paraId="61CA6E7D" w14:textId="77777777" w:rsidR="00B20EF3" w:rsidRPr="00ED59DF" w:rsidRDefault="00B20EF3" w:rsidP="00ED59DF">
            <w:pPr>
              <w:jc w:val="center"/>
              <w:rPr>
                <w:rFonts w:ascii="Calibri" w:hAnsi="Calibri" w:cs="Calibri"/>
                <w:szCs w:val="18"/>
              </w:rPr>
            </w:pPr>
            <w:r w:rsidRPr="00ED59DF">
              <w:rPr>
                <w:rFonts w:ascii="Calibri" w:hAnsi="Calibri" w:cs="Calibri"/>
                <w:szCs w:val="18"/>
              </w:rPr>
              <w:t>13.53</w:t>
            </w:r>
          </w:p>
        </w:tc>
        <w:tc>
          <w:tcPr>
            <w:tcW w:w="1123" w:type="dxa"/>
            <w:shd w:val="clear" w:color="auto" w:fill="auto"/>
            <w:tcMar>
              <w:top w:w="72" w:type="dxa"/>
              <w:left w:w="144" w:type="dxa"/>
              <w:bottom w:w="72" w:type="dxa"/>
              <w:right w:w="144" w:type="dxa"/>
            </w:tcMar>
            <w:hideMark/>
          </w:tcPr>
          <w:p w14:paraId="2DFD9E48" w14:textId="77777777" w:rsidR="00B20EF3" w:rsidRPr="00ED59DF" w:rsidRDefault="00B20EF3" w:rsidP="00ED59DF">
            <w:pPr>
              <w:jc w:val="center"/>
              <w:rPr>
                <w:rFonts w:ascii="Calibri" w:hAnsi="Calibri" w:cs="Calibri"/>
                <w:szCs w:val="18"/>
              </w:rPr>
            </w:pPr>
            <w:r w:rsidRPr="00ED59DF">
              <w:rPr>
                <w:rFonts w:ascii="Calibri" w:hAnsi="Calibri" w:cs="Calibri"/>
                <w:szCs w:val="18"/>
              </w:rPr>
              <w:t>0.141</w:t>
            </w:r>
          </w:p>
        </w:tc>
        <w:tc>
          <w:tcPr>
            <w:tcW w:w="679" w:type="dxa"/>
          </w:tcPr>
          <w:p w14:paraId="75AE0712" w14:textId="77777777" w:rsidR="00B20EF3" w:rsidRPr="00ED59DF" w:rsidRDefault="00B20EF3" w:rsidP="00ED59DF">
            <w:pPr>
              <w:jc w:val="center"/>
              <w:rPr>
                <w:rFonts w:ascii="Calibri" w:hAnsi="Calibri" w:cs="Calibri"/>
                <w:szCs w:val="18"/>
              </w:rPr>
            </w:pPr>
            <w:r w:rsidRPr="00ED59DF">
              <w:rPr>
                <w:rFonts w:ascii="Calibri" w:hAnsi="Calibri" w:cs="Calibri"/>
                <w:szCs w:val="18"/>
              </w:rPr>
              <w:t>0.644</w:t>
            </w:r>
          </w:p>
        </w:tc>
        <w:tc>
          <w:tcPr>
            <w:tcW w:w="771" w:type="dxa"/>
          </w:tcPr>
          <w:p w14:paraId="3052325B" w14:textId="77777777" w:rsidR="00B20EF3" w:rsidRPr="00ED59DF" w:rsidRDefault="00B20EF3" w:rsidP="00ED59DF">
            <w:pPr>
              <w:jc w:val="center"/>
              <w:rPr>
                <w:rFonts w:ascii="Calibri" w:hAnsi="Calibri" w:cs="Calibri"/>
                <w:szCs w:val="18"/>
              </w:rPr>
            </w:pPr>
            <w:r w:rsidRPr="00ED59DF">
              <w:rPr>
                <w:rFonts w:ascii="Calibri" w:hAnsi="Calibri" w:cs="Calibri"/>
                <w:szCs w:val="18"/>
              </w:rPr>
              <w:t>386</w:t>
            </w:r>
          </w:p>
        </w:tc>
      </w:tr>
    </w:tbl>
    <w:p w14:paraId="4EAE571E" w14:textId="77777777" w:rsidR="00B20EF3" w:rsidRPr="00ED59DF" w:rsidRDefault="00B20EF3" w:rsidP="00ED59DF">
      <w:pPr>
        <w:snapToGrid w:val="0"/>
        <w:spacing w:after="120"/>
        <w:jc w:val="center"/>
        <w:rPr>
          <w:rFonts w:asciiTheme="minorHAnsi" w:eastAsia="MS PGothic" w:hAnsiTheme="minorHAnsi"/>
          <w:b/>
          <w:color w:val="000000"/>
          <w:szCs w:val="18"/>
          <w:lang w:val="en-US"/>
        </w:rPr>
      </w:pPr>
    </w:p>
    <w:p w14:paraId="1B365A09" w14:textId="77777777" w:rsidR="00ED59DF" w:rsidRPr="00ED59DF" w:rsidRDefault="00ED59DF" w:rsidP="00ED59DF">
      <w:pPr>
        <w:snapToGrid w:val="0"/>
        <w:spacing w:after="120"/>
        <w:ind w:left="3540"/>
        <w:jc w:val="center"/>
        <w:rPr>
          <w:rFonts w:asciiTheme="minorHAnsi" w:eastAsia="MS PGothic" w:hAnsiTheme="minorHAnsi"/>
          <w:b/>
          <w:color w:val="000000"/>
          <w:szCs w:val="18"/>
          <w:lang w:val="en-US"/>
        </w:rPr>
      </w:pPr>
    </w:p>
    <w:p w14:paraId="290DB85B" w14:textId="77777777" w:rsidR="00ED59DF" w:rsidRPr="00ED59DF" w:rsidRDefault="00ED59DF" w:rsidP="00ED59DF">
      <w:pPr>
        <w:snapToGrid w:val="0"/>
        <w:spacing w:after="120"/>
        <w:ind w:left="3540"/>
        <w:jc w:val="center"/>
        <w:rPr>
          <w:rFonts w:asciiTheme="minorHAnsi" w:eastAsia="MS PGothic" w:hAnsiTheme="minorHAnsi"/>
          <w:b/>
          <w:color w:val="000000"/>
          <w:szCs w:val="18"/>
          <w:lang w:val="en-US"/>
        </w:rPr>
      </w:pPr>
    </w:p>
    <w:p w14:paraId="01700B4F" w14:textId="77777777" w:rsidR="00ED59DF" w:rsidRPr="00ED59DF" w:rsidRDefault="00ED59DF" w:rsidP="00ED59DF">
      <w:pPr>
        <w:snapToGrid w:val="0"/>
        <w:spacing w:after="120"/>
        <w:ind w:left="3540"/>
        <w:jc w:val="center"/>
        <w:rPr>
          <w:rFonts w:asciiTheme="minorHAnsi" w:eastAsia="MS PGothic" w:hAnsiTheme="minorHAnsi"/>
          <w:b/>
          <w:color w:val="000000"/>
          <w:szCs w:val="18"/>
          <w:lang w:val="en-US"/>
        </w:rPr>
      </w:pPr>
    </w:p>
    <w:p w14:paraId="22FC32C5" w14:textId="77777777" w:rsidR="00ED59DF" w:rsidRPr="00ED59DF" w:rsidRDefault="00ED59DF" w:rsidP="00ED59DF">
      <w:pPr>
        <w:snapToGrid w:val="0"/>
        <w:spacing w:after="120"/>
        <w:ind w:left="3540"/>
        <w:jc w:val="center"/>
        <w:rPr>
          <w:rFonts w:asciiTheme="minorHAnsi" w:eastAsia="MS PGothic" w:hAnsiTheme="minorHAnsi"/>
          <w:b/>
          <w:color w:val="000000"/>
          <w:szCs w:val="18"/>
          <w:lang w:val="en-US"/>
        </w:rPr>
      </w:pPr>
    </w:p>
    <w:p w14:paraId="34BFCF0F" w14:textId="77777777" w:rsidR="00ED59DF" w:rsidRPr="00ED59DF" w:rsidRDefault="00ED59DF" w:rsidP="00ED59DF">
      <w:pPr>
        <w:snapToGrid w:val="0"/>
        <w:spacing w:after="120"/>
        <w:ind w:left="3540"/>
        <w:jc w:val="center"/>
        <w:rPr>
          <w:rFonts w:asciiTheme="minorHAnsi" w:eastAsia="MS PGothic" w:hAnsiTheme="minorHAnsi"/>
          <w:b/>
          <w:color w:val="000000"/>
          <w:szCs w:val="18"/>
          <w:lang w:val="en-US"/>
        </w:rPr>
      </w:pPr>
    </w:p>
    <w:p w14:paraId="20BFD235" w14:textId="77777777" w:rsidR="00ED59DF" w:rsidRPr="00ED59DF" w:rsidRDefault="00ED59DF" w:rsidP="00ED59DF">
      <w:pPr>
        <w:snapToGrid w:val="0"/>
        <w:spacing w:after="120"/>
        <w:ind w:left="3540"/>
        <w:jc w:val="center"/>
        <w:rPr>
          <w:rFonts w:asciiTheme="minorHAnsi" w:eastAsia="MS PGothic" w:hAnsiTheme="minorHAnsi"/>
          <w:b/>
          <w:color w:val="000000"/>
          <w:szCs w:val="18"/>
          <w:lang w:val="en-US"/>
        </w:rPr>
      </w:pPr>
    </w:p>
    <w:p w14:paraId="1D81EBC8" w14:textId="3D7731D7" w:rsidR="00B20EF3" w:rsidRPr="00ED59DF" w:rsidRDefault="00B20EF3" w:rsidP="00ED59DF">
      <w:pPr>
        <w:snapToGrid w:val="0"/>
        <w:spacing w:after="120"/>
        <w:jc w:val="center"/>
        <w:rPr>
          <w:rFonts w:asciiTheme="minorHAnsi" w:eastAsia="MS PGothic" w:hAnsiTheme="minorHAnsi"/>
          <w:color w:val="000000"/>
          <w:szCs w:val="18"/>
          <w:lang w:val="en-US"/>
        </w:rPr>
      </w:pPr>
      <w:r w:rsidRPr="00ED59DF">
        <w:rPr>
          <w:rFonts w:asciiTheme="minorHAnsi" w:eastAsia="MS PGothic" w:hAnsiTheme="minorHAnsi"/>
          <w:b/>
          <w:color w:val="000000"/>
          <w:szCs w:val="18"/>
          <w:lang w:val="en-US"/>
        </w:rPr>
        <w:t>Table</w:t>
      </w:r>
      <w:r w:rsidR="00704BDF" w:rsidRPr="00ED59DF">
        <w:rPr>
          <w:rFonts w:asciiTheme="minorHAnsi" w:eastAsia="MS PGothic" w:hAnsiTheme="minorHAnsi"/>
          <w:b/>
          <w:color w:val="000000"/>
          <w:szCs w:val="18"/>
          <w:lang w:val="en-US"/>
        </w:rPr>
        <w:t xml:space="preserve"> 1</w:t>
      </w:r>
      <w:r w:rsidR="00704BDF" w:rsidRPr="00ED59DF">
        <w:rPr>
          <w:rFonts w:asciiTheme="minorHAnsi" w:eastAsia="MS PGothic" w:hAnsiTheme="minorHAnsi"/>
          <w:b/>
          <w:color w:val="000000"/>
          <w:szCs w:val="18"/>
          <w:lang w:val="en-US" w:eastAsia="ko-KR"/>
        </w:rPr>
        <w:t>.</w:t>
      </w:r>
      <w:r w:rsidR="00704BDF" w:rsidRPr="00ED59DF">
        <w:rPr>
          <w:rFonts w:asciiTheme="minorHAnsi" w:eastAsia="MS PGothic" w:hAnsiTheme="minorHAnsi"/>
          <w:color w:val="000000"/>
          <w:szCs w:val="18"/>
          <w:lang w:val="en-US"/>
        </w:rPr>
        <w:t xml:space="preserve"> </w:t>
      </w:r>
      <w:r w:rsidR="00704BDF" w:rsidRPr="00ED59DF">
        <w:rPr>
          <w:rFonts w:asciiTheme="minorHAnsi" w:hAnsiTheme="minorHAnsi"/>
          <w:szCs w:val="18"/>
          <w:lang w:val="en-US"/>
        </w:rPr>
        <w:t xml:space="preserve"> </w:t>
      </w:r>
      <w:r w:rsidRPr="00ED59DF">
        <w:rPr>
          <w:rFonts w:asciiTheme="minorHAnsi" w:eastAsia="MS PGothic" w:hAnsiTheme="minorHAnsi"/>
          <w:color w:val="000000"/>
          <w:szCs w:val="18"/>
          <w:lang w:val="en-US"/>
        </w:rPr>
        <w:t>Data for a 135.48 kW Power Production</w:t>
      </w:r>
      <w:r w:rsidR="00704BDF" w:rsidRPr="00ED59DF">
        <w:rPr>
          <w:rFonts w:asciiTheme="minorHAnsi" w:eastAsia="MS PGothic" w:hAnsiTheme="minorHAnsi"/>
          <w:color w:val="000000"/>
          <w:szCs w:val="18"/>
          <w:lang w:val="en-US"/>
        </w:rPr>
        <w:t>.</w:t>
      </w:r>
    </w:p>
    <w:tbl>
      <w:tblPr>
        <w:tblW w:w="738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22"/>
        <w:gridCol w:w="2616"/>
        <w:gridCol w:w="2449"/>
      </w:tblGrid>
      <w:tr w:rsidR="009E63A7" w:rsidRPr="00ED59DF" w14:paraId="52146F4A" w14:textId="77777777" w:rsidTr="009E63A7">
        <w:trPr>
          <w:trHeight w:val="11"/>
        </w:trPr>
        <w:tc>
          <w:tcPr>
            <w:tcW w:w="2322" w:type="dxa"/>
            <w:shd w:val="clear" w:color="auto" w:fill="auto"/>
            <w:tcMar>
              <w:top w:w="72" w:type="dxa"/>
              <w:left w:w="144" w:type="dxa"/>
              <w:bottom w:w="72" w:type="dxa"/>
              <w:right w:w="144" w:type="dxa"/>
            </w:tcMar>
            <w:hideMark/>
          </w:tcPr>
          <w:p w14:paraId="0C60D68D" w14:textId="77777777" w:rsidR="00B20EF3" w:rsidRPr="00ED59DF" w:rsidRDefault="00B20EF3" w:rsidP="00ED59DF">
            <w:pPr>
              <w:jc w:val="center"/>
              <w:rPr>
                <w:rFonts w:ascii="Calibri" w:hAnsi="Calibri" w:cs="Calibri"/>
                <w:szCs w:val="18"/>
              </w:rPr>
            </w:pPr>
            <w:r w:rsidRPr="00ED59DF">
              <w:rPr>
                <w:rFonts w:ascii="Calibri" w:hAnsi="Calibri" w:cs="Calibri"/>
                <w:szCs w:val="18"/>
              </w:rPr>
              <w:t>Electricity Source</w:t>
            </w:r>
          </w:p>
        </w:tc>
        <w:tc>
          <w:tcPr>
            <w:tcW w:w="2616" w:type="dxa"/>
            <w:shd w:val="clear" w:color="auto" w:fill="auto"/>
            <w:tcMar>
              <w:top w:w="72" w:type="dxa"/>
              <w:left w:w="144" w:type="dxa"/>
              <w:bottom w:w="72" w:type="dxa"/>
              <w:right w:w="144" w:type="dxa"/>
            </w:tcMar>
            <w:hideMark/>
          </w:tcPr>
          <w:p w14:paraId="7A139385" w14:textId="41F18FDD" w:rsidR="00B20EF3" w:rsidRPr="00ED59DF" w:rsidRDefault="00B20EF3" w:rsidP="00ED59DF">
            <w:pPr>
              <w:jc w:val="center"/>
              <w:rPr>
                <w:rFonts w:ascii="Calibri" w:hAnsi="Calibri" w:cs="Calibri"/>
                <w:szCs w:val="18"/>
              </w:rPr>
            </w:pPr>
            <w:r w:rsidRPr="00ED59DF">
              <w:rPr>
                <w:rFonts w:ascii="Calibri" w:hAnsi="Calibri" w:cs="Calibri"/>
                <w:szCs w:val="18"/>
              </w:rPr>
              <w:t>Price</w:t>
            </w:r>
            <w:r w:rsidR="00923F74">
              <w:rPr>
                <w:rFonts w:ascii="Calibri" w:hAnsi="Calibri" w:cs="Calibri"/>
                <w:szCs w:val="18"/>
              </w:rPr>
              <w:t xml:space="preserve"> [*U.S. EIA estimates]</w:t>
            </w:r>
          </w:p>
        </w:tc>
        <w:tc>
          <w:tcPr>
            <w:tcW w:w="2449" w:type="dxa"/>
            <w:shd w:val="clear" w:color="auto" w:fill="auto"/>
            <w:tcMar>
              <w:top w:w="72" w:type="dxa"/>
              <w:left w:w="144" w:type="dxa"/>
              <w:bottom w:w="72" w:type="dxa"/>
              <w:right w:w="144" w:type="dxa"/>
            </w:tcMar>
            <w:hideMark/>
          </w:tcPr>
          <w:p w14:paraId="5C0F4D46" w14:textId="77777777" w:rsidR="00B20EF3" w:rsidRPr="00ED59DF" w:rsidRDefault="00B20EF3" w:rsidP="00ED59DF">
            <w:pPr>
              <w:jc w:val="center"/>
              <w:rPr>
                <w:rFonts w:ascii="Calibri" w:hAnsi="Calibri" w:cs="Calibri"/>
                <w:szCs w:val="18"/>
              </w:rPr>
            </w:pPr>
            <w:r w:rsidRPr="00ED59DF">
              <w:rPr>
                <w:rFonts w:ascii="Calibri" w:hAnsi="Calibri" w:cs="Calibri"/>
                <w:szCs w:val="18"/>
              </w:rPr>
              <w:t>Cost Savings per Year ($)</w:t>
            </w:r>
          </w:p>
        </w:tc>
      </w:tr>
      <w:tr w:rsidR="009E63A7" w:rsidRPr="00ED59DF" w14:paraId="222A5B1A" w14:textId="77777777" w:rsidTr="009E63A7">
        <w:trPr>
          <w:trHeight w:val="11"/>
        </w:trPr>
        <w:tc>
          <w:tcPr>
            <w:tcW w:w="2322" w:type="dxa"/>
            <w:shd w:val="clear" w:color="auto" w:fill="auto"/>
            <w:tcMar>
              <w:top w:w="72" w:type="dxa"/>
              <w:left w:w="144" w:type="dxa"/>
              <w:bottom w:w="72" w:type="dxa"/>
              <w:right w:w="144" w:type="dxa"/>
            </w:tcMar>
            <w:hideMark/>
          </w:tcPr>
          <w:p w14:paraId="5CA98E0A" w14:textId="77777777" w:rsidR="00B20EF3" w:rsidRPr="00ED59DF" w:rsidRDefault="00B20EF3" w:rsidP="00ED59DF">
            <w:pPr>
              <w:jc w:val="center"/>
              <w:rPr>
                <w:rFonts w:ascii="Calibri" w:hAnsi="Calibri" w:cs="Calibri"/>
                <w:szCs w:val="18"/>
              </w:rPr>
            </w:pPr>
            <w:r w:rsidRPr="00ED59DF">
              <w:rPr>
                <w:rFonts w:ascii="Calibri" w:hAnsi="Calibri" w:cs="Calibri"/>
                <w:szCs w:val="18"/>
              </w:rPr>
              <w:t>U.S. National Average</w:t>
            </w:r>
          </w:p>
        </w:tc>
        <w:tc>
          <w:tcPr>
            <w:tcW w:w="2616" w:type="dxa"/>
            <w:shd w:val="clear" w:color="auto" w:fill="auto"/>
            <w:tcMar>
              <w:top w:w="72" w:type="dxa"/>
              <w:left w:w="144" w:type="dxa"/>
              <w:bottom w:w="72" w:type="dxa"/>
              <w:right w:w="144" w:type="dxa"/>
            </w:tcMar>
            <w:hideMark/>
          </w:tcPr>
          <w:p w14:paraId="6FBAFF21" w14:textId="77777777" w:rsidR="00B20EF3" w:rsidRPr="00ED59DF" w:rsidRDefault="00B20EF3" w:rsidP="00ED59DF">
            <w:pPr>
              <w:jc w:val="center"/>
              <w:rPr>
                <w:rFonts w:ascii="Calibri" w:hAnsi="Calibri" w:cs="Calibri"/>
                <w:szCs w:val="18"/>
              </w:rPr>
            </w:pPr>
            <w:r w:rsidRPr="00ED59DF">
              <w:rPr>
                <w:rFonts w:ascii="Calibri" w:hAnsi="Calibri" w:cs="Calibri"/>
                <w:szCs w:val="18"/>
              </w:rPr>
              <w:t>$0.0724/kWh</w:t>
            </w:r>
          </w:p>
        </w:tc>
        <w:tc>
          <w:tcPr>
            <w:tcW w:w="2449" w:type="dxa"/>
            <w:shd w:val="clear" w:color="auto" w:fill="auto"/>
            <w:tcMar>
              <w:top w:w="72" w:type="dxa"/>
              <w:left w:w="144" w:type="dxa"/>
              <w:bottom w:w="72" w:type="dxa"/>
              <w:right w:w="144" w:type="dxa"/>
            </w:tcMar>
            <w:hideMark/>
          </w:tcPr>
          <w:p w14:paraId="73DA8B99" w14:textId="77777777" w:rsidR="00B20EF3" w:rsidRPr="00ED59DF" w:rsidRDefault="00B20EF3" w:rsidP="00ED59DF">
            <w:pPr>
              <w:jc w:val="center"/>
              <w:rPr>
                <w:rFonts w:ascii="Calibri" w:hAnsi="Calibri" w:cs="Calibri"/>
                <w:szCs w:val="18"/>
              </w:rPr>
            </w:pPr>
            <w:r w:rsidRPr="00ED59DF">
              <w:rPr>
                <w:rFonts w:ascii="Calibri" w:hAnsi="Calibri" w:cs="Calibri"/>
                <w:szCs w:val="18"/>
              </w:rPr>
              <w:t>70,628</w:t>
            </w:r>
          </w:p>
        </w:tc>
      </w:tr>
      <w:tr w:rsidR="009E63A7" w:rsidRPr="00ED59DF" w14:paraId="5361C2EA" w14:textId="77777777" w:rsidTr="009E63A7">
        <w:trPr>
          <w:trHeight w:val="22"/>
        </w:trPr>
        <w:tc>
          <w:tcPr>
            <w:tcW w:w="2322" w:type="dxa"/>
            <w:shd w:val="clear" w:color="auto" w:fill="auto"/>
            <w:tcMar>
              <w:top w:w="72" w:type="dxa"/>
              <w:left w:w="144" w:type="dxa"/>
              <w:bottom w:w="72" w:type="dxa"/>
              <w:right w:w="144" w:type="dxa"/>
            </w:tcMar>
            <w:hideMark/>
          </w:tcPr>
          <w:p w14:paraId="4DF5CB49" w14:textId="77777777" w:rsidR="00B20EF3" w:rsidRPr="00ED59DF" w:rsidRDefault="00B20EF3" w:rsidP="00ED59DF">
            <w:pPr>
              <w:jc w:val="center"/>
              <w:rPr>
                <w:rFonts w:ascii="Calibri" w:hAnsi="Calibri" w:cs="Calibri"/>
                <w:szCs w:val="18"/>
              </w:rPr>
            </w:pPr>
            <w:r w:rsidRPr="00ED59DF">
              <w:rPr>
                <w:rFonts w:ascii="Calibri" w:hAnsi="Calibri" w:cs="Calibri"/>
                <w:szCs w:val="18"/>
              </w:rPr>
              <w:t>Conventional Coal</w:t>
            </w:r>
          </w:p>
        </w:tc>
        <w:tc>
          <w:tcPr>
            <w:tcW w:w="2616" w:type="dxa"/>
            <w:shd w:val="clear" w:color="auto" w:fill="auto"/>
            <w:tcMar>
              <w:top w:w="72" w:type="dxa"/>
              <w:left w:w="144" w:type="dxa"/>
              <w:bottom w:w="72" w:type="dxa"/>
              <w:right w:w="144" w:type="dxa"/>
            </w:tcMar>
            <w:hideMark/>
          </w:tcPr>
          <w:p w14:paraId="69849D5D" w14:textId="77777777" w:rsidR="00B20EF3" w:rsidRPr="00ED59DF" w:rsidRDefault="00B20EF3" w:rsidP="00ED59DF">
            <w:pPr>
              <w:jc w:val="center"/>
              <w:rPr>
                <w:rFonts w:ascii="Calibri" w:hAnsi="Calibri" w:cs="Calibri"/>
                <w:szCs w:val="18"/>
              </w:rPr>
            </w:pPr>
            <w:r w:rsidRPr="00ED59DF">
              <w:rPr>
                <w:rFonts w:ascii="Calibri" w:hAnsi="Calibri" w:cs="Calibri"/>
                <w:szCs w:val="18"/>
              </w:rPr>
              <w:t>$98.7/MWh</w:t>
            </w:r>
          </w:p>
        </w:tc>
        <w:tc>
          <w:tcPr>
            <w:tcW w:w="2449" w:type="dxa"/>
            <w:shd w:val="clear" w:color="auto" w:fill="auto"/>
            <w:tcMar>
              <w:top w:w="72" w:type="dxa"/>
              <w:left w:w="144" w:type="dxa"/>
              <w:bottom w:w="72" w:type="dxa"/>
              <w:right w:w="144" w:type="dxa"/>
            </w:tcMar>
            <w:hideMark/>
          </w:tcPr>
          <w:p w14:paraId="1F95DD91" w14:textId="77777777" w:rsidR="00B20EF3" w:rsidRPr="00ED59DF" w:rsidRDefault="00B20EF3" w:rsidP="00ED59DF">
            <w:pPr>
              <w:jc w:val="center"/>
              <w:rPr>
                <w:rFonts w:ascii="Calibri" w:hAnsi="Calibri" w:cs="Calibri"/>
                <w:szCs w:val="18"/>
              </w:rPr>
            </w:pPr>
            <w:r w:rsidRPr="00ED59DF">
              <w:rPr>
                <w:rFonts w:ascii="Calibri" w:hAnsi="Calibri" w:cs="Calibri"/>
                <w:szCs w:val="18"/>
              </w:rPr>
              <w:t>96,285</w:t>
            </w:r>
          </w:p>
        </w:tc>
      </w:tr>
      <w:tr w:rsidR="009E63A7" w:rsidRPr="00ED59DF" w14:paraId="34CF9B8C" w14:textId="77777777" w:rsidTr="009E63A7">
        <w:trPr>
          <w:trHeight w:val="11"/>
        </w:trPr>
        <w:tc>
          <w:tcPr>
            <w:tcW w:w="2322" w:type="dxa"/>
            <w:shd w:val="clear" w:color="auto" w:fill="auto"/>
            <w:tcMar>
              <w:top w:w="72" w:type="dxa"/>
              <w:left w:w="144" w:type="dxa"/>
              <w:bottom w:w="72" w:type="dxa"/>
              <w:right w:w="144" w:type="dxa"/>
            </w:tcMar>
            <w:hideMark/>
          </w:tcPr>
          <w:p w14:paraId="687F7089" w14:textId="77777777" w:rsidR="00B20EF3" w:rsidRPr="00ED59DF" w:rsidRDefault="00B20EF3" w:rsidP="00ED59DF">
            <w:pPr>
              <w:jc w:val="center"/>
              <w:rPr>
                <w:rFonts w:ascii="Calibri" w:hAnsi="Calibri" w:cs="Calibri"/>
                <w:szCs w:val="18"/>
              </w:rPr>
            </w:pPr>
            <w:r w:rsidRPr="00ED59DF">
              <w:rPr>
                <w:rFonts w:ascii="Calibri" w:hAnsi="Calibri" w:cs="Calibri"/>
                <w:szCs w:val="18"/>
              </w:rPr>
              <w:t>Biomass</w:t>
            </w:r>
          </w:p>
        </w:tc>
        <w:tc>
          <w:tcPr>
            <w:tcW w:w="2616" w:type="dxa"/>
            <w:shd w:val="clear" w:color="auto" w:fill="auto"/>
            <w:tcMar>
              <w:top w:w="72" w:type="dxa"/>
              <w:left w:w="144" w:type="dxa"/>
              <w:bottom w:w="72" w:type="dxa"/>
              <w:right w:w="144" w:type="dxa"/>
            </w:tcMar>
            <w:hideMark/>
          </w:tcPr>
          <w:p w14:paraId="7C0D1653" w14:textId="77777777" w:rsidR="00B20EF3" w:rsidRPr="00ED59DF" w:rsidRDefault="00B20EF3" w:rsidP="00ED59DF">
            <w:pPr>
              <w:jc w:val="center"/>
              <w:rPr>
                <w:rFonts w:ascii="Calibri" w:hAnsi="Calibri" w:cs="Calibri"/>
                <w:szCs w:val="18"/>
              </w:rPr>
            </w:pPr>
            <w:r w:rsidRPr="00ED59DF">
              <w:rPr>
                <w:rFonts w:ascii="Calibri" w:hAnsi="Calibri" w:cs="Calibri"/>
                <w:szCs w:val="18"/>
              </w:rPr>
              <w:t>$95.3/MWh</w:t>
            </w:r>
          </w:p>
        </w:tc>
        <w:tc>
          <w:tcPr>
            <w:tcW w:w="2449" w:type="dxa"/>
            <w:shd w:val="clear" w:color="auto" w:fill="auto"/>
            <w:tcMar>
              <w:top w:w="72" w:type="dxa"/>
              <w:left w:w="144" w:type="dxa"/>
              <w:bottom w:w="72" w:type="dxa"/>
              <w:right w:w="144" w:type="dxa"/>
            </w:tcMar>
            <w:hideMark/>
          </w:tcPr>
          <w:p w14:paraId="1D1E7733" w14:textId="77777777" w:rsidR="00B20EF3" w:rsidRPr="00ED59DF" w:rsidRDefault="00B20EF3" w:rsidP="00ED59DF">
            <w:pPr>
              <w:jc w:val="center"/>
              <w:rPr>
                <w:rFonts w:ascii="Calibri" w:hAnsi="Calibri" w:cs="Calibri"/>
                <w:szCs w:val="18"/>
              </w:rPr>
            </w:pPr>
            <w:r w:rsidRPr="00ED59DF">
              <w:rPr>
                <w:rFonts w:ascii="Calibri" w:hAnsi="Calibri" w:cs="Calibri"/>
                <w:szCs w:val="18"/>
              </w:rPr>
              <w:t>92,968</w:t>
            </w:r>
          </w:p>
        </w:tc>
      </w:tr>
      <w:tr w:rsidR="009E63A7" w:rsidRPr="00ED59DF" w14:paraId="2E30A195" w14:textId="77777777" w:rsidTr="009E63A7">
        <w:trPr>
          <w:trHeight w:val="11"/>
        </w:trPr>
        <w:tc>
          <w:tcPr>
            <w:tcW w:w="2322" w:type="dxa"/>
            <w:shd w:val="clear" w:color="auto" w:fill="auto"/>
            <w:tcMar>
              <w:top w:w="72" w:type="dxa"/>
              <w:left w:w="144" w:type="dxa"/>
              <w:bottom w:w="72" w:type="dxa"/>
              <w:right w:w="144" w:type="dxa"/>
            </w:tcMar>
            <w:hideMark/>
          </w:tcPr>
          <w:p w14:paraId="1B8F104B" w14:textId="77777777" w:rsidR="00B20EF3" w:rsidRPr="00ED59DF" w:rsidRDefault="00B20EF3" w:rsidP="00ED59DF">
            <w:pPr>
              <w:jc w:val="center"/>
              <w:rPr>
                <w:rFonts w:ascii="Calibri" w:hAnsi="Calibri" w:cs="Calibri"/>
                <w:szCs w:val="18"/>
              </w:rPr>
            </w:pPr>
            <w:r w:rsidRPr="00ED59DF">
              <w:rPr>
                <w:rFonts w:ascii="Calibri" w:hAnsi="Calibri" w:cs="Calibri"/>
                <w:szCs w:val="18"/>
              </w:rPr>
              <w:t>Onshore Wind</w:t>
            </w:r>
          </w:p>
        </w:tc>
        <w:tc>
          <w:tcPr>
            <w:tcW w:w="2616" w:type="dxa"/>
            <w:shd w:val="clear" w:color="auto" w:fill="auto"/>
            <w:tcMar>
              <w:top w:w="72" w:type="dxa"/>
              <w:left w:w="144" w:type="dxa"/>
              <w:bottom w:w="72" w:type="dxa"/>
              <w:right w:w="144" w:type="dxa"/>
            </w:tcMar>
            <w:hideMark/>
          </w:tcPr>
          <w:p w14:paraId="5A70DD31" w14:textId="77777777" w:rsidR="00B20EF3" w:rsidRPr="00ED59DF" w:rsidRDefault="00B20EF3" w:rsidP="00ED59DF">
            <w:pPr>
              <w:jc w:val="center"/>
              <w:rPr>
                <w:rFonts w:ascii="Calibri" w:hAnsi="Calibri" w:cs="Calibri"/>
                <w:szCs w:val="18"/>
              </w:rPr>
            </w:pPr>
            <w:r w:rsidRPr="00ED59DF">
              <w:rPr>
                <w:rFonts w:ascii="Calibri" w:hAnsi="Calibri" w:cs="Calibri"/>
                <w:szCs w:val="18"/>
              </w:rPr>
              <w:t>$48/MWh</w:t>
            </w:r>
          </w:p>
        </w:tc>
        <w:tc>
          <w:tcPr>
            <w:tcW w:w="2449" w:type="dxa"/>
            <w:shd w:val="clear" w:color="auto" w:fill="auto"/>
            <w:tcMar>
              <w:top w:w="72" w:type="dxa"/>
              <w:left w:w="144" w:type="dxa"/>
              <w:bottom w:w="72" w:type="dxa"/>
              <w:right w:w="144" w:type="dxa"/>
            </w:tcMar>
            <w:hideMark/>
          </w:tcPr>
          <w:p w14:paraId="36E299BC" w14:textId="77777777" w:rsidR="00B20EF3" w:rsidRPr="00ED59DF" w:rsidRDefault="00B20EF3" w:rsidP="00ED59DF">
            <w:pPr>
              <w:jc w:val="center"/>
              <w:rPr>
                <w:rFonts w:ascii="Calibri" w:hAnsi="Calibri" w:cs="Calibri"/>
                <w:szCs w:val="18"/>
              </w:rPr>
            </w:pPr>
            <w:r w:rsidRPr="00ED59DF">
              <w:rPr>
                <w:rFonts w:ascii="Calibri" w:hAnsi="Calibri" w:cs="Calibri"/>
                <w:szCs w:val="18"/>
              </w:rPr>
              <w:t>46,825</w:t>
            </w:r>
          </w:p>
        </w:tc>
      </w:tr>
      <w:tr w:rsidR="009E63A7" w:rsidRPr="00ED59DF" w14:paraId="5C566527" w14:textId="77777777" w:rsidTr="009E63A7">
        <w:trPr>
          <w:trHeight w:val="27"/>
        </w:trPr>
        <w:tc>
          <w:tcPr>
            <w:tcW w:w="2322" w:type="dxa"/>
            <w:shd w:val="clear" w:color="auto" w:fill="auto"/>
            <w:tcMar>
              <w:top w:w="72" w:type="dxa"/>
              <w:left w:w="144" w:type="dxa"/>
              <w:bottom w:w="72" w:type="dxa"/>
              <w:right w:w="144" w:type="dxa"/>
            </w:tcMar>
            <w:hideMark/>
          </w:tcPr>
          <w:p w14:paraId="1AB39444" w14:textId="77777777" w:rsidR="00B20EF3" w:rsidRPr="00ED59DF" w:rsidRDefault="00B20EF3" w:rsidP="00ED59DF">
            <w:pPr>
              <w:jc w:val="center"/>
              <w:rPr>
                <w:rFonts w:ascii="Calibri" w:hAnsi="Calibri" w:cs="Calibri"/>
                <w:szCs w:val="18"/>
              </w:rPr>
            </w:pPr>
            <w:r w:rsidRPr="00ED59DF">
              <w:rPr>
                <w:rFonts w:ascii="Calibri" w:hAnsi="Calibri" w:cs="Calibri"/>
                <w:szCs w:val="18"/>
              </w:rPr>
              <w:t>Solar Thermal</w:t>
            </w:r>
          </w:p>
        </w:tc>
        <w:tc>
          <w:tcPr>
            <w:tcW w:w="2616" w:type="dxa"/>
            <w:shd w:val="clear" w:color="auto" w:fill="auto"/>
            <w:tcMar>
              <w:top w:w="72" w:type="dxa"/>
              <w:left w:w="144" w:type="dxa"/>
              <w:bottom w:w="72" w:type="dxa"/>
              <w:right w:w="144" w:type="dxa"/>
            </w:tcMar>
            <w:hideMark/>
          </w:tcPr>
          <w:p w14:paraId="764BC4F3" w14:textId="77777777" w:rsidR="00B20EF3" w:rsidRPr="00ED59DF" w:rsidRDefault="00B20EF3" w:rsidP="00ED59DF">
            <w:pPr>
              <w:jc w:val="center"/>
              <w:rPr>
                <w:rFonts w:ascii="Calibri" w:hAnsi="Calibri" w:cs="Calibri"/>
                <w:szCs w:val="18"/>
              </w:rPr>
            </w:pPr>
            <w:r w:rsidRPr="00ED59DF">
              <w:rPr>
                <w:rFonts w:ascii="Calibri" w:hAnsi="Calibri" w:cs="Calibri"/>
                <w:szCs w:val="18"/>
              </w:rPr>
              <w:t>$126.6/MWh</w:t>
            </w:r>
          </w:p>
        </w:tc>
        <w:tc>
          <w:tcPr>
            <w:tcW w:w="2449" w:type="dxa"/>
            <w:shd w:val="clear" w:color="auto" w:fill="auto"/>
            <w:tcMar>
              <w:top w:w="72" w:type="dxa"/>
              <w:left w:w="144" w:type="dxa"/>
              <w:bottom w:w="72" w:type="dxa"/>
              <w:right w:w="144" w:type="dxa"/>
            </w:tcMar>
            <w:hideMark/>
          </w:tcPr>
          <w:p w14:paraId="53CF8CB9" w14:textId="77777777" w:rsidR="00B20EF3" w:rsidRPr="00ED59DF" w:rsidRDefault="00B20EF3" w:rsidP="00ED59DF">
            <w:pPr>
              <w:jc w:val="center"/>
              <w:rPr>
                <w:rFonts w:ascii="Calibri" w:hAnsi="Calibri" w:cs="Calibri"/>
                <w:szCs w:val="18"/>
              </w:rPr>
            </w:pPr>
            <w:r w:rsidRPr="00ED59DF">
              <w:rPr>
                <w:rFonts w:ascii="Calibri" w:hAnsi="Calibri" w:cs="Calibri"/>
                <w:szCs w:val="18"/>
              </w:rPr>
              <w:t>123,502</w:t>
            </w:r>
          </w:p>
        </w:tc>
      </w:tr>
    </w:tbl>
    <w:p w14:paraId="48E263EE" w14:textId="09F3CD8D" w:rsidR="00ED59DF" w:rsidRPr="00ED59DF" w:rsidRDefault="00B20EF3" w:rsidP="00ED59DF">
      <w:pPr>
        <w:snapToGrid w:val="0"/>
        <w:spacing w:after="120"/>
        <w:jc w:val="center"/>
        <w:rPr>
          <w:rFonts w:asciiTheme="minorHAnsi" w:eastAsia="MS PGothic" w:hAnsiTheme="minorHAnsi"/>
          <w:color w:val="000000"/>
          <w:szCs w:val="18"/>
          <w:lang w:val="en-US"/>
        </w:rPr>
      </w:pPr>
      <w:r w:rsidRPr="00ED59DF">
        <w:rPr>
          <w:rFonts w:asciiTheme="minorHAnsi" w:eastAsia="MS PGothic" w:hAnsiTheme="minorHAnsi"/>
          <w:b/>
          <w:color w:val="000000"/>
          <w:szCs w:val="18"/>
          <w:lang w:val="en-US"/>
        </w:rPr>
        <w:t>Table 2</w:t>
      </w:r>
      <w:r w:rsidRPr="00ED59DF">
        <w:rPr>
          <w:rFonts w:asciiTheme="minorHAnsi" w:eastAsia="MS PGothic" w:hAnsiTheme="minorHAnsi"/>
          <w:color w:val="000000"/>
          <w:szCs w:val="18"/>
          <w:lang w:val="en-US"/>
        </w:rPr>
        <w:t>. Annual Energy Savings from a 135.49 kW Engin</w:t>
      </w:r>
      <w:r w:rsidR="00ED59DF">
        <w:rPr>
          <w:rFonts w:asciiTheme="minorHAnsi" w:eastAsia="MS PGothic" w:hAnsiTheme="minorHAnsi"/>
          <w:color w:val="000000"/>
          <w:szCs w:val="18"/>
          <w:lang w:val="en-US"/>
        </w:rPr>
        <w:t>e</w:t>
      </w:r>
    </w:p>
    <w:p w14:paraId="32743DC7"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B7F7006" w14:textId="21087FE6" w:rsidR="00B20EF3" w:rsidRPr="00B20EF3" w:rsidRDefault="00B20EF3" w:rsidP="00B20EF3">
      <w:pPr>
        <w:rPr>
          <w:rFonts w:ascii="Calibri" w:hAnsi="Calibri" w:cs="Calibri"/>
          <w:sz w:val="22"/>
          <w:szCs w:val="22"/>
        </w:rPr>
      </w:pPr>
      <w:r w:rsidRPr="00B20EF3">
        <w:rPr>
          <w:rFonts w:ascii="Calibri" w:hAnsi="Calibri" w:cs="Calibri"/>
          <w:sz w:val="22"/>
          <w:szCs w:val="22"/>
        </w:rPr>
        <w:t>It is found that with a relatively small engine and frequency, on the order of 1.5 L and 50 Hz, moderate upper isotherm temperature, and a compression ratio of 2, almost 1 million kWh can be saved each year from the integration of a single Carnot cycle into the disproportionation of toluene process.  Considering various electricity sources, the production of 1 million kWh of electricity can save the industrial plant over $50,000/year</w:t>
      </w:r>
      <w:r w:rsidR="004A0B96">
        <w:rPr>
          <w:rFonts w:ascii="Calibri" w:hAnsi="Calibri" w:cs="Calibri"/>
          <w:sz w:val="22"/>
          <w:szCs w:val="22"/>
        </w:rPr>
        <w:t xml:space="preserve"> and decrease environmental emissions</w:t>
      </w:r>
      <w:r w:rsidRPr="00B20EF3">
        <w:rPr>
          <w:rFonts w:ascii="Calibri" w:hAnsi="Calibri" w:cs="Calibri"/>
          <w:sz w:val="22"/>
          <w:szCs w:val="22"/>
        </w:rPr>
        <w:t>. Carnot cycles therefore represent an underutilized resource to harness low grade waste heat present in numerous industrial processes.</w:t>
      </w:r>
    </w:p>
    <w:p w14:paraId="4013EEC6" w14:textId="6636ADE5"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7F376733" w14:textId="29527F60" w:rsidR="00923F74" w:rsidRPr="00923F74" w:rsidRDefault="00923F74" w:rsidP="00923F74">
      <w:pPr>
        <w:pStyle w:val="ListParagraph"/>
        <w:numPr>
          <w:ilvl w:val="0"/>
          <w:numId w:val="17"/>
        </w:numPr>
        <w:rPr>
          <w:rFonts w:ascii="Calibri" w:hAnsi="Calibri" w:cs="Arial"/>
          <w:sz w:val="20"/>
        </w:rPr>
      </w:pPr>
      <w:r w:rsidRPr="00923F74">
        <w:rPr>
          <w:rFonts w:ascii="Calibri" w:hAnsi="Calibri" w:cs="Arial"/>
          <w:sz w:val="20"/>
        </w:rPr>
        <w:t xml:space="preserve">J.T. </w:t>
      </w:r>
      <w:proofErr w:type="spellStart"/>
      <w:r w:rsidRPr="00923F74">
        <w:rPr>
          <w:rFonts w:ascii="Calibri" w:hAnsi="Calibri" w:cs="Arial"/>
          <w:sz w:val="20"/>
        </w:rPr>
        <w:t>Banchero</w:t>
      </w:r>
      <w:proofErr w:type="spellEnd"/>
      <w:r w:rsidRPr="00923F74">
        <w:rPr>
          <w:rFonts w:ascii="Calibri" w:hAnsi="Calibri" w:cs="Arial"/>
          <w:sz w:val="20"/>
        </w:rPr>
        <w:t xml:space="preserve">, B.D. Smith (Ed.), R.J. </w:t>
      </w:r>
      <w:proofErr w:type="spellStart"/>
      <w:r w:rsidRPr="00923F74">
        <w:rPr>
          <w:rFonts w:ascii="Calibri" w:hAnsi="Calibri" w:cs="Arial"/>
          <w:sz w:val="20"/>
        </w:rPr>
        <w:t>Hengstebeck</w:t>
      </w:r>
      <w:proofErr w:type="spellEnd"/>
      <w:r w:rsidRPr="00923F74">
        <w:rPr>
          <w:rFonts w:ascii="Calibri" w:hAnsi="Calibri" w:cs="Arial"/>
          <w:sz w:val="20"/>
        </w:rPr>
        <w:t xml:space="preserve">. </w:t>
      </w:r>
      <w:r w:rsidRPr="00923F74">
        <w:rPr>
          <w:rFonts w:ascii="Calibri" w:hAnsi="Calibri" w:cs="Arial"/>
          <w:i/>
          <w:sz w:val="20"/>
        </w:rPr>
        <w:t>Disproportionation of toluene</w:t>
      </w:r>
      <w:r w:rsidRPr="00923F74">
        <w:rPr>
          <w:rFonts w:ascii="Calibri" w:hAnsi="Calibri" w:cs="Arial"/>
          <w:sz w:val="20"/>
        </w:rPr>
        <w:t>, 1969.</w:t>
      </w:r>
    </w:p>
    <w:p w14:paraId="1585B417" w14:textId="46E1882B" w:rsidR="00704BDF" w:rsidRPr="00923F74" w:rsidRDefault="00923F74" w:rsidP="00923F74">
      <w:pPr>
        <w:pStyle w:val="ListParagraph"/>
        <w:numPr>
          <w:ilvl w:val="0"/>
          <w:numId w:val="17"/>
        </w:numPr>
        <w:rPr>
          <w:rFonts w:ascii="Calibri" w:hAnsi="Calibri" w:cs="Arial"/>
          <w:sz w:val="20"/>
        </w:rPr>
      </w:pPr>
      <w:r w:rsidRPr="00923F74">
        <w:rPr>
          <w:rFonts w:ascii="Calibri" w:hAnsi="Calibri" w:cs="Arial"/>
          <w:sz w:val="20"/>
        </w:rPr>
        <w:t xml:space="preserve">Eldred H. </w:t>
      </w:r>
      <w:proofErr w:type="spellStart"/>
      <w:r w:rsidRPr="00923F74">
        <w:rPr>
          <w:rFonts w:ascii="Calibri" w:hAnsi="Calibri" w:cs="Arial"/>
          <w:sz w:val="20"/>
        </w:rPr>
        <w:t>Chimowitz</w:t>
      </w:r>
      <w:proofErr w:type="spellEnd"/>
      <w:r w:rsidRPr="00923F74">
        <w:rPr>
          <w:rFonts w:ascii="Calibri" w:hAnsi="Calibri" w:cs="Arial"/>
          <w:sz w:val="20"/>
        </w:rPr>
        <w:t xml:space="preserve"> Madeleine R. </w:t>
      </w:r>
      <w:proofErr w:type="spellStart"/>
      <w:r w:rsidRPr="00923F74">
        <w:rPr>
          <w:rFonts w:ascii="Calibri" w:hAnsi="Calibri" w:cs="Arial"/>
          <w:sz w:val="20"/>
        </w:rPr>
        <w:t>Laitz</w:t>
      </w:r>
      <w:proofErr w:type="spellEnd"/>
      <w:r w:rsidRPr="00923F74">
        <w:rPr>
          <w:rFonts w:ascii="Calibri" w:hAnsi="Calibri" w:cs="Arial"/>
          <w:sz w:val="20"/>
        </w:rPr>
        <w:t xml:space="preserve">, F. Douglas Kelley. </w:t>
      </w:r>
      <w:r w:rsidRPr="00923F74">
        <w:rPr>
          <w:rFonts w:ascii="Calibri" w:hAnsi="Calibri" w:cs="Arial"/>
          <w:i/>
          <w:sz w:val="20"/>
        </w:rPr>
        <w:t>Critical CO</w:t>
      </w:r>
      <w:r w:rsidRPr="00923F74">
        <w:rPr>
          <w:rFonts w:ascii="Calibri" w:hAnsi="Calibri" w:cs="Courier New"/>
          <w:i/>
          <w:sz w:val="20"/>
          <w:vertAlign w:val="subscript"/>
        </w:rPr>
        <w:t>2</w:t>
      </w:r>
      <w:r w:rsidRPr="00923F74">
        <w:rPr>
          <w:rFonts w:ascii="Calibri" w:hAnsi="Calibri" w:cs="Arial"/>
          <w:i/>
          <w:sz w:val="20"/>
        </w:rPr>
        <w:t xml:space="preserve"> Carnot Cycle for Waste Heat Utilization</w:t>
      </w:r>
      <w:r w:rsidRPr="00923F74">
        <w:rPr>
          <w:rFonts w:ascii="Calibri" w:hAnsi="Calibri" w:cs="Arial"/>
          <w:sz w:val="20"/>
        </w:rPr>
        <w:t>, 2017.</w:t>
      </w:r>
    </w:p>
    <w:p w14:paraId="599F6384"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F1BFD" w14:textId="77777777" w:rsidR="000C0ADF" w:rsidRDefault="000C0ADF" w:rsidP="004F5E36">
      <w:r>
        <w:separator/>
      </w:r>
    </w:p>
  </w:endnote>
  <w:endnote w:type="continuationSeparator" w:id="0">
    <w:p w14:paraId="23B1BC53" w14:textId="77777777" w:rsidR="000C0ADF" w:rsidRDefault="000C0AD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80F04" w14:textId="77777777" w:rsidR="000C0ADF" w:rsidRDefault="000C0ADF" w:rsidP="004F5E36">
      <w:r>
        <w:separator/>
      </w:r>
    </w:p>
  </w:footnote>
  <w:footnote w:type="continuationSeparator" w:id="0">
    <w:p w14:paraId="12A2173B" w14:textId="77777777" w:rsidR="000C0ADF" w:rsidRDefault="000C0AD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81C5"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6EBEB580" wp14:editId="2545EF1B">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364FDA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&#13;&#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06F29F2D" wp14:editId="24D135F3">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9F228"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090F7263" wp14:editId="30A401E7">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4ABE56F" w14:textId="77777777" w:rsidR="00704BDF" w:rsidRDefault="00704BDF">
    <w:pPr>
      <w:pStyle w:val="Header"/>
    </w:pPr>
  </w:p>
  <w:p w14:paraId="018DCBBD"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1EE9CEC4" wp14:editId="0AADF28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AB5D0A4"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&#13;&#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C0ADF"/>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3A7F57"/>
    <w:rsid w:val="0046164A"/>
    <w:rsid w:val="00462DCD"/>
    <w:rsid w:val="004A0B96"/>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90267"/>
    <w:rsid w:val="007D52CD"/>
    <w:rsid w:val="00813288"/>
    <w:rsid w:val="008168FC"/>
    <w:rsid w:val="008479A2"/>
    <w:rsid w:val="0087637F"/>
    <w:rsid w:val="008A1512"/>
    <w:rsid w:val="008D0BEB"/>
    <w:rsid w:val="008E566E"/>
    <w:rsid w:val="00901EB6"/>
    <w:rsid w:val="00923F74"/>
    <w:rsid w:val="009450CE"/>
    <w:rsid w:val="0095164B"/>
    <w:rsid w:val="00996483"/>
    <w:rsid w:val="009E63A7"/>
    <w:rsid w:val="009E788A"/>
    <w:rsid w:val="00A1763D"/>
    <w:rsid w:val="00A17CEC"/>
    <w:rsid w:val="00A27EF0"/>
    <w:rsid w:val="00A76EFC"/>
    <w:rsid w:val="00A9626B"/>
    <w:rsid w:val="00A97F29"/>
    <w:rsid w:val="00AB0964"/>
    <w:rsid w:val="00AE377D"/>
    <w:rsid w:val="00B20EF3"/>
    <w:rsid w:val="00B61DBF"/>
    <w:rsid w:val="00BC30C9"/>
    <w:rsid w:val="00BE3E58"/>
    <w:rsid w:val="00C01616"/>
    <w:rsid w:val="00C0162B"/>
    <w:rsid w:val="00C345B1"/>
    <w:rsid w:val="00C40142"/>
    <w:rsid w:val="00C57182"/>
    <w:rsid w:val="00C655FD"/>
    <w:rsid w:val="00C867B1"/>
    <w:rsid w:val="00C94434"/>
    <w:rsid w:val="00CA1C95"/>
    <w:rsid w:val="00CA5A9C"/>
    <w:rsid w:val="00CD5FE2"/>
    <w:rsid w:val="00CD6FE6"/>
    <w:rsid w:val="00D02B4C"/>
    <w:rsid w:val="00D84576"/>
    <w:rsid w:val="00DD7013"/>
    <w:rsid w:val="00DE0019"/>
    <w:rsid w:val="00DE264A"/>
    <w:rsid w:val="00E041E7"/>
    <w:rsid w:val="00E23CA1"/>
    <w:rsid w:val="00E409A8"/>
    <w:rsid w:val="00E7209D"/>
    <w:rsid w:val="00EA50E1"/>
    <w:rsid w:val="00ED59DF"/>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2E32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ind w:left="220" w:hanging="220"/>
    </w:pPr>
  </w:style>
  <w:style w:type="paragraph" w:styleId="Index2">
    <w:name w:val="index 2"/>
    <w:basedOn w:val="Normal"/>
    <w:next w:val="Normal"/>
    <w:autoRedefine/>
    <w:uiPriority w:val="99"/>
    <w:semiHidden/>
    <w:unhideWhenUsed/>
    <w:locked/>
    <w:rsid w:val="0003148D"/>
    <w:pPr>
      <w:ind w:left="440" w:hanging="220"/>
    </w:pPr>
  </w:style>
  <w:style w:type="paragraph" w:styleId="Index3">
    <w:name w:val="index 3"/>
    <w:basedOn w:val="Normal"/>
    <w:next w:val="Normal"/>
    <w:autoRedefine/>
    <w:uiPriority w:val="99"/>
    <w:semiHidden/>
    <w:unhideWhenUsed/>
    <w:locked/>
    <w:rsid w:val="0003148D"/>
    <w:pPr>
      <w:ind w:left="660" w:hanging="220"/>
    </w:pPr>
  </w:style>
  <w:style w:type="paragraph" w:styleId="Index4">
    <w:name w:val="index 4"/>
    <w:basedOn w:val="Normal"/>
    <w:next w:val="Normal"/>
    <w:autoRedefine/>
    <w:uiPriority w:val="99"/>
    <w:semiHidden/>
    <w:unhideWhenUsed/>
    <w:locked/>
    <w:rsid w:val="0003148D"/>
    <w:pPr>
      <w:ind w:left="880" w:hanging="220"/>
    </w:pPr>
  </w:style>
  <w:style w:type="paragraph" w:styleId="Index5">
    <w:name w:val="index 5"/>
    <w:basedOn w:val="Normal"/>
    <w:next w:val="Normal"/>
    <w:autoRedefine/>
    <w:uiPriority w:val="99"/>
    <w:semiHidden/>
    <w:unhideWhenUsed/>
    <w:locked/>
    <w:rsid w:val="0003148D"/>
    <w:pPr>
      <w:ind w:left="1100" w:hanging="220"/>
    </w:pPr>
  </w:style>
  <w:style w:type="paragraph" w:styleId="Index6">
    <w:name w:val="index 6"/>
    <w:basedOn w:val="Normal"/>
    <w:next w:val="Normal"/>
    <w:autoRedefine/>
    <w:uiPriority w:val="99"/>
    <w:semiHidden/>
    <w:unhideWhenUsed/>
    <w:locked/>
    <w:rsid w:val="0003148D"/>
    <w:pPr>
      <w:ind w:left="1320" w:hanging="220"/>
    </w:pPr>
  </w:style>
  <w:style w:type="paragraph" w:styleId="Index7">
    <w:name w:val="index 7"/>
    <w:basedOn w:val="Normal"/>
    <w:next w:val="Normal"/>
    <w:autoRedefine/>
    <w:uiPriority w:val="99"/>
    <w:semiHidden/>
    <w:unhideWhenUsed/>
    <w:locked/>
    <w:rsid w:val="0003148D"/>
    <w:pPr>
      <w:ind w:left="1540" w:hanging="220"/>
    </w:pPr>
  </w:style>
  <w:style w:type="paragraph" w:styleId="Index8">
    <w:name w:val="index 8"/>
    <w:basedOn w:val="Normal"/>
    <w:next w:val="Normal"/>
    <w:autoRedefine/>
    <w:uiPriority w:val="99"/>
    <w:semiHidden/>
    <w:unhideWhenUsed/>
    <w:locked/>
    <w:rsid w:val="0003148D"/>
    <w:pPr>
      <w:ind w:left="1760" w:hanging="220"/>
    </w:pPr>
  </w:style>
  <w:style w:type="paragraph" w:styleId="Index9">
    <w:name w:val="index 9"/>
    <w:basedOn w:val="Normal"/>
    <w:next w:val="Normal"/>
    <w:autoRedefine/>
    <w:uiPriority w:val="99"/>
    <w:semiHidden/>
    <w:unhideWhenUsed/>
    <w:locked/>
    <w:rsid w:val="0003148D"/>
    <w:pPr>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923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8B19E-BC10-D049-B47B-90456242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Makuc, Sarah</cp:lastModifiedBy>
  <cp:revision>2</cp:revision>
  <cp:lastPrinted>2015-05-12T18:31:00Z</cp:lastPrinted>
  <dcterms:created xsi:type="dcterms:W3CDTF">2019-02-26T18:03:00Z</dcterms:created>
  <dcterms:modified xsi:type="dcterms:W3CDTF">2019-02-26T18:03:00Z</dcterms:modified>
</cp:coreProperties>
</file>