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rsidR="00B30CE4" w:rsidRDefault="00B30CE4" w:rsidP="00704BDF">
      <w:pPr>
        <w:snapToGrid w:val="0"/>
        <w:spacing w:after="120"/>
        <w:jc w:val="center"/>
        <w:rPr>
          <w:rFonts w:asciiTheme="minorHAnsi" w:eastAsia="MS PGothic" w:hAnsiTheme="minorHAnsi"/>
          <w:b/>
          <w:bCs/>
          <w:sz w:val="28"/>
          <w:szCs w:val="28"/>
          <w:lang w:val="en-US"/>
        </w:rPr>
      </w:pPr>
      <w:r w:rsidRPr="00B30CE4">
        <w:rPr>
          <w:rFonts w:asciiTheme="minorHAnsi" w:eastAsia="MS PGothic" w:hAnsiTheme="minorHAnsi"/>
          <w:b/>
          <w:bCs/>
          <w:sz w:val="28"/>
          <w:szCs w:val="28"/>
          <w:lang w:val="en-US"/>
        </w:rPr>
        <w:t>P</w:t>
      </w:r>
      <w:r>
        <w:rPr>
          <w:rFonts w:asciiTheme="minorHAnsi" w:eastAsia="MS PGothic" w:hAnsiTheme="minorHAnsi"/>
          <w:b/>
          <w:bCs/>
          <w:sz w:val="28"/>
          <w:szCs w:val="28"/>
          <w:lang w:val="en-US"/>
        </w:rPr>
        <w:t>olyhydroxybutyrate (PHB)</w:t>
      </w:r>
      <w:r w:rsidRPr="00B30CE4">
        <w:rPr>
          <w:rFonts w:asciiTheme="minorHAnsi" w:eastAsia="MS PGothic" w:hAnsiTheme="minorHAnsi"/>
          <w:b/>
          <w:bCs/>
          <w:sz w:val="28"/>
          <w:szCs w:val="28"/>
          <w:lang w:val="en-US"/>
        </w:rPr>
        <w:t xml:space="preserve"> production </w:t>
      </w:r>
    </w:p>
    <w:p w:rsidR="00B30CE4" w:rsidRDefault="006D2780" w:rsidP="00704BDF">
      <w:pPr>
        <w:snapToGrid w:val="0"/>
        <w:spacing w:after="12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 xml:space="preserve">by </w:t>
      </w:r>
      <w:r w:rsidR="00326B23">
        <w:rPr>
          <w:rFonts w:asciiTheme="minorHAnsi" w:eastAsia="MS PGothic" w:hAnsiTheme="minorHAnsi"/>
          <w:b/>
          <w:bCs/>
          <w:sz w:val="28"/>
          <w:szCs w:val="28"/>
          <w:lang w:val="en-US"/>
        </w:rPr>
        <w:t xml:space="preserve"> </w:t>
      </w:r>
      <w:r w:rsidR="00B30CE4" w:rsidRPr="00B30CE4">
        <w:rPr>
          <w:rFonts w:asciiTheme="minorHAnsi" w:eastAsia="MS PGothic" w:hAnsiTheme="minorHAnsi"/>
          <w:b/>
          <w:bCs/>
          <w:sz w:val="28"/>
          <w:szCs w:val="28"/>
          <w:lang w:val="en-US"/>
        </w:rPr>
        <w:t>methanotrophic consorti</w:t>
      </w:r>
      <w:r w:rsidR="00D3668F">
        <w:rPr>
          <w:rFonts w:asciiTheme="minorHAnsi" w:eastAsia="MS PGothic" w:hAnsiTheme="minorHAnsi"/>
          <w:b/>
          <w:bCs/>
          <w:sz w:val="28"/>
          <w:szCs w:val="28"/>
          <w:lang w:val="en-US"/>
        </w:rPr>
        <w:t>a</w:t>
      </w:r>
      <w:r>
        <w:rPr>
          <w:rFonts w:asciiTheme="minorHAnsi" w:eastAsia="MS PGothic" w:hAnsiTheme="minorHAnsi"/>
          <w:b/>
          <w:bCs/>
          <w:sz w:val="28"/>
          <w:szCs w:val="28"/>
          <w:lang w:val="en-US"/>
        </w:rPr>
        <w:t xml:space="preserve"> under high methane atmosphere</w:t>
      </w:r>
    </w:p>
    <w:p w:rsidR="00DE0019" w:rsidRPr="000813D0" w:rsidRDefault="000813D0" w:rsidP="00704BDF">
      <w:pPr>
        <w:snapToGrid w:val="0"/>
        <w:spacing w:after="120"/>
        <w:jc w:val="center"/>
        <w:rPr>
          <w:rFonts w:eastAsia="SimSun"/>
          <w:color w:val="000000"/>
          <w:lang w:val="pt-BR" w:eastAsia="zh-CN"/>
        </w:rPr>
      </w:pPr>
      <w:r w:rsidRPr="000813D0">
        <w:rPr>
          <w:rFonts w:asciiTheme="minorHAnsi" w:eastAsia="SimSun" w:hAnsiTheme="minorHAnsi"/>
          <w:color w:val="000000"/>
          <w:sz w:val="24"/>
          <w:szCs w:val="24"/>
          <w:u w:val="single"/>
          <w:lang w:val="pt-BR" w:eastAsia="zh-CN"/>
        </w:rPr>
        <w:t>Elen Aquino Perpetuo</w:t>
      </w:r>
      <w:r w:rsidR="00704BDF" w:rsidRPr="000813D0">
        <w:rPr>
          <w:rFonts w:asciiTheme="minorHAnsi" w:eastAsia="SimSun" w:hAnsiTheme="minorHAnsi"/>
          <w:color w:val="000000"/>
          <w:sz w:val="24"/>
          <w:szCs w:val="24"/>
          <w:u w:val="single"/>
          <w:vertAlign w:val="superscript"/>
          <w:lang w:val="pt-BR" w:eastAsia="zh-CN"/>
        </w:rPr>
        <w:t>1</w:t>
      </w:r>
      <w:r>
        <w:rPr>
          <w:rFonts w:asciiTheme="minorHAnsi" w:eastAsia="SimSun" w:hAnsiTheme="minorHAnsi"/>
          <w:color w:val="000000"/>
          <w:sz w:val="24"/>
          <w:szCs w:val="24"/>
          <w:u w:val="single"/>
          <w:vertAlign w:val="superscript"/>
          <w:lang w:val="pt-BR" w:eastAsia="zh-CN"/>
        </w:rPr>
        <w:t>,3</w:t>
      </w:r>
      <w:r w:rsidR="00736B13" w:rsidRPr="000813D0">
        <w:rPr>
          <w:rFonts w:asciiTheme="minorHAnsi" w:eastAsia="SimSun" w:hAnsiTheme="minorHAnsi"/>
          <w:color w:val="000000"/>
          <w:sz w:val="24"/>
          <w:szCs w:val="24"/>
          <w:lang w:val="pt-BR" w:eastAsia="zh-CN"/>
        </w:rPr>
        <w:t>,</w:t>
      </w:r>
      <w:r w:rsidRPr="000813D0">
        <w:rPr>
          <w:rFonts w:asciiTheme="minorHAnsi" w:eastAsia="SimSun" w:hAnsiTheme="minorHAnsi"/>
          <w:color w:val="000000"/>
          <w:sz w:val="24"/>
          <w:szCs w:val="24"/>
          <w:lang w:val="pt-BR" w:eastAsia="zh-CN"/>
        </w:rPr>
        <w:t xml:space="preserve"> Letícia Oliveira Bispo Cardoso</w:t>
      </w:r>
      <w:r w:rsidRPr="000813D0">
        <w:rPr>
          <w:rFonts w:asciiTheme="minorHAnsi" w:eastAsia="SimSun" w:hAnsiTheme="minorHAnsi"/>
          <w:color w:val="000000"/>
          <w:sz w:val="24"/>
          <w:szCs w:val="24"/>
          <w:vertAlign w:val="superscript"/>
          <w:lang w:val="pt-BR" w:eastAsia="zh-CN"/>
        </w:rPr>
        <w:t>2</w:t>
      </w:r>
      <w:r>
        <w:rPr>
          <w:rFonts w:asciiTheme="minorHAnsi" w:eastAsia="SimSun" w:hAnsiTheme="minorHAnsi"/>
          <w:color w:val="000000"/>
          <w:sz w:val="24"/>
          <w:szCs w:val="24"/>
          <w:vertAlign w:val="superscript"/>
          <w:lang w:val="pt-BR" w:eastAsia="zh-CN"/>
        </w:rPr>
        <w:t>,3</w:t>
      </w:r>
      <w:r w:rsidRPr="000813D0">
        <w:rPr>
          <w:rFonts w:asciiTheme="minorHAnsi" w:eastAsia="SimSun" w:hAnsiTheme="minorHAnsi"/>
          <w:color w:val="000000"/>
          <w:sz w:val="24"/>
          <w:szCs w:val="24"/>
          <w:lang w:val="pt-BR" w:eastAsia="zh-CN"/>
        </w:rPr>
        <w:t>, Bruno Karolski</w:t>
      </w:r>
      <w:r w:rsidRPr="000813D0">
        <w:rPr>
          <w:rFonts w:asciiTheme="minorHAnsi" w:eastAsia="SimSun" w:hAnsiTheme="minorHAnsi"/>
          <w:color w:val="000000"/>
          <w:sz w:val="24"/>
          <w:szCs w:val="24"/>
          <w:vertAlign w:val="superscript"/>
          <w:lang w:val="pt-BR" w:eastAsia="zh-CN"/>
        </w:rPr>
        <w:t>3</w:t>
      </w:r>
      <w:r>
        <w:rPr>
          <w:rFonts w:asciiTheme="minorHAnsi" w:eastAsia="SimSun" w:hAnsiTheme="minorHAnsi"/>
          <w:color w:val="000000"/>
          <w:sz w:val="24"/>
          <w:szCs w:val="24"/>
          <w:vertAlign w:val="superscript"/>
          <w:lang w:val="pt-BR" w:eastAsia="zh-CN"/>
        </w:rPr>
        <w:t>,4</w:t>
      </w:r>
      <w:r w:rsidRPr="000813D0">
        <w:rPr>
          <w:rFonts w:asciiTheme="minorHAnsi" w:eastAsia="SimSun" w:hAnsiTheme="minorHAnsi"/>
          <w:color w:val="000000"/>
          <w:sz w:val="24"/>
          <w:szCs w:val="24"/>
          <w:lang w:val="pt-BR" w:eastAsia="zh-CN"/>
        </w:rPr>
        <w:t>, Louise Hase Gracioso</w:t>
      </w:r>
      <w:r>
        <w:rPr>
          <w:rFonts w:asciiTheme="minorHAnsi" w:eastAsia="SimSun" w:hAnsiTheme="minorHAnsi"/>
          <w:color w:val="000000"/>
          <w:sz w:val="24"/>
          <w:szCs w:val="24"/>
          <w:vertAlign w:val="superscript"/>
          <w:lang w:val="pt-BR" w:eastAsia="zh-CN"/>
        </w:rPr>
        <w:t>3,4</w:t>
      </w:r>
      <w:r w:rsidRPr="000813D0">
        <w:rPr>
          <w:rFonts w:asciiTheme="minorHAnsi" w:eastAsia="SimSun" w:hAnsiTheme="minorHAnsi"/>
          <w:color w:val="000000"/>
          <w:sz w:val="24"/>
          <w:szCs w:val="24"/>
          <w:lang w:val="pt-BR" w:eastAsia="zh-CN"/>
        </w:rPr>
        <w:t>, Bruna Bacaro Borrego</w:t>
      </w:r>
      <w:r w:rsidRPr="000813D0">
        <w:rPr>
          <w:rFonts w:asciiTheme="minorHAnsi" w:eastAsia="SimSun" w:hAnsiTheme="minorHAnsi"/>
          <w:color w:val="000000"/>
          <w:sz w:val="24"/>
          <w:szCs w:val="24"/>
          <w:vertAlign w:val="superscript"/>
          <w:lang w:val="pt-BR" w:eastAsia="zh-CN"/>
        </w:rPr>
        <w:t>1,</w:t>
      </w:r>
      <w:r>
        <w:rPr>
          <w:rFonts w:asciiTheme="minorHAnsi" w:eastAsia="SimSun" w:hAnsiTheme="minorHAnsi"/>
          <w:color w:val="000000"/>
          <w:sz w:val="24"/>
          <w:szCs w:val="24"/>
          <w:vertAlign w:val="superscript"/>
          <w:lang w:val="pt-BR" w:eastAsia="zh-CN"/>
        </w:rPr>
        <w:t>4</w:t>
      </w:r>
      <w:r w:rsidRPr="000813D0">
        <w:rPr>
          <w:rFonts w:asciiTheme="minorHAnsi" w:eastAsia="SimSun" w:hAnsiTheme="minorHAnsi"/>
          <w:color w:val="000000"/>
          <w:sz w:val="24"/>
          <w:szCs w:val="24"/>
          <w:lang w:val="pt-BR" w:eastAsia="zh-CN"/>
        </w:rPr>
        <w:t>, Cl</w:t>
      </w:r>
      <w:r>
        <w:rPr>
          <w:rFonts w:asciiTheme="minorHAnsi" w:eastAsia="SimSun" w:hAnsiTheme="minorHAnsi"/>
          <w:color w:val="000000"/>
          <w:sz w:val="24"/>
          <w:szCs w:val="24"/>
          <w:lang w:val="pt-BR" w:eastAsia="zh-CN"/>
        </w:rPr>
        <w:t>áudio Augusto Oller do Nascimento</w:t>
      </w:r>
      <w:r>
        <w:rPr>
          <w:rFonts w:asciiTheme="minorHAnsi" w:eastAsia="SimSun" w:hAnsiTheme="minorHAnsi"/>
          <w:color w:val="000000"/>
          <w:sz w:val="24"/>
          <w:szCs w:val="24"/>
          <w:vertAlign w:val="superscript"/>
          <w:lang w:val="pt-BR" w:eastAsia="zh-CN"/>
        </w:rPr>
        <w:t>3,4</w:t>
      </w:r>
      <w:r w:rsidR="00736B13" w:rsidRPr="000813D0">
        <w:rPr>
          <w:rFonts w:asciiTheme="minorHAnsi" w:eastAsia="SimSun" w:hAnsiTheme="minorHAnsi"/>
          <w:color w:val="000000"/>
          <w:sz w:val="24"/>
          <w:szCs w:val="24"/>
          <w:lang w:val="pt-BR" w:eastAsia="zh-CN"/>
        </w:rPr>
        <w:t xml:space="preserve"> </w:t>
      </w:r>
    </w:p>
    <w:p w:rsidR="000813D0" w:rsidRDefault="00704BDF" w:rsidP="000813D0">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0813D0">
        <w:rPr>
          <w:rFonts w:asciiTheme="minorHAnsi" w:eastAsia="MS PGothic" w:hAnsiTheme="minorHAnsi"/>
          <w:i/>
          <w:iCs/>
          <w:color w:val="000000"/>
          <w:sz w:val="20"/>
          <w:lang w:val="en-US"/>
        </w:rPr>
        <w:t>Department of Marine Sciences, Federal University of São Paulo</w:t>
      </w:r>
      <w:r w:rsidR="000813D0">
        <w:t xml:space="preserve">, </w:t>
      </w:r>
      <w:r w:rsidR="000813D0" w:rsidRPr="000813D0">
        <w:rPr>
          <w:rFonts w:asciiTheme="minorHAnsi" w:eastAsia="MS PGothic" w:hAnsiTheme="minorHAnsi"/>
          <w:i/>
          <w:iCs/>
          <w:color w:val="000000"/>
          <w:sz w:val="20"/>
          <w:lang w:val="en-US"/>
        </w:rPr>
        <w:t xml:space="preserve">Santos, </w:t>
      </w:r>
      <w:r w:rsidR="000813D0">
        <w:rPr>
          <w:rFonts w:asciiTheme="minorHAnsi" w:eastAsia="MS PGothic" w:hAnsiTheme="minorHAnsi"/>
          <w:i/>
          <w:iCs/>
          <w:color w:val="000000"/>
          <w:sz w:val="20"/>
          <w:lang w:val="en-US"/>
        </w:rPr>
        <w:t>SP</w:t>
      </w:r>
      <w:r w:rsidR="000813D0" w:rsidRPr="000813D0">
        <w:rPr>
          <w:rFonts w:asciiTheme="minorHAnsi" w:eastAsia="MS PGothic" w:hAnsiTheme="minorHAnsi"/>
          <w:i/>
          <w:iCs/>
          <w:color w:val="000000"/>
          <w:sz w:val="20"/>
          <w:lang w:val="en-US"/>
        </w:rPr>
        <w:t>, Brazil</w:t>
      </w:r>
      <w:r w:rsidRPr="00DE0019">
        <w:rPr>
          <w:rFonts w:asciiTheme="minorHAnsi" w:eastAsia="MS PGothic" w:hAnsiTheme="minorHAnsi"/>
          <w:i/>
          <w:iCs/>
          <w:color w:val="000000"/>
          <w:sz w:val="20"/>
          <w:lang w:val="en-US"/>
        </w:rPr>
        <w:t xml:space="preserve">; 2 </w:t>
      </w:r>
      <w:r w:rsidR="000813D0" w:rsidRPr="000813D0">
        <w:rPr>
          <w:rFonts w:asciiTheme="minorHAnsi" w:eastAsia="MS PGothic" w:hAnsiTheme="minorHAnsi"/>
          <w:i/>
          <w:iCs/>
          <w:color w:val="000000"/>
          <w:sz w:val="20"/>
          <w:lang w:val="en-US"/>
        </w:rPr>
        <w:t>The Interunit Graduate Program in Biotechnology, University of São Paulo, São Paulo, SP, Brazil</w:t>
      </w:r>
      <w:r w:rsidR="000813D0">
        <w:rPr>
          <w:rFonts w:asciiTheme="minorHAnsi" w:eastAsia="MS PGothic" w:hAnsiTheme="minorHAnsi"/>
          <w:i/>
          <w:iCs/>
          <w:color w:val="000000"/>
          <w:sz w:val="20"/>
          <w:lang w:val="en-US"/>
        </w:rPr>
        <w:t xml:space="preserve">; 3 </w:t>
      </w:r>
      <w:r w:rsidR="000813D0" w:rsidRPr="000813D0">
        <w:rPr>
          <w:rFonts w:asciiTheme="minorHAnsi" w:eastAsia="MS PGothic" w:hAnsiTheme="minorHAnsi"/>
          <w:i/>
          <w:iCs/>
          <w:color w:val="000000"/>
          <w:sz w:val="20"/>
          <w:lang w:val="en-US"/>
        </w:rPr>
        <w:t xml:space="preserve">Environmental Research and Education Center, University of São </w:t>
      </w:r>
      <w:r w:rsidR="00E970BA">
        <w:rPr>
          <w:rFonts w:asciiTheme="minorHAnsi" w:eastAsia="MS PGothic" w:hAnsiTheme="minorHAnsi"/>
          <w:i/>
          <w:iCs/>
          <w:color w:val="000000"/>
          <w:sz w:val="20"/>
          <w:lang w:val="en-US"/>
        </w:rPr>
        <w:t>Paulo</w:t>
      </w:r>
      <w:r w:rsidR="000813D0" w:rsidRPr="000813D0">
        <w:rPr>
          <w:rFonts w:asciiTheme="minorHAnsi" w:eastAsia="MS PGothic" w:hAnsiTheme="minorHAnsi"/>
          <w:i/>
          <w:iCs/>
          <w:color w:val="000000"/>
          <w:sz w:val="20"/>
          <w:lang w:val="en-US"/>
        </w:rPr>
        <w:t>, São Paulo, SP, Brazil</w:t>
      </w:r>
      <w:r w:rsidR="000813D0">
        <w:rPr>
          <w:rFonts w:asciiTheme="minorHAnsi" w:eastAsia="MS PGothic" w:hAnsiTheme="minorHAnsi"/>
          <w:i/>
          <w:iCs/>
          <w:color w:val="000000"/>
          <w:sz w:val="20"/>
          <w:lang w:val="en-US"/>
        </w:rPr>
        <w:t xml:space="preserve">; 4 </w:t>
      </w:r>
      <w:r w:rsidR="00E970BA" w:rsidRPr="00E970BA">
        <w:rPr>
          <w:rFonts w:asciiTheme="minorHAnsi" w:eastAsia="MS PGothic" w:hAnsiTheme="minorHAnsi"/>
          <w:i/>
          <w:iCs/>
          <w:color w:val="000000"/>
          <w:sz w:val="20"/>
          <w:lang w:val="en-US"/>
        </w:rPr>
        <w:t>Chemical Engineering Depar</w:t>
      </w:r>
      <w:r w:rsidR="00E970BA">
        <w:rPr>
          <w:rFonts w:asciiTheme="minorHAnsi" w:eastAsia="MS PGothic" w:hAnsiTheme="minorHAnsi"/>
          <w:i/>
          <w:iCs/>
          <w:color w:val="000000"/>
          <w:sz w:val="20"/>
          <w:lang w:val="en-US"/>
        </w:rPr>
        <w:t>tment, University of São Paulo</w:t>
      </w:r>
      <w:r w:rsidR="00E970BA" w:rsidRPr="00E970BA">
        <w:rPr>
          <w:rFonts w:asciiTheme="minorHAnsi" w:eastAsia="MS PGothic" w:hAnsiTheme="minorHAnsi"/>
          <w:i/>
          <w:iCs/>
          <w:color w:val="000000"/>
          <w:sz w:val="20"/>
          <w:lang w:val="en-US"/>
        </w:rPr>
        <w:t>, São Paulo, SP, Brazil</w:t>
      </w:r>
      <w:r w:rsidR="000813D0" w:rsidRPr="000813D0">
        <w:rPr>
          <w:rFonts w:asciiTheme="minorHAnsi" w:eastAsia="MS PGothic" w:hAnsiTheme="minorHAnsi"/>
          <w:i/>
          <w:iCs/>
          <w:color w:val="000000"/>
          <w:sz w:val="20"/>
          <w:lang w:val="en-US"/>
        </w:rPr>
        <w:t xml:space="preserve"> </w:t>
      </w:r>
    </w:p>
    <w:p w:rsidR="00704BDF" w:rsidRPr="00DE0019" w:rsidRDefault="00704BDF" w:rsidP="000813D0">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E970BA">
        <w:rPr>
          <w:rFonts w:asciiTheme="minorHAnsi" w:eastAsia="MS PGothic" w:hAnsiTheme="minorHAnsi"/>
          <w:bCs/>
          <w:i/>
          <w:iCs/>
          <w:sz w:val="20"/>
          <w:lang w:val="en-US"/>
        </w:rPr>
        <w:t>elen.aquino@unifesp.br</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571E53" w:rsidP="00704BDF">
      <w:pPr>
        <w:pStyle w:val="AbstractBody"/>
        <w:numPr>
          <w:ilvl w:val="0"/>
          <w:numId w:val="16"/>
        </w:numPr>
        <w:rPr>
          <w:rFonts w:asciiTheme="minorHAnsi" w:hAnsiTheme="minorHAnsi"/>
        </w:rPr>
      </w:pPr>
      <w:r>
        <w:rPr>
          <w:rFonts w:asciiTheme="minorHAnsi" w:hAnsiTheme="minorHAnsi"/>
        </w:rPr>
        <w:t>Selection of f</w:t>
      </w:r>
      <w:r w:rsidR="000361B9">
        <w:rPr>
          <w:rFonts w:asciiTheme="minorHAnsi" w:hAnsiTheme="minorHAnsi"/>
        </w:rPr>
        <w:t>our methanotrophic consortia highly resistant to methane</w:t>
      </w:r>
      <w:r>
        <w:rPr>
          <w:rFonts w:asciiTheme="minorHAnsi" w:hAnsiTheme="minorHAnsi"/>
        </w:rPr>
        <w:t>.</w:t>
      </w:r>
    </w:p>
    <w:p w:rsidR="00571E53" w:rsidRPr="00EC66CC" w:rsidRDefault="00571E53" w:rsidP="00571E53">
      <w:pPr>
        <w:pStyle w:val="AbstractBody"/>
        <w:numPr>
          <w:ilvl w:val="0"/>
          <w:numId w:val="16"/>
        </w:numPr>
        <w:rPr>
          <w:rFonts w:asciiTheme="minorHAnsi" w:hAnsiTheme="minorHAnsi"/>
        </w:rPr>
      </w:pPr>
      <w:r>
        <w:rPr>
          <w:rFonts w:asciiTheme="minorHAnsi" w:hAnsiTheme="minorHAnsi"/>
        </w:rPr>
        <w:t>Methane consumption confirmed through pMMO activity analyzed by PCR.</w:t>
      </w:r>
    </w:p>
    <w:p w:rsidR="00704BDF" w:rsidRPr="00EC66CC" w:rsidRDefault="00571E53" w:rsidP="00704BDF">
      <w:pPr>
        <w:pStyle w:val="AbstractBody"/>
        <w:numPr>
          <w:ilvl w:val="0"/>
          <w:numId w:val="16"/>
        </w:numPr>
        <w:rPr>
          <w:rFonts w:asciiTheme="minorHAnsi" w:hAnsiTheme="minorHAnsi"/>
        </w:rPr>
      </w:pPr>
      <w:r>
        <w:rPr>
          <w:rFonts w:asciiTheme="minorHAnsi" w:hAnsiTheme="minorHAnsi"/>
        </w:rPr>
        <w:t>PHB production of 15% (w/</w:t>
      </w:r>
      <w:r w:rsidR="00190F12">
        <w:rPr>
          <w:rFonts w:asciiTheme="minorHAnsi" w:hAnsiTheme="minorHAnsi"/>
        </w:rPr>
        <w:t>w) under 70% methane atmosphere</w:t>
      </w:r>
    </w:p>
    <w:p w:rsidR="00704BDF" w:rsidRPr="00A15B93" w:rsidRDefault="00704BDF" w:rsidP="00704BDF">
      <w:pPr>
        <w:snapToGrid w:val="0"/>
        <w:spacing w:after="120"/>
        <w:jc w:val="center"/>
        <w:rPr>
          <w:rFonts w:eastAsia="SimSun"/>
          <w:bCs/>
          <w:i/>
          <w:iCs/>
          <w:color w:val="0000FF"/>
          <w:sz w:val="20"/>
          <w:lang w:val="en-US" w:eastAsia="zh-CN"/>
        </w:rPr>
      </w:pPr>
    </w:p>
    <w:p w:rsidR="00EF4F28" w:rsidRDefault="00704BDF" w:rsidP="00EF4F28">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EF4F28" w:rsidRDefault="00EF4F28" w:rsidP="00EF4F28">
      <w:pPr>
        <w:snapToGrid w:val="0"/>
        <w:spacing w:line="300" w:lineRule="auto"/>
        <w:rPr>
          <w:rFonts w:asciiTheme="minorHAnsi" w:eastAsia="MS PGothic" w:hAnsiTheme="minorHAnsi"/>
          <w:b/>
          <w:bCs/>
          <w:color w:val="000000"/>
          <w:sz w:val="22"/>
          <w:szCs w:val="22"/>
          <w:lang w:val="en-US" w:eastAsia="ko-KR"/>
        </w:rPr>
      </w:pPr>
    </w:p>
    <w:p w:rsidR="00E970BA" w:rsidRPr="00EF4F28" w:rsidRDefault="00E970BA" w:rsidP="00EF4F28">
      <w:pPr>
        <w:snapToGrid w:val="0"/>
        <w:spacing w:line="300" w:lineRule="auto"/>
        <w:rPr>
          <w:rFonts w:asciiTheme="minorHAnsi" w:eastAsia="MS PGothic" w:hAnsiTheme="minorHAnsi"/>
          <w:b/>
          <w:bCs/>
          <w:color w:val="000000"/>
          <w:sz w:val="22"/>
          <w:szCs w:val="22"/>
          <w:lang w:val="en-US" w:eastAsia="ko-KR"/>
        </w:rPr>
      </w:pPr>
      <w:r w:rsidRPr="00E970BA">
        <w:rPr>
          <w:rFonts w:asciiTheme="minorHAnsi" w:eastAsia="MS PGothic" w:hAnsiTheme="minorHAnsi"/>
          <w:color w:val="000000"/>
          <w:sz w:val="22"/>
          <w:szCs w:val="22"/>
          <w:lang w:val="en-US"/>
        </w:rPr>
        <w:t>Methane gas is abundantly present in the environment due to its both natural and anthropogenic production. However, methane is a harmful gas since it is one of the causes for the greenhouse effect. Its production has been increasing 10 ppb per year</w:t>
      </w:r>
      <w:r w:rsidR="00B30CE4">
        <w:rPr>
          <w:rFonts w:asciiTheme="minorHAnsi" w:eastAsia="MS PGothic" w:hAnsiTheme="minorHAnsi"/>
          <w:color w:val="000000"/>
          <w:sz w:val="22"/>
          <w:szCs w:val="22"/>
          <w:lang w:val="en-US"/>
        </w:rPr>
        <w:t xml:space="preserve"> [1]</w:t>
      </w:r>
      <w:r w:rsidRPr="00E970BA">
        <w:rPr>
          <w:rFonts w:asciiTheme="minorHAnsi" w:eastAsia="MS PGothic" w:hAnsiTheme="minorHAnsi"/>
          <w:color w:val="000000"/>
          <w:sz w:val="22"/>
          <w:szCs w:val="22"/>
          <w:lang w:val="en-US"/>
        </w:rPr>
        <w:t xml:space="preserve"> and since methane has a greenhouse warming potential (GWP) 28 times higher than carbon dioxide</w:t>
      </w:r>
      <w:r w:rsidR="00B30CE4">
        <w:rPr>
          <w:rFonts w:asciiTheme="minorHAnsi" w:eastAsia="MS PGothic" w:hAnsiTheme="minorHAnsi"/>
          <w:color w:val="000000"/>
          <w:sz w:val="22"/>
          <w:szCs w:val="22"/>
          <w:lang w:val="en-US"/>
        </w:rPr>
        <w:t xml:space="preserve"> [2]</w:t>
      </w:r>
      <w:r w:rsidRPr="00E970BA">
        <w:rPr>
          <w:rFonts w:asciiTheme="minorHAnsi" w:eastAsia="MS PGothic" w:hAnsiTheme="minorHAnsi"/>
          <w:color w:val="000000"/>
          <w:sz w:val="22"/>
          <w:szCs w:val="22"/>
          <w:lang w:val="en-US"/>
        </w:rPr>
        <w:t xml:space="preserve">, it is necessary to search for alternatives to </w:t>
      </w:r>
      <w:r w:rsidR="000F6F67">
        <w:rPr>
          <w:rFonts w:asciiTheme="minorHAnsi" w:eastAsia="MS PGothic" w:hAnsiTheme="minorHAnsi"/>
          <w:color w:val="000000"/>
          <w:sz w:val="22"/>
          <w:szCs w:val="22"/>
          <w:lang w:val="en-US"/>
        </w:rPr>
        <w:t>mitigate it from the atmosphere. The</w:t>
      </w:r>
      <w:r w:rsidRPr="00E970BA">
        <w:rPr>
          <w:rFonts w:asciiTheme="minorHAnsi" w:eastAsia="MS PGothic" w:hAnsiTheme="minorHAnsi"/>
          <w:color w:val="000000"/>
          <w:sz w:val="22"/>
          <w:szCs w:val="22"/>
          <w:lang w:val="en-US"/>
        </w:rPr>
        <w:t xml:space="preserve"> use</w:t>
      </w:r>
      <w:r w:rsidR="000F6F67">
        <w:rPr>
          <w:rFonts w:asciiTheme="minorHAnsi" w:eastAsia="MS PGothic" w:hAnsiTheme="minorHAnsi"/>
          <w:color w:val="000000"/>
          <w:sz w:val="22"/>
          <w:szCs w:val="22"/>
          <w:lang w:val="en-US"/>
        </w:rPr>
        <w:t xml:space="preserve"> of </w:t>
      </w:r>
      <w:r w:rsidRPr="00E970BA">
        <w:rPr>
          <w:rFonts w:asciiTheme="minorHAnsi" w:eastAsia="MS PGothic" w:hAnsiTheme="minorHAnsi"/>
          <w:color w:val="000000"/>
          <w:sz w:val="22"/>
          <w:szCs w:val="22"/>
          <w:lang w:val="en-US"/>
        </w:rPr>
        <w:t xml:space="preserve"> methane as substrate for biodegradable plastics production would be an alternative to solve another issue of public awareness: the damage caused by the increasing production of non-biodegradable plastics. Methanotrophic bacteria are ubiquitous in the environment and have the ability of producing polyhydroxybutyrate (PHB) from methane under specific conditions</w:t>
      </w:r>
      <w:r w:rsidR="00B30CE4">
        <w:rPr>
          <w:rFonts w:asciiTheme="minorHAnsi" w:eastAsia="MS PGothic" w:hAnsiTheme="minorHAnsi"/>
          <w:color w:val="000000"/>
          <w:sz w:val="22"/>
          <w:szCs w:val="22"/>
          <w:lang w:val="en-US"/>
        </w:rPr>
        <w:t xml:space="preserve"> [3]</w:t>
      </w:r>
      <w:r w:rsidRPr="00E970BA">
        <w:rPr>
          <w:rFonts w:asciiTheme="minorHAnsi" w:eastAsia="MS PGothic" w:hAnsiTheme="minorHAnsi"/>
          <w:color w:val="000000"/>
          <w:sz w:val="22"/>
          <w:szCs w:val="22"/>
          <w:lang w:val="en-US"/>
        </w:rPr>
        <w:t>. PHB is a biodegradable plastic that still presents high production costs</w:t>
      </w:r>
      <w:r w:rsidR="00B30CE4">
        <w:rPr>
          <w:rFonts w:asciiTheme="minorHAnsi" w:eastAsia="MS PGothic" w:hAnsiTheme="minorHAnsi"/>
          <w:color w:val="000000"/>
          <w:sz w:val="22"/>
          <w:szCs w:val="22"/>
          <w:lang w:val="en-US"/>
        </w:rPr>
        <w:t xml:space="preserve"> [4]</w:t>
      </w:r>
      <w:r w:rsidRPr="00E970BA">
        <w:rPr>
          <w:rFonts w:asciiTheme="minorHAnsi" w:eastAsia="MS PGothic" w:hAnsiTheme="minorHAnsi"/>
          <w:color w:val="000000"/>
          <w:sz w:val="22"/>
          <w:szCs w:val="22"/>
          <w:lang w:val="en-US"/>
        </w:rPr>
        <w:t xml:space="preserve"> and using methane as feedstock for </w:t>
      </w:r>
      <w:r w:rsidR="000F6F67">
        <w:rPr>
          <w:rFonts w:asciiTheme="minorHAnsi" w:eastAsia="MS PGothic" w:hAnsiTheme="minorHAnsi"/>
          <w:color w:val="000000"/>
          <w:sz w:val="22"/>
          <w:szCs w:val="22"/>
          <w:lang w:val="en-US"/>
        </w:rPr>
        <w:t>biopolymer</w:t>
      </w:r>
      <w:r w:rsidRPr="00E970BA">
        <w:rPr>
          <w:rFonts w:asciiTheme="minorHAnsi" w:eastAsia="MS PGothic" w:hAnsiTheme="minorHAnsi"/>
          <w:color w:val="000000"/>
          <w:sz w:val="22"/>
          <w:szCs w:val="22"/>
          <w:lang w:val="en-US"/>
        </w:rPr>
        <w:t xml:space="preserve"> production </w:t>
      </w:r>
      <w:r w:rsidR="000F6F67">
        <w:rPr>
          <w:rFonts w:asciiTheme="minorHAnsi" w:eastAsia="MS PGothic" w:hAnsiTheme="minorHAnsi"/>
          <w:color w:val="000000"/>
          <w:sz w:val="22"/>
          <w:szCs w:val="22"/>
          <w:lang w:val="en-US"/>
        </w:rPr>
        <w:t>could</w:t>
      </w:r>
      <w:r w:rsidRPr="00E970BA">
        <w:rPr>
          <w:rFonts w:asciiTheme="minorHAnsi" w:eastAsia="MS PGothic" w:hAnsiTheme="minorHAnsi"/>
          <w:color w:val="000000"/>
          <w:sz w:val="22"/>
          <w:szCs w:val="22"/>
          <w:lang w:val="en-US"/>
        </w:rPr>
        <w:t xml:space="preserve"> </w:t>
      </w:r>
      <w:r w:rsidR="000F6F67">
        <w:rPr>
          <w:rFonts w:asciiTheme="minorHAnsi" w:eastAsia="MS PGothic" w:hAnsiTheme="minorHAnsi"/>
          <w:color w:val="000000"/>
          <w:sz w:val="22"/>
          <w:szCs w:val="22"/>
          <w:lang w:val="en-US"/>
        </w:rPr>
        <w:t>make the price competitive for the commercial market</w:t>
      </w:r>
      <w:r w:rsidRPr="00E970BA">
        <w:rPr>
          <w:rFonts w:asciiTheme="minorHAnsi" w:eastAsia="MS PGothic" w:hAnsiTheme="minorHAnsi"/>
          <w:color w:val="000000"/>
          <w:sz w:val="22"/>
          <w:szCs w:val="22"/>
          <w:lang w:val="en-US"/>
        </w:rPr>
        <w:t>.</w:t>
      </w:r>
    </w:p>
    <w:p w:rsidR="00EF4F28"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B43C18" w:rsidRDefault="00E970BA"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Mangrove sediment samples</w:t>
      </w:r>
      <w:r w:rsidRPr="00E970BA">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were collected and </w:t>
      </w:r>
      <w:r w:rsidRPr="00E970BA">
        <w:rPr>
          <w:rFonts w:asciiTheme="minorHAnsi" w:eastAsia="MS PGothic" w:hAnsiTheme="minorHAnsi"/>
          <w:color w:val="000000"/>
          <w:sz w:val="22"/>
          <w:szCs w:val="22"/>
          <w:lang w:val="en-US"/>
        </w:rPr>
        <w:t xml:space="preserve">enriched </w:t>
      </w:r>
      <w:r>
        <w:rPr>
          <w:rFonts w:asciiTheme="minorHAnsi" w:eastAsia="MS PGothic" w:hAnsiTheme="minorHAnsi"/>
          <w:color w:val="000000"/>
          <w:sz w:val="22"/>
          <w:szCs w:val="22"/>
          <w:lang w:val="en-US"/>
        </w:rPr>
        <w:t>with methane concentrations in the atmosphere increasing from 20% to 70% (v/v) during 40 days</w:t>
      </w:r>
      <w:r w:rsidR="000547D5">
        <w:rPr>
          <w:rFonts w:asciiTheme="minorHAnsi" w:eastAsia="MS PGothic" w:hAnsiTheme="minorHAnsi"/>
          <w:color w:val="000000"/>
          <w:sz w:val="22"/>
          <w:szCs w:val="22"/>
          <w:lang w:val="en-US"/>
        </w:rPr>
        <w:t>. The enrichment was performed using closed flasks coupled with needles and hoses to perform</w:t>
      </w:r>
      <w:r>
        <w:rPr>
          <w:rFonts w:asciiTheme="minorHAnsi" w:eastAsia="MS PGothic" w:hAnsiTheme="minorHAnsi"/>
          <w:color w:val="000000"/>
          <w:sz w:val="22"/>
          <w:szCs w:val="22"/>
          <w:lang w:val="en-US"/>
        </w:rPr>
        <w:t xml:space="preserve"> atmosphere change every seven days. From these samples, four different consortia were selected and analyzed by molecular biology </w:t>
      </w:r>
      <w:r w:rsidR="00B30AD2">
        <w:rPr>
          <w:rFonts w:asciiTheme="minorHAnsi" w:eastAsia="MS PGothic" w:hAnsiTheme="minorHAnsi"/>
          <w:color w:val="000000"/>
          <w:sz w:val="22"/>
          <w:szCs w:val="22"/>
          <w:lang w:val="en-US"/>
        </w:rPr>
        <w:t xml:space="preserve">through PCR reaction </w:t>
      </w:r>
      <w:r>
        <w:rPr>
          <w:rFonts w:asciiTheme="minorHAnsi" w:eastAsia="MS PGothic" w:hAnsiTheme="minorHAnsi"/>
          <w:color w:val="000000"/>
          <w:sz w:val="22"/>
          <w:szCs w:val="22"/>
          <w:lang w:val="en-US"/>
        </w:rPr>
        <w:t>to confirm</w:t>
      </w:r>
      <w:r w:rsidR="00D82F86">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met</w:t>
      </w:r>
      <w:r w:rsidR="00B30AD2">
        <w:rPr>
          <w:rFonts w:asciiTheme="minorHAnsi" w:eastAsia="MS PGothic" w:hAnsiTheme="minorHAnsi"/>
          <w:color w:val="000000"/>
          <w:sz w:val="22"/>
          <w:szCs w:val="22"/>
          <w:lang w:val="en-US"/>
        </w:rPr>
        <w:t xml:space="preserve">hane monooxygenase </w:t>
      </w:r>
      <w:r w:rsidR="00571E53">
        <w:rPr>
          <w:rFonts w:asciiTheme="minorHAnsi" w:eastAsia="MS PGothic" w:hAnsiTheme="minorHAnsi"/>
          <w:color w:val="000000"/>
          <w:sz w:val="22"/>
          <w:szCs w:val="22"/>
          <w:lang w:val="en-US"/>
        </w:rPr>
        <w:t xml:space="preserve">(pMMO) </w:t>
      </w:r>
      <w:r w:rsidR="00B30AD2">
        <w:rPr>
          <w:rFonts w:asciiTheme="minorHAnsi" w:eastAsia="MS PGothic" w:hAnsiTheme="minorHAnsi"/>
          <w:color w:val="000000"/>
          <w:sz w:val="22"/>
          <w:szCs w:val="22"/>
          <w:lang w:val="en-US"/>
        </w:rPr>
        <w:t>activity and</w:t>
      </w:r>
      <w:r>
        <w:rPr>
          <w:rFonts w:asciiTheme="minorHAnsi" w:eastAsia="MS PGothic" w:hAnsiTheme="minorHAnsi"/>
          <w:color w:val="000000"/>
          <w:sz w:val="22"/>
          <w:szCs w:val="22"/>
          <w:lang w:val="en-US"/>
        </w:rPr>
        <w:t xml:space="preserve"> methane consumption. These consortia were tes</w:t>
      </w:r>
      <w:r w:rsidR="00B43C18">
        <w:rPr>
          <w:rFonts w:asciiTheme="minorHAnsi" w:eastAsia="MS PGothic" w:hAnsiTheme="minorHAnsi"/>
          <w:color w:val="000000"/>
          <w:sz w:val="22"/>
          <w:szCs w:val="22"/>
          <w:lang w:val="en-US"/>
        </w:rPr>
        <w:t>ted for PHB production with N-</w:t>
      </w:r>
      <w:r>
        <w:rPr>
          <w:rFonts w:asciiTheme="minorHAnsi" w:eastAsia="MS PGothic" w:hAnsiTheme="minorHAnsi"/>
          <w:color w:val="000000"/>
          <w:sz w:val="22"/>
          <w:szCs w:val="22"/>
          <w:lang w:val="en-US"/>
        </w:rPr>
        <w:t>free NMS during 30 days</w:t>
      </w:r>
      <w:r w:rsidR="000547D5">
        <w:rPr>
          <w:rFonts w:asciiTheme="minorHAnsi" w:eastAsia="MS PGothic" w:hAnsiTheme="minorHAnsi"/>
          <w:color w:val="000000"/>
          <w:sz w:val="22"/>
          <w:szCs w:val="22"/>
          <w:lang w:val="en-US"/>
        </w:rPr>
        <w:t xml:space="preserve"> </w:t>
      </w:r>
      <w:r w:rsidR="00E64E0B">
        <w:rPr>
          <w:rFonts w:asciiTheme="minorHAnsi" w:eastAsia="MS PGothic" w:hAnsiTheme="minorHAnsi"/>
          <w:color w:val="000000"/>
          <w:sz w:val="22"/>
          <w:szCs w:val="22"/>
          <w:lang w:val="en-US"/>
        </w:rPr>
        <w:t>under 28 °</w:t>
      </w:r>
      <w:r w:rsidR="000547D5">
        <w:rPr>
          <w:rFonts w:asciiTheme="minorHAnsi" w:eastAsia="MS PGothic" w:hAnsiTheme="minorHAnsi"/>
          <w:color w:val="000000"/>
          <w:sz w:val="22"/>
          <w:szCs w:val="22"/>
          <w:lang w:val="en-US"/>
        </w:rPr>
        <w:t>C and 180 rpm</w:t>
      </w:r>
      <w:r>
        <w:rPr>
          <w:rFonts w:asciiTheme="minorHAnsi" w:eastAsia="MS PGothic" w:hAnsiTheme="minorHAnsi"/>
          <w:color w:val="000000"/>
          <w:sz w:val="22"/>
          <w:szCs w:val="22"/>
          <w:lang w:val="en-US"/>
        </w:rPr>
        <w:t xml:space="preserve">.  </w:t>
      </w:r>
      <w:r w:rsidRPr="00E970BA">
        <w:rPr>
          <w:rFonts w:asciiTheme="minorHAnsi" w:eastAsia="MS PGothic" w:hAnsiTheme="minorHAnsi"/>
          <w:color w:val="000000"/>
          <w:sz w:val="22"/>
          <w:szCs w:val="22"/>
          <w:lang w:val="en-US"/>
        </w:rPr>
        <w:t>By the end of the experiment,</w:t>
      </w:r>
      <w:r w:rsidR="00B43C18">
        <w:rPr>
          <w:rFonts w:asciiTheme="minorHAnsi" w:eastAsia="MS PGothic" w:hAnsiTheme="minorHAnsi"/>
          <w:color w:val="000000"/>
          <w:sz w:val="22"/>
          <w:szCs w:val="22"/>
          <w:lang w:val="en-US"/>
        </w:rPr>
        <w:t xml:space="preserve"> PHB was extracted from inside </w:t>
      </w:r>
      <w:r w:rsidR="00B43C18">
        <w:rPr>
          <w:rFonts w:asciiTheme="minorHAnsi" w:eastAsia="MS PGothic" w:hAnsiTheme="minorHAnsi"/>
          <w:color w:val="000000"/>
          <w:sz w:val="22"/>
          <w:szCs w:val="22"/>
          <w:lang w:val="en-US"/>
        </w:rPr>
        <w:lastRenderedPageBreak/>
        <w:t>bacterial cells</w:t>
      </w:r>
      <w:r w:rsidR="000547D5">
        <w:rPr>
          <w:rFonts w:asciiTheme="minorHAnsi" w:eastAsia="MS PGothic" w:hAnsiTheme="minorHAnsi"/>
          <w:color w:val="000000"/>
          <w:sz w:val="22"/>
          <w:szCs w:val="22"/>
          <w:lang w:val="en-US"/>
        </w:rPr>
        <w:t xml:space="preserve"> as described in</w:t>
      </w:r>
      <w:r w:rsidR="00B30CE4">
        <w:rPr>
          <w:rFonts w:asciiTheme="minorHAnsi" w:eastAsia="MS PGothic" w:hAnsiTheme="minorHAnsi"/>
          <w:color w:val="000000"/>
          <w:sz w:val="22"/>
          <w:szCs w:val="22"/>
          <w:lang w:val="en-US"/>
        </w:rPr>
        <w:t xml:space="preserve"> [5]</w:t>
      </w:r>
      <w:r w:rsidR="00B43C18">
        <w:rPr>
          <w:rFonts w:asciiTheme="minorHAnsi" w:eastAsia="MS PGothic" w:hAnsiTheme="minorHAnsi"/>
          <w:color w:val="000000"/>
          <w:sz w:val="22"/>
          <w:szCs w:val="22"/>
          <w:lang w:val="en-US"/>
        </w:rPr>
        <w:t>, collected and characterized by magnetic nuclear resonance (NMR).</w:t>
      </w:r>
      <w:r w:rsidRPr="00E970BA">
        <w:rPr>
          <w:rFonts w:asciiTheme="minorHAnsi" w:eastAsia="MS PGothic" w:hAnsiTheme="minorHAnsi"/>
          <w:color w:val="000000"/>
          <w:sz w:val="22"/>
          <w:szCs w:val="22"/>
          <w:lang w:val="en-US"/>
        </w:rPr>
        <w:t xml:space="preserve"> </w:t>
      </w:r>
    </w:p>
    <w:p w:rsidR="00EF4F28" w:rsidRDefault="00704BDF" w:rsidP="00B30AD2">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30AD2" w:rsidRPr="00B30AD2" w:rsidRDefault="00B30AD2" w:rsidP="00B30AD2">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From mangrove samples, four consortia were selected and named MC, MG1 SED, MG2 and MG2 SUB. PCR analysis of the pmoA gene were performed and resulted positively for all the consortia. </w:t>
      </w:r>
      <w:r w:rsidR="00D82F86">
        <w:rPr>
          <w:rFonts w:asciiTheme="minorHAnsi" w:eastAsia="MS PGothic" w:hAnsiTheme="minorHAnsi"/>
          <w:color w:val="000000"/>
          <w:sz w:val="22"/>
          <w:szCs w:val="22"/>
          <w:lang w:val="en-US"/>
        </w:rPr>
        <w:t xml:space="preserve">The gene </w:t>
      </w:r>
      <w:r>
        <w:rPr>
          <w:rFonts w:asciiTheme="minorHAnsi" w:eastAsia="MS PGothic" w:hAnsiTheme="minorHAnsi"/>
          <w:color w:val="000000"/>
          <w:sz w:val="22"/>
          <w:szCs w:val="22"/>
          <w:lang w:val="en-US"/>
        </w:rPr>
        <w:t xml:space="preserve">pmoA is responsible </w:t>
      </w:r>
      <w:r w:rsidR="00571E53">
        <w:rPr>
          <w:rFonts w:asciiTheme="minorHAnsi" w:eastAsia="MS PGothic" w:hAnsiTheme="minorHAnsi"/>
          <w:color w:val="000000"/>
          <w:sz w:val="22"/>
          <w:szCs w:val="22"/>
          <w:lang w:val="en-US"/>
        </w:rPr>
        <w:t>for pMMO</w:t>
      </w:r>
      <w:r w:rsidR="00D82F86">
        <w:rPr>
          <w:rFonts w:asciiTheme="minorHAnsi" w:eastAsia="MS PGothic" w:hAnsiTheme="minorHAnsi"/>
          <w:color w:val="000000"/>
          <w:sz w:val="22"/>
          <w:szCs w:val="22"/>
          <w:lang w:val="en-US"/>
        </w:rPr>
        <w:t xml:space="preserve"> enzyme</w:t>
      </w:r>
      <w:r>
        <w:rPr>
          <w:rFonts w:asciiTheme="minorHAnsi" w:eastAsia="MS PGothic" w:hAnsiTheme="minorHAnsi"/>
          <w:color w:val="000000"/>
          <w:sz w:val="22"/>
          <w:szCs w:val="22"/>
          <w:lang w:val="en-US"/>
        </w:rPr>
        <w:t xml:space="preserve"> which oxidizes methane to methanol in the first step of methanotrophic metabolic pathway</w:t>
      </w:r>
      <w:r w:rsidR="000547D5">
        <w:rPr>
          <w:rFonts w:asciiTheme="minorHAnsi" w:eastAsia="MS PGothic" w:hAnsiTheme="minorHAnsi"/>
          <w:color w:val="000000"/>
          <w:sz w:val="22"/>
          <w:szCs w:val="22"/>
          <w:lang w:val="en-US"/>
        </w:rPr>
        <w:t xml:space="preserve">, confirming </w:t>
      </w:r>
      <w:r w:rsidR="00262195">
        <w:rPr>
          <w:rFonts w:asciiTheme="minorHAnsi" w:eastAsia="MS PGothic" w:hAnsiTheme="minorHAnsi"/>
          <w:color w:val="000000"/>
          <w:sz w:val="22"/>
          <w:szCs w:val="22"/>
          <w:lang w:val="en-US"/>
        </w:rPr>
        <w:t xml:space="preserve">the </w:t>
      </w:r>
      <w:r w:rsidR="000547D5">
        <w:rPr>
          <w:rFonts w:asciiTheme="minorHAnsi" w:eastAsia="MS PGothic" w:hAnsiTheme="minorHAnsi"/>
          <w:color w:val="000000"/>
          <w:sz w:val="22"/>
          <w:szCs w:val="22"/>
          <w:lang w:val="en-US"/>
        </w:rPr>
        <w:t>methane consumption</w:t>
      </w:r>
      <w:r>
        <w:rPr>
          <w:rFonts w:asciiTheme="minorHAnsi" w:eastAsia="MS PGothic" w:hAnsiTheme="minorHAnsi"/>
          <w:color w:val="000000"/>
          <w:sz w:val="22"/>
          <w:szCs w:val="22"/>
          <w:lang w:val="en-US"/>
        </w:rPr>
        <w:t xml:space="preserve">. PHB production </w:t>
      </w:r>
      <w:r w:rsidR="000547D5">
        <w:rPr>
          <w:rFonts w:asciiTheme="minorHAnsi" w:eastAsia="MS PGothic" w:hAnsiTheme="minorHAnsi"/>
          <w:color w:val="000000"/>
          <w:sz w:val="22"/>
          <w:szCs w:val="22"/>
          <w:lang w:val="en-US"/>
        </w:rPr>
        <w:t>was tested in closed flasks under 70% methane atmosphere in air (v/v). Atmosphere was changed every seven days to ensure</w:t>
      </w:r>
      <w:r w:rsidR="00D82F86">
        <w:rPr>
          <w:rFonts w:asciiTheme="minorHAnsi" w:eastAsia="MS PGothic" w:hAnsiTheme="minorHAnsi"/>
          <w:color w:val="000000"/>
          <w:sz w:val="22"/>
          <w:szCs w:val="22"/>
          <w:lang w:val="en-US"/>
        </w:rPr>
        <w:t xml:space="preserve"> the availability of high methane concentration inside the flasks</w:t>
      </w:r>
      <w:r w:rsidR="000547D5">
        <w:rPr>
          <w:rFonts w:asciiTheme="minorHAnsi" w:eastAsia="MS PGothic" w:hAnsiTheme="minorHAnsi"/>
          <w:color w:val="000000"/>
          <w:sz w:val="22"/>
          <w:szCs w:val="22"/>
          <w:lang w:val="en-US"/>
        </w:rPr>
        <w:t>. Results of PHB production reached nearly 15% of PHB (w/w) for all the consortia</w:t>
      </w:r>
      <w:r w:rsidR="00E8669C">
        <w:rPr>
          <w:rFonts w:asciiTheme="minorHAnsi" w:eastAsia="MS PGothic" w:hAnsiTheme="minorHAnsi"/>
          <w:color w:val="000000"/>
          <w:sz w:val="22"/>
          <w:szCs w:val="22"/>
          <w:lang w:val="en-US"/>
        </w:rPr>
        <w:t xml:space="preserve"> (Figure 1)</w:t>
      </w:r>
      <w:r w:rsidR="000547D5">
        <w:rPr>
          <w:rFonts w:asciiTheme="minorHAnsi" w:eastAsia="MS PGothic" w:hAnsiTheme="minorHAnsi"/>
          <w:color w:val="000000"/>
          <w:sz w:val="22"/>
          <w:szCs w:val="22"/>
          <w:lang w:val="en-US"/>
        </w:rPr>
        <w:t xml:space="preserve">. Extracted PHB was collected and characterized by RMN to confirm </w:t>
      </w:r>
      <w:r w:rsidR="00D82F86">
        <w:rPr>
          <w:rFonts w:asciiTheme="minorHAnsi" w:eastAsia="MS PGothic" w:hAnsiTheme="minorHAnsi"/>
          <w:color w:val="000000"/>
          <w:sz w:val="22"/>
          <w:szCs w:val="22"/>
          <w:lang w:val="en-US"/>
        </w:rPr>
        <w:t>the chemical characterization</w:t>
      </w:r>
      <w:r w:rsidR="000547D5">
        <w:rPr>
          <w:rFonts w:asciiTheme="minorHAnsi" w:eastAsia="MS PGothic" w:hAnsiTheme="minorHAnsi"/>
          <w:color w:val="000000"/>
          <w:sz w:val="22"/>
          <w:szCs w:val="22"/>
          <w:lang w:val="en-US"/>
        </w:rPr>
        <w:t>.</w:t>
      </w:r>
    </w:p>
    <w:p w:rsidR="00B30AD2" w:rsidRPr="008D0BEB" w:rsidRDefault="00B30AD2" w:rsidP="00704BDF">
      <w:pPr>
        <w:snapToGrid w:val="0"/>
        <w:spacing w:after="120"/>
        <w:rPr>
          <w:rFonts w:asciiTheme="minorHAnsi" w:eastAsia="MS PGothic" w:hAnsiTheme="minorHAnsi"/>
          <w:color w:val="000000"/>
          <w:sz w:val="22"/>
          <w:szCs w:val="22"/>
        </w:rPr>
      </w:pPr>
    </w:p>
    <w:p w:rsidR="00704BDF" w:rsidRPr="00DE0019" w:rsidRDefault="00B30AD2" w:rsidP="00704BDF">
      <w:pPr>
        <w:snapToGrid w:val="0"/>
        <w:spacing w:after="120"/>
        <w:jc w:val="center"/>
        <w:rPr>
          <w:rFonts w:asciiTheme="minorHAnsi" w:eastAsia="MS PGothic" w:hAnsiTheme="minorHAnsi"/>
          <w:color w:val="000000"/>
        </w:rPr>
      </w:pPr>
      <w:r w:rsidRPr="00B30AD2">
        <w:rPr>
          <w:rFonts w:asciiTheme="minorHAnsi" w:eastAsia="MS PGothic" w:hAnsiTheme="minorHAnsi"/>
          <w:noProof/>
          <w:color w:val="000000"/>
          <w:lang w:val="it-IT" w:eastAsia="it-IT"/>
        </w:rPr>
        <w:drawing>
          <wp:inline distT="0" distB="0" distL="0" distR="0">
            <wp:extent cx="3867150" cy="2190750"/>
            <wp:effectExtent l="19050" t="0" r="1905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3276DD">
        <w:rPr>
          <w:rFonts w:asciiTheme="minorHAnsi" w:hAnsiTheme="minorHAnsi"/>
          <w:lang w:val="en-US"/>
        </w:rPr>
        <w:t>Biomass, PHB production and %PHB (w/w) of the consortia under 70% methane atmosphere after 30 days</w:t>
      </w:r>
      <w:r w:rsidRPr="00DE0019">
        <w:rPr>
          <w:rFonts w:asciiTheme="minorHAnsi" w:eastAsia="MS PGothic" w:hAnsiTheme="minorHAnsi"/>
          <w:color w:val="000000"/>
          <w:szCs w:val="18"/>
          <w:lang w:val="en-US"/>
        </w:rPr>
        <w:t>.</w:t>
      </w: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0547D5" w:rsidRDefault="00B30CE4" w:rsidP="00704BDF">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Four methanotrophic consortia</w:t>
      </w:r>
      <w:r w:rsidR="00B60CF9">
        <w:rPr>
          <w:rFonts w:asciiTheme="minorHAnsi" w:eastAsia="MS PGothic" w:hAnsiTheme="minorHAnsi"/>
          <w:color w:val="000000"/>
          <w:sz w:val="22"/>
          <w:szCs w:val="22"/>
          <w:lang w:val="en-US"/>
        </w:rPr>
        <w:t xml:space="preserve"> highly resistant to methane</w:t>
      </w:r>
      <w:r>
        <w:rPr>
          <w:rFonts w:asciiTheme="minorHAnsi" w:eastAsia="MS PGothic" w:hAnsiTheme="minorHAnsi"/>
          <w:color w:val="000000"/>
          <w:sz w:val="22"/>
          <w:szCs w:val="22"/>
          <w:lang w:val="en-US"/>
        </w:rPr>
        <w:t xml:space="preserve"> were selected from environment</w:t>
      </w:r>
      <w:r w:rsidR="00B60CF9">
        <w:rPr>
          <w:rFonts w:asciiTheme="minorHAnsi" w:eastAsia="MS PGothic" w:hAnsiTheme="minorHAnsi"/>
          <w:color w:val="000000"/>
          <w:sz w:val="22"/>
          <w:szCs w:val="22"/>
          <w:lang w:val="en-US"/>
        </w:rPr>
        <w:t>al samples. All of them presented the pmoA gene,</w:t>
      </w:r>
      <w:r>
        <w:rPr>
          <w:rFonts w:asciiTheme="minorHAnsi" w:eastAsia="MS PGothic" w:hAnsiTheme="minorHAnsi"/>
          <w:color w:val="000000"/>
          <w:sz w:val="22"/>
          <w:szCs w:val="22"/>
          <w:lang w:val="en-US"/>
        </w:rPr>
        <w:t xml:space="preserve"> ability to</w:t>
      </w:r>
      <w:r w:rsidR="00B60CF9">
        <w:rPr>
          <w:rFonts w:asciiTheme="minorHAnsi" w:eastAsia="MS PGothic" w:hAnsiTheme="minorHAnsi"/>
          <w:color w:val="000000"/>
          <w:sz w:val="22"/>
          <w:szCs w:val="22"/>
          <w:lang w:val="en-US"/>
        </w:rPr>
        <w:t xml:space="preserve"> consume methane and to</w:t>
      </w:r>
      <w:r>
        <w:rPr>
          <w:rFonts w:asciiTheme="minorHAnsi" w:eastAsia="MS PGothic" w:hAnsiTheme="minorHAnsi"/>
          <w:color w:val="000000"/>
          <w:sz w:val="22"/>
          <w:szCs w:val="22"/>
          <w:lang w:val="en-US"/>
        </w:rPr>
        <w:t xml:space="preserve"> produce PHB. PHB production reached 15% (w/w), </w:t>
      </w:r>
      <w:r w:rsidR="000547D5">
        <w:rPr>
          <w:rFonts w:asciiTheme="minorHAnsi" w:eastAsia="MS PGothic" w:hAnsiTheme="minorHAnsi"/>
          <w:color w:val="000000"/>
          <w:sz w:val="22"/>
          <w:szCs w:val="22"/>
          <w:lang w:val="en-US"/>
        </w:rPr>
        <w:t xml:space="preserve">which is a promising result </w:t>
      </w:r>
      <w:r w:rsidR="000547D5" w:rsidRPr="000547D5">
        <w:rPr>
          <w:rFonts w:asciiTheme="minorHAnsi" w:eastAsia="MS PGothic" w:hAnsiTheme="minorHAnsi"/>
          <w:color w:val="000000"/>
          <w:sz w:val="22"/>
          <w:szCs w:val="22"/>
          <w:lang w:val="en-US"/>
        </w:rPr>
        <w:t xml:space="preserve">when considering it has been made using a one-carbon molecule as feedstock.  </w:t>
      </w:r>
    </w:p>
    <w:p w:rsidR="00EF4F28" w:rsidRDefault="00EF4F28" w:rsidP="00704BDF">
      <w:pPr>
        <w:snapToGrid w:val="0"/>
        <w:spacing w:before="240" w:line="300" w:lineRule="auto"/>
        <w:rPr>
          <w:rFonts w:asciiTheme="minorHAnsi" w:eastAsia="MS PGothic" w:hAnsiTheme="minorHAnsi"/>
          <w:b/>
          <w:color w:val="000000"/>
          <w:sz w:val="22"/>
          <w:szCs w:val="22"/>
          <w:lang w:val="en-US"/>
        </w:rPr>
      </w:pPr>
      <w:r w:rsidRPr="00EF4F28">
        <w:rPr>
          <w:rFonts w:asciiTheme="minorHAnsi" w:eastAsia="MS PGothic" w:hAnsiTheme="minorHAnsi"/>
          <w:b/>
          <w:color w:val="000000"/>
          <w:sz w:val="22"/>
          <w:szCs w:val="22"/>
          <w:lang w:val="en-US"/>
        </w:rPr>
        <w:t>5.Acknowledgements</w:t>
      </w:r>
    </w:p>
    <w:p w:rsidR="00EF4F28" w:rsidRPr="00EF4F28" w:rsidRDefault="00EF4F28" w:rsidP="00704BDF">
      <w:pPr>
        <w:snapToGrid w:val="0"/>
        <w:spacing w:before="240" w:line="300" w:lineRule="auto"/>
        <w:rPr>
          <w:rFonts w:asciiTheme="minorHAnsi" w:eastAsia="MS PGothic" w:hAnsiTheme="minorHAnsi"/>
          <w:color w:val="000000"/>
          <w:sz w:val="22"/>
          <w:szCs w:val="22"/>
          <w:lang w:val="en-US"/>
        </w:rPr>
      </w:pPr>
      <w:r w:rsidRPr="00EF4F28">
        <w:rPr>
          <w:rFonts w:asciiTheme="minorHAnsi" w:eastAsia="MS PGothic" w:hAnsiTheme="minorHAnsi"/>
          <w:color w:val="000000"/>
          <w:sz w:val="22"/>
          <w:szCs w:val="22"/>
          <w:lang w:val="en-US"/>
        </w:rPr>
        <w:t>The authors gratefully acknowledge support from FAPESP and SHELL Brasil through the 'Research Centre for Gas Innovation – RCGI' (FAPESP Proc. 2014/50279-4), hosted by the University of Sao Paulo, and the support given by ANP (Brazil's National Oil, Natural Gas and Biofuels Agency) through the R&amp;D levy regulation.</w:t>
      </w:r>
    </w:p>
    <w:p w:rsidR="00EF4F28" w:rsidRPr="008D0BEB" w:rsidRDefault="00EF4F28" w:rsidP="00704BDF">
      <w:pPr>
        <w:snapToGrid w:val="0"/>
        <w:spacing w:before="240" w:line="300" w:lineRule="auto"/>
        <w:rPr>
          <w:rFonts w:asciiTheme="minorHAnsi" w:eastAsia="MS PGothic" w:hAnsiTheme="minorHAnsi"/>
          <w:color w:val="000000"/>
          <w:sz w:val="22"/>
          <w:szCs w:val="22"/>
          <w:lang w:val="en-US" w:eastAsia="ko-KR"/>
        </w:rPr>
      </w:pP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B30CE4" w:rsidRPr="008D0BEB" w:rsidRDefault="00571E53"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M Sanois, R B Jackson, P Bousquet, B Poulter, J G Canadell, Environ. Res. Lett. 11 (2016) 1-5.</w:t>
      </w:r>
    </w:p>
    <w:p w:rsidR="00B30CE4" w:rsidRPr="00E64E0B" w:rsidRDefault="00E64E0B" w:rsidP="00E64E0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E64E0B">
        <w:rPr>
          <w:rFonts w:asciiTheme="minorHAnsi" w:eastAsia="SimSun" w:hAnsiTheme="minorHAnsi"/>
          <w:szCs w:val="22"/>
          <w:lang w:eastAsia="zh-CN"/>
        </w:rPr>
        <w:t>IPCC, 2014: Climate Change 2014: Synthesis Report. Contribution of Working Groups I, II and III to the Fifth Assessment Report of the Intergovernmental Panel on Climate Change [Core Writing Team, R.K. Pachauri and L.A. Meyer (eds.)]. IPCC, Geneva, Switzerland, 151 pp.</w:t>
      </w:r>
    </w:p>
    <w:p w:rsidR="00E64E0B" w:rsidRDefault="00E64E0B" w:rsidP="00E64E0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E64E0B">
        <w:rPr>
          <w:rFonts w:asciiTheme="minorHAnsi" w:hAnsiTheme="minorHAnsi"/>
          <w:color w:val="000000"/>
          <w:lang w:val="pt-BR"/>
        </w:rPr>
        <w:t xml:space="preserve">C Zuñiga, M Morales, S Revah, Bioresour. </w:t>
      </w:r>
      <w:r w:rsidRPr="00E64E0B">
        <w:rPr>
          <w:rFonts w:asciiTheme="minorHAnsi" w:hAnsiTheme="minorHAnsi"/>
          <w:color w:val="000000"/>
        </w:rPr>
        <w:t>Tech</w:t>
      </w:r>
      <w:r>
        <w:rPr>
          <w:rFonts w:asciiTheme="minorHAnsi" w:hAnsiTheme="minorHAnsi"/>
          <w:color w:val="000000"/>
        </w:rPr>
        <w:t>nol.</w:t>
      </w:r>
      <w:r w:rsidRPr="00E64E0B">
        <w:rPr>
          <w:rFonts w:asciiTheme="minorHAnsi" w:hAnsiTheme="minorHAnsi"/>
          <w:color w:val="000000"/>
        </w:rPr>
        <w:t xml:space="preserve"> 129 (2013) 686-689.</w:t>
      </w:r>
    </w:p>
    <w:p w:rsidR="00E64E0B" w:rsidRPr="00E64E0B" w:rsidRDefault="00E64E0B" w:rsidP="00E64E0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E64E0B">
        <w:rPr>
          <w:rFonts w:asciiTheme="minorHAnsi" w:eastAsia="SimSun" w:hAnsiTheme="minorHAnsi"/>
          <w:szCs w:val="22"/>
          <w:lang w:eastAsia="zh-CN"/>
        </w:rPr>
        <w:t xml:space="preserve">J Choi, S Y Lee, </w:t>
      </w:r>
      <w:r>
        <w:rPr>
          <w:rFonts w:asciiTheme="minorHAnsi" w:eastAsia="SimSun" w:hAnsiTheme="minorHAnsi"/>
          <w:szCs w:val="22"/>
          <w:lang w:eastAsia="zh-CN"/>
        </w:rPr>
        <w:t>Bioprocess Eng. 17 (1997) 335-342.</w:t>
      </w:r>
    </w:p>
    <w:p w:rsidR="00E64E0B" w:rsidRPr="00E64E0B" w:rsidRDefault="00E64E0B" w:rsidP="00E64E0B">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Cs w:val="22"/>
          <w:lang w:eastAsia="zh-CN"/>
        </w:rPr>
      </w:pPr>
      <w:r w:rsidRPr="00E64E0B">
        <w:rPr>
          <w:rFonts w:asciiTheme="minorHAnsi" w:eastAsia="SimSun" w:hAnsiTheme="minorHAnsi"/>
          <w:szCs w:val="22"/>
          <w:lang w:eastAsia="zh-CN"/>
        </w:rPr>
        <w:t>J H Law, R A Slepecky, J. Bacteriol. 82 (1961) 33-36.</w:t>
      </w:r>
    </w:p>
    <w:sectPr w:rsidR="00E64E0B" w:rsidRPr="00E64E0B"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761" w:rsidRDefault="00456761" w:rsidP="004F5E36">
      <w:r>
        <w:separator/>
      </w:r>
    </w:p>
  </w:endnote>
  <w:endnote w:type="continuationSeparator" w:id="0">
    <w:p w:rsidR="00456761" w:rsidRDefault="004567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761" w:rsidRDefault="00456761" w:rsidP="004F5E36">
      <w:r>
        <w:separator/>
      </w:r>
    </w:p>
  </w:footnote>
  <w:footnote w:type="continuationSeparator" w:id="0">
    <w:p w:rsidR="00456761" w:rsidRDefault="0045676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8C2551">
    <w:pPr>
      <w:pStyle w:val="Intestazione"/>
    </w:pPr>
    <w:r>
      <w:rPr>
        <w:noProof/>
        <w:lang w:val="it-IT" w:eastAsia="it-IT"/>
      </w:rPr>
      <mc:AlternateContent>
        <mc:Choice Requires="wps">
          <w:drawing>
            <wp:anchor distT="4294967295" distB="4294967295"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A07E4F"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" strokecolor="#7030a0" strokeweight="2pt">
              <v:shadow on="t" color="black" opacity="24903f" origin=",.5" offset="0,.55556mm"/>
              <o:lock v:ext="edit" shapetype="f"/>
            </v:line>
          </w:pict>
        </mc:Fallback>
      </mc:AlternateContent>
    </w:r>
    <w:r w:rsidR="004D1162">
      <w:rPr>
        <w:noProof/>
        <w:lang w:val="it-IT" w:eastAsia="it-IT"/>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8C2551">
    <w:pPr>
      <w:pStyle w:val="Intestazione"/>
    </w:pPr>
    <w:r>
      <w:rPr>
        <w:noProof/>
        <w:lang w:val="it-IT" w:eastAsia="it-IT"/>
      </w:rPr>
      <mc:AlternateContent>
        <mc:Choice Requires="wps">
          <w:drawing>
            <wp:anchor distT="4294967295" distB="4294967295"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A60DDF"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" strokecolor="#7030a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61B9"/>
    <w:rsid w:val="000547D5"/>
    <w:rsid w:val="00062A9A"/>
    <w:rsid w:val="000813D0"/>
    <w:rsid w:val="000A03B2"/>
    <w:rsid w:val="000B586E"/>
    <w:rsid w:val="000D34BE"/>
    <w:rsid w:val="000E36F1"/>
    <w:rsid w:val="000E3A73"/>
    <w:rsid w:val="000E414A"/>
    <w:rsid w:val="000F6F67"/>
    <w:rsid w:val="0013121F"/>
    <w:rsid w:val="00134DE4"/>
    <w:rsid w:val="00150E59"/>
    <w:rsid w:val="00184AD6"/>
    <w:rsid w:val="00190F12"/>
    <w:rsid w:val="001B65C1"/>
    <w:rsid w:val="001C684B"/>
    <w:rsid w:val="001D53FC"/>
    <w:rsid w:val="001F2EC7"/>
    <w:rsid w:val="002065DB"/>
    <w:rsid w:val="002447EF"/>
    <w:rsid w:val="00251550"/>
    <w:rsid w:val="00262195"/>
    <w:rsid w:val="0027221A"/>
    <w:rsid w:val="00275B61"/>
    <w:rsid w:val="002D1F12"/>
    <w:rsid w:val="003009B7"/>
    <w:rsid w:val="0030469C"/>
    <w:rsid w:val="00326B23"/>
    <w:rsid w:val="003276DD"/>
    <w:rsid w:val="003723D4"/>
    <w:rsid w:val="003A7D1C"/>
    <w:rsid w:val="00437D40"/>
    <w:rsid w:val="00456761"/>
    <w:rsid w:val="0046164A"/>
    <w:rsid w:val="00462DCD"/>
    <w:rsid w:val="004D1162"/>
    <w:rsid w:val="004E4DD6"/>
    <w:rsid w:val="004F563B"/>
    <w:rsid w:val="004F5E36"/>
    <w:rsid w:val="005119A5"/>
    <w:rsid w:val="005278B7"/>
    <w:rsid w:val="005346C8"/>
    <w:rsid w:val="005406DC"/>
    <w:rsid w:val="00571E53"/>
    <w:rsid w:val="00594E9F"/>
    <w:rsid w:val="005B61E6"/>
    <w:rsid w:val="005C77E1"/>
    <w:rsid w:val="005D6A2F"/>
    <w:rsid w:val="005E1A82"/>
    <w:rsid w:val="005E33DB"/>
    <w:rsid w:val="005F0A28"/>
    <w:rsid w:val="005F0E5E"/>
    <w:rsid w:val="00620DEE"/>
    <w:rsid w:val="00625639"/>
    <w:rsid w:val="006366F8"/>
    <w:rsid w:val="0064184D"/>
    <w:rsid w:val="00660E3E"/>
    <w:rsid w:val="00662E74"/>
    <w:rsid w:val="006B01AC"/>
    <w:rsid w:val="006C5579"/>
    <w:rsid w:val="006D2780"/>
    <w:rsid w:val="00704BDF"/>
    <w:rsid w:val="00736B13"/>
    <w:rsid w:val="007447F3"/>
    <w:rsid w:val="007661C8"/>
    <w:rsid w:val="007D52CD"/>
    <w:rsid w:val="00813288"/>
    <w:rsid w:val="008168FC"/>
    <w:rsid w:val="00822E84"/>
    <w:rsid w:val="008479A2"/>
    <w:rsid w:val="0087637F"/>
    <w:rsid w:val="008A1512"/>
    <w:rsid w:val="008A6E52"/>
    <w:rsid w:val="008B200E"/>
    <w:rsid w:val="008C2551"/>
    <w:rsid w:val="008D0BEB"/>
    <w:rsid w:val="008D1EAC"/>
    <w:rsid w:val="008E566E"/>
    <w:rsid w:val="00901EB6"/>
    <w:rsid w:val="009418CC"/>
    <w:rsid w:val="009450CE"/>
    <w:rsid w:val="0095164B"/>
    <w:rsid w:val="00996483"/>
    <w:rsid w:val="009E788A"/>
    <w:rsid w:val="00A1763D"/>
    <w:rsid w:val="00A17CEC"/>
    <w:rsid w:val="00A27EF0"/>
    <w:rsid w:val="00A76EFC"/>
    <w:rsid w:val="00A97F29"/>
    <w:rsid w:val="00AB0964"/>
    <w:rsid w:val="00AE377D"/>
    <w:rsid w:val="00B30AD2"/>
    <w:rsid w:val="00B30CE4"/>
    <w:rsid w:val="00B43C18"/>
    <w:rsid w:val="00B60CF9"/>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3668F"/>
    <w:rsid w:val="00D82F86"/>
    <w:rsid w:val="00D84576"/>
    <w:rsid w:val="00D96763"/>
    <w:rsid w:val="00DE0019"/>
    <w:rsid w:val="00DE264A"/>
    <w:rsid w:val="00DF3632"/>
    <w:rsid w:val="00E041E7"/>
    <w:rsid w:val="00E23CA1"/>
    <w:rsid w:val="00E409A8"/>
    <w:rsid w:val="00E47211"/>
    <w:rsid w:val="00E64E0B"/>
    <w:rsid w:val="00E7209D"/>
    <w:rsid w:val="00E8669C"/>
    <w:rsid w:val="00E970BA"/>
    <w:rsid w:val="00EA50E1"/>
    <w:rsid w:val="00EE0131"/>
    <w:rsid w:val="00EF4F28"/>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7B2711-6DFA-4DAD-94BA-4592954A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B30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1"/>
          <c:order val="1"/>
          <c:tx>
            <c:strRef>
              <c:f>'Ensaio N-free NMS'!$P$1</c:f>
              <c:strCache>
                <c:ptCount val="1"/>
                <c:pt idx="0">
                  <c:v>PHB (mg.L-1)</c:v>
                </c:pt>
              </c:strCache>
            </c:strRef>
          </c:tx>
          <c:invertIfNegative val="0"/>
          <c:cat>
            <c:strRef>
              <c:f>'Ensaio N-free NMS'!$B$4:$B$7</c:f>
              <c:strCache>
                <c:ptCount val="4"/>
                <c:pt idx="0">
                  <c:v>MC</c:v>
                </c:pt>
                <c:pt idx="1">
                  <c:v>MG1 SED</c:v>
                </c:pt>
                <c:pt idx="2">
                  <c:v> MG2 SED</c:v>
                </c:pt>
                <c:pt idx="3">
                  <c:v>MG2 SUB</c:v>
                </c:pt>
              </c:strCache>
            </c:strRef>
          </c:cat>
          <c:val>
            <c:numRef>
              <c:f>'Ensaio N-free NMS'!$R$4:$R$7</c:f>
              <c:numCache>
                <c:formatCode>General</c:formatCode>
                <c:ptCount val="4"/>
                <c:pt idx="0">
                  <c:v>27.699999999981628</c:v>
                </c:pt>
                <c:pt idx="1">
                  <c:v>33.399999999943475</c:v>
                </c:pt>
                <c:pt idx="2">
                  <c:v>31.200000000097816</c:v>
                </c:pt>
                <c:pt idx="3">
                  <c:v>16.099999999994491</c:v>
                </c:pt>
              </c:numCache>
            </c:numRef>
          </c:val>
          <c:extLst xmlns:c16r2="http://schemas.microsoft.com/office/drawing/2015/06/chart">
            <c:ext xmlns:c16="http://schemas.microsoft.com/office/drawing/2014/chart" uri="{C3380CC4-5D6E-409C-BE32-E72D297353CC}">
              <c16:uniqueId val="{00000000-6DDC-472C-B00D-B00EE2E66D1D}"/>
            </c:ext>
          </c:extLst>
        </c:ser>
        <c:ser>
          <c:idx val="2"/>
          <c:order val="2"/>
          <c:tx>
            <c:strRef>
              <c:f>'Ensaio N-free NMS'!$S$1</c:f>
              <c:strCache>
                <c:ptCount val="1"/>
                <c:pt idx="0">
                  <c:v>%PHB in Dry Weight</c:v>
                </c:pt>
              </c:strCache>
            </c:strRef>
          </c:tx>
          <c:invertIfNegative val="0"/>
          <c:dLbls>
            <c:dLbl>
              <c:idx val="0"/>
              <c:layout>
                <c:manualLayout>
                  <c:x val="-2.7272727272727323E-2"/>
                  <c:y val="-0.15480649188514375"/>
                </c:manualLayout>
              </c:layout>
              <c:tx>
                <c:rich>
                  <a:bodyPr/>
                  <a:lstStyle/>
                  <a:p>
                    <a:r>
                      <a:rPr lang="en-US"/>
                      <a:t>17.37</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3.6363636363636362E-2"/>
                  <c:y val="-0.24469413233458173"/>
                </c:manualLayout>
              </c:layout>
              <c:tx>
                <c:rich>
                  <a:bodyPr/>
                  <a:lstStyle/>
                  <a:p>
                    <a:r>
                      <a:rPr lang="en-US"/>
                      <a:t>16.45</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3.6363636363636362E-2"/>
                  <c:y val="-0.22471910112359558"/>
                </c:manualLayout>
              </c:layout>
              <c:tx>
                <c:rich>
                  <a:bodyPr/>
                  <a:lstStyle/>
                  <a:p>
                    <a:r>
                      <a:rPr lang="en-US"/>
                      <a:t>16.46</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0303030303030311E-2"/>
                  <c:y val="-5.9925093632958802E-2"/>
                </c:manualLayout>
              </c:layout>
              <c:tx>
                <c:rich>
                  <a:bodyPr/>
                  <a:lstStyle/>
                  <a:p>
                    <a:r>
                      <a:rPr lang="en-US"/>
                      <a:t>14.64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b="1"/>
                </a:pPr>
                <a:endParaRPr lang="it-I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'Ensaio N-free NMS'!$B$4:$B$7</c:f>
              <c:strCache>
                <c:ptCount val="4"/>
                <c:pt idx="0">
                  <c:v>MC</c:v>
                </c:pt>
                <c:pt idx="1">
                  <c:v>MG1 SED</c:v>
                </c:pt>
                <c:pt idx="2">
                  <c:v> MG2 SED</c:v>
                </c:pt>
                <c:pt idx="3">
                  <c:v>MG2 SUB</c:v>
                </c:pt>
              </c:strCache>
            </c:strRef>
          </c:cat>
          <c:val>
            <c:numRef>
              <c:f>'Ensaio N-free NMS'!$U$4:$U$7</c:f>
              <c:numCache>
                <c:formatCode>0.00</c:formatCode>
                <c:ptCount val="4"/>
                <c:pt idx="0">
                  <c:v>17.366771159863088</c:v>
                </c:pt>
                <c:pt idx="1">
                  <c:v>16.453201970415506</c:v>
                </c:pt>
                <c:pt idx="2">
                  <c:v>16.464379947281117</c:v>
                </c:pt>
                <c:pt idx="3">
                  <c:v>14.636363636358567</c:v>
                </c:pt>
              </c:numCache>
            </c:numRef>
          </c:val>
          <c:extLst xmlns:c16r2="http://schemas.microsoft.com/office/drawing/2015/06/chart">
            <c:ext xmlns:c16="http://schemas.microsoft.com/office/drawing/2014/chart" uri="{C3380CC4-5D6E-409C-BE32-E72D297353CC}">
              <c16:uniqueId val="{00000001-6DDC-472C-B00D-B00EE2E66D1D}"/>
            </c:ext>
          </c:extLst>
        </c:ser>
        <c:dLbls>
          <c:showLegendKey val="0"/>
          <c:showVal val="0"/>
          <c:showCatName val="0"/>
          <c:showSerName val="0"/>
          <c:showPercent val="0"/>
          <c:showBubbleSize val="0"/>
        </c:dLbls>
        <c:gapWidth val="150"/>
        <c:axId val="448570368"/>
        <c:axId val="448564096"/>
      </c:barChart>
      <c:barChart>
        <c:barDir val="col"/>
        <c:grouping val="clustered"/>
        <c:varyColors val="0"/>
        <c:ser>
          <c:idx val="0"/>
          <c:order val="0"/>
          <c:tx>
            <c:strRef>
              <c:f>'Ensaio N-free NMS'!$M$1</c:f>
              <c:strCache>
                <c:ptCount val="1"/>
                <c:pt idx="0">
                  <c:v>Biomass (mg.L-1)</c:v>
                </c:pt>
              </c:strCache>
            </c:strRef>
          </c:tx>
          <c:invertIfNegative val="0"/>
          <c:cat>
            <c:strRef>
              <c:f>'Ensaio N-free NMS'!$B$4:$B$7</c:f>
              <c:strCache>
                <c:ptCount val="4"/>
                <c:pt idx="0">
                  <c:v>MC</c:v>
                </c:pt>
                <c:pt idx="1">
                  <c:v>MG1 SED</c:v>
                </c:pt>
                <c:pt idx="2">
                  <c:v> MG2 SED</c:v>
                </c:pt>
                <c:pt idx="3">
                  <c:v>MG2 SUB</c:v>
                </c:pt>
              </c:strCache>
            </c:strRef>
          </c:cat>
          <c:val>
            <c:numRef>
              <c:f>'Ensaio N-free NMS'!$O$4:$O$7</c:f>
              <c:numCache>
                <c:formatCode>General</c:formatCode>
                <c:ptCount val="4"/>
                <c:pt idx="0">
                  <c:v>159.5</c:v>
                </c:pt>
                <c:pt idx="1">
                  <c:v>203</c:v>
                </c:pt>
                <c:pt idx="2">
                  <c:v>189.5</c:v>
                </c:pt>
                <c:pt idx="3">
                  <c:v>110</c:v>
                </c:pt>
              </c:numCache>
            </c:numRef>
          </c:val>
          <c:extLst xmlns:c16r2="http://schemas.microsoft.com/office/drawing/2015/06/chart">
            <c:ext xmlns:c16="http://schemas.microsoft.com/office/drawing/2014/chart" uri="{C3380CC4-5D6E-409C-BE32-E72D297353CC}">
              <c16:uniqueId val="{00000002-6DDC-472C-B00D-B00EE2E66D1D}"/>
            </c:ext>
          </c:extLst>
        </c:ser>
        <c:dLbls>
          <c:showLegendKey val="0"/>
          <c:showVal val="0"/>
          <c:showCatName val="0"/>
          <c:showSerName val="0"/>
          <c:showPercent val="0"/>
          <c:showBubbleSize val="0"/>
        </c:dLbls>
        <c:gapWidth val="300"/>
        <c:axId val="448563312"/>
        <c:axId val="448575464"/>
      </c:barChart>
      <c:catAx>
        <c:axId val="448570368"/>
        <c:scaling>
          <c:orientation val="minMax"/>
        </c:scaling>
        <c:delete val="0"/>
        <c:axPos val="b"/>
        <c:numFmt formatCode="General" sourceLinked="0"/>
        <c:majorTickMark val="out"/>
        <c:minorTickMark val="none"/>
        <c:tickLblPos val="nextTo"/>
        <c:txPr>
          <a:bodyPr/>
          <a:lstStyle/>
          <a:p>
            <a:pPr>
              <a:defRPr sz="1000"/>
            </a:pPr>
            <a:endParaRPr lang="it-IT"/>
          </a:p>
        </c:txPr>
        <c:crossAx val="448564096"/>
        <c:crosses val="autoZero"/>
        <c:auto val="1"/>
        <c:lblAlgn val="ctr"/>
        <c:lblOffset val="100"/>
        <c:noMultiLvlLbl val="0"/>
      </c:catAx>
      <c:valAx>
        <c:axId val="448564096"/>
        <c:scaling>
          <c:orientation val="minMax"/>
          <c:max val="50"/>
        </c:scaling>
        <c:delete val="0"/>
        <c:axPos val="l"/>
        <c:title>
          <c:tx>
            <c:rich>
              <a:bodyPr rot="-5400000" vert="horz"/>
              <a:lstStyle/>
              <a:p>
                <a:pPr>
                  <a:defRPr sz="1000" b="0"/>
                </a:pPr>
                <a:r>
                  <a:rPr lang="pt-BR" sz="1000" b="0" dirty="0"/>
                  <a:t>PHB ;</a:t>
                </a:r>
                <a:r>
                  <a:rPr lang="pt-BR" sz="1000" b="0" baseline="0" dirty="0"/>
                  <a:t> </a:t>
                </a:r>
                <a:r>
                  <a:rPr lang="pt-BR" sz="1000" b="0" dirty="0"/>
                  <a:t>% PHB (w/w)</a:t>
                </a:r>
              </a:p>
            </c:rich>
          </c:tx>
          <c:layout>
            <c:manualLayout>
              <c:xMode val="edge"/>
              <c:yMode val="edge"/>
              <c:x val="2.6753488720467004E-2"/>
              <c:y val="0.2797521714005855"/>
            </c:manualLayout>
          </c:layout>
          <c:overlay val="0"/>
        </c:title>
        <c:numFmt formatCode="General" sourceLinked="1"/>
        <c:majorTickMark val="out"/>
        <c:minorTickMark val="none"/>
        <c:tickLblPos val="nextTo"/>
        <c:txPr>
          <a:bodyPr/>
          <a:lstStyle/>
          <a:p>
            <a:pPr>
              <a:defRPr sz="1000"/>
            </a:pPr>
            <a:endParaRPr lang="it-IT"/>
          </a:p>
        </c:txPr>
        <c:crossAx val="448570368"/>
        <c:crosses val="autoZero"/>
        <c:crossBetween val="between"/>
        <c:majorUnit val="10"/>
      </c:valAx>
      <c:valAx>
        <c:axId val="448575464"/>
        <c:scaling>
          <c:orientation val="minMax"/>
          <c:max val="300"/>
        </c:scaling>
        <c:delete val="0"/>
        <c:axPos val="r"/>
        <c:title>
          <c:tx>
            <c:rich>
              <a:bodyPr rot="-5400000" vert="horz"/>
              <a:lstStyle/>
              <a:p>
                <a:pPr>
                  <a:defRPr sz="1000" b="0"/>
                </a:pPr>
                <a:r>
                  <a:rPr lang="pt-BR" sz="1000" b="0" dirty="0" err="1"/>
                  <a:t>Biomass</a:t>
                </a:r>
                <a:endParaRPr lang="pt-BR" sz="1000" b="0" dirty="0"/>
              </a:p>
            </c:rich>
          </c:tx>
          <c:overlay val="0"/>
        </c:title>
        <c:numFmt formatCode="General" sourceLinked="1"/>
        <c:majorTickMark val="out"/>
        <c:minorTickMark val="none"/>
        <c:tickLblPos val="nextTo"/>
        <c:txPr>
          <a:bodyPr/>
          <a:lstStyle/>
          <a:p>
            <a:pPr>
              <a:defRPr sz="1000"/>
            </a:pPr>
            <a:endParaRPr lang="it-IT"/>
          </a:p>
        </c:txPr>
        <c:crossAx val="448563312"/>
        <c:crosses val="max"/>
        <c:crossBetween val="between"/>
      </c:valAx>
      <c:catAx>
        <c:axId val="448563312"/>
        <c:scaling>
          <c:orientation val="minMax"/>
        </c:scaling>
        <c:delete val="1"/>
        <c:axPos val="b"/>
        <c:numFmt formatCode="General" sourceLinked="1"/>
        <c:majorTickMark val="out"/>
        <c:minorTickMark val="none"/>
        <c:tickLblPos val="none"/>
        <c:crossAx val="448575464"/>
        <c:crosses val="autoZero"/>
        <c:auto val="1"/>
        <c:lblAlgn val="ctr"/>
        <c:lblOffset val="100"/>
        <c:noMultiLvlLbl val="0"/>
      </c:catAx>
      <c:spPr>
        <a:ln>
          <a:solidFill>
            <a:schemeClr val="bg1">
              <a:lumMod val="50000"/>
            </a:schemeClr>
          </a:solidFill>
        </a:ln>
      </c:spPr>
    </c:plotArea>
    <c:legend>
      <c:legendPos val="t"/>
      <c:overlay val="0"/>
      <c:txPr>
        <a:bodyPr/>
        <a:lstStyle/>
        <a:p>
          <a:pPr>
            <a:defRPr sz="1000"/>
          </a:pPr>
          <a:endParaRPr lang="it-IT"/>
        </a:p>
      </c:txPr>
    </c:legend>
    <c:plotVisOnly val="1"/>
    <c:dispBlanksAs val="gap"/>
    <c:showDLblsOverMax val="0"/>
  </c:chart>
  <c:txPr>
    <a:bodyPr/>
    <a:lstStyle/>
    <a:p>
      <a:pPr>
        <a:defRPr sz="1400">
          <a:latin typeface="Arial" pitchFamily="34" charset="0"/>
          <a:cs typeface="Arial" pitchFamily="34" charset="0"/>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96A88-77CC-460C-94E2-FBE54C6F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2019-07-18T09:41:00Z</dcterms:created>
  <dcterms:modified xsi:type="dcterms:W3CDTF">2019-07-18T09:41:00Z</dcterms:modified>
</cp:coreProperties>
</file>