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416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7F8496E" w14:textId="652D43ED" w:rsidR="00704BDF" w:rsidRPr="00DE0019" w:rsidRDefault="00A53E2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Life Cycle Assessment of </w:t>
      </w:r>
      <w:r w:rsidR="004E206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Biomass-to-Liquids process </w:t>
      </w:r>
    </w:p>
    <w:p w14:paraId="3B25F27A" w14:textId="17D9ECD8" w:rsidR="00DE0019" w:rsidRPr="00A53E2D" w:rsidRDefault="00A53E2D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D1162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Caretta Antonio</w:t>
      </w:r>
      <w:r w:rsidRPr="00A53E2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*</w:t>
      </w:r>
      <w:r w:rsidR="004E2062">
        <w:rPr>
          <w:rFonts w:eastAsia="SimSun"/>
          <w:color w:val="000000"/>
          <w:lang w:val="it-IT" w:eastAsia="zh-CN"/>
        </w:rPr>
        <w:t xml:space="preserve">, </w:t>
      </w:r>
      <w:r w:rsidR="004E2062" w:rsidRPr="00A53E2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Bua Letizia</w:t>
      </w:r>
      <w:r w:rsidR="004E2062" w:rsidRPr="00A53E2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</w:p>
    <w:p w14:paraId="17F46648" w14:textId="1A28D294" w:rsidR="00A53E2D" w:rsidRPr="00A53E2D" w:rsidRDefault="00A53E2D" w:rsidP="00A53E2D">
      <w:pPr>
        <w:spacing w:line="240" w:lineRule="auto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D11627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it-IT"/>
        </w:rPr>
        <w:t>1</w:t>
      </w:r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Eni spa </w:t>
      </w:r>
      <w:proofErr w:type="gramStart"/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/</w:t>
      </w:r>
      <w:r w:rsidR="004E2062" w:rsidRPr="00D11627" w:rsidDel="004E2062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proofErr w:type="spellStart"/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Renewable</w:t>
      </w:r>
      <w:proofErr w:type="spellEnd"/>
      <w:proofErr w:type="gramEnd"/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Energy &amp; </w:t>
      </w:r>
      <w:proofErr w:type="spellStart"/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Environmental</w:t>
      </w:r>
      <w:proofErr w:type="spellEnd"/>
      <w:r w:rsidRPr="00D1162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R&amp;D </w:t>
      </w:r>
      <w:r w:rsidRPr="00A53E2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via  Giacomo </w:t>
      </w:r>
      <w:proofErr w:type="spellStart"/>
      <w:r w:rsidRPr="00A53E2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Fauser</w:t>
      </w:r>
      <w:proofErr w:type="spellEnd"/>
      <w:r w:rsidRPr="00A53E2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4, 28100 Novara, </w:t>
      </w:r>
      <w:proofErr w:type="spellStart"/>
      <w:r w:rsidRPr="00A53E2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Pr="00A53E2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</w:p>
    <w:p w14:paraId="1604A9AE" w14:textId="2B232DB7" w:rsidR="00704BDF" w:rsidRPr="004E2062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4E206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4E2062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A53E2D" w:rsidRPr="004E206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E2062" w:rsidRPr="00D11627">
        <w:rPr>
          <w:rFonts w:asciiTheme="minorHAnsi" w:eastAsia="MS PGothic" w:hAnsiTheme="minorHAnsi"/>
          <w:bCs/>
          <w:i/>
          <w:iCs/>
          <w:sz w:val="20"/>
          <w:lang w:val="en-US"/>
        </w:rPr>
        <w:t>a</w:t>
      </w:r>
      <w:r w:rsidR="00A53E2D" w:rsidRPr="004E2062">
        <w:rPr>
          <w:rFonts w:asciiTheme="minorHAnsi" w:eastAsia="MS PGothic" w:hAnsiTheme="minorHAnsi"/>
          <w:bCs/>
          <w:i/>
          <w:iCs/>
          <w:sz w:val="20"/>
          <w:lang w:val="en-US"/>
        </w:rPr>
        <w:t>ntonio.caretta@eni.com</w:t>
      </w:r>
    </w:p>
    <w:p w14:paraId="4BEE43A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EA6A73A" w14:textId="77777777" w:rsidR="00A53E2D" w:rsidRDefault="00A53E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LCA of Biomass-to-Liquids (BTL) process</w:t>
      </w:r>
    </w:p>
    <w:p w14:paraId="2A6A2713" w14:textId="77777777" w:rsidR="00704BDF" w:rsidRPr="00A53E2D" w:rsidRDefault="00A53E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Environmental impact assessment of biomass-derived fuel</w:t>
      </w:r>
    </w:p>
    <w:p w14:paraId="4569D6EC" w14:textId="77777777" w:rsidR="00704BDF" w:rsidRPr="00EC66CC" w:rsidRDefault="00A53E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Comparison of LCA results to RED and to REDII</w:t>
      </w:r>
    </w:p>
    <w:p w14:paraId="0866FF78" w14:textId="77777777" w:rsidR="00704BDF" w:rsidRPr="00EC66CC" w:rsidRDefault="00A53E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Bio-fuels sustainability </w:t>
      </w:r>
    </w:p>
    <w:p w14:paraId="7263490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5F47DDB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F8D3A4F" w14:textId="77777777" w:rsidR="00EB0B3E" w:rsidRDefault="00205BAA" w:rsidP="00205BAA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Reducing the environmental impact of technologies, processes and products is </w:t>
      </w:r>
      <w:r w:rsidR="0034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nowadays </w:t>
      </w: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important scientific challenge. In </w:t>
      </w:r>
      <w:r w:rsidR="00EB0B3E"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particular,</w:t>
      </w: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substitution of fossil fuel with </w:t>
      </w:r>
      <w:r w:rsidR="00EB0B3E"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biomass-derived</w:t>
      </w: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fuels helps towards reaching this goal.  </w:t>
      </w:r>
    </w:p>
    <w:p w14:paraId="1802DD4A" w14:textId="77777777" w:rsidR="00DB2D60" w:rsidRPr="00DB2D60" w:rsidRDefault="00324349" w:rsidP="00DB2D60">
      <w:pPr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B0B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scope of this work is </w:t>
      </w:r>
      <w:r w:rsidR="0050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assess </w:t>
      </w:r>
      <w:r w:rsidR="00EB0B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environmental impact of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EB0B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5BAA"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Biomass-to-Liquids (BTL)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diesel. </w:t>
      </w:r>
      <w:r w:rsidR="00DB2D60"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Biomass-to-Liquids process (BTL) is a thermo-catalytic pathway to transform biomass to liquid fuels, in particular to middle distillates including diesel cuts.</w:t>
      </w:r>
    </w:p>
    <w:p w14:paraId="40F02BA3" w14:textId="77777777" w:rsidR="00DB2D60" w:rsidRPr="00DB2D60" w:rsidRDefault="00DB2D60" w:rsidP="00DB2D60">
      <w:pPr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main steps of this technology include thermal gasification of biomass, followed by syngas clean up,</w:t>
      </w:r>
      <w:r w:rsidR="0050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Fischer-</w:t>
      </w:r>
      <w:proofErr w:type="spellStart"/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Tropsch</w:t>
      </w:r>
      <w:proofErr w:type="spellEnd"/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synthesis and h</w:t>
      </w:r>
      <w:r w:rsidR="0050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ydrocarbon isomerization to produce</w:t>
      </w:r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suitable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synthetic fuels</w:t>
      </w:r>
      <w:r w:rsidR="0050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2285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[2]</w:t>
      </w:r>
      <w:r w:rsidRP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8C6D831" w14:textId="77777777" w:rsidR="003A4559" w:rsidRDefault="00324349" w:rsidP="00205BAA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impact of biomass-derived fuels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504A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calculated</w:t>
      </w:r>
      <w:proofErr w:type="gramEnd"/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following the LCA methodology reported by the Renewable Energy Directive</w:t>
      </w:r>
      <w:r w:rsid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result must be compared 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limits imposed by RED (</w:t>
      </w:r>
      <w:r w:rsidR="00673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2009/28/EU</w:t>
      </w:r>
      <w:r w:rsid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522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 </w:t>
      </w:r>
      <w:r w:rsidR="00DB2D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most rece</w:t>
      </w:r>
      <w:r w:rsidR="00673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nt RED II (2018/2001/EU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22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5F60B0AE" w14:textId="55CAA90C" w:rsidR="00205BAA" w:rsidRDefault="00205BAA" w:rsidP="00DB2D60">
      <w:pPr>
        <w:spacing w:line="240" w:lineRule="auto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study confirmed that the environmental impact</w:t>
      </w:r>
      <w:r w:rsidR="006964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(in term of </w:t>
      </w:r>
      <w:r w:rsidR="00D11627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4E2062">
        <w:rPr>
          <w:rFonts w:asciiTheme="minorHAnsi" w:eastAsia="MS PGothic" w:hAnsiTheme="minorHAnsi"/>
          <w:color w:val="000000"/>
          <w:sz w:val="22"/>
          <w:szCs w:val="22"/>
          <w:lang w:val="en-US"/>
        </w:rPr>
        <w:t>lobal Warming Potential, GWP)</w:t>
      </w:r>
      <w:r w:rsidRPr="00205B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BTL </w:t>
      </w:r>
      <w:proofErr w:type="gramStart"/>
      <w:r w:rsidR="003A4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diesel </w:t>
      </w:r>
      <w:r w:rsidR="005E3D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proofErr w:type="gramEnd"/>
      <w:r w:rsidR="005E3D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</w:t>
      </w:r>
      <w:r w:rsidR="00D1162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53E2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han the one of fossil diesel</w:t>
      </w:r>
      <w:r w:rsidR="005E3D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respects the emission reduction suggested </w:t>
      </w:r>
      <w:r w:rsidR="00A53E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in RED and in RED II framework.</w:t>
      </w:r>
    </w:p>
    <w:p w14:paraId="1B66FE19" w14:textId="77777777" w:rsidR="00205BAA" w:rsidRPr="00D11627" w:rsidRDefault="00205BAA" w:rsidP="00205BAA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92EB45C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FCA1EDC" w14:textId="7993DB01" w:rsidR="0021088C" w:rsidRDefault="00341D41" w:rsidP="00341D41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methodology followed is the LCA (Life Cycle Assessment) based on the International Organization for Standardization standard procedures (ISO 14040 – ISO 14044 series)</w:t>
      </w:r>
      <w:r w:rsidR="00522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[5], [6]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tool used for evaluation is the software GaBi (property of the company </w:t>
      </w:r>
      <w:proofErr w:type="spell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Thinkstep</w:t>
      </w:r>
      <w:proofErr w:type="spell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</w:p>
    <w:p w14:paraId="380EDE46" w14:textId="37026BEC" w:rsidR="0021088C" w:rsidRDefault="00341D41" w:rsidP="00341D41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A4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Life Cycle Inventory (LCI) for</w:t>
      </w:r>
      <w:r w:rsidR="00EA45D7"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2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927B3"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LCA come from the BTL model simulation</w:t>
      </w:r>
      <w:r w:rsidR="00E927B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developed internally during a project related to biofuel production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A42AD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</w:t>
      </w:r>
      <w:r w:rsidR="00A30867">
        <w:rPr>
          <w:rFonts w:asciiTheme="minorHAnsi" w:eastAsia="MS PGothic" w:hAnsiTheme="minorHAnsi"/>
          <w:color w:val="000000"/>
          <w:sz w:val="22"/>
          <w:szCs w:val="22"/>
          <w:lang w:val="en-US"/>
        </w:rPr>
        <w:t>s worth to noting that</w:t>
      </w:r>
      <w:r w:rsidR="00A30867"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LCA results </w:t>
      </w:r>
      <w:proofErr w:type="gram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strictly affected</w:t>
      </w:r>
      <w:proofErr w:type="gram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site characteristics and scenario definition. </w:t>
      </w:r>
      <w:bookmarkStart w:id="0" w:name="_GoBack"/>
      <w:bookmarkEnd w:id="0"/>
    </w:p>
    <w:p w14:paraId="2D72031D" w14:textId="62F55A3E" w:rsidR="00341D41" w:rsidRPr="00341D41" w:rsidRDefault="00341D41" w:rsidP="00341D41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proofErr w:type="spellStart"/>
      <w:r w:rsidRPr="00581FA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Goal&amp;Scope</w:t>
      </w:r>
      <w:proofErr w:type="spell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definition, </w:t>
      </w:r>
      <w:r w:rsidR="00581F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81D56"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Functional Unit </w:t>
      </w:r>
      <w:r w:rsid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(FU) is defined as </w:t>
      </w:r>
      <w:proofErr w:type="gram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proofErr w:type="gram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1627">
        <w:rPr>
          <w:rFonts w:asciiTheme="minorHAnsi" w:eastAsia="MS PGothic" w:hAnsiTheme="minorHAnsi"/>
          <w:color w:val="000000"/>
          <w:sz w:val="22"/>
          <w:szCs w:val="22"/>
          <w:lang w:val="en-US"/>
        </w:rPr>
        <w:t>MJ</w:t>
      </w:r>
      <w:r w:rsidR="00D10D6F"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produced diesel and the System Boundaries </w:t>
      </w:r>
      <w:r w:rsidR="00581F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extended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raw biomass to bio-fuels products (diesel, naphtha). Starting from the available input data, a </w:t>
      </w:r>
      <w:r w:rsidRPr="00581FA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Life Cycle Inventory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(LCI) </w:t>
      </w:r>
      <w:proofErr w:type="gram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built up</w:t>
      </w:r>
      <w:proofErr w:type="gram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model for the system has been defined and inserted in the software GaBi for simulation. The results </w:t>
      </w:r>
      <w:proofErr w:type="gram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expressed</w:t>
      </w:r>
      <w:proofErr w:type="gram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 Global Warming Potential (GWP) using a 100-</w:t>
      </w:r>
      <w:proofErr w:type="spell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years</w:t>
      </w:r>
      <w:proofErr w:type="spell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timeframe according to CML2001–Apr.2013 method</w:t>
      </w:r>
      <w:r w:rsidR="005228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[8]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81F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give the </w:t>
      </w:r>
      <w:r w:rsidRPr="00581FA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Impact Assessment</w:t>
      </w:r>
      <w:r w:rsidR="00581F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related to the BTL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process. Each one of the three LCA phases (</w:t>
      </w:r>
      <w:proofErr w:type="spellStart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Goal&amp;Scope</w:t>
      </w:r>
      <w:proofErr w:type="spellEnd"/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LCI and Impact Assessment) is subject to interpretation for results improvement.</w:t>
      </w:r>
    </w:p>
    <w:p w14:paraId="09EE47A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1A95FD2" w14:textId="3A3E2429" w:rsidR="00C046D2" w:rsidRDefault="00341D41" w:rsidP="00341D41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LCA study describes a competitive path to produce fuels via BTL process. 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81F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assessment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applied</w:t>
      </w:r>
      <w:proofErr w:type="gramEnd"/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different</w:t>
      </w:r>
      <w:r w:rsidR="006738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species o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>f biomass in input.</w:t>
      </w:r>
      <w:r w:rsidR="005C71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kind of biomass causes a d</w:t>
      </w:r>
      <w:r w:rsidR="0034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ifferent environmental impact. These d</w:t>
      </w:r>
      <w:r w:rsidR="005C71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ifferences </w:t>
      </w:r>
      <w:proofErr w:type="gramStart"/>
      <w:r w:rsidR="005C711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 related</w:t>
      </w:r>
      <w:proofErr w:type="gramEnd"/>
      <w:r w:rsidR="005C71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cultivation procedures, water and fertilizers consumption. </w:t>
      </w:r>
      <w:r w:rsidR="00C046D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Usually, considering the RED, the cultivation phase (CO</w:t>
      </w:r>
      <w:r w:rsidR="00C046D2" w:rsidRPr="00CA42A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046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 by the biomass) balances the use phase of the</w:t>
      </w:r>
      <w:r w:rsidR="00CA42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fuel. In present study both</w:t>
      </w:r>
      <w:r w:rsidR="00C046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phases </w:t>
      </w:r>
      <w:proofErr w:type="gramStart"/>
      <w:r w:rsidR="00C046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considered</w:t>
      </w:r>
      <w:proofErr w:type="gramEnd"/>
      <w:r w:rsidR="00C046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separately, in order to </w:t>
      </w:r>
      <w:r w:rsidR="00283208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 a sensitivity analysis related to the biomass.</w:t>
      </w:r>
    </w:p>
    <w:p w14:paraId="153F9C86" w14:textId="49815512" w:rsidR="00341D41" w:rsidRPr="00341D41" w:rsidRDefault="00341D41" w:rsidP="00341D41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comparison between the environmental impact </w:t>
      </w:r>
      <w:r w:rsidR="0067385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BTL-diesel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of conventional</w:t>
      </w:r>
      <w:r w:rsid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fossil fuel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defined by the RED 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REDII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points out </w:t>
      </w:r>
      <w:r w:rsidR="005C71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environmental advantages by using BTL-fuels in the direction of reducing</w:t>
      </w:r>
      <w:r w:rsidR="0034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global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21088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reenh</w:t>
      </w:r>
      <w:r w:rsidR="00347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ouse gas</w:t>
      </w:r>
      <w:r w:rsidRPr="00341D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emissions. </w:t>
      </w:r>
    </w:p>
    <w:p w14:paraId="446485C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F6C75CF" w14:textId="31F4D5B2" w:rsidR="00A53E2D" w:rsidRPr="00341D41" w:rsidRDefault="00081D56" w:rsidP="00A53E2D">
      <w:pPr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environmental impact of BTL-diesel is</w:t>
      </w:r>
      <w:r w:rsidR="00092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</w:t>
      </w:r>
      <w:r w:rsidR="00D1162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dependent</w:t>
      </w:r>
      <w:r w:rsidR="00CA42A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</w:t>
      </w:r>
      <w:r w:rsidR="00092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many cases analyzed </w:t>
      </w:r>
      <w:r w:rsidR="00CA42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092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plenty</w:t>
      </w:r>
      <w:r w:rsidRP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than the impact due to fossil fuel reference both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reported</w:t>
      </w:r>
      <w:r w:rsidRP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RED and in REDII datasets</w:t>
      </w:r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CA42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respects the reduction of GHG higher than 60% as requested in RED (plant </w:t>
      </w:r>
      <w:r w:rsidR="00D909D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operation after  6</w:t>
      </w:r>
      <w:r w:rsidR="00D909D3" w:rsidRPr="00CA42A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th</w:t>
      </w:r>
      <w:r w:rsidR="00D909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October</w:t>
      </w:r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2015) </w:t>
      </w:r>
      <w:proofErr w:type="spellStart"/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than</w:t>
      </w:r>
      <w:proofErr w:type="spellEnd"/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65% as reported in REDII (plant</w:t>
      </w:r>
      <w:r w:rsidR="00D909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operation after 1</w:t>
      </w:r>
      <w:r w:rsidR="00D909D3" w:rsidRPr="00CA42A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st</w:t>
      </w:r>
      <w:r w:rsidR="00D909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January 2021</w:t>
      </w:r>
      <w:r w:rsidR="00346E2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081D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EF07C9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4AE86008" w14:textId="77777777" w:rsidR="0021088C" w:rsidRPr="005C711C" w:rsidRDefault="0021088C" w:rsidP="005C71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it-IT"/>
        </w:rPr>
      </w:pPr>
      <w:r w:rsidRPr="005C711C">
        <w:rPr>
          <w:rFonts w:asciiTheme="minorHAnsi" w:hAnsiTheme="minorHAnsi"/>
          <w:color w:val="000000"/>
          <w:sz w:val="20"/>
          <w:lang w:val="it-IT"/>
        </w:rPr>
        <w:t xml:space="preserve">Perego C., Bianchi D., Bua L., Biomass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catalytic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conversion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to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fuel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and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energy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>, La chimica e l’industria, Marzo 2010; 90-97.</w:t>
      </w:r>
    </w:p>
    <w:p w14:paraId="4FB8EF11" w14:textId="77777777" w:rsidR="0021088C" w:rsidRPr="005C711C" w:rsidRDefault="0021088C" w:rsidP="0021088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it-IT"/>
        </w:rPr>
      </w:pPr>
      <w:r w:rsidRPr="005C711C">
        <w:rPr>
          <w:rFonts w:asciiTheme="minorHAnsi" w:hAnsiTheme="minorHAnsi"/>
          <w:color w:val="000000"/>
          <w:sz w:val="20"/>
          <w:lang w:val="it-IT"/>
        </w:rPr>
        <w:t xml:space="preserve">Zennaro R., Ricci M., Bua L.,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Querci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C., Carnelli L., d'Arminio Monforte A.,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Syngas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: The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Basis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of Fischer-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Tropsch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(Book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Chapter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), </w:t>
      </w:r>
      <w:proofErr w:type="spellStart"/>
      <w:r w:rsidRPr="005C711C">
        <w:rPr>
          <w:rFonts w:asciiTheme="minorHAnsi" w:hAnsiTheme="minorHAnsi"/>
          <w:color w:val="000000"/>
          <w:sz w:val="20"/>
          <w:lang w:val="it-IT"/>
        </w:rPr>
        <w:t>February</w:t>
      </w:r>
      <w:proofErr w:type="spellEnd"/>
      <w:r w:rsidRPr="005C711C">
        <w:rPr>
          <w:rFonts w:asciiTheme="minorHAnsi" w:hAnsiTheme="minorHAnsi"/>
          <w:color w:val="000000"/>
          <w:sz w:val="20"/>
          <w:lang w:val="it-IT"/>
        </w:rPr>
        <w:t xml:space="preserve"> 2013</w:t>
      </w:r>
    </w:p>
    <w:p w14:paraId="04B8490E" w14:textId="77777777" w:rsidR="005C711C" w:rsidRDefault="0021088C" w:rsidP="006738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C711C">
        <w:rPr>
          <w:rFonts w:asciiTheme="minorHAnsi" w:hAnsiTheme="minorHAnsi"/>
          <w:color w:val="000000"/>
          <w:sz w:val="20"/>
          <w:lang w:val="en-US"/>
        </w:rPr>
        <w:t>DIRECTIVE</w:t>
      </w:r>
      <w:r w:rsidR="0067385E" w:rsidRPr="005C711C">
        <w:rPr>
          <w:rFonts w:asciiTheme="minorHAnsi" w:hAnsiTheme="minorHAnsi"/>
          <w:color w:val="000000"/>
          <w:sz w:val="20"/>
          <w:lang w:val="en-US"/>
        </w:rPr>
        <w:t xml:space="preserve"> (EU) 2009/28</w:t>
      </w:r>
      <w:r w:rsidRPr="005C711C">
        <w:rPr>
          <w:rFonts w:asciiTheme="minorHAnsi" w:hAnsiTheme="minorHAnsi"/>
          <w:color w:val="000000"/>
          <w:sz w:val="20"/>
          <w:lang w:val="en-US"/>
        </w:rPr>
        <w:t xml:space="preserve"> OF THE EUROPEAN PARLIAMENT AND OF THE COUNCIL of 23 April 2009 on the promotion of the use of energy from renewable sources and amending and subsequently repealing D</w:t>
      </w:r>
      <w:r w:rsidR="0067385E" w:rsidRPr="005C711C">
        <w:rPr>
          <w:rFonts w:asciiTheme="minorHAnsi" w:hAnsiTheme="minorHAnsi"/>
          <w:color w:val="000000"/>
          <w:sz w:val="20"/>
          <w:lang w:val="en-US"/>
        </w:rPr>
        <w:t>irectives 2001/77/EU and 2003/30/EU</w:t>
      </w:r>
    </w:p>
    <w:p w14:paraId="2CD74473" w14:textId="77777777" w:rsidR="005C711C" w:rsidRDefault="0067385E" w:rsidP="005C71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C711C">
        <w:rPr>
          <w:rFonts w:asciiTheme="minorHAnsi" w:hAnsiTheme="minorHAnsi"/>
          <w:color w:val="000000"/>
          <w:sz w:val="20"/>
          <w:lang w:val="en-US"/>
        </w:rPr>
        <w:t>DIRECTIVE (EU) 2018/2001 OF THE EUROPEAN PARLIAMENT AND OF THE COUNCIL of 11 December 2018 on the promotion of the use of energy from renewable sources</w:t>
      </w:r>
    </w:p>
    <w:p w14:paraId="5969C99D" w14:textId="77777777" w:rsidR="005C711C" w:rsidRDefault="0067385E" w:rsidP="005C71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C711C">
        <w:rPr>
          <w:rFonts w:asciiTheme="minorHAnsi" w:hAnsiTheme="minorHAnsi"/>
          <w:color w:val="000000"/>
          <w:sz w:val="20"/>
          <w:lang w:val="en-US"/>
        </w:rPr>
        <w:t xml:space="preserve">SO 14040: Environmental </w:t>
      </w:r>
      <w:proofErr w:type="spellStart"/>
      <w:r w:rsidRPr="005C711C">
        <w:rPr>
          <w:rFonts w:asciiTheme="minorHAnsi" w:hAnsiTheme="minorHAnsi"/>
          <w:color w:val="000000"/>
          <w:sz w:val="20"/>
          <w:lang w:val="en-US"/>
        </w:rPr>
        <w:t>Management_Life</w:t>
      </w:r>
      <w:proofErr w:type="spellEnd"/>
      <w:r w:rsidRPr="005C711C">
        <w:rPr>
          <w:rFonts w:asciiTheme="minorHAnsi" w:hAnsiTheme="minorHAnsi"/>
          <w:color w:val="000000"/>
          <w:sz w:val="20"/>
          <w:lang w:val="en-US"/>
        </w:rPr>
        <w:t xml:space="preserve"> Cycle Assessment_ Principals and Framework</w:t>
      </w:r>
      <w:proofErr w:type="gramStart"/>
      <w:r w:rsidRPr="005C711C">
        <w:rPr>
          <w:rFonts w:asciiTheme="minorHAnsi" w:hAnsiTheme="minorHAnsi"/>
          <w:color w:val="000000"/>
          <w:sz w:val="20"/>
          <w:lang w:val="en-US"/>
        </w:rPr>
        <w:t>;</w:t>
      </w:r>
      <w:proofErr w:type="gramEnd"/>
      <w:r w:rsidRPr="005C711C">
        <w:rPr>
          <w:rFonts w:asciiTheme="minorHAnsi" w:hAnsiTheme="minorHAnsi"/>
          <w:color w:val="000000"/>
          <w:sz w:val="20"/>
          <w:lang w:val="en-US"/>
        </w:rPr>
        <w:t xml:space="preserve"> International Organization for Standardizati</w:t>
      </w:r>
      <w:r w:rsidR="005C711C">
        <w:rPr>
          <w:rFonts w:asciiTheme="minorHAnsi" w:hAnsiTheme="minorHAnsi"/>
          <w:color w:val="000000"/>
          <w:sz w:val="20"/>
          <w:lang w:val="en-US"/>
        </w:rPr>
        <w:t>on: Geneva, Switzerland, 2006a.</w:t>
      </w:r>
    </w:p>
    <w:p w14:paraId="4A688412" w14:textId="77777777" w:rsidR="005C711C" w:rsidRDefault="0067385E" w:rsidP="005C711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C711C">
        <w:rPr>
          <w:rFonts w:asciiTheme="minorHAnsi" w:hAnsiTheme="minorHAnsi"/>
          <w:color w:val="000000"/>
          <w:sz w:val="20"/>
          <w:lang w:val="en-US"/>
        </w:rPr>
        <w:t xml:space="preserve">ISO 14044: Environmental </w:t>
      </w:r>
      <w:proofErr w:type="spellStart"/>
      <w:r w:rsidRPr="005C711C">
        <w:rPr>
          <w:rFonts w:asciiTheme="minorHAnsi" w:hAnsiTheme="minorHAnsi"/>
          <w:color w:val="000000"/>
          <w:sz w:val="20"/>
          <w:lang w:val="en-US"/>
        </w:rPr>
        <w:t>Management_Life</w:t>
      </w:r>
      <w:proofErr w:type="spellEnd"/>
      <w:r w:rsidRPr="005C711C">
        <w:rPr>
          <w:rFonts w:asciiTheme="minorHAnsi" w:hAnsiTheme="minorHAnsi"/>
          <w:color w:val="000000"/>
          <w:sz w:val="20"/>
          <w:lang w:val="en-US"/>
        </w:rPr>
        <w:t xml:space="preserve"> Cycle Assessment_ Requirements and Guidelines; International Organization for Standardization: Geneva, Switzerland, 2006b. </w:t>
      </w:r>
    </w:p>
    <w:p w14:paraId="269F7FEE" w14:textId="77777777" w:rsidR="005C711C" w:rsidRDefault="0067385E" w:rsidP="006738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C711C">
        <w:rPr>
          <w:rFonts w:asciiTheme="minorHAnsi" w:hAnsiTheme="minorHAnsi"/>
          <w:color w:val="000000"/>
          <w:sz w:val="20"/>
          <w:lang w:val="en-US"/>
        </w:rPr>
        <w:t xml:space="preserve">GaBi Software, </w:t>
      </w:r>
      <w:proofErr w:type="spellStart"/>
      <w:r w:rsidRPr="005C711C">
        <w:rPr>
          <w:rFonts w:asciiTheme="minorHAnsi" w:hAnsiTheme="minorHAnsi"/>
          <w:color w:val="000000"/>
          <w:sz w:val="20"/>
          <w:lang w:val="en-US"/>
        </w:rPr>
        <w:t>ThinkStep</w:t>
      </w:r>
      <w:proofErr w:type="spellEnd"/>
      <w:r w:rsidRPr="005C711C">
        <w:rPr>
          <w:rFonts w:asciiTheme="minorHAnsi" w:hAnsiTheme="minorHAnsi"/>
          <w:color w:val="000000"/>
          <w:sz w:val="20"/>
          <w:lang w:val="en-US"/>
        </w:rPr>
        <w:t xml:space="preserve">: http://www.gabi-software.com/software/gabi-software/ </w:t>
      </w:r>
    </w:p>
    <w:p w14:paraId="4FFB9BAF" w14:textId="77777777" w:rsidR="0067385E" w:rsidRPr="005C711C" w:rsidRDefault="0067385E" w:rsidP="006738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lang w:val="it-IT"/>
        </w:rPr>
      </w:pPr>
      <w:r w:rsidRPr="005C711C">
        <w:rPr>
          <w:rFonts w:asciiTheme="minorHAnsi" w:hAnsiTheme="minorHAnsi"/>
          <w:color w:val="000000"/>
          <w:sz w:val="20"/>
          <w:lang w:val="it-IT"/>
        </w:rPr>
        <w:t>CML2001-Apr.2013: http://cml.leiden.edu/software/data-cmlia.html</w:t>
      </w:r>
    </w:p>
    <w:p w14:paraId="02907AB2" w14:textId="77777777" w:rsidR="0021088C" w:rsidRPr="0067385E" w:rsidRDefault="0021088C" w:rsidP="0021088C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7BBFA446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020E18AF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71D5905E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29105918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7336AA55" w14:textId="77777777" w:rsidR="004D1162" w:rsidRPr="0067385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13317D10" w14:textId="77777777" w:rsidR="004D1162" w:rsidRPr="0067385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C977DCA" w14:textId="77777777" w:rsidR="004D1162" w:rsidRPr="0067385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0AC1AA51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42AFA9B0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80D8A9E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6A8BCCC0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14:paraId="103ADD89" w14:textId="77777777" w:rsidR="00704BDF" w:rsidRPr="0067385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sectPr w:rsidR="00704BDF" w:rsidRPr="0067385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B5911" w14:textId="77777777" w:rsidR="008F3B81" w:rsidRDefault="008F3B81" w:rsidP="004F5E36">
      <w:r>
        <w:separator/>
      </w:r>
    </w:p>
  </w:endnote>
  <w:endnote w:type="continuationSeparator" w:id="0">
    <w:p w14:paraId="7B731BD2" w14:textId="77777777" w:rsidR="008F3B81" w:rsidRDefault="008F3B8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KKND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A09E" w14:textId="77777777" w:rsidR="008F3B81" w:rsidRDefault="008F3B81" w:rsidP="004F5E36">
      <w:r>
        <w:separator/>
      </w:r>
    </w:p>
  </w:footnote>
  <w:footnote w:type="continuationSeparator" w:id="0">
    <w:p w14:paraId="3E3411A9" w14:textId="77777777" w:rsidR="008F3B81" w:rsidRDefault="008F3B8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8125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BF948C" wp14:editId="5AB272D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AED3E03" wp14:editId="4A70B5A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FD76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0F4D8B3" wp14:editId="2C2A247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FED57DC" w14:textId="77777777" w:rsidR="00704BDF" w:rsidRDefault="00704BDF">
    <w:pPr>
      <w:pStyle w:val="Intestazione"/>
    </w:pPr>
  </w:p>
  <w:p w14:paraId="6F504B0B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6CAF7" wp14:editId="506553B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1B3B"/>
    <w:multiLevelType w:val="multilevel"/>
    <w:tmpl w:val="32C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1D56"/>
    <w:rsid w:val="00092AC3"/>
    <w:rsid w:val="000A03B2"/>
    <w:rsid w:val="000D34BE"/>
    <w:rsid w:val="000E36F1"/>
    <w:rsid w:val="000E3A73"/>
    <w:rsid w:val="000E414A"/>
    <w:rsid w:val="00122D5A"/>
    <w:rsid w:val="0013121F"/>
    <w:rsid w:val="00134DE4"/>
    <w:rsid w:val="00150E59"/>
    <w:rsid w:val="00184AD6"/>
    <w:rsid w:val="00197667"/>
    <w:rsid w:val="001B65C1"/>
    <w:rsid w:val="001C684B"/>
    <w:rsid w:val="001D53FC"/>
    <w:rsid w:val="001F2EC7"/>
    <w:rsid w:val="00205BAA"/>
    <w:rsid w:val="002065DB"/>
    <w:rsid w:val="0021088C"/>
    <w:rsid w:val="002447EF"/>
    <w:rsid w:val="00251550"/>
    <w:rsid w:val="0027221A"/>
    <w:rsid w:val="00275B61"/>
    <w:rsid w:val="00283208"/>
    <w:rsid w:val="00286DA8"/>
    <w:rsid w:val="002D1F12"/>
    <w:rsid w:val="002D6631"/>
    <w:rsid w:val="003009B7"/>
    <w:rsid w:val="0030469C"/>
    <w:rsid w:val="00324349"/>
    <w:rsid w:val="00341D41"/>
    <w:rsid w:val="00346E2A"/>
    <w:rsid w:val="003478E6"/>
    <w:rsid w:val="003723D4"/>
    <w:rsid w:val="003A4559"/>
    <w:rsid w:val="003A7D1C"/>
    <w:rsid w:val="003B1725"/>
    <w:rsid w:val="0046164A"/>
    <w:rsid w:val="00462DCD"/>
    <w:rsid w:val="004D1162"/>
    <w:rsid w:val="004E2062"/>
    <w:rsid w:val="004E4DD6"/>
    <w:rsid w:val="004F5E36"/>
    <w:rsid w:val="00504A05"/>
    <w:rsid w:val="005119A5"/>
    <w:rsid w:val="0052285B"/>
    <w:rsid w:val="005278B7"/>
    <w:rsid w:val="00530130"/>
    <w:rsid w:val="005346C8"/>
    <w:rsid w:val="00581FAC"/>
    <w:rsid w:val="00594E9F"/>
    <w:rsid w:val="005B61E6"/>
    <w:rsid w:val="005C711C"/>
    <w:rsid w:val="005C77E1"/>
    <w:rsid w:val="005D6A2F"/>
    <w:rsid w:val="005E1A82"/>
    <w:rsid w:val="005E3D7B"/>
    <w:rsid w:val="005F0A28"/>
    <w:rsid w:val="005F0E5E"/>
    <w:rsid w:val="00620DEE"/>
    <w:rsid w:val="00625639"/>
    <w:rsid w:val="0064184D"/>
    <w:rsid w:val="00660E3E"/>
    <w:rsid w:val="00662E74"/>
    <w:rsid w:val="0067385E"/>
    <w:rsid w:val="006964A5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0E29"/>
    <w:rsid w:val="0087637F"/>
    <w:rsid w:val="00882DFD"/>
    <w:rsid w:val="008A1512"/>
    <w:rsid w:val="008D0BEB"/>
    <w:rsid w:val="008D2D1F"/>
    <w:rsid w:val="008E566E"/>
    <w:rsid w:val="008F3B81"/>
    <w:rsid w:val="00901EB6"/>
    <w:rsid w:val="00943394"/>
    <w:rsid w:val="009450CE"/>
    <w:rsid w:val="0095164B"/>
    <w:rsid w:val="00996483"/>
    <w:rsid w:val="009E788A"/>
    <w:rsid w:val="00A1763D"/>
    <w:rsid w:val="00A17CEC"/>
    <w:rsid w:val="00A27EF0"/>
    <w:rsid w:val="00A30867"/>
    <w:rsid w:val="00A53E2D"/>
    <w:rsid w:val="00A76EFC"/>
    <w:rsid w:val="00A81AEE"/>
    <w:rsid w:val="00A9626B"/>
    <w:rsid w:val="00A97F29"/>
    <w:rsid w:val="00AB0964"/>
    <w:rsid w:val="00AE377D"/>
    <w:rsid w:val="00B61DBF"/>
    <w:rsid w:val="00BC30C9"/>
    <w:rsid w:val="00BE3E58"/>
    <w:rsid w:val="00BE76A6"/>
    <w:rsid w:val="00C01616"/>
    <w:rsid w:val="00C0162B"/>
    <w:rsid w:val="00C046D2"/>
    <w:rsid w:val="00C345B1"/>
    <w:rsid w:val="00C40142"/>
    <w:rsid w:val="00C57182"/>
    <w:rsid w:val="00C655FD"/>
    <w:rsid w:val="00C867B1"/>
    <w:rsid w:val="00C94434"/>
    <w:rsid w:val="00CA1C95"/>
    <w:rsid w:val="00CA42AD"/>
    <w:rsid w:val="00CA5A9C"/>
    <w:rsid w:val="00CD5FE2"/>
    <w:rsid w:val="00D02B4C"/>
    <w:rsid w:val="00D10D6F"/>
    <w:rsid w:val="00D11627"/>
    <w:rsid w:val="00D77DDF"/>
    <w:rsid w:val="00D84576"/>
    <w:rsid w:val="00D909D3"/>
    <w:rsid w:val="00DB2D60"/>
    <w:rsid w:val="00DE0019"/>
    <w:rsid w:val="00DE264A"/>
    <w:rsid w:val="00E041E7"/>
    <w:rsid w:val="00E23CA1"/>
    <w:rsid w:val="00E409A8"/>
    <w:rsid w:val="00E7209D"/>
    <w:rsid w:val="00E927B3"/>
    <w:rsid w:val="00EA45D7"/>
    <w:rsid w:val="00EA50E1"/>
    <w:rsid w:val="00EB0B3E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3412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Textkrper">
    <w:name w:val="Textkörper"/>
    <w:basedOn w:val="Normale"/>
    <w:next w:val="Normale"/>
    <w:uiPriority w:val="99"/>
    <w:rsid w:val="00341D41"/>
    <w:pPr>
      <w:tabs>
        <w:tab w:val="clear" w:pos="7100"/>
      </w:tabs>
      <w:autoSpaceDE w:val="0"/>
      <w:autoSpaceDN w:val="0"/>
      <w:adjustRightInd w:val="0"/>
      <w:spacing w:line="240" w:lineRule="auto"/>
      <w:jc w:val="left"/>
    </w:pPr>
    <w:rPr>
      <w:rFonts w:ascii="HKKNDJ+Arial" w:eastAsiaTheme="minorHAnsi" w:hAnsi="HKKNDJ+Arial" w:cstheme="minorBid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locked/>
    <w:rsid w:val="0021088C"/>
    <w:pPr>
      <w:ind w:left="720"/>
      <w:contextualSpacing/>
    </w:pPr>
  </w:style>
  <w:style w:type="paragraph" w:customStyle="1" w:styleId="Default">
    <w:name w:val="Default"/>
    <w:rsid w:val="0067385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4E20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8EEE-C0CB-433C-91F4-5724CEC3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Caretta Antonio</cp:lastModifiedBy>
  <cp:revision>22</cp:revision>
  <cp:lastPrinted>2015-05-12T18:31:00Z</cp:lastPrinted>
  <dcterms:created xsi:type="dcterms:W3CDTF">2019-02-15T09:38:00Z</dcterms:created>
  <dcterms:modified xsi:type="dcterms:W3CDTF">2019-02-19T13:07:00Z</dcterms:modified>
</cp:coreProperties>
</file>