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1604D"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5CC82517" w14:textId="2F13EAA9" w:rsidR="0068125A" w:rsidRPr="00685538" w:rsidRDefault="0068125A" w:rsidP="0068125A">
      <w:pPr>
        <w:snapToGrid w:val="0"/>
        <w:spacing w:after="360"/>
        <w:jc w:val="center"/>
        <w:rPr>
          <w:rFonts w:asciiTheme="minorHAnsi" w:eastAsia="MS PGothic" w:hAnsiTheme="minorHAnsi"/>
          <w:b/>
          <w:bCs/>
          <w:sz w:val="28"/>
          <w:szCs w:val="28"/>
          <w:lang w:val="en-US" w:eastAsia="ko-KR"/>
        </w:rPr>
      </w:pPr>
      <w:r w:rsidRPr="00685538">
        <w:rPr>
          <w:rFonts w:asciiTheme="minorHAnsi" w:eastAsia="MS PGothic" w:hAnsiTheme="minorHAnsi"/>
          <w:b/>
          <w:bCs/>
          <w:sz w:val="28"/>
          <w:szCs w:val="28"/>
          <w:lang w:val="en-US"/>
        </w:rPr>
        <w:t xml:space="preserve">A </w:t>
      </w:r>
      <w:r w:rsidR="00767F88" w:rsidRPr="00685538">
        <w:rPr>
          <w:rFonts w:asciiTheme="minorHAnsi" w:eastAsia="MS PGothic" w:hAnsiTheme="minorHAnsi"/>
          <w:b/>
          <w:bCs/>
          <w:sz w:val="28"/>
          <w:szCs w:val="28"/>
          <w:lang w:val="en-US"/>
        </w:rPr>
        <w:t xml:space="preserve">5-Regime Kinetic Model </w:t>
      </w:r>
      <w:r w:rsidR="00767F88">
        <w:rPr>
          <w:rFonts w:asciiTheme="minorHAnsi" w:eastAsia="MS PGothic" w:hAnsiTheme="minorHAnsi"/>
          <w:b/>
          <w:bCs/>
          <w:sz w:val="28"/>
          <w:szCs w:val="28"/>
          <w:lang w:val="en-US"/>
        </w:rPr>
        <w:t>f</w:t>
      </w:r>
      <w:r w:rsidR="00767F88" w:rsidRPr="00685538">
        <w:rPr>
          <w:rFonts w:asciiTheme="minorHAnsi" w:eastAsia="MS PGothic" w:hAnsiTheme="minorHAnsi"/>
          <w:b/>
          <w:bCs/>
          <w:sz w:val="28"/>
          <w:szCs w:val="28"/>
          <w:lang w:val="en-US"/>
        </w:rPr>
        <w:t xml:space="preserve">or </w:t>
      </w:r>
      <w:r w:rsidR="00767F88">
        <w:rPr>
          <w:rFonts w:asciiTheme="minorHAnsi" w:eastAsia="MS PGothic" w:hAnsiTheme="minorHAnsi"/>
          <w:b/>
          <w:bCs/>
          <w:sz w:val="28"/>
          <w:szCs w:val="28"/>
          <w:lang w:val="en-US"/>
        </w:rPr>
        <w:t>t</w:t>
      </w:r>
      <w:r w:rsidR="00767F88" w:rsidRPr="00685538">
        <w:rPr>
          <w:rFonts w:asciiTheme="minorHAnsi" w:eastAsia="MS PGothic" w:hAnsiTheme="minorHAnsi"/>
          <w:b/>
          <w:bCs/>
          <w:sz w:val="28"/>
          <w:szCs w:val="28"/>
          <w:lang w:val="en-US"/>
        </w:rPr>
        <w:t xml:space="preserve">he Study </w:t>
      </w:r>
      <w:r w:rsidR="00767F88">
        <w:rPr>
          <w:rFonts w:asciiTheme="minorHAnsi" w:eastAsia="MS PGothic" w:hAnsiTheme="minorHAnsi"/>
          <w:b/>
          <w:bCs/>
          <w:sz w:val="28"/>
          <w:szCs w:val="28"/>
          <w:lang w:val="en-US"/>
        </w:rPr>
        <w:t>o</w:t>
      </w:r>
      <w:r w:rsidR="00767F88" w:rsidRPr="00685538">
        <w:rPr>
          <w:rFonts w:asciiTheme="minorHAnsi" w:eastAsia="MS PGothic" w:hAnsiTheme="minorHAnsi"/>
          <w:b/>
          <w:bCs/>
          <w:sz w:val="28"/>
          <w:szCs w:val="28"/>
          <w:lang w:val="en-US"/>
        </w:rPr>
        <w:t xml:space="preserve">f Heterogeneities </w:t>
      </w:r>
      <w:r w:rsidR="00767F88">
        <w:rPr>
          <w:rFonts w:asciiTheme="minorHAnsi" w:eastAsia="MS PGothic" w:hAnsiTheme="minorHAnsi"/>
          <w:b/>
          <w:bCs/>
          <w:sz w:val="28"/>
          <w:szCs w:val="28"/>
          <w:lang w:val="en-US"/>
        </w:rPr>
        <w:t>i</w:t>
      </w:r>
      <w:bookmarkStart w:id="0" w:name="_GoBack"/>
      <w:bookmarkEnd w:id="0"/>
      <w:r w:rsidR="00767F88" w:rsidRPr="00685538">
        <w:rPr>
          <w:rFonts w:asciiTheme="minorHAnsi" w:eastAsia="MS PGothic" w:hAnsiTheme="minorHAnsi"/>
          <w:b/>
          <w:bCs/>
          <w:sz w:val="28"/>
          <w:szCs w:val="28"/>
          <w:lang w:val="en-US"/>
        </w:rPr>
        <w:t xml:space="preserve">n </w:t>
      </w:r>
      <w:r w:rsidRPr="00685538">
        <w:rPr>
          <w:rFonts w:asciiTheme="minorHAnsi" w:eastAsia="MS PGothic" w:hAnsiTheme="minorHAnsi"/>
          <w:b/>
          <w:bCs/>
          <w:i/>
          <w:sz w:val="28"/>
          <w:szCs w:val="28"/>
          <w:lang w:val="en-US"/>
        </w:rPr>
        <w:t xml:space="preserve">Bacillus </w:t>
      </w:r>
      <w:r w:rsidR="00767F88" w:rsidRPr="00685538">
        <w:rPr>
          <w:rFonts w:asciiTheme="minorHAnsi" w:eastAsia="MS PGothic" w:hAnsiTheme="minorHAnsi"/>
          <w:b/>
          <w:bCs/>
          <w:i/>
          <w:sz w:val="28"/>
          <w:szCs w:val="28"/>
          <w:lang w:val="en-US"/>
        </w:rPr>
        <w:t>Licheniformis</w:t>
      </w:r>
      <w:r w:rsidR="00767F88" w:rsidRPr="00685538">
        <w:rPr>
          <w:rFonts w:asciiTheme="minorHAnsi" w:eastAsia="MS PGothic" w:hAnsiTheme="minorHAnsi"/>
          <w:b/>
          <w:bCs/>
          <w:sz w:val="28"/>
          <w:szCs w:val="28"/>
          <w:lang w:val="en-US"/>
        </w:rPr>
        <w:t xml:space="preserve"> Aerobic Fed-Batch Fermentation Processes</w:t>
      </w:r>
      <w:r w:rsidR="00767F88">
        <w:rPr>
          <w:rFonts w:asciiTheme="minorHAnsi" w:eastAsia="MS PGothic" w:hAnsiTheme="minorHAnsi"/>
          <w:b/>
          <w:bCs/>
          <w:sz w:val="28"/>
          <w:szCs w:val="28"/>
          <w:lang w:val="en-US"/>
        </w:rPr>
        <w:t>.</w:t>
      </w:r>
    </w:p>
    <w:p w14:paraId="0543C943" w14:textId="77777777" w:rsidR="0068125A" w:rsidRPr="00685538" w:rsidRDefault="0068125A" w:rsidP="0068125A">
      <w:pPr>
        <w:snapToGrid w:val="0"/>
        <w:spacing w:after="120"/>
        <w:jc w:val="center"/>
        <w:rPr>
          <w:rFonts w:eastAsia="SimSun"/>
          <w:lang w:val="da-DK" w:eastAsia="zh-CN"/>
        </w:rPr>
      </w:pPr>
      <w:r w:rsidRPr="00685538">
        <w:rPr>
          <w:rFonts w:asciiTheme="minorHAnsi" w:eastAsia="SimSun" w:hAnsiTheme="minorHAnsi"/>
          <w:sz w:val="24"/>
          <w:szCs w:val="24"/>
          <w:u w:val="single"/>
          <w:lang w:val="da-DK" w:eastAsia="zh-CN"/>
        </w:rPr>
        <w:t>Gisela Nadal-Rey</w:t>
      </w:r>
      <w:r w:rsidRPr="00685538">
        <w:rPr>
          <w:rFonts w:asciiTheme="minorHAnsi" w:eastAsia="SimSun" w:hAnsiTheme="minorHAnsi"/>
          <w:sz w:val="24"/>
          <w:szCs w:val="24"/>
          <w:u w:val="single"/>
          <w:vertAlign w:val="superscript"/>
          <w:lang w:val="da-DK" w:eastAsia="zh-CN"/>
        </w:rPr>
        <w:t>1</w:t>
      </w:r>
      <w:r w:rsidRPr="00685538">
        <w:rPr>
          <w:rFonts w:asciiTheme="minorHAnsi" w:eastAsia="SimSun" w:hAnsiTheme="minorHAnsi"/>
          <w:sz w:val="24"/>
          <w:szCs w:val="24"/>
          <w:lang w:val="da-DK" w:eastAsia="zh-CN"/>
        </w:rPr>
        <w:t>, Sjef Cornelissen</w:t>
      </w:r>
      <w:r w:rsidRPr="00685538">
        <w:rPr>
          <w:rFonts w:eastAsia="SimSun"/>
          <w:vertAlign w:val="superscript"/>
          <w:lang w:val="da-DK" w:eastAsia="zh-CN"/>
        </w:rPr>
        <w:t>2</w:t>
      </w:r>
      <w:r w:rsidRPr="00685538">
        <w:rPr>
          <w:rFonts w:eastAsia="SimSun"/>
          <w:lang w:val="da-DK" w:eastAsia="zh-CN"/>
        </w:rPr>
        <w:t xml:space="preserve">, </w:t>
      </w:r>
      <w:r w:rsidRPr="00685538">
        <w:rPr>
          <w:rFonts w:asciiTheme="minorHAnsi" w:eastAsia="SimSun" w:hAnsiTheme="minorHAnsi"/>
          <w:sz w:val="24"/>
          <w:szCs w:val="24"/>
          <w:lang w:val="da-DK" w:eastAsia="zh-CN"/>
        </w:rPr>
        <w:t>Krist V. Gernaey</w:t>
      </w:r>
      <w:r w:rsidRPr="00685538">
        <w:rPr>
          <w:rFonts w:asciiTheme="minorHAnsi" w:eastAsia="SimSun" w:hAnsiTheme="minorHAnsi"/>
          <w:sz w:val="24"/>
          <w:szCs w:val="24"/>
          <w:vertAlign w:val="superscript"/>
          <w:lang w:val="da-DK" w:eastAsia="zh-CN"/>
        </w:rPr>
        <w:t>1,*</w:t>
      </w:r>
      <w:r w:rsidRPr="00685538">
        <w:rPr>
          <w:rFonts w:eastAsia="SimSun"/>
          <w:lang w:val="da-DK" w:eastAsia="zh-CN"/>
        </w:rPr>
        <w:t xml:space="preserve"> </w:t>
      </w:r>
    </w:p>
    <w:p w14:paraId="148CC404" w14:textId="77777777" w:rsidR="0068125A" w:rsidRPr="00685538" w:rsidRDefault="0068125A" w:rsidP="0068125A">
      <w:pPr>
        <w:autoSpaceDE w:val="0"/>
        <w:autoSpaceDN w:val="0"/>
        <w:adjustRightInd w:val="0"/>
        <w:rPr>
          <w:rStyle w:val="Enfasidelicata"/>
          <w:rFonts w:ascii="Times New Roman" w:hAnsi="Times New Roman"/>
          <w:i w:val="0"/>
          <w:color w:val="auto"/>
          <w:sz w:val="24"/>
        </w:rPr>
      </w:pPr>
      <w:r w:rsidRPr="00685538">
        <w:rPr>
          <w:rFonts w:asciiTheme="minorHAnsi" w:eastAsia="MS PGothic" w:hAnsiTheme="minorHAnsi" w:cstheme="minorHAnsi"/>
          <w:i/>
          <w:iCs/>
          <w:sz w:val="20"/>
          <w:lang w:val="en-US"/>
        </w:rPr>
        <w:t xml:space="preserve">1 </w:t>
      </w:r>
      <w:r w:rsidRPr="00685538">
        <w:rPr>
          <w:rFonts w:asciiTheme="minorHAnsi" w:eastAsia="Calibri" w:hAnsiTheme="minorHAnsi" w:cstheme="minorHAnsi"/>
          <w:i/>
          <w:iCs/>
          <w:sz w:val="20"/>
          <w:lang w:val="en-US"/>
        </w:rPr>
        <w:t>Process and Systems Engineering Center (PROSYS), Department of Chemical and Biochemical Engineering, Technical University of Denmark, Building 229, 2800 Kgs. Lyngby, Denmark</w:t>
      </w:r>
      <w:r w:rsidRPr="00685538">
        <w:rPr>
          <w:rFonts w:asciiTheme="minorHAnsi" w:eastAsia="MS PGothic" w:hAnsiTheme="minorHAnsi"/>
          <w:i/>
          <w:iCs/>
          <w:sz w:val="20"/>
          <w:lang w:val="en-US"/>
        </w:rPr>
        <w:t xml:space="preserve">; </w:t>
      </w:r>
      <w:r w:rsidRPr="00685538">
        <w:rPr>
          <w:rFonts w:asciiTheme="minorHAnsi" w:eastAsia="MS PGothic" w:hAnsiTheme="minorHAnsi" w:cstheme="minorHAnsi"/>
          <w:i/>
          <w:iCs/>
          <w:sz w:val="20"/>
          <w:lang w:val="en-US"/>
        </w:rPr>
        <w:t xml:space="preserve">2 </w:t>
      </w:r>
      <w:r w:rsidRPr="00685538">
        <w:rPr>
          <w:rStyle w:val="Enfasidelicata"/>
          <w:rFonts w:asciiTheme="minorHAnsi" w:hAnsiTheme="minorHAnsi" w:cstheme="minorHAnsi"/>
          <w:color w:val="auto"/>
          <w:sz w:val="20"/>
        </w:rPr>
        <w:t>Novozymes A/S, Fermentation Pilot Plant, Krogshoejvej 36, 2880 Bagsvaerd, Denmark</w:t>
      </w:r>
    </w:p>
    <w:p w14:paraId="77489B86" w14:textId="77777777" w:rsidR="0068125A" w:rsidRPr="00685538" w:rsidRDefault="0068125A" w:rsidP="0068125A">
      <w:pPr>
        <w:snapToGrid w:val="0"/>
        <w:jc w:val="center"/>
        <w:rPr>
          <w:rFonts w:asciiTheme="minorHAnsi" w:eastAsia="MS PGothic" w:hAnsiTheme="minorHAnsi"/>
          <w:bCs/>
          <w:i/>
          <w:iCs/>
          <w:sz w:val="20"/>
          <w:lang w:val="en-US"/>
        </w:rPr>
      </w:pPr>
      <w:r w:rsidRPr="00685538">
        <w:rPr>
          <w:rFonts w:asciiTheme="minorHAnsi" w:eastAsia="MS PGothic" w:hAnsiTheme="minorHAnsi"/>
          <w:bCs/>
          <w:i/>
          <w:iCs/>
          <w:sz w:val="20"/>
          <w:lang w:val="en-US"/>
        </w:rPr>
        <w:t>*Corresponding author</w:t>
      </w:r>
      <w:r w:rsidRPr="00685538">
        <w:rPr>
          <w:rFonts w:asciiTheme="minorHAnsi" w:eastAsia="MS PGothic" w:hAnsiTheme="minorHAnsi"/>
          <w:bCs/>
          <w:i/>
          <w:iCs/>
          <w:sz w:val="20"/>
          <w:lang w:val="en-US" w:eastAsia="ko-KR"/>
        </w:rPr>
        <w:t>:</w:t>
      </w:r>
      <w:r w:rsidRPr="00685538">
        <w:rPr>
          <w:rFonts w:asciiTheme="minorHAnsi" w:eastAsia="MS PGothic" w:hAnsiTheme="minorHAnsi"/>
          <w:bCs/>
          <w:i/>
          <w:iCs/>
          <w:sz w:val="20"/>
          <w:lang w:val="en-US"/>
        </w:rPr>
        <w:t xml:space="preserve"> kvg@kt.dtu.dk</w:t>
      </w:r>
    </w:p>
    <w:p w14:paraId="37836E39" w14:textId="77777777" w:rsidR="0068125A" w:rsidRPr="00685538" w:rsidRDefault="0068125A" w:rsidP="0068125A">
      <w:pPr>
        <w:pStyle w:val="AbstractHeading"/>
        <w:tabs>
          <w:tab w:val="left" w:pos="3547"/>
          <w:tab w:val="center" w:pos="4694"/>
        </w:tabs>
        <w:spacing w:before="240" w:after="0"/>
        <w:ind w:firstLine="357"/>
        <w:rPr>
          <w:rFonts w:asciiTheme="minorHAnsi" w:hAnsiTheme="minorHAnsi"/>
          <w:b/>
        </w:rPr>
      </w:pPr>
      <w:r w:rsidRPr="00685538">
        <w:rPr>
          <w:rFonts w:asciiTheme="minorHAnsi" w:hAnsiTheme="minorHAnsi"/>
          <w:b/>
        </w:rPr>
        <w:t>Highlights</w:t>
      </w:r>
    </w:p>
    <w:p w14:paraId="48285500" w14:textId="77777777" w:rsidR="0068125A" w:rsidRPr="00685538" w:rsidRDefault="0068125A" w:rsidP="0068125A">
      <w:pPr>
        <w:pStyle w:val="AbstractBody"/>
        <w:numPr>
          <w:ilvl w:val="0"/>
          <w:numId w:val="16"/>
        </w:numPr>
        <w:rPr>
          <w:rFonts w:asciiTheme="minorHAnsi" w:hAnsiTheme="minorHAnsi"/>
        </w:rPr>
      </w:pPr>
      <w:r w:rsidRPr="00685538">
        <w:rPr>
          <w:rFonts w:asciiTheme="minorHAnsi" w:hAnsiTheme="minorHAnsi"/>
        </w:rPr>
        <w:t xml:space="preserve">A 5-regime kinetic model for </w:t>
      </w:r>
      <w:r w:rsidRPr="00685538">
        <w:rPr>
          <w:rFonts w:asciiTheme="minorHAnsi" w:hAnsiTheme="minorHAnsi"/>
          <w:i/>
        </w:rPr>
        <w:t>Bacillus licheniformis</w:t>
      </w:r>
      <w:r w:rsidRPr="00685538">
        <w:rPr>
          <w:rFonts w:asciiTheme="minorHAnsi" w:hAnsiTheme="minorHAnsi"/>
        </w:rPr>
        <w:t xml:space="preserve"> has been developed and validated</w:t>
      </w:r>
    </w:p>
    <w:p w14:paraId="4E51C81A" w14:textId="77777777" w:rsidR="0068125A" w:rsidRPr="00685538" w:rsidRDefault="0068125A" w:rsidP="0068125A">
      <w:pPr>
        <w:pStyle w:val="AbstractBody"/>
        <w:numPr>
          <w:ilvl w:val="0"/>
          <w:numId w:val="16"/>
        </w:numPr>
        <w:rPr>
          <w:rFonts w:asciiTheme="minorHAnsi" w:hAnsiTheme="minorHAnsi"/>
        </w:rPr>
      </w:pPr>
      <w:r w:rsidRPr="00685538">
        <w:rPr>
          <w:rFonts w:asciiTheme="minorHAnsi" w:hAnsiTheme="minorHAnsi"/>
        </w:rPr>
        <w:t>Glucose and oxygen variations are considered for a differential cell performance</w:t>
      </w:r>
    </w:p>
    <w:p w14:paraId="327664E3" w14:textId="77777777" w:rsidR="0068125A" w:rsidRPr="00685538" w:rsidRDefault="0068125A" w:rsidP="0068125A">
      <w:pPr>
        <w:pStyle w:val="AbstractBody"/>
        <w:numPr>
          <w:ilvl w:val="0"/>
          <w:numId w:val="16"/>
        </w:numPr>
        <w:rPr>
          <w:rFonts w:asciiTheme="minorHAnsi" w:hAnsiTheme="minorHAnsi"/>
        </w:rPr>
      </w:pPr>
      <w:r w:rsidRPr="00685538">
        <w:rPr>
          <w:rFonts w:asciiTheme="minorHAnsi" w:hAnsiTheme="minorHAnsi"/>
        </w:rPr>
        <w:t>The model can be used to assess the impact of gradients on aerobic fed-batch fermentation processes</w:t>
      </w:r>
    </w:p>
    <w:p w14:paraId="03093155" w14:textId="77777777" w:rsidR="0068125A" w:rsidRPr="00685538" w:rsidRDefault="0068125A" w:rsidP="0068125A">
      <w:pPr>
        <w:pStyle w:val="AbstractBody"/>
        <w:ind w:left="1080"/>
        <w:rPr>
          <w:rFonts w:asciiTheme="minorHAnsi" w:hAnsiTheme="minorHAnsi"/>
        </w:rPr>
      </w:pPr>
    </w:p>
    <w:p w14:paraId="12B64DB1" w14:textId="77777777" w:rsidR="0068125A" w:rsidRPr="00685538" w:rsidRDefault="0068125A" w:rsidP="0068125A">
      <w:pPr>
        <w:snapToGrid w:val="0"/>
        <w:spacing w:line="300" w:lineRule="auto"/>
        <w:rPr>
          <w:rFonts w:asciiTheme="minorHAnsi" w:eastAsia="MS PGothic" w:hAnsiTheme="minorHAnsi"/>
          <w:b/>
          <w:bCs/>
          <w:sz w:val="22"/>
          <w:szCs w:val="22"/>
          <w:lang w:val="en-US" w:eastAsia="ko-KR"/>
        </w:rPr>
      </w:pPr>
      <w:r w:rsidRPr="00685538">
        <w:rPr>
          <w:rFonts w:asciiTheme="minorHAnsi" w:eastAsia="MS PGothic" w:hAnsiTheme="minorHAnsi"/>
          <w:b/>
          <w:bCs/>
          <w:sz w:val="22"/>
          <w:szCs w:val="22"/>
          <w:lang w:val="en-US"/>
        </w:rPr>
        <w:t>1. Introduction</w:t>
      </w:r>
    </w:p>
    <w:p w14:paraId="76CF4189" w14:textId="77777777" w:rsidR="0068125A" w:rsidRPr="00685538" w:rsidRDefault="0068125A" w:rsidP="0068125A">
      <w:pPr>
        <w:snapToGrid w:val="0"/>
        <w:spacing w:after="120"/>
        <w:rPr>
          <w:rFonts w:asciiTheme="minorHAnsi" w:eastAsia="MS PGothic" w:hAnsiTheme="minorHAnsi"/>
          <w:sz w:val="22"/>
          <w:szCs w:val="22"/>
          <w:lang w:val="en-US"/>
        </w:rPr>
      </w:pPr>
      <w:r w:rsidRPr="00685538">
        <w:rPr>
          <w:rFonts w:asciiTheme="minorHAnsi" w:eastAsia="MS PGothic" w:hAnsiTheme="minorHAnsi"/>
          <w:sz w:val="22"/>
          <w:szCs w:val="22"/>
          <w:lang w:val="en-US"/>
        </w:rPr>
        <w:t>The combination of computational fluid dynamics (CFD) and microbial kinetic models is of great interest to investigate the occurrence and magnitude of gradients in process variables [1-3] in industrial-scale reactors, since detailed information of the fermentation environment can be generated. Nevertheless, coupling both models can become rather challenging due to the increased computational effort these types of simulations require. Therefore, it is important that simple, but accurate, kinetic models are developed for the study of heterogeneities.</w:t>
      </w:r>
    </w:p>
    <w:p w14:paraId="08122B7F" w14:textId="77777777" w:rsidR="0068125A" w:rsidRPr="00685538" w:rsidRDefault="0068125A" w:rsidP="0068125A">
      <w:pPr>
        <w:rPr>
          <w:rFonts w:asciiTheme="minorHAnsi" w:eastAsia="MS PGothic" w:hAnsiTheme="minorHAnsi"/>
          <w:sz w:val="22"/>
          <w:szCs w:val="22"/>
          <w:lang w:val="en-US"/>
        </w:rPr>
      </w:pPr>
      <w:r w:rsidRPr="00685538">
        <w:rPr>
          <w:rFonts w:asciiTheme="minorHAnsi" w:eastAsia="MS PGothic" w:hAnsiTheme="minorHAnsi"/>
          <w:sz w:val="22"/>
          <w:szCs w:val="22"/>
          <w:lang w:val="en-US"/>
        </w:rPr>
        <w:t xml:space="preserve">In this work, a mechanistic model for the industrial workhorse </w:t>
      </w:r>
      <w:r w:rsidRPr="00685538">
        <w:rPr>
          <w:rFonts w:asciiTheme="minorHAnsi" w:eastAsia="MS PGothic" w:hAnsiTheme="minorHAnsi"/>
          <w:i/>
          <w:sz w:val="22"/>
          <w:szCs w:val="22"/>
          <w:lang w:val="en-US"/>
        </w:rPr>
        <w:t>Bacillus licheniformis</w:t>
      </w:r>
      <w:r w:rsidRPr="00685538">
        <w:rPr>
          <w:rFonts w:asciiTheme="minorHAnsi" w:eastAsia="MS PGothic" w:hAnsiTheme="minorHAnsi"/>
          <w:sz w:val="22"/>
          <w:szCs w:val="22"/>
          <w:lang w:val="en-US"/>
        </w:rPr>
        <w:t xml:space="preserve"> [4] has been developed experimentally and validated. Its large-scale process consists of a high cell density aerobic fed-batch fermentation. Hence, the presence of sugar and oxygen gradients is likely to occur [5]. These gradients lead to the potential occurrence of five different metabolic regimes (acetate limited, fully oxidative, microaerobic and two overflow levels), depending on the concentrations of glucose and dissolved oxygen. With this kinetic model, the already well-established [1-3] CFD models can be extended and glucose and oxygen gradients in </w:t>
      </w:r>
      <w:r w:rsidRPr="00685538">
        <w:rPr>
          <w:rFonts w:asciiTheme="minorHAnsi" w:eastAsia="MS PGothic" w:hAnsiTheme="minorHAnsi"/>
          <w:i/>
          <w:sz w:val="22"/>
          <w:szCs w:val="22"/>
          <w:lang w:val="en-US"/>
        </w:rPr>
        <w:t>B. licheniformis</w:t>
      </w:r>
      <w:r w:rsidRPr="00685538">
        <w:rPr>
          <w:rFonts w:asciiTheme="minorHAnsi" w:eastAsia="MS PGothic" w:hAnsiTheme="minorHAnsi"/>
          <w:sz w:val="22"/>
          <w:szCs w:val="22"/>
          <w:lang w:val="en-US"/>
        </w:rPr>
        <w:t xml:space="preserve"> fermentation processes can be investigated.</w:t>
      </w:r>
    </w:p>
    <w:p w14:paraId="3C1B4B07" w14:textId="77777777" w:rsidR="0068125A" w:rsidRPr="00685538" w:rsidRDefault="0068125A" w:rsidP="0068125A">
      <w:pPr>
        <w:snapToGrid w:val="0"/>
        <w:spacing w:before="240" w:line="300" w:lineRule="auto"/>
        <w:rPr>
          <w:rFonts w:asciiTheme="minorHAnsi" w:eastAsia="MS PGothic" w:hAnsiTheme="minorHAnsi"/>
          <w:b/>
          <w:bCs/>
          <w:sz w:val="22"/>
          <w:szCs w:val="22"/>
          <w:lang w:val="en-US"/>
        </w:rPr>
      </w:pPr>
      <w:r w:rsidRPr="00685538">
        <w:rPr>
          <w:rFonts w:asciiTheme="minorHAnsi" w:eastAsia="MS PGothic" w:hAnsiTheme="minorHAnsi"/>
          <w:b/>
          <w:bCs/>
          <w:sz w:val="22"/>
          <w:szCs w:val="22"/>
          <w:lang w:val="en-US"/>
        </w:rPr>
        <w:t>2. Methods</w:t>
      </w:r>
    </w:p>
    <w:p w14:paraId="7E1A259A" w14:textId="77777777" w:rsidR="0068125A" w:rsidRPr="00685538" w:rsidRDefault="0068125A" w:rsidP="0068125A">
      <w:pPr>
        <w:snapToGrid w:val="0"/>
        <w:spacing w:after="120"/>
        <w:rPr>
          <w:rFonts w:asciiTheme="minorHAnsi" w:eastAsia="MS PGothic" w:hAnsiTheme="minorHAnsi"/>
          <w:sz w:val="22"/>
          <w:szCs w:val="22"/>
          <w:lang w:val="en-US"/>
        </w:rPr>
      </w:pPr>
      <w:r w:rsidRPr="00685538">
        <w:rPr>
          <w:rFonts w:asciiTheme="minorHAnsi" w:eastAsia="MS PGothic" w:hAnsiTheme="minorHAnsi"/>
          <w:sz w:val="22"/>
          <w:szCs w:val="22"/>
          <w:lang w:val="en-US"/>
        </w:rPr>
        <w:t xml:space="preserve">The model considers the different performance of </w:t>
      </w:r>
      <w:r w:rsidRPr="00685538">
        <w:rPr>
          <w:rFonts w:asciiTheme="minorHAnsi" w:eastAsia="MS PGothic" w:hAnsiTheme="minorHAnsi"/>
          <w:i/>
          <w:sz w:val="22"/>
          <w:szCs w:val="22"/>
          <w:lang w:val="en-US"/>
        </w:rPr>
        <w:t xml:space="preserve">B. licheniformis </w:t>
      </w:r>
      <w:r w:rsidRPr="00685538">
        <w:rPr>
          <w:rFonts w:asciiTheme="minorHAnsi" w:eastAsia="MS PGothic" w:hAnsiTheme="minorHAnsi"/>
          <w:sz w:val="22"/>
          <w:szCs w:val="22"/>
          <w:lang w:val="en-US"/>
        </w:rPr>
        <w:t>SJ4628</w:t>
      </w:r>
      <w:r w:rsidRPr="00685538">
        <w:rPr>
          <w:rFonts w:asciiTheme="minorHAnsi" w:eastAsia="MS PGothic" w:hAnsiTheme="minorHAnsi"/>
          <w:i/>
          <w:sz w:val="22"/>
          <w:szCs w:val="22"/>
          <w:lang w:val="en-US"/>
        </w:rPr>
        <w:t xml:space="preserve"> </w:t>
      </w:r>
      <w:r w:rsidRPr="00685538">
        <w:rPr>
          <w:rFonts w:asciiTheme="minorHAnsi" w:eastAsia="MS PGothic" w:hAnsiTheme="minorHAnsi"/>
          <w:sz w:val="22"/>
          <w:szCs w:val="22"/>
          <w:lang w:val="en-US"/>
        </w:rPr>
        <w:t xml:space="preserve">in five metabolic regimes depending on the concentration of glucose and oxygen in the fermentation broth (Figure 1). The switch between regimes is assumed to be instantaneous and based on critical concentrations of oxygen and glucose and on critical specific growth rates. Therefore, fermentations with varied concentrations of oxygen and glucose were performed to investigate the behaviour of </w:t>
      </w:r>
      <w:r w:rsidRPr="00685538">
        <w:rPr>
          <w:rFonts w:asciiTheme="minorHAnsi" w:eastAsia="MS PGothic" w:hAnsiTheme="minorHAnsi"/>
          <w:i/>
          <w:sz w:val="22"/>
          <w:szCs w:val="22"/>
          <w:lang w:val="en-US"/>
        </w:rPr>
        <w:t xml:space="preserve">B. licheniformis </w:t>
      </w:r>
      <w:r w:rsidRPr="00685538">
        <w:rPr>
          <w:rFonts w:asciiTheme="minorHAnsi" w:eastAsia="MS PGothic" w:hAnsiTheme="minorHAnsi"/>
          <w:sz w:val="22"/>
          <w:szCs w:val="22"/>
          <w:lang w:val="en-US"/>
        </w:rPr>
        <w:t xml:space="preserve">under different  conditions. </w:t>
      </w:r>
    </w:p>
    <w:p w14:paraId="4C2191E3" w14:textId="77777777" w:rsidR="0068125A" w:rsidRPr="00685538" w:rsidRDefault="0068125A" w:rsidP="0068125A">
      <w:pPr>
        <w:snapToGrid w:val="0"/>
        <w:spacing w:after="120"/>
        <w:jc w:val="center"/>
        <w:rPr>
          <w:rFonts w:asciiTheme="minorHAnsi" w:eastAsia="MS PGothic" w:hAnsiTheme="minorHAnsi"/>
          <w:sz w:val="22"/>
          <w:szCs w:val="22"/>
          <w:lang w:val="en-US"/>
        </w:rPr>
      </w:pPr>
      <w:r w:rsidRPr="00685538">
        <w:rPr>
          <w:rFonts w:ascii="Arial Narrow" w:hAnsi="Arial Narrow"/>
          <w:noProof/>
          <w:lang w:val="da-DK" w:eastAsia="da-DK"/>
        </w:rPr>
        <w:lastRenderedPageBreak/>
        <w:drawing>
          <wp:inline distT="0" distB="0" distL="0" distR="0" wp14:anchorId="5F560289" wp14:editId="01AC23DB">
            <wp:extent cx="2056435" cy="12192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9578" cy="1250707"/>
                    </a:xfrm>
                    <a:prstGeom prst="rect">
                      <a:avLst/>
                    </a:prstGeom>
                    <a:noFill/>
                    <a:ln>
                      <a:noFill/>
                    </a:ln>
                  </pic:spPr>
                </pic:pic>
              </a:graphicData>
            </a:graphic>
          </wp:inline>
        </w:drawing>
      </w:r>
    </w:p>
    <w:p w14:paraId="3EE67E91" w14:textId="77777777" w:rsidR="0068125A" w:rsidRPr="00685538" w:rsidRDefault="0068125A" w:rsidP="0068125A">
      <w:pPr>
        <w:snapToGrid w:val="0"/>
        <w:spacing w:after="120"/>
        <w:jc w:val="center"/>
        <w:rPr>
          <w:rFonts w:asciiTheme="minorHAnsi" w:eastAsia="MS PGothic" w:hAnsiTheme="minorHAnsi"/>
          <w:szCs w:val="18"/>
          <w:lang w:val="en-US"/>
        </w:rPr>
      </w:pPr>
      <w:r w:rsidRPr="00685538">
        <w:rPr>
          <w:rFonts w:asciiTheme="minorHAnsi" w:eastAsia="MS PGothic" w:hAnsiTheme="minorHAnsi"/>
          <w:b/>
          <w:szCs w:val="18"/>
          <w:lang w:val="en-US"/>
        </w:rPr>
        <w:t>Figure 1</w:t>
      </w:r>
      <w:r w:rsidRPr="00685538">
        <w:rPr>
          <w:rFonts w:asciiTheme="minorHAnsi" w:eastAsia="MS PGothic" w:hAnsiTheme="minorHAnsi"/>
          <w:b/>
          <w:szCs w:val="18"/>
          <w:lang w:val="en-US" w:eastAsia="ko-KR"/>
        </w:rPr>
        <w:t>.</w:t>
      </w:r>
      <w:r w:rsidRPr="00685538">
        <w:rPr>
          <w:rFonts w:asciiTheme="minorHAnsi" w:eastAsia="MS PGothic" w:hAnsiTheme="minorHAnsi"/>
          <w:szCs w:val="18"/>
          <w:lang w:val="en-US"/>
        </w:rPr>
        <w:t xml:space="preserve"> Scheme of the metabolic regimes of the kinetic model and the conditions at which the switch occurs.</w:t>
      </w:r>
    </w:p>
    <w:p w14:paraId="2B9256FF" w14:textId="77777777" w:rsidR="0068125A" w:rsidRPr="00685538" w:rsidRDefault="0068125A" w:rsidP="0068125A">
      <w:pPr>
        <w:snapToGrid w:val="0"/>
        <w:spacing w:after="120"/>
        <w:rPr>
          <w:rFonts w:asciiTheme="minorHAnsi" w:eastAsia="MS PGothic" w:hAnsiTheme="minorHAnsi"/>
          <w:sz w:val="22"/>
          <w:szCs w:val="22"/>
          <w:lang w:val="en-US"/>
        </w:rPr>
      </w:pPr>
      <w:r w:rsidRPr="00685538">
        <w:rPr>
          <w:rFonts w:asciiTheme="minorHAnsi" w:eastAsia="MS PGothic" w:hAnsiTheme="minorHAnsi"/>
          <w:sz w:val="22"/>
          <w:szCs w:val="22"/>
          <w:lang w:val="en-US"/>
        </w:rPr>
        <w:t>The model describes growth with classical Monod kinetics and uses stoichiometric yield and maintenance coefficients to account for glucose, oxygen and acetate uptake and acetate production. More details regarding the equations setup will be given in this contribution.</w:t>
      </w:r>
    </w:p>
    <w:p w14:paraId="282031B4" w14:textId="77777777" w:rsidR="0068125A" w:rsidRPr="00685538" w:rsidRDefault="0068125A" w:rsidP="0068125A">
      <w:pPr>
        <w:snapToGrid w:val="0"/>
        <w:spacing w:before="240" w:line="300" w:lineRule="auto"/>
        <w:rPr>
          <w:rFonts w:asciiTheme="minorHAnsi" w:eastAsia="MS PGothic" w:hAnsiTheme="minorHAnsi"/>
          <w:sz w:val="22"/>
          <w:szCs w:val="22"/>
          <w:lang w:val="en-US"/>
        </w:rPr>
      </w:pPr>
      <w:r w:rsidRPr="00685538">
        <w:rPr>
          <w:rFonts w:asciiTheme="minorHAnsi" w:eastAsia="MS PGothic" w:hAnsiTheme="minorHAnsi"/>
          <w:b/>
          <w:bCs/>
          <w:sz w:val="22"/>
          <w:szCs w:val="22"/>
          <w:lang w:val="en-US"/>
        </w:rPr>
        <w:t>3. Results and discussion</w:t>
      </w:r>
    </w:p>
    <w:p w14:paraId="761FA1A6" w14:textId="77777777" w:rsidR="0068125A" w:rsidRPr="00685538" w:rsidRDefault="0068125A" w:rsidP="0068125A">
      <w:pPr>
        <w:snapToGrid w:val="0"/>
        <w:spacing w:after="120"/>
        <w:rPr>
          <w:rFonts w:asciiTheme="minorHAnsi" w:eastAsia="MS PGothic" w:hAnsiTheme="minorHAnsi"/>
          <w:sz w:val="22"/>
          <w:szCs w:val="22"/>
          <w:lang w:val="en-US"/>
        </w:rPr>
      </w:pPr>
      <w:r w:rsidRPr="00685538">
        <w:rPr>
          <w:rFonts w:asciiTheme="minorHAnsi" w:eastAsia="MS PGothic" w:hAnsiTheme="minorHAnsi"/>
          <w:sz w:val="22"/>
          <w:szCs w:val="22"/>
        </w:rPr>
        <w:t xml:space="preserve">This work consists of the development and validation of a 5-regime kinetic model for </w:t>
      </w:r>
      <w:r w:rsidRPr="00685538">
        <w:rPr>
          <w:rFonts w:asciiTheme="minorHAnsi" w:eastAsia="MS PGothic" w:hAnsiTheme="minorHAnsi"/>
          <w:i/>
          <w:sz w:val="22"/>
          <w:szCs w:val="22"/>
        </w:rPr>
        <w:t>B. licheniformis</w:t>
      </w:r>
      <w:r w:rsidRPr="00685538">
        <w:rPr>
          <w:rFonts w:asciiTheme="minorHAnsi" w:eastAsia="MS PGothic" w:hAnsiTheme="minorHAnsi"/>
          <w:sz w:val="22"/>
          <w:szCs w:val="22"/>
        </w:rPr>
        <w:t xml:space="preserve"> fermentation processes. The model takes into account the glucose and oxygen conditions at which the microorganism is grown, and uses different parameters and equations accordingly. Therefore, it resembles glucose and oxygen uptake in fully oxidative, overflow and microaerobic regimes, acetate re-assimilation under glucose-limiting conditions and acetate production under overflow and microaerobic conditions. </w:t>
      </w:r>
      <w:r w:rsidRPr="00685538">
        <w:rPr>
          <w:rFonts w:asciiTheme="minorHAnsi" w:eastAsia="MS PGothic" w:hAnsiTheme="minorHAnsi"/>
          <w:sz w:val="22"/>
          <w:szCs w:val="22"/>
          <w:lang w:val="en-US"/>
        </w:rPr>
        <w:t xml:space="preserve">Although all these different metabolic behaviors have already been described in literature [6], it is the first time that a 5-regime model with immediate metabolic switches has been experimentally developed and validated. Besides, it is also the first time that the growth, substrate uptake and acetate production kinetics of </w:t>
      </w:r>
      <w:r w:rsidRPr="00685538">
        <w:rPr>
          <w:rFonts w:asciiTheme="minorHAnsi" w:eastAsia="MS PGothic" w:hAnsiTheme="minorHAnsi"/>
          <w:i/>
          <w:sz w:val="22"/>
          <w:szCs w:val="22"/>
          <w:lang w:val="en-US"/>
        </w:rPr>
        <w:t xml:space="preserve">B. licheniformis </w:t>
      </w:r>
      <w:r w:rsidRPr="00685538">
        <w:rPr>
          <w:rFonts w:asciiTheme="minorHAnsi" w:eastAsia="MS PGothic" w:hAnsiTheme="minorHAnsi"/>
          <w:sz w:val="22"/>
          <w:szCs w:val="22"/>
          <w:lang w:val="en-US"/>
        </w:rPr>
        <w:t xml:space="preserve">have been investigated. </w:t>
      </w:r>
    </w:p>
    <w:p w14:paraId="368966A6" w14:textId="77777777" w:rsidR="0068125A" w:rsidRPr="00685538" w:rsidRDefault="0068125A" w:rsidP="0068125A">
      <w:pPr>
        <w:snapToGrid w:val="0"/>
        <w:spacing w:after="120"/>
        <w:rPr>
          <w:rFonts w:asciiTheme="minorHAnsi" w:eastAsia="MS PGothic" w:hAnsiTheme="minorHAnsi"/>
          <w:sz w:val="22"/>
          <w:szCs w:val="22"/>
          <w:lang w:val="en-US"/>
        </w:rPr>
      </w:pPr>
      <w:r w:rsidRPr="00685538">
        <w:rPr>
          <w:rFonts w:asciiTheme="minorHAnsi" w:eastAsia="MS PGothic" w:hAnsiTheme="minorHAnsi"/>
          <w:sz w:val="22"/>
          <w:szCs w:val="22"/>
          <w:lang w:val="en-US"/>
        </w:rPr>
        <w:t xml:space="preserve">In this contribution, besides assessing the model uncertainty, the applications of this model to study glucose and oxygen gradients in fermentation processes will be discussed and exemplified. The  implications of such gradients in industrial </w:t>
      </w:r>
      <w:r w:rsidRPr="00685538">
        <w:rPr>
          <w:rFonts w:asciiTheme="minorHAnsi" w:eastAsia="MS PGothic" w:hAnsiTheme="minorHAnsi"/>
          <w:i/>
          <w:sz w:val="22"/>
          <w:szCs w:val="22"/>
          <w:lang w:val="en-US"/>
        </w:rPr>
        <w:t xml:space="preserve">B. licheniformis </w:t>
      </w:r>
      <w:r w:rsidRPr="00685538">
        <w:rPr>
          <w:rFonts w:asciiTheme="minorHAnsi" w:eastAsia="MS PGothic" w:hAnsiTheme="minorHAnsi"/>
          <w:sz w:val="22"/>
          <w:szCs w:val="22"/>
          <w:lang w:val="en-US"/>
        </w:rPr>
        <w:t>fermentation processes will also be tackled.</w:t>
      </w:r>
    </w:p>
    <w:p w14:paraId="5033C632" w14:textId="77777777" w:rsidR="0068125A" w:rsidRPr="00685538" w:rsidRDefault="0068125A" w:rsidP="0068125A">
      <w:pPr>
        <w:snapToGrid w:val="0"/>
        <w:spacing w:before="240" w:line="300" w:lineRule="auto"/>
        <w:rPr>
          <w:rFonts w:asciiTheme="minorHAnsi" w:eastAsia="MS PGothic" w:hAnsiTheme="minorHAnsi"/>
          <w:sz w:val="22"/>
          <w:szCs w:val="22"/>
          <w:lang w:val="en-US" w:eastAsia="ko-KR"/>
        </w:rPr>
      </w:pPr>
      <w:r w:rsidRPr="00685538">
        <w:rPr>
          <w:rFonts w:asciiTheme="minorHAnsi" w:eastAsia="MS PGothic" w:hAnsiTheme="minorHAnsi"/>
          <w:b/>
          <w:bCs/>
          <w:sz w:val="22"/>
          <w:szCs w:val="22"/>
          <w:lang w:val="en-US"/>
        </w:rPr>
        <w:t>4. Conclusion</w:t>
      </w:r>
      <w:r w:rsidRPr="00685538">
        <w:rPr>
          <w:rFonts w:asciiTheme="minorHAnsi" w:eastAsia="MS PGothic" w:hAnsiTheme="minorHAnsi"/>
          <w:b/>
          <w:bCs/>
          <w:sz w:val="22"/>
          <w:szCs w:val="22"/>
          <w:lang w:val="en-US" w:eastAsia="ko-KR"/>
        </w:rPr>
        <w:t>s</w:t>
      </w:r>
    </w:p>
    <w:p w14:paraId="6D474879" w14:textId="77777777" w:rsidR="0068125A" w:rsidRPr="00685538" w:rsidRDefault="0068125A" w:rsidP="0068125A">
      <w:pPr>
        <w:snapToGrid w:val="0"/>
        <w:spacing w:after="120"/>
        <w:rPr>
          <w:rFonts w:asciiTheme="minorHAnsi" w:eastAsia="MS PGothic" w:hAnsiTheme="minorHAnsi"/>
          <w:sz w:val="22"/>
          <w:szCs w:val="22"/>
          <w:lang w:val="en-US"/>
        </w:rPr>
      </w:pPr>
      <w:r w:rsidRPr="00685538">
        <w:rPr>
          <w:rFonts w:asciiTheme="minorHAnsi" w:eastAsia="MS PGothic" w:hAnsiTheme="minorHAnsi"/>
          <w:sz w:val="22"/>
          <w:szCs w:val="22"/>
          <w:lang w:val="en-US"/>
        </w:rPr>
        <w:t xml:space="preserve">With the execution of this work, it has been proven that the behaviour of </w:t>
      </w:r>
      <w:r w:rsidRPr="00685538">
        <w:rPr>
          <w:rFonts w:asciiTheme="minorHAnsi" w:eastAsia="MS PGothic" w:hAnsiTheme="minorHAnsi"/>
          <w:i/>
          <w:sz w:val="22"/>
          <w:szCs w:val="22"/>
          <w:lang w:val="en-US"/>
        </w:rPr>
        <w:t>B. licheniformis</w:t>
      </w:r>
      <w:r w:rsidRPr="00685538">
        <w:rPr>
          <w:rFonts w:asciiTheme="minorHAnsi" w:eastAsia="MS PGothic" w:hAnsiTheme="minorHAnsi"/>
          <w:sz w:val="22"/>
          <w:szCs w:val="22"/>
          <w:lang w:val="en-US"/>
        </w:rPr>
        <w:t xml:space="preserve"> SJ4628 can be described with an unstructured mechanistic model including five different metabolic regimes. It has also been shown that the model is suitable for the study of glucose and oxygen gradients in industrial fermentation processes.</w:t>
      </w:r>
    </w:p>
    <w:p w14:paraId="62B441C4" w14:textId="77777777" w:rsidR="0068125A" w:rsidRPr="00685538" w:rsidRDefault="0068125A" w:rsidP="0068125A">
      <w:pPr>
        <w:snapToGrid w:val="0"/>
        <w:spacing w:before="240" w:line="300" w:lineRule="auto"/>
        <w:rPr>
          <w:rFonts w:asciiTheme="minorHAnsi" w:eastAsia="SimSun" w:hAnsiTheme="minorHAnsi"/>
          <w:b/>
          <w:bCs/>
          <w:sz w:val="20"/>
          <w:lang w:val="en-US" w:eastAsia="zh-CN"/>
        </w:rPr>
      </w:pPr>
      <w:r w:rsidRPr="00685538">
        <w:rPr>
          <w:rFonts w:asciiTheme="minorHAnsi" w:eastAsia="MS PGothic" w:hAnsiTheme="minorHAnsi"/>
          <w:b/>
          <w:bCs/>
          <w:sz w:val="20"/>
          <w:lang w:val="en-US"/>
        </w:rPr>
        <w:t xml:space="preserve">References </w:t>
      </w:r>
    </w:p>
    <w:p w14:paraId="384BE720" w14:textId="77777777" w:rsidR="0068125A" w:rsidRPr="00685538" w:rsidRDefault="0068125A" w:rsidP="0068125A">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Cs w:val="22"/>
          <w:lang w:eastAsia="zh-CN"/>
        </w:rPr>
      </w:pPr>
      <w:r w:rsidRPr="00685538">
        <w:rPr>
          <w:rFonts w:asciiTheme="minorHAnsi" w:eastAsia="SimSun" w:hAnsiTheme="minorHAnsi"/>
          <w:szCs w:val="22"/>
          <w:lang w:val="da-DK" w:eastAsia="zh-CN"/>
        </w:rPr>
        <w:t xml:space="preserve">C. Haringa, W. Tang, A. T. Deshmukh, J. Xia, M. Reuss, J. J. Heijnen, R. F. Mudde, H. J. Noorman, Eng. </w:t>
      </w:r>
      <w:r w:rsidRPr="00685538">
        <w:rPr>
          <w:rFonts w:asciiTheme="minorHAnsi" w:eastAsia="SimSun" w:hAnsiTheme="minorHAnsi"/>
          <w:szCs w:val="22"/>
          <w:lang w:eastAsia="zh-CN"/>
        </w:rPr>
        <w:t>Life Sci. 16(7) (2016) 652-663.</w:t>
      </w:r>
    </w:p>
    <w:p w14:paraId="52EE982E" w14:textId="77777777" w:rsidR="0068125A" w:rsidRPr="00685538" w:rsidRDefault="0068125A" w:rsidP="0068125A">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Cs w:val="22"/>
          <w:lang w:val="da-DK" w:eastAsia="zh-CN"/>
        </w:rPr>
      </w:pPr>
      <w:r w:rsidRPr="00685538">
        <w:rPr>
          <w:rFonts w:asciiTheme="minorHAnsi" w:eastAsia="SimSun" w:hAnsiTheme="minorHAnsi"/>
          <w:szCs w:val="22"/>
          <w:lang w:eastAsia="zh-CN"/>
        </w:rPr>
        <w:t xml:space="preserve">R. Spann, J. Glibstrup, K. Pellicer Alborch, S. Junne, P. Neubauer, C. Roca, D. Kold, A. Eliasson Lantz, G. Sin, K.V. Gernaey, U. Krühne, Biotechnol. </w:t>
      </w:r>
      <w:r w:rsidRPr="00685538">
        <w:rPr>
          <w:rFonts w:asciiTheme="minorHAnsi" w:eastAsia="SimSun" w:hAnsiTheme="minorHAnsi"/>
          <w:szCs w:val="22"/>
          <w:lang w:val="da-DK" w:eastAsia="zh-CN"/>
        </w:rPr>
        <w:t>Bioeng. (2018) 0-3.</w:t>
      </w:r>
    </w:p>
    <w:p w14:paraId="26510995" w14:textId="77777777" w:rsidR="0068125A" w:rsidRPr="00685538" w:rsidRDefault="0068125A" w:rsidP="0068125A">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Cs w:val="22"/>
          <w:lang w:eastAsia="zh-CN"/>
        </w:rPr>
      </w:pPr>
      <w:r w:rsidRPr="00685538">
        <w:rPr>
          <w:rFonts w:asciiTheme="minorHAnsi" w:eastAsia="SimSun" w:hAnsiTheme="minorHAnsi"/>
          <w:szCs w:val="22"/>
          <w:lang w:eastAsia="zh-CN"/>
        </w:rPr>
        <w:t>M. Wright, C. Bach, K. V. Gernaey, U. Krühne, Chem. Eng. Sci. 140 (2018) 12-22.</w:t>
      </w:r>
    </w:p>
    <w:p w14:paraId="0DE9700D" w14:textId="77777777" w:rsidR="0068125A" w:rsidRPr="00685538" w:rsidRDefault="0068125A" w:rsidP="0068125A">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Cs w:val="22"/>
          <w:lang w:eastAsia="zh-CN"/>
        </w:rPr>
      </w:pPr>
      <w:r w:rsidRPr="00685538">
        <w:rPr>
          <w:rFonts w:asciiTheme="minorHAnsi" w:eastAsia="SimSun" w:hAnsiTheme="minorHAnsi"/>
          <w:szCs w:val="22"/>
          <w:lang w:eastAsia="zh-CN"/>
        </w:rPr>
        <w:t>M. W. Rey, P. Ramaiya, B. A. Nelson, S. D. Brody-Karpin, E. J. Zaretsky, M. Tang, A. Lopez de Leon, H. Xiang, V. Gusti, I. G. Clausen, P. B. Olsen, M. D. Rasmussen, J. T. Andersen, P. L. Jørgensen, T. S. Larsen, A. Sorokin, A. Bolotin, A. Lapidus, N. Galleron, S.D. Ehrlich, R. M. Berka, Genome Biol. 5(10) (2004) r77</w:t>
      </w:r>
    </w:p>
    <w:p w14:paraId="4F7C4ACF" w14:textId="77777777" w:rsidR="0068125A" w:rsidRPr="00685538" w:rsidRDefault="0068125A" w:rsidP="0068125A">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Cs w:val="22"/>
          <w:lang w:eastAsia="zh-CN"/>
        </w:rPr>
      </w:pPr>
      <w:r w:rsidRPr="00685538">
        <w:rPr>
          <w:rFonts w:asciiTheme="minorHAnsi" w:eastAsia="SimSun" w:hAnsiTheme="minorHAnsi"/>
          <w:szCs w:val="22"/>
          <w:lang w:eastAsia="zh-CN"/>
        </w:rPr>
        <w:t>G. Larsson, M. Törnkvist, E. Ståhl Wernersson, C. Trägårdh, H. Noorman, S.-O. Enfors. 14(6) (1996) 281-289.</w:t>
      </w:r>
    </w:p>
    <w:p w14:paraId="6E4EC7DB" w14:textId="77777777" w:rsidR="00704BDF" w:rsidRPr="00685538" w:rsidRDefault="0068125A" w:rsidP="00A352E1">
      <w:pPr>
        <w:pStyle w:val="FirstParagraph"/>
        <w:widowControl w:val="0"/>
        <w:numPr>
          <w:ilvl w:val="0"/>
          <w:numId w:val="17"/>
        </w:numPr>
        <w:tabs>
          <w:tab w:val="left" w:pos="426"/>
        </w:tabs>
        <w:autoSpaceDE w:val="0"/>
        <w:autoSpaceDN w:val="0"/>
        <w:adjustRightInd w:val="0"/>
        <w:snapToGrid w:val="0"/>
        <w:spacing w:after="360" w:line="240" w:lineRule="auto"/>
        <w:ind w:left="640" w:hanging="640"/>
        <w:rPr>
          <w:rFonts w:asciiTheme="minorHAnsi" w:eastAsia="SimSun" w:hAnsiTheme="minorHAnsi"/>
          <w:sz w:val="22"/>
          <w:szCs w:val="22"/>
          <w:lang w:eastAsia="zh-CN"/>
        </w:rPr>
      </w:pPr>
      <w:r w:rsidRPr="00685538">
        <w:rPr>
          <w:rFonts w:asciiTheme="minorHAnsi" w:eastAsia="SimSun" w:hAnsiTheme="minorHAnsi"/>
          <w:szCs w:val="22"/>
          <w:lang w:eastAsia="zh-CN"/>
        </w:rPr>
        <w:t xml:space="preserve">A. J. Wolfe, </w:t>
      </w:r>
      <w:r w:rsidRPr="00685538">
        <w:rPr>
          <w:rFonts w:asciiTheme="minorHAnsi" w:eastAsia="SimSun" w:hAnsiTheme="minorHAnsi"/>
          <w:szCs w:val="22"/>
          <w:lang w:val="en-GB" w:eastAsia="zh-CN"/>
        </w:rPr>
        <w:t>Microbiol. Mol. Biol. Rev. 69(1) (2005) 12-50.</w:t>
      </w:r>
    </w:p>
    <w:sectPr w:rsidR="00704BDF" w:rsidRPr="00685538"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E32EA" w14:textId="77777777" w:rsidR="00146CD5" w:rsidRDefault="00146CD5" w:rsidP="004F5E36">
      <w:r>
        <w:separator/>
      </w:r>
    </w:p>
  </w:endnote>
  <w:endnote w:type="continuationSeparator" w:id="0">
    <w:p w14:paraId="4C49254F" w14:textId="77777777" w:rsidR="00146CD5" w:rsidRDefault="00146CD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B3270" w14:textId="77777777" w:rsidR="00146CD5" w:rsidRDefault="00146CD5" w:rsidP="004F5E36">
      <w:r>
        <w:separator/>
      </w:r>
    </w:p>
  </w:footnote>
  <w:footnote w:type="continuationSeparator" w:id="0">
    <w:p w14:paraId="2A837171" w14:textId="77777777" w:rsidR="00146CD5" w:rsidRDefault="00146CD5"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10BC3" w14:textId="77777777" w:rsidR="004D1162" w:rsidRDefault="00594E9F">
    <w:pPr>
      <w:pStyle w:val="Intestazione"/>
    </w:pPr>
    <w:r>
      <w:rPr>
        <w:noProof/>
        <w:lang w:val="da-DK" w:eastAsia="da-DK"/>
      </w:rPr>
      <mc:AlternateContent>
        <mc:Choice Requires="wps">
          <w:drawing>
            <wp:anchor distT="0" distB="0" distL="114300" distR="114300" simplePos="0" relativeHeight="251666432" behindDoc="0" locked="0" layoutInCell="1" allowOverlap="1" wp14:anchorId="12264B3C" wp14:editId="6220EAA7">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da-DK" w:eastAsia="da-DK"/>
      </w:rPr>
      <w:drawing>
        <wp:anchor distT="0" distB="0" distL="114300" distR="114300" simplePos="0" relativeHeight="251662336" behindDoc="0" locked="0" layoutInCell="1" allowOverlap="1" wp14:anchorId="23D6E8CE" wp14:editId="06ADDC0A">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7ECA4" w14:textId="77777777" w:rsidR="00704BDF" w:rsidRPr="004F563B" w:rsidRDefault="00704BDF" w:rsidP="00704BDF">
    <w:pPr>
      <w:ind w:left="-426" w:right="-285"/>
      <w:jc w:val="center"/>
      <w:rPr>
        <w:rFonts w:asciiTheme="minorHAnsi" w:hAnsiTheme="minorHAnsi"/>
        <w:b/>
        <w:i/>
        <w:color w:val="7030A0"/>
        <w:sz w:val="24"/>
        <w:szCs w:val="24"/>
        <w:lang w:val="en-US"/>
      </w:rPr>
    </w:pPr>
    <w:r>
      <w:rPr>
        <w:noProof/>
        <w:lang w:val="da-DK" w:eastAsia="da-DK"/>
      </w:rPr>
      <w:drawing>
        <wp:anchor distT="0" distB="0" distL="114300" distR="114300" simplePos="0" relativeHeight="251659264" behindDoc="0" locked="0" layoutInCell="1" allowOverlap="1" wp14:anchorId="56DF1DC2" wp14:editId="4885892C">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14:paraId="2DAE0501" w14:textId="77777777" w:rsidR="00704BDF" w:rsidRDefault="00704BDF">
    <w:pPr>
      <w:pStyle w:val="Intestazione"/>
    </w:pPr>
  </w:p>
  <w:p w14:paraId="0802BE67" w14:textId="77777777" w:rsidR="00704BDF" w:rsidRDefault="00704BDF">
    <w:pPr>
      <w:pStyle w:val="Intestazione"/>
    </w:pPr>
    <w:r>
      <w:rPr>
        <w:noProof/>
        <w:lang w:val="da-DK" w:eastAsia="da-DK"/>
      </w:rPr>
      <mc:AlternateContent>
        <mc:Choice Requires="wps">
          <w:drawing>
            <wp:anchor distT="0" distB="0" distL="114300" distR="114300" simplePos="0" relativeHeight="251660288" behindDoc="0" locked="0" layoutInCell="1" allowOverlap="1" wp14:anchorId="45EC33D4" wp14:editId="118D1380">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46CD5"/>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63B"/>
    <w:rsid w:val="004F5E36"/>
    <w:rsid w:val="005119A5"/>
    <w:rsid w:val="005278B7"/>
    <w:rsid w:val="005346C8"/>
    <w:rsid w:val="00594E9F"/>
    <w:rsid w:val="005B61E6"/>
    <w:rsid w:val="005C77E1"/>
    <w:rsid w:val="005D6A2F"/>
    <w:rsid w:val="005E1A82"/>
    <w:rsid w:val="005F0A28"/>
    <w:rsid w:val="005F0E5E"/>
    <w:rsid w:val="00620DEE"/>
    <w:rsid w:val="00625639"/>
    <w:rsid w:val="006366F8"/>
    <w:rsid w:val="0064184D"/>
    <w:rsid w:val="00660E3E"/>
    <w:rsid w:val="00662E74"/>
    <w:rsid w:val="0068125A"/>
    <w:rsid w:val="00685538"/>
    <w:rsid w:val="006B01AC"/>
    <w:rsid w:val="006C5579"/>
    <w:rsid w:val="00704BDF"/>
    <w:rsid w:val="00736B13"/>
    <w:rsid w:val="007447F3"/>
    <w:rsid w:val="007661C8"/>
    <w:rsid w:val="00767F8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7F29"/>
    <w:rsid w:val="00AB0964"/>
    <w:rsid w:val="00AE377D"/>
    <w:rsid w:val="00B61DBF"/>
    <w:rsid w:val="00BC30C9"/>
    <w:rsid w:val="00BE3E58"/>
    <w:rsid w:val="00C01616"/>
    <w:rsid w:val="00C0162B"/>
    <w:rsid w:val="00C345B1"/>
    <w:rsid w:val="00C40142"/>
    <w:rsid w:val="00C57182"/>
    <w:rsid w:val="00C655FD"/>
    <w:rsid w:val="00C94434"/>
    <w:rsid w:val="00CA1C95"/>
    <w:rsid w:val="00CA5A9C"/>
    <w:rsid w:val="00CC3F4B"/>
    <w:rsid w:val="00CD5FE2"/>
    <w:rsid w:val="00D02B4C"/>
    <w:rsid w:val="00D84576"/>
    <w:rsid w:val="00DE0019"/>
    <w:rsid w:val="00DE264A"/>
    <w:rsid w:val="00E041E7"/>
    <w:rsid w:val="00E23CA1"/>
    <w:rsid w:val="00E409A8"/>
    <w:rsid w:val="00E47211"/>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B9D9C"/>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Enfasidelicata">
    <w:name w:val="Subtle Emphasis"/>
    <w:basedOn w:val="Carpredefinitoparagrafo"/>
    <w:uiPriority w:val="19"/>
    <w:qFormat/>
    <w:locked/>
    <w:rsid w:val="0068125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361A1-4B8D-4464-B597-9E9AC871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804</Words>
  <Characters>4586</Characters>
  <Application>Microsoft Office Word</Application>
  <DocSecurity>0</DocSecurity>
  <Lines>38</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5</cp:revision>
  <cp:lastPrinted>2015-05-12T18:31:00Z</cp:lastPrinted>
  <dcterms:created xsi:type="dcterms:W3CDTF">2019-01-08T13:19:00Z</dcterms:created>
  <dcterms:modified xsi:type="dcterms:W3CDTF">2019-08-21T08:56:00Z</dcterms:modified>
</cp:coreProperties>
</file>