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37569" w14:textId="2440F4C4" w:rsidR="00704BDF" w:rsidRPr="00DE0019" w:rsidRDefault="00364FA6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P</w:t>
      </w:r>
      <w:r w:rsidR="000D168E">
        <w:rPr>
          <w:rFonts w:asciiTheme="minorHAnsi" w:eastAsia="MS PGothic" w:hAnsiTheme="minorHAnsi"/>
          <w:b/>
          <w:bCs/>
          <w:sz w:val="28"/>
          <w:szCs w:val="28"/>
          <w:lang w:val="en-US"/>
        </w:rPr>
        <w:t>otential formation of PCDD/Fs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during TCS electrochemical oxidation. Influence of the operation variables</w:t>
      </w:r>
    </w:p>
    <w:p w14:paraId="6363756A" w14:textId="11AAF5EC" w:rsidR="00DE0019" w:rsidRPr="00D76D20" w:rsidRDefault="000D324F" w:rsidP="00704BDF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lang w:eastAsia="zh-CN"/>
        </w:rPr>
      </w:pPr>
      <w:r w:rsidRPr="00D76D20">
        <w:rPr>
          <w:rFonts w:asciiTheme="minorHAnsi" w:eastAsia="SimSun" w:hAnsiTheme="minorHAnsi"/>
          <w:color w:val="000000"/>
          <w:sz w:val="24"/>
          <w:szCs w:val="24"/>
          <w:lang w:eastAsia="zh-CN"/>
        </w:rPr>
        <w:t xml:space="preserve">Claudia </w:t>
      </w:r>
      <w:proofErr w:type="spellStart"/>
      <w:r w:rsidRPr="00D76D20">
        <w:rPr>
          <w:rFonts w:asciiTheme="minorHAnsi" w:eastAsia="SimSun" w:hAnsiTheme="minorHAnsi"/>
          <w:color w:val="000000"/>
          <w:sz w:val="24"/>
          <w:szCs w:val="24"/>
          <w:lang w:eastAsia="zh-CN"/>
        </w:rPr>
        <w:t>Solá</w:t>
      </w:r>
      <w:proofErr w:type="spellEnd"/>
      <w:r w:rsidRPr="00D76D20">
        <w:rPr>
          <w:rFonts w:asciiTheme="minorHAnsi" w:eastAsia="SimSun" w:hAnsiTheme="minorHAnsi"/>
          <w:color w:val="000000"/>
          <w:sz w:val="24"/>
          <w:szCs w:val="24"/>
          <w:lang w:eastAsia="zh-CN"/>
        </w:rPr>
        <w:t xml:space="preserve">-Gutiérrez, </w:t>
      </w:r>
      <w:r w:rsidR="00404199" w:rsidRPr="00D76D20">
        <w:rPr>
          <w:rFonts w:asciiTheme="minorHAnsi" w:eastAsia="SimSun" w:hAnsiTheme="minorHAnsi"/>
          <w:color w:val="000000"/>
          <w:sz w:val="24"/>
          <w:szCs w:val="24"/>
          <w:lang w:eastAsia="zh-CN"/>
        </w:rPr>
        <w:t xml:space="preserve">Sophie </w:t>
      </w:r>
      <w:proofErr w:type="spellStart"/>
      <w:r w:rsidR="00404199" w:rsidRPr="00D76D20">
        <w:rPr>
          <w:rFonts w:asciiTheme="minorHAnsi" w:eastAsia="SimSun" w:hAnsiTheme="minorHAnsi"/>
          <w:color w:val="000000"/>
          <w:sz w:val="24"/>
          <w:szCs w:val="24"/>
          <w:lang w:eastAsia="zh-CN"/>
        </w:rPr>
        <w:t>Schröder</w:t>
      </w:r>
      <w:proofErr w:type="spellEnd"/>
      <w:r w:rsidR="00404199" w:rsidRPr="00D76D20">
        <w:rPr>
          <w:rFonts w:asciiTheme="minorHAnsi" w:eastAsia="SimSun" w:hAnsiTheme="minorHAnsi"/>
          <w:color w:val="000000"/>
          <w:sz w:val="24"/>
          <w:szCs w:val="24"/>
          <w:lang w:eastAsia="zh-CN"/>
        </w:rPr>
        <w:t>,</w:t>
      </w:r>
      <w:r w:rsidR="00F27F65" w:rsidRPr="00D76D20">
        <w:rPr>
          <w:rFonts w:asciiTheme="minorHAnsi" w:eastAsia="SimSun" w:hAnsiTheme="minorHAnsi"/>
          <w:color w:val="000000"/>
          <w:sz w:val="24"/>
          <w:szCs w:val="24"/>
          <w:lang w:eastAsia="zh-CN"/>
        </w:rPr>
        <w:t xml:space="preserve"> María </w:t>
      </w:r>
      <w:proofErr w:type="spellStart"/>
      <w:r w:rsidR="00F27F65" w:rsidRPr="00D76D20">
        <w:rPr>
          <w:rFonts w:asciiTheme="minorHAnsi" w:eastAsia="SimSun" w:hAnsiTheme="minorHAnsi"/>
          <w:color w:val="000000"/>
          <w:sz w:val="24"/>
          <w:szCs w:val="24"/>
          <w:lang w:eastAsia="zh-CN"/>
        </w:rPr>
        <w:t>Fresnedo</w:t>
      </w:r>
      <w:proofErr w:type="spellEnd"/>
      <w:r w:rsidR="00F27F65" w:rsidRPr="00D76D20">
        <w:rPr>
          <w:rFonts w:asciiTheme="minorHAnsi" w:eastAsia="SimSun" w:hAnsiTheme="minorHAnsi"/>
          <w:color w:val="000000"/>
          <w:sz w:val="24"/>
          <w:szCs w:val="24"/>
          <w:lang w:eastAsia="zh-CN"/>
        </w:rPr>
        <w:t xml:space="preserve"> San Román, Inmaculada Ortiz</w:t>
      </w:r>
    </w:p>
    <w:p w14:paraId="6363756B" w14:textId="265F7961" w:rsidR="00716AE4" w:rsidRDefault="00F27F65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Biomolecular and Chem</w:t>
      </w:r>
      <w:r w:rsidR="00D75E4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ical Engineering Department, ET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SIIT, University of Cantabria</w:t>
      </w:r>
      <w:r w:rsidR="00716AE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</w:t>
      </w:r>
      <w:proofErr w:type="spellStart"/>
      <w:r w:rsidR="00716AE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Avda</w:t>
      </w:r>
      <w:proofErr w:type="spellEnd"/>
      <w:r w:rsidR="00716AE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. De los </w:t>
      </w:r>
      <w:proofErr w:type="spellStart"/>
      <w:r w:rsidR="00716AE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Castros</w:t>
      </w:r>
      <w:proofErr w:type="spellEnd"/>
      <w:r w:rsidR="00716AE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39005, Santander, Spain</w:t>
      </w:r>
    </w:p>
    <w:p w14:paraId="56723437" w14:textId="77777777" w:rsidR="00D354BC" w:rsidRDefault="00D354BC" w:rsidP="00D354BC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solac@unican.es</w:t>
      </w:r>
    </w:p>
    <w:p w14:paraId="6363756E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6363756F" w14:textId="5BDD6C6B" w:rsidR="00704BDF" w:rsidRPr="00EC66CC" w:rsidRDefault="006D7804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Electrochemical oxidation of triclosan in aqueous phase</w:t>
      </w:r>
      <w:r w:rsidR="00537F13">
        <w:rPr>
          <w:rFonts w:asciiTheme="minorHAnsi" w:hAnsiTheme="minorHAnsi"/>
        </w:rPr>
        <w:t xml:space="preserve"> is investigated</w:t>
      </w:r>
      <w:r w:rsidR="00704BDF" w:rsidRPr="00EC66CC">
        <w:rPr>
          <w:rFonts w:asciiTheme="minorHAnsi" w:hAnsiTheme="minorHAnsi"/>
        </w:rPr>
        <w:t>.</w:t>
      </w:r>
    </w:p>
    <w:p w14:paraId="63637570" w14:textId="38266A83" w:rsidR="00704BDF" w:rsidRPr="00EC66CC" w:rsidRDefault="00537F1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i</w:t>
      </w:r>
      <w:r w:rsidR="006D7804">
        <w:rPr>
          <w:rFonts w:asciiTheme="minorHAnsi" w:hAnsiTheme="minorHAnsi"/>
        </w:rPr>
        <w:t>nfluence of initial concentration of triclosan</w:t>
      </w:r>
      <w:r w:rsidR="005C3242">
        <w:rPr>
          <w:rFonts w:asciiTheme="minorHAnsi" w:hAnsiTheme="minorHAnsi"/>
        </w:rPr>
        <w:t xml:space="preserve">, </w:t>
      </w:r>
      <w:r w:rsidR="006D7804">
        <w:rPr>
          <w:rFonts w:asciiTheme="minorHAnsi" w:hAnsiTheme="minorHAnsi"/>
        </w:rPr>
        <w:t>supporting electrolyte</w:t>
      </w:r>
      <w:r w:rsidR="005C3242">
        <w:rPr>
          <w:rFonts w:asciiTheme="minorHAnsi" w:hAnsiTheme="minorHAnsi"/>
        </w:rPr>
        <w:t xml:space="preserve"> and presence of copper in the solutions </w:t>
      </w:r>
      <w:r>
        <w:rPr>
          <w:rFonts w:asciiTheme="minorHAnsi" w:hAnsiTheme="minorHAnsi"/>
        </w:rPr>
        <w:t xml:space="preserve">has </w:t>
      </w:r>
      <w:r w:rsidR="005C3242">
        <w:rPr>
          <w:rFonts w:asciiTheme="minorHAnsi" w:hAnsiTheme="minorHAnsi"/>
        </w:rPr>
        <w:t>been studied</w:t>
      </w:r>
      <w:r w:rsidR="00704BDF" w:rsidRPr="00EC66CC">
        <w:rPr>
          <w:rFonts w:asciiTheme="minorHAnsi" w:hAnsiTheme="minorHAnsi"/>
        </w:rPr>
        <w:t xml:space="preserve">. </w:t>
      </w:r>
    </w:p>
    <w:p w14:paraId="63637571" w14:textId="34D10393" w:rsidR="00704BDF" w:rsidRPr="00EC66CC" w:rsidRDefault="00537F1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f</w:t>
      </w:r>
      <w:r w:rsidR="006D7804">
        <w:rPr>
          <w:rFonts w:asciiTheme="minorHAnsi" w:hAnsiTheme="minorHAnsi"/>
        </w:rPr>
        <w:t>ormation of highly toxic PCDD/Fs congeners</w:t>
      </w:r>
      <w:r>
        <w:rPr>
          <w:rFonts w:asciiTheme="minorHAnsi" w:hAnsiTheme="minorHAnsi"/>
        </w:rPr>
        <w:t xml:space="preserve"> within the oxidation is assessed</w:t>
      </w:r>
      <w:r w:rsidR="00704BDF" w:rsidRPr="00EC66CC">
        <w:rPr>
          <w:rFonts w:asciiTheme="minorHAnsi" w:hAnsiTheme="minorHAnsi"/>
        </w:rPr>
        <w:t xml:space="preserve">. </w:t>
      </w:r>
    </w:p>
    <w:p w14:paraId="63637574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12F9E770" w14:textId="40FF8CD1" w:rsidR="00280648" w:rsidRDefault="00CE50BC" w:rsidP="00C863E3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B3AFF">
        <w:rPr>
          <w:rFonts w:asciiTheme="minorHAnsi" w:eastAsia="MS PGothic" w:hAnsiTheme="minorHAnsi"/>
          <w:sz w:val="22"/>
          <w:szCs w:val="22"/>
          <w:lang w:val="en-US"/>
        </w:rPr>
        <w:t>Triclosan (TCS), 5-chloro-2-[2,4-dichlorophenoxy]-phenol</w:t>
      </w:r>
      <w:r w:rsidR="001B1434">
        <w:rPr>
          <w:rFonts w:asciiTheme="minorHAnsi" w:eastAsia="MS PGothic" w:hAnsiTheme="minorHAnsi"/>
          <w:sz w:val="22"/>
          <w:szCs w:val="22"/>
          <w:lang w:val="en-US"/>
        </w:rPr>
        <w:t>,</w:t>
      </w:r>
      <w:r w:rsidRPr="003B3AFF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1B1434">
        <w:rPr>
          <w:rFonts w:asciiTheme="minorHAnsi" w:eastAsia="MS PGothic" w:hAnsiTheme="minorHAnsi"/>
          <w:sz w:val="22"/>
          <w:szCs w:val="22"/>
          <w:lang w:val="en-US"/>
        </w:rPr>
        <w:t>classified as a PPCP</w:t>
      </w:r>
      <w:r w:rsidR="007B0482">
        <w:rPr>
          <w:rFonts w:asciiTheme="minorHAnsi" w:eastAsia="MS PGothic" w:hAnsiTheme="minorHAnsi"/>
          <w:sz w:val="22"/>
          <w:szCs w:val="22"/>
          <w:lang w:val="en-US"/>
        </w:rPr>
        <w:t xml:space="preserve"> (</w:t>
      </w:r>
      <w:r w:rsidR="007B0482">
        <w:rPr>
          <w:rFonts w:asciiTheme="minorHAnsi" w:eastAsia="MS PGothic" w:hAnsiTheme="minorHAnsi"/>
          <w:color w:val="000000"/>
          <w:sz w:val="22"/>
          <w:szCs w:val="22"/>
          <w:lang w:val="en-US"/>
        </w:rPr>
        <w:t>pharmaceutical and personal care product</w:t>
      </w:r>
      <w:r w:rsidR="007B0482">
        <w:rPr>
          <w:rFonts w:asciiTheme="minorHAnsi" w:eastAsia="MS PGothic" w:hAnsiTheme="minorHAnsi"/>
          <w:sz w:val="22"/>
          <w:szCs w:val="22"/>
          <w:lang w:val="en-US"/>
        </w:rPr>
        <w:t>)</w:t>
      </w:r>
      <w:r w:rsidR="001B1434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Pr="003B3AFF">
        <w:rPr>
          <w:rFonts w:asciiTheme="minorHAnsi" w:eastAsia="MS PGothic" w:hAnsiTheme="minorHAnsi"/>
          <w:sz w:val="22"/>
          <w:szCs w:val="22"/>
          <w:lang w:val="en-US"/>
        </w:rPr>
        <w:t xml:space="preserve">is widely used as a </w:t>
      </w:r>
      <w:r w:rsidR="00D76D20" w:rsidRPr="003B3AFF">
        <w:rPr>
          <w:rFonts w:asciiTheme="minorHAnsi" w:eastAsia="MS PGothic" w:hAnsiTheme="minorHAnsi"/>
          <w:sz w:val="22"/>
          <w:szCs w:val="22"/>
          <w:lang w:val="en-US"/>
        </w:rPr>
        <w:t>broad-spectrum</w:t>
      </w:r>
      <w:r w:rsidRPr="003B3AFF">
        <w:rPr>
          <w:rFonts w:asciiTheme="minorHAnsi" w:eastAsia="MS PGothic" w:hAnsiTheme="minorHAnsi"/>
          <w:sz w:val="22"/>
          <w:szCs w:val="22"/>
          <w:lang w:val="en-US"/>
        </w:rPr>
        <w:t xml:space="preserve"> antimicrobial and </w:t>
      </w:r>
      <w:r w:rsidR="00B71F77">
        <w:rPr>
          <w:rFonts w:asciiTheme="minorHAnsi" w:eastAsia="MS PGothic" w:hAnsiTheme="minorHAnsi"/>
          <w:sz w:val="22"/>
          <w:szCs w:val="22"/>
          <w:lang w:val="en-US"/>
        </w:rPr>
        <w:t>antifungal</w:t>
      </w:r>
      <w:r w:rsidRPr="003B3AFF">
        <w:rPr>
          <w:rFonts w:asciiTheme="minorHAnsi" w:eastAsia="MS PGothic" w:hAnsiTheme="minorHAnsi"/>
          <w:sz w:val="22"/>
          <w:szCs w:val="22"/>
          <w:lang w:val="en-US"/>
        </w:rPr>
        <w:t xml:space="preserve"> agent in </w:t>
      </w:r>
      <w:r w:rsidR="001B1434">
        <w:rPr>
          <w:rFonts w:asciiTheme="minorHAnsi" w:eastAsia="MS PGothic" w:hAnsiTheme="minorHAnsi"/>
          <w:sz w:val="22"/>
          <w:szCs w:val="22"/>
          <w:lang w:val="en-US"/>
        </w:rPr>
        <w:t xml:space="preserve">many </w:t>
      </w:r>
      <w:r w:rsidRPr="003B3AFF">
        <w:rPr>
          <w:rFonts w:asciiTheme="minorHAnsi" w:eastAsia="MS PGothic" w:hAnsiTheme="minorHAnsi"/>
          <w:sz w:val="22"/>
          <w:szCs w:val="22"/>
          <w:lang w:val="en-US"/>
        </w:rPr>
        <w:t>professional and personal products (</w:t>
      </w:r>
      <w:r w:rsidR="009E1BC4" w:rsidRPr="003B3AFF">
        <w:rPr>
          <w:rFonts w:asciiTheme="minorHAnsi" w:eastAsia="MS PGothic" w:hAnsiTheme="minorHAnsi"/>
          <w:sz w:val="22"/>
          <w:szCs w:val="22"/>
          <w:lang w:val="en-US"/>
        </w:rPr>
        <w:t>deodorant soaps, toothpaste and mouthwash, plastic consumer goods…)</w:t>
      </w:r>
      <w:r w:rsidR="00CB68B8">
        <w:rPr>
          <w:rFonts w:asciiTheme="minorHAnsi" w:eastAsia="MS PGothic" w:hAnsiTheme="minorHAnsi"/>
          <w:sz w:val="22"/>
          <w:szCs w:val="22"/>
          <w:lang w:val="en-US"/>
        </w:rPr>
        <w:t xml:space="preserve"> [1]</w:t>
      </w:r>
      <w:r w:rsidR="009E1BC4" w:rsidRPr="003B3AFF">
        <w:rPr>
          <w:rFonts w:asciiTheme="minorHAnsi" w:eastAsia="MS PGothic" w:hAnsiTheme="minorHAnsi"/>
          <w:sz w:val="22"/>
          <w:szCs w:val="22"/>
          <w:lang w:val="en-US"/>
        </w:rPr>
        <w:t xml:space="preserve">. </w:t>
      </w:r>
      <w:r w:rsidR="00280648">
        <w:rPr>
          <w:rFonts w:asciiTheme="minorHAnsi" w:eastAsia="MS PGothic" w:hAnsiTheme="minorHAnsi"/>
          <w:color w:val="000000"/>
          <w:sz w:val="22"/>
          <w:szCs w:val="22"/>
          <w:lang w:val="en-US"/>
        </w:rPr>
        <w:t>Triclosan and related compounds are characterized by acute resistance to biodegradation, environmental persistence and high lipophilicity.</w:t>
      </w:r>
      <w:r w:rsidR="00CC5263" w:rsidRPr="003B3AFF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5C32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Therefore, in order to protect the environment from the harmful effects caused by the discharge of wastewater containing triclosan, the application of efficient technologies able to </w:t>
      </w:r>
      <w:r w:rsidR="009D030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mineralize </w:t>
      </w:r>
      <w:r w:rsidR="005C32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type of compounds becomes crucial. </w:t>
      </w:r>
      <w:r w:rsidR="00280648" w:rsidRPr="003B3AFF">
        <w:rPr>
          <w:rFonts w:asciiTheme="minorHAnsi" w:eastAsia="MS PGothic" w:hAnsiTheme="minorHAnsi"/>
          <w:sz w:val="22"/>
          <w:szCs w:val="22"/>
          <w:lang w:val="en-US"/>
        </w:rPr>
        <w:t xml:space="preserve">Advanced Oxidation Processes (AOPs) </w:t>
      </w:r>
      <w:r w:rsidR="009D0306">
        <w:rPr>
          <w:rFonts w:asciiTheme="minorHAnsi" w:eastAsia="MS PGothic" w:hAnsiTheme="minorHAnsi"/>
          <w:sz w:val="22"/>
          <w:szCs w:val="22"/>
          <w:lang w:val="en-US"/>
        </w:rPr>
        <w:t xml:space="preserve">have </w:t>
      </w:r>
      <w:r w:rsidR="00280648">
        <w:rPr>
          <w:rFonts w:asciiTheme="minorHAnsi" w:eastAsia="MS PGothic" w:hAnsiTheme="minorHAnsi"/>
          <w:sz w:val="22"/>
          <w:szCs w:val="22"/>
          <w:lang w:val="en-US"/>
        </w:rPr>
        <w:t>emerge</w:t>
      </w:r>
      <w:r w:rsidR="009D0306">
        <w:rPr>
          <w:rFonts w:asciiTheme="minorHAnsi" w:eastAsia="MS PGothic" w:hAnsiTheme="minorHAnsi"/>
          <w:sz w:val="22"/>
          <w:szCs w:val="22"/>
          <w:lang w:val="en-US"/>
        </w:rPr>
        <w:t>d</w:t>
      </w:r>
      <w:r w:rsidR="00280648">
        <w:rPr>
          <w:rFonts w:asciiTheme="minorHAnsi" w:eastAsia="MS PGothic" w:hAnsiTheme="minorHAnsi"/>
          <w:sz w:val="22"/>
          <w:szCs w:val="22"/>
          <w:lang w:val="en-US"/>
        </w:rPr>
        <w:t xml:space="preserve"> as</w:t>
      </w:r>
      <w:r w:rsidR="00280648" w:rsidRPr="003B3AFF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9D0306">
        <w:rPr>
          <w:rFonts w:asciiTheme="minorHAnsi" w:eastAsia="MS PGothic" w:hAnsiTheme="minorHAnsi"/>
          <w:sz w:val="22"/>
          <w:szCs w:val="22"/>
          <w:lang w:val="en-US"/>
        </w:rPr>
        <w:t>powerful</w:t>
      </w:r>
      <w:r w:rsidR="009D0306" w:rsidRPr="003B3AFF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280648">
        <w:rPr>
          <w:rFonts w:asciiTheme="minorHAnsi" w:eastAsia="MS PGothic" w:hAnsiTheme="minorHAnsi"/>
          <w:sz w:val="22"/>
          <w:szCs w:val="22"/>
          <w:lang w:val="en-US"/>
        </w:rPr>
        <w:t>alternatives</w:t>
      </w:r>
      <w:r w:rsidR="00280648" w:rsidRPr="003B3AFF">
        <w:rPr>
          <w:rFonts w:asciiTheme="minorHAnsi" w:eastAsia="MS PGothic" w:hAnsiTheme="minorHAnsi"/>
          <w:sz w:val="22"/>
          <w:szCs w:val="22"/>
          <w:lang w:val="en-US"/>
        </w:rPr>
        <w:t xml:space="preserve"> to </w:t>
      </w:r>
      <w:r w:rsidR="00280648">
        <w:rPr>
          <w:rFonts w:asciiTheme="minorHAnsi" w:eastAsia="MS PGothic" w:hAnsiTheme="minorHAnsi"/>
          <w:sz w:val="22"/>
          <w:szCs w:val="22"/>
          <w:lang w:val="en-US"/>
        </w:rPr>
        <w:t>remove</w:t>
      </w:r>
      <w:r w:rsidR="00280648" w:rsidRPr="003B3AFF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9D0306">
        <w:rPr>
          <w:rFonts w:asciiTheme="minorHAnsi" w:eastAsia="MS PGothic" w:hAnsiTheme="minorHAnsi"/>
          <w:sz w:val="22"/>
          <w:szCs w:val="22"/>
          <w:lang w:val="en-US"/>
        </w:rPr>
        <w:t xml:space="preserve">many </w:t>
      </w:r>
      <w:r w:rsidR="00280648">
        <w:rPr>
          <w:rFonts w:asciiTheme="minorHAnsi" w:eastAsia="MS PGothic" w:hAnsiTheme="minorHAnsi"/>
          <w:sz w:val="22"/>
          <w:szCs w:val="22"/>
          <w:lang w:val="en-US"/>
        </w:rPr>
        <w:t xml:space="preserve">chlorinated organic </w:t>
      </w:r>
      <w:r w:rsidR="00280648" w:rsidRPr="003B3AFF">
        <w:rPr>
          <w:rFonts w:asciiTheme="minorHAnsi" w:eastAsia="MS PGothic" w:hAnsiTheme="minorHAnsi"/>
          <w:sz w:val="22"/>
          <w:szCs w:val="22"/>
          <w:lang w:val="en-US"/>
        </w:rPr>
        <w:t>compounds.</w:t>
      </w:r>
      <w:r w:rsidR="00280648">
        <w:rPr>
          <w:rFonts w:asciiTheme="minorHAnsi" w:eastAsia="MS PGothic" w:hAnsiTheme="minorHAnsi"/>
          <w:sz w:val="22"/>
          <w:szCs w:val="22"/>
          <w:lang w:val="en-US"/>
        </w:rPr>
        <w:t xml:space="preserve"> Electrochemical oxidation, </w:t>
      </w:r>
      <w:r w:rsidR="009D0306">
        <w:rPr>
          <w:rFonts w:asciiTheme="minorHAnsi" w:eastAsia="MS PGothic" w:hAnsiTheme="minorHAnsi"/>
          <w:sz w:val="22"/>
          <w:szCs w:val="22"/>
          <w:lang w:val="en-US"/>
        </w:rPr>
        <w:t>among them</w:t>
      </w:r>
      <w:r w:rsidR="00280648">
        <w:rPr>
          <w:rFonts w:asciiTheme="minorHAnsi" w:eastAsia="MS PGothic" w:hAnsiTheme="minorHAnsi"/>
          <w:sz w:val="22"/>
          <w:szCs w:val="22"/>
          <w:lang w:val="en-US"/>
        </w:rPr>
        <w:t xml:space="preserve">, has been successfully applied to </w:t>
      </w:r>
      <w:r w:rsidR="009D0306">
        <w:rPr>
          <w:rFonts w:asciiTheme="minorHAnsi" w:eastAsia="MS PGothic" w:hAnsiTheme="minorHAnsi"/>
          <w:sz w:val="22"/>
          <w:szCs w:val="22"/>
          <w:lang w:val="en-US"/>
        </w:rPr>
        <w:t xml:space="preserve">remediate </w:t>
      </w:r>
      <w:r w:rsidR="00280648">
        <w:rPr>
          <w:rFonts w:asciiTheme="minorHAnsi" w:eastAsia="MS PGothic" w:hAnsiTheme="minorHAnsi"/>
          <w:sz w:val="22"/>
          <w:szCs w:val="22"/>
          <w:lang w:val="en-US"/>
        </w:rPr>
        <w:t xml:space="preserve">aqueous solutions containing TCS [2]. </w:t>
      </w:r>
      <w:r w:rsidR="00727B3F">
        <w:rPr>
          <w:rFonts w:asciiTheme="minorHAnsi" w:eastAsia="MS PGothic" w:hAnsiTheme="minorHAnsi"/>
          <w:sz w:val="22"/>
          <w:szCs w:val="22"/>
          <w:lang w:val="en-US"/>
        </w:rPr>
        <w:t xml:space="preserve">However, </w:t>
      </w:r>
      <w:r w:rsidR="009D0306">
        <w:rPr>
          <w:rFonts w:asciiTheme="minorHAnsi" w:eastAsia="MS PGothic" w:hAnsiTheme="minorHAnsi"/>
          <w:sz w:val="22"/>
          <w:szCs w:val="22"/>
          <w:lang w:val="en-US"/>
        </w:rPr>
        <w:t xml:space="preserve">powerful oxidation media can favor the formation of minor and more </w:t>
      </w:r>
      <w:r w:rsidR="00D76D20">
        <w:rPr>
          <w:rFonts w:asciiTheme="minorHAnsi" w:eastAsia="MS PGothic" w:hAnsiTheme="minorHAnsi"/>
          <w:sz w:val="22"/>
          <w:szCs w:val="22"/>
          <w:lang w:val="en-US"/>
        </w:rPr>
        <w:t>harmful</w:t>
      </w:r>
      <w:r w:rsidR="009D0306">
        <w:rPr>
          <w:rFonts w:asciiTheme="minorHAnsi" w:eastAsia="MS PGothic" w:hAnsiTheme="minorHAnsi"/>
          <w:sz w:val="22"/>
          <w:szCs w:val="22"/>
          <w:lang w:val="en-US"/>
        </w:rPr>
        <w:t xml:space="preserve"> byproducts such as polychlorinated dibenzo-p-dioxins and furans (PCDD/Fs); </w:t>
      </w:r>
      <w:r w:rsidR="00D76D20">
        <w:rPr>
          <w:rFonts w:asciiTheme="minorHAnsi" w:eastAsia="MS PGothic" w:hAnsiTheme="minorHAnsi"/>
          <w:sz w:val="22"/>
          <w:szCs w:val="22"/>
          <w:lang w:val="en-US"/>
        </w:rPr>
        <w:t>thus, the</w:t>
      </w:r>
      <w:r w:rsidR="00CC368F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9D0306">
        <w:rPr>
          <w:rFonts w:asciiTheme="minorHAnsi" w:eastAsia="MS PGothic" w:hAnsiTheme="minorHAnsi"/>
          <w:sz w:val="22"/>
          <w:szCs w:val="22"/>
          <w:lang w:val="en-US"/>
        </w:rPr>
        <w:t xml:space="preserve">traceability of the </w:t>
      </w:r>
      <w:r w:rsidR="00727B3F">
        <w:rPr>
          <w:rFonts w:asciiTheme="minorHAnsi" w:eastAsia="MS PGothic" w:hAnsiTheme="minorHAnsi"/>
          <w:sz w:val="22"/>
          <w:szCs w:val="22"/>
          <w:lang w:val="en-US"/>
        </w:rPr>
        <w:t>formation of</w:t>
      </w:r>
      <w:r w:rsidR="009D0306">
        <w:rPr>
          <w:rFonts w:asciiTheme="minorHAnsi" w:eastAsia="MS PGothic" w:hAnsiTheme="minorHAnsi"/>
          <w:sz w:val="22"/>
          <w:szCs w:val="22"/>
          <w:lang w:val="en-US"/>
        </w:rPr>
        <w:t xml:space="preserve"> this kind of </w:t>
      </w:r>
      <w:r w:rsidR="00727B3F">
        <w:rPr>
          <w:rFonts w:asciiTheme="minorHAnsi" w:eastAsia="MS PGothic" w:hAnsiTheme="minorHAnsi"/>
          <w:sz w:val="22"/>
          <w:szCs w:val="22"/>
          <w:lang w:val="en-US"/>
        </w:rPr>
        <w:t>by-products during the oxidation treatment</w:t>
      </w:r>
      <w:r w:rsidR="009D0306">
        <w:rPr>
          <w:rFonts w:asciiTheme="minorHAnsi" w:eastAsia="MS PGothic" w:hAnsiTheme="minorHAnsi"/>
          <w:sz w:val="22"/>
          <w:szCs w:val="22"/>
          <w:lang w:val="en-US"/>
        </w:rPr>
        <w:t xml:space="preserve"> has become an issue of concern</w:t>
      </w:r>
      <w:r w:rsidR="00CB68B8">
        <w:rPr>
          <w:rFonts w:asciiTheme="minorHAnsi" w:eastAsia="MS PGothic" w:hAnsiTheme="minorHAnsi"/>
          <w:sz w:val="22"/>
          <w:szCs w:val="22"/>
          <w:lang w:val="en-US"/>
        </w:rPr>
        <w:t xml:space="preserve"> [2,3]</w:t>
      </w:r>
      <w:r w:rsidR="00CC368F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="005C3242" w:rsidRPr="005C32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52EF5">
        <w:rPr>
          <w:rFonts w:asciiTheme="minorHAnsi" w:eastAsia="MS PGothic" w:hAnsiTheme="minorHAnsi"/>
          <w:sz w:val="22"/>
          <w:szCs w:val="22"/>
          <w:lang w:val="en-US"/>
        </w:rPr>
        <w:t>In this work, the influence of the sup</w:t>
      </w:r>
      <w:r w:rsidR="00CC368F">
        <w:rPr>
          <w:rFonts w:asciiTheme="minorHAnsi" w:eastAsia="MS PGothic" w:hAnsiTheme="minorHAnsi"/>
          <w:sz w:val="22"/>
          <w:szCs w:val="22"/>
          <w:lang w:val="en-US"/>
        </w:rPr>
        <w:t xml:space="preserve">porting electrolyte </w:t>
      </w:r>
      <w:r w:rsidR="007F657D">
        <w:rPr>
          <w:rFonts w:asciiTheme="minorHAnsi" w:eastAsia="MS PGothic" w:hAnsiTheme="minorHAnsi"/>
          <w:sz w:val="22"/>
          <w:szCs w:val="22"/>
          <w:lang w:val="en-US"/>
        </w:rPr>
        <w:t>(</w:t>
      </w:r>
      <w:r w:rsidR="00CC368F">
        <w:rPr>
          <w:rFonts w:asciiTheme="minorHAnsi" w:eastAsia="MS PGothic" w:hAnsiTheme="minorHAnsi"/>
          <w:sz w:val="22"/>
          <w:szCs w:val="22"/>
          <w:lang w:val="en-US"/>
        </w:rPr>
        <w:t>NaCl and Na</w:t>
      </w:r>
      <w:r w:rsidR="00852EF5" w:rsidRPr="00852EF5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852EF5">
        <w:rPr>
          <w:rFonts w:asciiTheme="minorHAnsi" w:eastAsia="MS PGothic" w:hAnsiTheme="minorHAnsi"/>
          <w:sz w:val="22"/>
          <w:szCs w:val="22"/>
          <w:lang w:val="en-US"/>
        </w:rPr>
        <w:t>SO</w:t>
      </w:r>
      <w:r w:rsidR="00852EF5" w:rsidRPr="00852EF5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4</w:t>
      </w:r>
      <w:r w:rsidR="007F657D" w:rsidRPr="007F657D">
        <w:rPr>
          <w:rFonts w:asciiTheme="minorHAnsi" w:eastAsia="MS PGothic" w:hAnsiTheme="minorHAnsi"/>
          <w:sz w:val="22"/>
          <w:szCs w:val="22"/>
          <w:lang w:val="en-US"/>
        </w:rPr>
        <w:t>)</w:t>
      </w:r>
      <w:r w:rsidR="00D17743">
        <w:rPr>
          <w:rFonts w:asciiTheme="minorHAnsi" w:eastAsia="MS PGothic" w:hAnsiTheme="minorHAnsi"/>
          <w:sz w:val="22"/>
          <w:szCs w:val="22"/>
          <w:lang w:val="en-US"/>
        </w:rPr>
        <w:t xml:space="preserve">, </w:t>
      </w:r>
      <w:r w:rsidR="009D0306">
        <w:rPr>
          <w:rFonts w:asciiTheme="minorHAnsi" w:eastAsia="MS PGothic" w:hAnsiTheme="minorHAnsi"/>
          <w:sz w:val="22"/>
          <w:szCs w:val="22"/>
          <w:lang w:val="en-US"/>
        </w:rPr>
        <w:t xml:space="preserve">the presence </w:t>
      </w:r>
      <w:r w:rsidR="00D17743">
        <w:rPr>
          <w:rFonts w:asciiTheme="minorHAnsi" w:eastAsia="MS PGothic" w:hAnsiTheme="minorHAnsi"/>
          <w:sz w:val="22"/>
          <w:szCs w:val="22"/>
          <w:lang w:val="en-US"/>
        </w:rPr>
        <w:t>of copper in the aqueous solution</w:t>
      </w:r>
      <w:r w:rsidR="00852EF5">
        <w:rPr>
          <w:rFonts w:asciiTheme="minorHAnsi" w:eastAsia="MS PGothic" w:hAnsiTheme="minorHAnsi"/>
          <w:sz w:val="22"/>
          <w:szCs w:val="22"/>
          <w:lang w:val="en-US"/>
        </w:rPr>
        <w:t xml:space="preserve"> and the initial concentration of TCS on the </w:t>
      </w:r>
      <w:r w:rsidR="00CC368F">
        <w:rPr>
          <w:rFonts w:asciiTheme="minorHAnsi" w:eastAsia="MS PGothic" w:hAnsiTheme="minorHAnsi"/>
          <w:sz w:val="22"/>
          <w:szCs w:val="22"/>
          <w:lang w:val="en-US"/>
        </w:rPr>
        <w:t>potential</w:t>
      </w:r>
      <w:r w:rsidR="00852EF5">
        <w:rPr>
          <w:rFonts w:asciiTheme="minorHAnsi" w:eastAsia="MS PGothic" w:hAnsiTheme="minorHAnsi"/>
          <w:sz w:val="22"/>
          <w:szCs w:val="22"/>
          <w:lang w:val="en-US"/>
        </w:rPr>
        <w:t xml:space="preserve"> formation of PCDD/Fs has been studied.</w:t>
      </w:r>
      <w:r w:rsidR="00280648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280648">
        <w:rPr>
          <w:rFonts w:asciiTheme="minorHAnsi" w:eastAsia="MS PGothic" w:hAnsiTheme="minorHAnsi"/>
          <w:color w:val="000000"/>
          <w:sz w:val="22"/>
          <w:szCs w:val="22"/>
          <w:lang w:val="en-US"/>
        </w:rPr>
        <w:t>Finally,</w:t>
      </w:r>
      <w:r w:rsidR="003309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806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based </w:t>
      </w:r>
      <w:r w:rsidR="009D0306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2806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 </w:t>
      </w:r>
      <w:r w:rsidR="009D030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previous </w:t>
      </w:r>
      <w:r w:rsidR="002806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literature, a reaction mechanism describing the formation of PCDD/Fs from triclosan solutions in aqueous and gas phase </w:t>
      </w:r>
      <w:r w:rsidR="009D0306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2806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proposed.</w:t>
      </w:r>
    </w:p>
    <w:p w14:paraId="63637576" w14:textId="0C7E7DD2" w:rsidR="00704BDF" w:rsidRPr="008D0BEB" w:rsidRDefault="00704BDF" w:rsidP="00C863E3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48A3BD13" w14:textId="7EFC35F8" w:rsidR="00B248A5" w:rsidRPr="00A40C0A" w:rsidRDefault="00D75435" w:rsidP="00C863E3">
      <w:pPr>
        <w:snapToGrid w:val="0"/>
        <w:rPr>
          <w:rFonts w:asciiTheme="minorHAnsi" w:eastAsia="MS PGothic" w:hAnsiTheme="minorHAnsi"/>
          <w:sz w:val="22"/>
          <w:szCs w:val="22"/>
          <w:lang w:val="en-US"/>
        </w:rPr>
      </w:pPr>
      <w:r w:rsidRPr="00A40C0A">
        <w:rPr>
          <w:rFonts w:asciiTheme="minorHAnsi" w:eastAsia="MS PGothic" w:hAnsiTheme="minorHAnsi"/>
          <w:sz w:val="22"/>
          <w:szCs w:val="22"/>
          <w:lang w:val="en-US"/>
        </w:rPr>
        <w:t xml:space="preserve">The electrochemical oxidation experiments were </w:t>
      </w:r>
      <w:r w:rsidR="00A40C0A" w:rsidRPr="00A40C0A">
        <w:rPr>
          <w:rFonts w:asciiTheme="minorHAnsi" w:eastAsia="MS PGothic" w:hAnsiTheme="minorHAnsi"/>
          <w:sz w:val="22"/>
          <w:szCs w:val="22"/>
          <w:lang w:val="en-US"/>
        </w:rPr>
        <w:t>carried out</w:t>
      </w:r>
      <w:r w:rsidRPr="00A40C0A">
        <w:rPr>
          <w:rFonts w:asciiTheme="minorHAnsi" w:eastAsia="MS PGothic" w:hAnsiTheme="minorHAnsi"/>
          <w:sz w:val="22"/>
          <w:szCs w:val="22"/>
          <w:lang w:val="en-US"/>
        </w:rPr>
        <w:t xml:space="preserve"> in batch mode in a laboratory system with a </w:t>
      </w:r>
      <w:proofErr w:type="spellStart"/>
      <w:r w:rsidRPr="00A40C0A">
        <w:rPr>
          <w:rFonts w:asciiTheme="minorHAnsi" w:eastAsia="MS PGothic" w:hAnsiTheme="minorHAnsi"/>
          <w:sz w:val="22"/>
          <w:szCs w:val="22"/>
          <w:lang w:val="en-US"/>
        </w:rPr>
        <w:t>labELOX</w:t>
      </w:r>
      <w:proofErr w:type="spellEnd"/>
      <w:r w:rsidRPr="00A40C0A">
        <w:rPr>
          <w:rFonts w:asciiTheme="minorHAnsi" w:eastAsia="MS PGothic" w:hAnsiTheme="minorHAnsi"/>
          <w:sz w:val="22"/>
          <w:szCs w:val="22"/>
          <w:lang w:val="en-US"/>
        </w:rPr>
        <w:t xml:space="preserve"> 1/176 cell (APRIA Systems S.L.). The cell consisted of two regular electrodes: BDD as anode and titanium as cathode</w:t>
      </w:r>
      <w:r w:rsidRPr="00D17743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="003B5B5F" w:rsidRPr="00D17743">
        <w:rPr>
          <w:rFonts w:asciiTheme="minorHAnsi" w:eastAsia="MS PGothic" w:hAnsiTheme="minorHAnsi"/>
          <w:sz w:val="22"/>
          <w:szCs w:val="22"/>
          <w:lang w:val="en-US"/>
        </w:rPr>
        <w:t xml:space="preserve"> An initial volume of 1 L was treated.</w:t>
      </w:r>
      <w:r w:rsidRPr="00A40C0A">
        <w:rPr>
          <w:rFonts w:asciiTheme="minorHAnsi" w:eastAsia="MS PGothic" w:hAnsiTheme="minorHAnsi"/>
          <w:sz w:val="22"/>
          <w:szCs w:val="22"/>
          <w:lang w:val="en-US"/>
        </w:rPr>
        <w:t xml:space="preserve"> Initial concentrations </w:t>
      </w:r>
      <w:r w:rsidR="00806168" w:rsidRPr="00A40C0A">
        <w:rPr>
          <w:rFonts w:asciiTheme="minorHAnsi" w:eastAsia="MS PGothic" w:hAnsiTheme="minorHAnsi"/>
          <w:sz w:val="22"/>
          <w:szCs w:val="22"/>
          <w:lang w:val="en-US"/>
        </w:rPr>
        <w:t xml:space="preserve">of TCS </w:t>
      </w:r>
      <w:r w:rsidRPr="00A40C0A">
        <w:rPr>
          <w:rFonts w:asciiTheme="minorHAnsi" w:eastAsia="MS PGothic" w:hAnsiTheme="minorHAnsi"/>
          <w:sz w:val="22"/>
          <w:szCs w:val="22"/>
          <w:lang w:val="en-US"/>
        </w:rPr>
        <w:t>were 10, 100 and 150 mg L</w:t>
      </w:r>
      <w:r w:rsidRPr="00A40C0A">
        <w:rPr>
          <w:rFonts w:asciiTheme="minorHAnsi" w:eastAsia="MS PGothic" w:hAnsiTheme="minorHAnsi"/>
          <w:sz w:val="22"/>
          <w:szCs w:val="22"/>
          <w:vertAlign w:val="superscript"/>
          <w:lang w:val="en-US"/>
        </w:rPr>
        <w:t>-1</w:t>
      </w:r>
      <w:r w:rsidR="00B248A5" w:rsidRPr="00A40C0A">
        <w:rPr>
          <w:rFonts w:asciiTheme="minorHAnsi" w:eastAsia="MS PGothic" w:hAnsiTheme="minorHAnsi"/>
          <w:sz w:val="22"/>
          <w:szCs w:val="22"/>
          <w:lang w:val="en-US"/>
        </w:rPr>
        <w:t xml:space="preserve">, and the current density applied </w:t>
      </w:r>
      <w:r w:rsidR="009D0306" w:rsidRPr="00A40C0A">
        <w:rPr>
          <w:rFonts w:asciiTheme="minorHAnsi" w:eastAsia="MS PGothic" w:hAnsiTheme="minorHAnsi"/>
          <w:sz w:val="22"/>
          <w:szCs w:val="22"/>
          <w:lang w:val="en-US"/>
        </w:rPr>
        <w:t>w</w:t>
      </w:r>
      <w:r w:rsidR="009D0306">
        <w:rPr>
          <w:rFonts w:asciiTheme="minorHAnsi" w:eastAsia="MS PGothic" w:hAnsiTheme="minorHAnsi"/>
          <w:sz w:val="22"/>
          <w:szCs w:val="22"/>
          <w:lang w:val="en-US"/>
        </w:rPr>
        <w:t>as</w:t>
      </w:r>
      <w:r w:rsidR="009D0306" w:rsidRPr="00A40C0A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B248A5" w:rsidRPr="00A40C0A">
        <w:rPr>
          <w:rFonts w:asciiTheme="minorHAnsi" w:eastAsia="MS PGothic" w:hAnsiTheme="minorHAnsi"/>
          <w:sz w:val="22"/>
          <w:szCs w:val="22"/>
          <w:lang w:val="en-US"/>
        </w:rPr>
        <w:t>6, 60 and 90 A m</w:t>
      </w:r>
      <w:r w:rsidR="00B248A5" w:rsidRPr="00A40C0A">
        <w:rPr>
          <w:rFonts w:asciiTheme="minorHAnsi" w:eastAsia="MS PGothic" w:hAnsiTheme="minorHAnsi"/>
          <w:sz w:val="22"/>
          <w:szCs w:val="22"/>
          <w:vertAlign w:val="superscript"/>
          <w:lang w:val="en-US"/>
        </w:rPr>
        <w:t>-2</w:t>
      </w:r>
      <w:r w:rsidR="00B248A5" w:rsidRPr="00A40C0A">
        <w:rPr>
          <w:rFonts w:asciiTheme="minorHAnsi" w:eastAsia="MS PGothic" w:hAnsiTheme="minorHAnsi"/>
          <w:sz w:val="22"/>
          <w:szCs w:val="22"/>
          <w:lang w:val="en-US"/>
        </w:rPr>
        <w:t>, respectively. The concentration of the two supporting electrolytes was 56</w:t>
      </w:r>
      <w:r w:rsidR="005053A0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="00B248A5" w:rsidRPr="00A40C0A">
        <w:rPr>
          <w:rFonts w:asciiTheme="minorHAnsi" w:eastAsia="MS PGothic" w:hAnsiTheme="minorHAnsi"/>
          <w:sz w:val="22"/>
          <w:szCs w:val="22"/>
          <w:lang w:val="en-US"/>
        </w:rPr>
        <w:t>34 mM NaCl and 21</w:t>
      </w:r>
      <w:r w:rsidR="005053A0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="00B248A5" w:rsidRPr="00A40C0A">
        <w:rPr>
          <w:rFonts w:asciiTheme="minorHAnsi" w:eastAsia="MS PGothic" w:hAnsiTheme="minorHAnsi"/>
          <w:sz w:val="22"/>
          <w:szCs w:val="22"/>
          <w:lang w:val="en-US"/>
        </w:rPr>
        <w:t>11 mM Na</w:t>
      </w:r>
      <w:r w:rsidR="00B248A5" w:rsidRPr="00A40C0A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B248A5" w:rsidRPr="00A40C0A">
        <w:rPr>
          <w:rFonts w:asciiTheme="minorHAnsi" w:eastAsia="MS PGothic" w:hAnsiTheme="minorHAnsi"/>
          <w:sz w:val="22"/>
          <w:szCs w:val="22"/>
          <w:lang w:val="en-US"/>
        </w:rPr>
        <w:t>SO</w:t>
      </w:r>
      <w:r w:rsidR="00B248A5" w:rsidRPr="00A40C0A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4</w:t>
      </w:r>
      <w:r w:rsidR="00A40C0A">
        <w:rPr>
          <w:rFonts w:asciiTheme="minorHAnsi" w:eastAsia="MS PGothic" w:hAnsiTheme="minorHAnsi"/>
          <w:sz w:val="22"/>
          <w:szCs w:val="22"/>
          <w:lang w:val="en-US"/>
        </w:rPr>
        <w:t xml:space="preserve">. </w:t>
      </w:r>
      <w:r w:rsidR="00280648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solutions were the copper salt was present, its concentration was 39.63 mg L</w:t>
      </w:r>
      <w:r w:rsidR="0028064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2806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(10 mg L</w:t>
      </w:r>
      <w:r w:rsidR="0028064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2806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Cu). </w:t>
      </w:r>
      <w:r w:rsidR="00A40C0A">
        <w:rPr>
          <w:rFonts w:asciiTheme="minorHAnsi" w:eastAsia="MS PGothic" w:hAnsiTheme="minorHAnsi"/>
          <w:sz w:val="22"/>
          <w:szCs w:val="22"/>
          <w:lang w:val="en-US"/>
        </w:rPr>
        <w:t xml:space="preserve">TCS removal has been </w:t>
      </w:r>
      <w:r w:rsidR="00B27A91">
        <w:rPr>
          <w:rFonts w:asciiTheme="minorHAnsi" w:eastAsia="MS PGothic" w:hAnsiTheme="minorHAnsi"/>
          <w:sz w:val="22"/>
          <w:szCs w:val="22"/>
          <w:lang w:val="en-US"/>
        </w:rPr>
        <w:t>quantified</w:t>
      </w:r>
      <w:r w:rsidR="00A40C0A">
        <w:rPr>
          <w:rFonts w:asciiTheme="minorHAnsi" w:eastAsia="MS PGothic" w:hAnsiTheme="minorHAnsi"/>
          <w:sz w:val="22"/>
          <w:szCs w:val="22"/>
          <w:lang w:val="en-US"/>
        </w:rPr>
        <w:t xml:space="preserve"> in a HPLC using the original standard. PCDD/Fs analysis ha</w:t>
      </w:r>
      <w:r w:rsidR="00B27A91">
        <w:rPr>
          <w:rFonts w:asciiTheme="minorHAnsi" w:eastAsia="MS PGothic" w:hAnsiTheme="minorHAnsi"/>
          <w:sz w:val="22"/>
          <w:szCs w:val="22"/>
          <w:lang w:val="en-US"/>
        </w:rPr>
        <w:t>ve</w:t>
      </w:r>
      <w:r w:rsidR="00A40C0A">
        <w:rPr>
          <w:rFonts w:asciiTheme="minorHAnsi" w:eastAsia="MS PGothic" w:hAnsiTheme="minorHAnsi"/>
          <w:sz w:val="22"/>
          <w:szCs w:val="22"/>
          <w:lang w:val="en-US"/>
        </w:rPr>
        <w:t xml:space="preserve"> been performed following USEPA</w:t>
      </w:r>
      <w:r w:rsidR="00D354BC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A40C0A">
        <w:rPr>
          <w:rFonts w:asciiTheme="minorHAnsi" w:eastAsia="MS PGothic" w:hAnsiTheme="minorHAnsi"/>
          <w:sz w:val="22"/>
          <w:szCs w:val="22"/>
          <w:lang w:val="en-US"/>
        </w:rPr>
        <w:t xml:space="preserve">1613 method by </w:t>
      </w:r>
      <w:r w:rsidR="00CB68B8">
        <w:rPr>
          <w:rFonts w:asciiTheme="minorHAnsi" w:eastAsia="MS PGothic" w:hAnsiTheme="minorHAnsi"/>
          <w:sz w:val="22"/>
          <w:szCs w:val="22"/>
          <w:lang w:val="en-US"/>
        </w:rPr>
        <w:t>high-resolution</w:t>
      </w:r>
      <w:r w:rsidR="00A40C0A">
        <w:rPr>
          <w:rFonts w:asciiTheme="minorHAnsi" w:eastAsia="MS PGothic" w:hAnsiTheme="minorHAnsi"/>
          <w:sz w:val="22"/>
          <w:szCs w:val="22"/>
          <w:lang w:val="en-US"/>
        </w:rPr>
        <w:t xml:space="preserve"> gas chromatography coupled with high</w:t>
      </w:r>
      <w:r w:rsidR="00CB68B8">
        <w:rPr>
          <w:rFonts w:asciiTheme="minorHAnsi" w:eastAsia="MS PGothic" w:hAnsiTheme="minorHAnsi"/>
          <w:sz w:val="22"/>
          <w:szCs w:val="22"/>
          <w:lang w:val="en-US"/>
        </w:rPr>
        <w:t>-</w:t>
      </w:r>
      <w:r w:rsidR="00A40C0A">
        <w:rPr>
          <w:rFonts w:asciiTheme="minorHAnsi" w:eastAsia="MS PGothic" w:hAnsiTheme="minorHAnsi"/>
          <w:sz w:val="22"/>
          <w:szCs w:val="22"/>
          <w:lang w:val="en-US"/>
        </w:rPr>
        <w:t>resolution mass spectrometry (HRGC-HRMS)</w:t>
      </w:r>
      <w:r w:rsidR="00CB68B8">
        <w:rPr>
          <w:rFonts w:asciiTheme="minorHAnsi" w:eastAsia="MS PGothic" w:hAnsiTheme="minorHAnsi"/>
          <w:sz w:val="22"/>
          <w:szCs w:val="22"/>
          <w:lang w:val="en-US"/>
        </w:rPr>
        <w:t xml:space="preserve"> [3]</w:t>
      </w:r>
      <w:r w:rsidR="00A40C0A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="00704BDF" w:rsidRPr="00A40C0A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</w:p>
    <w:p w14:paraId="63637578" w14:textId="77777777" w:rsidR="00704BDF" w:rsidRPr="008D0BEB" w:rsidRDefault="00704BDF" w:rsidP="00C863E3">
      <w:pPr>
        <w:snapToGrid w:val="0"/>
        <w:spacing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63637579" w14:textId="3386EFE7" w:rsidR="00704BDF" w:rsidRDefault="00806168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Complete degradation of TCS was achieved a</w:t>
      </w:r>
      <w:r w:rsidR="00FE0C33">
        <w:rPr>
          <w:rFonts w:asciiTheme="minorHAnsi" w:eastAsia="MS PGothic" w:hAnsiTheme="minorHAnsi"/>
          <w:color w:val="000000"/>
          <w:sz w:val="22"/>
          <w:szCs w:val="22"/>
          <w:lang w:val="en-US"/>
        </w:rPr>
        <w:t>fter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2, 3 and 4.5 hours when its initial concentration was 10, 100 and 150 mg L</w:t>
      </w:r>
      <w:r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respectively. </w:t>
      </w:r>
      <w:r w:rsidR="00547B72">
        <w:rPr>
          <w:rFonts w:asciiTheme="minorHAnsi" w:eastAsia="MS PGothic" w:hAnsiTheme="minorHAnsi"/>
          <w:color w:val="000000"/>
          <w:sz w:val="22"/>
          <w:szCs w:val="22"/>
          <w:lang w:val="en-US"/>
        </w:rPr>
        <w:t>Total concentration of PCDD/Fs achieved values up to 3.68 x 10</w:t>
      </w:r>
      <w:r w:rsidR="00547B72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</w:t>
      </w:r>
      <w:r w:rsidR="00547B72">
        <w:rPr>
          <w:rFonts w:asciiTheme="minorHAnsi" w:eastAsia="MS PGothic" w:hAnsiTheme="minorHAnsi"/>
          <w:color w:val="000000"/>
          <w:sz w:val="22"/>
          <w:szCs w:val="22"/>
          <w:lang w:val="en-US"/>
        </w:rPr>
        <w:t>, 3.42 x 10</w:t>
      </w:r>
      <w:r w:rsidR="00547B72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4</w:t>
      </w:r>
      <w:r w:rsidR="00547B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1.64 x 10</w:t>
      </w:r>
      <w:r w:rsidR="00547B72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 xml:space="preserve">5 </w:t>
      </w:r>
      <w:proofErr w:type="spellStart"/>
      <w:r w:rsidR="00547B72">
        <w:rPr>
          <w:rFonts w:asciiTheme="minorHAnsi" w:eastAsia="MS PGothic" w:hAnsiTheme="minorHAnsi"/>
          <w:color w:val="000000"/>
          <w:sz w:val="22"/>
          <w:szCs w:val="22"/>
          <w:lang w:val="en-US"/>
        </w:rPr>
        <w:t>pg</w:t>
      </w:r>
      <w:proofErr w:type="spellEnd"/>
      <w:r w:rsidR="00547B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</w:t>
      </w:r>
      <w:r w:rsidR="00547B72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547B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when</w:t>
      </w:r>
      <w:r w:rsidR="009D030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76D2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initial</w:t>
      </w:r>
      <w:r w:rsidR="00547B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concentration of TCS was 10, 100 and 150 mg L</w:t>
      </w:r>
      <w:r w:rsidR="00547B72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547B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respectively. </w:t>
      </w:r>
      <w:r w:rsidR="009D030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</w:t>
      </w:r>
      <w:r w:rsidR="00547B72">
        <w:rPr>
          <w:rFonts w:asciiTheme="minorHAnsi" w:eastAsia="MS PGothic" w:hAnsiTheme="minorHAnsi"/>
          <w:color w:val="000000"/>
          <w:sz w:val="22"/>
          <w:szCs w:val="22"/>
          <w:lang w:val="en-US"/>
        </w:rPr>
        <w:t>esults confirmed the dominance of</w:t>
      </w:r>
      <w:r w:rsidR="00A147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A147DC">
        <w:rPr>
          <w:rFonts w:asciiTheme="minorHAnsi" w:eastAsia="MS PGothic" w:hAnsiTheme="minorHAnsi"/>
          <w:color w:val="000000"/>
          <w:sz w:val="22"/>
          <w:szCs w:val="22"/>
          <w:lang w:val="en-US"/>
        </w:rPr>
        <w:t>tetrachlorodibenzo</w:t>
      </w:r>
      <w:proofErr w:type="spellEnd"/>
      <w:r w:rsidR="00A147DC">
        <w:rPr>
          <w:rFonts w:asciiTheme="minorHAnsi" w:eastAsia="MS PGothic" w:hAnsiTheme="minorHAnsi"/>
          <w:color w:val="000000"/>
          <w:sz w:val="22"/>
          <w:szCs w:val="22"/>
          <w:lang w:val="en-US"/>
        </w:rPr>
        <w:t>-p-dioxin (T</w:t>
      </w:r>
      <w:r w:rsidR="00547B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CDD) in the homologue profile of </w:t>
      </w:r>
      <w:r w:rsidR="009D030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547B72">
        <w:rPr>
          <w:rFonts w:asciiTheme="minorHAnsi" w:eastAsia="MS PGothic" w:hAnsiTheme="minorHAnsi"/>
          <w:color w:val="000000"/>
          <w:sz w:val="22"/>
          <w:szCs w:val="22"/>
          <w:lang w:val="en-US"/>
        </w:rPr>
        <w:t>total PCDD/Fs, reaching values up to 1.11 x 10</w:t>
      </w:r>
      <w:r w:rsidR="00547B72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5</w:t>
      </w:r>
      <w:r w:rsidR="00547B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547B72">
        <w:rPr>
          <w:rFonts w:asciiTheme="minorHAnsi" w:eastAsia="MS PGothic" w:hAnsiTheme="minorHAnsi"/>
          <w:color w:val="000000"/>
          <w:sz w:val="22"/>
          <w:szCs w:val="22"/>
          <w:lang w:val="en-US"/>
        </w:rPr>
        <w:t>pg</w:t>
      </w:r>
      <w:proofErr w:type="spellEnd"/>
      <w:r w:rsidR="00547B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</w:t>
      </w:r>
      <w:r w:rsidR="00547B72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547B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samples with initial TCS concentration of 150 mg L</w:t>
      </w:r>
      <w:r w:rsidR="00547B72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 xml:space="preserve">-1 </w:t>
      </w:r>
      <w:r w:rsidR="00547B72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NaCl as electrolyte</w:t>
      </w:r>
      <w:r w:rsidR="003309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(Figure 1 (a))</w:t>
      </w:r>
      <w:r w:rsidR="00547B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International Toxicity Factor (I-TEF), as expected, increased with the initial concentration of TCS from 4.8 to 379.7 </w:t>
      </w:r>
      <w:proofErr w:type="spellStart"/>
      <w:r w:rsidR="00547B72">
        <w:rPr>
          <w:rFonts w:asciiTheme="minorHAnsi" w:eastAsia="MS PGothic" w:hAnsiTheme="minorHAnsi"/>
          <w:color w:val="000000"/>
          <w:sz w:val="22"/>
          <w:szCs w:val="22"/>
          <w:lang w:val="en-US"/>
        </w:rPr>
        <w:t>pg</w:t>
      </w:r>
      <w:proofErr w:type="spellEnd"/>
      <w:r w:rsidR="00547B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</w:t>
      </w:r>
      <w:r w:rsidR="00547B72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547B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10 and 150 mg L</w:t>
      </w:r>
      <w:r w:rsidR="00547B72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547B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TCS samples</w:t>
      </w:r>
      <w:r w:rsidR="00330935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547B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respectively.</w:t>
      </w:r>
      <w:r w:rsidR="00FE0C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This value is much higher than the maximum contaminant level established by the USEPA</w:t>
      </w:r>
      <w:r w:rsidR="00D90D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drinking water</w:t>
      </w:r>
      <w:r w:rsidR="00FE0C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30.0 </w:t>
      </w:r>
      <w:proofErr w:type="spellStart"/>
      <w:r w:rsidR="00FE0C33">
        <w:rPr>
          <w:rFonts w:asciiTheme="minorHAnsi" w:eastAsia="MS PGothic" w:hAnsiTheme="minorHAnsi"/>
          <w:color w:val="000000"/>
          <w:sz w:val="22"/>
          <w:szCs w:val="22"/>
          <w:lang w:val="en-US"/>
        </w:rPr>
        <w:t>pg</w:t>
      </w:r>
      <w:proofErr w:type="spellEnd"/>
      <w:r w:rsidR="00FE0C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</w:t>
      </w:r>
      <w:r w:rsidR="00FE0C33" w:rsidRPr="00FE0C33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FE0C3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D2C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D2C7F">
        <w:rPr>
          <w:rFonts w:asciiTheme="minorHAnsi" w:eastAsia="MS PGothic" w:hAnsiTheme="minorHAnsi"/>
          <w:color w:val="000000"/>
          <w:sz w:val="22"/>
          <w:szCs w:val="22"/>
        </w:rPr>
        <w:t>However</w:t>
      </w:r>
      <w:r w:rsidR="006D2C7F" w:rsidRPr="0033739C">
        <w:rPr>
          <w:rFonts w:asciiTheme="minorHAnsi" w:eastAsia="MS PGothic" w:hAnsiTheme="minorHAnsi"/>
          <w:color w:val="000000"/>
          <w:sz w:val="22"/>
          <w:szCs w:val="22"/>
        </w:rPr>
        <w:t>, the presence of copper in the oxidation medium tends to reduce I-TEF values.</w:t>
      </w:r>
    </w:p>
    <w:p w14:paraId="2C9D33D3" w14:textId="0283A81B" w:rsidR="0029388F" w:rsidRPr="0029388F" w:rsidRDefault="0029388F" w:rsidP="0029388F">
      <w:pPr>
        <w:pStyle w:val="Prrafodelista"/>
        <w:numPr>
          <w:ilvl w:val="0"/>
          <w:numId w:val="19"/>
        </w:num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bookmarkStart w:id="0" w:name="_GoBack"/>
      <w:r w:rsidRPr="0029388F">
        <w:rPr>
          <w:rFonts w:eastAsia="MS PGothic"/>
          <w:lang w:val="en-US"/>
        </w:rPr>
        <w:t xml:space="preserve">  </w:t>
      </w:r>
      <w:bookmarkEnd w:id="0"/>
      <w:r w:rsidRPr="0029388F">
        <w:rPr>
          <w:rFonts w:eastAsia="MS PGothic"/>
          <w:lang w:val="en-US"/>
        </w:rPr>
        <w:t xml:space="preserve">                                            </w:t>
      </w:r>
      <w:r w:rsidR="007B0482">
        <w:rPr>
          <w:rFonts w:eastAsia="MS PGothic"/>
          <w:lang w:val="en-US"/>
        </w:rPr>
        <w:t xml:space="preserve">        </w:t>
      </w:r>
      <w:r w:rsidRPr="0029388F">
        <w:rPr>
          <w:rFonts w:eastAsia="MS PGothic"/>
          <w:lang w:val="en-US"/>
        </w:rPr>
        <w:t>b)</w:t>
      </w:r>
      <w:r w:rsidR="007B0482" w:rsidRPr="0029388F">
        <w:rPr>
          <w:rFonts w:eastAsia="MS PGothic"/>
          <w:lang w:val="en-US"/>
        </w:rPr>
        <w:t xml:space="preserve">                                              </w:t>
      </w:r>
      <w:r w:rsidR="007B0482">
        <w:rPr>
          <w:rFonts w:eastAsia="MS PGothic"/>
          <w:lang w:val="en-US"/>
        </w:rPr>
        <w:t xml:space="preserve"> c)</w:t>
      </w:r>
    </w:p>
    <w:p w14:paraId="6363757A" w14:textId="1D13835A" w:rsidR="00704BDF" w:rsidRPr="00DE0019" w:rsidRDefault="0029388F" w:rsidP="0029388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  <w:lang w:val="es-ES" w:eastAsia="es-ES"/>
        </w:rPr>
        <w:drawing>
          <wp:inline distT="0" distB="0" distL="0" distR="0" wp14:anchorId="5AB8E64F" wp14:editId="6887C32D">
            <wp:extent cx="1856096" cy="13911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894" cy="139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="MS PGothic" w:hAnsiTheme="minorHAnsi"/>
          <w:noProof/>
          <w:color w:val="000000"/>
          <w:lang w:val="es-ES" w:eastAsia="es-ES"/>
        </w:rPr>
        <w:drawing>
          <wp:inline distT="0" distB="0" distL="0" distR="0" wp14:anchorId="1C7A287A" wp14:editId="7B17AAA3">
            <wp:extent cx="1856138" cy="139207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81" cy="1441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B0482">
        <w:rPr>
          <w:rFonts w:asciiTheme="minorHAnsi" w:eastAsia="MS PGothic" w:hAnsiTheme="minorHAnsi"/>
          <w:noProof/>
          <w:color w:val="000000"/>
          <w:lang w:val="es-ES" w:eastAsia="es-ES"/>
        </w:rPr>
        <w:drawing>
          <wp:inline distT="0" distB="0" distL="0" distR="0" wp14:anchorId="41B6E2C8" wp14:editId="701077C9">
            <wp:extent cx="1838325" cy="1280453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80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63757B" w14:textId="3202C012" w:rsidR="00704BDF" w:rsidRPr="00D354BC" w:rsidRDefault="00704BDF" w:rsidP="00D354BC">
      <w:pPr>
        <w:snapToGrid w:val="0"/>
        <w:spacing w:after="120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29388F">
        <w:rPr>
          <w:rFonts w:asciiTheme="minorHAnsi" w:hAnsiTheme="minorHAnsi"/>
          <w:lang w:val="en-US"/>
        </w:rPr>
        <w:t>PCDD concentration after electrochemical oxidation of 10, 100 and 150 mg L</w:t>
      </w:r>
      <w:r w:rsidR="0029388F" w:rsidRPr="0029388F">
        <w:rPr>
          <w:rFonts w:asciiTheme="minorHAnsi" w:hAnsiTheme="minorHAnsi"/>
          <w:vertAlign w:val="superscript"/>
          <w:lang w:val="en-US"/>
        </w:rPr>
        <w:t>-1</w:t>
      </w:r>
      <w:r w:rsidR="0029388F">
        <w:rPr>
          <w:rFonts w:asciiTheme="minorHAnsi" w:hAnsiTheme="minorHAnsi"/>
          <w:lang w:val="en-US"/>
        </w:rPr>
        <w:t xml:space="preserve"> of triclosan using NaCl (a) and Na</w:t>
      </w:r>
      <w:r w:rsidR="0029388F" w:rsidRPr="0029388F">
        <w:rPr>
          <w:rFonts w:asciiTheme="minorHAnsi" w:hAnsiTheme="minorHAnsi"/>
          <w:vertAlign w:val="subscript"/>
          <w:lang w:val="en-US"/>
        </w:rPr>
        <w:t>2</w:t>
      </w:r>
      <w:r w:rsidR="0029388F">
        <w:rPr>
          <w:rFonts w:asciiTheme="minorHAnsi" w:hAnsiTheme="minorHAnsi"/>
          <w:lang w:val="en-US"/>
        </w:rPr>
        <w:t>SO</w:t>
      </w:r>
      <w:r w:rsidR="0029388F" w:rsidRPr="0029388F">
        <w:rPr>
          <w:rFonts w:asciiTheme="minorHAnsi" w:hAnsiTheme="minorHAnsi"/>
          <w:vertAlign w:val="subscript"/>
          <w:lang w:val="en-US"/>
        </w:rPr>
        <w:t>4</w:t>
      </w:r>
      <w:r w:rsidR="0029388F">
        <w:rPr>
          <w:rFonts w:asciiTheme="minorHAnsi" w:hAnsiTheme="minorHAnsi"/>
          <w:lang w:val="en-US"/>
        </w:rPr>
        <w:t xml:space="preserve"> (b) as supporting electrolytes</w:t>
      </w:r>
      <w:r w:rsidR="00D354BC">
        <w:rPr>
          <w:rFonts w:asciiTheme="minorHAnsi" w:hAnsiTheme="minorHAnsi"/>
          <w:lang w:val="en-US"/>
        </w:rPr>
        <w:t>;</w:t>
      </w:r>
      <w:r w:rsidR="00D354BC" w:rsidRPr="00D354BC">
        <w:rPr>
          <w:rFonts w:asciiTheme="minorHAnsi" w:hAnsiTheme="minorHAnsi"/>
          <w:lang w:val="en-US"/>
        </w:rPr>
        <w:t xml:space="preserve"> </w:t>
      </w:r>
      <w:r w:rsidR="00D354BC">
        <w:rPr>
          <w:rFonts w:asciiTheme="minorHAnsi" w:hAnsiTheme="minorHAnsi"/>
          <w:lang w:val="en-US"/>
        </w:rPr>
        <w:t>c) Influence of the supporting electrolyte and the presence of copper in the aqueous medium on the removal of triclosan with the specific charge</w:t>
      </w:r>
      <w:r w:rsidR="00D354BC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14:paraId="1D2BEDC7" w14:textId="53398081" w:rsidR="00C863E3" w:rsidRDefault="009D0306" w:rsidP="00C863E3">
      <w:pPr>
        <w:snapToGrid w:val="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The presence of copper</w:t>
      </w:r>
      <w:r w:rsidR="009C1E2E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did not </w:t>
      </w:r>
      <w:r w:rsidR="006D2C7F">
        <w:rPr>
          <w:rFonts w:asciiTheme="minorHAnsi" w:eastAsia="MS PGothic" w:hAnsiTheme="minorHAnsi"/>
          <w:color w:val="000000"/>
          <w:sz w:val="22"/>
          <w:szCs w:val="22"/>
        </w:rPr>
        <w:t>show influence</w:t>
      </w:r>
      <w:r w:rsidR="0033093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>o</w:t>
      </w:r>
      <w:r w:rsidR="00330935">
        <w:rPr>
          <w:rFonts w:asciiTheme="minorHAnsi" w:eastAsia="MS PGothic" w:hAnsiTheme="minorHAnsi"/>
          <w:color w:val="000000"/>
          <w:sz w:val="22"/>
          <w:szCs w:val="22"/>
        </w:rPr>
        <w:t>n the TCS degradation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rate</w:t>
      </w:r>
      <w:r w:rsidR="00330935">
        <w:rPr>
          <w:rFonts w:asciiTheme="minorHAnsi" w:eastAsia="MS PGothic" w:hAnsiTheme="minorHAnsi"/>
          <w:color w:val="000000"/>
          <w:sz w:val="22"/>
          <w:szCs w:val="22"/>
        </w:rPr>
        <w:t xml:space="preserve"> (Figure 1 (b)); however, </w:t>
      </w:r>
      <w:r w:rsidR="009C1E2E">
        <w:rPr>
          <w:rFonts w:asciiTheme="minorHAnsi" w:eastAsia="MS PGothic" w:hAnsiTheme="minorHAnsi"/>
          <w:color w:val="000000"/>
          <w:sz w:val="22"/>
          <w:szCs w:val="22"/>
        </w:rPr>
        <w:t>the total concentration of PCDD/Fs was reduced by 55.26 % and 18.06 % for NaCl and Na</w:t>
      </w:r>
      <w:r w:rsidR="009C1E2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9C1E2E">
        <w:rPr>
          <w:rFonts w:asciiTheme="minorHAnsi" w:eastAsia="MS PGothic" w:hAnsiTheme="minorHAnsi"/>
          <w:color w:val="000000"/>
          <w:sz w:val="22"/>
          <w:szCs w:val="22"/>
        </w:rPr>
        <w:t>SO</w:t>
      </w:r>
      <w:r w:rsidR="009C1E2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4</w:t>
      </w:r>
      <w:r w:rsidR="009C1E2E">
        <w:rPr>
          <w:rFonts w:asciiTheme="minorHAnsi" w:eastAsia="MS PGothic" w:hAnsiTheme="minorHAnsi"/>
          <w:color w:val="000000"/>
          <w:sz w:val="22"/>
          <w:szCs w:val="22"/>
        </w:rPr>
        <w:t xml:space="preserve"> as supporting electrolytes, respectively.</w:t>
      </w:r>
      <w:r w:rsidR="0033739C" w:rsidRPr="0033739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9C1E2E">
        <w:rPr>
          <w:rFonts w:asciiTheme="minorHAnsi" w:eastAsia="MS PGothic" w:hAnsiTheme="minorHAnsi"/>
          <w:color w:val="000000"/>
          <w:sz w:val="22"/>
          <w:szCs w:val="22"/>
        </w:rPr>
        <w:t>Finally, a detailed reaction mechanism describing the formation of PCDD/Fs from triclosan was proposed and supported by the experimental results [</w:t>
      </w:r>
      <w:r w:rsidR="00C863E3">
        <w:rPr>
          <w:rFonts w:asciiTheme="minorHAnsi" w:eastAsia="MS PGothic" w:hAnsiTheme="minorHAnsi"/>
          <w:color w:val="000000"/>
          <w:sz w:val="22"/>
          <w:szCs w:val="22"/>
        </w:rPr>
        <w:t>4</w:t>
      </w:r>
      <w:r w:rsidR="009C1E2E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C863E3">
        <w:rPr>
          <w:rFonts w:asciiTheme="minorHAnsi" w:eastAsia="MS PGothic" w:hAnsiTheme="minorHAnsi"/>
          <w:color w:val="000000"/>
          <w:sz w:val="22"/>
          <w:szCs w:val="22"/>
        </w:rPr>
        <w:t>5</w:t>
      </w:r>
      <w:r w:rsidR="009C1E2E">
        <w:rPr>
          <w:rFonts w:asciiTheme="minorHAnsi" w:eastAsia="MS PGothic" w:hAnsiTheme="minorHAnsi"/>
          <w:color w:val="000000"/>
          <w:sz w:val="22"/>
          <w:szCs w:val="22"/>
        </w:rPr>
        <w:t>].</w:t>
      </w:r>
    </w:p>
    <w:p w14:paraId="6363757C" w14:textId="336DFA66" w:rsidR="00704BDF" w:rsidRPr="008D0BEB" w:rsidRDefault="00704BDF" w:rsidP="00C863E3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6363757D" w14:textId="15202116" w:rsidR="00704BDF" w:rsidRPr="008D0BEB" w:rsidRDefault="006D7804" w:rsidP="00C863E3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E0C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Electrochemical oxidation allowed complete elimination of triclosan </w:t>
      </w:r>
      <w:r w:rsidR="00FE0C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all </w:t>
      </w:r>
      <w:r w:rsidR="00364FA6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experiments</w:t>
      </w:r>
      <w:r w:rsidRPr="00FE0C3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FE0C33" w:rsidRPr="00FE0C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E0C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However, </w:t>
      </w:r>
      <w:r w:rsidRPr="00FE0C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has to be highlighted the increased concentration </w:t>
      </w:r>
      <w:r w:rsidR="00364FA6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364FA6" w:rsidRPr="00FE0C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FE0C33">
        <w:rPr>
          <w:rFonts w:asciiTheme="minorHAnsi" w:eastAsia="MS PGothic" w:hAnsiTheme="minorHAnsi"/>
          <w:color w:val="000000"/>
          <w:sz w:val="22"/>
          <w:szCs w:val="22"/>
          <w:lang w:val="en-US"/>
        </w:rPr>
        <w:t>PCDD/Fs in compariso</w:t>
      </w:r>
      <w:r w:rsidR="00FE0C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 with the untreated samples, </w:t>
      </w:r>
      <w:r w:rsidRPr="00FE0C33">
        <w:rPr>
          <w:rFonts w:asciiTheme="minorHAnsi" w:eastAsia="MS PGothic" w:hAnsiTheme="minorHAnsi"/>
          <w:color w:val="000000"/>
          <w:sz w:val="22"/>
          <w:szCs w:val="22"/>
          <w:lang w:val="en-US"/>
        </w:rPr>
        <w:t>specially the concentration of TCDD homologues.</w:t>
      </w:r>
      <w:r w:rsidR="00FE0C33">
        <w:rPr>
          <w:rFonts w:asciiTheme="minorHAnsi" w:eastAsiaTheme="minorEastAsia" w:hAnsi="Calibri" w:cstheme="minorBidi"/>
          <w:color w:val="000000" w:themeColor="text1"/>
          <w:kern w:val="24"/>
          <w:sz w:val="54"/>
          <w:szCs w:val="54"/>
        </w:rPr>
        <w:t xml:space="preserve"> </w:t>
      </w:r>
      <w:r w:rsidR="00FE0C33" w:rsidRPr="00FE0C33">
        <w:rPr>
          <w:rFonts w:asciiTheme="minorHAnsi" w:eastAsia="MS PGothic" w:hAnsiTheme="minorHAnsi"/>
          <w:color w:val="000000"/>
          <w:sz w:val="22"/>
          <w:szCs w:val="22"/>
        </w:rPr>
        <w:t>The comparison between the results obtained using two broadly applied electrolytes, NaCl and Na</w:t>
      </w:r>
      <w:r w:rsidR="00FE0C33" w:rsidRPr="00FE0C33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FE0C33" w:rsidRPr="00FE0C33">
        <w:rPr>
          <w:rFonts w:asciiTheme="minorHAnsi" w:eastAsia="MS PGothic" w:hAnsiTheme="minorHAnsi"/>
          <w:color w:val="000000"/>
          <w:sz w:val="22"/>
          <w:szCs w:val="22"/>
        </w:rPr>
        <w:t>SO</w:t>
      </w:r>
      <w:r w:rsidR="00FE0C33" w:rsidRPr="00FE0C33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4</w:t>
      </w:r>
      <w:r w:rsidR="00FE0C33" w:rsidRPr="00FE0C33">
        <w:rPr>
          <w:rFonts w:asciiTheme="minorHAnsi" w:eastAsia="MS PGothic" w:hAnsiTheme="minorHAnsi"/>
          <w:color w:val="000000"/>
          <w:sz w:val="22"/>
          <w:szCs w:val="22"/>
        </w:rPr>
        <w:t xml:space="preserve">, emphasizes the role and importance of the chloride concentration </w:t>
      </w:r>
      <w:r w:rsidR="00364FA6">
        <w:rPr>
          <w:rFonts w:asciiTheme="minorHAnsi" w:eastAsia="MS PGothic" w:hAnsiTheme="minorHAnsi"/>
          <w:color w:val="000000"/>
          <w:sz w:val="22"/>
          <w:szCs w:val="22"/>
        </w:rPr>
        <w:t>o</w:t>
      </w:r>
      <w:r w:rsidR="00FE0C33" w:rsidRPr="00FE0C33">
        <w:rPr>
          <w:rFonts w:asciiTheme="minorHAnsi" w:eastAsia="MS PGothic" w:hAnsiTheme="minorHAnsi"/>
          <w:color w:val="000000"/>
          <w:sz w:val="22"/>
          <w:szCs w:val="22"/>
        </w:rPr>
        <w:t xml:space="preserve">n the formation of chlorinated </w:t>
      </w:r>
      <w:proofErr w:type="spellStart"/>
      <w:r w:rsidR="00FE0C33" w:rsidRPr="00FE0C33">
        <w:rPr>
          <w:rFonts w:asciiTheme="minorHAnsi" w:eastAsia="MS PGothic" w:hAnsiTheme="minorHAnsi"/>
          <w:color w:val="000000"/>
          <w:sz w:val="22"/>
          <w:szCs w:val="22"/>
        </w:rPr>
        <w:t>byproducts</w:t>
      </w:r>
      <w:proofErr w:type="spellEnd"/>
      <w:r w:rsidR="00FE0C33" w:rsidRPr="00FE0C33">
        <w:rPr>
          <w:rFonts w:asciiTheme="minorHAnsi" w:eastAsia="MS PGothic" w:hAnsiTheme="minorHAnsi"/>
          <w:color w:val="000000"/>
          <w:sz w:val="22"/>
          <w:szCs w:val="22"/>
        </w:rPr>
        <w:t xml:space="preserve"> during the electrochemical oxidation of triclosan; when NaCl was used as supporting electrolyte, </w:t>
      </w:r>
      <w:r w:rsidR="00FE0C33">
        <w:rPr>
          <w:rFonts w:asciiTheme="minorHAnsi" w:eastAsia="MS PGothic" w:hAnsiTheme="minorHAnsi"/>
          <w:color w:val="000000"/>
          <w:sz w:val="22"/>
          <w:szCs w:val="22"/>
        </w:rPr>
        <w:t>I-TEF</w:t>
      </w:r>
      <w:r w:rsidR="00FE0C33" w:rsidRPr="00FE0C33">
        <w:rPr>
          <w:rFonts w:asciiTheme="minorHAnsi" w:eastAsia="MS PGothic" w:hAnsiTheme="minorHAnsi"/>
          <w:color w:val="000000"/>
          <w:sz w:val="22"/>
          <w:szCs w:val="22"/>
        </w:rPr>
        <w:t xml:space="preserve"> levels increased from values closed to zero for </w:t>
      </w:r>
      <w:r w:rsidR="00FE0C33">
        <w:rPr>
          <w:rFonts w:asciiTheme="minorHAnsi" w:eastAsia="MS PGothic" w:hAnsiTheme="minorHAnsi"/>
          <w:color w:val="000000"/>
          <w:sz w:val="22"/>
          <w:szCs w:val="22"/>
        </w:rPr>
        <w:t>the untreated solution to 379,7</w:t>
      </w:r>
      <w:r w:rsidR="00FE0C33" w:rsidRPr="00FE0C33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spellStart"/>
      <w:r w:rsidR="00FE0C33" w:rsidRPr="00FE0C33">
        <w:rPr>
          <w:rFonts w:asciiTheme="minorHAnsi" w:eastAsia="MS PGothic" w:hAnsiTheme="minorHAnsi"/>
          <w:color w:val="000000"/>
          <w:sz w:val="22"/>
          <w:szCs w:val="22"/>
        </w:rPr>
        <w:t>pg</w:t>
      </w:r>
      <w:proofErr w:type="spellEnd"/>
      <w:r w:rsidR="00FE0C33" w:rsidRPr="00FE0C33">
        <w:rPr>
          <w:rFonts w:asciiTheme="minorHAnsi" w:eastAsia="MS PGothic" w:hAnsiTheme="minorHAnsi"/>
          <w:color w:val="000000"/>
          <w:sz w:val="22"/>
          <w:szCs w:val="22"/>
        </w:rPr>
        <w:t xml:space="preserve"> L</w:t>
      </w:r>
      <w:r w:rsidR="00FE0C33" w:rsidRPr="00FE0C33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-1</w:t>
      </w:r>
      <w:r w:rsidR="00FE0C33" w:rsidRPr="00FE0C33">
        <w:rPr>
          <w:rFonts w:asciiTheme="minorHAnsi" w:eastAsia="MS PGothic" w:hAnsiTheme="minorHAnsi"/>
          <w:color w:val="000000"/>
          <w:sz w:val="22"/>
          <w:szCs w:val="22"/>
        </w:rPr>
        <w:t xml:space="preserve"> when complete removal of 150 mg L</w:t>
      </w:r>
      <w:r w:rsidR="00FE0C33" w:rsidRPr="00FE0C33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-1</w:t>
      </w:r>
      <w:r w:rsidR="00FE0C33" w:rsidRPr="00FE0C33">
        <w:rPr>
          <w:rFonts w:asciiTheme="minorHAnsi" w:eastAsia="MS PGothic" w:hAnsiTheme="minorHAnsi"/>
          <w:color w:val="000000"/>
          <w:sz w:val="22"/>
          <w:szCs w:val="22"/>
        </w:rPr>
        <w:t xml:space="preserve"> triclosan was achieved.</w:t>
      </w:r>
      <w:r w:rsidR="00744F1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364FA6">
        <w:rPr>
          <w:rFonts w:asciiTheme="minorHAnsi" w:eastAsia="MS PGothic" w:hAnsiTheme="minorHAnsi"/>
          <w:color w:val="000000"/>
          <w:sz w:val="22"/>
          <w:szCs w:val="22"/>
          <w:lang w:val="en-US"/>
        </w:rPr>
        <w:t>Finally</w:t>
      </w:r>
      <w:r w:rsidR="00C863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 reaction pathway </w:t>
      </w:r>
      <w:r w:rsidR="00364FA6">
        <w:rPr>
          <w:rFonts w:asciiTheme="minorHAnsi" w:eastAsia="MS PGothic" w:hAnsiTheme="minorHAnsi"/>
          <w:color w:val="000000"/>
          <w:sz w:val="22"/>
          <w:szCs w:val="22"/>
          <w:lang w:val="en-US"/>
        </w:rPr>
        <w:t>leading to the formation of PCDD/Fs from TCS oxidation</w:t>
      </w:r>
      <w:r w:rsidR="00D76D2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64FA6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 been proposed.</w:t>
      </w:r>
    </w:p>
    <w:p w14:paraId="6363757E" w14:textId="1CB29FAD" w:rsidR="00704BDF" w:rsidRPr="008D0BEB" w:rsidRDefault="00D354BC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6363757F" w14:textId="7592F68B" w:rsidR="00704BDF" w:rsidRPr="00330935" w:rsidRDefault="00CB68B8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es-ES"/>
        </w:rPr>
      </w:pPr>
      <w:r w:rsidRPr="00330935">
        <w:rPr>
          <w:rFonts w:asciiTheme="minorHAnsi" w:hAnsiTheme="minorHAnsi"/>
          <w:color w:val="000000"/>
          <w:lang w:val="es-ES"/>
        </w:rPr>
        <w:t xml:space="preserve">M. Muñoz, Z.M. de Pedro, J.A. Casas, J.J. Rodríguez, </w:t>
      </w:r>
      <w:proofErr w:type="spellStart"/>
      <w:r w:rsidRPr="00330935">
        <w:rPr>
          <w:rFonts w:asciiTheme="minorHAnsi" w:hAnsiTheme="minorHAnsi"/>
          <w:color w:val="000000"/>
          <w:lang w:val="es-ES"/>
        </w:rPr>
        <w:t>Chem</w:t>
      </w:r>
      <w:proofErr w:type="spellEnd"/>
      <w:r w:rsidRPr="00330935">
        <w:rPr>
          <w:rFonts w:asciiTheme="minorHAnsi" w:hAnsiTheme="minorHAnsi"/>
          <w:color w:val="000000"/>
          <w:lang w:val="es-ES"/>
        </w:rPr>
        <w:t>. Eng. J. 198-199 (2012) 275-281</w:t>
      </w:r>
      <w:r w:rsidR="00704BDF" w:rsidRPr="00330935">
        <w:rPr>
          <w:rFonts w:asciiTheme="minorHAnsi" w:hAnsiTheme="minorHAnsi"/>
          <w:color w:val="000000"/>
          <w:lang w:val="es-ES"/>
        </w:rPr>
        <w:t>.</w:t>
      </w:r>
    </w:p>
    <w:p w14:paraId="63637580" w14:textId="043B5674" w:rsidR="00704BDF" w:rsidRPr="008D0BEB" w:rsidRDefault="00CB68B8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330935">
        <w:rPr>
          <w:rFonts w:asciiTheme="minorHAnsi" w:hAnsiTheme="minorHAnsi"/>
          <w:color w:val="000000"/>
          <w:lang w:val="es-ES"/>
        </w:rPr>
        <w:t xml:space="preserve">C. Solá-Gutiérrez, M.F. San Román, I. Ortiz, </w:t>
      </w:r>
      <w:proofErr w:type="spellStart"/>
      <w:r w:rsidRPr="00330935">
        <w:rPr>
          <w:rFonts w:asciiTheme="minorHAnsi" w:hAnsiTheme="minorHAnsi"/>
          <w:color w:val="000000"/>
          <w:lang w:val="es-ES"/>
        </w:rPr>
        <w:t>Sci</w:t>
      </w:r>
      <w:proofErr w:type="spellEnd"/>
      <w:r w:rsidRPr="00330935">
        <w:rPr>
          <w:rFonts w:asciiTheme="minorHAnsi" w:hAnsiTheme="minorHAnsi"/>
          <w:color w:val="000000"/>
          <w:lang w:val="es-ES"/>
        </w:rPr>
        <w:t xml:space="preserve">. </w:t>
      </w:r>
      <w:r>
        <w:rPr>
          <w:rFonts w:asciiTheme="minorHAnsi" w:hAnsiTheme="minorHAnsi"/>
          <w:color w:val="000000"/>
        </w:rPr>
        <w:t>Total Environ. 626 (2018) 126-136</w:t>
      </w:r>
      <w:r w:rsidR="00704BDF" w:rsidRPr="008D0BEB">
        <w:rPr>
          <w:rFonts w:asciiTheme="minorHAnsi" w:hAnsiTheme="minorHAnsi"/>
          <w:color w:val="000000"/>
        </w:rPr>
        <w:t xml:space="preserve">. </w:t>
      </w:r>
    </w:p>
    <w:p w14:paraId="63637581" w14:textId="599E2027" w:rsidR="005346C8" w:rsidRPr="00C863E3" w:rsidRDefault="00CB68B8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 w:rsidRPr="00330935">
        <w:rPr>
          <w:rFonts w:asciiTheme="minorHAnsi" w:hAnsiTheme="minorHAnsi"/>
          <w:color w:val="000000"/>
          <w:lang w:val="es-ES"/>
        </w:rPr>
        <w:t xml:space="preserve">M. Vallejo, M.F. San Román, I. Ortiz, </w:t>
      </w:r>
      <w:proofErr w:type="spellStart"/>
      <w:r w:rsidRPr="00330935">
        <w:rPr>
          <w:rFonts w:asciiTheme="minorHAnsi" w:hAnsiTheme="minorHAnsi"/>
          <w:color w:val="000000"/>
          <w:lang w:val="es-ES"/>
        </w:rPr>
        <w:t>Environ</w:t>
      </w:r>
      <w:proofErr w:type="spellEnd"/>
      <w:r w:rsidRPr="00330935">
        <w:rPr>
          <w:rFonts w:asciiTheme="minorHAnsi" w:hAnsiTheme="minorHAnsi"/>
          <w:color w:val="000000"/>
          <w:lang w:val="es-ES"/>
        </w:rPr>
        <w:t xml:space="preserve">. </w:t>
      </w:r>
      <w:r>
        <w:rPr>
          <w:rFonts w:asciiTheme="minorHAnsi" w:hAnsiTheme="minorHAnsi"/>
          <w:color w:val="000000"/>
        </w:rPr>
        <w:t>Sci. Technol. 47 (2013) 14200-12408</w:t>
      </w:r>
      <w:r w:rsidR="00704BDF" w:rsidRPr="00DE0019">
        <w:rPr>
          <w:rFonts w:asciiTheme="minorHAnsi" w:hAnsiTheme="minorHAnsi"/>
          <w:color w:val="000000"/>
        </w:rPr>
        <w:t>.</w:t>
      </w:r>
    </w:p>
    <w:p w14:paraId="36943427" w14:textId="77777777" w:rsidR="00C863E3" w:rsidRDefault="00C863E3" w:rsidP="00C863E3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Y. Gao, Y. Ji, G. Li, T. An, Water Res. 49 (2014) 360-370.</w:t>
      </w:r>
    </w:p>
    <w:p w14:paraId="22447048" w14:textId="36C32E09" w:rsidR="00C863E3" w:rsidRPr="00C863E3" w:rsidRDefault="00C863E3" w:rsidP="00C863E3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X. Zhang, C. Zhang, X. Sun, L. Kang, Y. Zhao, Int. J. Mol. Sci. 16 (2015) 8128-8141.</w:t>
      </w:r>
      <w:r w:rsidRPr="008D0BEB">
        <w:rPr>
          <w:rFonts w:asciiTheme="minorHAnsi" w:hAnsiTheme="minorHAnsi"/>
          <w:color w:val="000000"/>
        </w:rPr>
        <w:t xml:space="preserve"> </w:t>
      </w:r>
    </w:p>
    <w:sectPr w:rsidR="00C863E3" w:rsidRPr="00C863E3" w:rsidSect="002065DB">
      <w:headerReference w:type="default" r:id="rId11"/>
      <w:headerReference w:type="first" r:id="rId12"/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3ECCF" w14:textId="77777777" w:rsidR="00205ADF" w:rsidRDefault="00205ADF" w:rsidP="004F5E36">
      <w:r>
        <w:separator/>
      </w:r>
    </w:p>
  </w:endnote>
  <w:endnote w:type="continuationSeparator" w:id="0">
    <w:p w14:paraId="1FE177BB" w14:textId="77777777" w:rsidR="00205ADF" w:rsidRDefault="00205AD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AE037" w14:textId="77777777" w:rsidR="00205ADF" w:rsidRDefault="00205ADF" w:rsidP="004F5E36">
      <w:r>
        <w:separator/>
      </w:r>
    </w:p>
  </w:footnote>
  <w:footnote w:type="continuationSeparator" w:id="0">
    <w:p w14:paraId="31C8AB69" w14:textId="77777777" w:rsidR="00205ADF" w:rsidRDefault="00205ADF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37593" w14:textId="77777777" w:rsidR="004D1162" w:rsidRDefault="00594E9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3637597" wp14:editId="63637598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552FE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63637599" wp14:editId="6363759A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37594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363759B" wp14:editId="6363759C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63637595" w14:textId="77777777" w:rsidR="00704BDF" w:rsidRDefault="00704BDF">
    <w:pPr>
      <w:pStyle w:val="Encabezado"/>
    </w:pPr>
  </w:p>
  <w:p w14:paraId="63637596" w14:textId="77777777" w:rsidR="00704BDF" w:rsidRDefault="00704BD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63759D" wp14:editId="6363759E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207642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C6308B3"/>
    <w:multiLevelType w:val="hybridMultilevel"/>
    <w:tmpl w:val="80942D62"/>
    <w:lvl w:ilvl="0" w:tplc="860C07B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F6615"/>
    <w:multiLevelType w:val="hybridMultilevel"/>
    <w:tmpl w:val="40F0AD9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5719BF"/>
    <w:multiLevelType w:val="hybridMultilevel"/>
    <w:tmpl w:val="B9023050"/>
    <w:lvl w:ilvl="0" w:tplc="F57C2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263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40F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4CF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BC89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DC3D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24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A607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6EA5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13"/>
  </w:num>
  <w:num w:numId="14">
    <w:abstractNumId w:val="17"/>
  </w:num>
  <w:num w:numId="15">
    <w:abstractNumId w:val="18"/>
  </w:num>
  <w:num w:numId="16">
    <w:abstractNumId w:val="19"/>
  </w:num>
  <w:num w:numId="17">
    <w:abstractNumId w:val="10"/>
  </w:num>
  <w:num w:numId="18">
    <w:abstractNumId w:val="14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06263"/>
    <w:rsid w:val="000117CB"/>
    <w:rsid w:val="0003148D"/>
    <w:rsid w:val="00062A9A"/>
    <w:rsid w:val="000A03B2"/>
    <w:rsid w:val="000D168E"/>
    <w:rsid w:val="000D324F"/>
    <w:rsid w:val="000D34BE"/>
    <w:rsid w:val="000E36F1"/>
    <w:rsid w:val="000E3A73"/>
    <w:rsid w:val="000E414A"/>
    <w:rsid w:val="0013121F"/>
    <w:rsid w:val="00134DE4"/>
    <w:rsid w:val="00136B45"/>
    <w:rsid w:val="00150E59"/>
    <w:rsid w:val="00184AD6"/>
    <w:rsid w:val="001B1434"/>
    <w:rsid w:val="001B65C1"/>
    <w:rsid w:val="001C684B"/>
    <w:rsid w:val="001D53FC"/>
    <w:rsid w:val="001F2EC7"/>
    <w:rsid w:val="00205ADF"/>
    <w:rsid w:val="002065DB"/>
    <w:rsid w:val="00210BB0"/>
    <w:rsid w:val="00232741"/>
    <w:rsid w:val="002447EF"/>
    <w:rsid w:val="00251550"/>
    <w:rsid w:val="0027221A"/>
    <w:rsid w:val="00275B61"/>
    <w:rsid w:val="00280648"/>
    <w:rsid w:val="00293690"/>
    <w:rsid w:val="0029388F"/>
    <w:rsid w:val="002D1F12"/>
    <w:rsid w:val="003009B7"/>
    <w:rsid w:val="0030469C"/>
    <w:rsid w:val="00330935"/>
    <w:rsid w:val="0033739C"/>
    <w:rsid w:val="00364FA6"/>
    <w:rsid w:val="003723D4"/>
    <w:rsid w:val="003A7D1C"/>
    <w:rsid w:val="003B3AFF"/>
    <w:rsid w:val="003B5B5F"/>
    <w:rsid w:val="003D3990"/>
    <w:rsid w:val="00404199"/>
    <w:rsid w:val="0046164A"/>
    <w:rsid w:val="00462DCD"/>
    <w:rsid w:val="004D1162"/>
    <w:rsid w:val="004E4DD6"/>
    <w:rsid w:val="004F5E36"/>
    <w:rsid w:val="005048A3"/>
    <w:rsid w:val="005053A0"/>
    <w:rsid w:val="005119A5"/>
    <w:rsid w:val="005278B7"/>
    <w:rsid w:val="005346C8"/>
    <w:rsid w:val="00537F13"/>
    <w:rsid w:val="00547B72"/>
    <w:rsid w:val="00594E9F"/>
    <w:rsid w:val="005B61E6"/>
    <w:rsid w:val="005C3242"/>
    <w:rsid w:val="005C77E1"/>
    <w:rsid w:val="005D6A2F"/>
    <w:rsid w:val="005E1A82"/>
    <w:rsid w:val="005F0A28"/>
    <w:rsid w:val="005F0E5E"/>
    <w:rsid w:val="005F6953"/>
    <w:rsid w:val="006026EE"/>
    <w:rsid w:val="00620DEE"/>
    <w:rsid w:val="00625639"/>
    <w:rsid w:val="00634D94"/>
    <w:rsid w:val="0064184D"/>
    <w:rsid w:val="00660E3E"/>
    <w:rsid w:val="00662E74"/>
    <w:rsid w:val="006A06A2"/>
    <w:rsid w:val="006A58D2"/>
    <w:rsid w:val="006C5579"/>
    <w:rsid w:val="006D2C7F"/>
    <w:rsid w:val="006D7804"/>
    <w:rsid w:val="006E4209"/>
    <w:rsid w:val="00704BDF"/>
    <w:rsid w:val="00716AE4"/>
    <w:rsid w:val="00727B3F"/>
    <w:rsid w:val="00736B13"/>
    <w:rsid w:val="007447F3"/>
    <w:rsid w:val="00744F1B"/>
    <w:rsid w:val="007661C8"/>
    <w:rsid w:val="007B0482"/>
    <w:rsid w:val="007C2252"/>
    <w:rsid w:val="007D52CD"/>
    <w:rsid w:val="007F657D"/>
    <w:rsid w:val="00806168"/>
    <w:rsid w:val="00811CD0"/>
    <w:rsid w:val="00813288"/>
    <w:rsid w:val="008168FC"/>
    <w:rsid w:val="00821060"/>
    <w:rsid w:val="008434A5"/>
    <w:rsid w:val="008479A2"/>
    <w:rsid w:val="00852EF5"/>
    <w:rsid w:val="0087637F"/>
    <w:rsid w:val="008A1512"/>
    <w:rsid w:val="008D0BEB"/>
    <w:rsid w:val="008E566E"/>
    <w:rsid w:val="00901EB6"/>
    <w:rsid w:val="009450CE"/>
    <w:rsid w:val="0095164B"/>
    <w:rsid w:val="00996483"/>
    <w:rsid w:val="009C1E2E"/>
    <w:rsid w:val="009D0306"/>
    <w:rsid w:val="009E1BC4"/>
    <w:rsid w:val="009E788A"/>
    <w:rsid w:val="009F24C5"/>
    <w:rsid w:val="00A147DC"/>
    <w:rsid w:val="00A1763D"/>
    <w:rsid w:val="00A17CEC"/>
    <w:rsid w:val="00A27EF0"/>
    <w:rsid w:val="00A40C0A"/>
    <w:rsid w:val="00A51915"/>
    <w:rsid w:val="00A76EFC"/>
    <w:rsid w:val="00A9626B"/>
    <w:rsid w:val="00A97F29"/>
    <w:rsid w:val="00AB0964"/>
    <w:rsid w:val="00AE377D"/>
    <w:rsid w:val="00AF6F3B"/>
    <w:rsid w:val="00B07D53"/>
    <w:rsid w:val="00B248A5"/>
    <w:rsid w:val="00B27A91"/>
    <w:rsid w:val="00B61DBF"/>
    <w:rsid w:val="00B71F77"/>
    <w:rsid w:val="00BB417B"/>
    <w:rsid w:val="00BC30C9"/>
    <w:rsid w:val="00BE3E58"/>
    <w:rsid w:val="00C01616"/>
    <w:rsid w:val="00C0162B"/>
    <w:rsid w:val="00C345B1"/>
    <w:rsid w:val="00C40142"/>
    <w:rsid w:val="00C57182"/>
    <w:rsid w:val="00C62A44"/>
    <w:rsid w:val="00C655FD"/>
    <w:rsid w:val="00C863E3"/>
    <w:rsid w:val="00C867B1"/>
    <w:rsid w:val="00C94434"/>
    <w:rsid w:val="00CA1C95"/>
    <w:rsid w:val="00CA5A9C"/>
    <w:rsid w:val="00CB68B8"/>
    <w:rsid w:val="00CC368F"/>
    <w:rsid w:val="00CC5263"/>
    <w:rsid w:val="00CD4422"/>
    <w:rsid w:val="00CD5FE2"/>
    <w:rsid w:val="00CE50BC"/>
    <w:rsid w:val="00D02B4C"/>
    <w:rsid w:val="00D113C4"/>
    <w:rsid w:val="00D17743"/>
    <w:rsid w:val="00D354BC"/>
    <w:rsid w:val="00D632B7"/>
    <w:rsid w:val="00D75435"/>
    <w:rsid w:val="00D75E49"/>
    <w:rsid w:val="00D76D20"/>
    <w:rsid w:val="00D82D77"/>
    <w:rsid w:val="00D84576"/>
    <w:rsid w:val="00D90DC7"/>
    <w:rsid w:val="00DE0019"/>
    <w:rsid w:val="00DE264A"/>
    <w:rsid w:val="00E041E7"/>
    <w:rsid w:val="00E23CA1"/>
    <w:rsid w:val="00E409A8"/>
    <w:rsid w:val="00E717A4"/>
    <w:rsid w:val="00E7209D"/>
    <w:rsid w:val="00EA50E1"/>
    <w:rsid w:val="00EE0131"/>
    <w:rsid w:val="00F21495"/>
    <w:rsid w:val="00F27F65"/>
    <w:rsid w:val="00F30C64"/>
    <w:rsid w:val="00F411C3"/>
    <w:rsid w:val="00FB730C"/>
    <w:rsid w:val="00FC2695"/>
    <w:rsid w:val="00FC3E03"/>
    <w:rsid w:val="00FE0C3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37568"/>
  <w15:docId w15:val="{2CC1D0F2-1D2F-492A-8555-1588BC45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rrafodelista">
    <w:name w:val="List Paragraph"/>
    <w:basedOn w:val="Normal"/>
    <w:uiPriority w:val="34"/>
    <w:qFormat/>
    <w:locked/>
    <w:rsid w:val="00293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407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04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8A298-D5AC-462D-A50E-4C06BD7C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5193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Sola Gutierrez, Claudia</cp:lastModifiedBy>
  <cp:revision>2</cp:revision>
  <cp:lastPrinted>2015-05-12T18:31:00Z</cp:lastPrinted>
  <dcterms:created xsi:type="dcterms:W3CDTF">2019-02-19T16:20:00Z</dcterms:created>
  <dcterms:modified xsi:type="dcterms:W3CDTF">2019-02-19T16:20:00Z</dcterms:modified>
</cp:coreProperties>
</file>