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DF7CFE" w:rsidRDefault="000A03B2" w:rsidP="00704BDF">
      <w:pPr>
        <w:pStyle w:val="CETAuthors"/>
        <w:tabs>
          <w:tab w:val="clear" w:pos="7100"/>
          <w:tab w:val="right" w:pos="9070"/>
        </w:tabs>
        <w:rPr>
          <w:rFonts w:asciiTheme="minorHAnsi" w:hAnsiTheme="minorHAnsi"/>
          <w:lang w:val="en-US"/>
        </w:rPr>
        <w:sectPr w:rsidR="000A03B2" w:rsidRPr="00DF7CFE"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A105CC" w:rsidRPr="00027654" w:rsidRDefault="002668F7" w:rsidP="00DF7CFE">
      <w:pPr>
        <w:pStyle w:val="Autoren"/>
        <w:rPr>
          <w:rFonts w:asciiTheme="minorHAnsi" w:hAnsiTheme="minorHAnsi" w:cs="Arial"/>
          <w:b/>
          <w:i w:val="0"/>
          <w:iCs w:val="0"/>
          <w:sz w:val="28"/>
        </w:rPr>
      </w:pPr>
      <w:r>
        <w:rPr>
          <w:rFonts w:asciiTheme="minorHAnsi" w:hAnsiTheme="minorHAnsi" w:cs="Arial"/>
          <w:b/>
          <w:i w:val="0"/>
          <w:iCs w:val="0"/>
          <w:sz w:val="28"/>
        </w:rPr>
        <w:lastRenderedPageBreak/>
        <w:t>An i</w:t>
      </w:r>
      <w:r w:rsidR="00A105CC" w:rsidRPr="00027654">
        <w:rPr>
          <w:rFonts w:asciiTheme="minorHAnsi" w:hAnsiTheme="minorHAnsi" w:cs="Arial"/>
          <w:b/>
          <w:i w:val="0"/>
          <w:iCs w:val="0"/>
          <w:sz w:val="28"/>
        </w:rPr>
        <w:t xml:space="preserve">n Situ FTIR and Raman Study of </w:t>
      </w:r>
      <w:r w:rsidR="004C78A6">
        <w:rPr>
          <w:rFonts w:asciiTheme="minorHAnsi" w:hAnsiTheme="minorHAnsi" w:cs="Arial"/>
          <w:b/>
          <w:i w:val="0"/>
          <w:iCs w:val="0"/>
          <w:sz w:val="28"/>
        </w:rPr>
        <w:t xml:space="preserve">MOF </w:t>
      </w:r>
      <w:r w:rsidR="00A105CC" w:rsidRPr="00027654">
        <w:rPr>
          <w:rFonts w:asciiTheme="minorHAnsi" w:hAnsiTheme="minorHAnsi" w:cs="Arial"/>
          <w:b/>
          <w:i w:val="0"/>
          <w:iCs w:val="0"/>
          <w:sz w:val="28"/>
        </w:rPr>
        <w:t>MIL-53(Al) Formation Under Solvothermal Conditions</w:t>
      </w:r>
    </w:p>
    <w:p w:rsidR="00DF7CFE" w:rsidRPr="00027654" w:rsidRDefault="00A105CC" w:rsidP="00DF7CFE">
      <w:pPr>
        <w:pStyle w:val="Autoren"/>
        <w:rPr>
          <w:rFonts w:asciiTheme="minorHAnsi" w:hAnsiTheme="minorHAnsi" w:cs="Arial"/>
          <w:i w:val="0"/>
          <w:lang w:val="de-DE"/>
        </w:rPr>
      </w:pPr>
      <w:r w:rsidRPr="00027654">
        <w:rPr>
          <w:rFonts w:asciiTheme="minorHAnsi" w:hAnsiTheme="minorHAnsi" w:cs="Arial"/>
          <w:i w:val="0"/>
          <w:u w:val="single"/>
          <w:lang w:val="de-DE"/>
        </w:rPr>
        <w:t>Heidemarie Embrecht</w:t>
      </w:r>
      <w:r w:rsidRPr="002668F7">
        <w:rPr>
          <w:rFonts w:asciiTheme="minorHAnsi" w:hAnsiTheme="minorHAnsi" w:cs="Arial"/>
          <w:i w:val="0"/>
          <w:u w:val="single"/>
          <w:lang w:val="de-DE"/>
        </w:rPr>
        <w:t>s</w:t>
      </w:r>
      <w:r w:rsidR="00DF7CFE" w:rsidRPr="002668F7">
        <w:rPr>
          <w:rFonts w:asciiTheme="minorHAnsi" w:hAnsiTheme="minorHAnsi" w:cs="Arial"/>
          <w:i w:val="0"/>
          <w:u w:val="single"/>
          <w:vertAlign w:val="superscript"/>
          <w:lang w:val="de-DE"/>
        </w:rPr>
        <w:t>1,2</w:t>
      </w:r>
      <w:r w:rsidR="00DF7CFE" w:rsidRPr="00027654">
        <w:rPr>
          <w:rFonts w:asciiTheme="minorHAnsi" w:hAnsiTheme="minorHAnsi" w:cs="Arial"/>
          <w:i w:val="0"/>
          <w:lang w:val="de-DE"/>
        </w:rPr>
        <w:t xml:space="preserve">, </w:t>
      </w:r>
      <w:r w:rsidR="002668F7">
        <w:rPr>
          <w:rFonts w:asciiTheme="minorHAnsi" w:hAnsiTheme="minorHAnsi" w:cs="Arial"/>
          <w:i w:val="0"/>
          <w:lang w:val="de-DE"/>
        </w:rPr>
        <w:t>Martin Kriesten</w:t>
      </w:r>
      <w:r w:rsidRPr="00027654">
        <w:rPr>
          <w:rFonts w:asciiTheme="minorHAnsi" w:hAnsiTheme="minorHAnsi" w:cs="Arial"/>
          <w:i w:val="0"/>
          <w:vertAlign w:val="superscript"/>
          <w:lang w:val="de-DE"/>
        </w:rPr>
        <w:t>3</w:t>
      </w:r>
      <w:r w:rsidRPr="00027654">
        <w:rPr>
          <w:rFonts w:asciiTheme="minorHAnsi" w:hAnsiTheme="minorHAnsi" w:cs="Arial"/>
          <w:i w:val="0"/>
          <w:lang w:val="de-DE"/>
        </w:rPr>
        <w:t xml:space="preserve">, </w:t>
      </w:r>
      <w:r w:rsidR="004C78A6">
        <w:rPr>
          <w:rFonts w:asciiTheme="minorHAnsi" w:hAnsiTheme="minorHAnsi" w:cs="Arial"/>
          <w:i w:val="0"/>
          <w:lang w:val="de-DE"/>
        </w:rPr>
        <w:t>Wolfgang Peukert</w:t>
      </w:r>
      <w:r w:rsidRPr="00027654">
        <w:rPr>
          <w:rFonts w:asciiTheme="minorHAnsi" w:hAnsiTheme="minorHAnsi" w:cs="Arial"/>
          <w:i w:val="0"/>
          <w:vertAlign w:val="superscript"/>
          <w:lang w:val="de-DE"/>
        </w:rPr>
        <w:t>1,2</w:t>
      </w:r>
      <w:r w:rsidR="002668F7">
        <w:rPr>
          <w:rFonts w:asciiTheme="minorHAnsi" w:hAnsiTheme="minorHAnsi" w:cs="Arial"/>
          <w:i w:val="0"/>
          <w:lang w:val="de-DE"/>
        </w:rPr>
        <w:t>, Martin Hartmann</w:t>
      </w:r>
      <w:r w:rsidRPr="00027654">
        <w:rPr>
          <w:rFonts w:asciiTheme="minorHAnsi" w:hAnsiTheme="minorHAnsi" w:cs="Arial"/>
          <w:i w:val="0"/>
          <w:vertAlign w:val="superscript"/>
          <w:lang w:val="de-DE"/>
        </w:rPr>
        <w:t>3</w:t>
      </w:r>
      <w:r w:rsidR="002668F7">
        <w:rPr>
          <w:rFonts w:asciiTheme="minorHAnsi" w:hAnsiTheme="minorHAnsi" w:cs="Arial"/>
          <w:i w:val="0"/>
          <w:lang w:val="de-DE"/>
        </w:rPr>
        <w:t xml:space="preserve">, </w:t>
      </w:r>
      <w:r w:rsidR="004C78A6" w:rsidRPr="00027654">
        <w:rPr>
          <w:rFonts w:asciiTheme="minorHAnsi" w:hAnsiTheme="minorHAnsi" w:cs="Arial"/>
          <w:i w:val="0"/>
          <w:lang w:val="de-DE"/>
        </w:rPr>
        <w:t>Monica Distaso</w:t>
      </w:r>
      <w:r w:rsidR="00DF7CFE" w:rsidRPr="00027654">
        <w:rPr>
          <w:rFonts w:asciiTheme="minorHAnsi" w:hAnsiTheme="minorHAnsi" w:cs="Arial"/>
          <w:i w:val="0"/>
          <w:vertAlign w:val="superscript"/>
          <w:lang w:val="de-DE"/>
        </w:rPr>
        <w:t>1,2</w:t>
      </w:r>
      <w:r w:rsidR="00DF7CFE" w:rsidRPr="00027654">
        <w:rPr>
          <w:rFonts w:asciiTheme="minorHAnsi" w:hAnsiTheme="minorHAnsi" w:cs="Arial"/>
          <w:i w:val="0"/>
          <w:lang w:val="de-DE"/>
        </w:rPr>
        <w:t xml:space="preserve"> </w:t>
      </w:r>
    </w:p>
    <w:p w:rsidR="00DF7CFE" w:rsidRPr="00137228" w:rsidRDefault="00DF7CFE" w:rsidP="00DF7CFE">
      <w:pPr>
        <w:snapToGrid w:val="0"/>
        <w:jc w:val="center"/>
        <w:rPr>
          <w:rFonts w:eastAsia="MS PGothic"/>
          <w:i/>
          <w:iCs/>
          <w:color w:val="000000"/>
          <w:sz w:val="20"/>
          <w:lang w:val="de-DE"/>
        </w:rPr>
      </w:pPr>
      <w:r w:rsidRPr="00A105CC">
        <w:rPr>
          <w:rFonts w:eastAsia="MS PGothic"/>
          <w:i/>
          <w:iCs/>
          <w:color w:val="000000"/>
          <w:sz w:val="20"/>
          <w:vertAlign w:val="superscript"/>
          <w:lang w:val="en-US"/>
        </w:rPr>
        <w:t>1</w:t>
      </w:r>
      <w:r w:rsidR="00A105CC">
        <w:rPr>
          <w:rFonts w:eastAsia="MS PGothic"/>
          <w:i/>
          <w:iCs/>
          <w:color w:val="000000"/>
          <w:sz w:val="20"/>
          <w:lang w:val="en-US"/>
        </w:rPr>
        <w:t xml:space="preserve"> </w:t>
      </w:r>
      <w:r w:rsidRPr="00DF7CFE">
        <w:rPr>
          <w:rFonts w:eastAsia="MS PGothic"/>
          <w:i/>
          <w:iCs/>
          <w:color w:val="000000"/>
          <w:sz w:val="20"/>
          <w:lang w:val="en-US"/>
        </w:rPr>
        <w:t xml:space="preserve">Department of Chemical and Biological Engineering, Institute of Particle Technology, Cauerstr. </w:t>
      </w:r>
      <w:r w:rsidRPr="00137228">
        <w:rPr>
          <w:rFonts w:eastAsia="MS PGothic"/>
          <w:i/>
          <w:iCs/>
          <w:color w:val="000000"/>
          <w:sz w:val="20"/>
          <w:lang w:val="de-DE"/>
        </w:rPr>
        <w:t>4, 91058 Erlangen, Germany</w:t>
      </w:r>
      <w:r w:rsidR="004C78A6">
        <w:rPr>
          <w:rFonts w:eastAsia="MS PGothic"/>
          <w:i/>
          <w:iCs/>
          <w:color w:val="000000"/>
          <w:sz w:val="20"/>
          <w:lang w:val="de-DE"/>
        </w:rPr>
        <w:t xml:space="preserve"> </w:t>
      </w:r>
      <w:hyperlink r:id="rId11" w:history="1">
        <w:r w:rsidR="004C78A6" w:rsidRPr="00B17183">
          <w:rPr>
            <w:rStyle w:val="Hyperlink"/>
            <w:lang w:val="de-DE"/>
          </w:rPr>
          <w:t>*heidemarie.embrechts@fau.de</w:t>
        </w:r>
      </w:hyperlink>
    </w:p>
    <w:p w:rsidR="00704BDF" w:rsidRPr="002668F7" w:rsidRDefault="00DF7CFE" w:rsidP="002668F7">
      <w:pPr>
        <w:jc w:val="center"/>
        <w:rPr>
          <w:lang w:val="de-DE"/>
        </w:rPr>
      </w:pPr>
      <w:r w:rsidRPr="00A105CC">
        <w:rPr>
          <w:rFonts w:eastAsia="MS PGothic"/>
          <w:i/>
          <w:iCs/>
          <w:color w:val="000000"/>
          <w:sz w:val="20"/>
          <w:vertAlign w:val="superscript"/>
          <w:lang w:val="de-DE"/>
        </w:rPr>
        <w:t>2</w:t>
      </w:r>
      <w:r w:rsidR="00A105CC" w:rsidRPr="00A105CC">
        <w:rPr>
          <w:rFonts w:eastAsia="MS PGothic"/>
          <w:i/>
          <w:iCs/>
          <w:color w:val="000000"/>
          <w:sz w:val="20"/>
          <w:vertAlign w:val="superscript"/>
          <w:lang w:val="de-DE"/>
        </w:rPr>
        <w:t xml:space="preserve"> </w:t>
      </w:r>
      <w:r w:rsidRPr="00DF7CFE">
        <w:rPr>
          <w:rFonts w:eastAsia="MS PGothic"/>
          <w:i/>
          <w:iCs/>
          <w:color w:val="000000"/>
          <w:sz w:val="20"/>
          <w:lang w:val="de-DE"/>
        </w:rPr>
        <w:t xml:space="preserve">Interdisciplinary Center for Functional Particle Systems, FAU Erlangen-Nürnberg, Haberstr. </w:t>
      </w:r>
      <w:r w:rsidRPr="00A105CC">
        <w:rPr>
          <w:rFonts w:eastAsia="MS PGothic"/>
          <w:i/>
          <w:iCs/>
          <w:color w:val="000000"/>
          <w:sz w:val="20"/>
          <w:lang w:val="de-DE"/>
        </w:rPr>
        <w:t>9a, 91058 Erlangen, Germany</w:t>
      </w:r>
    </w:p>
    <w:p w:rsidR="00A105CC" w:rsidRPr="00A105CC" w:rsidRDefault="00A105CC" w:rsidP="00A105CC">
      <w:pPr>
        <w:ind w:right="4"/>
        <w:jc w:val="center"/>
        <w:rPr>
          <w:i/>
          <w:sz w:val="20"/>
          <w:szCs w:val="22"/>
          <w:lang w:val="de-DE"/>
        </w:rPr>
      </w:pPr>
      <w:r w:rsidRPr="00A105CC">
        <w:rPr>
          <w:i/>
          <w:sz w:val="20"/>
          <w:szCs w:val="22"/>
          <w:vertAlign w:val="superscript"/>
          <w:lang w:val="de-DE"/>
        </w:rPr>
        <w:t>3</w:t>
      </w:r>
      <w:r w:rsidRPr="00A105CC">
        <w:rPr>
          <w:i/>
          <w:sz w:val="20"/>
          <w:szCs w:val="22"/>
          <w:lang w:val="de-DE"/>
        </w:rPr>
        <w:t xml:space="preserve"> Erlangen Catalysis Resource Center, Egerlandstr. 3, 91058 Erlangen, Germany</w:t>
      </w:r>
    </w:p>
    <w:p w:rsidR="00A105CC" w:rsidRPr="00A105CC" w:rsidRDefault="00A105CC" w:rsidP="00DF7CFE">
      <w:pPr>
        <w:snapToGrid w:val="0"/>
        <w:jc w:val="center"/>
        <w:rPr>
          <w:rFonts w:asciiTheme="minorHAnsi" w:eastAsia="MS PGothic" w:hAnsiTheme="minorHAnsi"/>
          <w:bCs/>
          <w:i/>
          <w:iCs/>
          <w:lang w:val="de-DE"/>
        </w:rPr>
      </w:pP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E363F1" w:rsidP="009247D0">
      <w:pPr>
        <w:pStyle w:val="AbstractBody"/>
        <w:numPr>
          <w:ilvl w:val="0"/>
          <w:numId w:val="16"/>
        </w:numPr>
        <w:rPr>
          <w:rFonts w:asciiTheme="minorHAnsi" w:hAnsiTheme="minorHAnsi"/>
        </w:rPr>
      </w:pPr>
      <w:r>
        <w:rPr>
          <w:rFonts w:asciiTheme="minorHAnsi" w:hAnsiTheme="minorHAnsi"/>
        </w:rPr>
        <w:t>The</w:t>
      </w:r>
      <w:r w:rsidR="00621CCE">
        <w:rPr>
          <w:rFonts w:asciiTheme="minorHAnsi" w:hAnsiTheme="minorHAnsi"/>
        </w:rPr>
        <w:t xml:space="preserve"> </w:t>
      </w:r>
      <w:r>
        <w:rPr>
          <w:rFonts w:asciiTheme="minorHAnsi" w:hAnsiTheme="minorHAnsi"/>
        </w:rPr>
        <w:t>formation steps of the MOF MIL-53(Al) are studied with in situ FTIR and Raman spectroscopy in a specially designed solvothermal reactor</w:t>
      </w:r>
      <w:r w:rsidR="000141B2">
        <w:rPr>
          <w:rFonts w:asciiTheme="minorHAnsi" w:hAnsiTheme="minorHAnsi"/>
        </w:rPr>
        <w:t>.</w:t>
      </w:r>
    </w:p>
    <w:p w:rsidR="00E363F1" w:rsidRDefault="00E363F1" w:rsidP="009247D0">
      <w:pPr>
        <w:pStyle w:val="AbstractBody"/>
        <w:numPr>
          <w:ilvl w:val="0"/>
          <w:numId w:val="16"/>
        </w:numPr>
        <w:rPr>
          <w:rFonts w:asciiTheme="minorHAnsi" w:hAnsiTheme="minorHAnsi"/>
        </w:rPr>
      </w:pPr>
      <w:r>
        <w:rPr>
          <w:rFonts w:asciiTheme="minorHAnsi" w:hAnsiTheme="minorHAnsi"/>
        </w:rPr>
        <w:t xml:space="preserve">The formation of prenucleation building units, </w:t>
      </w:r>
      <w:r w:rsidR="00621CCE">
        <w:rPr>
          <w:rFonts w:asciiTheme="minorHAnsi" w:hAnsiTheme="minorHAnsi"/>
        </w:rPr>
        <w:t xml:space="preserve">MIL-53 </w:t>
      </w:r>
      <w:r>
        <w:rPr>
          <w:rFonts w:asciiTheme="minorHAnsi" w:hAnsiTheme="minorHAnsi"/>
        </w:rPr>
        <w:t>nuclei,</w:t>
      </w:r>
      <w:r w:rsidR="00621CCE">
        <w:rPr>
          <w:rFonts w:asciiTheme="minorHAnsi" w:hAnsiTheme="minorHAnsi"/>
        </w:rPr>
        <w:t xml:space="preserve"> MIL-53 formation,</w:t>
      </w:r>
      <w:r>
        <w:rPr>
          <w:rFonts w:asciiTheme="minorHAnsi" w:hAnsiTheme="minorHAnsi"/>
        </w:rPr>
        <w:t xml:space="preserve"> and </w:t>
      </w:r>
      <w:r w:rsidR="00621CCE">
        <w:rPr>
          <w:rFonts w:asciiTheme="minorHAnsi" w:hAnsiTheme="minorHAnsi"/>
        </w:rPr>
        <w:t xml:space="preserve">the </w:t>
      </w:r>
      <w:r>
        <w:rPr>
          <w:rFonts w:asciiTheme="minorHAnsi" w:hAnsiTheme="minorHAnsi"/>
        </w:rPr>
        <w:t xml:space="preserve">decomposition of the solvent </w:t>
      </w:r>
      <w:r w:rsidR="00621CCE">
        <w:rPr>
          <w:rFonts w:asciiTheme="minorHAnsi" w:hAnsiTheme="minorHAnsi"/>
        </w:rPr>
        <w:t xml:space="preserve">DMF </w:t>
      </w:r>
      <w:r>
        <w:rPr>
          <w:rFonts w:asciiTheme="minorHAnsi" w:hAnsiTheme="minorHAnsi"/>
        </w:rPr>
        <w:t>to formic acid are observed in situ</w:t>
      </w:r>
      <w:r w:rsidR="000141B2">
        <w:rPr>
          <w:rFonts w:asciiTheme="minorHAnsi" w:hAnsiTheme="minorHAnsi"/>
        </w:rPr>
        <w:t>.</w:t>
      </w:r>
    </w:p>
    <w:p w:rsidR="00E363F1" w:rsidRPr="009247D0" w:rsidRDefault="00E363F1" w:rsidP="009247D0">
      <w:pPr>
        <w:pStyle w:val="AbstractBody"/>
        <w:numPr>
          <w:ilvl w:val="0"/>
          <w:numId w:val="16"/>
        </w:numPr>
        <w:rPr>
          <w:rFonts w:asciiTheme="minorHAnsi" w:hAnsiTheme="minorHAnsi"/>
        </w:rPr>
      </w:pPr>
      <w:r>
        <w:rPr>
          <w:rFonts w:asciiTheme="minorHAnsi" w:hAnsiTheme="minorHAnsi"/>
        </w:rPr>
        <w:t xml:space="preserve">The MIL-53 particle size is linked to the accumulation of prenucleation building units which </w:t>
      </w:r>
      <w:r w:rsidR="00621CCE">
        <w:rPr>
          <w:rFonts w:asciiTheme="minorHAnsi" w:hAnsiTheme="minorHAnsi"/>
        </w:rPr>
        <w:t>influences the supersaturation of</w:t>
      </w:r>
      <w:r>
        <w:rPr>
          <w:rFonts w:asciiTheme="minorHAnsi" w:hAnsiTheme="minorHAnsi"/>
        </w:rPr>
        <w:t xml:space="preserve"> MIL-53</w:t>
      </w:r>
      <w:r w:rsidRPr="00E363F1">
        <w:rPr>
          <w:rFonts w:asciiTheme="minorHAnsi" w:hAnsiTheme="minorHAnsi"/>
        </w:rPr>
        <w:t xml:space="preserve"> </w:t>
      </w:r>
      <w:r>
        <w:rPr>
          <w:rFonts w:asciiTheme="minorHAnsi" w:hAnsiTheme="minorHAnsi"/>
        </w:rPr>
        <w:t>prior to particle formation</w:t>
      </w:r>
      <w:r w:rsidR="000141B2">
        <w:rPr>
          <w:rFonts w:asciiTheme="minorHAnsi" w:hAnsiTheme="minorHAnsi"/>
        </w:rPr>
        <w:t>.</w:t>
      </w:r>
    </w:p>
    <w:p w:rsidR="00DF7CFE" w:rsidRDefault="00DF7CFE" w:rsidP="00704BDF">
      <w:pPr>
        <w:snapToGrid w:val="0"/>
        <w:spacing w:line="300" w:lineRule="auto"/>
        <w:rPr>
          <w:rFonts w:eastAsia="SimSun"/>
          <w:bCs/>
          <w:i/>
          <w:iCs/>
          <w:color w:val="0000FF"/>
          <w:sz w:val="20"/>
          <w:lang w:val="en-US" w:eastAsia="zh-CN"/>
        </w:rPr>
      </w:pPr>
    </w:p>
    <w:p w:rsidR="00A105CC" w:rsidRPr="00027654" w:rsidRDefault="00704BDF" w:rsidP="00027654">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105CC" w:rsidRPr="00A105CC" w:rsidRDefault="00A105CC" w:rsidP="00A105CC">
      <w:pPr>
        <w:snapToGrid w:val="0"/>
        <w:spacing w:after="120"/>
        <w:rPr>
          <w:rFonts w:asciiTheme="minorHAnsi" w:eastAsia="MS PGothic" w:hAnsiTheme="minorHAnsi"/>
          <w:color w:val="000000"/>
          <w:sz w:val="22"/>
          <w:szCs w:val="22"/>
          <w:lang w:val="en-US"/>
        </w:rPr>
      </w:pPr>
      <w:r w:rsidRPr="00A105CC">
        <w:rPr>
          <w:rFonts w:asciiTheme="minorHAnsi" w:eastAsia="MS PGothic" w:hAnsiTheme="minorHAnsi"/>
          <w:color w:val="000000"/>
          <w:sz w:val="22"/>
          <w:szCs w:val="22"/>
          <w:lang w:val="en-US"/>
        </w:rPr>
        <w:t>Metal-organic frameworks (MOFs) are a class of porous coordination polymers formed by the self-assembly of polydentate bridging ligands and metal-oxo clusters.[1]  Due to their remarkably high surface areas, highly-ordered microporous networks, and structural diversity, MOFs exhibit great promise in the fields of catalysis, sensing, drug delivery, gas s</w:t>
      </w:r>
      <w:r w:rsidR="009247D0">
        <w:rPr>
          <w:rFonts w:asciiTheme="minorHAnsi" w:eastAsia="MS PGothic" w:hAnsiTheme="minorHAnsi"/>
          <w:color w:val="000000"/>
          <w:sz w:val="22"/>
          <w:szCs w:val="22"/>
          <w:lang w:val="en-US"/>
        </w:rPr>
        <w:t>eparation, and gas storage.</w:t>
      </w:r>
      <w:r>
        <w:rPr>
          <w:rFonts w:asciiTheme="minorHAnsi" w:eastAsia="MS PGothic" w:hAnsiTheme="minorHAnsi"/>
          <w:color w:val="000000"/>
          <w:sz w:val="22"/>
          <w:szCs w:val="22"/>
          <w:lang w:val="en-US"/>
        </w:rPr>
        <w:t>[2]</w:t>
      </w:r>
    </w:p>
    <w:p w:rsidR="00121B72" w:rsidRDefault="00A105CC" w:rsidP="00A105CC">
      <w:pPr>
        <w:snapToGrid w:val="0"/>
        <w:spacing w:after="120"/>
        <w:rPr>
          <w:rFonts w:asciiTheme="minorHAnsi" w:eastAsia="MS PGothic" w:hAnsiTheme="minorHAnsi"/>
          <w:color w:val="000000"/>
          <w:sz w:val="22"/>
          <w:szCs w:val="22"/>
          <w:lang w:val="en-US"/>
        </w:rPr>
      </w:pPr>
      <w:r w:rsidRPr="00A105CC">
        <w:rPr>
          <w:rFonts w:asciiTheme="minorHAnsi" w:eastAsia="MS PGothic" w:hAnsiTheme="minorHAnsi"/>
          <w:color w:val="000000"/>
          <w:sz w:val="22"/>
          <w:szCs w:val="22"/>
          <w:lang w:val="en-US"/>
        </w:rPr>
        <w:t>Although there has been much research on the properties of metal-organic frameworks and numerous novel structures have been synthesized</w:t>
      </w:r>
      <w:r w:rsidR="00121B72">
        <w:rPr>
          <w:rFonts w:asciiTheme="minorHAnsi" w:eastAsia="MS PGothic" w:hAnsiTheme="minorHAnsi"/>
          <w:color w:val="000000"/>
          <w:sz w:val="22"/>
          <w:szCs w:val="22"/>
          <w:lang w:val="en-US"/>
        </w:rPr>
        <w:t xml:space="preserve"> to date</w:t>
      </w:r>
      <w:r w:rsidRPr="00A105CC">
        <w:rPr>
          <w:rFonts w:asciiTheme="minorHAnsi" w:eastAsia="MS PGothic" w:hAnsiTheme="minorHAnsi"/>
          <w:color w:val="000000"/>
          <w:sz w:val="22"/>
          <w:szCs w:val="22"/>
          <w:lang w:val="en-US"/>
        </w:rPr>
        <w:t>, there are only few reports focusing on the MOF formation steps prior to precipitation. Optimization of MOF synthesis protocols has, in consequence, been largely governed by serendipity. An understanding of the individual formation steps would allow for the development of improved strategies for the targeted engineering of MOF materials with defined crystal structures tailor-made to fit a varie</w:t>
      </w:r>
      <w:r w:rsidR="009247D0">
        <w:rPr>
          <w:rFonts w:asciiTheme="minorHAnsi" w:eastAsia="MS PGothic" w:hAnsiTheme="minorHAnsi"/>
          <w:color w:val="000000"/>
          <w:sz w:val="22"/>
          <w:szCs w:val="22"/>
          <w:lang w:val="en-US"/>
        </w:rPr>
        <w:t xml:space="preserve">ty of specific applications.    </w:t>
      </w:r>
    </w:p>
    <w:p w:rsidR="00DF7CFE" w:rsidRDefault="00704BDF" w:rsidP="00A105CC">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r w:rsidR="00DF7CFE" w:rsidRPr="00DF7CFE">
        <w:rPr>
          <w:rFonts w:asciiTheme="minorHAnsi" w:eastAsia="MS PGothic" w:hAnsiTheme="minorHAnsi"/>
          <w:color w:val="000000"/>
          <w:sz w:val="22"/>
          <w:szCs w:val="22"/>
          <w:lang w:val="en-US"/>
        </w:rPr>
        <w:t xml:space="preserve"> </w:t>
      </w:r>
    </w:p>
    <w:p w:rsidR="00121B72" w:rsidRDefault="00121B72" w:rsidP="00137F5E">
      <w:pPr>
        <w:snapToGrid w:val="0"/>
        <w:spacing w:after="120"/>
        <w:rPr>
          <w:rFonts w:asciiTheme="minorHAnsi" w:eastAsia="MS PGothic" w:hAnsiTheme="minorHAnsi"/>
          <w:color w:val="000000"/>
          <w:sz w:val="22"/>
          <w:szCs w:val="22"/>
          <w:lang w:val="en-US"/>
        </w:rPr>
      </w:pPr>
      <w:r w:rsidRPr="00A105CC">
        <w:rPr>
          <w:rFonts w:asciiTheme="minorHAnsi" w:eastAsia="MS PGothic" w:hAnsiTheme="minorHAnsi"/>
          <w:color w:val="000000"/>
          <w:sz w:val="22"/>
          <w:szCs w:val="22"/>
          <w:lang w:val="en-US"/>
        </w:rPr>
        <w:t xml:space="preserve">Such mechanistic understanding </w:t>
      </w:r>
      <w:r>
        <w:rPr>
          <w:rFonts w:asciiTheme="minorHAnsi" w:eastAsia="MS PGothic" w:hAnsiTheme="minorHAnsi"/>
          <w:color w:val="000000"/>
          <w:sz w:val="22"/>
          <w:szCs w:val="22"/>
          <w:lang w:val="en-US"/>
        </w:rPr>
        <w:t>is</w:t>
      </w:r>
      <w:r w:rsidRPr="00A105CC">
        <w:rPr>
          <w:rFonts w:asciiTheme="minorHAnsi" w:eastAsia="MS PGothic" w:hAnsiTheme="minorHAnsi"/>
          <w:color w:val="000000"/>
          <w:sz w:val="22"/>
          <w:szCs w:val="22"/>
          <w:lang w:val="en-US"/>
        </w:rPr>
        <w:t xml:space="preserve"> achieved by monitoring </w:t>
      </w:r>
      <w:r w:rsidR="006B1880">
        <w:rPr>
          <w:rFonts w:asciiTheme="minorHAnsi" w:eastAsia="MS PGothic" w:hAnsiTheme="minorHAnsi"/>
          <w:color w:val="000000"/>
          <w:sz w:val="22"/>
          <w:szCs w:val="22"/>
          <w:lang w:val="en-US"/>
        </w:rPr>
        <w:t>MOF</w:t>
      </w:r>
      <w:r w:rsidR="00837F70">
        <w:rPr>
          <w:rFonts w:asciiTheme="minorHAnsi" w:eastAsia="MS PGothic" w:hAnsiTheme="minorHAnsi"/>
          <w:color w:val="000000"/>
          <w:sz w:val="22"/>
          <w:szCs w:val="22"/>
          <w:lang w:val="en-US"/>
        </w:rPr>
        <w:t xml:space="preserve"> synthesis with</w:t>
      </w:r>
      <w:r w:rsidRPr="00121B72">
        <w:rPr>
          <w:rFonts w:asciiTheme="minorHAnsi" w:eastAsia="MS PGothic" w:hAnsiTheme="minorHAnsi"/>
          <w:color w:val="000000"/>
          <w:sz w:val="22"/>
          <w:szCs w:val="22"/>
          <w:lang w:val="en-US"/>
        </w:rPr>
        <w:t xml:space="preserve"> Raman and FTIR spectroscopy</w:t>
      </w:r>
      <w:r w:rsidR="006B1880" w:rsidRPr="006B1880">
        <w:rPr>
          <w:rFonts w:asciiTheme="minorHAnsi" w:eastAsia="SimSun" w:hAnsiTheme="minorHAnsi"/>
          <w:bCs/>
          <w:iCs/>
          <w:sz w:val="22"/>
          <w:szCs w:val="22"/>
          <w:lang w:val="en-US"/>
        </w:rPr>
        <w:t xml:space="preserve"> </w:t>
      </w:r>
      <w:r w:rsidR="006B1880">
        <w:rPr>
          <w:rFonts w:asciiTheme="minorHAnsi" w:eastAsia="SimSun" w:hAnsiTheme="minorHAnsi"/>
          <w:bCs/>
          <w:iCs/>
          <w:sz w:val="22"/>
          <w:szCs w:val="22"/>
          <w:lang w:val="en-US"/>
        </w:rPr>
        <w:t xml:space="preserve">in a 1.5 L </w:t>
      </w:r>
      <w:r w:rsidR="006B1880" w:rsidRPr="00A105CC">
        <w:rPr>
          <w:rFonts w:asciiTheme="minorHAnsi" w:eastAsia="SimSun" w:hAnsiTheme="minorHAnsi"/>
          <w:bCs/>
          <w:iCs/>
          <w:sz w:val="22"/>
          <w:szCs w:val="22"/>
          <w:lang w:val="en-US"/>
        </w:rPr>
        <w:t xml:space="preserve">solvothermal reactor </w:t>
      </w:r>
      <w:r w:rsidR="006B1880">
        <w:rPr>
          <w:rFonts w:asciiTheme="minorHAnsi" w:eastAsia="SimSun" w:hAnsiTheme="minorHAnsi"/>
          <w:bCs/>
          <w:iCs/>
          <w:sz w:val="22"/>
          <w:szCs w:val="22"/>
          <w:lang w:val="en-US"/>
        </w:rPr>
        <w:t xml:space="preserve">specially </w:t>
      </w:r>
      <w:r w:rsidR="006B1880" w:rsidRPr="00A105CC">
        <w:rPr>
          <w:rFonts w:asciiTheme="minorHAnsi" w:eastAsia="SimSun" w:hAnsiTheme="minorHAnsi"/>
          <w:bCs/>
          <w:iCs/>
          <w:sz w:val="22"/>
          <w:szCs w:val="22"/>
          <w:lang w:val="en-US"/>
        </w:rPr>
        <w:t>designed to enable in situ monitoring of the reaction solution.</w:t>
      </w:r>
      <w:r w:rsidRPr="00121B72">
        <w:rPr>
          <w:rFonts w:asciiTheme="minorHAnsi" w:eastAsia="MS PGothic" w:hAnsiTheme="minorHAnsi"/>
          <w:color w:val="000000"/>
          <w:sz w:val="22"/>
          <w:szCs w:val="22"/>
          <w:lang w:val="en-US"/>
        </w:rPr>
        <w:t xml:space="preserve">[3] </w:t>
      </w:r>
      <w:r w:rsidRPr="00121B72">
        <w:rPr>
          <w:rFonts w:asciiTheme="minorHAnsi" w:hAnsiTheme="minorHAnsi" w:cs="Arial"/>
          <w:sz w:val="22"/>
          <w:szCs w:val="22"/>
        </w:rPr>
        <w:t>MIL-53(Al), one of the most-studied MOFs</w:t>
      </w:r>
      <w:r>
        <w:rPr>
          <w:rFonts w:asciiTheme="minorHAnsi" w:hAnsiTheme="minorHAnsi" w:cs="Arial"/>
          <w:sz w:val="22"/>
          <w:szCs w:val="22"/>
        </w:rPr>
        <w:t xml:space="preserve"> </w:t>
      </w:r>
      <w:r w:rsidR="00621CCE">
        <w:rPr>
          <w:rFonts w:asciiTheme="minorHAnsi" w:hAnsiTheme="minorHAnsi" w:cs="Arial"/>
          <w:sz w:val="22"/>
          <w:szCs w:val="22"/>
        </w:rPr>
        <w:t>with</w:t>
      </w:r>
      <w:r>
        <w:rPr>
          <w:rFonts w:asciiTheme="minorHAnsi" w:hAnsiTheme="minorHAnsi" w:cs="Arial"/>
          <w:sz w:val="22"/>
          <w:szCs w:val="22"/>
        </w:rPr>
        <w:t xml:space="preserve"> </w:t>
      </w:r>
      <w:r w:rsidRPr="00121B72">
        <w:rPr>
          <w:rFonts w:asciiTheme="minorHAnsi" w:hAnsiTheme="minorHAnsi" w:cs="Arial"/>
          <w:sz w:val="22"/>
          <w:szCs w:val="22"/>
        </w:rPr>
        <w:t>interesting breathing behaviour and high thermal stability, serves as a model system.</w:t>
      </w:r>
      <w:r w:rsidR="006B1880">
        <w:rPr>
          <w:rFonts w:asciiTheme="minorHAnsi" w:hAnsiTheme="minorHAnsi" w:cs="Arial"/>
          <w:sz w:val="22"/>
          <w:szCs w:val="22"/>
        </w:rPr>
        <w:t>[4]</w:t>
      </w:r>
      <w:r w:rsidRPr="00121B72">
        <w:rPr>
          <w:rFonts w:asciiTheme="minorHAnsi" w:eastAsia="SimSun" w:hAnsiTheme="minorHAnsi"/>
          <w:bCs/>
          <w:iCs/>
          <w:sz w:val="22"/>
          <w:szCs w:val="22"/>
          <w:lang w:val="en-US"/>
        </w:rPr>
        <w:t xml:space="preserve"> </w:t>
      </w:r>
      <w:r w:rsidRPr="00A105CC">
        <w:rPr>
          <w:rFonts w:asciiTheme="minorHAnsi" w:eastAsia="SimSun" w:hAnsiTheme="minorHAnsi"/>
          <w:bCs/>
          <w:iCs/>
          <w:sz w:val="22"/>
          <w:szCs w:val="22"/>
          <w:lang w:val="en-US"/>
        </w:rPr>
        <w:t xml:space="preserve">MIL-53(Al) is synthesized </w:t>
      </w:r>
      <w:r w:rsidR="00837F70">
        <w:rPr>
          <w:rFonts w:asciiTheme="minorHAnsi" w:eastAsia="SimSun" w:hAnsiTheme="minorHAnsi"/>
          <w:bCs/>
          <w:iCs/>
          <w:sz w:val="22"/>
          <w:szCs w:val="22"/>
          <w:lang w:val="en-US"/>
        </w:rPr>
        <w:t>in</w:t>
      </w:r>
      <w:r w:rsidRPr="00A105CC">
        <w:rPr>
          <w:rFonts w:asciiTheme="minorHAnsi" w:eastAsia="SimSun" w:hAnsiTheme="minorHAnsi"/>
          <w:bCs/>
          <w:iCs/>
          <w:sz w:val="22"/>
          <w:szCs w:val="22"/>
          <w:lang w:val="en-US"/>
        </w:rPr>
        <w:t xml:space="preserve"> N,N-Dimethylformamide</w:t>
      </w:r>
      <w:r w:rsidR="006B1880">
        <w:rPr>
          <w:rFonts w:asciiTheme="minorHAnsi" w:eastAsia="SimSun" w:hAnsiTheme="minorHAnsi"/>
          <w:bCs/>
          <w:iCs/>
          <w:sz w:val="22"/>
          <w:szCs w:val="22"/>
          <w:lang w:val="en-US"/>
        </w:rPr>
        <w:t>/water mixtures</w:t>
      </w:r>
      <w:r w:rsidRPr="00A105CC">
        <w:rPr>
          <w:rFonts w:asciiTheme="minorHAnsi" w:eastAsia="SimSun" w:hAnsiTheme="minorHAnsi"/>
          <w:bCs/>
          <w:iCs/>
          <w:sz w:val="22"/>
          <w:szCs w:val="22"/>
          <w:lang w:val="en-US"/>
        </w:rPr>
        <w:t xml:space="preserve"> </w:t>
      </w:r>
      <w:r w:rsidR="00D16B54">
        <w:rPr>
          <w:rFonts w:asciiTheme="minorHAnsi" w:eastAsia="SimSun" w:hAnsiTheme="minorHAnsi"/>
          <w:bCs/>
          <w:iCs/>
          <w:sz w:val="22"/>
          <w:szCs w:val="22"/>
          <w:lang w:val="en-US"/>
        </w:rPr>
        <w:t>from alumin</w:t>
      </w:r>
      <w:r w:rsidR="006B1880">
        <w:rPr>
          <w:rFonts w:asciiTheme="minorHAnsi" w:eastAsia="SimSun" w:hAnsiTheme="minorHAnsi"/>
          <w:bCs/>
          <w:iCs/>
          <w:sz w:val="22"/>
          <w:szCs w:val="22"/>
          <w:lang w:val="en-US"/>
        </w:rPr>
        <w:t>um salts</w:t>
      </w:r>
      <w:r w:rsidR="00837F70">
        <w:rPr>
          <w:rFonts w:asciiTheme="minorHAnsi" w:eastAsia="SimSun" w:hAnsiTheme="minorHAnsi"/>
          <w:bCs/>
          <w:iCs/>
          <w:sz w:val="22"/>
          <w:szCs w:val="22"/>
          <w:lang w:val="en-US"/>
        </w:rPr>
        <w:t xml:space="preserve"> and terephthalic acid</w:t>
      </w:r>
      <w:r w:rsidR="006B1880">
        <w:rPr>
          <w:rFonts w:asciiTheme="minorHAnsi" w:eastAsia="SimSun" w:hAnsiTheme="minorHAnsi"/>
          <w:bCs/>
          <w:iCs/>
          <w:sz w:val="22"/>
          <w:szCs w:val="22"/>
          <w:lang w:val="en-US"/>
        </w:rPr>
        <w:t>.</w:t>
      </w:r>
      <w:r w:rsidR="00837F70">
        <w:rPr>
          <w:rFonts w:asciiTheme="minorHAnsi" w:eastAsia="SimSun" w:hAnsiTheme="minorHAnsi"/>
          <w:bCs/>
          <w:iCs/>
          <w:sz w:val="22"/>
          <w:szCs w:val="22"/>
          <w:lang w:val="en-US"/>
        </w:rPr>
        <w:t xml:space="preserve"> </w:t>
      </w:r>
      <w:r w:rsidR="006B1880">
        <w:rPr>
          <w:rFonts w:asciiTheme="minorHAnsi" w:eastAsia="SimSun" w:hAnsiTheme="minorHAnsi"/>
          <w:bCs/>
          <w:iCs/>
          <w:sz w:val="22"/>
          <w:szCs w:val="22"/>
          <w:lang w:val="en-US"/>
        </w:rPr>
        <w:t>In situ observations a</w:t>
      </w:r>
      <w:r w:rsidR="00621CCE">
        <w:rPr>
          <w:rFonts w:asciiTheme="minorHAnsi" w:eastAsia="SimSun" w:hAnsiTheme="minorHAnsi"/>
          <w:bCs/>
          <w:iCs/>
          <w:sz w:val="22"/>
          <w:szCs w:val="22"/>
          <w:lang w:val="en-US"/>
        </w:rPr>
        <w:t>re</w:t>
      </w:r>
      <w:r w:rsidR="006B1880">
        <w:rPr>
          <w:rFonts w:asciiTheme="minorHAnsi" w:eastAsia="SimSun" w:hAnsiTheme="minorHAnsi"/>
          <w:bCs/>
          <w:iCs/>
          <w:sz w:val="22"/>
          <w:szCs w:val="22"/>
          <w:lang w:val="en-US"/>
        </w:rPr>
        <w:t xml:space="preserve"> complemented with detailed ex situ analysis of the synthesized </w:t>
      </w:r>
      <w:r w:rsidR="00621CCE">
        <w:rPr>
          <w:rFonts w:asciiTheme="minorHAnsi" w:eastAsia="SimSun" w:hAnsiTheme="minorHAnsi"/>
          <w:bCs/>
          <w:iCs/>
          <w:sz w:val="22"/>
          <w:szCs w:val="22"/>
          <w:lang w:val="en-US"/>
        </w:rPr>
        <w:t>MOF</w:t>
      </w:r>
      <w:r w:rsidR="00D16B54">
        <w:rPr>
          <w:rFonts w:asciiTheme="minorHAnsi" w:eastAsia="SimSun" w:hAnsiTheme="minorHAnsi"/>
          <w:bCs/>
          <w:iCs/>
          <w:sz w:val="22"/>
          <w:szCs w:val="22"/>
          <w:lang w:val="en-US"/>
        </w:rPr>
        <w:t>s</w:t>
      </w:r>
      <w:r w:rsidR="006B1880">
        <w:rPr>
          <w:rFonts w:asciiTheme="minorHAnsi" w:eastAsia="SimSun" w:hAnsiTheme="minorHAnsi"/>
          <w:bCs/>
          <w:iCs/>
          <w:sz w:val="22"/>
          <w:szCs w:val="22"/>
          <w:lang w:val="en-US"/>
        </w:rPr>
        <w:t xml:space="preserve"> with N</w:t>
      </w:r>
      <w:r w:rsidR="006B1880" w:rsidRPr="006B1880">
        <w:rPr>
          <w:rFonts w:asciiTheme="minorHAnsi" w:eastAsia="SimSun" w:hAnsiTheme="minorHAnsi"/>
          <w:bCs/>
          <w:iCs/>
          <w:sz w:val="22"/>
          <w:szCs w:val="22"/>
          <w:vertAlign w:val="subscript"/>
          <w:lang w:val="en-US"/>
        </w:rPr>
        <w:t>2</w:t>
      </w:r>
      <w:r w:rsidR="006B1880">
        <w:rPr>
          <w:rFonts w:asciiTheme="minorHAnsi" w:eastAsia="SimSun" w:hAnsiTheme="minorHAnsi"/>
          <w:bCs/>
          <w:iCs/>
          <w:sz w:val="22"/>
          <w:szCs w:val="22"/>
          <w:lang w:val="en-US"/>
        </w:rPr>
        <w:t xml:space="preserve"> sorption, x-ray diffraction, SEM imaging, thermogravimetric analysis, and solid state FTIR measurements.  </w:t>
      </w:r>
    </w:p>
    <w:p w:rsidR="00704BDF" w:rsidRPr="008D0BEB" w:rsidRDefault="00704BDF" w:rsidP="00621CCE">
      <w:pPr>
        <w:snapToGrid w:val="0"/>
        <w:spacing w:before="240"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121B72" w:rsidRDefault="00A105CC" w:rsidP="00027654">
      <w:pPr>
        <w:contextualSpacing/>
        <w:mirrorIndents/>
        <w:rPr>
          <w:rFonts w:asciiTheme="minorHAnsi" w:eastAsia="SimSun" w:hAnsiTheme="minorHAnsi"/>
          <w:bCs/>
          <w:iCs/>
          <w:sz w:val="22"/>
          <w:szCs w:val="22"/>
          <w:lang w:val="en-US"/>
        </w:rPr>
      </w:pPr>
      <w:r w:rsidRPr="00A105CC">
        <w:rPr>
          <w:rFonts w:asciiTheme="minorHAnsi" w:eastAsia="SimSun" w:hAnsiTheme="minorHAnsi"/>
          <w:bCs/>
          <w:iCs/>
          <w:sz w:val="22"/>
          <w:szCs w:val="22"/>
          <w:lang w:val="en-US"/>
        </w:rPr>
        <w:t>The formation of prenucleation building units (PNBUs) consisting of one linker molecule and one aluminum atom, MIL-53(Al) nuclei, crystalline MIL-53(Al) and the decomposition of DMF to formic acid is fol</w:t>
      </w:r>
      <w:r w:rsidR="00621CCE">
        <w:rPr>
          <w:rFonts w:asciiTheme="minorHAnsi" w:eastAsia="SimSun" w:hAnsiTheme="minorHAnsi"/>
          <w:bCs/>
          <w:iCs/>
          <w:sz w:val="22"/>
          <w:szCs w:val="22"/>
          <w:lang w:val="en-US"/>
        </w:rPr>
        <w:t xml:space="preserve">lowed over time.[3] </w:t>
      </w:r>
      <w:r w:rsidRPr="00A105CC">
        <w:rPr>
          <w:rFonts w:asciiTheme="minorHAnsi" w:eastAsia="SimSun" w:hAnsiTheme="minorHAnsi"/>
          <w:bCs/>
          <w:iCs/>
          <w:sz w:val="22"/>
          <w:szCs w:val="22"/>
          <w:lang w:val="en-US"/>
        </w:rPr>
        <w:t>By comparing the kinetic profiles of the PNBUs [Al(H</w:t>
      </w:r>
      <w:r w:rsidRPr="00A105CC">
        <w:rPr>
          <w:rFonts w:asciiTheme="minorHAnsi" w:eastAsia="SimSun" w:hAnsiTheme="minorHAnsi"/>
          <w:bCs/>
          <w:iCs/>
          <w:sz w:val="22"/>
          <w:szCs w:val="22"/>
          <w:vertAlign w:val="subscript"/>
          <w:lang w:val="en-US"/>
        </w:rPr>
        <w:t>2</w:t>
      </w:r>
      <w:r w:rsidRPr="00A105CC">
        <w:rPr>
          <w:rFonts w:asciiTheme="minorHAnsi" w:eastAsia="SimSun" w:hAnsiTheme="minorHAnsi"/>
          <w:bCs/>
          <w:iCs/>
          <w:sz w:val="22"/>
          <w:szCs w:val="22"/>
          <w:lang w:val="en-US"/>
        </w:rPr>
        <w:t>O)</w:t>
      </w:r>
      <w:r w:rsidRPr="00A105CC">
        <w:rPr>
          <w:rFonts w:asciiTheme="minorHAnsi" w:eastAsia="SimSun" w:hAnsiTheme="minorHAnsi"/>
          <w:bCs/>
          <w:iCs/>
          <w:sz w:val="22"/>
          <w:szCs w:val="22"/>
          <w:vertAlign w:val="subscript"/>
          <w:lang w:val="en-US"/>
        </w:rPr>
        <w:t>4</w:t>
      </w:r>
      <w:r w:rsidRPr="00A105CC">
        <w:rPr>
          <w:rFonts w:asciiTheme="minorHAnsi" w:eastAsia="SimSun" w:hAnsiTheme="minorHAnsi"/>
          <w:bCs/>
          <w:iCs/>
          <w:sz w:val="22"/>
          <w:szCs w:val="22"/>
          <w:lang w:val="en-US"/>
        </w:rPr>
        <w:t>–HBDC]</w:t>
      </w:r>
      <w:r w:rsidRPr="00A105CC">
        <w:rPr>
          <w:rFonts w:asciiTheme="minorHAnsi" w:eastAsia="SimSun" w:hAnsiTheme="minorHAnsi"/>
          <w:bCs/>
          <w:iCs/>
          <w:sz w:val="22"/>
          <w:szCs w:val="22"/>
          <w:vertAlign w:val="superscript"/>
          <w:lang w:val="en-US"/>
        </w:rPr>
        <w:t>2+</w:t>
      </w:r>
      <w:r w:rsidRPr="00A105CC">
        <w:rPr>
          <w:rFonts w:asciiTheme="minorHAnsi" w:eastAsia="SimSun" w:hAnsiTheme="minorHAnsi"/>
          <w:bCs/>
          <w:iCs/>
          <w:sz w:val="22"/>
          <w:szCs w:val="22"/>
          <w:lang w:val="en-US"/>
        </w:rPr>
        <w:t xml:space="preserve"> and the solid MIL-53(Al) phase at various synthesis temperatures, the rearrangement of the PNBU to form the metal-organic framework is identified as the rate-limiting step of </w:t>
      </w:r>
      <w:r w:rsidR="004F1669">
        <w:rPr>
          <w:rFonts w:asciiTheme="minorHAnsi" w:eastAsia="SimSun" w:hAnsiTheme="minorHAnsi"/>
          <w:bCs/>
          <w:iCs/>
          <w:sz w:val="22"/>
          <w:szCs w:val="22"/>
          <w:lang w:val="en-US"/>
        </w:rPr>
        <w:t>synthesis</w:t>
      </w:r>
      <w:r w:rsidRPr="00A105CC">
        <w:rPr>
          <w:rFonts w:asciiTheme="minorHAnsi" w:eastAsia="SimSun" w:hAnsiTheme="minorHAnsi"/>
          <w:bCs/>
          <w:iCs/>
          <w:sz w:val="22"/>
          <w:szCs w:val="22"/>
          <w:lang w:val="en-US"/>
        </w:rPr>
        <w:t>. The calculated activation energy of formation of the PNBU (65.5 kJ mol</w:t>
      </w:r>
      <w:r w:rsidRPr="00A105CC">
        <w:rPr>
          <w:rFonts w:asciiTheme="minorHAnsi" w:eastAsia="SimSun" w:hAnsiTheme="minorHAnsi"/>
          <w:bCs/>
          <w:iCs/>
          <w:sz w:val="22"/>
          <w:szCs w:val="22"/>
          <w:vertAlign w:val="superscript"/>
          <w:lang w:val="en-US"/>
        </w:rPr>
        <w:t>-1</w:t>
      </w:r>
      <w:r w:rsidRPr="00A105CC">
        <w:rPr>
          <w:rFonts w:asciiTheme="minorHAnsi" w:eastAsia="SimSun" w:hAnsiTheme="minorHAnsi"/>
          <w:bCs/>
          <w:iCs/>
          <w:sz w:val="22"/>
          <w:szCs w:val="22"/>
          <w:lang w:val="en-US"/>
        </w:rPr>
        <w:t xml:space="preserve">) is significantly lower than that </w:t>
      </w:r>
      <w:r w:rsidR="004F1669">
        <w:rPr>
          <w:rFonts w:asciiTheme="minorHAnsi" w:eastAsia="SimSun" w:hAnsiTheme="minorHAnsi"/>
          <w:bCs/>
          <w:iCs/>
          <w:sz w:val="22"/>
          <w:szCs w:val="22"/>
          <w:lang w:val="en-US"/>
        </w:rPr>
        <w:t>of</w:t>
      </w:r>
      <w:r w:rsidRPr="00A105CC">
        <w:rPr>
          <w:rFonts w:asciiTheme="minorHAnsi" w:eastAsia="SimSun" w:hAnsiTheme="minorHAnsi"/>
          <w:bCs/>
          <w:iCs/>
          <w:sz w:val="22"/>
          <w:szCs w:val="22"/>
          <w:lang w:val="en-US"/>
        </w:rPr>
        <w:t xml:space="preserve"> MOF formation (90.4 kJ mol</w:t>
      </w:r>
      <w:r w:rsidRPr="00A105CC">
        <w:rPr>
          <w:rFonts w:asciiTheme="minorHAnsi" w:eastAsia="SimSun" w:hAnsiTheme="minorHAnsi"/>
          <w:bCs/>
          <w:iCs/>
          <w:sz w:val="22"/>
          <w:szCs w:val="22"/>
          <w:vertAlign w:val="superscript"/>
          <w:lang w:val="en-US"/>
        </w:rPr>
        <w:t>-1</w:t>
      </w:r>
      <w:r w:rsidRPr="00A105CC">
        <w:rPr>
          <w:rFonts w:asciiTheme="minorHAnsi" w:eastAsia="SimSun" w:hAnsiTheme="minorHAnsi"/>
          <w:bCs/>
          <w:iCs/>
          <w:sz w:val="22"/>
          <w:szCs w:val="22"/>
          <w:lang w:val="en-US"/>
        </w:rPr>
        <w:t>).</w:t>
      </w:r>
      <w:r w:rsidR="00621CCE" w:rsidRPr="00621CCE">
        <w:rPr>
          <w:rFonts w:asciiTheme="minorHAnsi" w:eastAsia="SimSun" w:hAnsiTheme="minorHAnsi"/>
          <w:bCs/>
          <w:iCs/>
          <w:sz w:val="22"/>
          <w:szCs w:val="22"/>
          <w:lang w:val="en-US"/>
        </w:rPr>
        <w:t xml:space="preserve"> </w:t>
      </w:r>
      <w:r w:rsidR="00621CCE">
        <w:rPr>
          <w:rFonts w:asciiTheme="minorHAnsi" w:eastAsia="SimSun" w:hAnsiTheme="minorHAnsi"/>
          <w:bCs/>
          <w:iCs/>
          <w:sz w:val="22"/>
          <w:szCs w:val="22"/>
          <w:lang w:val="en-US"/>
        </w:rPr>
        <w:t>This information is used to contruct a proposed MIL-53 formation pathway (Figure 1).</w:t>
      </w:r>
    </w:p>
    <w:p w:rsidR="004F1669" w:rsidRPr="00A105CC" w:rsidRDefault="004F1669" w:rsidP="00027654">
      <w:pPr>
        <w:contextualSpacing/>
        <w:mirrorIndents/>
        <w:rPr>
          <w:rFonts w:asciiTheme="minorHAnsi" w:eastAsia="SimSun" w:hAnsiTheme="minorHAnsi"/>
          <w:bCs/>
          <w:iCs/>
          <w:sz w:val="22"/>
          <w:szCs w:val="22"/>
          <w:lang w:val="en-US"/>
        </w:rPr>
      </w:pPr>
    </w:p>
    <w:p w:rsidR="00121B72" w:rsidRDefault="005D22DF" w:rsidP="00121B72">
      <w:pPr>
        <w:keepNext/>
        <w:contextualSpacing/>
        <w:mirrorIndents/>
        <w:jc w:val="center"/>
      </w:pPr>
      <w:r w:rsidRPr="008C7E78">
        <w:rPr>
          <w:rFonts w:cs="Arial"/>
          <w:noProof/>
          <w:lang w:val="en-US"/>
        </w:rPr>
        <w:drawing>
          <wp:inline distT="0" distB="0" distL="0" distR="0" wp14:anchorId="7E9CFDE2" wp14:editId="67C4D40A">
            <wp:extent cx="5505652" cy="2268000"/>
            <wp:effectExtent l="0" t="0" r="0" b="0"/>
            <wp:docPr id="7" name="Picture 7" descr="H:\Exp results\Paper organization\MOF first steps of reaction\with buchstaben\overview diagram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xp results\Paper organization\MOF first steps of reaction\with buchstaben\overview diagram 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652" cy="2268000"/>
                    </a:xfrm>
                    <a:prstGeom prst="rect">
                      <a:avLst/>
                    </a:prstGeom>
                    <a:noFill/>
                    <a:ln>
                      <a:noFill/>
                    </a:ln>
                  </pic:spPr>
                </pic:pic>
              </a:graphicData>
            </a:graphic>
          </wp:inline>
        </w:drawing>
      </w:r>
    </w:p>
    <w:p w:rsidR="005D22DF" w:rsidRPr="002A7DEA" w:rsidRDefault="00121B72" w:rsidP="005D22DF">
      <w:pPr>
        <w:pStyle w:val="Caption"/>
        <w:ind w:left="708"/>
        <w:rPr>
          <w:rFonts w:cs="Arial"/>
          <w:b w:val="0"/>
          <w:color w:val="auto"/>
          <w:sz w:val="22"/>
          <w:szCs w:val="22"/>
        </w:rPr>
      </w:pPr>
      <w:r w:rsidRPr="00121B72">
        <w:rPr>
          <w:rFonts w:asciiTheme="minorHAnsi" w:hAnsiTheme="minorHAnsi"/>
          <w:color w:val="auto"/>
          <w:sz w:val="20"/>
        </w:rPr>
        <w:t xml:space="preserve">Figure </w:t>
      </w:r>
      <w:r w:rsidRPr="00121B72">
        <w:rPr>
          <w:rFonts w:asciiTheme="minorHAnsi" w:hAnsiTheme="minorHAnsi"/>
          <w:color w:val="auto"/>
          <w:sz w:val="20"/>
        </w:rPr>
        <w:fldChar w:fldCharType="begin"/>
      </w:r>
      <w:r w:rsidRPr="00121B72">
        <w:rPr>
          <w:rFonts w:asciiTheme="minorHAnsi" w:hAnsiTheme="minorHAnsi"/>
          <w:color w:val="auto"/>
          <w:sz w:val="20"/>
        </w:rPr>
        <w:instrText xml:space="preserve"> SEQ Figure \* ARABIC </w:instrText>
      </w:r>
      <w:r w:rsidRPr="00121B72">
        <w:rPr>
          <w:rFonts w:asciiTheme="minorHAnsi" w:hAnsiTheme="minorHAnsi"/>
          <w:color w:val="auto"/>
          <w:sz w:val="20"/>
        </w:rPr>
        <w:fldChar w:fldCharType="separate"/>
      </w:r>
      <w:r w:rsidRPr="00121B72">
        <w:rPr>
          <w:rFonts w:asciiTheme="minorHAnsi" w:hAnsiTheme="minorHAnsi"/>
          <w:noProof/>
          <w:color w:val="auto"/>
          <w:sz w:val="20"/>
        </w:rPr>
        <w:t>1</w:t>
      </w:r>
      <w:r w:rsidRPr="00121B72">
        <w:rPr>
          <w:rFonts w:asciiTheme="minorHAnsi" w:hAnsiTheme="minorHAnsi"/>
          <w:color w:val="auto"/>
          <w:sz w:val="20"/>
        </w:rPr>
        <w:fldChar w:fldCharType="end"/>
      </w:r>
      <w:r w:rsidRPr="00121B72">
        <w:rPr>
          <w:rFonts w:asciiTheme="minorHAnsi" w:hAnsiTheme="minorHAnsi"/>
          <w:color w:val="auto"/>
          <w:sz w:val="20"/>
        </w:rPr>
        <w:t xml:space="preserve">. </w:t>
      </w:r>
      <w:r w:rsidR="005D22DF" w:rsidRPr="002A7DEA">
        <w:rPr>
          <w:rFonts w:cs="Arial"/>
          <w:b w:val="0"/>
          <w:color w:val="auto"/>
          <w:szCs w:val="22"/>
        </w:rPr>
        <w:t xml:space="preserve">Proposed MIL-53 formation mechanism </w:t>
      </w:r>
      <w:r w:rsidR="002A7DEA" w:rsidRPr="002A7DEA">
        <w:rPr>
          <w:rFonts w:cs="Arial"/>
          <w:b w:val="0"/>
          <w:color w:val="auto"/>
          <w:szCs w:val="22"/>
        </w:rPr>
        <w:t xml:space="preserve">with reaction steps observed in </w:t>
      </w:r>
      <w:r w:rsidR="005D22DF" w:rsidRPr="002A7DEA">
        <w:rPr>
          <w:rFonts w:cs="Arial"/>
          <w:b w:val="0"/>
          <w:color w:val="auto"/>
          <w:szCs w:val="22"/>
        </w:rPr>
        <w:t>situ.</w:t>
      </w:r>
    </w:p>
    <w:p w:rsidR="00027654" w:rsidRDefault="00027654" w:rsidP="005D22DF">
      <w:pPr>
        <w:contextualSpacing/>
        <w:mirrorIndents/>
        <w:rPr>
          <w:rFonts w:asciiTheme="minorHAnsi" w:eastAsia="SimSun" w:hAnsiTheme="minorHAnsi"/>
          <w:bCs/>
          <w:iCs/>
          <w:sz w:val="22"/>
          <w:szCs w:val="22"/>
          <w:lang w:val="en-US"/>
        </w:rPr>
      </w:pPr>
    </w:p>
    <w:p w:rsidR="00621CCE" w:rsidRDefault="00621CCE" w:rsidP="006B1880">
      <w:pPr>
        <w:contextualSpacing/>
        <w:mirrorIndents/>
        <w:rPr>
          <w:rFonts w:asciiTheme="minorHAnsi" w:eastAsia="SimSun" w:hAnsiTheme="minorHAnsi"/>
          <w:bCs/>
          <w:iCs/>
          <w:sz w:val="22"/>
          <w:szCs w:val="22"/>
          <w:lang w:val="en-US"/>
        </w:rPr>
      </w:pPr>
    </w:p>
    <w:p w:rsidR="00704BDF" w:rsidRPr="004F1669" w:rsidRDefault="00121B72" w:rsidP="006B1880">
      <w:pPr>
        <w:contextualSpacing/>
        <w:mirrorIndents/>
        <w:rPr>
          <w:rFonts w:asciiTheme="minorHAnsi" w:eastAsia="SimSun" w:hAnsiTheme="minorHAnsi"/>
          <w:bCs/>
          <w:iCs/>
          <w:sz w:val="22"/>
          <w:szCs w:val="22"/>
          <w:lang w:val="en-US"/>
        </w:rPr>
      </w:pPr>
      <w:r>
        <w:rPr>
          <w:rFonts w:asciiTheme="minorHAnsi" w:eastAsia="SimSun" w:hAnsiTheme="minorHAnsi"/>
          <w:bCs/>
          <w:iCs/>
          <w:sz w:val="22"/>
          <w:szCs w:val="22"/>
          <w:lang w:val="en-US"/>
        </w:rPr>
        <w:t>T</w:t>
      </w:r>
      <w:r w:rsidR="00A105CC" w:rsidRPr="00A105CC">
        <w:rPr>
          <w:rFonts w:asciiTheme="minorHAnsi" w:eastAsia="SimSun" w:hAnsiTheme="minorHAnsi"/>
          <w:bCs/>
          <w:iCs/>
          <w:sz w:val="22"/>
          <w:szCs w:val="22"/>
          <w:lang w:val="en-US"/>
        </w:rPr>
        <w:t xml:space="preserve">he </w:t>
      </w:r>
      <w:r w:rsidR="004F1669">
        <w:rPr>
          <w:rFonts w:asciiTheme="minorHAnsi" w:eastAsia="SimSun" w:hAnsiTheme="minorHAnsi"/>
          <w:bCs/>
          <w:iCs/>
          <w:sz w:val="22"/>
          <w:szCs w:val="22"/>
          <w:lang w:val="en-US"/>
        </w:rPr>
        <w:t>synthesized MIL-53 particle size</w:t>
      </w:r>
      <w:r w:rsidR="00A105CC" w:rsidRPr="00A105CC">
        <w:rPr>
          <w:rFonts w:asciiTheme="minorHAnsi" w:eastAsia="SimSun" w:hAnsiTheme="minorHAnsi"/>
          <w:bCs/>
          <w:iCs/>
          <w:sz w:val="22"/>
          <w:szCs w:val="22"/>
          <w:lang w:val="en-US"/>
        </w:rPr>
        <w:t xml:space="preserve"> is found to depend on the accumulation of prenucleation building units in solution prior to precipitation</w:t>
      </w:r>
      <w:r w:rsidR="004F1669">
        <w:rPr>
          <w:rFonts w:asciiTheme="minorHAnsi" w:eastAsia="SimSun" w:hAnsiTheme="minorHAnsi"/>
          <w:bCs/>
          <w:iCs/>
          <w:sz w:val="22"/>
          <w:szCs w:val="22"/>
          <w:lang w:val="en-US"/>
        </w:rPr>
        <w:t xml:space="preserve"> of the solid MIL-53(Al) phase</w:t>
      </w:r>
      <w:r w:rsidR="00A105CC" w:rsidRPr="00A105CC">
        <w:rPr>
          <w:rFonts w:asciiTheme="minorHAnsi" w:eastAsia="SimSun" w:hAnsiTheme="minorHAnsi"/>
          <w:bCs/>
          <w:iCs/>
          <w:sz w:val="22"/>
          <w:szCs w:val="22"/>
          <w:lang w:val="en-US"/>
        </w:rPr>
        <w:t xml:space="preserve">. </w:t>
      </w:r>
      <w:r w:rsidR="004F1669" w:rsidRPr="004F1669">
        <w:rPr>
          <w:rFonts w:asciiTheme="minorHAnsi" w:eastAsia="SimSun" w:hAnsiTheme="minorHAnsi"/>
          <w:bCs/>
          <w:iCs/>
          <w:sz w:val="22"/>
          <w:szCs w:val="22"/>
          <w:lang w:val="en-US"/>
        </w:rPr>
        <w:t>PNBU accumulation preferentially occurs when both the metal center and linker precursors are initially free to coordinate</w:t>
      </w:r>
      <w:r w:rsidR="002D225A">
        <w:rPr>
          <w:rFonts w:asciiTheme="minorHAnsi" w:eastAsia="SimSun" w:hAnsiTheme="minorHAnsi"/>
          <w:bCs/>
          <w:iCs/>
          <w:sz w:val="22"/>
          <w:szCs w:val="22"/>
          <w:lang w:val="en-US"/>
        </w:rPr>
        <w:t>.</w:t>
      </w:r>
      <w:r w:rsidR="004F1669" w:rsidRPr="004F1669">
        <w:rPr>
          <w:rFonts w:asciiTheme="minorHAnsi" w:eastAsia="SimSun" w:hAnsiTheme="minorHAnsi"/>
          <w:bCs/>
          <w:iCs/>
          <w:sz w:val="22"/>
          <w:szCs w:val="22"/>
          <w:lang w:val="en-US"/>
        </w:rPr>
        <w:t xml:space="preserve"> </w:t>
      </w:r>
      <w:r w:rsidR="00A105CC" w:rsidRPr="004F1669">
        <w:rPr>
          <w:rFonts w:asciiTheme="minorHAnsi" w:eastAsia="SimSun" w:hAnsiTheme="minorHAnsi"/>
          <w:bCs/>
          <w:iCs/>
          <w:sz w:val="22"/>
          <w:szCs w:val="22"/>
          <w:lang w:val="en-US"/>
        </w:rPr>
        <w:t xml:space="preserve">A larger accumulation of prenucleation building units prior to MIL-53 precipitation results in a higher supersaturation, larger burst of nucleation, and the formation of nanoMOFs. </w:t>
      </w:r>
      <w:r w:rsidR="004F1669">
        <w:rPr>
          <w:rFonts w:asciiTheme="minorHAnsi" w:hAnsiTheme="minorHAnsi" w:cs="Arial"/>
          <w:sz w:val="22"/>
          <w:szCs w:val="22"/>
        </w:rPr>
        <w:t>C</w:t>
      </w:r>
      <w:r w:rsidR="004F1669" w:rsidRPr="004F1669">
        <w:rPr>
          <w:rFonts w:asciiTheme="minorHAnsi" w:hAnsiTheme="minorHAnsi" w:cs="Arial"/>
          <w:sz w:val="22"/>
          <w:szCs w:val="22"/>
        </w:rPr>
        <w:t>onditions less favorable to PNBU accumulation result in the formation of micron-sized particles.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B1880" w:rsidRDefault="006B1880" w:rsidP="00704BDF">
      <w:pPr>
        <w:snapToGrid w:val="0"/>
        <w:spacing w:before="240" w:line="300" w:lineRule="auto"/>
        <w:rPr>
          <w:rFonts w:asciiTheme="minorHAnsi" w:eastAsia="MS PGothic" w:hAnsiTheme="minorHAnsi"/>
          <w:color w:val="000000"/>
          <w:sz w:val="22"/>
          <w:szCs w:val="22"/>
          <w:lang w:val="en-US"/>
        </w:rPr>
      </w:pPr>
      <w:r w:rsidRPr="006B1880">
        <w:rPr>
          <w:rFonts w:asciiTheme="minorHAnsi" w:eastAsia="MS PGothic" w:hAnsiTheme="minorHAnsi"/>
          <w:color w:val="000000"/>
          <w:sz w:val="22"/>
          <w:szCs w:val="22"/>
          <w:lang w:val="en-US"/>
        </w:rPr>
        <w:t>This information</w:t>
      </w:r>
      <w:r>
        <w:rPr>
          <w:rFonts w:asciiTheme="minorHAnsi" w:eastAsia="MS PGothic" w:hAnsiTheme="minorHAnsi"/>
          <w:color w:val="000000"/>
          <w:sz w:val="22"/>
          <w:szCs w:val="22"/>
          <w:lang w:val="en-US"/>
        </w:rPr>
        <w:t xml:space="preserve"> gained from this study</w:t>
      </w:r>
      <w:r w:rsidRPr="006B1880">
        <w:rPr>
          <w:rFonts w:asciiTheme="minorHAnsi" w:eastAsia="MS PGothic" w:hAnsiTheme="minorHAnsi"/>
          <w:color w:val="000000"/>
          <w:sz w:val="22"/>
          <w:szCs w:val="22"/>
          <w:lang w:val="en-US"/>
        </w:rPr>
        <w:t xml:space="preserve"> can be used as a tool to </w:t>
      </w:r>
      <w:r w:rsidR="00621CCE">
        <w:rPr>
          <w:rFonts w:asciiTheme="minorHAnsi" w:eastAsia="MS PGothic" w:hAnsiTheme="minorHAnsi"/>
          <w:color w:val="000000"/>
          <w:sz w:val="22"/>
          <w:szCs w:val="22"/>
          <w:lang w:val="en-US"/>
        </w:rPr>
        <w:t xml:space="preserve">rationally understand </w:t>
      </w:r>
      <w:r w:rsidRPr="006B1880">
        <w:rPr>
          <w:rFonts w:asciiTheme="minorHAnsi" w:eastAsia="MS PGothic" w:hAnsiTheme="minorHAnsi"/>
          <w:color w:val="000000"/>
          <w:sz w:val="22"/>
          <w:szCs w:val="22"/>
          <w:lang w:val="en-US"/>
        </w:rPr>
        <w:t>the effect of various parameters on the MOF</w:t>
      </w:r>
      <w:r w:rsidR="00621CCE">
        <w:rPr>
          <w:rFonts w:asciiTheme="minorHAnsi" w:eastAsia="MS PGothic" w:hAnsiTheme="minorHAnsi"/>
          <w:color w:val="000000"/>
          <w:sz w:val="22"/>
          <w:szCs w:val="22"/>
          <w:lang w:val="en-US"/>
        </w:rPr>
        <w:t xml:space="preserve"> MIL-53(Al)</w:t>
      </w:r>
      <w:r w:rsidRPr="006B1880">
        <w:rPr>
          <w:rFonts w:asciiTheme="minorHAnsi" w:eastAsia="MS PGothic" w:hAnsiTheme="minorHAnsi"/>
          <w:color w:val="000000"/>
          <w:sz w:val="22"/>
          <w:szCs w:val="22"/>
          <w:lang w:val="en-US"/>
        </w:rPr>
        <w:t xml:space="preserve"> formation process</w:t>
      </w:r>
      <w:r w:rsidR="005D22DF">
        <w:rPr>
          <w:rFonts w:asciiTheme="minorHAnsi" w:eastAsia="MS PGothic" w:hAnsiTheme="minorHAnsi"/>
          <w:color w:val="000000"/>
          <w:sz w:val="22"/>
          <w:szCs w:val="22"/>
          <w:lang w:val="en-US"/>
        </w:rPr>
        <w:t>.</w:t>
      </w:r>
      <w:r w:rsidR="004F1669">
        <w:rPr>
          <w:rFonts w:asciiTheme="minorHAnsi" w:eastAsia="MS PGothic" w:hAnsiTheme="minorHAnsi"/>
          <w:color w:val="000000"/>
          <w:sz w:val="22"/>
          <w:szCs w:val="22"/>
          <w:lang w:val="en-US"/>
        </w:rPr>
        <w:t xml:space="preserve"> The methodology described here could also be applied to </w:t>
      </w:r>
      <w:r w:rsidR="002D225A">
        <w:rPr>
          <w:rFonts w:asciiTheme="minorHAnsi" w:eastAsia="MS PGothic" w:hAnsiTheme="minorHAnsi"/>
          <w:color w:val="000000"/>
          <w:sz w:val="22"/>
          <w:szCs w:val="22"/>
          <w:lang w:val="en-US"/>
        </w:rPr>
        <w:t>rationally</w:t>
      </w:r>
      <w:r w:rsidR="004F1669">
        <w:rPr>
          <w:rFonts w:asciiTheme="minorHAnsi" w:eastAsia="MS PGothic" w:hAnsiTheme="minorHAnsi"/>
          <w:color w:val="000000"/>
          <w:sz w:val="22"/>
          <w:szCs w:val="22"/>
          <w:lang w:val="en-US"/>
        </w:rPr>
        <w:t xml:space="preserve"> understand the formation of other MOF structures. </w:t>
      </w:r>
    </w:p>
    <w:p w:rsidR="00704BDF" w:rsidRPr="008D0BEB" w:rsidRDefault="006B1880" w:rsidP="00704BDF">
      <w:pPr>
        <w:snapToGrid w:val="0"/>
        <w:spacing w:before="240" w:line="300" w:lineRule="auto"/>
        <w:rPr>
          <w:rFonts w:asciiTheme="minorHAnsi" w:eastAsia="SimSun" w:hAnsiTheme="minorHAnsi"/>
          <w:b/>
          <w:bCs/>
          <w:color w:val="000000"/>
          <w:sz w:val="20"/>
          <w:lang w:val="en-US" w:eastAsia="zh-CN"/>
        </w:rPr>
      </w:pPr>
      <w:r w:rsidRPr="006B1880">
        <w:rPr>
          <w:rFonts w:asciiTheme="minorHAnsi" w:eastAsia="MS PGothic" w:hAnsiTheme="minorHAnsi"/>
          <w:color w:val="000000"/>
          <w:sz w:val="22"/>
          <w:szCs w:val="22"/>
          <w:lang w:val="en-US"/>
        </w:rPr>
        <w:t xml:space="preserve"> </w:t>
      </w:r>
      <w:r w:rsidR="00DF7CFE">
        <w:rPr>
          <w:rFonts w:asciiTheme="minorHAnsi" w:eastAsia="MS PGothic" w:hAnsiTheme="minorHAnsi"/>
          <w:b/>
          <w:bCs/>
          <w:color w:val="000000"/>
          <w:sz w:val="20"/>
          <w:lang w:val="en-US"/>
        </w:rPr>
        <w:t>References</w:t>
      </w:r>
    </w:p>
    <w:p w:rsidR="00DF7CFE" w:rsidRPr="004C78A6" w:rsidRDefault="00027654" w:rsidP="00DF7CFE">
      <w:pPr>
        <w:pStyle w:val="FirstParagraph"/>
        <w:widowControl w:val="0"/>
        <w:tabs>
          <w:tab w:val="left" w:pos="426"/>
        </w:tabs>
        <w:rPr>
          <w:rFonts w:asciiTheme="minorHAnsi" w:hAnsiTheme="minorHAnsi"/>
          <w:color w:val="000000"/>
          <w:lang w:val="de-DE"/>
        </w:rPr>
      </w:pPr>
      <w:r w:rsidRPr="004C78A6">
        <w:rPr>
          <w:rFonts w:asciiTheme="minorHAnsi" w:hAnsiTheme="minorHAnsi"/>
          <w:color w:val="000000"/>
        </w:rPr>
        <w:t>[1]</w:t>
      </w:r>
      <w:r w:rsidR="00DF7CFE" w:rsidRPr="004C78A6">
        <w:rPr>
          <w:rFonts w:asciiTheme="minorHAnsi" w:hAnsiTheme="minorHAnsi"/>
          <w:color w:val="000000"/>
        </w:rPr>
        <w:t xml:space="preserve"> A. Schneemann, V. Bon, I. Schwedler, I. Senkovska, S. Kaskel, R. A. Fischer Flexible metal–organic frame-works. </w:t>
      </w:r>
      <w:r w:rsidR="00DF7CFE" w:rsidRPr="009247D0">
        <w:rPr>
          <w:rFonts w:asciiTheme="minorHAnsi" w:hAnsiTheme="minorHAnsi"/>
          <w:color w:val="000000"/>
          <w:lang w:val="en-GB"/>
        </w:rPr>
        <w:t xml:space="preserve">Chem. Soc. </w:t>
      </w:r>
      <w:r w:rsidR="00DF7CFE" w:rsidRPr="004C78A6">
        <w:rPr>
          <w:rFonts w:asciiTheme="minorHAnsi" w:hAnsiTheme="minorHAnsi"/>
          <w:color w:val="000000"/>
          <w:lang w:val="de-DE"/>
        </w:rPr>
        <w:t xml:space="preserve">Rev. </w:t>
      </w:r>
      <w:r w:rsidR="00137228" w:rsidRPr="004C78A6">
        <w:rPr>
          <w:rFonts w:asciiTheme="minorHAnsi" w:hAnsiTheme="minorHAnsi"/>
          <w:color w:val="000000"/>
          <w:lang w:val="de-DE"/>
        </w:rPr>
        <w:t>43 (</w:t>
      </w:r>
      <w:r w:rsidR="00DF7CFE" w:rsidRPr="004C78A6">
        <w:rPr>
          <w:rFonts w:asciiTheme="minorHAnsi" w:hAnsiTheme="minorHAnsi"/>
          <w:color w:val="000000"/>
          <w:lang w:val="de-DE"/>
        </w:rPr>
        <w:t>2014</w:t>
      </w:r>
      <w:r w:rsidR="00137228" w:rsidRPr="004C78A6">
        <w:rPr>
          <w:rFonts w:asciiTheme="minorHAnsi" w:hAnsiTheme="minorHAnsi"/>
          <w:color w:val="000000"/>
          <w:lang w:val="de-DE"/>
        </w:rPr>
        <w:t>)</w:t>
      </w:r>
      <w:r w:rsidR="00DF7CFE" w:rsidRPr="004C78A6">
        <w:rPr>
          <w:rFonts w:asciiTheme="minorHAnsi" w:hAnsiTheme="minorHAnsi"/>
          <w:color w:val="000000"/>
          <w:lang w:val="de-DE"/>
        </w:rPr>
        <w:t xml:space="preserve"> 6062</w:t>
      </w:r>
      <w:r w:rsidRPr="004C78A6">
        <w:rPr>
          <w:rFonts w:asciiTheme="minorHAnsi" w:hAnsiTheme="minorHAnsi"/>
          <w:color w:val="000000"/>
          <w:lang w:val="de-DE"/>
        </w:rPr>
        <w:t>.</w:t>
      </w:r>
    </w:p>
    <w:p w:rsidR="00A105CC" w:rsidRPr="004C78A6" w:rsidRDefault="00027654" w:rsidP="00A105CC">
      <w:pPr>
        <w:contextualSpacing/>
        <w:mirrorIndents/>
        <w:rPr>
          <w:szCs w:val="24"/>
          <w:lang w:val="de-DE"/>
        </w:rPr>
      </w:pPr>
      <w:r w:rsidRPr="004C78A6">
        <w:rPr>
          <w:szCs w:val="24"/>
          <w:lang w:val="de-DE"/>
        </w:rPr>
        <w:t>[</w:t>
      </w:r>
      <w:r w:rsidR="00A105CC" w:rsidRPr="004C78A6">
        <w:rPr>
          <w:szCs w:val="24"/>
          <w:lang w:val="de-DE"/>
        </w:rPr>
        <w:t>2</w:t>
      </w:r>
      <w:r w:rsidRPr="004C78A6">
        <w:rPr>
          <w:szCs w:val="24"/>
          <w:lang w:val="de-DE"/>
        </w:rPr>
        <w:t>] G. Férey.</w:t>
      </w:r>
      <w:r w:rsidR="00A105CC" w:rsidRPr="004C78A6">
        <w:rPr>
          <w:szCs w:val="24"/>
          <w:lang w:val="de-DE"/>
        </w:rPr>
        <w:t xml:space="preserve"> Chem. Soc. Rev.</w:t>
      </w:r>
      <w:r w:rsidRPr="004C78A6">
        <w:rPr>
          <w:szCs w:val="24"/>
          <w:lang w:val="de-DE"/>
        </w:rPr>
        <w:t xml:space="preserve"> 37</w:t>
      </w:r>
      <w:r w:rsidR="00A105CC" w:rsidRPr="004C78A6">
        <w:rPr>
          <w:szCs w:val="24"/>
          <w:lang w:val="de-DE"/>
        </w:rPr>
        <w:t xml:space="preserve"> </w:t>
      </w:r>
      <w:r w:rsidRPr="004C78A6">
        <w:rPr>
          <w:szCs w:val="24"/>
          <w:lang w:val="de-DE"/>
        </w:rPr>
        <w:t xml:space="preserve">(2008) </w:t>
      </w:r>
      <w:r w:rsidR="00A105CC" w:rsidRPr="004C78A6">
        <w:rPr>
          <w:szCs w:val="24"/>
          <w:lang w:val="de-DE"/>
        </w:rPr>
        <w:t>191–214.</w:t>
      </w:r>
    </w:p>
    <w:p w:rsidR="00704BDF" w:rsidRDefault="00027654" w:rsidP="00DF7CFE">
      <w:pPr>
        <w:pStyle w:val="FirstParagraph"/>
        <w:widowControl w:val="0"/>
        <w:tabs>
          <w:tab w:val="left" w:pos="426"/>
        </w:tabs>
        <w:autoSpaceDE w:val="0"/>
        <w:autoSpaceDN w:val="0"/>
        <w:adjustRightInd w:val="0"/>
        <w:spacing w:line="240" w:lineRule="auto"/>
        <w:rPr>
          <w:rFonts w:asciiTheme="minorHAnsi" w:hAnsiTheme="minorHAnsi"/>
          <w:color w:val="000000"/>
          <w:lang w:val="en-GB"/>
        </w:rPr>
      </w:pPr>
      <w:r w:rsidRPr="009247D0">
        <w:rPr>
          <w:rFonts w:asciiTheme="minorHAnsi" w:hAnsiTheme="minorHAnsi"/>
          <w:color w:val="000000"/>
          <w:lang w:val="de-DE"/>
        </w:rPr>
        <w:t>[</w:t>
      </w:r>
      <w:r w:rsidR="00A105CC" w:rsidRPr="009247D0">
        <w:rPr>
          <w:rFonts w:asciiTheme="minorHAnsi" w:hAnsiTheme="minorHAnsi"/>
          <w:color w:val="000000"/>
          <w:lang w:val="de-DE"/>
        </w:rPr>
        <w:t>3</w:t>
      </w:r>
      <w:r w:rsidRPr="009247D0">
        <w:rPr>
          <w:rFonts w:asciiTheme="minorHAnsi" w:hAnsiTheme="minorHAnsi"/>
          <w:color w:val="000000"/>
          <w:lang w:val="de-DE"/>
        </w:rPr>
        <w:t>]</w:t>
      </w:r>
      <w:r w:rsidR="00DF7CFE" w:rsidRPr="009247D0">
        <w:rPr>
          <w:rFonts w:asciiTheme="minorHAnsi" w:hAnsiTheme="minorHAnsi"/>
          <w:color w:val="000000"/>
          <w:lang w:val="de-DE"/>
        </w:rPr>
        <w:t xml:space="preserve"> H.</w:t>
      </w:r>
      <w:r w:rsidR="00DF7CFE" w:rsidRPr="00027654">
        <w:rPr>
          <w:rFonts w:asciiTheme="minorHAnsi" w:hAnsiTheme="minorHAnsi"/>
          <w:color w:val="000000"/>
          <w:lang w:val="de-DE"/>
        </w:rPr>
        <w:t xml:space="preserve"> Embrechts, M. Kriesten, K. Hoffmann, W. P</w:t>
      </w:r>
      <w:r w:rsidRPr="00027654">
        <w:rPr>
          <w:rFonts w:asciiTheme="minorHAnsi" w:hAnsiTheme="minorHAnsi"/>
          <w:color w:val="000000"/>
          <w:lang w:val="de-DE"/>
        </w:rPr>
        <w:t xml:space="preserve">eukert, M. Hartmann, M. Distaso. </w:t>
      </w:r>
      <w:r w:rsidR="00DF7CFE" w:rsidRPr="00027654">
        <w:rPr>
          <w:rFonts w:asciiTheme="minorHAnsi" w:hAnsiTheme="minorHAnsi"/>
          <w:color w:val="000000"/>
          <w:lang w:val="de-DE"/>
        </w:rPr>
        <w:t xml:space="preserve"> </w:t>
      </w:r>
      <w:r w:rsidR="00DF7CFE" w:rsidRPr="00027654">
        <w:rPr>
          <w:rFonts w:asciiTheme="minorHAnsi" w:hAnsiTheme="minorHAnsi"/>
          <w:color w:val="000000"/>
          <w:lang w:val="en-GB"/>
        </w:rPr>
        <w:t>J. Phys. Chem. C</w:t>
      </w:r>
      <w:r w:rsidR="000141B2">
        <w:rPr>
          <w:rFonts w:asciiTheme="minorHAnsi" w:hAnsiTheme="minorHAnsi"/>
          <w:color w:val="000000"/>
          <w:lang w:val="en-GB"/>
        </w:rPr>
        <w:t>.</w:t>
      </w:r>
      <w:r w:rsidR="00DF7CFE" w:rsidRPr="00027654">
        <w:rPr>
          <w:rFonts w:asciiTheme="minorHAnsi" w:hAnsiTheme="minorHAnsi"/>
          <w:color w:val="000000"/>
          <w:lang w:val="en-GB"/>
        </w:rPr>
        <w:t xml:space="preserve"> </w:t>
      </w:r>
      <w:r w:rsidRPr="00027654">
        <w:rPr>
          <w:rFonts w:asciiTheme="minorHAnsi" w:hAnsiTheme="minorHAnsi"/>
          <w:color w:val="000000"/>
          <w:lang w:val="en-GB"/>
        </w:rPr>
        <w:t>122 (</w:t>
      </w:r>
      <w:r w:rsidR="00DF7CFE" w:rsidRPr="00027654">
        <w:rPr>
          <w:rFonts w:asciiTheme="minorHAnsi" w:hAnsiTheme="minorHAnsi"/>
          <w:color w:val="000000"/>
          <w:lang w:val="en-GB"/>
        </w:rPr>
        <w:t>2018</w:t>
      </w:r>
      <w:r w:rsidRPr="00027654">
        <w:rPr>
          <w:rFonts w:asciiTheme="minorHAnsi" w:hAnsiTheme="minorHAnsi"/>
          <w:color w:val="000000"/>
          <w:lang w:val="en-GB"/>
        </w:rPr>
        <w:t>)</w:t>
      </w:r>
      <w:r w:rsidR="00DF7CFE" w:rsidRPr="00027654">
        <w:rPr>
          <w:rFonts w:asciiTheme="minorHAnsi" w:hAnsiTheme="minorHAnsi"/>
          <w:color w:val="000000"/>
          <w:lang w:val="en-GB"/>
        </w:rPr>
        <w:t xml:space="preserve"> 12267-12278.</w:t>
      </w:r>
      <w:bookmarkStart w:id="0" w:name="_GoBack"/>
      <w:bookmarkEnd w:id="0"/>
    </w:p>
    <w:p w:rsidR="00704BDF" w:rsidRPr="005D22DF" w:rsidRDefault="006B1880" w:rsidP="005D22DF">
      <w:pPr>
        <w:pStyle w:val="CitaviBibliographyEntry"/>
        <w:ind w:firstLine="0"/>
        <w:rPr>
          <w:rFonts w:cs="Arial"/>
          <w:lang w:val="en-US"/>
        </w:rPr>
      </w:pPr>
      <w:r w:rsidRPr="006B1880">
        <w:rPr>
          <w:rFonts w:cs="Arial"/>
          <w:sz w:val="20"/>
        </w:rPr>
        <w:t>[</w:t>
      </w:r>
      <w:r w:rsidRPr="006B1880">
        <w:rPr>
          <w:rFonts w:cs="Arial"/>
          <w:sz w:val="20"/>
          <w:lang w:val="en-US"/>
        </w:rPr>
        <w:t xml:space="preserve">4] Maurin, G.; Serre, C.; Cooper, A.; Férey, G. Chem. Soc. Rev. 46 (2017) 3104–3107. </w:t>
      </w:r>
    </w:p>
    <w:sectPr w:rsidR="00704BDF" w:rsidRPr="005D22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FA" w:rsidRDefault="001C47FA" w:rsidP="004F5E36">
      <w:r>
        <w:separator/>
      </w:r>
    </w:p>
  </w:endnote>
  <w:endnote w:type="continuationSeparator" w:id="0">
    <w:p w:rsidR="001C47FA" w:rsidRDefault="001C47F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7" w:usb1="00000000" w:usb2="00000000" w:usb3="00000000" w:csb0="00000093"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FA" w:rsidRDefault="001C47FA" w:rsidP="004F5E36">
      <w:r>
        <w:separator/>
      </w:r>
    </w:p>
  </w:footnote>
  <w:footnote w:type="continuationSeparator" w:id="0">
    <w:p w:rsidR="001C47FA" w:rsidRDefault="001C47F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wMrY0NzY2srC0sDBQ0lEKTi0uzszPAykwrQUAWHjl4SwAAAA="/>
  </w:docVars>
  <w:rsids>
    <w:rsidRoot w:val="000E414A"/>
    <w:rsid w:val="000027C0"/>
    <w:rsid w:val="000117CB"/>
    <w:rsid w:val="000141B2"/>
    <w:rsid w:val="00027654"/>
    <w:rsid w:val="0003148D"/>
    <w:rsid w:val="00062A9A"/>
    <w:rsid w:val="000A03B2"/>
    <w:rsid w:val="000D34BE"/>
    <w:rsid w:val="000E36F1"/>
    <w:rsid w:val="000E3A73"/>
    <w:rsid w:val="000E414A"/>
    <w:rsid w:val="00121B72"/>
    <w:rsid w:val="0013121F"/>
    <w:rsid w:val="00134DE4"/>
    <w:rsid w:val="00137228"/>
    <w:rsid w:val="00137F5E"/>
    <w:rsid w:val="00150E59"/>
    <w:rsid w:val="00184AD6"/>
    <w:rsid w:val="001B65C1"/>
    <w:rsid w:val="001C47FA"/>
    <w:rsid w:val="001C684B"/>
    <w:rsid w:val="001D53FC"/>
    <w:rsid w:val="001F2EC7"/>
    <w:rsid w:val="002065DB"/>
    <w:rsid w:val="002447EF"/>
    <w:rsid w:val="00251550"/>
    <w:rsid w:val="002668F7"/>
    <w:rsid w:val="0027221A"/>
    <w:rsid w:val="00275B61"/>
    <w:rsid w:val="002A7DEA"/>
    <w:rsid w:val="002D1F12"/>
    <w:rsid w:val="002D225A"/>
    <w:rsid w:val="003009B7"/>
    <w:rsid w:val="0030469C"/>
    <w:rsid w:val="003723D4"/>
    <w:rsid w:val="003A7D1C"/>
    <w:rsid w:val="003D4F82"/>
    <w:rsid w:val="0046164A"/>
    <w:rsid w:val="00462DCD"/>
    <w:rsid w:val="004C3284"/>
    <w:rsid w:val="004C78A6"/>
    <w:rsid w:val="004D1162"/>
    <w:rsid w:val="004E4DD6"/>
    <w:rsid w:val="004F1669"/>
    <w:rsid w:val="004F5E36"/>
    <w:rsid w:val="005119A5"/>
    <w:rsid w:val="005278B7"/>
    <w:rsid w:val="005346C8"/>
    <w:rsid w:val="00594E9F"/>
    <w:rsid w:val="005B61E6"/>
    <w:rsid w:val="005C77E1"/>
    <w:rsid w:val="005D22DF"/>
    <w:rsid w:val="005D6A2F"/>
    <w:rsid w:val="005E1A82"/>
    <w:rsid w:val="005F0A28"/>
    <w:rsid w:val="005F0E5E"/>
    <w:rsid w:val="00620DEE"/>
    <w:rsid w:val="00621CCE"/>
    <w:rsid w:val="00625639"/>
    <w:rsid w:val="0064184D"/>
    <w:rsid w:val="00660E3E"/>
    <w:rsid w:val="00662E74"/>
    <w:rsid w:val="006A58D2"/>
    <w:rsid w:val="006B1880"/>
    <w:rsid w:val="006C5579"/>
    <w:rsid w:val="00704BDF"/>
    <w:rsid w:val="00736B13"/>
    <w:rsid w:val="007447F3"/>
    <w:rsid w:val="007661C8"/>
    <w:rsid w:val="007D52CD"/>
    <w:rsid w:val="00813288"/>
    <w:rsid w:val="008168FC"/>
    <w:rsid w:val="00837F70"/>
    <w:rsid w:val="008479A2"/>
    <w:rsid w:val="0087637F"/>
    <w:rsid w:val="008A1512"/>
    <w:rsid w:val="008D0BEB"/>
    <w:rsid w:val="008E0D8E"/>
    <w:rsid w:val="008E1B13"/>
    <w:rsid w:val="008E566E"/>
    <w:rsid w:val="00901EB6"/>
    <w:rsid w:val="009247D0"/>
    <w:rsid w:val="009450CE"/>
    <w:rsid w:val="0095164B"/>
    <w:rsid w:val="00996483"/>
    <w:rsid w:val="009E788A"/>
    <w:rsid w:val="00A105CC"/>
    <w:rsid w:val="00A1763D"/>
    <w:rsid w:val="00A17CEC"/>
    <w:rsid w:val="00A27EF0"/>
    <w:rsid w:val="00A76EFC"/>
    <w:rsid w:val="00A9626B"/>
    <w:rsid w:val="00A97F29"/>
    <w:rsid w:val="00AB0964"/>
    <w:rsid w:val="00AE377D"/>
    <w:rsid w:val="00B61DBF"/>
    <w:rsid w:val="00BC30C9"/>
    <w:rsid w:val="00BE3E58"/>
    <w:rsid w:val="00C01616"/>
    <w:rsid w:val="00C0162B"/>
    <w:rsid w:val="00C30AF1"/>
    <w:rsid w:val="00C345B1"/>
    <w:rsid w:val="00C40142"/>
    <w:rsid w:val="00C57182"/>
    <w:rsid w:val="00C655FD"/>
    <w:rsid w:val="00C81EAF"/>
    <w:rsid w:val="00C867B1"/>
    <w:rsid w:val="00C94434"/>
    <w:rsid w:val="00CA1C95"/>
    <w:rsid w:val="00CA5A9C"/>
    <w:rsid w:val="00CD5FE2"/>
    <w:rsid w:val="00D02B4C"/>
    <w:rsid w:val="00D16B54"/>
    <w:rsid w:val="00D84576"/>
    <w:rsid w:val="00DA4E0C"/>
    <w:rsid w:val="00DE0019"/>
    <w:rsid w:val="00DE264A"/>
    <w:rsid w:val="00DF7CFE"/>
    <w:rsid w:val="00E041E7"/>
    <w:rsid w:val="00E23CA1"/>
    <w:rsid w:val="00E363F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Titelzeile">
    <w:name w:val="Titelzeile"/>
    <w:basedOn w:val="Normal"/>
    <w:next w:val="Normal"/>
    <w:rsid w:val="00DF7CFE"/>
    <w:pPr>
      <w:tabs>
        <w:tab w:val="clear" w:pos="7100"/>
      </w:tabs>
      <w:spacing w:line="360" w:lineRule="auto"/>
      <w:jc w:val="center"/>
    </w:pPr>
    <w:rPr>
      <w:rFonts w:ascii="Times New Roman" w:hAnsi="Times New Roman" w:cs="Arial"/>
      <w:b/>
      <w:sz w:val="28"/>
      <w:lang w:eastAsia="de-DE"/>
    </w:rPr>
  </w:style>
  <w:style w:type="paragraph" w:customStyle="1" w:styleId="Autoren">
    <w:name w:val="Autoren"/>
    <w:basedOn w:val="Normal"/>
    <w:rsid w:val="00DF7CFE"/>
    <w:pPr>
      <w:tabs>
        <w:tab w:val="clear" w:pos="7100"/>
      </w:tabs>
      <w:spacing w:line="360" w:lineRule="auto"/>
      <w:jc w:val="center"/>
    </w:pPr>
    <w:rPr>
      <w:rFonts w:ascii="Times New Roman" w:hAnsi="Times New Roman"/>
      <w:i/>
      <w:iCs/>
      <w:sz w:val="24"/>
      <w:lang w:eastAsia="de-DE"/>
    </w:rPr>
  </w:style>
  <w:style w:type="character" w:styleId="Hyperlink">
    <w:name w:val="Hyperlink"/>
    <w:basedOn w:val="DefaultParagraphFont"/>
    <w:uiPriority w:val="99"/>
    <w:unhideWhenUsed/>
    <w:locked/>
    <w:rsid w:val="00DF7CFE"/>
    <w:rPr>
      <w:color w:val="0000FF" w:themeColor="hyperlink"/>
      <w:u w:val="single"/>
    </w:rPr>
  </w:style>
  <w:style w:type="paragraph" w:customStyle="1" w:styleId="CitaviBibliographyEntry">
    <w:name w:val="Citavi Bibliography Entry"/>
    <w:basedOn w:val="Normal"/>
    <w:link w:val="CitaviBibliographyEntryChar"/>
    <w:rsid w:val="006B1880"/>
    <w:pPr>
      <w:tabs>
        <w:tab w:val="clear" w:pos="7100"/>
      </w:tabs>
      <w:spacing w:line="276" w:lineRule="auto"/>
      <w:ind w:firstLine="57"/>
      <w:jc w:val="left"/>
    </w:pPr>
    <w:rPr>
      <w:rFonts w:asciiTheme="minorHAnsi" w:eastAsiaTheme="minorHAnsi" w:hAnsiTheme="minorHAnsi" w:cstheme="minorBidi"/>
      <w:sz w:val="22"/>
      <w:szCs w:val="22"/>
    </w:rPr>
  </w:style>
  <w:style w:type="character" w:customStyle="1" w:styleId="CitaviBibliographyEntryChar">
    <w:name w:val="Citavi Bibliography Entry Char"/>
    <w:basedOn w:val="DefaultParagraphFont"/>
    <w:link w:val="CitaviBibliographyEntry"/>
    <w:rsid w:val="006B188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Titelzeile">
    <w:name w:val="Titelzeile"/>
    <w:basedOn w:val="Normal"/>
    <w:next w:val="Normal"/>
    <w:rsid w:val="00DF7CFE"/>
    <w:pPr>
      <w:tabs>
        <w:tab w:val="clear" w:pos="7100"/>
      </w:tabs>
      <w:spacing w:line="360" w:lineRule="auto"/>
      <w:jc w:val="center"/>
    </w:pPr>
    <w:rPr>
      <w:rFonts w:ascii="Times New Roman" w:hAnsi="Times New Roman" w:cs="Arial"/>
      <w:b/>
      <w:sz w:val="28"/>
      <w:lang w:eastAsia="de-DE"/>
    </w:rPr>
  </w:style>
  <w:style w:type="paragraph" w:customStyle="1" w:styleId="Autoren">
    <w:name w:val="Autoren"/>
    <w:basedOn w:val="Normal"/>
    <w:rsid w:val="00DF7CFE"/>
    <w:pPr>
      <w:tabs>
        <w:tab w:val="clear" w:pos="7100"/>
      </w:tabs>
      <w:spacing w:line="360" w:lineRule="auto"/>
      <w:jc w:val="center"/>
    </w:pPr>
    <w:rPr>
      <w:rFonts w:ascii="Times New Roman" w:hAnsi="Times New Roman"/>
      <w:i/>
      <w:iCs/>
      <w:sz w:val="24"/>
      <w:lang w:eastAsia="de-DE"/>
    </w:rPr>
  </w:style>
  <w:style w:type="character" w:styleId="Hyperlink">
    <w:name w:val="Hyperlink"/>
    <w:basedOn w:val="DefaultParagraphFont"/>
    <w:uiPriority w:val="99"/>
    <w:unhideWhenUsed/>
    <w:locked/>
    <w:rsid w:val="00DF7CFE"/>
    <w:rPr>
      <w:color w:val="0000FF" w:themeColor="hyperlink"/>
      <w:u w:val="single"/>
    </w:rPr>
  </w:style>
  <w:style w:type="paragraph" w:customStyle="1" w:styleId="CitaviBibliographyEntry">
    <w:name w:val="Citavi Bibliography Entry"/>
    <w:basedOn w:val="Normal"/>
    <w:link w:val="CitaviBibliographyEntryChar"/>
    <w:rsid w:val="006B1880"/>
    <w:pPr>
      <w:tabs>
        <w:tab w:val="clear" w:pos="7100"/>
      </w:tabs>
      <w:spacing w:line="276" w:lineRule="auto"/>
      <w:ind w:firstLine="57"/>
      <w:jc w:val="left"/>
    </w:pPr>
    <w:rPr>
      <w:rFonts w:asciiTheme="minorHAnsi" w:eastAsiaTheme="minorHAnsi" w:hAnsiTheme="minorHAnsi" w:cstheme="minorBidi"/>
      <w:sz w:val="22"/>
      <w:szCs w:val="22"/>
    </w:rPr>
  </w:style>
  <w:style w:type="character" w:customStyle="1" w:styleId="CitaviBibliographyEntryChar">
    <w:name w:val="Citavi Bibliography Entry Char"/>
    <w:basedOn w:val="DefaultParagraphFont"/>
    <w:link w:val="CitaviBibliographyEntry"/>
    <w:rsid w:val="006B18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idemarie.embrechts@fau.de"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DB54-7B11-41EC-A1B2-D175B410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Embrechts, Heidemarie</cp:lastModifiedBy>
  <cp:revision>3</cp:revision>
  <cp:lastPrinted>2015-05-12T18:31:00Z</cp:lastPrinted>
  <dcterms:created xsi:type="dcterms:W3CDTF">2019-02-13T12:29:00Z</dcterms:created>
  <dcterms:modified xsi:type="dcterms:W3CDTF">2019-02-13T16:54:00Z</dcterms:modified>
</cp:coreProperties>
</file>