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AA16D5" w:rsidRDefault="00AA16D5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AA16D5">
        <w:rPr>
          <w:rFonts w:asciiTheme="minorHAnsi" w:eastAsia="MS PGothic" w:hAnsiTheme="minorHAnsi"/>
          <w:b/>
          <w:bCs/>
          <w:sz w:val="28"/>
          <w:szCs w:val="28"/>
          <w:lang w:val="en-US"/>
        </w:rPr>
        <w:t>Crystal engineering strategies to ensure the quality of particulate products for the food and pharmaceutical industries</w:t>
      </w:r>
    </w:p>
    <w:p w:rsidR="00DE0019" w:rsidRPr="00DE0019" w:rsidRDefault="008130E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Elena Simone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57B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Food Science and Nutrition, University of Leeds, Leeds, United Kingdom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57BF8">
        <w:rPr>
          <w:rFonts w:asciiTheme="minorHAnsi" w:eastAsia="MS PGothic" w:hAnsiTheme="minorHAnsi"/>
          <w:bCs/>
          <w:i/>
          <w:iCs/>
          <w:sz w:val="20"/>
          <w:lang w:val="en-US"/>
        </w:rPr>
        <w:t>e.simone@leeds.ac.uk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5225E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Crystal shape and polymorphism </w:t>
      </w:r>
      <w:r w:rsidR="003E6AF8">
        <w:rPr>
          <w:rFonts w:asciiTheme="minorHAnsi" w:hAnsiTheme="minorHAnsi"/>
        </w:rPr>
        <w:t xml:space="preserve">of lactose and </w:t>
      </w:r>
      <w:proofErr w:type="spellStart"/>
      <w:r w:rsidR="003E6AF8">
        <w:rPr>
          <w:rFonts w:asciiTheme="minorHAnsi" w:hAnsiTheme="minorHAnsi"/>
        </w:rPr>
        <w:t>ortho-aminobenzoic</w:t>
      </w:r>
      <w:proofErr w:type="spellEnd"/>
      <w:r w:rsidR="003E6AF8">
        <w:rPr>
          <w:rFonts w:asciiTheme="minorHAnsi" w:hAnsiTheme="minorHAnsi"/>
        </w:rPr>
        <w:t xml:space="preserve"> acid </w:t>
      </w:r>
      <w:r>
        <w:rPr>
          <w:rFonts w:asciiTheme="minorHAnsi" w:hAnsiTheme="minorHAnsi"/>
        </w:rPr>
        <w:t xml:space="preserve">were tailored with combinations of solvents and structurally related additives. </w:t>
      </w:r>
    </w:p>
    <w:p w:rsidR="00627157" w:rsidRPr="00EC66CC" w:rsidRDefault="005225E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Temperature cycling was used to manipulate crystal shape </w:t>
      </w:r>
      <w:r w:rsidR="00581A37">
        <w:rPr>
          <w:rFonts w:asciiTheme="minorHAnsi" w:hAnsiTheme="minorHAnsi"/>
        </w:rPr>
        <w:t xml:space="preserve">of succinic acid </w:t>
      </w:r>
      <w:r>
        <w:rPr>
          <w:rFonts w:asciiTheme="minorHAnsi" w:hAnsiTheme="minorHAnsi"/>
        </w:rPr>
        <w:t xml:space="preserve">without affecting </w:t>
      </w:r>
      <w:r w:rsidR="00581A37">
        <w:rPr>
          <w:rFonts w:asciiTheme="minorHAnsi" w:hAnsiTheme="minorHAnsi"/>
        </w:rPr>
        <w:t xml:space="preserve">its </w:t>
      </w:r>
      <w:bookmarkStart w:id="0" w:name="_GoBack"/>
      <w:bookmarkEnd w:id="0"/>
      <w:r>
        <w:rPr>
          <w:rFonts w:asciiTheme="minorHAnsi" w:hAnsiTheme="minorHAnsi"/>
        </w:rPr>
        <w:t>purity</w:t>
      </w:r>
      <w:r w:rsidR="00627157">
        <w:rPr>
          <w:rFonts w:asciiTheme="minorHAnsi" w:hAnsiTheme="minorHAnsi"/>
        </w:rPr>
        <w:t>.</w:t>
      </w:r>
    </w:p>
    <w:p w:rsidR="00704BDF" w:rsidRDefault="006271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Process analytical technology for online </w:t>
      </w:r>
      <w:r w:rsidR="005225E0">
        <w:rPr>
          <w:rFonts w:asciiTheme="minorHAnsi" w:hAnsiTheme="minorHAnsi"/>
        </w:rPr>
        <w:t xml:space="preserve">monitoring and </w:t>
      </w:r>
      <w:r>
        <w:rPr>
          <w:rFonts w:asciiTheme="minorHAnsi" w:hAnsiTheme="minorHAnsi"/>
        </w:rPr>
        <w:t>control</w:t>
      </w:r>
      <w:r w:rsidR="005225E0">
        <w:rPr>
          <w:rFonts w:asciiTheme="minorHAnsi" w:hAnsiTheme="minorHAnsi"/>
        </w:rPr>
        <w:t xml:space="preserve"> of crystallization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5225E0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27157" w:rsidRPr="00627157" w:rsidRDefault="00386C26" w:rsidP="000D439F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3662D">
        <w:rPr>
          <w:rFonts w:ascii="Times New Roman" w:eastAsia="Calibri" w:hAnsi="Times New Roman" w:cs="Arial"/>
          <w:noProof/>
          <w:sz w:val="24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FD92A9B" wp14:editId="49448175">
            <wp:simplePos x="0" y="0"/>
            <wp:positionH relativeFrom="column">
              <wp:posOffset>-3810</wp:posOffset>
            </wp:positionH>
            <wp:positionV relativeFrom="paragraph">
              <wp:posOffset>2303145</wp:posOffset>
            </wp:positionV>
            <wp:extent cx="1943100" cy="2376805"/>
            <wp:effectExtent l="0" t="0" r="0" b="4445"/>
            <wp:wrapSquare wrapText="bothSides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is an important unit operation used in the pharmaceutical, agrochemical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food industries. 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rystal size, shape and lattice structure (polymorphism) have a profound effect on the properties of the final 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particulate product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on the efficiency of the downstream operations (filtration, washing, drying, tableting etc.). </w:t>
      </w:r>
      <w:r w:rsid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>s can be</w:t>
      </w:r>
      <w:r w:rsid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engineered </w:t>
      </w:r>
      <w:r w:rsid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opportune choice of crystallization conditions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Here, examples of how these processing conditions can affect crystal polymorphism, purity and size/sh</w:t>
      </w:r>
      <w:r w:rsidR="003E6AF8">
        <w:rPr>
          <w:rFonts w:asciiTheme="minorHAnsi" w:eastAsia="MS PGothic" w:hAnsiTheme="minorHAnsi"/>
          <w:color w:val="000000"/>
          <w:sz w:val="22"/>
          <w:szCs w:val="22"/>
          <w:lang w:val="en-US"/>
        </w:rPr>
        <w:t>ape distributions are presented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[1-3]</w:t>
      </w:r>
      <w:r w:rsidR="003E6A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D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proofErr w:type="gramEnd"/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implementation of process analytical technology (PAT) tools during the development stage of APIs has largely helped in better un</w:t>
      </w:r>
      <w:r w:rsidR="000D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derstanding and optimizing 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</w:t>
      </w:r>
      <w:r w:rsidR="000D43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Specific instrumentation can be used to monitor on-line, in situ, crystal size and shape (focused beam reflectance measurement, FBRM, particle vision and measurement, PVM), polymorphism (Raman, spectroscopy) and liquid phase composition (Attenuated total reflectance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ATR,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>UV/VIS)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3E6A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241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feedback control strategies based on PAT tools signal can be implemented to specifically tailor the character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istics of the produced crystals</w:t>
      </w:r>
      <w:r w:rsidR="00627157" w:rsidRPr="0062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work shows few examples of application of PAT tools for the study and control of crystallization processes.</w:t>
      </w:r>
    </w:p>
    <w:p w:rsidR="003A1426" w:rsidRDefault="00704BDF" w:rsidP="003A1426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62715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ethods</w:t>
      </w:r>
    </w:p>
    <w:p w:rsidR="0028046E" w:rsidRDefault="00386C26" w:rsidP="00386C26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A1426">
        <w:rPr>
          <w:rFonts w:ascii="Times New Roman" w:eastAsia="Calibri" w:hAnsi="Times New Roman" w:cs="Arial"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E3F83" wp14:editId="1B678924">
                <wp:simplePos x="0" y="0"/>
                <wp:positionH relativeFrom="column">
                  <wp:posOffset>15240</wp:posOffset>
                </wp:positionH>
                <wp:positionV relativeFrom="paragraph">
                  <wp:posOffset>1064895</wp:posOffset>
                </wp:positionV>
                <wp:extent cx="1981200" cy="400050"/>
                <wp:effectExtent l="0" t="0" r="0" b="0"/>
                <wp:wrapSquare wrapText="bothSides"/>
                <wp:docPr id="7400" name="Text Box 7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6C26" w:rsidRDefault="00386C26" w:rsidP="00386C26">
                            <w:pPr>
                              <w:snapToGrid w:val="0"/>
                              <w:spacing w:after="120"/>
                            </w:pPr>
                            <w:r w:rsidRPr="002F3891"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Figure 1</w:t>
                            </w:r>
                            <w:r w:rsidRPr="002F3891"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2F3891">
                              <w:rPr>
                                <w:rFonts w:ascii="Calibri" w:eastAsia="MS PGothic" w:hAnsi="Calibr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F3891">
                              <w:rPr>
                                <w:rFonts w:ascii="Calibri" w:hAnsi="Calibri"/>
                                <w:lang w:val="en-US"/>
                              </w:rPr>
                              <w:t>Schematic of the rig used for the experiments.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E3F83" id="_x0000_t202" coordsize="21600,21600" o:spt="202" path="m,l,21600r21600,l21600,xe">
                <v:stroke joinstyle="miter"/>
                <v:path gradientshapeok="t" o:connecttype="rect"/>
              </v:shapetype>
              <v:shape id="Text Box 7400" o:spid="_x0000_s1026" type="#_x0000_t202" style="position:absolute;left:0;text-align:left;margin-left:1.2pt;margin-top:83.85pt;width:156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" filled="f" stroked="f" strokeweight=".5pt">
                <v:textbox>
                  <w:txbxContent>
                    <w:p w:rsidR="00386C26" w:rsidRDefault="00386C26" w:rsidP="00386C26">
                      <w:pPr>
                        <w:snapToGrid w:val="0"/>
                        <w:spacing w:after="120"/>
                      </w:pPr>
                      <w:r w:rsidRPr="002F3891"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/>
                        </w:rPr>
                        <w:t>Figure 1</w:t>
                      </w:r>
                      <w:r w:rsidRPr="002F3891"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2F3891">
                        <w:rPr>
                          <w:rFonts w:ascii="Calibri" w:eastAsia="MS PGothic" w:hAnsi="Calibr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 w:rsidRPr="002F3891">
                        <w:rPr>
                          <w:rFonts w:ascii="Calibri" w:hAnsi="Calibri"/>
                          <w:lang w:val="en-US"/>
                        </w:rPr>
                        <w:t>Schematic of the rig used for the experiments.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5E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17E14">
        <w:rPr>
          <w:rFonts w:asciiTheme="minorHAnsi" w:eastAsia="MS PGothic" w:hAnsiTheme="minorHAnsi"/>
          <w:color w:val="000000"/>
          <w:sz w:val="22"/>
          <w:szCs w:val="22"/>
          <w:lang w:val="en-US"/>
        </w:rPr>
        <w:t>hree</w:t>
      </w:r>
      <w:r w:rsidR="005225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examples of crystal engineering strategies to control crystal polymorphism and shape are shown here. C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ooling c</w:t>
      </w:r>
      <w:r w:rsidR="003A1426" w:rsidRP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rystallization 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carried out at 400 mL scale in a jacketed vessel equipped with temperature control. Ortho-</w:t>
      </w:r>
      <w:proofErr w:type="spellStart"/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aminobenzoic</w:t>
      </w:r>
      <w:proofErr w:type="spellEnd"/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(OABA)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lactose and succinic acid were used as model compounds for the experiments.</w:t>
      </w:r>
      <w:r w:rsidR="005225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shape and polymorphism of OABA were tailored via crystallization in different solvent mixtures (water and isopropyl alcohol, IPA) and with the addition of a structurally related additive (benzoic acid</w:t>
      </w:r>
      <w:r w:rsidR="0017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Lactose polymorphism and size distribution were controlled via 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water/acetone mixture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Finally, succinic acid was crystallized from water and its crystal shape was controlled via applying heating (</w:t>
      </w:r>
      <w:r w:rsidR="0090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dissolution)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cooling (growth) 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cycles.</w:t>
      </w:r>
      <w:r w:rsidR="002804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8046E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array of PAT tools shown in Figure 1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monitor experiment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s online, while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offline microscopy, X-ray </w:t>
      </w:r>
      <w:r w:rsidR="0017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laser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diffraction</w:t>
      </w:r>
      <w:r w:rsidR="0017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chromatography were used to measure size, shape, purity and crystal polymorphism</w:t>
      </w:r>
      <w:r w:rsidR="0038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obtained crystals after filtration and drying</w:t>
      </w:r>
      <w:r w:rsidR="002804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36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600279" w:rsidP="0060027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6C1318B2" wp14:editId="33A765C4">
            <wp:simplePos x="0" y="0"/>
            <wp:positionH relativeFrom="column">
              <wp:posOffset>-3810</wp:posOffset>
            </wp:positionH>
            <wp:positionV relativeFrom="paragraph">
              <wp:posOffset>116205</wp:posOffset>
            </wp:positionV>
            <wp:extent cx="2184400" cy="1333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753C7" w:rsidRPr="001753C7" w:rsidRDefault="001753C7" w:rsidP="000D439F">
      <w:pPr>
        <w:snapToGrid w:val="0"/>
        <w:rPr>
          <w:rFonts w:asciiTheme="minorHAnsi" w:eastAsia="MS PGothic" w:hAnsiTheme="minorHAnsi"/>
          <w:i/>
          <w:color w:val="000000"/>
          <w:sz w:val="22"/>
          <w:szCs w:val="22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3.1 </w:t>
      </w:r>
      <w:r w:rsidRPr="001753C7">
        <w:rPr>
          <w:rFonts w:asciiTheme="minorHAnsi" w:eastAsia="MS PGothic" w:hAnsiTheme="minorHAnsi"/>
          <w:i/>
          <w:color w:val="000000"/>
          <w:sz w:val="22"/>
          <w:szCs w:val="22"/>
        </w:rPr>
        <w:t>Polymorphic control using solvents and additives</w:t>
      </w:r>
    </w:p>
    <w:p w:rsidR="001753C7" w:rsidRDefault="009C0C81" w:rsidP="000D439F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3A1426">
        <w:rPr>
          <w:rFonts w:ascii="Times New Roman" w:eastAsia="Calibri" w:hAnsi="Times New Roman" w:cs="Arial"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6F82A" wp14:editId="452B25CB">
                <wp:simplePos x="0" y="0"/>
                <wp:positionH relativeFrom="column">
                  <wp:posOffset>72390</wp:posOffset>
                </wp:positionH>
                <wp:positionV relativeFrom="paragraph">
                  <wp:posOffset>833755</wp:posOffset>
                </wp:positionV>
                <wp:extent cx="1981200" cy="2476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C81" w:rsidRDefault="009C0C81" w:rsidP="009C0C81">
                            <w:pPr>
                              <w:snapToGrid w:val="0"/>
                              <w:spacing w:after="120"/>
                            </w:pPr>
                            <w:r w:rsidRPr="002F3891"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2</w:t>
                            </w:r>
                            <w:r w:rsidRPr="002F3891"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2F3891">
                              <w:rPr>
                                <w:rFonts w:ascii="Calibri" w:eastAsia="MS PGothic" w:hAnsi="Calibr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Polymorphic control of OABA.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F82A" id="Text Box 2" o:spid="_x0000_s1027" type="#_x0000_t202" style="position:absolute;left:0;text-align:left;margin-left:5.7pt;margin-top:65.65pt;width:15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" filled="f" stroked="f" strokeweight=".5pt">
                <v:textbox>
                  <w:txbxContent>
                    <w:p w:rsidR="009C0C81" w:rsidRDefault="009C0C81" w:rsidP="009C0C81">
                      <w:pPr>
                        <w:snapToGrid w:val="0"/>
                        <w:spacing w:after="120"/>
                      </w:pPr>
                      <w:r w:rsidRPr="002F3891"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/>
                        </w:rPr>
                        <w:t>2</w:t>
                      </w:r>
                      <w:r w:rsidRPr="002F3891"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2F3891">
                        <w:rPr>
                          <w:rFonts w:ascii="Calibri" w:eastAsia="MS PGothic" w:hAnsi="Calibr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Polymorphic control of OABA.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62D">
        <w:rPr>
          <w:rFonts w:asciiTheme="minorHAnsi" w:eastAsia="MS PGothic" w:hAnsiTheme="minorHAnsi"/>
          <w:color w:val="000000"/>
          <w:sz w:val="22"/>
          <w:szCs w:val="22"/>
        </w:rPr>
        <w:t>Figure 2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 shows the results obtained for the polymorphic control of OABA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33662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Increasing the amount of IPA in water induced the formation of </w:t>
      </w:r>
      <w:r w:rsidR="00382B86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>metastable form II while high water concentrations favoured the nucleation of stable form I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>. Introducing BA generated nucleation of the meta</w:t>
      </w:r>
      <w:r w:rsidR="00382B86">
        <w:rPr>
          <w:rFonts w:asciiTheme="minorHAnsi" w:eastAsia="MS PGothic" w:hAnsiTheme="minorHAnsi"/>
          <w:color w:val="000000"/>
          <w:sz w:val="22"/>
          <w:szCs w:val="22"/>
        </w:rPr>
        <w:t>stable f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orm III regardless of the solvent used. BA was found to be easily incorporated in form II and III of OABA, generating solid solutions. Lactose crystallization was instead </w:t>
      </w:r>
      <w:r w:rsidR="00382B86">
        <w:rPr>
          <w:rFonts w:asciiTheme="minorHAnsi" w:eastAsia="MS PGothic" w:hAnsiTheme="minorHAnsi"/>
          <w:color w:val="000000"/>
          <w:sz w:val="22"/>
          <w:szCs w:val="22"/>
        </w:rPr>
        <w:t>performed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 in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solvent 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mixtures at different ratios of acetone and water. High </w:t>
      </w:r>
      <w:r>
        <w:rPr>
          <w:rFonts w:asciiTheme="minorHAnsi" w:eastAsia="MS PGothic" w:hAnsiTheme="minorHAnsi"/>
          <w:color w:val="000000"/>
          <w:sz w:val="22"/>
          <w:szCs w:val="22"/>
        </w:rPr>
        <w:t>concentrations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 xml:space="preserve"> of acetone determined faster nucleation and growth rate but poor co</w:t>
      </w:r>
      <w:r w:rsidR="00600279">
        <w:rPr>
          <w:rFonts w:asciiTheme="minorHAnsi" w:eastAsia="MS PGothic" w:hAnsiTheme="minorHAnsi"/>
          <w:color w:val="000000"/>
          <w:sz w:val="22"/>
          <w:szCs w:val="22"/>
        </w:rPr>
        <w:t xml:space="preserve">ntrol of polymorphism, with </w:t>
      </w:r>
      <w:r w:rsidR="001753C7">
        <w:rPr>
          <w:rFonts w:asciiTheme="minorHAnsi" w:eastAsia="MS PGothic" w:hAnsiTheme="minorHAnsi"/>
          <w:color w:val="000000"/>
          <w:sz w:val="22"/>
          <w:szCs w:val="22"/>
        </w:rPr>
        <w:t>β-lactose crystals nucleating together with the desired α-monohydrate form.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water only the </w:t>
      </w:r>
      <w:r>
        <w:rPr>
          <w:rFonts w:asciiTheme="minorHAnsi" w:eastAsia="MS PGothic" w:hAnsiTheme="minorHAnsi"/>
          <w:color w:val="000000"/>
          <w:sz w:val="22"/>
          <w:szCs w:val="22"/>
        </w:rPr>
        <w:t>α-monohydrate form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was obtained but with slow growth kinetic, leading to poor recovery yields [1].</w:t>
      </w:r>
    </w:p>
    <w:p w:rsidR="009C0C81" w:rsidRPr="001753C7" w:rsidRDefault="009C0C81" w:rsidP="009C0C81">
      <w:pPr>
        <w:snapToGrid w:val="0"/>
        <w:rPr>
          <w:rFonts w:asciiTheme="minorHAnsi" w:eastAsia="MS PGothic" w:hAnsiTheme="minorHAnsi"/>
          <w:i/>
          <w:color w:val="000000"/>
          <w:sz w:val="22"/>
          <w:szCs w:val="22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</w:rPr>
        <w:t>3.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2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Shape</w:t>
      </w:r>
      <w:r w:rsidRPr="001753C7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control using 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temperature cycling</w:t>
      </w:r>
    </w:p>
    <w:p w:rsidR="0033662D" w:rsidRDefault="00600279" w:rsidP="000D439F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0D439F">
        <w:rPr>
          <w:rFonts w:ascii="Times New Roman" w:eastAsia="Calibri" w:hAnsi="Times New Roman" w:cs="Arial"/>
          <w:noProof/>
          <w:sz w:val="24"/>
          <w:szCs w:val="22"/>
          <w:lang w:val="en-US"/>
        </w:rPr>
        <w:drawing>
          <wp:anchor distT="0" distB="0" distL="114300" distR="114300" simplePos="0" relativeHeight="251673600" behindDoc="0" locked="0" layoutInCell="1" allowOverlap="1" wp14:anchorId="03AF7957" wp14:editId="7DCEC3D6">
            <wp:simplePos x="0" y="0"/>
            <wp:positionH relativeFrom="column">
              <wp:posOffset>2868930</wp:posOffset>
            </wp:positionH>
            <wp:positionV relativeFrom="paragraph">
              <wp:posOffset>590550</wp:posOffset>
            </wp:positionV>
            <wp:extent cx="2705100" cy="1122680"/>
            <wp:effectExtent l="0" t="0" r="0" b="0"/>
            <wp:wrapSquare wrapText="bothSides"/>
            <wp:docPr id="7422" name="Picture 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426">
        <w:rPr>
          <w:rFonts w:ascii="Times New Roman" w:eastAsia="Calibri" w:hAnsi="Times New Roman" w:cs="Arial"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74ED8" wp14:editId="55187CA0">
                <wp:simplePos x="0" y="0"/>
                <wp:positionH relativeFrom="column">
                  <wp:posOffset>2777490</wp:posOffset>
                </wp:positionH>
                <wp:positionV relativeFrom="paragraph">
                  <wp:posOffset>1716405</wp:posOffset>
                </wp:positionV>
                <wp:extent cx="2809875" cy="266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C81" w:rsidRDefault="009C0C81" w:rsidP="009C0C81">
                            <w:pPr>
                              <w:snapToGrid w:val="0"/>
                              <w:spacing w:after="120"/>
                              <w:jc w:val="center"/>
                            </w:pPr>
                            <w:r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="Calibri" w:eastAsia="MS PGothic" w:hAnsi="Calibr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3.</w:t>
                            </w:r>
                            <w:r w:rsidRPr="00F55905">
                              <w:rPr>
                                <w:rFonts w:ascii="Calibri" w:eastAsia="MS PGothic" w:hAnsi="Calibri"/>
                                <w:color w:val="000000"/>
                                <w:szCs w:val="18"/>
                                <w:lang w:val="en-US" w:eastAsia="ko-KR"/>
                              </w:rPr>
                              <w:t xml:space="preserve"> Shape control of succinic acid.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4ED8" id="Text Box 3" o:spid="_x0000_s1028" type="#_x0000_t202" style="position:absolute;left:0;text-align:left;margin-left:218.7pt;margin-top:135.15pt;width:221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" filled="f" stroked="f" strokeweight=".5pt">
                <v:textbox>
                  <w:txbxContent>
                    <w:p w:rsidR="009C0C81" w:rsidRDefault="009C0C81" w:rsidP="009C0C81">
                      <w:pPr>
                        <w:snapToGrid w:val="0"/>
                        <w:spacing w:after="120"/>
                        <w:jc w:val="center"/>
                      </w:pPr>
                      <w:r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="Calibri" w:eastAsia="MS PGothic" w:hAnsi="Calibri"/>
                          <w:b/>
                          <w:color w:val="000000"/>
                          <w:szCs w:val="18"/>
                          <w:lang w:val="en-US" w:eastAsia="ko-KR"/>
                        </w:rPr>
                        <w:t>3.</w:t>
                      </w:r>
                      <w:r w:rsidRPr="00F55905">
                        <w:rPr>
                          <w:rFonts w:ascii="Calibri" w:eastAsia="MS PGothic" w:hAnsi="Calibri"/>
                          <w:color w:val="000000"/>
                          <w:szCs w:val="18"/>
                          <w:lang w:val="en-US" w:eastAsia="ko-KR"/>
                        </w:rPr>
                        <w:t xml:space="preserve"> Shape control of succinic acid.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62D">
        <w:rPr>
          <w:rFonts w:asciiTheme="minorHAnsi" w:eastAsia="MS PGothic" w:hAnsiTheme="minorHAnsi"/>
          <w:color w:val="000000"/>
          <w:sz w:val="22"/>
          <w:szCs w:val="22"/>
        </w:rPr>
        <w:t>Temperature cycling was used to modify the morphology of succinic acid crystals in water</w:t>
      </w:r>
      <w:r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33662D">
        <w:rPr>
          <w:rFonts w:asciiTheme="minorHAnsi" w:eastAsia="MS PGothic" w:hAnsiTheme="minorHAnsi"/>
          <w:color w:val="000000"/>
          <w:sz w:val="22"/>
          <w:szCs w:val="22"/>
        </w:rPr>
        <w:t xml:space="preserve"> exploiting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33662D">
        <w:rPr>
          <w:rFonts w:asciiTheme="minorHAnsi" w:eastAsia="MS PGothic" w:hAnsiTheme="minorHAnsi"/>
          <w:color w:val="000000"/>
          <w:sz w:val="22"/>
          <w:szCs w:val="22"/>
        </w:rPr>
        <w:t xml:space="preserve">different rates of growth and dissolution for each specific facet (Figure 3). </w:t>
      </w:r>
      <w:r w:rsidR="009C0C81">
        <w:rPr>
          <w:rFonts w:asciiTheme="minorHAnsi" w:eastAsia="MS PGothic" w:hAnsiTheme="minorHAnsi"/>
          <w:color w:val="000000"/>
          <w:sz w:val="22"/>
          <w:szCs w:val="22"/>
        </w:rPr>
        <w:t>The shape of crystals moved from plate-like, with a dominant (100) face, to diamond-like. Because of the different facet-specific kinetics of growth and dissolution it was possible to completely eliminate the (100) facet in favour of the growth of the (110), (011), (-110) and (01-1) facets. This strategy allowed shaped manipulation without the introduction of additives of impurities [3].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0D439F" w:rsidP="000D439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 different examples of crystal engineering approaches for the design of crystallization processes and their online monitoring and control are illustrated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rystal properties c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ould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fine-tuned by</w:t>
      </w:r>
      <w:r w:rsidR="00600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opportune </w:t>
      </w:r>
      <w:r w:rsidR="003A1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operating</w:t>
      </w:r>
      <w:r w:rsidR="00600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conditions.</w:t>
      </w:r>
    </w:p>
    <w:p w:rsidR="00704BDF" w:rsidRPr="008D0BEB" w:rsidRDefault="00417B7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627157" w:rsidRPr="00417B74" w:rsidRDefault="00627157" w:rsidP="00417B74">
      <w:pPr>
        <w:snapToGrid w:val="0"/>
        <w:spacing w:line="300" w:lineRule="auto"/>
        <w:rPr>
          <w:rFonts w:asciiTheme="minorHAnsi" w:hAnsiTheme="minorHAnsi"/>
          <w:color w:val="000000"/>
          <w:sz w:val="20"/>
          <w:lang w:val="en-US"/>
        </w:rPr>
      </w:pPr>
      <w:r w:rsidRPr="00417B74">
        <w:rPr>
          <w:rFonts w:asciiTheme="minorHAnsi" w:hAnsiTheme="minorHAnsi"/>
          <w:color w:val="000000"/>
          <w:sz w:val="20"/>
          <w:lang w:val="en-US"/>
        </w:rPr>
        <w:t xml:space="preserve">[1] </w:t>
      </w:r>
      <w:r w:rsidR="003A1426">
        <w:rPr>
          <w:rFonts w:asciiTheme="minorHAnsi" w:hAnsiTheme="minorHAnsi"/>
          <w:color w:val="000000"/>
          <w:sz w:val="20"/>
          <w:lang w:val="en-US"/>
        </w:rPr>
        <w:t xml:space="preserve">Simone, E., Tyler, A.I.I., Kuah, D., Bao, X., Ries, M.E., Baker, D. (2019) Org. Process Res. Dev., </w:t>
      </w:r>
      <w:r w:rsidR="00317E14">
        <w:rPr>
          <w:rFonts w:asciiTheme="minorHAnsi" w:hAnsiTheme="minorHAnsi"/>
          <w:color w:val="000000"/>
          <w:sz w:val="20"/>
          <w:lang w:val="en-US"/>
        </w:rPr>
        <w:t xml:space="preserve">23, </w:t>
      </w:r>
      <w:r w:rsidR="00317E14" w:rsidRPr="00317E14">
        <w:rPr>
          <w:rFonts w:asciiTheme="minorHAnsi" w:hAnsiTheme="minorHAnsi"/>
          <w:color w:val="000000"/>
          <w:sz w:val="20"/>
          <w:lang w:val="en-US"/>
        </w:rPr>
        <w:t>220-233</w:t>
      </w:r>
      <w:r w:rsidR="00317E14">
        <w:rPr>
          <w:rFonts w:asciiTheme="minorHAnsi" w:hAnsiTheme="minorHAnsi"/>
          <w:color w:val="000000"/>
          <w:sz w:val="20"/>
          <w:lang w:val="en-US"/>
        </w:rPr>
        <w:t>.</w:t>
      </w:r>
      <w:r w:rsidR="00317E14" w:rsidRPr="00317E14">
        <w:rPr>
          <w:rFonts w:asciiTheme="minorHAnsi" w:hAnsiTheme="minorHAnsi"/>
          <w:color w:val="000000"/>
          <w:sz w:val="20"/>
          <w:lang w:val="en-US"/>
        </w:rPr>
        <w:t xml:space="preserve"> </w:t>
      </w:r>
      <w:r w:rsidRPr="00417B74">
        <w:rPr>
          <w:rFonts w:asciiTheme="minorHAnsi" w:hAnsiTheme="minorHAnsi"/>
          <w:color w:val="000000"/>
          <w:sz w:val="20"/>
          <w:lang w:val="en-US"/>
        </w:rPr>
        <w:t>[2]</w:t>
      </w:r>
      <w:r w:rsidR="003A1426">
        <w:rPr>
          <w:rFonts w:asciiTheme="minorHAnsi" w:hAnsiTheme="minorHAnsi"/>
          <w:color w:val="000000"/>
          <w:sz w:val="20"/>
          <w:lang w:val="en-US"/>
        </w:rPr>
        <w:t xml:space="preserve"> Simone, E., Steele, G., </w:t>
      </w:r>
      <w:r w:rsidR="003A1426" w:rsidRPr="00417B74">
        <w:rPr>
          <w:rFonts w:asciiTheme="minorHAnsi" w:hAnsiTheme="minorHAnsi"/>
          <w:color w:val="000000"/>
          <w:sz w:val="20"/>
          <w:lang w:val="en-US"/>
        </w:rPr>
        <w:t>Nagy, Z. K. (201</w:t>
      </w:r>
      <w:r w:rsidR="003A1426">
        <w:rPr>
          <w:rFonts w:asciiTheme="minorHAnsi" w:hAnsiTheme="minorHAnsi"/>
          <w:color w:val="000000"/>
          <w:sz w:val="20"/>
          <w:lang w:val="en-US"/>
        </w:rPr>
        <w:t>5</w:t>
      </w:r>
      <w:r w:rsidR="003A1426" w:rsidRPr="00417B74">
        <w:rPr>
          <w:rFonts w:asciiTheme="minorHAnsi" w:hAnsiTheme="minorHAnsi"/>
          <w:color w:val="000000"/>
          <w:sz w:val="20"/>
          <w:lang w:val="en-US"/>
        </w:rPr>
        <w:t>)</w:t>
      </w:r>
      <w:r w:rsidR="003A1426">
        <w:rPr>
          <w:rFonts w:asciiTheme="minorHAnsi" w:hAnsiTheme="minorHAnsi"/>
          <w:color w:val="000000"/>
          <w:sz w:val="20"/>
          <w:lang w:val="en-US"/>
        </w:rPr>
        <w:t xml:space="preserve"> </w:t>
      </w:r>
      <w:proofErr w:type="spellStart"/>
      <w:r w:rsidR="003A1426">
        <w:rPr>
          <w:rFonts w:asciiTheme="minorHAnsi" w:hAnsiTheme="minorHAnsi"/>
          <w:color w:val="000000"/>
          <w:sz w:val="20"/>
          <w:lang w:val="en-US"/>
        </w:rPr>
        <w:t>CryEngComm</w:t>
      </w:r>
      <w:proofErr w:type="spellEnd"/>
      <w:r w:rsidR="003A1426">
        <w:rPr>
          <w:rFonts w:asciiTheme="minorHAnsi" w:hAnsiTheme="minorHAnsi"/>
          <w:color w:val="000000"/>
          <w:sz w:val="20"/>
          <w:lang w:val="en-US"/>
        </w:rPr>
        <w:t xml:space="preserve">, </w:t>
      </w:r>
      <w:r w:rsidR="000B0BC9">
        <w:rPr>
          <w:rFonts w:asciiTheme="minorHAnsi" w:hAnsiTheme="minorHAnsi"/>
          <w:color w:val="000000"/>
          <w:sz w:val="20"/>
          <w:lang w:val="en-US"/>
        </w:rPr>
        <w:t xml:space="preserve">17, 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>9370-9379</w:t>
      </w:r>
      <w:r w:rsidR="000B0BC9">
        <w:rPr>
          <w:rFonts w:asciiTheme="minorHAnsi" w:hAnsiTheme="minorHAnsi"/>
          <w:color w:val="000000"/>
          <w:sz w:val="20"/>
          <w:lang w:val="en-US"/>
        </w:rPr>
        <w:t>.</w:t>
      </w:r>
    </w:p>
    <w:p w:rsidR="00417B74" w:rsidRDefault="00627157" w:rsidP="00417B74">
      <w:pPr>
        <w:snapToGrid w:val="0"/>
        <w:spacing w:line="300" w:lineRule="auto"/>
        <w:rPr>
          <w:rFonts w:asciiTheme="minorHAnsi" w:hAnsiTheme="minorHAnsi"/>
          <w:color w:val="000000"/>
          <w:sz w:val="20"/>
          <w:lang w:val="en-US"/>
        </w:rPr>
      </w:pPr>
      <w:r w:rsidRPr="00417B74">
        <w:rPr>
          <w:rFonts w:asciiTheme="minorHAnsi" w:hAnsiTheme="minorHAnsi"/>
          <w:color w:val="000000"/>
          <w:sz w:val="20"/>
          <w:lang w:val="en-US"/>
        </w:rPr>
        <w:t>[3]</w:t>
      </w:r>
      <w:r w:rsidR="003A1426">
        <w:rPr>
          <w:rFonts w:asciiTheme="minorHAnsi" w:hAnsiTheme="minorHAnsi"/>
          <w:color w:val="000000"/>
          <w:sz w:val="20"/>
          <w:lang w:val="en-US"/>
        </w:rPr>
        <w:t xml:space="preserve"> 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 xml:space="preserve">Simone, </w:t>
      </w:r>
      <w:r w:rsidR="000B0BC9">
        <w:rPr>
          <w:rFonts w:asciiTheme="minorHAnsi" w:hAnsiTheme="minorHAnsi"/>
          <w:color w:val="000000"/>
          <w:sz w:val="20"/>
          <w:lang w:val="en-US"/>
        </w:rPr>
        <w:t xml:space="preserve">E., 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>Klapwijk,</w:t>
      </w:r>
      <w:r w:rsidR="000B0BC9">
        <w:rPr>
          <w:rFonts w:asciiTheme="minorHAnsi" w:hAnsiTheme="minorHAnsi"/>
          <w:color w:val="000000"/>
          <w:sz w:val="20"/>
          <w:lang w:val="en-US"/>
        </w:rPr>
        <w:t xml:space="preserve"> A.R.,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 xml:space="preserve"> Wilson,</w:t>
      </w:r>
      <w:r w:rsidR="000B0BC9">
        <w:rPr>
          <w:rFonts w:asciiTheme="minorHAnsi" w:hAnsiTheme="minorHAnsi"/>
          <w:color w:val="000000"/>
          <w:sz w:val="20"/>
          <w:lang w:val="en-US"/>
        </w:rPr>
        <w:t xml:space="preserve"> C.C.,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 xml:space="preserve"> Nagy</w:t>
      </w:r>
      <w:r w:rsidR="000B0BC9">
        <w:rPr>
          <w:rFonts w:asciiTheme="minorHAnsi" w:hAnsiTheme="minorHAnsi"/>
          <w:color w:val="000000"/>
          <w:sz w:val="20"/>
          <w:lang w:val="en-US"/>
        </w:rPr>
        <w:t xml:space="preserve">, Z.K. (2017) </w:t>
      </w:r>
      <w:proofErr w:type="spellStart"/>
      <w:r w:rsidR="000B0BC9">
        <w:rPr>
          <w:rFonts w:asciiTheme="minorHAnsi" w:hAnsiTheme="minorHAnsi"/>
          <w:color w:val="000000"/>
          <w:sz w:val="20"/>
          <w:lang w:val="en-US"/>
        </w:rPr>
        <w:t>Cryst</w:t>
      </w:r>
      <w:proofErr w:type="spellEnd"/>
      <w:r w:rsidR="000B0BC9">
        <w:rPr>
          <w:rFonts w:asciiTheme="minorHAnsi" w:hAnsiTheme="minorHAnsi"/>
          <w:color w:val="000000"/>
          <w:sz w:val="20"/>
          <w:lang w:val="en-US"/>
        </w:rPr>
        <w:t xml:space="preserve">. Growth </w:t>
      </w:r>
      <w:proofErr w:type="gramStart"/>
      <w:r w:rsidR="000B0BC9">
        <w:rPr>
          <w:rFonts w:asciiTheme="minorHAnsi" w:hAnsiTheme="minorHAnsi"/>
          <w:color w:val="000000"/>
          <w:sz w:val="20"/>
          <w:lang w:val="en-US"/>
        </w:rPr>
        <w:t>Des.,</w:t>
      </w:r>
      <w:proofErr w:type="gramEnd"/>
      <w:r w:rsidR="000B0BC9">
        <w:rPr>
          <w:rFonts w:asciiTheme="minorHAnsi" w:hAnsiTheme="minorHAnsi"/>
          <w:color w:val="000000"/>
          <w:sz w:val="20"/>
          <w:lang w:val="en-US"/>
        </w:rPr>
        <w:t xml:space="preserve"> 17 (4), </w:t>
      </w:r>
      <w:r w:rsidR="000B0BC9" w:rsidRPr="000B0BC9">
        <w:rPr>
          <w:rFonts w:asciiTheme="minorHAnsi" w:hAnsiTheme="minorHAnsi"/>
          <w:color w:val="000000"/>
          <w:sz w:val="20"/>
          <w:lang w:val="en-US"/>
        </w:rPr>
        <w:t>1695–1706</w:t>
      </w:r>
      <w:r w:rsidR="000B0BC9">
        <w:rPr>
          <w:rFonts w:asciiTheme="minorHAnsi" w:hAnsiTheme="minorHAnsi"/>
          <w:color w:val="000000"/>
          <w:sz w:val="20"/>
          <w:lang w:val="en-US"/>
        </w:rPr>
        <w:t>.</w:t>
      </w:r>
    </w:p>
    <w:sectPr w:rsidR="00417B7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063A"/>
    <w:rsid w:val="0002416B"/>
    <w:rsid w:val="0003148D"/>
    <w:rsid w:val="00062A9A"/>
    <w:rsid w:val="000A03B2"/>
    <w:rsid w:val="000A3476"/>
    <w:rsid w:val="000B0BC9"/>
    <w:rsid w:val="000D34BE"/>
    <w:rsid w:val="000D439F"/>
    <w:rsid w:val="000E36F1"/>
    <w:rsid w:val="000E3A73"/>
    <w:rsid w:val="000E414A"/>
    <w:rsid w:val="0013121F"/>
    <w:rsid w:val="00134DE4"/>
    <w:rsid w:val="00150E59"/>
    <w:rsid w:val="001753C7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75FE8"/>
    <w:rsid w:val="0028046E"/>
    <w:rsid w:val="002D1F12"/>
    <w:rsid w:val="003009B7"/>
    <w:rsid w:val="0030469C"/>
    <w:rsid w:val="00317E14"/>
    <w:rsid w:val="0033662D"/>
    <w:rsid w:val="003723D4"/>
    <w:rsid w:val="00382B86"/>
    <w:rsid w:val="00386C26"/>
    <w:rsid w:val="003A1426"/>
    <w:rsid w:val="003A7D1C"/>
    <w:rsid w:val="003E6AF8"/>
    <w:rsid w:val="00417B74"/>
    <w:rsid w:val="0046164A"/>
    <w:rsid w:val="00462DCD"/>
    <w:rsid w:val="004D1162"/>
    <w:rsid w:val="004E4DD6"/>
    <w:rsid w:val="004F563B"/>
    <w:rsid w:val="004F5E36"/>
    <w:rsid w:val="005119A5"/>
    <w:rsid w:val="005225E0"/>
    <w:rsid w:val="005278B7"/>
    <w:rsid w:val="005346C8"/>
    <w:rsid w:val="00581A37"/>
    <w:rsid w:val="00594E9F"/>
    <w:rsid w:val="005B61E6"/>
    <w:rsid w:val="005C77E1"/>
    <w:rsid w:val="005D6A2F"/>
    <w:rsid w:val="005E018E"/>
    <w:rsid w:val="005E1A82"/>
    <w:rsid w:val="005F0A28"/>
    <w:rsid w:val="005F0E5E"/>
    <w:rsid w:val="00600279"/>
    <w:rsid w:val="00620DEE"/>
    <w:rsid w:val="00625639"/>
    <w:rsid w:val="00627157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0EE"/>
    <w:rsid w:val="00813288"/>
    <w:rsid w:val="008168FC"/>
    <w:rsid w:val="008479A2"/>
    <w:rsid w:val="0087637F"/>
    <w:rsid w:val="008A1512"/>
    <w:rsid w:val="008D0BEB"/>
    <w:rsid w:val="008E566E"/>
    <w:rsid w:val="00901EB6"/>
    <w:rsid w:val="0090663D"/>
    <w:rsid w:val="009450CE"/>
    <w:rsid w:val="0095164B"/>
    <w:rsid w:val="00996483"/>
    <w:rsid w:val="009C0C81"/>
    <w:rsid w:val="009E788A"/>
    <w:rsid w:val="00A1763D"/>
    <w:rsid w:val="00A17CEC"/>
    <w:rsid w:val="00A27EF0"/>
    <w:rsid w:val="00A76EFC"/>
    <w:rsid w:val="00A97F29"/>
    <w:rsid w:val="00AA16D5"/>
    <w:rsid w:val="00AB0964"/>
    <w:rsid w:val="00AE377D"/>
    <w:rsid w:val="00B61DBF"/>
    <w:rsid w:val="00BB48B1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55AE8"/>
    <w:rsid w:val="00D84576"/>
    <w:rsid w:val="00DE0019"/>
    <w:rsid w:val="00DE264A"/>
    <w:rsid w:val="00E041E7"/>
    <w:rsid w:val="00E23CA1"/>
    <w:rsid w:val="00E409A8"/>
    <w:rsid w:val="00E47211"/>
    <w:rsid w:val="00E57BF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62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EF7F-6137-4C8F-8589-0FCBB332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Elena Simone</cp:lastModifiedBy>
  <cp:revision>15</cp:revision>
  <cp:lastPrinted>2015-05-12T18:31:00Z</cp:lastPrinted>
  <dcterms:created xsi:type="dcterms:W3CDTF">2019-05-30T09:46:00Z</dcterms:created>
  <dcterms:modified xsi:type="dcterms:W3CDTF">2019-05-30T11:59:00Z</dcterms:modified>
</cp:coreProperties>
</file>