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0F1119" w:rsidRDefault="000F1119" w:rsidP="000F1119">
      <w:pPr>
        <w:pStyle w:val="Default"/>
      </w:pPr>
    </w:p>
    <w:p w:rsidR="00704BDF" w:rsidRPr="000F1119" w:rsidRDefault="000F1119" w:rsidP="000F1119">
      <w:pPr>
        <w:snapToGrid w:val="0"/>
        <w:spacing w:after="360"/>
        <w:jc w:val="center"/>
        <w:rPr>
          <w:rFonts w:asciiTheme="minorHAnsi" w:eastAsia="MS PGothic" w:hAnsiTheme="minorHAnsi" w:cstheme="minorHAnsi"/>
          <w:b/>
          <w:bCs/>
          <w:sz w:val="28"/>
          <w:szCs w:val="28"/>
          <w:lang w:val="en-US" w:eastAsia="ko-KR"/>
        </w:rPr>
      </w:pPr>
      <w:r w:rsidRPr="000F1119">
        <w:rPr>
          <w:rFonts w:asciiTheme="minorHAnsi" w:hAnsiTheme="minorHAnsi" w:cstheme="minorHAnsi"/>
        </w:rPr>
        <w:t xml:space="preserve"> </w:t>
      </w:r>
      <w:r w:rsidRPr="000F1119">
        <w:rPr>
          <w:rFonts w:asciiTheme="minorHAnsi" w:hAnsiTheme="minorHAnsi" w:cstheme="minorHAnsi"/>
          <w:b/>
          <w:bCs/>
          <w:sz w:val="28"/>
          <w:szCs w:val="28"/>
        </w:rPr>
        <w:t>Bio-ethanol a building block of the future</w:t>
      </w:r>
      <w:r w:rsidR="00704BDF" w:rsidRPr="000F1119">
        <w:rPr>
          <w:rFonts w:asciiTheme="minorHAnsi" w:eastAsia="MS PGothic" w:hAnsiTheme="minorHAnsi" w:cstheme="minorHAnsi"/>
          <w:b/>
          <w:bCs/>
          <w:sz w:val="28"/>
          <w:szCs w:val="28"/>
          <w:lang w:val="en-US"/>
        </w:rPr>
        <w:t>.</w:t>
      </w:r>
    </w:p>
    <w:p w:rsidR="004A2887" w:rsidRDefault="000F1119" w:rsidP="00704BDF">
      <w:pPr>
        <w:snapToGrid w:val="0"/>
        <w:spacing w:after="120"/>
        <w:jc w:val="center"/>
        <w:rPr>
          <w:rFonts w:asciiTheme="minorHAnsi" w:eastAsia="SimSun" w:hAnsiTheme="minorHAnsi"/>
          <w:color w:val="000000"/>
          <w:sz w:val="24"/>
          <w:szCs w:val="24"/>
          <w:lang w:val="it-IT" w:eastAsia="zh-CN"/>
        </w:rPr>
      </w:pPr>
      <w:r w:rsidRPr="000F1119">
        <w:rPr>
          <w:rFonts w:asciiTheme="minorHAnsi" w:eastAsia="SimSun" w:hAnsiTheme="minorHAnsi"/>
          <w:color w:val="000000"/>
          <w:sz w:val="24"/>
          <w:szCs w:val="24"/>
          <w:u w:val="single"/>
          <w:lang w:val="it-IT" w:eastAsia="zh-CN"/>
        </w:rPr>
        <w:t xml:space="preserve">Elio </w:t>
      </w:r>
      <w:proofErr w:type="spellStart"/>
      <w:r w:rsidRPr="000F1119">
        <w:rPr>
          <w:rFonts w:asciiTheme="minorHAnsi" w:eastAsia="SimSun" w:hAnsiTheme="minorHAnsi"/>
          <w:color w:val="000000"/>
          <w:sz w:val="24"/>
          <w:szCs w:val="24"/>
          <w:u w:val="single"/>
          <w:lang w:val="it-IT" w:eastAsia="zh-CN"/>
        </w:rPr>
        <w:t>Santacesaria</w:t>
      </w:r>
      <w:r w:rsidR="00E651E7">
        <w:rPr>
          <w:rFonts w:asciiTheme="minorHAnsi" w:eastAsia="SimSun" w:hAnsiTheme="minorHAnsi"/>
          <w:color w:val="000000"/>
          <w:sz w:val="24"/>
          <w:szCs w:val="24"/>
          <w:u w:val="single"/>
          <w:lang w:val="it-IT" w:eastAsia="zh-CN"/>
        </w:rPr>
        <w:t>*</w:t>
      </w:r>
      <w:proofErr w:type="spellEnd"/>
      <w:r w:rsidR="00E651E7" w:rsidRPr="00E651E7">
        <w:rPr>
          <w:rFonts w:asciiTheme="minorHAnsi" w:eastAsia="SimSun" w:hAnsiTheme="minorHAnsi"/>
          <w:color w:val="000000"/>
          <w:sz w:val="24"/>
          <w:szCs w:val="24"/>
          <w:u w:val="single"/>
          <w:vertAlign w:val="superscript"/>
          <w:lang w:val="it-IT" w:eastAsia="zh-CN"/>
        </w:rPr>
        <w:t>,</w:t>
      </w:r>
      <w:r w:rsidR="00E651E7" w:rsidRPr="00E651E7">
        <w:rPr>
          <w:rFonts w:asciiTheme="minorHAnsi" w:eastAsia="SimSun" w:hAnsiTheme="minorHAnsi"/>
          <w:color w:val="000000"/>
          <w:sz w:val="24"/>
          <w:szCs w:val="24"/>
          <w:vertAlign w:val="superscript"/>
          <w:lang w:val="it-IT" w:eastAsia="zh-CN"/>
        </w:rPr>
        <w:t>1</w:t>
      </w:r>
      <w:r w:rsidR="00E651E7" w:rsidRPr="004A2887">
        <w:rPr>
          <w:rFonts w:asciiTheme="minorHAnsi" w:eastAsia="SimSun" w:hAnsiTheme="minorHAnsi"/>
          <w:color w:val="000000"/>
          <w:sz w:val="24"/>
          <w:szCs w:val="24"/>
          <w:lang w:val="it-IT" w:eastAsia="zh-CN"/>
        </w:rPr>
        <w:t>,</w:t>
      </w:r>
      <w:r w:rsidRPr="004A2887">
        <w:rPr>
          <w:rFonts w:asciiTheme="minorHAnsi" w:eastAsia="SimSun" w:hAnsiTheme="minorHAnsi"/>
          <w:color w:val="000000"/>
          <w:sz w:val="24"/>
          <w:szCs w:val="24"/>
          <w:lang w:val="it-IT" w:eastAsia="zh-CN"/>
        </w:rPr>
        <w:t xml:space="preserve"> Riccardo Tesser</w:t>
      </w:r>
      <w:r w:rsidR="004A2887" w:rsidRPr="004A2887">
        <w:rPr>
          <w:rFonts w:asciiTheme="minorHAnsi" w:eastAsia="SimSun" w:hAnsiTheme="minorHAnsi"/>
          <w:color w:val="000000"/>
          <w:sz w:val="24"/>
          <w:szCs w:val="24"/>
          <w:vertAlign w:val="superscript"/>
          <w:lang w:val="it-IT" w:eastAsia="zh-CN"/>
        </w:rPr>
        <w:t>2</w:t>
      </w:r>
      <w:r w:rsidRPr="004A2887">
        <w:rPr>
          <w:rFonts w:asciiTheme="minorHAnsi" w:eastAsia="SimSun" w:hAnsiTheme="minorHAnsi"/>
          <w:color w:val="000000"/>
          <w:sz w:val="24"/>
          <w:szCs w:val="24"/>
          <w:lang w:val="it-IT" w:eastAsia="zh-CN"/>
        </w:rPr>
        <w:t>, Martino Di Serio</w:t>
      </w:r>
      <w:r w:rsidR="004A2887" w:rsidRPr="004A2887">
        <w:rPr>
          <w:rFonts w:asciiTheme="minorHAnsi" w:eastAsia="SimSun" w:hAnsiTheme="minorHAnsi"/>
          <w:color w:val="000000"/>
          <w:sz w:val="24"/>
          <w:szCs w:val="24"/>
          <w:vertAlign w:val="superscript"/>
          <w:lang w:val="it-IT" w:eastAsia="zh-CN"/>
        </w:rPr>
        <w:t>2</w:t>
      </w:r>
      <w:r w:rsidRPr="004A2887">
        <w:rPr>
          <w:rFonts w:asciiTheme="minorHAnsi" w:eastAsia="SimSun" w:hAnsiTheme="minorHAnsi"/>
          <w:color w:val="000000"/>
          <w:sz w:val="24"/>
          <w:szCs w:val="24"/>
          <w:lang w:val="it-IT" w:eastAsia="zh-CN"/>
        </w:rPr>
        <w:t xml:space="preserve"> </w:t>
      </w:r>
    </w:p>
    <w:p w:rsidR="00704BDF" w:rsidRPr="004A2887" w:rsidRDefault="00704BDF" w:rsidP="00704BDF">
      <w:pPr>
        <w:snapToGrid w:val="0"/>
        <w:spacing w:after="120"/>
        <w:jc w:val="center"/>
        <w:rPr>
          <w:rFonts w:asciiTheme="minorHAnsi" w:eastAsia="MS PGothic" w:hAnsiTheme="minorHAnsi"/>
          <w:i/>
          <w:iCs/>
          <w:color w:val="000000"/>
          <w:sz w:val="20"/>
          <w:lang w:val="it-IT"/>
        </w:rPr>
      </w:pPr>
      <w:r w:rsidRPr="004A2887">
        <w:rPr>
          <w:rFonts w:asciiTheme="minorHAnsi" w:eastAsia="MS PGothic" w:hAnsiTheme="minorHAnsi"/>
          <w:i/>
          <w:iCs/>
          <w:color w:val="000000"/>
          <w:sz w:val="20"/>
          <w:lang w:val="it-IT"/>
        </w:rPr>
        <w:t xml:space="preserve"> </w:t>
      </w:r>
      <w:r w:rsidR="004A2887" w:rsidRPr="004A2887">
        <w:rPr>
          <w:rFonts w:asciiTheme="minorHAnsi" w:eastAsia="MS PGothic" w:hAnsiTheme="minorHAnsi"/>
          <w:i/>
          <w:iCs/>
          <w:color w:val="000000"/>
          <w:sz w:val="20"/>
          <w:lang w:val="it-IT"/>
        </w:rPr>
        <w:t xml:space="preserve">1 </w:t>
      </w:r>
      <w:proofErr w:type="spellStart"/>
      <w:r w:rsidR="004A2887" w:rsidRPr="004A2887">
        <w:rPr>
          <w:rFonts w:asciiTheme="minorHAnsi" w:eastAsia="MS PGothic" w:hAnsiTheme="minorHAnsi"/>
          <w:i/>
          <w:iCs/>
          <w:color w:val="000000"/>
          <w:sz w:val="20"/>
          <w:lang w:val="it-IT"/>
        </w:rPr>
        <w:t>Eurochem</w:t>
      </w:r>
      <w:proofErr w:type="spellEnd"/>
      <w:r w:rsidR="004A2887" w:rsidRPr="004A2887">
        <w:rPr>
          <w:rFonts w:asciiTheme="minorHAnsi" w:eastAsia="MS PGothic" w:hAnsiTheme="minorHAnsi"/>
          <w:i/>
          <w:iCs/>
          <w:color w:val="000000"/>
          <w:sz w:val="20"/>
          <w:lang w:val="it-IT"/>
        </w:rPr>
        <w:t xml:space="preserve"> Engineering srl, Milano, Italy; 2 Dipartimento di Scienze Chimiche Università </w:t>
      </w:r>
      <w:r w:rsidR="004A2887">
        <w:rPr>
          <w:rFonts w:asciiTheme="minorHAnsi" w:eastAsia="MS PGothic" w:hAnsiTheme="minorHAnsi"/>
          <w:i/>
          <w:iCs/>
          <w:color w:val="000000"/>
          <w:sz w:val="20"/>
          <w:lang w:val="it-IT"/>
        </w:rPr>
        <w:t xml:space="preserve">di Napoli, Italy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4A2887">
        <w:rPr>
          <w:rFonts w:asciiTheme="minorHAnsi" w:eastAsia="MS PGothic" w:hAnsiTheme="minorHAnsi"/>
          <w:bCs/>
          <w:i/>
          <w:iCs/>
          <w:sz w:val="20"/>
          <w:lang w:val="en-US"/>
        </w:rPr>
        <w:t>info@eurochemengineering.com,www.eurochemengineering.com</w:t>
      </w:r>
    </w:p>
    <w:p w:rsidR="00704BDF" w:rsidRPr="00A15B93" w:rsidRDefault="00704BDF" w:rsidP="00704BDF">
      <w:pPr>
        <w:snapToGrid w:val="0"/>
        <w:spacing w:after="120"/>
        <w:jc w:val="center"/>
        <w:rPr>
          <w:rFonts w:eastAsia="SimSun"/>
          <w:bCs/>
          <w:i/>
          <w:iCs/>
          <w:color w:val="0000FF"/>
          <w:sz w:val="20"/>
          <w:lang w:val="en-US" w:eastAsia="zh-CN"/>
        </w:rPr>
      </w:pPr>
    </w:p>
    <w:p w:rsidR="00D92B4B" w:rsidRPr="00EC3BD9" w:rsidRDefault="00704BDF" w:rsidP="00EC3BD9">
      <w:pPr>
        <w:pStyle w:val="Paragrafoelenco"/>
        <w:numPr>
          <w:ilvl w:val="0"/>
          <w:numId w:val="20"/>
        </w:numPr>
        <w:snapToGrid w:val="0"/>
        <w:spacing w:line="240" w:lineRule="auto"/>
        <w:ind w:left="252" w:hanging="252"/>
        <w:rPr>
          <w:rFonts w:ascii="Calibri" w:eastAsia="MS PGothic" w:hAnsi="Calibri" w:cs="Calibri"/>
          <w:b/>
          <w:bCs/>
          <w:color w:val="000000"/>
          <w:sz w:val="22"/>
          <w:szCs w:val="22"/>
          <w:lang w:val="en-US"/>
        </w:rPr>
      </w:pPr>
      <w:r w:rsidRPr="00EC3BD9">
        <w:rPr>
          <w:rFonts w:ascii="Calibri" w:eastAsia="MS PGothic" w:hAnsi="Calibri" w:cs="Calibri"/>
          <w:b/>
          <w:bCs/>
          <w:color w:val="000000"/>
          <w:sz w:val="22"/>
          <w:szCs w:val="22"/>
          <w:lang w:val="en-US"/>
        </w:rPr>
        <w:t>Introduction</w:t>
      </w:r>
    </w:p>
    <w:p w:rsidR="006C36D5" w:rsidRDefault="006C36D5" w:rsidP="004F29E5">
      <w:pPr>
        <w:snapToGrid w:val="0"/>
        <w:spacing w:line="240" w:lineRule="auto"/>
        <w:rPr>
          <w:rFonts w:ascii="Calibri" w:eastAsia="MS PGothic" w:hAnsi="Calibri" w:cs="Calibri"/>
          <w:bCs/>
          <w:color w:val="000000"/>
          <w:sz w:val="22"/>
          <w:szCs w:val="22"/>
          <w:lang w:eastAsia="ko-KR"/>
        </w:rPr>
      </w:pPr>
      <w:bookmarkStart w:id="0" w:name="_GoBack"/>
      <w:bookmarkEnd w:id="0"/>
      <w:r w:rsidRPr="006C36D5">
        <w:rPr>
          <w:rFonts w:ascii="Calibri" w:eastAsia="MS PGothic" w:hAnsi="Calibri" w:cs="Calibri"/>
          <w:bCs/>
          <w:color w:val="000000"/>
          <w:sz w:val="22"/>
          <w:szCs w:val="22"/>
          <w:lang w:eastAsia="ko-KR"/>
        </w:rPr>
        <w:t xml:space="preserve">Bio-ethanol production is growing  in different countries for the convenience of using it as </w:t>
      </w:r>
      <w:proofErr w:type="spellStart"/>
      <w:r w:rsidRPr="006C36D5">
        <w:rPr>
          <w:rFonts w:ascii="Calibri" w:eastAsia="MS PGothic" w:hAnsi="Calibri" w:cs="Calibri"/>
          <w:bCs/>
          <w:color w:val="000000"/>
          <w:sz w:val="22"/>
          <w:szCs w:val="22"/>
          <w:lang w:eastAsia="ko-KR"/>
        </w:rPr>
        <w:t>biofuel</w:t>
      </w:r>
      <w:proofErr w:type="spellEnd"/>
      <w:r w:rsidRPr="006C36D5">
        <w:rPr>
          <w:rFonts w:ascii="Calibri" w:eastAsia="MS PGothic" w:hAnsi="Calibri" w:cs="Calibri"/>
          <w:bCs/>
          <w:color w:val="000000"/>
          <w:sz w:val="22"/>
          <w:szCs w:val="22"/>
          <w:lang w:eastAsia="ko-KR"/>
        </w:rPr>
        <w:t xml:space="preserve">. It is well known that an intensive use of a raw material, as a vector of energy, promotes the use of the same material for the production of chemicals as occurred in the past for coal and petroleum originating respectively </w:t>
      </w:r>
      <w:proofErr w:type="spellStart"/>
      <w:r w:rsidRPr="006C36D5">
        <w:rPr>
          <w:rFonts w:ascii="Calibri" w:eastAsia="MS PGothic" w:hAnsi="Calibri" w:cs="Calibri"/>
          <w:bCs/>
          <w:color w:val="000000"/>
          <w:sz w:val="22"/>
          <w:szCs w:val="22"/>
          <w:lang w:eastAsia="ko-KR"/>
        </w:rPr>
        <w:t>carbochemistry</w:t>
      </w:r>
      <w:proofErr w:type="spellEnd"/>
      <w:r w:rsidRPr="006C36D5">
        <w:rPr>
          <w:rFonts w:ascii="Calibri" w:eastAsia="MS PGothic" w:hAnsi="Calibri" w:cs="Calibri"/>
          <w:bCs/>
          <w:color w:val="000000"/>
          <w:sz w:val="22"/>
          <w:szCs w:val="22"/>
          <w:lang w:eastAsia="ko-KR"/>
        </w:rPr>
        <w:t xml:space="preserve"> and </w:t>
      </w:r>
      <w:proofErr w:type="spellStart"/>
      <w:r w:rsidRPr="006C36D5">
        <w:rPr>
          <w:rFonts w:ascii="Calibri" w:eastAsia="MS PGothic" w:hAnsi="Calibri" w:cs="Calibri"/>
          <w:bCs/>
          <w:color w:val="000000"/>
          <w:sz w:val="22"/>
          <w:szCs w:val="22"/>
          <w:lang w:eastAsia="ko-KR"/>
        </w:rPr>
        <w:t>petrochemistry</w:t>
      </w:r>
      <w:proofErr w:type="spellEnd"/>
      <w:r w:rsidRPr="006C36D5">
        <w:rPr>
          <w:rFonts w:ascii="Calibri" w:eastAsia="MS PGothic" w:hAnsi="Calibri" w:cs="Calibri"/>
          <w:bCs/>
          <w:color w:val="000000"/>
          <w:sz w:val="22"/>
          <w:szCs w:val="22"/>
          <w:lang w:eastAsia="ko-KR"/>
        </w:rPr>
        <w:t xml:space="preserve">. Ethanol can easily be transformed in other useful molecules such as, for example: ethylene by dehydration, acetic acid by oxidation, ethyl acetate or acetaldehyde by dehydrogenation. Bio-ethanol could become, therefore, a building block allowing the production of acetic acid derivatives with simple processes occurring in mild conditions. The mentioned processes require the improvement or development of opportune catalysts able to increase the yields of the desired products.  </w:t>
      </w:r>
    </w:p>
    <w:p w:rsidR="004F29E5" w:rsidRDefault="004F29E5" w:rsidP="004F29E5">
      <w:pPr>
        <w:snapToGrid w:val="0"/>
        <w:spacing w:line="240" w:lineRule="auto"/>
        <w:rPr>
          <w:rFonts w:asciiTheme="minorHAnsi" w:eastAsia="MS PGothic" w:hAnsiTheme="minorHAnsi"/>
          <w:b/>
          <w:bCs/>
          <w:color w:val="000000"/>
          <w:sz w:val="22"/>
          <w:szCs w:val="22"/>
        </w:rPr>
      </w:pPr>
    </w:p>
    <w:p w:rsidR="00704BDF" w:rsidRPr="00EC3BD9" w:rsidRDefault="00704BDF" w:rsidP="004F29E5">
      <w:pPr>
        <w:snapToGrid w:val="0"/>
        <w:spacing w:line="240" w:lineRule="auto"/>
        <w:rPr>
          <w:rFonts w:ascii="Calibri" w:eastAsia="MS PGothic" w:hAnsi="Calibri" w:cs="Calibri"/>
          <w:b/>
          <w:bCs/>
          <w:color w:val="000000"/>
          <w:sz w:val="22"/>
          <w:szCs w:val="22"/>
          <w:lang w:val="en-US"/>
        </w:rPr>
      </w:pPr>
      <w:r w:rsidRPr="00EC3BD9">
        <w:rPr>
          <w:rFonts w:ascii="Calibri" w:eastAsia="MS PGothic" w:hAnsi="Calibri" w:cs="Calibri"/>
          <w:b/>
          <w:bCs/>
          <w:color w:val="000000"/>
          <w:sz w:val="22"/>
          <w:szCs w:val="22"/>
          <w:lang w:val="en-US"/>
        </w:rPr>
        <w:t>2. Methods</w:t>
      </w:r>
    </w:p>
    <w:p w:rsidR="004F29E5" w:rsidRPr="008D0BEB" w:rsidRDefault="004F29E5" w:rsidP="004F29E5">
      <w:pPr>
        <w:snapToGrid w:val="0"/>
        <w:spacing w:line="240" w:lineRule="auto"/>
        <w:rPr>
          <w:rFonts w:asciiTheme="minorHAnsi" w:eastAsia="MS PGothic" w:hAnsiTheme="minorHAnsi"/>
          <w:color w:val="000000"/>
          <w:sz w:val="22"/>
          <w:szCs w:val="22"/>
          <w:lang w:val="en-US"/>
        </w:rPr>
      </w:pPr>
    </w:p>
    <w:p w:rsidR="006C36D5" w:rsidRDefault="006C36D5" w:rsidP="004F29E5">
      <w:pPr>
        <w:spacing w:line="240" w:lineRule="auto"/>
        <w:rPr>
          <w:rFonts w:ascii="Calibri" w:hAnsi="Calibri" w:cs="Calibri"/>
          <w:sz w:val="22"/>
        </w:rPr>
      </w:pPr>
      <w:r w:rsidRPr="006C36D5">
        <w:rPr>
          <w:rFonts w:ascii="Calibri" w:hAnsi="Calibri" w:cs="Calibri"/>
          <w:sz w:val="22"/>
        </w:rPr>
        <w:t xml:space="preserve">The kinetic runs have been carried out in a packed bed tubular reactor, alternatively filled with 2 or 50 g of catalyst, approximately isothermal, by feeding pure ethanol together with a mixture of nitrogen and hydrogen as carrier gas. Kinetic runs have been made by changing the temperature, in the range of 200-260°C, the pressure between 10 and 30 bars and the space time from  1 to 100 </w:t>
      </w:r>
      <w:r w:rsidRPr="006C36D5">
        <w:rPr>
          <w:rFonts w:ascii="Calibri" w:hAnsi="Calibri" w:cs="Calibri"/>
          <w:bCs/>
          <w:sz w:val="22"/>
          <w:szCs w:val="16"/>
        </w:rPr>
        <w:t>(g.h.mol</w:t>
      </w:r>
      <w:r w:rsidRPr="006C36D5">
        <w:rPr>
          <w:rFonts w:ascii="Calibri" w:hAnsi="Calibri" w:cs="Calibri"/>
          <w:bCs/>
          <w:sz w:val="22"/>
          <w:szCs w:val="16"/>
          <w:vertAlign w:val="superscript"/>
        </w:rPr>
        <w:t>-1</w:t>
      </w:r>
      <w:r w:rsidRPr="006C36D5">
        <w:rPr>
          <w:rFonts w:ascii="Calibri" w:hAnsi="Calibri" w:cs="Calibri"/>
          <w:bCs/>
          <w:sz w:val="22"/>
          <w:szCs w:val="16"/>
        </w:rPr>
        <w:t>)</w:t>
      </w:r>
      <w:r w:rsidRPr="006C36D5">
        <w:rPr>
          <w:rFonts w:ascii="Calibri" w:hAnsi="Calibri" w:cs="Calibri"/>
          <w:sz w:val="22"/>
        </w:rPr>
        <w:t xml:space="preserve">. We have verified, at first, that inter-phase and intra-phase mass transfer limitations were negligible in the adopted conditions. </w:t>
      </w:r>
    </w:p>
    <w:p w:rsidR="004F29E5" w:rsidRPr="006C36D5" w:rsidRDefault="004F29E5" w:rsidP="004F29E5">
      <w:pPr>
        <w:spacing w:line="240" w:lineRule="auto"/>
        <w:rPr>
          <w:rFonts w:ascii="Calibri" w:hAnsi="Calibri" w:cs="Calibri"/>
        </w:rPr>
      </w:pPr>
    </w:p>
    <w:p w:rsidR="00704BDF" w:rsidRPr="00EC3BD9" w:rsidRDefault="00704BDF" w:rsidP="004F29E5">
      <w:pPr>
        <w:snapToGrid w:val="0"/>
        <w:spacing w:line="240" w:lineRule="auto"/>
        <w:rPr>
          <w:rFonts w:ascii="Calibri" w:eastAsia="MS PGothic" w:hAnsi="Calibri" w:cs="Calibri"/>
          <w:color w:val="000000"/>
          <w:sz w:val="22"/>
          <w:szCs w:val="22"/>
          <w:lang w:val="en-US"/>
        </w:rPr>
      </w:pPr>
      <w:r w:rsidRPr="00EC3BD9">
        <w:rPr>
          <w:rFonts w:ascii="Calibri" w:eastAsia="MS PGothic" w:hAnsi="Calibri" w:cs="Calibri"/>
          <w:b/>
          <w:bCs/>
          <w:color w:val="000000"/>
          <w:sz w:val="22"/>
          <w:szCs w:val="22"/>
          <w:lang w:val="en-US"/>
        </w:rPr>
        <w:t>3. Results and discussion</w:t>
      </w:r>
    </w:p>
    <w:p w:rsidR="006C36D5" w:rsidRPr="006C36D5" w:rsidRDefault="006C36D5" w:rsidP="004F29E5">
      <w:pPr>
        <w:pStyle w:val="Default"/>
        <w:rPr>
          <w:lang w:val="en-US"/>
        </w:rPr>
      </w:pPr>
    </w:p>
    <w:p w:rsidR="006C36D5" w:rsidRPr="006C36D5" w:rsidRDefault="006C36D5" w:rsidP="004F29E5">
      <w:pPr>
        <w:pStyle w:val="Paragrafoelenco"/>
        <w:tabs>
          <w:tab w:val="left" w:pos="426"/>
        </w:tabs>
        <w:spacing w:after="0" w:line="240" w:lineRule="auto"/>
        <w:ind w:left="0"/>
        <w:jc w:val="both"/>
        <w:rPr>
          <w:rFonts w:ascii="Calibri" w:hAnsi="Calibri" w:cs="Calibri"/>
          <w:sz w:val="22"/>
          <w:lang w:val="en-US"/>
        </w:rPr>
      </w:pPr>
      <w:r w:rsidRPr="006C36D5">
        <w:rPr>
          <w:rFonts w:ascii="Calibri" w:hAnsi="Calibri" w:cs="Calibri"/>
          <w:sz w:val="22"/>
          <w:lang w:val="en-US"/>
        </w:rPr>
        <w:t xml:space="preserve">Catalysts promoting ethanol dehydration to ethylene  and ethanol oxidation to acetic acid will be reviewed together with the operative conditions and related performances. A particular attention will be devoted to the reaction of ethanol dehydrogenation  to obtain ethyl acetate [1], in one </w:t>
      </w:r>
      <w:r w:rsidRPr="006C36D5">
        <w:rPr>
          <w:rFonts w:ascii="Calibri" w:hAnsi="Calibri" w:cs="Calibri"/>
          <w:color w:val="000000"/>
          <w:sz w:val="22"/>
          <w:lang w:val="en-US"/>
        </w:rPr>
        <w:t xml:space="preserve">step reaction in the presence of </w:t>
      </w:r>
      <w:r w:rsidR="004F29E5">
        <w:rPr>
          <w:rFonts w:ascii="Calibri" w:hAnsi="Calibri" w:cs="Calibri"/>
          <w:color w:val="000000"/>
          <w:sz w:val="22"/>
          <w:lang w:val="en-US"/>
        </w:rPr>
        <w:t xml:space="preserve">the </w:t>
      </w:r>
      <w:r w:rsidRPr="006C36D5">
        <w:rPr>
          <w:rFonts w:ascii="Calibri" w:hAnsi="Calibri" w:cs="Calibri"/>
          <w:sz w:val="22"/>
          <w:lang w:val="en-US"/>
        </w:rPr>
        <w:t xml:space="preserve">commercial catalyst: </w:t>
      </w:r>
      <w:proofErr w:type="spellStart"/>
      <w:r w:rsidRPr="006C36D5">
        <w:rPr>
          <w:rFonts w:ascii="Calibri" w:hAnsi="Calibri" w:cs="Calibri"/>
          <w:sz w:val="22"/>
          <w:lang w:val="en-US"/>
        </w:rPr>
        <w:t>CuO</w:t>
      </w:r>
      <w:proofErr w:type="spellEnd"/>
      <w:r w:rsidRPr="006C36D5">
        <w:rPr>
          <w:rFonts w:ascii="Calibri" w:hAnsi="Calibri" w:cs="Calibri"/>
          <w:sz w:val="22"/>
          <w:lang w:val="en-US"/>
        </w:rPr>
        <w:t>/Cu/CuCr</w:t>
      </w:r>
      <w:r w:rsidRPr="006C36D5">
        <w:rPr>
          <w:rFonts w:ascii="Calibri" w:hAnsi="Calibri" w:cs="Calibri"/>
          <w:sz w:val="22"/>
          <w:vertAlign w:val="subscript"/>
          <w:lang w:val="en-US"/>
        </w:rPr>
        <w:t>2</w:t>
      </w:r>
      <w:r w:rsidRPr="006C36D5">
        <w:rPr>
          <w:rFonts w:ascii="Calibri" w:hAnsi="Calibri" w:cs="Calibri"/>
          <w:sz w:val="22"/>
          <w:lang w:val="en-US"/>
        </w:rPr>
        <w:t>O</w:t>
      </w:r>
      <w:r w:rsidRPr="006C36D5">
        <w:rPr>
          <w:rFonts w:ascii="Calibri" w:hAnsi="Calibri" w:cs="Calibri"/>
          <w:sz w:val="22"/>
          <w:vertAlign w:val="subscript"/>
          <w:lang w:val="en-US"/>
        </w:rPr>
        <w:t>4</w:t>
      </w:r>
      <w:r w:rsidRPr="006C36D5">
        <w:rPr>
          <w:rFonts w:ascii="Calibri" w:hAnsi="Calibri" w:cs="Calibri"/>
          <w:sz w:val="22"/>
          <w:lang w:val="en-US"/>
        </w:rPr>
        <w:t>/Al</w:t>
      </w:r>
      <w:r w:rsidRPr="006C36D5">
        <w:rPr>
          <w:rFonts w:ascii="Calibri" w:hAnsi="Calibri" w:cs="Calibri"/>
          <w:sz w:val="22"/>
          <w:vertAlign w:val="subscript"/>
          <w:lang w:val="en-US"/>
        </w:rPr>
        <w:t>2</w:t>
      </w:r>
      <w:r w:rsidRPr="006C36D5">
        <w:rPr>
          <w:rFonts w:ascii="Calibri" w:hAnsi="Calibri" w:cs="Calibri"/>
          <w:sz w:val="22"/>
          <w:lang w:val="en-US"/>
        </w:rPr>
        <w:t>O</w:t>
      </w:r>
      <w:r w:rsidRPr="006C36D5">
        <w:rPr>
          <w:rFonts w:ascii="Calibri" w:hAnsi="Calibri" w:cs="Calibri"/>
          <w:sz w:val="22"/>
          <w:vertAlign w:val="subscript"/>
          <w:lang w:val="en-US"/>
        </w:rPr>
        <w:t>3</w:t>
      </w:r>
      <w:r w:rsidRPr="006C36D5">
        <w:rPr>
          <w:rFonts w:ascii="Calibri" w:hAnsi="Calibri" w:cs="Calibri"/>
          <w:sz w:val="22"/>
          <w:lang w:val="en-US"/>
        </w:rPr>
        <w:t>/BaCrO</w:t>
      </w:r>
      <w:r w:rsidRPr="006C36D5">
        <w:rPr>
          <w:rFonts w:ascii="Calibri" w:hAnsi="Calibri" w:cs="Calibri"/>
          <w:sz w:val="22"/>
          <w:vertAlign w:val="subscript"/>
          <w:lang w:val="en-US"/>
        </w:rPr>
        <w:t xml:space="preserve">4 </w:t>
      </w:r>
      <w:r w:rsidRPr="006C36D5">
        <w:rPr>
          <w:rFonts w:ascii="Calibri" w:hAnsi="Calibri" w:cs="Calibri"/>
          <w:sz w:val="22"/>
          <w:lang w:val="en-US"/>
        </w:rPr>
        <w:t xml:space="preserve">pre-reduced catalyst (BASF Cu-1234-1/16-3F). </w:t>
      </w:r>
      <w:r w:rsidR="00D92B4B">
        <w:rPr>
          <w:rFonts w:ascii="Calibri" w:hAnsi="Calibri" w:cs="Calibri"/>
          <w:sz w:val="22"/>
          <w:lang w:val="en-US"/>
        </w:rPr>
        <w:t>The mentioned catalyst</w:t>
      </w:r>
      <w:r w:rsidRPr="006C36D5">
        <w:rPr>
          <w:rFonts w:ascii="Calibri" w:hAnsi="Calibri" w:cs="Calibri"/>
          <w:sz w:val="22"/>
          <w:lang w:val="en-US"/>
        </w:rPr>
        <w:t xml:space="preserve"> ha</w:t>
      </w:r>
      <w:r w:rsidR="00D92B4B">
        <w:rPr>
          <w:rFonts w:ascii="Calibri" w:hAnsi="Calibri" w:cs="Calibri"/>
          <w:sz w:val="22"/>
          <w:lang w:val="en-US"/>
        </w:rPr>
        <w:t>s</w:t>
      </w:r>
      <w:r w:rsidRPr="006C36D5">
        <w:rPr>
          <w:rFonts w:ascii="Calibri" w:hAnsi="Calibri" w:cs="Calibri"/>
          <w:sz w:val="22"/>
          <w:lang w:val="en-US"/>
        </w:rPr>
        <w:t xml:space="preserve"> been reduced with hydrogen before the use and tested in a fixed bed laboratory reactor by</w:t>
      </w:r>
      <w:r w:rsidR="00D92B4B">
        <w:rPr>
          <w:rFonts w:ascii="Calibri" w:hAnsi="Calibri" w:cs="Calibri"/>
          <w:sz w:val="22"/>
          <w:lang w:val="en-US"/>
        </w:rPr>
        <w:t xml:space="preserve"> feeding ethanol in a stream of </w:t>
      </w:r>
      <w:r w:rsidRPr="006C36D5">
        <w:rPr>
          <w:rFonts w:ascii="Calibri" w:hAnsi="Calibri" w:cs="Calibri"/>
          <w:sz w:val="22"/>
          <w:lang w:val="en-US"/>
        </w:rPr>
        <w:t>H</w:t>
      </w:r>
      <w:r w:rsidRPr="006C36D5">
        <w:rPr>
          <w:rFonts w:ascii="Calibri" w:hAnsi="Calibri" w:cs="Calibri"/>
          <w:sz w:val="22"/>
          <w:vertAlign w:val="subscript"/>
          <w:lang w:val="en-US"/>
        </w:rPr>
        <w:t>2</w:t>
      </w:r>
      <w:r w:rsidRPr="006C36D5">
        <w:rPr>
          <w:rFonts w:ascii="Calibri" w:hAnsi="Calibri" w:cs="Calibri"/>
          <w:sz w:val="22"/>
          <w:lang w:val="en-US"/>
        </w:rPr>
        <w:t xml:space="preserve"> diluted in N</w:t>
      </w:r>
      <w:r w:rsidRPr="006C36D5">
        <w:rPr>
          <w:rFonts w:ascii="Calibri" w:hAnsi="Calibri" w:cs="Calibri"/>
          <w:sz w:val="22"/>
          <w:vertAlign w:val="subscript"/>
          <w:lang w:val="en-US"/>
        </w:rPr>
        <w:t>2</w:t>
      </w:r>
      <w:r w:rsidRPr="006C36D5">
        <w:rPr>
          <w:rFonts w:ascii="Calibri" w:hAnsi="Calibri" w:cs="Calibri"/>
          <w:sz w:val="22"/>
          <w:lang w:val="en-US"/>
        </w:rPr>
        <w:t xml:space="preserve"> (H</w:t>
      </w:r>
      <w:r w:rsidRPr="006C36D5">
        <w:rPr>
          <w:rFonts w:ascii="Calibri" w:hAnsi="Calibri" w:cs="Calibri"/>
          <w:sz w:val="22"/>
          <w:vertAlign w:val="subscript"/>
          <w:lang w:val="en-US"/>
        </w:rPr>
        <w:t>2</w:t>
      </w:r>
      <w:r w:rsidRPr="006C36D5">
        <w:rPr>
          <w:rFonts w:ascii="Calibri" w:hAnsi="Calibri" w:cs="Calibri"/>
          <w:sz w:val="22"/>
          <w:lang w:val="en-US"/>
        </w:rPr>
        <w:t>/N</w:t>
      </w:r>
      <w:r w:rsidRPr="006C36D5">
        <w:rPr>
          <w:rFonts w:ascii="Calibri" w:hAnsi="Calibri" w:cs="Calibri"/>
          <w:sz w:val="22"/>
          <w:vertAlign w:val="subscript"/>
          <w:lang w:val="en-US"/>
        </w:rPr>
        <w:t>2</w:t>
      </w:r>
      <w:r w:rsidRPr="006C36D5">
        <w:rPr>
          <w:rFonts w:ascii="Calibri" w:hAnsi="Calibri" w:cs="Calibri"/>
          <w:sz w:val="22"/>
          <w:lang w:val="en-US"/>
        </w:rPr>
        <w:t>=6/94 mol/mol)</w:t>
      </w:r>
      <w:r w:rsidRPr="006C36D5">
        <w:rPr>
          <w:rFonts w:ascii="Calibri" w:hAnsi="Calibri" w:cs="Calibri"/>
          <w:color w:val="000000"/>
          <w:sz w:val="22"/>
          <w:lang w:val="en-US"/>
        </w:rPr>
        <w:t>,</w:t>
      </w:r>
      <w:r w:rsidRPr="006C36D5">
        <w:rPr>
          <w:rFonts w:ascii="Calibri" w:hAnsi="Calibri" w:cs="Calibri"/>
          <w:color w:val="95B3D7"/>
          <w:sz w:val="22"/>
          <w:lang w:val="en-US"/>
        </w:rPr>
        <w:t xml:space="preserve"> </w:t>
      </w:r>
      <w:r w:rsidRPr="006C36D5">
        <w:rPr>
          <w:rFonts w:ascii="Calibri" w:hAnsi="Calibri" w:cs="Calibri"/>
          <w:sz w:val="22"/>
          <w:lang w:val="en-US"/>
        </w:rPr>
        <w:t>by exploring a temperature range of 200-260°C and a pressure range of</w:t>
      </w:r>
      <w:r w:rsidRPr="006C36D5">
        <w:rPr>
          <w:rFonts w:ascii="Calibri" w:hAnsi="Calibri" w:cs="Calibri"/>
          <w:sz w:val="22"/>
          <w:lang w:val="en-US" w:eastAsia="it-IT"/>
        </w:rPr>
        <w:t xml:space="preserve"> </w:t>
      </w:r>
      <w:r w:rsidRPr="006C36D5">
        <w:rPr>
          <w:rFonts w:ascii="Calibri" w:hAnsi="Calibri" w:cs="Calibri"/>
          <w:sz w:val="22"/>
          <w:lang w:val="en-US"/>
        </w:rPr>
        <w:t xml:space="preserve">10-30 bars. </w:t>
      </w:r>
      <w:r w:rsidR="00D92B4B">
        <w:rPr>
          <w:rFonts w:ascii="Calibri" w:hAnsi="Calibri" w:cs="Calibri"/>
          <w:sz w:val="22"/>
          <w:lang w:val="en-US"/>
        </w:rPr>
        <w:t>This catalyst has shown h</w:t>
      </w:r>
      <w:r w:rsidRPr="006C36D5">
        <w:rPr>
          <w:rFonts w:ascii="Calibri" w:hAnsi="Calibri" w:cs="Calibri"/>
          <w:sz w:val="22"/>
          <w:lang w:val="en-US"/>
        </w:rPr>
        <w:t xml:space="preserve">igh activity, selectivity and thermal stability. The best results </w:t>
      </w:r>
      <w:r w:rsidR="00D92B4B">
        <w:rPr>
          <w:rFonts w:ascii="Calibri" w:hAnsi="Calibri" w:cs="Calibri"/>
          <w:sz w:val="22"/>
          <w:lang w:val="en-US"/>
        </w:rPr>
        <w:t xml:space="preserve">have been obtained </w:t>
      </w:r>
      <w:r w:rsidRPr="006C36D5">
        <w:rPr>
          <w:rFonts w:ascii="Calibri" w:hAnsi="Calibri" w:cs="Calibri"/>
          <w:sz w:val="22"/>
          <w:lang w:val="en-US"/>
        </w:rPr>
        <w:t xml:space="preserve">by operating at 220-240°C, 20 bars and 98 </w:t>
      </w:r>
      <w:r w:rsidRPr="006C36D5">
        <w:rPr>
          <w:rFonts w:ascii="Calibri" w:hAnsi="Calibri" w:cs="Calibri"/>
          <w:color w:val="000000"/>
          <w:sz w:val="22"/>
          <w:lang w:val="en-US"/>
        </w:rPr>
        <w:t>(grams hour/mol) of</w:t>
      </w:r>
      <w:r w:rsidRPr="006C36D5">
        <w:rPr>
          <w:rFonts w:ascii="Calibri" w:hAnsi="Calibri" w:cs="Calibri"/>
          <w:sz w:val="22"/>
          <w:lang w:val="en-US"/>
        </w:rPr>
        <w:t xml:space="preserve"> ethanol contact time,</w:t>
      </w:r>
      <w:r w:rsidRPr="006C36D5">
        <w:rPr>
          <w:rFonts w:ascii="Calibri" w:hAnsi="Calibri" w:cs="Calibri"/>
          <w:color w:val="95B3D7"/>
          <w:sz w:val="22"/>
          <w:lang w:val="en-US"/>
        </w:rPr>
        <w:t xml:space="preserve"> </w:t>
      </w:r>
      <w:r w:rsidR="00D92B4B" w:rsidRPr="00D92B4B">
        <w:rPr>
          <w:rFonts w:ascii="Calibri" w:hAnsi="Calibri" w:cs="Calibri"/>
          <w:color w:val="000000" w:themeColor="text1"/>
          <w:sz w:val="22"/>
          <w:lang w:val="en-US"/>
        </w:rPr>
        <w:t>corresponding to</w:t>
      </w:r>
      <w:r w:rsidR="00D92B4B">
        <w:rPr>
          <w:rFonts w:ascii="Calibri" w:hAnsi="Calibri" w:cs="Calibri"/>
          <w:color w:val="95B3D7"/>
          <w:sz w:val="22"/>
          <w:lang w:val="en-US"/>
        </w:rPr>
        <w:t xml:space="preserve"> </w:t>
      </w:r>
      <w:r w:rsidRPr="006C36D5">
        <w:rPr>
          <w:rFonts w:ascii="Calibri" w:hAnsi="Calibri" w:cs="Calibri"/>
          <w:sz w:val="22"/>
          <w:lang w:val="en-US"/>
        </w:rPr>
        <w:t xml:space="preserve">65% of conversion and </w:t>
      </w:r>
      <w:r w:rsidRPr="006C36D5">
        <w:rPr>
          <w:rFonts w:ascii="Calibri" w:hAnsi="Calibri" w:cs="Calibri"/>
          <w:color w:val="000000"/>
          <w:sz w:val="22"/>
          <w:lang w:val="en-US"/>
        </w:rPr>
        <w:t>98-99 %</w:t>
      </w:r>
      <w:r w:rsidRPr="006C36D5">
        <w:rPr>
          <w:rFonts w:ascii="Calibri" w:hAnsi="Calibri" w:cs="Calibri"/>
          <w:sz w:val="22"/>
          <w:lang w:val="en-US"/>
        </w:rPr>
        <w:t xml:space="preserve"> of selectivity to ethyl acetate. The conversion is the maximum obtainable at the equilibrium and the selectivity is the highest value obtained until now for this reaction. Therefore, this catalyst is a good candidate for developing a new process to produce ethyl acetate</w:t>
      </w:r>
      <w:r w:rsidRPr="006C36D5">
        <w:rPr>
          <w:rFonts w:ascii="Calibri" w:hAnsi="Calibri" w:cs="Calibri"/>
          <w:color w:val="000000"/>
          <w:sz w:val="22"/>
          <w:lang w:val="en-US"/>
        </w:rPr>
        <w:t>. It is important to point out that the same catalyst allows to obtain also acetaldehyde in a good yield just reducing the pressure in the reactor [2]. At last, it is worth of mention that this</w:t>
      </w:r>
      <w:r w:rsidRPr="006C36D5">
        <w:rPr>
          <w:rFonts w:ascii="Calibri" w:hAnsi="Calibri" w:cs="Calibri"/>
          <w:sz w:val="22"/>
          <w:lang w:val="en-US"/>
        </w:rPr>
        <w:t xml:space="preserve"> process has the advantage to produce pure hydrogen (exempt of CO) as by-product useful to be employed in the fuel cells [2]. A detailed kinetic [3] approach for this catalytic process has been made giving interesting suggestions about the reaction scheme and mechanism:</w:t>
      </w:r>
    </w:p>
    <w:p w:rsidR="006C36D5" w:rsidRPr="006C36D5" w:rsidRDefault="006C36D5" w:rsidP="004F29E5">
      <w:pPr>
        <w:pStyle w:val="Paragrafoelenco"/>
        <w:tabs>
          <w:tab w:val="left" w:pos="426"/>
        </w:tabs>
        <w:spacing w:after="0" w:line="240" w:lineRule="auto"/>
        <w:ind w:left="0"/>
        <w:jc w:val="both"/>
        <w:rPr>
          <w:rFonts w:ascii="Calibri" w:hAnsi="Calibri" w:cs="Calibri"/>
          <w:sz w:val="22"/>
          <w:lang w:val="en-US"/>
        </w:rPr>
      </w:pPr>
      <w:r w:rsidRPr="006C36D5">
        <w:rPr>
          <w:rFonts w:ascii="Calibri" w:hAnsi="Calibri" w:cs="Calibri"/>
          <w:noProof/>
          <w:sz w:val="22"/>
          <w:lang w:eastAsia="it-IT"/>
        </w:rPr>
        <w:drawing>
          <wp:anchor distT="0" distB="0" distL="114300" distR="114300" simplePos="0" relativeHeight="251660288" behindDoc="0" locked="0" layoutInCell="1" allowOverlap="1">
            <wp:simplePos x="0" y="0"/>
            <wp:positionH relativeFrom="column">
              <wp:posOffset>340995</wp:posOffset>
            </wp:positionH>
            <wp:positionV relativeFrom="paragraph">
              <wp:posOffset>43180</wp:posOffset>
            </wp:positionV>
            <wp:extent cx="5124450" cy="732790"/>
            <wp:effectExtent l="19050" t="0" r="0" b="0"/>
            <wp:wrapNone/>
            <wp:docPr id="1" name="Oggett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ggetto 1"/>
                    <pic:cNvPicPr>
                      <a:picLocks noChangeArrowheads="1"/>
                    </pic:cNvPicPr>
                  </pic:nvPicPr>
                  <pic:blipFill>
                    <a:blip r:embed="rId10" cstate="print"/>
                    <a:srcRect l="-114" t="-1634" r="18990" b="54172"/>
                    <a:stretch>
                      <a:fillRect/>
                    </a:stretch>
                  </pic:blipFill>
                  <pic:spPr bwMode="auto">
                    <a:xfrm>
                      <a:off x="0" y="0"/>
                      <a:ext cx="5124450" cy="732790"/>
                    </a:xfrm>
                    <a:prstGeom prst="rect">
                      <a:avLst/>
                    </a:prstGeom>
                    <a:noFill/>
                    <a:ln w="9525">
                      <a:noFill/>
                      <a:miter lim="800000"/>
                      <a:headEnd/>
                      <a:tailEnd/>
                    </a:ln>
                  </pic:spPr>
                </pic:pic>
              </a:graphicData>
            </a:graphic>
          </wp:anchor>
        </w:drawing>
      </w:r>
    </w:p>
    <w:p w:rsidR="006C36D5" w:rsidRPr="006C36D5" w:rsidRDefault="006C36D5" w:rsidP="004F29E5">
      <w:pPr>
        <w:pStyle w:val="Paragrafoelenco"/>
        <w:tabs>
          <w:tab w:val="left" w:pos="426"/>
        </w:tabs>
        <w:spacing w:after="0" w:line="240" w:lineRule="auto"/>
        <w:ind w:left="0"/>
        <w:jc w:val="both"/>
        <w:rPr>
          <w:rFonts w:ascii="Calibri" w:hAnsi="Calibri" w:cs="Calibri"/>
          <w:sz w:val="22"/>
          <w:lang w:val="en-US"/>
        </w:rPr>
      </w:pPr>
    </w:p>
    <w:p w:rsidR="006C36D5" w:rsidRPr="006C36D5" w:rsidRDefault="006C36D5" w:rsidP="004F29E5">
      <w:pPr>
        <w:pStyle w:val="Paragrafoelenco"/>
        <w:tabs>
          <w:tab w:val="left" w:pos="426"/>
        </w:tabs>
        <w:spacing w:after="0" w:line="240" w:lineRule="auto"/>
        <w:ind w:left="0"/>
        <w:jc w:val="both"/>
        <w:rPr>
          <w:rFonts w:ascii="Calibri" w:hAnsi="Calibri" w:cs="Calibri"/>
          <w:sz w:val="22"/>
          <w:lang w:val="en-US"/>
        </w:rPr>
      </w:pPr>
    </w:p>
    <w:p w:rsidR="006C36D5" w:rsidRDefault="006C36D5" w:rsidP="004F29E5">
      <w:pPr>
        <w:pStyle w:val="Paragrafoelenco"/>
        <w:tabs>
          <w:tab w:val="left" w:pos="426"/>
        </w:tabs>
        <w:spacing w:after="0" w:line="240" w:lineRule="auto"/>
        <w:ind w:left="0"/>
        <w:jc w:val="both"/>
        <w:rPr>
          <w:rFonts w:ascii="Calibri" w:hAnsi="Calibri" w:cs="Calibri"/>
          <w:sz w:val="22"/>
          <w:lang w:val="en-US"/>
        </w:rPr>
      </w:pPr>
    </w:p>
    <w:p w:rsidR="004F29E5" w:rsidRDefault="004F29E5" w:rsidP="004F29E5">
      <w:pPr>
        <w:pStyle w:val="Paragrafoelenco"/>
        <w:tabs>
          <w:tab w:val="left" w:pos="426"/>
        </w:tabs>
        <w:spacing w:after="0" w:line="240" w:lineRule="auto"/>
        <w:ind w:left="0"/>
        <w:jc w:val="both"/>
        <w:rPr>
          <w:rFonts w:ascii="Calibri" w:hAnsi="Calibri" w:cs="Calibri"/>
          <w:sz w:val="22"/>
          <w:lang w:val="en-US"/>
        </w:rPr>
      </w:pPr>
    </w:p>
    <w:p w:rsidR="006C36D5" w:rsidRPr="006C36D5" w:rsidRDefault="004F29E5" w:rsidP="004F29E5">
      <w:pPr>
        <w:pStyle w:val="Paragrafoelenco"/>
        <w:tabs>
          <w:tab w:val="left" w:pos="426"/>
        </w:tabs>
        <w:spacing w:after="0" w:line="240" w:lineRule="auto"/>
        <w:ind w:left="0"/>
        <w:jc w:val="both"/>
        <w:rPr>
          <w:rFonts w:ascii="Calibri" w:hAnsi="Calibri" w:cs="Calibri"/>
          <w:sz w:val="22"/>
          <w:lang w:val="en-US"/>
        </w:rPr>
      </w:pPr>
      <w:r>
        <w:rPr>
          <w:rFonts w:ascii="Calibri" w:hAnsi="Calibri" w:cs="Calibri"/>
          <w:noProof/>
          <w:sz w:val="22"/>
          <w:lang w:eastAsia="it-IT"/>
        </w:rPr>
        <w:pict>
          <v:shapetype id="_x0000_t202" coordsize="21600,21600" o:spt="202" path="m,l,21600r21600,l21600,xe">
            <v:stroke joinstyle="miter"/>
            <v:path gradientshapeok="t" o:connecttype="rect"/>
          </v:shapetype>
          <v:shape id="_x0000_s1028" type="#_x0000_t202" style="position:absolute;left:0;text-align:left;margin-left:209.3pt;margin-top:-319.5pt;width:224.8pt;height:178.75pt;z-index:251661312;mso-wrap-style:none;mso-width-relative:margin;mso-height-relative:margin">
            <v:textbox style="mso-fit-shape-to-text:t">
              <w:txbxContent>
                <w:p w:rsidR="004F29E5" w:rsidRDefault="004F29E5" w:rsidP="004F29E5">
                  <w:pPr>
                    <w:rPr>
                      <w:lang w:val="it-IT"/>
                    </w:rPr>
                  </w:pPr>
                </w:p>
              </w:txbxContent>
            </v:textbox>
          </v:shape>
        </w:pict>
      </w:r>
    </w:p>
    <w:p w:rsidR="006C36D5" w:rsidRDefault="004F29E5" w:rsidP="004F29E5">
      <w:pPr>
        <w:pStyle w:val="Paragrafoelenco"/>
        <w:tabs>
          <w:tab w:val="left" w:pos="426"/>
        </w:tabs>
        <w:spacing w:after="0" w:line="240" w:lineRule="auto"/>
        <w:ind w:left="0"/>
        <w:jc w:val="center"/>
        <w:rPr>
          <w:rFonts w:ascii="Calibri" w:hAnsi="Calibri" w:cs="Calibri"/>
          <w:sz w:val="22"/>
          <w:lang w:val="en-US"/>
        </w:rPr>
      </w:pPr>
      <w:r>
        <w:rPr>
          <w:noProof/>
          <w:lang w:eastAsia="it-IT"/>
        </w:rPr>
        <w:drawing>
          <wp:inline distT="0" distB="0" distL="0" distR="0">
            <wp:extent cx="2965837" cy="2416504"/>
            <wp:effectExtent l="19050" t="19050" r="25013" b="21896"/>
            <wp:docPr id="2"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2965991" cy="2416629"/>
                    </a:xfrm>
                    <a:prstGeom prst="rect">
                      <a:avLst/>
                    </a:prstGeom>
                    <a:noFill/>
                    <a:ln w="9525">
                      <a:solidFill>
                        <a:schemeClr val="tx1"/>
                      </a:solidFill>
                      <a:miter lim="800000"/>
                      <a:headEnd/>
                      <a:tailEnd/>
                    </a:ln>
                  </pic:spPr>
                </pic:pic>
              </a:graphicData>
            </a:graphic>
          </wp:inline>
        </w:drawing>
      </w:r>
    </w:p>
    <w:p w:rsidR="004F29E5" w:rsidRDefault="004F29E5" w:rsidP="004F29E5">
      <w:pPr>
        <w:pStyle w:val="Paragrafoelenco"/>
        <w:tabs>
          <w:tab w:val="left" w:pos="426"/>
        </w:tabs>
        <w:spacing w:after="0" w:line="240" w:lineRule="auto"/>
        <w:ind w:left="0"/>
        <w:jc w:val="center"/>
        <w:rPr>
          <w:rFonts w:ascii="Calibri" w:hAnsi="Calibri" w:cs="Calibri"/>
          <w:sz w:val="22"/>
          <w:lang w:val="en-US"/>
        </w:rPr>
      </w:pPr>
    </w:p>
    <w:p w:rsidR="004F29E5" w:rsidRPr="004F29E5" w:rsidRDefault="004F29E5" w:rsidP="00D92B4B">
      <w:pPr>
        <w:spacing w:line="240" w:lineRule="auto"/>
        <w:rPr>
          <w:rFonts w:ascii="Calibri" w:hAnsi="Calibri" w:cs="Calibri"/>
          <w:sz w:val="22"/>
          <w:lang w:val="en-US"/>
        </w:rPr>
      </w:pPr>
      <w:r w:rsidRPr="004F29E5">
        <w:rPr>
          <w:rFonts w:ascii="Calibri" w:hAnsi="Calibri" w:cs="Calibri"/>
          <w:sz w:val="22"/>
        </w:rPr>
        <w:t>A Langmuir-Hinshelwood-</w:t>
      </w:r>
      <w:proofErr w:type="spellStart"/>
      <w:r w:rsidRPr="004F29E5">
        <w:rPr>
          <w:rFonts w:ascii="Calibri" w:hAnsi="Calibri" w:cs="Calibri"/>
          <w:sz w:val="22"/>
        </w:rPr>
        <w:t>Hougen</w:t>
      </w:r>
      <w:proofErr w:type="spellEnd"/>
      <w:r w:rsidRPr="004F29E5">
        <w:rPr>
          <w:rFonts w:ascii="Calibri" w:hAnsi="Calibri" w:cs="Calibri"/>
          <w:sz w:val="22"/>
        </w:rPr>
        <w:t xml:space="preserve">-Watson kinetic model has been used for interpreting all the experimental data collected. This model corresponds to a mechanism in which the first step is the dissociative adsorption of ethanol on the surface, giving an adsorbed </w:t>
      </w:r>
      <w:proofErr w:type="spellStart"/>
      <w:r w:rsidRPr="004F29E5">
        <w:rPr>
          <w:rFonts w:ascii="Calibri" w:hAnsi="Calibri" w:cs="Calibri"/>
          <w:sz w:val="22"/>
        </w:rPr>
        <w:t>ethoxy</w:t>
      </w:r>
      <w:proofErr w:type="spellEnd"/>
      <w:r w:rsidRPr="004F29E5">
        <w:rPr>
          <w:rFonts w:ascii="Calibri" w:hAnsi="Calibri" w:cs="Calibri"/>
          <w:sz w:val="22"/>
        </w:rPr>
        <w:t xml:space="preserve"> group. Then, two other consecutive steps give place to respectively acetaldehyde as intermediate and ethyl acetate. This kinetic model allows a satisfactory fitting of all the performed experimental runs with a standard error below 15% for the runs performed with 2g of catalyst and less than </w:t>
      </w:r>
      <w:r w:rsidRPr="004F29E5">
        <w:rPr>
          <w:rFonts w:ascii="Calibri" w:hAnsi="Calibri" w:cs="Calibri"/>
          <w:color w:val="000000"/>
          <w:sz w:val="22"/>
        </w:rPr>
        <w:t>12</w:t>
      </w:r>
      <w:r w:rsidRPr="004F29E5">
        <w:rPr>
          <w:rFonts w:ascii="Calibri" w:hAnsi="Calibri" w:cs="Calibri"/>
          <w:sz w:val="22"/>
        </w:rPr>
        <w:t xml:space="preserve">% for the runs made with 50 g of catalyst. </w:t>
      </w:r>
    </w:p>
    <w:p w:rsidR="004F29E5" w:rsidRDefault="004F29E5" w:rsidP="004F29E5">
      <w:pPr>
        <w:pStyle w:val="Paragrafoelenco"/>
        <w:tabs>
          <w:tab w:val="left" w:pos="426"/>
        </w:tabs>
        <w:spacing w:after="0" w:line="240" w:lineRule="auto"/>
        <w:ind w:left="0"/>
        <w:jc w:val="both"/>
        <w:rPr>
          <w:sz w:val="22"/>
          <w:lang w:val="en-US"/>
        </w:rPr>
      </w:pPr>
    </w:p>
    <w:p w:rsidR="004F29E5" w:rsidRPr="00EC3BD9" w:rsidRDefault="004F29E5" w:rsidP="00EC3BD9">
      <w:pPr>
        <w:pStyle w:val="Paragrafoelenco"/>
        <w:numPr>
          <w:ilvl w:val="0"/>
          <w:numId w:val="23"/>
        </w:numPr>
        <w:snapToGrid w:val="0"/>
        <w:spacing w:line="240" w:lineRule="auto"/>
        <w:ind w:left="284" w:hanging="284"/>
        <w:rPr>
          <w:rFonts w:ascii="Calibri" w:eastAsia="MS PGothic" w:hAnsi="Calibri" w:cs="Calibri"/>
          <w:b/>
          <w:bCs/>
          <w:color w:val="000000"/>
          <w:sz w:val="22"/>
          <w:szCs w:val="22"/>
          <w:lang w:eastAsia="ko-KR"/>
        </w:rPr>
      </w:pPr>
      <w:proofErr w:type="spellStart"/>
      <w:r w:rsidRPr="00EC3BD9">
        <w:rPr>
          <w:rFonts w:ascii="Calibri" w:eastAsia="MS PGothic" w:hAnsi="Calibri" w:cs="Calibri"/>
          <w:b/>
          <w:bCs/>
          <w:color w:val="000000"/>
          <w:sz w:val="22"/>
          <w:szCs w:val="22"/>
        </w:rPr>
        <w:t>Conclusion</w:t>
      </w:r>
      <w:r w:rsidRPr="00EC3BD9">
        <w:rPr>
          <w:rFonts w:ascii="Calibri" w:eastAsia="MS PGothic" w:hAnsi="Calibri" w:cs="Calibri"/>
          <w:b/>
          <w:bCs/>
          <w:color w:val="000000"/>
          <w:sz w:val="22"/>
          <w:szCs w:val="22"/>
          <w:lang w:eastAsia="ko-KR"/>
        </w:rPr>
        <w:t>s</w:t>
      </w:r>
      <w:proofErr w:type="spellEnd"/>
    </w:p>
    <w:p w:rsidR="00EC3BD9" w:rsidRPr="00EC3BD9" w:rsidRDefault="00EC3BD9" w:rsidP="00EC3BD9">
      <w:pPr>
        <w:pStyle w:val="Paragrafoelenco"/>
        <w:snapToGrid w:val="0"/>
        <w:spacing w:line="240" w:lineRule="auto"/>
        <w:rPr>
          <w:rFonts w:eastAsia="MS PGothic"/>
          <w:color w:val="000000"/>
          <w:sz w:val="22"/>
          <w:szCs w:val="22"/>
          <w:lang w:eastAsia="ko-KR"/>
        </w:rPr>
      </w:pPr>
    </w:p>
    <w:p w:rsidR="004F29E5" w:rsidRPr="004F29E5" w:rsidRDefault="004F29E5" w:rsidP="004F29E5">
      <w:pPr>
        <w:snapToGrid w:val="0"/>
        <w:spacing w:line="240" w:lineRule="auto"/>
        <w:rPr>
          <w:rFonts w:ascii="Calibri" w:eastAsia="MS PGothic" w:hAnsi="Calibri" w:cs="Calibri"/>
          <w:bCs/>
          <w:sz w:val="22"/>
          <w:szCs w:val="22"/>
        </w:rPr>
      </w:pPr>
      <w:r w:rsidRPr="004F29E5">
        <w:rPr>
          <w:rFonts w:ascii="Calibri" w:eastAsia="MS PGothic" w:hAnsi="Calibri" w:cs="Calibri"/>
          <w:bCs/>
          <w:sz w:val="22"/>
          <w:szCs w:val="22"/>
        </w:rPr>
        <w:t>Ethanol can give place to different interesting reactions and become a building block for producing some different commodities provided that its cost as fuel  decreases at a competitive level. Clearly catalysis plays a fundamental role in promoting new innovative processes like the ones described in this presentation</w:t>
      </w:r>
    </w:p>
    <w:p w:rsidR="004F29E5" w:rsidRDefault="004F29E5" w:rsidP="004F29E5">
      <w:pPr>
        <w:snapToGrid w:val="0"/>
        <w:spacing w:line="240" w:lineRule="auto"/>
        <w:rPr>
          <w:rFonts w:eastAsia="MS PGothic"/>
          <w:b/>
          <w:bCs/>
          <w:color w:val="0000FF"/>
          <w:sz w:val="22"/>
          <w:szCs w:val="22"/>
        </w:rPr>
      </w:pPr>
    </w:p>
    <w:p w:rsidR="004F29E5" w:rsidRPr="00EC3BD9" w:rsidRDefault="004F29E5" w:rsidP="004F29E5">
      <w:pPr>
        <w:snapToGrid w:val="0"/>
        <w:spacing w:line="240" w:lineRule="auto"/>
        <w:rPr>
          <w:rFonts w:ascii="Calibri" w:eastAsia="MS PGothic" w:hAnsi="Calibri" w:cs="Calibri"/>
          <w:b/>
          <w:bCs/>
          <w:color w:val="000000"/>
          <w:sz w:val="22"/>
          <w:szCs w:val="22"/>
        </w:rPr>
      </w:pPr>
      <w:r w:rsidRPr="00EC3BD9">
        <w:rPr>
          <w:rFonts w:ascii="Calibri" w:eastAsia="MS PGothic" w:hAnsi="Calibri" w:cs="Calibri"/>
          <w:b/>
          <w:bCs/>
          <w:color w:val="000000"/>
          <w:sz w:val="20"/>
          <w:szCs w:val="22"/>
        </w:rPr>
        <w:t xml:space="preserve">References </w:t>
      </w:r>
    </w:p>
    <w:p w:rsidR="004F29E5" w:rsidRDefault="004F29E5" w:rsidP="004F29E5">
      <w:pPr>
        <w:snapToGrid w:val="0"/>
        <w:spacing w:line="240" w:lineRule="auto"/>
        <w:rPr>
          <w:rFonts w:eastAsia="MS PGothic"/>
          <w:b/>
          <w:bCs/>
          <w:color w:val="000000"/>
          <w:sz w:val="22"/>
          <w:szCs w:val="22"/>
        </w:rPr>
      </w:pPr>
    </w:p>
    <w:p w:rsidR="004F29E5" w:rsidRPr="004F29E5" w:rsidRDefault="004F29E5" w:rsidP="004F29E5">
      <w:pPr>
        <w:spacing w:line="240" w:lineRule="auto"/>
        <w:rPr>
          <w:rFonts w:ascii="Calibri" w:hAnsi="Calibri" w:cs="Calibri"/>
          <w:sz w:val="20"/>
          <w:szCs w:val="28"/>
        </w:rPr>
      </w:pPr>
      <w:r w:rsidRPr="004F29E5">
        <w:rPr>
          <w:rFonts w:ascii="Calibri" w:eastAsia="MS PGothic" w:hAnsi="Calibri" w:cs="Calibri"/>
          <w:bCs/>
          <w:color w:val="000000"/>
          <w:sz w:val="20"/>
          <w:szCs w:val="22"/>
        </w:rPr>
        <w:t xml:space="preserve">[1] </w:t>
      </w:r>
      <w:r w:rsidRPr="004F29E5">
        <w:rPr>
          <w:rFonts w:ascii="Calibri" w:hAnsi="Calibri" w:cs="Calibri"/>
          <w:sz w:val="20"/>
          <w:szCs w:val="22"/>
        </w:rPr>
        <w:t>E. Santacesaria</w:t>
      </w:r>
      <w:r w:rsidRPr="004F29E5">
        <w:rPr>
          <w:rFonts w:ascii="Calibri" w:hAnsi="Calibri" w:cs="Calibri"/>
          <w:sz w:val="20"/>
          <w:szCs w:val="22"/>
          <w:vertAlign w:val="superscript"/>
        </w:rPr>
        <w:t xml:space="preserve"> </w:t>
      </w:r>
      <w:r w:rsidRPr="004F29E5">
        <w:rPr>
          <w:rFonts w:ascii="Calibri" w:hAnsi="Calibri" w:cs="Calibri"/>
          <w:sz w:val="20"/>
          <w:szCs w:val="22"/>
        </w:rPr>
        <w:t xml:space="preserve">,  G. </w:t>
      </w:r>
      <w:proofErr w:type="spellStart"/>
      <w:r w:rsidRPr="004F29E5">
        <w:rPr>
          <w:rFonts w:ascii="Calibri" w:hAnsi="Calibri" w:cs="Calibri"/>
          <w:sz w:val="20"/>
          <w:szCs w:val="22"/>
        </w:rPr>
        <w:t>Carotenuto</w:t>
      </w:r>
      <w:proofErr w:type="spellEnd"/>
      <w:r w:rsidRPr="004F29E5">
        <w:rPr>
          <w:rFonts w:ascii="Calibri" w:hAnsi="Calibri" w:cs="Calibri"/>
          <w:sz w:val="20"/>
          <w:szCs w:val="22"/>
        </w:rPr>
        <w:t xml:space="preserve">, R. Tesser, M. Di Serio;  </w:t>
      </w:r>
      <w:r w:rsidRPr="004F29E5">
        <w:rPr>
          <w:rFonts w:ascii="Calibri" w:hAnsi="Calibri" w:cs="Calibri"/>
          <w:sz w:val="20"/>
          <w:szCs w:val="28"/>
        </w:rPr>
        <w:t xml:space="preserve">Ethanol Dehydrogenation to Ethyl Acetate by </w:t>
      </w:r>
    </w:p>
    <w:p w:rsidR="004F29E5" w:rsidRPr="004F29E5" w:rsidRDefault="004F29E5" w:rsidP="004F29E5">
      <w:pPr>
        <w:spacing w:line="240" w:lineRule="auto"/>
        <w:rPr>
          <w:rFonts w:ascii="Calibri" w:hAnsi="Calibri" w:cs="Calibri"/>
          <w:sz w:val="20"/>
          <w:szCs w:val="22"/>
        </w:rPr>
      </w:pPr>
      <w:r w:rsidRPr="004F29E5">
        <w:rPr>
          <w:rFonts w:ascii="Calibri" w:hAnsi="Calibri" w:cs="Calibri"/>
          <w:sz w:val="20"/>
          <w:szCs w:val="28"/>
        </w:rPr>
        <w:t xml:space="preserve">      Using Copper and Copper </w:t>
      </w:r>
      <w:proofErr w:type="spellStart"/>
      <w:r w:rsidRPr="004F29E5">
        <w:rPr>
          <w:rFonts w:ascii="Calibri" w:hAnsi="Calibri" w:cs="Calibri"/>
          <w:sz w:val="20"/>
          <w:szCs w:val="28"/>
        </w:rPr>
        <w:t>Chromite</w:t>
      </w:r>
      <w:proofErr w:type="spellEnd"/>
      <w:r w:rsidRPr="004F29E5">
        <w:rPr>
          <w:rFonts w:ascii="Calibri" w:hAnsi="Calibri" w:cs="Calibri"/>
          <w:sz w:val="20"/>
          <w:szCs w:val="28"/>
        </w:rPr>
        <w:t xml:space="preserve"> Catalysts; </w:t>
      </w:r>
      <w:r w:rsidRPr="004F29E5">
        <w:rPr>
          <w:rFonts w:ascii="Calibri" w:hAnsi="Calibri" w:cs="Calibri"/>
          <w:sz w:val="20"/>
          <w:szCs w:val="22"/>
        </w:rPr>
        <w:t>Chemical Engineering Journal ; 179 (2012)  209-220.</w:t>
      </w:r>
    </w:p>
    <w:p w:rsidR="004F29E5" w:rsidRPr="004F29E5" w:rsidRDefault="004F29E5" w:rsidP="004F29E5">
      <w:pPr>
        <w:spacing w:line="240" w:lineRule="auto"/>
        <w:rPr>
          <w:rFonts w:ascii="Calibri" w:hAnsi="Calibri" w:cs="Calibri"/>
          <w:sz w:val="20"/>
          <w:szCs w:val="22"/>
        </w:rPr>
      </w:pPr>
      <w:r w:rsidRPr="004F29E5">
        <w:rPr>
          <w:rFonts w:ascii="Calibri" w:hAnsi="Calibri" w:cs="Calibri"/>
          <w:sz w:val="20"/>
          <w:szCs w:val="22"/>
        </w:rPr>
        <w:t xml:space="preserve">[2] G. </w:t>
      </w:r>
      <w:proofErr w:type="spellStart"/>
      <w:r w:rsidRPr="004F29E5">
        <w:rPr>
          <w:rFonts w:ascii="Calibri" w:hAnsi="Calibri" w:cs="Calibri"/>
          <w:sz w:val="20"/>
          <w:szCs w:val="22"/>
        </w:rPr>
        <w:t>Carotenuto</w:t>
      </w:r>
      <w:proofErr w:type="spellEnd"/>
      <w:r w:rsidRPr="004F29E5">
        <w:rPr>
          <w:rFonts w:ascii="Calibri" w:hAnsi="Calibri" w:cs="Calibri"/>
          <w:sz w:val="20"/>
          <w:szCs w:val="22"/>
        </w:rPr>
        <w:t xml:space="preserve">, R. Tesser, M. Di Serio, E. Santacesaria; </w:t>
      </w:r>
      <w:proofErr w:type="spellStart"/>
      <w:r w:rsidRPr="004F29E5">
        <w:rPr>
          <w:rFonts w:ascii="Calibri" w:hAnsi="Calibri" w:cs="Calibri"/>
          <w:sz w:val="20"/>
          <w:szCs w:val="22"/>
        </w:rPr>
        <w:t>Bioethanol</w:t>
      </w:r>
      <w:proofErr w:type="spellEnd"/>
      <w:r w:rsidRPr="004F29E5">
        <w:rPr>
          <w:rFonts w:ascii="Calibri" w:hAnsi="Calibri" w:cs="Calibri"/>
          <w:sz w:val="20"/>
          <w:szCs w:val="22"/>
        </w:rPr>
        <w:t xml:space="preserve"> as feedstock for chemicals such as </w:t>
      </w:r>
    </w:p>
    <w:p w:rsidR="004F29E5" w:rsidRPr="004F29E5" w:rsidRDefault="004F29E5" w:rsidP="004F29E5">
      <w:pPr>
        <w:spacing w:line="240" w:lineRule="auto"/>
        <w:rPr>
          <w:rFonts w:ascii="Calibri" w:hAnsi="Calibri" w:cs="Calibri"/>
          <w:sz w:val="20"/>
          <w:szCs w:val="22"/>
        </w:rPr>
      </w:pPr>
      <w:r w:rsidRPr="004F29E5">
        <w:rPr>
          <w:rFonts w:ascii="Calibri" w:hAnsi="Calibri" w:cs="Calibri"/>
          <w:sz w:val="20"/>
          <w:szCs w:val="22"/>
        </w:rPr>
        <w:t xml:space="preserve">      acetaldehyde, ethyl acetate and pure hydrogen; Biomass Conversion and </w:t>
      </w:r>
      <w:proofErr w:type="spellStart"/>
      <w:r w:rsidRPr="004F29E5">
        <w:rPr>
          <w:rFonts w:ascii="Calibri" w:hAnsi="Calibri" w:cs="Calibri"/>
          <w:sz w:val="20"/>
          <w:szCs w:val="22"/>
        </w:rPr>
        <w:t>Biorefinery</w:t>
      </w:r>
      <w:proofErr w:type="spellEnd"/>
      <w:r w:rsidRPr="004F29E5">
        <w:rPr>
          <w:rFonts w:ascii="Calibri" w:hAnsi="Calibri" w:cs="Calibri"/>
          <w:sz w:val="20"/>
          <w:szCs w:val="22"/>
        </w:rPr>
        <w:t xml:space="preserve"> (2013) 3, 55-67</w:t>
      </w:r>
    </w:p>
    <w:p w:rsidR="004F29E5" w:rsidRPr="004F29E5" w:rsidRDefault="004F29E5" w:rsidP="004F29E5">
      <w:pPr>
        <w:snapToGrid w:val="0"/>
        <w:spacing w:line="240" w:lineRule="auto"/>
        <w:rPr>
          <w:rFonts w:ascii="Calibri" w:hAnsi="Calibri" w:cs="Calibri"/>
          <w:sz w:val="20"/>
          <w:szCs w:val="22"/>
          <w:lang w:val="en-US"/>
        </w:rPr>
      </w:pPr>
      <w:r w:rsidRPr="004F29E5">
        <w:rPr>
          <w:rFonts w:ascii="Calibri" w:eastAsia="MS PGothic" w:hAnsi="Calibri" w:cs="Calibri"/>
          <w:bCs/>
          <w:color w:val="000000"/>
          <w:sz w:val="20"/>
          <w:szCs w:val="22"/>
          <w:lang w:val="en-US"/>
        </w:rPr>
        <w:t xml:space="preserve">[3] </w:t>
      </w:r>
      <w:r w:rsidRPr="004F29E5">
        <w:rPr>
          <w:rFonts w:ascii="Calibri" w:hAnsi="Calibri" w:cs="Calibri"/>
          <w:sz w:val="20"/>
          <w:szCs w:val="22"/>
          <w:lang w:val="en-US"/>
        </w:rPr>
        <w:t xml:space="preserve">G. </w:t>
      </w:r>
      <w:proofErr w:type="spellStart"/>
      <w:r w:rsidRPr="004F29E5">
        <w:rPr>
          <w:rFonts w:ascii="Calibri" w:hAnsi="Calibri" w:cs="Calibri"/>
          <w:sz w:val="20"/>
          <w:szCs w:val="22"/>
          <w:lang w:val="en-US"/>
        </w:rPr>
        <w:t>Carotenuto</w:t>
      </w:r>
      <w:proofErr w:type="spellEnd"/>
      <w:r w:rsidRPr="004F29E5">
        <w:rPr>
          <w:rFonts w:ascii="Calibri" w:hAnsi="Calibri" w:cs="Calibri"/>
          <w:sz w:val="20"/>
          <w:szCs w:val="22"/>
          <w:lang w:val="en-US"/>
        </w:rPr>
        <w:t xml:space="preserve">, R. Tesser, M. Di Serio, E. Santacesaria; Kinetic study of ethanol dehydrogenation to ethyl </w:t>
      </w:r>
    </w:p>
    <w:p w:rsidR="006C36D5" w:rsidRDefault="004F29E5" w:rsidP="00EC3BD9">
      <w:pPr>
        <w:snapToGrid w:val="0"/>
        <w:spacing w:line="240" w:lineRule="auto"/>
        <w:rPr>
          <w:sz w:val="22"/>
          <w:szCs w:val="22"/>
          <w:lang w:val="en-US"/>
        </w:rPr>
      </w:pPr>
      <w:r w:rsidRPr="004F29E5">
        <w:rPr>
          <w:rFonts w:ascii="Calibri" w:hAnsi="Calibri" w:cs="Calibri"/>
          <w:sz w:val="20"/>
          <w:szCs w:val="22"/>
          <w:lang w:val="en-US"/>
        </w:rPr>
        <w:t xml:space="preserve">      </w:t>
      </w:r>
      <w:r w:rsidRPr="004F29E5">
        <w:rPr>
          <w:rFonts w:ascii="Calibri" w:hAnsi="Calibri" w:cs="Calibri"/>
          <w:sz w:val="20"/>
          <w:szCs w:val="22"/>
        </w:rPr>
        <w:t>acetate  promoted by copper/copper-</w:t>
      </w:r>
      <w:proofErr w:type="spellStart"/>
      <w:r w:rsidRPr="004F29E5">
        <w:rPr>
          <w:rFonts w:ascii="Calibri" w:hAnsi="Calibri" w:cs="Calibri"/>
          <w:sz w:val="20"/>
          <w:szCs w:val="22"/>
        </w:rPr>
        <w:t>chromite</w:t>
      </w:r>
      <w:proofErr w:type="spellEnd"/>
      <w:r w:rsidRPr="004F29E5">
        <w:rPr>
          <w:rFonts w:ascii="Calibri" w:hAnsi="Calibri" w:cs="Calibri"/>
          <w:sz w:val="20"/>
          <w:szCs w:val="22"/>
        </w:rPr>
        <w:t xml:space="preserve"> based catalysts; Catalysis  Today  203(2013)202-210.</w:t>
      </w:r>
    </w:p>
    <w:sectPr w:rsidR="006C36D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62" w:rsidRDefault="007D7C42">
    <w:pPr>
      <w:pStyle w:val="Intestazione"/>
    </w:pPr>
    <w:r w:rsidRPr="007D7C42">
      <w:rPr>
        <w:noProof/>
        <w:lang w:val="en-US"/>
      </w:rPr>
      <w:pict>
        <v:line id="Connettore 1 86" o:spid="_x0000_s4098"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w:r>
    <w:r w:rsidR="004D1162">
      <w:rPr>
        <w:noProof/>
        <w:lang w:val="it-IT" w:eastAsia="it-IT"/>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D7C42">
    <w:pPr>
      <w:pStyle w:val="Intestazione"/>
    </w:pPr>
    <w:r w:rsidRPr="007D7C42">
      <w:rPr>
        <w:noProof/>
        <w:lang w:val="en-US"/>
      </w:rPr>
      <w:pict>
        <v:line id="Connettore 1 12" o:spid="_x0000_s4097"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19797856"/>
    <w:multiLevelType w:val="hybridMultilevel"/>
    <w:tmpl w:val="912EFC0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2A036B96"/>
    <w:multiLevelType w:val="hybridMultilevel"/>
    <w:tmpl w:val="362EF28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AC36A9"/>
    <w:multiLevelType w:val="hybridMultilevel"/>
    <w:tmpl w:val="E0FA584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C33F57"/>
    <w:multiLevelType w:val="hybridMultilevel"/>
    <w:tmpl w:val="3B14D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73737D"/>
    <w:multiLevelType w:val="hybridMultilevel"/>
    <w:tmpl w:val="EA4AAC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721DDC"/>
    <w:multiLevelType w:val="hybridMultilevel"/>
    <w:tmpl w:val="5DD4E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5"/>
  </w:num>
  <w:num w:numId="14">
    <w:abstractNumId w:val="19"/>
  </w:num>
  <w:num w:numId="15">
    <w:abstractNumId w:val="21"/>
  </w:num>
  <w:num w:numId="16">
    <w:abstractNumId w:val="22"/>
  </w:num>
  <w:num w:numId="17">
    <w:abstractNumId w:val="10"/>
  </w:num>
  <w:num w:numId="18">
    <w:abstractNumId w:val="17"/>
  </w:num>
  <w:num w:numId="19">
    <w:abstractNumId w:val="20"/>
  </w:num>
  <w:num w:numId="20">
    <w:abstractNumId w:val="16"/>
  </w:num>
  <w:num w:numId="21">
    <w:abstractNumId w:val="13"/>
  </w:num>
  <w:num w:numId="22">
    <w:abstractNumId w:val="1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001"/>
  <w:documentProtection w:edit="forms" w:enforcement="0"/>
  <w:defaultTabStop w:val="708"/>
  <w:hyphenationZone w:val="283"/>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0E414A"/>
    <w:rsid w:val="000027C0"/>
    <w:rsid w:val="000117CB"/>
    <w:rsid w:val="0003148D"/>
    <w:rsid w:val="00062A9A"/>
    <w:rsid w:val="000A03B2"/>
    <w:rsid w:val="000D34BE"/>
    <w:rsid w:val="000E36F1"/>
    <w:rsid w:val="000E3A73"/>
    <w:rsid w:val="000E414A"/>
    <w:rsid w:val="000F1119"/>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A2887"/>
    <w:rsid w:val="004D1162"/>
    <w:rsid w:val="004E4DD6"/>
    <w:rsid w:val="004F29E5"/>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75092"/>
    <w:rsid w:val="006A58D2"/>
    <w:rsid w:val="006C36D5"/>
    <w:rsid w:val="006C5579"/>
    <w:rsid w:val="00704BDF"/>
    <w:rsid w:val="00736B13"/>
    <w:rsid w:val="007447F3"/>
    <w:rsid w:val="007661C8"/>
    <w:rsid w:val="007D52CD"/>
    <w:rsid w:val="007D7C42"/>
    <w:rsid w:val="00813288"/>
    <w:rsid w:val="008168FC"/>
    <w:rsid w:val="0082060D"/>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92B4B"/>
    <w:rsid w:val="00DE0019"/>
    <w:rsid w:val="00DE264A"/>
    <w:rsid w:val="00E041E7"/>
    <w:rsid w:val="00E23CA1"/>
    <w:rsid w:val="00E409A8"/>
    <w:rsid w:val="00E651E7"/>
    <w:rsid w:val="00E7209D"/>
    <w:rsid w:val="00EA50E1"/>
    <w:rsid w:val="00EC3BD9"/>
    <w:rsid w:val="00EE0131"/>
    <w:rsid w:val="00F30C64"/>
    <w:rsid w:val="00FB730C"/>
    <w:rsid w:val="00FC2695"/>
    <w:rsid w:val="00FC3E03"/>
    <w:rsid w:val="00FE6A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predefinitoparagrafo"/>
    <w:link w:val="Corpodel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Default">
    <w:name w:val="Default"/>
    <w:rsid w:val="000F1119"/>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locked/>
    <w:rsid w:val="006C36D5"/>
    <w:pPr>
      <w:tabs>
        <w:tab w:val="clear" w:pos="7100"/>
      </w:tabs>
      <w:spacing w:after="200" w:line="276" w:lineRule="auto"/>
      <w:ind w:left="720"/>
      <w:contextualSpacing/>
      <w:jc w:val="left"/>
    </w:pPr>
    <w:rPr>
      <w:rFonts w:ascii="Times New Roman" w:hAnsi="Times New Roman"/>
      <w:sz w:val="24"/>
      <w:szCs w:val="24"/>
      <w:lang w:val="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40AE-2D59-4AD4-8CBB-89868691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Santacesaria</cp:lastModifiedBy>
  <cp:revision>2</cp:revision>
  <cp:lastPrinted>2015-05-12T18:31:00Z</cp:lastPrinted>
  <dcterms:created xsi:type="dcterms:W3CDTF">2019-01-18T11:42:00Z</dcterms:created>
  <dcterms:modified xsi:type="dcterms:W3CDTF">2019-01-18T11:42:00Z</dcterms:modified>
</cp:coreProperties>
</file>