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3B2" w:rsidRPr="000A03B2" w:rsidRDefault="000A03B2" w:rsidP="00704BDF">
      <w:pPr>
        <w:pStyle w:val="CETAuthors"/>
        <w:tabs>
          <w:tab w:val="clear" w:pos="7100"/>
          <w:tab w:val="right" w:pos="9070"/>
        </w:tabs>
        <w:rPr>
          <w:lang w:val="en-US"/>
        </w:rPr>
        <w:sectPr w:rsidR="000A03B2" w:rsidRPr="000A03B2" w:rsidSect="00704BDF">
          <w:headerReference w:type="default" r:id="rId8"/>
          <w:headerReference w:type="first" r:id="rId9"/>
          <w:type w:val="continuous"/>
          <w:pgSz w:w="11906" w:h="16838" w:code="9"/>
          <w:pgMar w:top="1985" w:right="1418" w:bottom="1701" w:left="1418" w:header="993" w:footer="0" w:gutter="0"/>
          <w:cols w:space="708"/>
          <w:titlePg/>
          <w:docGrid w:linePitch="360"/>
        </w:sectPr>
      </w:pPr>
    </w:p>
    <w:p w:rsidR="00704BDF" w:rsidRPr="00872399" w:rsidRDefault="00872399" w:rsidP="00704BDF">
      <w:pPr>
        <w:snapToGrid w:val="0"/>
        <w:spacing w:after="360"/>
        <w:jc w:val="center"/>
        <w:rPr>
          <w:rFonts w:asciiTheme="minorHAnsi" w:eastAsia="MS PGothic" w:hAnsiTheme="minorHAnsi"/>
          <w:b/>
          <w:bCs/>
          <w:sz w:val="28"/>
          <w:szCs w:val="28"/>
          <w:lang w:val="it-IT" w:eastAsia="ko-KR"/>
        </w:rPr>
      </w:pPr>
      <w:proofErr w:type="spellStart"/>
      <w:r w:rsidRPr="00872399">
        <w:rPr>
          <w:rFonts w:asciiTheme="minorHAnsi" w:eastAsia="MS PGothic" w:hAnsiTheme="minorHAnsi"/>
          <w:b/>
          <w:bCs/>
          <w:sz w:val="28"/>
          <w:szCs w:val="28"/>
          <w:lang w:val="it-IT"/>
        </w:rPr>
        <w:t>Photoreactors</w:t>
      </w:r>
      <w:proofErr w:type="spellEnd"/>
      <w:r w:rsidRPr="00872399">
        <w:rPr>
          <w:rFonts w:asciiTheme="minorHAnsi" w:eastAsia="MS PGothic" w:hAnsiTheme="minorHAnsi"/>
          <w:b/>
          <w:bCs/>
          <w:sz w:val="28"/>
          <w:szCs w:val="28"/>
          <w:lang w:val="it-IT"/>
        </w:rPr>
        <w:t xml:space="preserve"> design for </w:t>
      </w:r>
      <w:proofErr w:type="spellStart"/>
      <w:r w:rsidRPr="00872399">
        <w:rPr>
          <w:rFonts w:asciiTheme="minorHAnsi" w:eastAsia="MS PGothic" w:hAnsiTheme="minorHAnsi"/>
          <w:b/>
          <w:bCs/>
          <w:sz w:val="28"/>
          <w:szCs w:val="28"/>
          <w:lang w:val="it-IT"/>
        </w:rPr>
        <w:t>fuels</w:t>
      </w:r>
      <w:proofErr w:type="spellEnd"/>
      <w:r w:rsidRPr="00872399">
        <w:rPr>
          <w:rFonts w:asciiTheme="minorHAnsi" w:eastAsia="MS PGothic" w:hAnsiTheme="minorHAnsi"/>
          <w:b/>
          <w:bCs/>
          <w:sz w:val="28"/>
          <w:szCs w:val="28"/>
          <w:lang w:val="it-IT"/>
        </w:rPr>
        <w:t xml:space="preserve"> production</w:t>
      </w:r>
    </w:p>
    <w:p w:rsidR="00DE0019" w:rsidRPr="00D27697" w:rsidRDefault="00872399" w:rsidP="00704BDF">
      <w:pPr>
        <w:snapToGrid w:val="0"/>
        <w:spacing w:after="120"/>
        <w:jc w:val="center"/>
        <w:rPr>
          <w:rFonts w:eastAsia="SimSun"/>
          <w:color w:val="000000"/>
          <w:lang w:val="it-IT" w:eastAsia="zh-CN"/>
        </w:rPr>
      </w:pPr>
      <w:r>
        <w:rPr>
          <w:rFonts w:asciiTheme="minorHAnsi" w:eastAsia="SimSun" w:hAnsiTheme="minorHAnsi"/>
          <w:color w:val="000000"/>
          <w:sz w:val="24"/>
          <w:szCs w:val="24"/>
          <w:u w:val="single"/>
          <w:lang w:val="it-IT" w:eastAsia="zh-CN"/>
        </w:rPr>
        <w:t>Gianguido Ramis</w:t>
      </w:r>
      <w:r w:rsidR="00704BDF" w:rsidRPr="00D27697">
        <w:rPr>
          <w:rFonts w:asciiTheme="minorHAnsi" w:eastAsia="SimSun" w:hAnsiTheme="minorHAnsi"/>
          <w:color w:val="000000"/>
          <w:sz w:val="24"/>
          <w:szCs w:val="24"/>
          <w:u w:val="single"/>
          <w:vertAlign w:val="superscript"/>
          <w:lang w:val="it-IT" w:eastAsia="zh-CN"/>
        </w:rPr>
        <w:t>1</w:t>
      </w:r>
      <w:r w:rsidR="00736B13" w:rsidRPr="00D27697">
        <w:rPr>
          <w:rFonts w:asciiTheme="minorHAnsi" w:eastAsia="SimSun" w:hAnsiTheme="minorHAnsi"/>
          <w:color w:val="000000"/>
          <w:sz w:val="24"/>
          <w:szCs w:val="24"/>
          <w:lang w:val="it-IT" w:eastAsia="zh-CN"/>
        </w:rPr>
        <w:t xml:space="preserve">, </w:t>
      </w:r>
      <w:r>
        <w:rPr>
          <w:rFonts w:asciiTheme="minorHAnsi" w:eastAsia="SimSun" w:hAnsiTheme="minorHAnsi"/>
          <w:color w:val="000000"/>
          <w:sz w:val="24"/>
          <w:szCs w:val="24"/>
          <w:lang w:val="it-IT" w:eastAsia="zh-CN"/>
        </w:rPr>
        <w:t>Elnaz Bahadori</w:t>
      </w:r>
      <w:r>
        <w:rPr>
          <w:rFonts w:asciiTheme="minorHAnsi" w:eastAsia="SimSun" w:hAnsiTheme="minorHAnsi"/>
          <w:color w:val="000000"/>
          <w:sz w:val="24"/>
          <w:szCs w:val="24"/>
          <w:vertAlign w:val="superscript"/>
          <w:lang w:val="it-IT" w:eastAsia="zh-CN"/>
        </w:rPr>
        <w:t>1</w:t>
      </w:r>
      <w:r w:rsidR="00D27697">
        <w:rPr>
          <w:rFonts w:asciiTheme="minorHAnsi" w:eastAsia="SimSun" w:hAnsiTheme="minorHAnsi"/>
          <w:color w:val="000000"/>
          <w:sz w:val="24"/>
          <w:szCs w:val="24"/>
          <w:lang w:val="it-IT" w:eastAsia="zh-CN"/>
        </w:rPr>
        <w:t xml:space="preserve">, </w:t>
      </w:r>
      <w:r>
        <w:rPr>
          <w:rFonts w:asciiTheme="minorHAnsi" w:eastAsia="SimSun" w:hAnsiTheme="minorHAnsi"/>
          <w:color w:val="000000"/>
          <w:sz w:val="24"/>
          <w:szCs w:val="24"/>
          <w:lang w:val="it-IT" w:eastAsia="zh-CN"/>
        </w:rPr>
        <w:t>Antonio Tripodi</w:t>
      </w:r>
      <w:r>
        <w:rPr>
          <w:rFonts w:asciiTheme="minorHAnsi" w:eastAsia="SimSun" w:hAnsiTheme="minorHAnsi"/>
          <w:color w:val="000000"/>
          <w:sz w:val="24"/>
          <w:szCs w:val="24"/>
          <w:vertAlign w:val="superscript"/>
          <w:lang w:val="it-IT" w:eastAsia="zh-CN"/>
        </w:rPr>
        <w:t>2</w:t>
      </w:r>
      <w:r w:rsidR="00D27697">
        <w:rPr>
          <w:rFonts w:asciiTheme="minorHAnsi" w:eastAsia="SimSun" w:hAnsiTheme="minorHAnsi"/>
          <w:color w:val="000000"/>
          <w:sz w:val="24"/>
          <w:szCs w:val="24"/>
          <w:lang w:val="it-IT" w:eastAsia="zh-CN"/>
        </w:rPr>
        <w:t>,</w:t>
      </w:r>
      <w:r w:rsidR="00736B13" w:rsidRPr="00D27697">
        <w:rPr>
          <w:rFonts w:asciiTheme="minorHAnsi" w:eastAsia="SimSun" w:hAnsiTheme="minorHAnsi"/>
          <w:color w:val="000000"/>
          <w:sz w:val="24"/>
          <w:szCs w:val="24"/>
          <w:lang w:val="it-IT" w:eastAsia="zh-CN"/>
        </w:rPr>
        <w:t xml:space="preserve"> </w:t>
      </w:r>
      <w:r>
        <w:rPr>
          <w:rFonts w:asciiTheme="minorHAnsi" w:eastAsia="SimSun" w:hAnsiTheme="minorHAnsi"/>
          <w:color w:val="000000"/>
          <w:sz w:val="24"/>
          <w:szCs w:val="24"/>
          <w:lang w:val="it-IT" w:eastAsia="zh-CN"/>
        </w:rPr>
        <w:t>Ilenia Rossetti</w:t>
      </w:r>
      <w:r w:rsidR="00704BDF" w:rsidRPr="00D27697">
        <w:rPr>
          <w:rFonts w:eastAsia="SimSun"/>
          <w:color w:val="000000"/>
          <w:vertAlign w:val="superscript"/>
          <w:lang w:val="it-IT" w:eastAsia="zh-CN"/>
        </w:rPr>
        <w:t>2</w:t>
      </w:r>
      <w:r w:rsidR="00DE0019" w:rsidRPr="00D27697">
        <w:rPr>
          <w:rFonts w:eastAsia="SimSun"/>
          <w:color w:val="000000"/>
          <w:lang w:val="it-IT" w:eastAsia="zh-CN"/>
        </w:rPr>
        <w:t xml:space="preserve"> </w:t>
      </w:r>
    </w:p>
    <w:p w:rsidR="00D27697" w:rsidRDefault="00704BDF" w:rsidP="00704BDF">
      <w:pPr>
        <w:snapToGrid w:val="0"/>
        <w:spacing w:after="120"/>
        <w:jc w:val="center"/>
        <w:rPr>
          <w:rFonts w:asciiTheme="minorHAnsi" w:eastAsia="MS PGothic" w:hAnsiTheme="minorHAnsi"/>
          <w:i/>
          <w:iCs/>
          <w:color w:val="000000"/>
          <w:sz w:val="20"/>
          <w:lang w:val="it-IT"/>
        </w:rPr>
      </w:pPr>
      <w:r w:rsidRPr="00872399">
        <w:rPr>
          <w:rFonts w:eastAsia="MS PGothic"/>
          <w:i/>
          <w:iCs/>
          <w:color w:val="000000"/>
          <w:sz w:val="20"/>
          <w:lang w:val="it-IT"/>
        </w:rPr>
        <w:t>1</w:t>
      </w:r>
      <w:r w:rsidRPr="00872399">
        <w:rPr>
          <w:rFonts w:asciiTheme="minorHAnsi" w:eastAsia="MS PGothic" w:hAnsiTheme="minorHAnsi"/>
          <w:i/>
          <w:iCs/>
          <w:color w:val="000000"/>
          <w:sz w:val="20"/>
          <w:lang w:val="it-IT"/>
        </w:rPr>
        <w:t xml:space="preserve"> </w:t>
      </w:r>
      <w:r w:rsidR="00872399" w:rsidRPr="00D27697">
        <w:rPr>
          <w:rFonts w:asciiTheme="minorHAnsi" w:eastAsia="MS PGothic" w:hAnsiTheme="minorHAnsi"/>
          <w:i/>
          <w:iCs/>
          <w:color w:val="000000"/>
          <w:sz w:val="20"/>
          <w:lang w:val="it-IT"/>
        </w:rPr>
        <w:t xml:space="preserve">Dip. </w:t>
      </w:r>
      <w:proofErr w:type="gramStart"/>
      <w:r w:rsidR="00872399" w:rsidRPr="00D27697">
        <w:rPr>
          <w:rFonts w:asciiTheme="minorHAnsi" w:eastAsia="MS PGothic" w:hAnsiTheme="minorHAnsi"/>
          <w:i/>
          <w:iCs/>
          <w:color w:val="000000"/>
          <w:sz w:val="20"/>
          <w:lang w:val="it-IT"/>
        </w:rPr>
        <w:t>di</w:t>
      </w:r>
      <w:proofErr w:type="gramEnd"/>
      <w:r w:rsidR="00872399" w:rsidRPr="00D27697">
        <w:rPr>
          <w:rFonts w:asciiTheme="minorHAnsi" w:eastAsia="MS PGothic" w:hAnsiTheme="minorHAnsi"/>
          <w:i/>
          <w:iCs/>
          <w:color w:val="000000"/>
          <w:sz w:val="20"/>
          <w:lang w:val="it-IT"/>
        </w:rPr>
        <w:t xml:space="preserve"> Ingegneria Civile, Chimica e Ambientale, Università degli Studi di Genova and INSTM Unit Genova, </w:t>
      </w:r>
      <w:r w:rsidR="00872399">
        <w:rPr>
          <w:rFonts w:asciiTheme="minorHAnsi" w:eastAsia="MS PGothic" w:hAnsiTheme="minorHAnsi"/>
          <w:i/>
          <w:iCs/>
          <w:color w:val="000000"/>
          <w:sz w:val="20"/>
          <w:lang w:val="it-IT"/>
        </w:rPr>
        <w:t>Via all’Opera Pia 15A</w:t>
      </w:r>
      <w:r w:rsidR="00872399" w:rsidRPr="00D27697">
        <w:rPr>
          <w:rFonts w:asciiTheme="minorHAnsi" w:eastAsia="MS PGothic" w:hAnsiTheme="minorHAnsi"/>
          <w:i/>
          <w:iCs/>
          <w:color w:val="000000"/>
          <w:sz w:val="20"/>
          <w:lang w:val="it-IT"/>
        </w:rPr>
        <w:t>, 161</w:t>
      </w:r>
      <w:r w:rsidR="00872399">
        <w:rPr>
          <w:rFonts w:asciiTheme="minorHAnsi" w:eastAsia="MS PGothic" w:hAnsiTheme="minorHAnsi"/>
          <w:i/>
          <w:iCs/>
          <w:color w:val="000000"/>
          <w:sz w:val="20"/>
          <w:lang w:val="it-IT"/>
        </w:rPr>
        <w:t>00</w:t>
      </w:r>
      <w:r w:rsidR="00872399" w:rsidRPr="00D27697">
        <w:rPr>
          <w:rFonts w:asciiTheme="minorHAnsi" w:eastAsia="MS PGothic" w:hAnsiTheme="minorHAnsi"/>
          <w:i/>
          <w:iCs/>
          <w:color w:val="000000"/>
          <w:sz w:val="20"/>
          <w:lang w:val="it-IT"/>
        </w:rPr>
        <w:t xml:space="preserve">, Genova, </w:t>
      </w:r>
      <w:proofErr w:type="spellStart"/>
      <w:r w:rsidR="00872399" w:rsidRPr="00D27697">
        <w:rPr>
          <w:rFonts w:asciiTheme="minorHAnsi" w:eastAsia="MS PGothic" w:hAnsiTheme="minorHAnsi"/>
          <w:i/>
          <w:iCs/>
          <w:color w:val="000000"/>
          <w:sz w:val="20"/>
          <w:lang w:val="it-IT"/>
        </w:rPr>
        <w:t>Italy</w:t>
      </w:r>
      <w:proofErr w:type="spellEnd"/>
    </w:p>
    <w:p w:rsidR="00704BDF" w:rsidRPr="00D27697" w:rsidRDefault="00704BDF" w:rsidP="00704BDF">
      <w:pPr>
        <w:snapToGrid w:val="0"/>
        <w:spacing w:after="120"/>
        <w:jc w:val="center"/>
        <w:rPr>
          <w:rFonts w:asciiTheme="minorHAnsi" w:eastAsia="MS PGothic" w:hAnsiTheme="minorHAnsi"/>
          <w:i/>
          <w:iCs/>
          <w:color w:val="000000"/>
          <w:sz w:val="20"/>
          <w:lang w:val="it-IT"/>
        </w:rPr>
      </w:pPr>
      <w:proofErr w:type="gramStart"/>
      <w:r w:rsidRPr="00872399">
        <w:rPr>
          <w:rFonts w:asciiTheme="minorHAnsi" w:eastAsia="MS PGothic" w:hAnsiTheme="minorHAnsi"/>
          <w:i/>
          <w:iCs/>
          <w:color w:val="000000"/>
          <w:sz w:val="20"/>
        </w:rPr>
        <w:t>2</w:t>
      </w:r>
      <w:proofErr w:type="gramEnd"/>
      <w:r w:rsidRPr="00872399">
        <w:rPr>
          <w:rFonts w:asciiTheme="minorHAnsi" w:eastAsia="MS PGothic" w:hAnsiTheme="minorHAnsi"/>
          <w:i/>
          <w:iCs/>
          <w:color w:val="000000"/>
          <w:sz w:val="20"/>
        </w:rPr>
        <w:t xml:space="preserve"> </w:t>
      </w:r>
      <w:r w:rsidR="00872399" w:rsidRPr="00D27697">
        <w:rPr>
          <w:rFonts w:asciiTheme="minorHAnsi" w:eastAsia="MS PGothic" w:hAnsiTheme="minorHAnsi"/>
          <w:bCs/>
          <w:i/>
          <w:iCs/>
          <w:color w:val="000000"/>
          <w:sz w:val="20"/>
        </w:rPr>
        <w:t>Chemical Plants and Industrial Chemistry Group,</w:t>
      </w:r>
      <w:r w:rsidR="00872399" w:rsidRPr="00D27697">
        <w:rPr>
          <w:rFonts w:asciiTheme="minorHAnsi" w:eastAsia="MS PGothic" w:hAnsiTheme="minorHAnsi"/>
          <w:i/>
          <w:iCs/>
          <w:color w:val="000000"/>
          <w:sz w:val="20"/>
        </w:rPr>
        <w:t xml:space="preserve"> Dip. </w:t>
      </w:r>
      <w:r w:rsidR="00872399" w:rsidRPr="00D27697">
        <w:rPr>
          <w:rFonts w:asciiTheme="minorHAnsi" w:eastAsia="MS PGothic" w:hAnsiTheme="minorHAnsi"/>
          <w:i/>
          <w:iCs/>
          <w:color w:val="000000"/>
          <w:sz w:val="20"/>
          <w:lang w:val="it-IT"/>
        </w:rPr>
        <w:t xml:space="preserve">Chimica, Università degli Studi di Milano, INSTM Unit Milano-Università and CNR-ISTM, via C. Golgi, 19, I-20133 Milano, </w:t>
      </w:r>
      <w:proofErr w:type="spellStart"/>
      <w:r w:rsidR="00872399" w:rsidRPr="00D27697">
        <w:rPr>
          <w:rFonts w:asciiTheme="minorHAnsi" w:eastAsia="MS PGothic" w:hAnsiTheme="minorHAnsi"/>
          <w:i/>
          <w:iCs/>
          <w:color w:val="000000"/>
          <w:sz w:val="20"/>
          <w:lang w:val="it-IT"/>
        </w:rPr>
        <w:t>Italy</w:t>
      </w:r>
      <w:proofErr w:type="spellEnd"/>
      <w:r w:rsidR="00872399" w:rsidRPr="00D27697">
        <w:rPr>
          <w:rFonts w:asciiTheme="minorHAnsi" w:eastAsia="MS PGothic" w:hAnsiTheme="minorHAnsi"/>
          <w:i/>
          <w:iCs/>
          <w:color w:val="000000"/>
          <w:sz w:val="20"/>
          <w:lang w:val="it-IT"/>
        </w:rPr>
        <w:t xml:space="preserve"> </w:t>
      </w:r>
      <w:r w:rsidR="00872399">
        <w:rPr>
          <w:rFonts w:asciiTheme="minorHAnsi" w:eastAsia="MS PGothic" w:hAnsiTheme="minorHAnsi"/>
          <w:i/>
          <w:iCs/>
          <w:color w:val="000000"/>
          <w:sz w:val="20"/>
          <w:lang w:val="it-IT"/>
        </w:rPr>
        <w:t xml:space="preserve"> </w:t>
      </w:r>
    </w:p>
    <w:p w:rsidR="00704BDF" w:rsidRPr="00DE0019" w:rsidRDefault="00704BDF" w:rsidP="00704BDF">
      <w:pPr>
        <w:snapToGrid w:val="0"/>
        <w:jc w:val="center"/>
        <w:rPr>
          <w:rFonts w:asciiTheme="minorHAnsi" w:eastAsia="MS PGothic" w:hAnsiTheme="minorHAnsi"/>
          <w:bCs/>
          <w:i/>
          <w:iCs/>
          <w:sz w:val="20"/>
          <w:lang w:val="en-US"/>
        </w:rPr>
      </w:pPr>
      <w:r w:rsidRPr="00DE0019">
        <w:rPr>
          <w:rFonts w:asciiTheme="minorHAnsi" w:eastAsia="MS PGothic" w:hAnsiTheme="minorHAnsi"/>
          <w:bCs/>
          <w:i/>
          <w:iCs/>
          <w:color w:val="000000"/>
          <w:sz w:val="20"/>
          <w:lang w:val="en-US"/>
        </w:rPr>
        <w:t>*Corresponding author</w:t>
      </w:r>
      <w:r w:rsidRPr="00DE0019">
        <w:rPr>
          <w:rFonts w:asciiTheme="minorHAnsi" w:eastAsia="MS PGothic" w:hAnsiTheme="minorHAnsi"/>
          <w:bCs/>
          <w:i/>
          <w:iCs/>
          <w:sz w:val="20"/>
          <w:lang w:val="en-US" w:eastAsia="ko-KR"/>
        </w:rPr>
        <w:t>:</w:t>
      </w:r>
      <w:r w:rsidRPr="00DE0019">
        <w:rPr>
          <w:rFonts w:asciiTheme="minorHAnsi" w:eastAsia="MS PGothic" w:hAnsiTheme="minorHAnsi"/>
          <w:bCs/>
          <w:i/>
          <w:iCs/>
          <w:sz w:val="20"/>
          <w:lang w:val="en-US"/>
        </w:rPr>
        <w:t xml:space="preserve"> </w:t>
      </w:r>
      <w:r w:rsidR="00872399">
        <w:rPr>
          <w:rFonts w:asciiTheme="minorHAnsi" w:eastAsia="MS PGothic" w:hAnsiTheme="minorHAnsi"/>
          <w:bCs/>
          <w:i/>
          <w:iCs/>
          <w:sz w:val="20"/>
          <w:lang w:val="en-US"/>
        </w:rPr>
        <w:t>gianguidoramis</w:t>
      </w:r>
      <w:r w:rsidR="00D27697">
        <w:rPr>
          <w:rFonts w:asciiTheme="minorHAnsi" w:eastAsia="MS PGothic" w:hAnsiTheme="minorHAnsi"/>
          <w:bCs/>
          <w:i/>
          <w:iCs/>
          <w:sz w:val="20"/>
          <w:lang w:val="en-US"/>
        </w:rPr>
        <w:t>@uni</w:t>
      </w:r>
      <w:r w:rsidR="00872399">
        <w:rPr>
          <w:rFonts w:asciiTheme="minorHAnsi" w:eastAsia="MS PGothic" w:hAnsiTheme="minorHAnsi"/>
          <w:bCs/>
          <w:i/>
          <w:iCs/>
          <w:sz w:val="20"/>
          <w:lang w:val="en-US"/>
        </w:rPr>
        <w:t>ge</w:t>
      </w:r>
      <w:r w:rsidR="00D27697">
        <w:rPr>
          <w:rFonts w:asciiTheme="minorHAnsi" w:eastAsia="MS PGothic" w:hAnsiTheme="minorHAnsi"/>
          <w:bCs/>
          <w:i/>
          <w:iCs/>
          <w:sz w:val="20"/>
          <w:lang w:val="en-US"/>
        </w:rPr>
        <w:t>.it</w:t>
      </w:r>
    </w:p>
    <w:p w:rsidR="00704BDF" w:rsidRPr="00EC66CC" w:rsidRDefault="00704BDF" w:rsidP="00704BDF">
      <w:pPr>
        <w:pStyle w:val="AbstractHeading"/>
        <w:tabs>
          <w:tab w:val="left" w:pos="3547"/>
          <w:tab w:val="center" w:pos="4694"/>
        </w:tabs>
        <w:spacing w:before="240" w:after="0"/>
        <w:ind w:firstLine="357"/>
        <w:rPr>
          <w:rFonts w:asciiTheme="minorHAnsi" w:hAnsiTheme="minorHAnsi"/>
          <w:b/>
        </w:rPr>
      </w:pPr>
      <w:r w:rsidRPr="00EC66CC">
        <w:rPr>
          <w:rFonts w:asciiTheme="minorHAnsi" w:hAnsiTheme="minorHAnsi"/>
          <w:b/>
        </w:rPr>
        <w:t>Highlights</w:t>
      </w:r>
    </w:p>
    <w:p w:rsidR="00E446F6" w:rsidRDefault="00255358" w:rsidP="00704BDF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High pressure and high temperature </w:t>
      </w:r>
      <w:proofErr w:type="spellStart"/>
      <w:r>
        <w:rPr>
          <w:rFonts w:asciiTheme="minorHAnsi" w:hAnsiTheme="minorHAnsi"/>
        </w:rPr>
        <w:t>photocatalysis</w:t>
      </w:r>
      <w:proofErr w:type="spellEnd"/>
      <w:r>
        <w:rPr>
          <w:rFonts w:asciiTheme="minorHAnsi" w:hAnsiTheme="minorHAnsi"/>
        </w:rPr>
        <w:t xml:space="preserve"> explored</w:t>
      </w:r>
    </w:p>
    <w:p w:rsidR="00255358" w:rsidRDefault="00255358" w:rsidP="00704BDF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>Productivity boosted by unconventional reaction conditions</w:t>
      </w:r>
    </w:p>
    <w:p w:rsidR="00255358" w:rsidRPr="00E446F6" w:rsidRDefault="00A12C8D" w:rsidP="00704BDF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>Tunable</w:t>
      </w:r>
      <w:bookmarkStart w:id="0" w:name="_GoBack"/>
      <w:bookmarkEnd w:id="0"/>
      <w:r w:rsidR="00255358">
        <w:rPr>
          <w:rFonts w:asciiTheme="minorHAnsi" w:hAnsiTheme="minorHAnsi"/>
        </w:rPr>
        <w:t xml:space="preserve"> selectivity to different fuels from renewable or waste materials</w:t>
      </w:r>
    </w:p>
    <w:p w:rsidR="00704BDF" w:rsidRPr="00A15B93" w:rsidRDefault="00704BDF" w:rsidP="00704BDF">
      <w:pPr>
        <w:snapToGrid w:val="0"/>
        <w:spacing w:after="120"/>
        <w:jc w:val="center"/>
        <w:rPr>
          <w:rFonts w:eastAsia="SimSun"/>
          <w:bCs/>
          <w:i/>
          <w:iCs/>
          <w:color w:val="0000FF"/>
          <w:sz w:val="20"/>
          <w:lang w:val="en-US" w:eastAsia="zh-CN"/>
        </w:rPr>
      </w:pPr>
    </w:p>
    <w:p w:rsidR="00704BDF" w:rsidRPr="008D0BEB" w:rsidRDefault="00704BDF" w:rsidP="00704BDF">
      <w:pPr>
        <w:snapToGrid w:val="0"/>
        <w:spacing w:line="300" w:lineRule="auto"/>
        <w:rPr>
          <w:rFonts w:asciiTheme="minorHAnsi" w:eastAsia="MS PGothic" w:hAnsiTheme="minorHAnsi"/>
          <w:b/>
          <w:bCs/>
          <w:color w:val="000000"/>
          <w:sz w:val="22"/>
          <w:szCs w:val="22"/>
          <w:lang w:val="en-US" w:eastAsia="ko-KR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1. Introduction</w:t>
      </w:r>
    </w:p>
    <w:p w:rsidR="00872399" w:rsidRPr="00872399" w:rsidRDefault="00872399" w:rsidP="00872399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proofErr w:type="spellStart"/>
      <w:r w:rsidRPr="00872399">
        <w:rPr>
          <w:rFonts w:asciiTheme="minorHAnsi" w:eastAsia="MS PGothic" w:hAnsiTheme="minorHAnsi"/>
          <w:color w:val="000000"/>
          <w:sz w:val="22"/>
          <w:szCs w:val="22"/>
          <w:lang w:val="en-US"/>
        </w:rPr>
        <w:t>Photocatalysis</w:t>
      </w:r>
      <w:proofErr w:type="spellEnd"/>
      <w:r w:rsidRPr="0087239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proofErr w:type="gramStart"/>
      <w:r w:rsidRPr="00872399">
        <w:rPr>
          <w:rFonts w:asciiTheme="minorHAnsi" w:eastAsia="MS PGothic" w:hAnsiTheme="minorHAnsi"/>
          <w:color w:val="000000"/>
          <w:sz w:val="22"/>
          <w:szCs w:val="22"/>
          <w:lang w:val="en-US"/>
        </w:rPr>
        <w:t>can be seen</w:t>
      </w:r>
      <w:proofErr w:type="gramEnd"/>
      <w:r w:rsidRPr="0087239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as a route for the storage of solar energy by producing “solar fuels”, i.e. with artificial photosynthesis. In this work, we dealt with two challenging applications: </w:t>
      </w:r>
      <w:proofErr w:type="spellStart"/>
      <w:r w:rsidRPr="00872399">
        <w:rPr>
          <w:rFonts w:asciiTheme="minorHAnsi" w:eastAsia="MS PGothic" w:hAnsiTheme="minorHAnsi"/>
          <w:color w:val="000000"/>
          <w:sz w:val="22"/>
          <w:szCs w:val="22"/>
          <w:lang w:val="en-US"/>
        </w:rPr>
        <w:t>i</w:t>
      </w:r>
      <w:proofErr w:type="spellEnd"/>
      <w:r w:rsidRPr="0087239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) the production of hydrogen through </w:t>
      </w:r>
      <w:proofErr w:type="spellStart"/>
      <w:r w:rsidRPr="00872399">
        <w:rPr>
          <w:rFonts w:asciiTheme="minorHAnsi" w:eastAsia="MS PGothic" w:hAnsiTheme="minorHAnsi"/>
          <w:color w:val="000000"/>
          <w:sz w:val="22"/>
          <w:szCs w:val="22"/>
          <w:lang w:val="en-US"/>
        </w:rPr>
        <w:t>photoreforming</w:t>
      </w:r>
      <w:proofErr w:type="spellEnd"/>
      <w:r w:rsidRPr="0087239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of aqueous solutions of organic compounds and ii) the </w:t>
      </w:r>
      <w:proofErr w:type="spellStart"/>
      <w:r w:rsidRPr="00872399">
        <w:rPr>
          <w:rFonts w:asciiTheme="minorHAnsi" w:eastAsia="MS PGothic" w:hAnsiTheme="minorHAnsi"/>
          <w:color w:val="000000"/>
          <w:sz w:val="22"/>
          <w:szCs w:val="22"/>
          <w:lang w:val="en-US"/>
        </w:rPr>
        <w:t>photoreduction</w:t>
      </w:r>
      <w:proofErr w:type="spellEnd"/>
      <w:r w:rsidRPr="0087239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of CO</w:t>
      </w:r>
      <w:r w:rsidRPr="00872399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2</w:t>
      </w:r>
      <w:r w:rsidRPr="0087239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</w:t>
      </w:r>
    </w:p>
    <w:p w:rsidR="00C867B1" w:rsidRPr="008D0BEB" w:rsidRDefault="00872399" w:rsidP="00872399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87239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Different carbohydrates (glucose, xylose and arabinose, as well as </w:t>
      </w:r>
      <w:proofErr w:type="spellStart"/>
      <w:r w:rsidRPr="00872399">
        <w:rPr>
          <w:rFonts w:asciiTheme="minorHAnsi" w:eastAsia="MS PGothic" w:hAnsiTheme="minorHAnsi"/>
          <w:color w:val="000000"/>
          <w:sz w:val="22"/>
          <w:szCs w:val="22"/>
          <w:lang w:val="en-US"/>
        </w:rPr>
        <w:t>levulinic</w:t>
      </w:r>
      <w:proofErr w:type="spellEnd"/>
      <w:r w:rsidRPr="0087239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and formic acid) </w:t>
      </w:r>
      <w:proofErr w:type="gramStart"/>
      <w:r w:rsidRPr="00872399">
        <w:rPr>
          <w:rFonts w:asciiTheme="minorHAnsi" w:eastAsia="MS PGothic" w:hAnsiTheme="minorHAnsi"/>
          <w:color w:val="000000"/>
          <w:sz w:val="22"/>
          <w:szCs w:val="22"/>
          <w:lang w:val="en-US"/>
        </w:rPr>
        <w:t>were used</w:t>
      </w:r>
      <w:proofErr w:type="gramEnd"/>
      <w:r w:rsidRPr="0087239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as renewable substrates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for </w:t>
      </w:r>
      <w:proofErr w:type="spellStart"/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photoreforming</w:t>
      </w:r>
      <w:proofErr w:type="spellEnd"/>
      <w:r w:rsidRPr="00872399">
        <w:rPr>
          <w:rFonts w:asciiTheme="minorHAnsi" w:eastAsia="MS PGothic" w:hAnsiTheme="minorHAnsi"/>
          <w:color w:val="000000"/>
          <w:sz w:val="22"/>
          <w:szCs w:val="22"/>
          <w:lang w:val="en-US"/>
        </w:rPr>
        <w:t>, since they may be rather easily obtained from the hydrolysis of biomass. On the other hand, the transformation of CO</w:t>
      </w:r>
      <w:r w:rsidRPr="00872399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2</w:t>
      </w:r>
      <w:r w:rsidRPr="0087239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into regenerated organic compounds, to be used as fuels or chemicals (CH</w:t>
      </w:r>
      <w:r w:rsidRPr="00872399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4</w:t>
      </w:r>
      <w:r w:rsidRPr="0087239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, HCOOH, HCHO, </w:t>
      </w:r>
      <w:proofErr w:type="gramStart"/>
      <w:r w:rsidRPr="00872399">
        <w:rPr>
          <w:rFonts w:asciiTheme="minorHAnsi" w:eastAsia="MS PGothic" w:hAnsiTheme="minorHAnsi"/>
          <w:color w:val="000000"/>
          <w:sz w:val="22"/>
          <w:szCs w:val="22"/>
          <w:lang w:val="en-US"/>
        </w:rPr>
        <w:t>CH</w:t>
      </w:r>
      <w:r w:rsidRPr="00872399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3</w:t>
      </w:r>
      <w:r w:rsidRPr="00872399">
        <w:rPr>
          <w:rFonts w:asciiTheme="minorHAnsi" w:eastAsia="MS PGothic" w:hAnsiTheme="minorHAnsi"/>
          <w:color w:val="000000"/>
          <w:sz w:val="22"/>
          <w:szCs w:val="22"/>
          <w:lang w:val="en-US"/>
        </w:rPr>
        <w:t>OH</w:t>
      </w:r>
      <w:proofErr w:type="gramEnd"/>
      <w:r w:rsidRPr="0087239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) was also studied. Our attention was predominantly focused on the development of innovative </w:t>
      </w:r>
      <w:proofErr w:type="spellStart"/>
      <w:r w:rsidRPr="00872399">
        <w:rPr>
          <w:rFonts w:asciiTheme="minorHAnsi" w:eastAsia="MS PGothic" w:hAnsiTheme="minorHAnsi"/>
          <w:color w:val="000000"/>
          <w:sz w:val="22"/>
          <w:szCs w:val="22"/>
          <w:lang w:val="en-US"/>
        </w:rPr>
        <w:t>photoreactors</w:t>
      </w:r>
      <w:proofErr w:type="spellEnd"/>
      <w:r w:rsidRPr="0087239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, operating under unconventional conditions, with the </w:t>
      </w:r>
      <w:proofErr w:type="gramStart"/>
      <w:r w:rsidRPr="00872399">
        <w:rPr>
          <w:rFonts w:asciiTheme="minorHAnsi" w:eastAsia="MS PGothic" w:hAnsiTheme="minorHAnsi"/>
          <w:color w:val="000000"/>
          <w:sz w:val="22"/>
          <w:szCs w:val="22"/>
          <w:lang w:val="en-US"/>
        </w:rPr>
        <w:t>fine tuning</w:t>
      </w:r>
      <w:proofErr w:type="gramEnd"/>
      <w:r w:rsidRPr="0087239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of the operation parameters. In particular, we have set up and optimized a new </w:t>
      </w:r>
      <w:proofErr w:type="spellStart"/>
      <w:r w:rsidRPr="00872399">
        <w:rPr>
          <w:rFonts w:asciiTheme="minorHAnsi" w:eastAsia="MS PGothic" w:hAnsiTheme="minorHAnsi"/>
          <w:color w:val="000000"/>
          <w:sz w:val="22"/>
          <w:szCs w:val="22"/>
          <w:lang w:val="en-US"/>
        </w:rPr>
        <w:t>photoreactor</w:t>
      </w:r>
      <w:proofErr w:type="spellEnd"/>
      <w:r w:rsidRPr="0087239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operating at pressure up to 20 bar and relatively high temperature (up to 90°C) which allowed </w:t>
      </w:r>
      <w:proofErr w:type="gramStart"/>
      <w:r w:rsidRPr="00872399">
        <w:rPr>
          <w:rFonts w:asciiTheme="minorHAnsi" w:eastAsia="MS PGothic" w:hAnsiTheme="minorHAnsi"/>
          <w:color w:val="000000"/>
          <w:sz w:val="22"/>
          <w:szCs w:val="22"/>
          <w:lang w:val="en-US"/>
        </w:rPr>
        <w:t>to overcome</w:t>
      </w:r>
      <w:proofErr w:type="gramEnd"/>
      <w:r w:rsidRPr="0087239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one of the main limitations for the </w:t>
      </w:r>
      <w:proofErr w:type="spellStart"/>
      <w:r w:rsidRPr="00872399">
        <w:rPr>
          <w:rFonts w:asciiTheme="minorHAnsi" w:eastAsia="MS PGothic" w:hAnsiTheme="minorHAnsi"/>
          <w:color w:val="000000"/>
          <w:sz w:val="22"/>
          <w:szCs w:val="22"/>
          <w:lang w:val="en-US"/>
        </w:rPr>
        <w:t>photoreduction</w:t>
      </w:r>
      <w:proofErr w:type="spellEnd"/>
      <w:r w:rsidRPr="0087239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of CO</w:t>
      </w:r>
      <w:r w:rsidRPr="00872399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2</w:t>
      </w:r>
      <w:r w:rsidRPr="0087239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in liquid phase, </w:t>
      </w:r>
      <w:r w:rsidRPr="00872399">
        <w:rPr>
          <w:rFonts w:asciiTheme="minorHAnsi" w:eastAsia="MS PGothic" w:hAnsiTheme="minorHAnsi"/>
          <w:i/>
          <w:color w:val="000000"/>
          <w:sz w:val="22"/>
          <w:szCs w:val="22"/>
          <w:lang w:val="en-US"/>
        </w:rPr>
        <w:t>i.e.</w:t>
      </w:r>
      <w:r w:rsidRPr="0087239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the low CO</w:t>
      </w:r>
      <w:r w:rsidRPr="00872399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2</w:t>
      </w:r>
      <w:r w:rsidRPr="0087239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solubility. The possibility to increase the operating pressure also allowed </w:t>
      </w:r>
      <w:proofErr w:type="gramStart"/>
      <w:r w:rsidRPr="00872399">
        <w:rPr>
          <w:rFonts w:asciiTheme="minorHAnsi" w:eastAsia="MS PGothic" w:hAnsiTheme="minorHAnsi"/>
          <w:color w:val="000000"/>
          <w:sz w:val="22"/>
          <w:szCs w:val="22"/>
          <w:lang w:val="en-US"/>
        </w:rPr>
        <w:t>to explore</w:t>
      </w:r>
      <w:proofErr w:type="gramEnd"/>
      <w:r w:rsidRPr="0087239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unconventional reaction conditions, evidencing an unexpected boost of hydrogen productivity when increasing temperature in the case of the </w:t>
      </w:r>
      <w:proofErr w:type="spellStart"/>
      <w:r w:rsidRPr="00872399">
        <w:rPr>
          <w:rFonts w:asciiTheme="minorHAnsi" w:eastAsia="MS PGothic" w:hAnsiTheme="minorHAnsi"/>
          <w:color w:val="000000"/>
          <w:sz w:val="22"/>
          <w:szCs w:val="22"/>
          <w:lang w:val="en-US"/>
        </w:rPr>
        <w:t>photoreforming</w:t>
      </w:r>
      <w:proofErr w:type="spellEnd"/>
      <w:r w:rsidRPr="0087239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of carbohydrates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</w:p>
    <w:p w:rsidR="00704BDF" w:rsidRPr="008D0BEB" w:rsidRDefault="00704BDF" w:rsidP="00C867B1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2. Methods</w:t>
      </w:r>
    </w:p>
    <w:p w:rsidR="00704BDF" w:rsidRPr="008D0BEB" w:rsidRDefault="00872399" w:rsidP="00872399">
      <w:pPr>
        <w:snapToGrid w:val="0"/>
        <w:spacing w:after="120"/>
        <w:rPr>
          <w:rFonts w:asciiTheme="minorHAnsi" w:eastAsia="MS PGothic" w:hAnsiTheme="minorHAnsi"/>
          <w:i/>
          <w:color w:val="000000"/>
          <w:sz w:val="22"/>
          <w:szCs w:val="22"/>
          <w:lang w:val="en-US"/>
        </w:rPr>
      </w:pPr>
      <w:r w:rsidRPr="00872399">
        <w:rPr>
          <w:rFonts w:asciiTheme="minorHAnsi" w:eastAsia="MS PGothic" w:hAnsiTheme="minorHAnsi"/>
          <w:color w:val="000000"/>
          <w:sz w:val="22"/>
          <w:szCs w:val="22"/>
          <w:lang w:val="es-ES"/>
        </w:rPr>
        <w:t>The selected photocatalysts were based on TiO</w:t>
      </w:r>
      <w:r w:rsidRPr="00872399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s-ES"/>
        </w:rPr>
        <w:t>2</w:t>
      </w:r>
      <w:r w:rsidRPr="00872399">
        <w:rPr>
          <w:rFonts w:asciiTheme="minorHAnsi" w:eastAsia="MS PGothic" w:hAnsiTheme="minorHAnsi"/>
          <w:color w:val="000000"/>
          <w:sz w:val="22"/>
          <w:szCs w:val="22"/>
          <w:lang w:val="es-ES"/>
        </w:rPr>
        <w:t>, since the main focus was reactor optimization. The materials were prepared by flame spray pyrolysis as dense nanoparticles, or in mesoporous form through a soft template synthesis, and compared with commercial samples of nanostructured TiO</w:t>
      </w:r>
      <w:r w:rsidRPr="00872399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s-ES"/>
        </w:rPr>
        <w:t>2</w:t>
      </w:r>
      <w:r w:rsidRPr="00872399">
        <w:rPr>
          <w:rFonts w:asciiTheme="minorHAnsi" w:eastAsia="MS PGothic" w:hAnsiTheme="minorHAnsi"/>
          <w:color w:val="000000"/>
          <w:sz w:val="22"/>
          <w:szCs w:val="22"/>
          <w:lang w:val="es-ES"/>
        </w:rPr>
        <w:t xml:space="preserve"> P25 by Evonik. Different metals, such as Cu and Au, Pt, Pd, Ag, Ni, with loading ranging from 0.1 to 1 mol% were added as co-catalysts (mono or bimetallic formulations</w:t>
      </w:r>
      <w:r>
        <w:rPr>
          <w:rFonts w:asciiTheme="minorHAnsi" w:eastAsia="MS PGothic" w:hAnsiTheme="minorHAnsi"/>
          <w:color w:val="000000"/>
          <w:sz w:val="22"/>
          <w:szCs w:val="22"/>
          <w:lang w:val="es-ES"/>
        </w:rPr>
        <w:t>)</w:t>
      </w:r>
      <w:r w:rsidRPr="00872399">
        <w:rPr>
          <w:rFonts w:asciiTheme="minorHAnsi" w:eastAsia="MS PGothic" w:hAnsiTheme="minorHAnsi"/>
          <w:color w:val="000000"/>
          <w:sz w:val="22"/>
          <w:szCs w:val="22"/>
          <w:lang w:val="es-ES"/>
        </w:rPr>
        <w:t xml:space="preserve">. The role of the metals was that of electron sinks, to inhibit the electron-hole recombination and they were also selected due to the formation of a plasmon resonance band which improves visible light absorption. The </w:t>
      </w:r>
      <w:r w:rsidRPr="00872399">
        <w:rPr>
          <w:rFonts w:asciiTheme="minorHAnsi" w:eastAsia="MS PGothic" w:hAnsiTheme="minorHAnsi"/>
          <w:color w:val="000000"/>
          <w:sz w:val="22"/>
          <w:szCs w:val="22"/>
          <w:lang w:val="es-ES"/>
        </w:rPr>
        <w:lastRenderedPageBreak/>
        <w:t xml:space="preserve">photocatalytic activity tests have been carried out in batch mode using a high pressure photoreactor </w:t>
      </w:r>
      <w:r>
        <w:rPr>
          <w:rFonts w:asciiTheme="minorHAnsi" w:eastAsia="MS PGothic" w:hAnsiTheme="minorHAnsi"/>
          <w:color w:val="000000"/>
          <w:sz w:val="22"/>
          <w:szCs w:val="22"/>
          <w:lang w:val="es-ES"/>
        </w:rPr>
        <w:t>(up to 20 bar, 95°C)</w:t>
      </w:r>
      <w:r w:rsidRPr="00872399">
        <w:rPr>
          <w:rFonts w:asciiTheme="minorHAnsi" w:eastAsia="MS PGothic" w:hAnsiTheme="minorHAnsi"/>
          <w:color w:val="000000"/>
          <w:sz w:val="22"/>
          <w:szCs w:val="22"/>
          <w:lang w:val="es-ES"/>
        </w:rPr>
        <w:t>, using a UVA immersion lamp, coaxial with the photoreactor (</w:t>
      </w:r>
      <w:r w:rsidRPr="00872399">
        <w:rPr>
          <w:rFonts w:asciiTheme="minorHAnsi" w:eastAsia="MS PGothic" w:hAnsiTheme="minorHAnsi"/>
          <w:color w:val="000000"/>
          <w:sz w:val="22"/>
          <w:szCs w:val="22"/>
          <w:lang w:val="es-ES"/>
        </w:rPr>
        <w:sym w:font="Symbol" w:char="F06C"/>
      </w:r>
      <w:r w:rsidRPr="00872399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s-ES"/>
        </w:rPr>
        <w:t>max</w:t>
      </w:r>
      <w:r w:rsidRPr="00872399">
        <w:rPr>
          <w:rFonts w:asciiTheme="minorHAnsi" w:eastAsia="MS PGothic" w:hAnsiTheme="minorHAnsi"/>
          <w:color w:val="000000"/>
          <w:sz w:val="22"/>
          <w:szCs w:val="22"/>
          <w:lang w:val="es-ES"/>
        </w:rPr>
        <w:t xml:space="preserve"> = 365 nm, ca. 77 W/m</w:t>
      </w:r>
      <w:r w:rsidRPr="00872399">
        <w:rPr>
          <w:rFonts w:asciiTheme="minorHAnsi" w:eastAsia="MS PGothic" w:hAnsiTheme="minorHAnsi"/>
          <w:color w:val="000000"/>
          <w:sz w:val="22"/>
          <w:szCs w:val="22"/>
          <w:vertAlign w:val="superscript"/>
          <w:lang w:val="es-ES"/>
        </w:rPr>
        <w:t>2</w:t>
      </w:r>
      <w:r w:rsidRPr="00872399">
        <w:rPr>
          <w:rFonts w:asciiTheme="minorHAnsi" w:eastAsia="MS PGothic" w:hAnsiTheme="minorHAnsi"/>
          <w:color w:val="000000"/>
          <w:sz w:val="22"/>
          <w:szCs w:val="22"/>
          <w:lang w:val="es-ES"/>
        </w:rPr>
        <w:t xml:space="preserve">). </w:t>
      </w:r>
      <w:r w:rsidR="00D27697" w:rsidRPr="00D27697">
        <w:rPr>
          <w:rFonts w:asciiTheme="minorHAnsi" w:eastAsia="MS PGothic" w:hAnsiTheme="minorHAnsi"/>
          <w:color w:val="000000"/>
          <w:sz w:val="22"/>
          <w:szCs w:val="22"/>
        </w:rPr>
        <w:t xml:space="preserve"> </w:t>
      </w:r>
    </w:p>
    <w:p w:rsidR="00704BDF" w:rsidRPr="008D0BEB" w:rsidRDefault="00704BDF" w:rsidP="00704BDF">
      <w:pPr>
        <w:snapToGrid w:val="0"/>
        <w:spacing w:before="240" w:line="300" w:lineRule="auto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3. Results and discussion</w:t>
      </w:r>
    </w:p>
    <w:p w:rsidR="00872399" w:rsidRPr="00872399" w:rsidRDefault="00872399" w:rsidP="00872399">
      <w:pPr>
        <w:snapToGrid w:val="0"/>
        <w:spacing w:before="240" w:line="240" w:lineRule="atLeast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87239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As for the </w:t>
      </w:r>
      <w:proofErr w:type="spellStart"/>
      <w:r w:rsidRPr="00872399">
        <w:rPr>
          <w:rFonts w:asciiTheme="minorHAnsi" w:eastAsia="MS PGothic" w:hAnsiTheme="minorHAnsi"/>
          <w:color w:val="000000"/>
          <w:sz w:val="22"/>
          <w:szCs w:val="22"/>
          <w:lang w:val="en-US"/>
        </w:rPr>
        <w:t>photoproduction</w:t>
      </w:r>
      <w:proofErr w:type="spellEnd"/>
      <w:r w:rsidRPr="0087239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of </w:t>
      </w:r>
      <w:proofErr w:type="gramStart"/>
      <w:r w:rsidRPr="00872399">
        <w:rPr>
          <w:rFonts w:asciiTheme="minorHAnsi" w:eastAsia="MS PGothic" w:hAnsiTheme="minorHAnsi"/>
          <w:color w:val="000000"/>
          <w:sz w:val="22"/>
          <w:szCs w:val="22"/>
          <w:lang w:val="en-US"/>
        </w:rPr>
        <w:t>H</w:t>
      </w:r>
      <w:r w:rsidRPr="00872399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2</w:t>
      </w:r>
      <w:proofErr w:type="gramEnd"/>
      <w:r w:rsidRPr="0087239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we have investigated extensively the effect of pressure, temperature, carbohydrate and catalyst concentration, selecting 80°C, 4 bar, 5 g/L of carbohydrate, 0.5 g/L of catalyst and neutral pH as the best operating conditions. The highest productivity was achieved with 0.1 </w:t>
      </w:r>
      <w:proofErr w:type="spellStart"/>
      <w:proofErr w:type="gramStart"/>
      <w:r w:rsidRPr="00872399">
        <w:rPr>
          <w:rFonts w:asciiTheme="minorHAnsi" w:eastAsia="MS PGothic" w:hAnsiTheme="minorHAnsi"/>
          <w:color w:val="000000"/>
          <w:sz w:val="22"/>
          <w:szCs w:val="22"/>
          <w:lang w:val="en-US"/>
        </w:rPr>
        <w:t>mol%Pt</w:t>
      </w:r>
      <w:proofErr w:type="spellEnd"/>
      <w:proofErr w:type="gramEnd"/>
      <w:r w:rsidRPr="00872399">
        <w:rPr>
          <w:rFonts w:asciiTheme="minorHAnsi" w:eastAsia="MS PGothic" w:hAnsiTheme="minorHAnsi"/>
          <w:color w:val="000000"/>
          <w:sz w:val="22"/>
          <w:szCs w:val="22"/>
          <w:lang w:val="en-US"/>
        </w:rPr>
        <w:t>/TiO</w:t>
      </w:r>
      <w:r w:rsidRPr="00872399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2</w:t>
      </w:r>
      <w:r w:rsidRPr="0087239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or 1 </w:t>
      </w:r>
      <w:proofErr w:type="spellStart"/>
      <w:r w:rsidRPr="00872399">
        <w:rPr>
          <w:rFonts w:asciiTheme="minorHAnsi" w:eastAsia="MS PGothic" w:hAnsiTheme="minorHAnsi"/>
          <w:color w:val="000000"/>
          <w:sz w:val="22"/>
          <w:szCs w:val="22"/>
          <w:lang w:val="en-US"/>
        </w:rPr>
        <w:t>mol</w:t>
      </w:r>
      <w:proofErr w:type="spellEnd"/>
      <w:r w:rsidRPr="00872399">
        <w:rPr>
          <w:rFonts w:asciiTheme="minorHAnsi" w:eastAsia="MS PGothic" w:hAnsiTheme="minorHAnsi"/>
          <w:color w:val="000000"/>
          <w:sz w:val="22"/>
          <w:szCs w:val="22"/>
          <w:lang w:val="en-US"/>
        </w:rPr>
        <w:t>% Au</w:t>
      </w:r>
      <w:r w:rsidRPr="00872399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6</w:t>
      </w:r>
      <w:r w:rsidRPr="00872399">
        <w:rPr>
          <w:rFonts w:asciiTheme="minorHAnsi" w:eastAsia="MS PGothic" w:hAnsiTheme="minorHAnsi"/>
          <w:color w:val="000000"/>
          <w:sz w:val="22"/>
          <w:szCs w:val="22"/>
          <w:lang w:val="en-US"/>
        </w:rPr>
        <w:t>Pt</w:t>
      </w:r>
      <w:r w:rsidRPr="00872399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2</w:t>
      </w:r>
      <w:r w:rsidRPr="00872399">
        <w:rPr>
          <w:rFonts w:asciiTheme="minorHAnsi" w:eastAsia="MS PGothic" w:hAnsiTheme="minorHAnsi"/>
          <w:color w:val="000000"/>
          <w:sz w:val="22"/>
          <w:szCs w:val="22"/>
          <w:lang w:val="en-US"/>
        </w:rPr>
        <w:t>/TiO</w:t>
      </w:r>
      <w:r w:rsidRPr="00872399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2</w:t>
      </w:r>
      <w:r w:rsidRPr="0087239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, leading to ca. 14 </w:t>
      </w:r>
      <w:proofErr w:type="spellStart"/>
      <w:r w:rsidRPr="00872399">
        <w:rPr>
          <w:rFonts w:asciiTheme="minorHAnsi" w:eastAsia="MS PGothic" w:hAnsiTheme="minorHAnsi"/>
          <w:color w:val="000000"/>
          <w:sz w:val="22"/>
          <w:szCs w:val="22"/>
          <w:lang w:val="en-US"/>
        </w:rPr>
        <w:t>mol</w:t>
      </w:r>
      <w:proofErr w:type="spellEnd"/>
      <w:r w:rsidRPr="0087239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/h </w:t>
      </w:r>
      <w:proofErr w:type="spellStart"/>
      <w:r w:rsidRPr="00872399">
        <w:rPr>
          <w:rFonts w:asciiTheme="minorHAnsi" w:eastAsia="MS PGothic" w:hAnsiTheme="minorHAnsi"/>
          <w:color w:val="000000"/>
          <w:sz w:val="22"/>
          <w:szCs w:val="22"/>
          <w:lang w:val="en-US"/>
        </w:rPr>
        <w:t>kg</w:t>
      </w:r>
      <w:r w:rsidRPr="00872399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cat</w:t>
      </w:r>
      <w:proofErr w:type="spellEnd"/>
      <w:r w:rsidRPr="0087239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of hydrogen.</w:t>
      </w:r>
    </w:p>
    <w:p w:rsidR="00872399" w:rsidRPr="00872399" w:rsidRDefault="00872399" w:rsidP="00872399">
      <w:pPr>
        <w:snapToGrid w:val="0"/>
        <w:spacing w:before="240" w:line="240" w:lineRule="atLeast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87239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As for the </w:t>
      </w:r>
      <w:proofErr w:type="spellStart"/>
      <w:r w:rsidRPr="00872399">
        <w:rPr>
          <w:rFonts w:asciiTheme="minorHAnsi" w:eastAsia="MS PGothic" w:hAnsiTheme="minorHAnsi"/>
          <w:color w:val="000000"/>
          <w:sz w:val="22"/>
          <w:szCs w:val="22"/>
          <w:lang w:val="en-US"/>
        </w:rPr>
        <w:t>photoreduction</w:t>
      </w:r>
      <w:proofErr w:type="spellEnd"/>
      <w:r w:rsidRPr="0087239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of CO</w:t>
      </w:r>
      <w:r w:rsidRPr="00872399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2</w:t>
      </w:r>
      <w:r w:rsidRPr="0087239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, operation at high pressure allowed </w:t>
      </w:r>
      <w:proofErr w:type="gramStart"/>
      <w:r w:rsidRPr="00872399">
        <w:rPr>
          <w:rFonts w:asciiTheme="minorHAnsi" w:eastAsia="MS PGothic" w:hAnsiTheme="minorHAnsi"/>
          <w:color w:val="000000"/>
          <w:sz w:val="22"/>
          <w:szCs w:val="22"/>
          <w:lang w:val="en-US"/>
        </w:rPr>
        <w:t>to boost</w:t>
      </w:r>
      <w:proofErr w:type="gramEnd"/>
      <w:r w:rsidRPr="0087239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the conversion to partially reduced compounds (HCOOH, HCHO and CH</w:t>
      </w:r>
      <w:r w:rsidRPr="00872399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3</w:t>
      </w:r>
      <w:r w:rsidRPr="00872399">
        <w:rPr>
          <w:rFonts w:asciiTheme="minorHAnsi" w:eastAsia="MS PGothic" w:hAnsiTheme="minorHAnsi"/>
          <w:color w:val="000000"/>
          <w:sz w:val="22"/>
          <w:szCs w:val="22"/>
          <w:lang w:val="en-US"/>
        </w:rPr>
        <w:t>OH), with much more limited conversion to CO and CH</w:t>
      </w:r>
      <w:r w:rsidRPr="00872399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4</w:t>
      </w:r>
      <w:r w:rsidRPr="0087239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The present </w:t>
      </w:r>
      <w:proofErr w:type="gramStart"/>
      <w:r w:rsidRPr="00872399">
        <w:rPr>
          <w:rFonts w:asciiTheme="minorHAnsi" w:eastAsia="MS PGothic" w:hAnsiTheme="minorHAnsi"/>
          <w:color w:val="000000"/>
          <w:sz w:val="22"/>
          <w:szCs w:val="22"/>
          <w:lang w:val="en-US"/>
        </w:rPr>
        <w:t>high pressure</w:t>
      </w:r>
      <w:proofErr w:type="gramEnd"/>
      <w:r w:rsidRPr="0087239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proofErr w:type="spellStart"/>
      <w:r w:rsidRPr="00872399">
        <w:rPr>
          <w:rFonts w:asciiTheme="minorHAnsi" w:eastAsia="MS PGothic" w:hAnsiTheme="minorHAnsi"/>
          <w:color w:val="000000"/>
          <w:sz w:val="22"/>
          <w:szCs w:val="22"/>
          <w:lang w:val="en-US"/>
        </w:rPr>
        <w:t>photoreactor</w:t>
      </w:r>
      <w:proofErr w:type="spellEnd"/>
      <w:r w:rsidRPr="0087239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also showed extremely versatile to drive the reaction towards the desired product among those listed by tuning pressure, temperature, reaction time and </w:t>
      </w:r>
      <w:proofErr w:type="spellStart"/>
      <w:r w:rsidRPr="00872399">
        <w:rPr>
          <w:rFonts w:asciiTheme="minorHAnsi" w:eastAsia="MS PGothic" w:hAnsiTheme="minorHAnsi"/>
          <w:color w:val="000000"/>
          <w:sz w:val="22"/>
          <w:szCs w:val="22"/>
          <w:lang w:val="en-US"/>
        </w:rPr>
        <w:t>pH.</w:t>
      </w:r>
      <w:proofErr w:type="spellEnd"/>
      <w:r w:rsidRPr="0087239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proofErr w:type="gramStart"/>
      <w:r w:rsidRPr="00872399">
        <w:rPr>
          <w:rFonts w:asciiTheme="minorHAnsi" w:eastAsia="MS PGothic" w:hAnsiTheme="minorHAnsi"/>
          <w:color w:val="000000"/>
          <w:sz w:val="22"/>
          <w:szCs w:val="22"/>
          <w:lang w:val="en-US"/>
        </w:rPr>
        <w:t>The highest productivities reached up to now were obtained with 0.2% Au/TiO</w:t>
      </w:r>
      <w:r w:rsidRPr="00872399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2</w:t>
      </w:r>
      <w:r w:rsidRPr="0087239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: 40 </w:t>
      </w:r>
      <w:proofErr w:type="spellStart"/>
      <w:r w:rsidRPr="00872399">
        <w:rPr>
          <w:rFonts w:asciiTheme="minorHAnsi" w:eastAsia="MS PGothic" w:hAnsiTheme="minorHAnsi"/>
          <w:color w:val="000000"/>
          <w:sz w:val="22"/>
          <w:szCs w:val="22"/>
          <w:lang w:val="en-US"/>
        </w:rPr>
        <w:t>mol</w:t>
      </w:r>
      <w:proofErr w:type="spellEnd"/>
      <w:r w:rsidRPr="0087239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/h </w:t>
      </w:r>
      <w:proofErr w:type="spellStart"/>
      <w:r w:rsidRPr="00872399">
        <w:rPr>
          <w:rFonts w:asciiTheme="minorHAnsi" w:eastAsia="MS PGothic" w:hAnsiTheme="minorHAnsi"/>
          <w:color w:val="000000"/>
          <w:sz w:val="22"/>
          <w:szCs w:val="22"/>
          <w:lang w:val="en-US"/>
        </w:rPr>
        <w:t>kg</w:t>
      </w:r>
      <w:r w:rsidRPr="00872399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cat</w:t>
      </w:r>
      <w:proofErr w:type="spellEnd"/>
      <w:r w:rsidRPr="0087239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of HCOOH (7 bar, 80°C, pH=14, 24 h reaction time), 17 </w:t>
      </w:r>
      <w:proofErr w:type="spellStart"/>
      <w:r w:rsidRPr="00872399">
        <w:rPr>
          <w:rFonts w:asciiTheme="minorHAnsi" w:eastAsia="MS PGothic" w:hAnsiTheme="minorHAnsi"/>
          <w:color w:val="000000"/>
          <w:sz w:val="22"/>
          <w:szCs w:val="22"/>
          <w:lang w:val="en-US"/>
        </w:rPr>
        <w:t>mol</w:t>
      </w:r>
      <w:proofErr w:type="spellEnd"/>
      <w:r w:rsidRPr="0087239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/h </w:t>
      </w:r>
      <w:proofErr w:type="spellStart"/>
      <w:r w:rsidRPr="00872399">
        <w:rPr>
          <w:rFonts w:asciiTheme="minorHAnsi" w:eastAsia="MS PGothic" w:hAnsiTheme="minorHAnsi"/>
          <w:color w:val="000000"/>
          <w:sz w:val="22"/>
          <w:szCs w:val="22"/>
          <w:lang w:val="en-US"/>
        </w:rPr>
        <w:t>kg</w:t>
      </w:r>
      <w:r w:rsidRPr="00872399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cat</w:t>
      </w:r>
      <w:proofErr w:type="spellEnd"/>
      <w:r w:rsidRPr="0087239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of HCHO (7 bar, 80°C, pH=14, 6 h reaction time) and 1.7 </w:t>
      </w:r>
      <w:proofErr w:type="spellStart"/>
      <w:r w:rsidRPr="00872399">
        <w:rPr>
          <w:rFonts w:asciiTheme="minorHAnsi" w:eastAsia="MS PGothic" w:hAnsiTheme="minorHAnsi"/>
          <w:color w:val="000000"/>
          <w:sz w:val="22"/>
          <w:szCs w:val="22"/>
          <w:lang w:val="en-US"/>
        </w:rPr>
        <w:t>mol</w:t>
      </w:r>
      <w:proofErr w:type="spellEnd"/>
      <w:r w:rsidRPr="0087239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/h </w:t>
      </w:r>
      <w:proofErr w:type="spellStart"/>
      <w:r w:rsidRPr="00872399">
        <w:rPr>
          <w:rFonts w:asciiTheme="minorHAnsi" w:eastAsia="MS PGothic" w:hAnsiTheme="minorHAnsi"/>
          <w:color w:val="000000"/>
          <w:sz w:val="22"/>
          <w:szCs w:val="22"/>
          <w:lang w:val="en-US"/>
        </w:rPr>
        <w:t>kg</w:t>
      </w:r>
      <w:r w:rsidRPr="00872399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cat</w:t>
      </w:r>
      <w:proofErr w:type="spellEnd"/>
      <w:r w:rsidRPr="0087239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of CH</w:t>
      </w:r>
      <w:r w:rsidRPr="00872399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3</w:t>
      </w:r>
      <w:r w:rsidRPr="0087239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OH (7 bar, 80°C, pH=7, 24 h reaction time, 0.2% </w:t>
      </w:r>
      <w:proofErr w:type="spellStart"/>
      <w:r w:rsidRPr="00872399">
        <w:rPr>
          <w:rFonts w:asciiTheme="minorHAnsi" w:eastAsia="MS PGothic" w:hAnsiTheme="minorHAnsi"/>
          <w:color w:val="000000"/>
          <w:sz w:val="22"/>
          <w:szCs w:val="22"/>
          <w:lang w:val="en-US"/>
        </w:rPr>
        <w:t>CuO</w:t>
      </w:r>
      <w:proofErr w:type="spellEnd"/>
      <w:r w:rsidRPr="00872399">
        <w:rPr>
          <w:rFonts w:asciiTheme="minorHAnsi" w:eastAsia="MS PGothic" w:hAnsiTheme="minorHAnsi"/>
          <w:color w:val="000000"/>
          <w:sz w:val="22"/>
          <w:szCs w:val="22"/>
          <w:lang w:val="en-US"/>
        </w:rPr>
        <w:t>/TiO</w:t>
      </w:r>
      <w:r w:rsidRPr="00872399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2</w:t>
      </w:r>
      <w:r w:rsidRPr="0087239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as catalyst).</w:t>
      </w:r>
      <w:proofErr w:type="gramEnd"/>
    </w:p>
    <w:p w:rsidR="00872399" w:rsidRPr="00872399" w:rsidRDefault="00872399" w:rsidP="00872399">
      <w:pPr>
        <w:snapToGrid w:val="0"/>
        <w:spacing w:before="240" w:line="240" w:lineRule="atLeast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87239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increase of pressure from </w:t>
      </w:r>
      <w:proofErr w:type="gramStart"/>
      <w:r w:rsidRPr="00872399">
        <w:rPr>
          <w:rFonts w:asciiTheme="minorHAnsi" w:eastAsia="MS PGothic" w:hAnsiTheme="minorHAnsi"/>
          <w:color w:val="000000"/>
          <w:sz w:val="22"/>
          <w:szCs w:val="22"/>
          <w:lang w:val="en-US"/>
        </w:rPr>
        <w:t>7</w:t>
      </w:r>
      <w:proofErr w:type="gramEnd"/>
      <w:r w:rsidRPr="0087239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to 19 bar almost doubled the amount of HCOOH obtained and, also in this case, the increase of temperature allowed to increase the productivity. This was unexpected, since the increase of temperature </w:t>
      </w:r>
      <w:proofErr w:type="gramStart"/>
      <w:r w:rsidRPr="00872399">
        <w:rPr>
          <w:rFonts w:asciiTheme="minorHAnsi" w:eastAsia="MS PGothic" w:hAnsiTheme="minorHAnsi"/>
          <w:color w:val="000000"/>
          <w:sz w:val="22"/>
          <w:szCs w:val="22"/>
          <w:lang w:val="en-US"/>
        </w:rPr>
        <w:t>is often discussed</w:t>
      </w:r>
      <w:proofErr w:type="gramEnd"/>
      <w:r w:rsidRPr="0087239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as negative for </w:t>
      </w:r>
      <w:proofErr w:type="spellStart"/>
      <w:r w:rsidRPr="00872399">
        <w:rPr>
          <w:rFonts w:asciiTheme="minorHAnsi" w:eastAsia="MS PGothic" w:hAnsiTheme="minorHAnsi"/>
          <w:color w:val="000000"/>
          <w:sz w:val="22"/>
          <w:szCs w:val="22"/>
          <w:lang w:val="en-US"/>
        </w:rPr>
        <w:t>photocatalysis</w:t>
      </w:r>
      <w:proofErr w:type="spellEnd"/>
      <w:r w:rsidRPr="0087239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due to an increased recombination rate of the </w:t>
      </w:r>
      <w:proofErr w:type="spellStart"/>
      <w:r w:rsidRPr="00872399">
        <w:rPr>
          <w:rFonts w:asciiTheme="minorHAnsi" w:eastAsia="MS PGothic" w:hAnsiTheme="minorHAnsi"/>
          <w:color w:val="000000"/>
          <w:sz w:val="22"/>
          <w:szCs w:val="22"/>
          <w:lang w:val="en-US"/>
        </w:rPr>
        <w:t>photogenerated</w:t>
      </w:r>
      <w:proofErr w:type="spellEnd"/>
      <w:r w:rsidRPr="0087239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charges.</w:t>
      </w:r>
    </w:p>
    <w:p w:rsidR="00872399" w:rsidRPr="00872399" w:rsidRDefault="00872399" w:rsidP="00872399">
      <w:pPr>
        <w:snapToGrid w:val="0"/>
        <w:spacing w:before="240" w:line="240" w:lineRule="atLeast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87239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The apparent quantum yield (AQY) </w:t>
      </w:r>
      <w:proofErr w:type="gramStart"/>
      <w:r w:rsidRPr="00872399">
        <w:rPr>
          <w:rFonts w:asciiTheme="minorHAnsi" w:eastAsia="MS PGothic" w:hAnsiTheme="minorHAnsi"/>
          <w:color w:val="000000"/>
          <w:sz w:val="22"/>
          <w:szCs w:val="22"/>
          <w:lang w:val="en-US"/>
        </w:rPr>
        <w:t>has been here calculated</w:t>
      </w:r>
      <w:proofErr w:type="gramEnd"/>
      <w:r w:rsidRPr="0087239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as follows:</w:t>
      </w:r>
    </w:p>
    <w:p w:rsidR="00872399" w:rsidRPr="00872399" w:rsidRDefault="00872399" w:rsidP="00872399">
      <w:pPr>
        <w:snapToGrid w:val="0"/>
        <w:spacing w:before="240" w:line="240" w:lineRule="atLeast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m:oMathPara>
        <m:oMath>
          <m:r>
            <w:rPr>
              <w:rFonts w:ascii="Cambria Math" w:eastAsia="MS PGothic" w:hAnsi="Cambria Math"/>
              <w:color w:val="000000"/>
              <w:sz w:val="22"/>
              <w:szCs w:val="22"/>
            </w:rPr>
            <m:t xml:space="preserve">AQY </m:t>
          </m:r>
          <m:d>
            <m:dPr>
              <m:ctrlPr>
                <w:rPr>
                  <w:rFonts w:ascii="Cambria Math" w:eastAsia="MS PGothic" w:hAnsi="Cambria Math"/>
                  <w:i/>
                  <w:color w:val="000000"/>
                  <w:sz w:val="22"/>
                  <w:szCs w:val="22"/>
                </w:rPr>
              </m:ctrlPr>
            </m:dPr>
            <m:e>
              <m:r>
                <w:rPr>
                  <w:rFonts w:ascii="Cambria Math" w:eastAsia="MS PGothic" w:hAnsi="Cambria Math"/>
                  <w:color w:val="000000"/>
                  <w:sz w:val="22"/>
                  <w:szCs w:val="22"/>
                </w:rPr>
                <m:t>%</m:t>
              </m:r>
            </m:e>
          </m:d>
          <m:r>
            <m:rPr>
              <m:sty m:val="p"/>
            </m:rPr>
            <w:rPr>
              <w:rFonts w:ascii="Cambria Math" w:eastAsia="MS PGothic" w:hAnsi="Cambria Math"/>
              <w:color w:val="000000"/>
              <w:sz w:val="22"/>
              <w:szCs w:val="22"/>
            </w:rPr>
            <m:t xml:space="preserve">= </m:t>
          </m:r>
          <m:f>
            <m:fPr>
              <m:ctrlPr>
                <w:rPr>
                  <w:rFonts w:ascii="Cambria Math" w:eastAsia="MS PGothic" w:hAnsi="Cambria Math"/>
                  <w:i/>
                  <w:color w:val="000000"/>
                  <w:sz w:val="22"/>
                  <w:szCs w:val="22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MS PGothic" w:hAnsi="Cambria Math"/>
                  <w:color w:val="000000"/>
                  <w:sz w:val="22"/>
                  <w:szCs w:val="22"/>
                </w:rPr>
                <m:t>moles of product</m:t>
              </m:r>
              <m:d>
                <m:dPr>
                  <m:ctrlPr>
                    <w:rPr>
                      <w:rFonts w:ascii="Cambria Math" w:eastAsia="MS PGothic" w:hAnsi="Cambria Math"/>
                      <w:color w:val="000000"/>
                      <w:sz w:val="22"/>
                      <w:szCs w:val="22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eastAsia="MS PGothic" w:hAnsi="Cambria Math"/>
                      <w:color w:val="000000"/>
                      <w:sz w:val="22"/>
                      <w:szCs w:val="22"/>
                    </w:rPr>
                    <m:t>i</m:t>
                  </m:r>
                </m:e>
              </m:d>
              <m:r>
                <w:rPr>
                  <w:rFonts w:ascii="Cambria Math" w:eastAsia="MS PGothic" w:hAnsi="Cambria Math"/>
                  <w:color w:val="000000"/>
                  <w:sz w:val="22"/>
                  <w:szCs w:val="22"/>
                </w:rPr>
                <m:t xml:space="preserve"> per second × ν(i)</m:t>
              </m:r>
            </m:num>
            <m:den>
              <m:r>
                <w:rPr>
                  <w:rFonts w:ascii="Cambria Math" w:eastAsia="MS PGothic" w:hAnsi="Cambria Math"/>
                  <w:color w:val="000000"/>
                  <w:sz w:val="22"/>
                  <w:szCs w:val="22"/>
                </w:rPr>
                <m:t>Incident photons per second</m:t>
              </m:r>
            </m:den>
          </m:f>
        </m:oMath>
      </m:oMathPara>
    </w:p>
    <w:p w:rsidR="00872399" w:rsidRPr="00872399" w:rsidRDefault="00872399" w:rsidP="00872399">
      <w:pPr>
        <w:snapToGrid w:val="0"/>
        <w:spacing w:before="240" w:line="240" w:lineRule="atLeast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proofErr w:type="gramStart"/>
      <w:r w:rsidRPr="00872399">
        <w:rPr>
          <w:rFonts w:asciiTheme="minorHAnsi" w:eastAsia="MS PGothic" w:hAnsiTheme="minorHAnsi"/>
          <w:color w:val="000000"/>
          <w:sz w:val="22"/>
          <w:szCs w:val="22"/>
          <w:lang w:val="en-US"/>
        </w:rPr>
        <w:t>where</w:t>
      </w:r>
      <w:proofErr w:type="gramEnd"/>
      <w:r w:rsidRPr="0087239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Pr="00872399">
        <w:rPr>
          <w:rFonts w:asciiTheme="minorHAnsi" w:eastAsia="MS PGothic" w:hAnsiTheme="minorHAnsi"/>
          <w:color w:val="000000"/>
          <w:sz w:val="22"/>
          <w:szCs w:val="22"/>
          <w:lang w:val="en-US"/>
        </w:rPr>
        <w:sym w:font="Symbol" w:char="F06E"/>
      </w:r>
      <w:r w:rsidRPr="00872399">
        <w:rPr>
          <w:rFonts w:asciiTheme="minorHAnsi" w:eastAsia="MS PGothic" w:hAnsiTheme="minorHAnsi"/>
          <w:color w:val="000000"/>
          <w:sz w:val="22"/>
          <w:szCs w:val="22"/>
          <w:lang w:val="en-US"/>
        </w:rPr>
        <w:t>(</w:t>
      </w:r>
      <w:proofErr w:type="spellStart"/>
      <w:r w:rsidRPr="00872399">
        <w:rPr>
          <w:rFonts w:asciiTheme="minorHAnsi" w:eastAsia="MS PGothic" w:hAnsiTheme="minorHAnsi"/>
          <w:color w:val="000000"/>
          <w:sz w:val="22"/>
          <w:szCs w:val="22"/>
          <w:lang w:val="en-US"/>
        </w:rPr>
        <w:t>i</w:t>
      </w:r>
      <w:proofErr w:type="spellEnd"/>
      <w:r w:rsidRPr="00872399">
        <w:rPr>
          <w:rFonts w:asciiTheme="minorHAnsi" w:eastAsia="MS PGothic" w:hAnsiTheme="minorHAnsi"/>
          <w:color w:val="000000"/>
          <w:sz w:val="22"/>
          <w:szCs w:val="22"/>
          <w:lang w:val="en-US"/>
        </w:rPr>
        <w:t>) is the number of electrons consumed to reduce CO</w:t>
      </w:r>
      <w:r w:rsidRPr="00872399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2</w:t>
      </w:r>
      <w:r w:rsidRPr="0087239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to the desired product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</w:t>
      </w:r>
      <w:r w:rsidRPr="0087239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nd is directly calculated from the productivity data here reported. The incident photons flow </w:t>
      </w:r>
      <w:proofErr w:type="gramStart"/>
      <w:r w:rsidRPr="00872399">
        <w:rPr>
          <w:rFonts w:asciiTheme="minorHAnsi" w:eastAsia="MS PGothic" w:hAnsiTheme="minorHAnsi"/>
          <w:color w:val="000000"/>
          <w:sz w:val="22"/>
          <w:szCs w:val="22"/>
          <w:lang w:val="en-US"/>
        </w:rPr>
        <w:t>has been calculated</w:t>
      </w:r>
      <w:proofErr w:type="gramEnd"/>
      <w:r w:rsidRPr="0087239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based on the measured intensity of radiation. Considering the productivities here reported we have calculated an AQY much higher than 10% in the best cases.</w:t>
      </w:r>
    </w:p>
    <w:p w:rsidR="00E446F6" w:rsidRPr="008D0BEB" w:rsidRDefault="00E446F6" w:rsidP="00E446F6">
      <w:pPr>
        <w:snapToGrid w:val="0"/>
        <w:spacing w:before="240" w:line="300" w:lineRule="auto"/>
        <w:rPr>
          <w:rFonts w:asciiTheme="minorHAnsi" w:eastAsia="MS PGothic" w:hAnsiTheme="minorHAnsi"/>
          <w:color w:val="000000"/>
          <w:sz w:val="22"/>
          <w:szCs w:val="22"/>
          <w:lang w:val="en-US" w:eastAsia="ko-KR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4. Conclusion</w:t>
      </w: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 w:eastAsia="ko-KR"/>
        </w:rPr>
        <w:t>s</w:t>
      </w:r>
    </w:p>
    <w:p w:rsidR="00872399" w:rsidRPr="00872399" w:rsidRDefault="00872399" w:rsidP="00872399">
      <w:pPr>
        <w:pStyle w:val="FirstParagraph"/>
        <w:widowControl w:val="0"/>
        <w:tabs>
          <w:tab w:val="left" w:pos="426"/>
        </w:tabs>
        <w:autoSpaceDE w:val="0"/>
        <w:autoSpaceDN w:val="0"/>
        <w:adjustRightInd w:val="0"/>
        <w:rPr>
          <w:rFonts w:asciiTheme="minorHAnsi" w:eastAsia="MS PGothic" w:hAnsiTheme="minorHAnsi"/>
          <w:color w:val="000000"/>
          <w:sz w:val="22"/>
          <w:szCs w:val="22"/>
        </w:rPr>
      </w:pPr>
      <w:r w:rsidRPr="00872399">
        <w:rPr>
          <w:rFonts w:asciiTheme="minorHAnsi" w:eastAsia="MS PGothic" w:hAnsiTheme="minorHAnsi"/>
          <w:color w:val="000000"/>
          <w:sz w:val="22"/>
          <w:szCs w:val="22"/>
        </w:rPr>
        <w:t xml:space="preserve">In this </w:t>
      </w:r>
      <w:proofErr w:type="gramStart"/>
      <w:r w:rsidRPr="00872399">
        <w:rPr>
          <w:rFonts w:asciiTheme="minorHAnsi" w:eastAsia="MS PGothic" w:hAnsiTheme="minorHAnsi"/>
          <w:color w:val="000000"/>
          <w:sz w:val="22"/>
          <w:szCs w:val="22"/>
        </w:rPr>
        <w:t>work</w:t>
      </w:r>
      <w:proofErr w:type="gramEnd"/>
      <w:r w:rsidRPr="00872399">
        <w:rPr>
          <w:rFonts w:asciiTheme="minorHAnsi" w:eastAsia="MS PGothic" w:hAnsiTheme="minorHAnsi"/>
          <w:color w:val="000000"/>
          <w:sz w:val="22"/>
          <w:szCs w:val="22"/>
        </w:rPr>
        <w:t xml:space="preserve"> we have investigated the effect of unconventional reaction conditions, </w:t>
      </w:r>
      <w:proofErr w:type="spellStart"/>
      <w:r w:rsidRPr="00872399">
        <w:rPr>
          <w:rFonts w:asciiTheme="minorHAnsi" w:eastAsia="MS PGothic" w:hAnsiTheme="minorHAnsi"/>
          <w:color w:val="000000"/>
          <w:sz w:val="22"/>
          <w:szCs w:val="22"/>
        </w:rPr>
        <w:t>i.e</w:t>
      </w:r>
      <w:proofErr w:type="spellEnd"/>
      <w:r w:rsidRPr="00872399">
        <w:rPr>
          <w:rFonts w:asciiTheme="minorHAnsi" w:eastAsia="MS PGothic" w:hAnsiTheme="minorHAnsi"/>
          <w:color w:val="000000"/>
          <w:sz w:val="22"/>
          <w:szCs w:val="22"/>
        </w:rPr>
        <w:t xml:space="preserve"> high pressure and relatively high temperature, on two of the most challenging photocatalytic processes, such as the </w:t>
      </w:r>
      <w:proofErr w:type="spellStart"/>
      <w:r w:rsidRPr="00872399">
        <w:rPr>
          <w:rFonts w:asciiTheme="minorHAnsi" w:eastAsia="MS PGothic" w:hAnsiTheme="minorHAnsi"/>
          <w:color w:val="000000"/>
          <w:sz w:val="22"/>
          <w:szCs w:val="22"/>
        </w:rPr>
        <w:t>photoreduction</w:t>
      </w:r>
      <w:proofErr w:type="spellEnd"/>
      <w:r w:rsidRPr="00872399">
        <w:rPr>
          <w:rFonts w:asciiTheme="minorHAnsi" w:eastAsia="MS PGothic" w:hAnsiTheme="minorHAnsi"/>
          <w:color w:val="000000"/>
          <w:sz w:val="22"/>
          <w:szCs w:val="22"/>
        </w:rPr>
        <w:t xml:space="preserve"> of CO</w:t>
      </w:r>
      <w:r w:rsidRPr="00872399">
        <w:rPr>
          <w:rFonts w:asciiTheme="minorHAnsi" w:eastAsia="MS PGothic" w:hAnsiTheme="minorHAnsi"/>
          <w:color w:val="000000"/>
          <w:sz w:val="22"/>
          <w:szCs w:val="22"/>
          <w:vertAlign w:val="subscript"/>
        </w:rPr>
        <w:t>2</w:t>
      </w:r>
      <w:r w:rsidRPr="00872399">
        <w:rPr>
          <w:rFonts w:asciiTheme="minorHAnsi" w:eastAsia="MS PGothic" w:hAnsiTheme="minorHAnsi"/>
          <w:color w:val="000000"/>
          <w:sz w:val="22"/>
          <w:szCs w:val="22"/>
        </w:rPr>
        <w:t xml:space="preserve"> and the production of H</w:t>
      </w:r>
      <w:r w:rsidRPr="00872399">
        <w:rPr>
          <w:rFonts w:asciiTheme="minorHAnsi" w:eastAsia="MS PGothic" w:hAnsiTheme="minorHAnsi"/>
          <w:color w:val="000000"/>
          <w:sz w:val="22"/>
          <w:szCs w:val="22"/>
          <w:vertAlign w:val="subscript"/>
        </w:rPr>
        <w:t>2</w:t>
      </w:r>
      <w:r w:rsidRPr="00872399">
        <w:rPr>
          <w:rFonts w:asciiTheme="minorHAnsi" w:eastAsia="MS PGothic" w:hAnsiTheme="minorHAnsi"/>
          <w:color w:val="000000"/>
          <w:sz w:val="22"/>
          <w:szCs w:val="22"/>
        </w:rPr>
        <w:t xml:space="preserve"> from carbohydrates. The increase of temperature to 80-90°C revealed beneficial for both reactions. The increase of pressure boosted the productivity for CO</w:t>
      </w:r>
      <w:r w:rsidRPr="00872399">
        <w:rPr>
          <w:rFonts w:asciiTheme="minorHAnsi" w:eastAsia="MS PGothic" w:hAnsiTheme="minorHAnsi"/>
          <w:color w:val="000000"/>
          <w:sz w:val="22"/>
          <w:szCs w:val="22"/>
          <w:vertAlign w:val="subscript"/>
        </w:rPr>
        <w:t>2</w:t>
      </w:r>
      <w:r w:rsidRPr="00872399">
        <w:rPr>
          <w:rFonts w:asciiTheme="minorHAnsi" w:eastAsia="MS PGothic" w:hAnsiTheme="minorHAnsi"/>
          <w:color w:val="000000"/>
          <w:sz w:val="22"/>
          <w:szCs w:val="22"/>
        </w:rPr>
        <w:t xml:space="preserve"> </w:t>
      </w:r>
      <w:proofErr w:type="spellStart"/>
      <w:r w:rsidRPr="00872399">
        <w:rPr>
          <w:rFonts w:asciiTheme="minorHAnsi" w:eastAsia="MS PGothic" w:hAnsiTheme="minorHAnsi"/>
          <w:color w:val="000000"/>
          <w:sz w:val="22"/>
          <w:szCs w:val="22"/>
        </w:rPr>
        <w:t>photoreduction</w:t>
      </w:r>
      <w:proofErr w:type="spellEnd"/>
      <w:r w:rsidRPr="00872399">
        <w:rPr>
          <w:rFonts w:asciiTheme="minorHAnsi" w:eastAsia="MS PGothic" w:hAnsiTheme="minorHAnsi"/>
          <w:color w:val="000000"/>
          <w:sz w:val="22"/>
          <w:szCs w:val="22"/>
        </w:rPr>
        <w:t xml:space="preserve"> to results presently unrivalled in the literature. For this latter application, the use of this </w:t>
      </w:r>
      <w:proofErr w:type="spellStart"/>
      <w:r w:rsidRPr="00872399">
        <w:rPr>
          <w:rFonts w:asciiTheme="minorHAnsi" w:eastAsia="MS PGothic" w:hAnsiTheme="minorHAnsi"/>
          <w:color w:val="000000"/>
          <w:sz w:val="22"/>
          <w:szCs w:val="22"/>
        </w:rPr>
        <w:t>photoreactor</w:t>
      </w:r>
      <w:proofErr w:type="spellEnd"/>
      <w:r w:rsidRPr="00872399">
        <w:rPr>
          <w:rFonts w:asciiTheme="minorHAnsi" w:eastAsia="MS PGothic" w:hAnsiTheme="minorHAnsi"/>
          <w:color w:val="000000"/>
          <w:sz w:val="22"/>
          <w:szCs w:val="22"/>
        </w:rPr>
        <w:t xml:space="preserve"> also allowed to tune the selectivity towards different compounds by simply changing the reaction conditions.</w:t>
      </w:r>
    </w:p>
    <w:p w:rsidR="00872399" w:rsidRPr="00872399" w:rsidRDefault="00872399" w:rsidP="00872399">
      <w:pPr>
        <w:pStyle w:val="FirstParagraph"/>
        <w:widowControl w:val="0"/>
        <w:tabs>
          <w:tab w:val="left" w:pos="426"/>
        </w:tabs>
        <w:autoSpaceDE w:val="0"/>
        <w:autoSpaceDN w:val="0"/>
        <w:adjustRightInd w:val="0"/>
        <w:rPr>
          <w:rFonts w:asciiTheme="minorHAnsi" w:eastAsia="MS PGothic" w:hAnsiTheme="minorHAnsi"/>
          <w:color w:val="000000"/>
          <w:sz w:val="22"/>
          <w:szCs w:val="22"/>
        </w:rPr>
      </w:pPr>
      <w:r w:rsidRPr="00872399">
        <w:rPr>
          <w:rFonts w:asciiTheme="minorHAnsi" w:eastAsia="MS PGothic" w:hAnsiTheme="minorHAnsi"/>
          <w:color w:val="000000"/>
          <w:sz w:val="22"/>
          <w:szCs w:val="22"/>
        </w:rPr>
        <w:t xml:space="preserve">The main achievement, besides the interesting products yields, is the development of a new concept of </w:t>
      </w:r>
      <w:proofErr w:type="spellStart"/>
      <w:r w:rsidRPr="00872399">
        <w:rPr>
          <w:rFonts w:asciiTheme="minorHAnsi" w:eastAsia="MS PGothic" w:hAnsiTheme="minorHAnsi"/>
          <w:color w:val="000000"/>
          <w:sz w:val="22"/>
          <w:szCs w:val="22"/>
        </w:rPr>
        <w:t>photoreactor</w:t>
      </w:r>
      <w:proofErr w:type="spellEnd"/>
      <w:r w:rsidRPr="00872399">
        <w:rPr>
          <w:rFonts w:asciiTheme="minorHAnsi" w:eastAsia="MS PGothic" w:hAnsiTheme="minorHAnsi"/>
          <w:color w:val="000000"/>
          <w:sz w:val="22"/>
          <w:szCs w:val="22"/>
        </w:rPr>
        <w:t xml:space="preserve">, which can open new unexplored routes in </w:t>
      </w:r>
      <w:proofErr w:type="spellStart"/>
      <w:r w:rsidRPr="00872399">
        <w:rPr>
          <w:rFonts w:asciiTheme="minorHAnsi" w:eastAsia="MS PGothic" w:hAnsiTheme="minorHAnsi"/>
          <w:color w:val="000000"/>
          <w:sz w:val="22"/>
          <w:szCs w:val="22"/>
        </w:rPr>
        <w:t>photocatalysis</w:t>
      </w:r>
      <w:proofErr w:type="spellEnd"/>
      <w:r w:rsidRPr="00872399">
        <w:rPr>
          <w:rFonts w:asciiTheme="minorHAnsi" w:eastAsia="MS PGothic" w:hAnsiTheme="minorHAnsi"/>
          <w:color w:val="000000"/>
          <w:sz w:val="22"/>
          <w:szCs w:val="22"/>
        </w:rPr>
        <w:t>.</w:t>
      </w:r>
    </w:p>
    <w:p w:rsidR="00872399" w:rsidRPr="00872399" w:rsidRDefault="00872399" w:rsidP="00872399">
      <w:pPr>
        <w:pStyle w:val="FirstParagraph"/>
        <w:widowControl w:val="0"/>
        <w:tabs>
          <w:tab w:val="left" w:pos="426"/>
        </w:tabs>
        <w:autoSpaceDE w:val="0"/>
        <w:autoSpaceDN w:val="0"/>
        <w:adjustRightInd w:val="0"/>
        <w:rPr>
          <w:rFonts w:asciiTheme="minorHAnsi" w:eastAsia="MS PGothic" w:hAnsiTheme="minorHAnsi"/>
          <w:b/>
          <w:color w:val="000000"/>
          <w:sz w:val="22"/>
          <w:szCs w:val="22"/>
        </w:rPr>
      </w:pPr>
    </w:p>
    <w:p w:rsidR="00704BDF" w:rsidRPr="00872399" w:rsidRDefault="00704BDF" w:rsidP="00704BDF">
      <w:pPr>
        <w:pStyle w:val="FirstParagraph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eastAsia="SimSun" w:hAnsiTheme="minorHAnsi"/>
          <w:sz w:val="22"/>
          <w:szCs w:val="22"/>
          <w:lang w:val="it-IT" w:eastAsia="zh-CN"/>
        </w:rPr>
      </w:pPr>
    </w:p>
    <w:sectPr w:rsidR="00704BDF" w:rsidRPr="00872399" w:rsidSect="002065DB">
      <w:type w:val="continuous"/>
      <w:pgSz w:w="11906" w:h="16838" w:code="9"/>
      <w:pgMar w:top="2552" w:right="1418" w:bottom="1134" w:left="1701" w:header="1128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29F2" w:rsidRDefault="005629F2" w:rsidP="004F5E36">
      <w:r>
        <w:separator/>
      </w:r>
    </w:p>
  </w:endnote>
  <w:endnote w:type="continuationSeparator" w:id="0">
    <w:p w:rsidR="005629F2" w:rsidRDefault="005629F2" w:rsidP="004F5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29F2" w:rsidRDefault="005629F2" w:rsidP="004F5E36">
      <w:r>
        <w:separator/>
      </w:r>
    </w:p>
  </w:footnote>
  <w:footnote w:type="continuationSeparator" w:id="0">
    <w:p w:rsidR="005629F2" w:rsidRDefault="005629F2" w:rsidP="004F5E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1162" w:rsidRDefault="00594E9F">
    <w:pPr>
      <w:pStyle w:val="Intestazione"/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2B6CC69" wp14:editId="29CCA16E">
              <wp:simplePos x="0" y="0"/>
              <wp:positionH relativeFrom="column">
                <wp:posOffset>19050</wp:posOffset>
              </wp:positionH>
              <wp:positionV relativeFrom="paragraph">
                <wp:posOffset>799465</wp:posOffset>
              </wp:positionV>
              <wp:extent cx="5581650" cy="0"/>
              <wp:effectExtent l="38100" t="38100" r="76200" b="95250"/>
              <wp:wrapNone/>
              <wp:docPr id="86" name="Connettore 1 8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81650" cy="0"/>
                      </a:xfrm>
                      <a:prstGeom prst="line">
                        <a:avLst/>
                      </a:prstGeom>
                      <a:ln>
                        <a:solidFill>
                          <a:srgbClr val="00206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402DFF5" id="Connettore 1 86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5pt,62.95pt" to="441pt,6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" strokecolor="#002060" strokeweight="2pt">
              <v:shadow on="t" color="black" opacity="24903f" origin=",.5" offset="0,.55556mm"/>
            </v:line>
          </w:pict>
        </mc:Fallback>
      </mc:AlternateContent>
    </w:r>
    <w:r w:rsidR="004D1162">
      <w:rPr>
        <w:noProof/>
        <w:lang w:val="it-IT" w:eastAsia="it-IT"/>
      </w:rPr>
      <w:drawing>
        <wp:anchor distT="0" distB="0" distL="114300" distR="114300" simplePos="0" relativeHeight="251662336" behindDoc="0" locked="0" layoutInCell="1" allowOverlap="1" wp14:anchorId="47FBB032" wp14:editId="1DA35BB6">
          <wp:simplePos x="0" y="0"/>
          <wp:positionH relativeFrom="column">
            <wp:posOffset>28575</wp:posOffset>
          </wp:positionH>
          <wp:positionV relativeFrom="paragraph">
            <wp:posOffset>-208915</wp:posOffset>
          </wp:positionV>
          <wp:extent cx="1104900" cy="914153"/>
          <wp:effectExtent l="0" t="0" r="0" b="635"/>
          <wp:wrapNone/>
          <wp:docPr id="84" name="Immagine 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in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1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4BDF" w:rsidRPr="00DE0019" w:rsidRDefault="00704BDF" w:rsidP="00704BDF">
    <w:pPr>
      <w:ind w:left="-426" w:right="-285"/>
      <w:jc w:val="center"/>
      <w:rPr>
        <w:rFonts w:asciiTheme="minorHAnsi" w:hAnsiTheme="minorHAnsi"/>
        <w:b/>
        <w:i/>
        <w:color w:val="002060"/>
        <w:sz w:val="24"/>
        <w:szCs w:val="24"/>
        <w:lang w:val="en-US"/>
      </w:rPr>
    </w:pPr>
    <w:r>
      <w:rPr>
        <w:noProof/>
        <w:lang w:val="it-IT" w:eastAsia="it-IT"/>
      </w:rPr>
      <w:drawing>
        <wp:anchor distT="0" distB="0" distL="114300" distR="114300" simplePos="0" relativeHeight="251659264" behindDoc="0" locked="0" layoutInCell="1" allowOverlap="1" wp14:anchorId="22E5C9AD" wp14:editId="6476C65D">
          <wp:simplePos x="0" y="0"/>
          <wp:positionH relativeFrom="column">
            <wp:posOffset>142875</wp:posOffset>
          </wp:positionH>
          <wp:positionV relativeFrom="paragraph">
            <wp:posOffset>-144780</wp:posOffset>
          </wp:positionV>
          <wp:extent cx="1104900" cy="914153"/>
          <wp:effectExtent l="0" t="0" r="0" b="635"/>
          <wp:wrapNone/>
          <wp:docPr id="83" name="Immagine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in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1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i/>
        <w:color w:val="8A046D"/>
        <w:sz w:val="28"/>
        <w:szCs w:val="28"/>
      </w:rPr>
      <w:t xml:space="preserve">           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ECCE12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br/>
      <w:t xml:space="preserve">                              The 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12</w:t>
    </w:r>
    <w:r w:rsidRPr="00DE0019">
      <w:rPr>
        <w:rFonts w:asciiTheme="minorHAnsi" w:hAnsiTheme="minorHAnsi"/>
        <w:b/>
        <w:i/>
        <w:color w:val="002060"/>
        <w:sz w:val="24"/>
        <w:szCs w:val="24"/>
        <w:vertAlign w:val="superscript"/>
        <w:lang w:val="en-US"/>
      </w:rPr>
      <w:t>th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vertAlign w:val="superscript"/>
        <w:lang w:val="en-US"/>
      </w:rPr>
      <w:t xml:space="preserve"> 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 xml:space="preserve">EUROPEAN CONGRESS OF 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CHEMICAL ENGINEERING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br/>
      <w:t xml:space="preserve">                               Florence 15-19 September 201</w:t>
    </w:r>
    <w:r w:rsidR="00EA50E1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9</w:t>
    </w:r>
  </w:p>
  <w:p w:rsidR="00704BDF" w:rsidRDefault="00704BDF">
    <w:pPr>
      <w:pStyle w:val="Intestazione"/>
    </w:pPr>
  </w:p>
  <w:p w:rsidR="00704BDF" w:rsidRDefault="00704BDF">
    <w:pPr>
      <w:pStyle w:val="Intestazione"/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128270</wp:posOffset>
              </wp:positionH>
              <wp:positionV relativeFrom="paragraph">
                <wp:posOffset>76200</wp:posOffset>
              </wp:positionV>
              <wp:extent cx="5581650" cy="0"/>
              <wp:effectExtent l="38100" t="38100" r="76200" b="95250"/>
              <wp:wrapNone/>
              <wp:docPr id="12" name="Connettore 1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81650" cy="0"/>
                      </a:xfrm>
                      <a:prstGeom prst="line">
                        <a:avLst/>
                      </a:prstGeom>
                      <a:ln>
                        <a:solidFill>
                          <a:srgbClr val="00206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74280B6" id="Connettore 1 1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.1pt,6pt" to="449.6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" strokecolor="#002060" strokeweight="2pt">
              <v:shadow on="t" color="black" opacity="24903f" origin=",.5" offset="0,.55556mm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58AF15E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5EC884E"/>
    <w:lvl w:ilvl="0">
      <w:start w:val="1"/>
      <w:numFmt w:val="decimal"/>
      <w:pStyle w:val="Numeroelenc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08CBE96"/>
    <w:lvl w:ilvl="0">
      <w:start w:val="1"/>
      <w:numFmt w:val="decimal"/>
      <w:pStyle w:val="Numeroelenc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FC0B388"/>
    <w:lvl w:ilvl="0">
      <w:start w:val="1"/>
      <w:numFmt w:val="decimal"/>
      <w:pStyle w:val="Numeroelenc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A34EB48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85C6BD6"/>
    <w:lvl w:ilvl="0">
      <w:start w:val="1"/>
      <w:numFmt w:val="bullet"/>
      <w:pStyle w:val="Puntoelenc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87A9968"/>
    <w:lvl w:ilvl="0">
      <w:start w:val="1"/>
      <w:numFmt w:val="bullet"/>
      <w:pStyle w:val="Puntoelenc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D27934"/>
    <w:lvl w:ilvl="0">
      <w:start w:val="1"/>
      <w:numFmt w:val="bullet"/>
      <w:pStyle w:val="Puntoelenc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F4206A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06ACE1A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77DAC"/>
    <w:multiLevelType w:val="hybridMultilevel"/>
    <w:tmpl w:val="BA9C7924"/>
    <w:lvl w:ilvl="0" w:tplc="F81E5040">
      <w:start w:val="1"/>
      <w:numFmt w:val="decimal"/>
      <w:lvlText w:val="[%1]"/>
      <w:lvlJc w:val="left"/>
      <w:pPr>
        <w:ind w:left="36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11" w15:restartNumberingAfterBreak="0">
    <w:nsid w:val="23E24673"/>
    <w:multiLevelType w:val="multilevel"/>
    <w:tmpl w:val="ED8E12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48" w:hanging="2160"/>
      </w:pPr>
      <w:rPr>
        <w:rFonts w:hint="default"/>
      </w:rPr>
    </w:lvl>
  </w:abstractNum>
  <w:abstractNum w:abstractNumId="12" w15:restartNumberingAfterBreak="0">
    <w:nsid w:val="2438217E"/>
    <w:multiLevelType w:val="multilevel"/>
    <w:tmpl w:val="0784B0C2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ETHeading1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CETheadingx"/>
      <w:suff w:val="space"/>
      <w:lvlText w:val="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Tabellasemplice1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33212706"/>
    <w:multiLevelType w:val="singleLevel"/>
    <w:tmpl w:val="788616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4" w15:restartNumberingAfterBreak="0">
    <w:nsid w:val="351E0394"/>
    <w:multiLevelType w:val="hybridMultilevel"/>
    <w:tmpl w:val="ED14CA0C"/>
    <w:lvl w:ilvl="0" w:tplc="B13489D8">
      <w:start w:val="1"/>
      <w:numFmt w:val="bullet"/>
      <w:pStyle w:val="CETnumbering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205803"/>
    <w:multiLevelType w:val="multilevel"/>
    <w:tmpl w:val="444C89D0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59EE5B3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5AD311D0"/>
    <w:multiLevelType w:val="hybridMultilevel"/>
    <w:tmpl w:val="F198FF08"/>
    <w:lvl w:ilvl="0" w:tplc="62EA088C">
      <w:start w:val="1"/>
      <w:numFmt w:val="decimal"/>
      <w:pStyle w:val="CETnumbering1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E374CF"/>
    <w:multiLevelType w:val="hybridMultilevel"/>
    <w:tmpl w:val="081A32E2"/>
    <w:lvl w:ilvl="0" w:tplc="0410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9" w15:restartNumberingAfterBreak="0">
    <w:nsid w:val="6865266D"/>
    <w:multiLevelType w:val="hybridMultilevel"/>
    <w:tmpl w:val="7AB4E1CE"/>
    <w:lvl w:ilvl="0" w:tplc="33FE03FA">
      <w:start w:val="1"/>
      <w:numFmt w:val="lowerLetter"/>
      <w:pStyle w:val="CETnumberinga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0A4DF9"/>
    <w:multiLevelType w:val="hybridMultilevel"/>
    <w:tmpl w:val="3322FC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5"/>
  </w:num>
  <w:num w:numId="13">
    <w:abstractNumId w:val="14"/>
  </w:num>
  <w:num w:numId="14">
    <w:abstractNumId w:val="17"/>
  </w:num>
  <w:num w:numId="15">
    <w:abstractNumId w:val="19"/>
  </w:num>
  <w:num w:numId="16">
    <w:abstractNumId w:val="20"/>
  </w:num>
  <w:num w:numId="17">
    <w:abstractNumId w:val="10"/>
  </w:num>
  <w:num w:numId="18">
    <w:abstractNumId w:val="11"/>
  </w:num>
  <w:num w:numId="19">
    <w:abstractNumId w:val="18"/>
  </w:num>
  <w:num w:numId="20">
    <w:abstractNumId w:val="13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14A"/>
    <w:rsid w:val="000027C0"/>
    <w:rsid w:val="000117CB"/>
    <w:rsid w:val="0003148D"/>
    <w:rsid w:val="00062A9A"/>
    <w:rsid w:val="000A03B2"/>
    <w:rsid w:val="000D34BE"/>
    <w:rsid w:val="000E36F1"/>
    <w:rsid w:val="000E3A73"/>
    <w:rsid w:val="000E414A"/>
    <w:rsid w:val="0013121F"/>
    <w:rsid w:val="00134DE4"/>
    <w:rsid w:val="00150E59"/>
    <w:rsid w:val="00184AD6"/>
    <w:rsid w:val="001B65C1"/>
    <w:rsid w:val="001C684B"/>
    <w:rsid w:val="001D53FC"/>
    <w:rsid w:val="001F2EC7"/>
    <w:rsid w:val="002065DB"/>
    <w:rsid w:val="002447EF"/>
    <w:rsid w:val="00251550"/>
    <w:rsid w:val="00255358"/>
    <w:rsid w:val="0027221A"/>
    <w:rsid w:val="00275B61"/>
    <w:rsid w:val="002C2CCA"/>
    <w:rsid w:val="002D1F12"/>
    <w:rsid w:val="002E265F"/>
    <w:rsid w:val="003009B7"/>
    <w:rsid w:val="0030469C"/>
    <w:rsid w:val="003723D4"/>
    <w:rsid w:val="003A7D1C"/>
    <w:rsid w:val="0046164A"/>
    <w:rsid w:val="00462DCD"/>
    <w:rsid w:val="00476928"/>
    <w:rsid w:val="004D1162"/>
    <w:rsid w:val="004E4DD6"/>
    <w:rsid w:val="004F5E36"/>
    <w:rsid w:val="005119A5"/>
    <w:rsid w:val="005278B7"/>
    <w:rsid w:val="005346C8"/>
    <w:rsid w:val="005629F2"/>
    <w:rsid w:val="00594E9F"/>
    <w:rsid w:val="005B61E6"/>
    <w:rsid w:val="005C77E1"/>
    <w:rsid w:val="005D6A2F"/>
    <w:rsid w:val="005E1A82"/>
    <w:rsid w:val="005F0A28"/>
    <w:rsid w:val="005F0E5E"/>
    <w:rsid w:val="00620DEE"/>
    <w:rsid w:val="00625639"/>
    <w:rsid w:val="0064184D"/>
    <w:rsid w:val="00660E3E"/>
    <w:rsid w:val="00662E74"/>
    <w:rsid w:val="006A58D2"/>
    <w:rsid w:val="006C5579"/>
    <w:rsid w:val="00704BDF"/>
    <w:rsid w:val="00736B13"/>
    <w:rsid w:val="007447F3"/>
    <w:rsid w:val="007661C8"/>
    <w:rsid w:val="007D52CD"/>
    <w:rsid w:val="00813288"/>
    <w:rsid w:val="008168FC"/>
    <w:rsid w:val="008479A2"/>
    <w:rsid w:val="00872399"/>
    <w:rsid w:val="0087637F"/>
    <w:rsid w:val="008A1512"/>
    <w:rsid w:val="008D0BEB"/>
    <w:rsid w:val="008E566E"/>
    <w:rsid w:val="00901EB6"/>
    <w:rsid w:val="009450CE"/>
    <w:rsid w:val="0095164B"/>
    <w:rsid w:val="00996483"/>
    <w:rsid w:val="009E01A4"/>
    <w:rsid w:val="009E788A"/>
    <w:rsid w:val="00A12C8D"/>
    <w:rsid w:val="00A1763D"/>
    <w:rsid w:val="00A17CEC"/>
    <w:rsid w:val="00A27EF0"/>
    <w:rsid w:val="00A33C02"/>
    <w:rsid w:val="00A76EFC"/>
    <w:rsid w:val="00A9626B"/>
    <w:rsid w:val="00A97F29"/>
    <w:rsid w:val="00AB0964"/>
    <w:rsid w:val="00AE377D"/>
    <w:rsid w:val="00B30441"/>
    <w:rsid w:val="00B61DBF"/>
    <w:rsid w:val="00BC30C9"/>
    <w:rsid w:val="00BE3E58"/>
    <w:rsid w:val="00C01616"/>
    <w:rsid w:val="00C0162B"/>
    <w:rsid w:val="00C345B1"/>
    <w:rsid w:val="00C40142"/>
    <w:rsid w:val="00C57182"/>
    <w:rsid w:val="00C655FD"/>
    <w:rsid w:val="00C867B1"/>
    <w:rsid w:val="00C94434"/>
    <w:rsid w:val="00CA1C95"/>
    <w:rsid w:val="00CA5A9C"/>
    <w:rsid w:val="00CD5FE2"/>
    <w:rsid w:val="00D02B4C"/>
    <w:rsid w:val="00D27697"/>
    <w:rsid w:val="00D46295"/>
    <w:rsid w:val="00D84576"/>
    <w:rsid w:val="00DE0019"/>
    <w:rsid w:val="00DE264A"/>
    <w:rsid w:val="00E041E7"/>
    <w:rsid w:val="00E23CA1"/>
    <w:rsid w:val="00E409A8"/>
    <w:rsid w:val="00E446F6"/>
    <w:rsid w:val="00E7209D"/>
    <w:rsid w:val="00EA50E1"/>
    <w:rsid w:val="00EE0131"/>
    <w:rsid w:val="00F30C64"/>
    <w:rsid w:val="00FB730C"/>
    <w:rsid w:val="00FC2695"/>
    <w:rsid w:val="00FC3E03"/>
    <w:rsid w:val="00FE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1A392649-00D9-457E-A53F-1DA297A72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locked="1" w:semiHidden="1" w:unhideWhenUsed="1"/>
    <w:lsdException w:name="HTML Address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locked="1" w:semiHidden="1" w:unhideWhenUsed="1"/>
    <w:lsdException w:name="Table Simple 3" w:locked="1" w:semiHidden="1" w:unhideWhenUsed="1"/>
    <w:lsdException w:name="Table Classic 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locked="1" w:uiPriority="39"/>
    <w:lsdException w:name="Table Theme" w:locked="1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locked="1" w:uiPriority="34" w:qFormat="1"/>
    <w:lsdException w:name="Quote" w:uiPriority="29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/>
    <w:lsdException w:name="Intense Emphasis" w:locked="1" w:uiPriority="2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aliases w:val="CET Top_page"/>
    <w:rsid w:val="00620DEE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Titolo1">
    <w:name w:val="heading 1"/>
    <w:basedOn w:val="CETHeading1"/>
    <w:next w:val="Normale"/>
    <w:link w:val="Titolo1Carattere"/>
    <w:uiPriority w:val="9"/>
    <w:locked/>
    <w:rsid w:val="004F5E36"/>
    <w:pPr>
      <w:tabs>
        <w:tab w:val="clear" w:pos="360"/>
        <w:tab w:val="right" w:pos="7100"/>
      </w:tabs>
      <w:jc w:val="both"/>
      <w:outlineLvl w:val="0"/>
    </w:pPr>
    <w:rPr>
      <w:lang w:val="en-GB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locked/>
    <w:rsid w:val="000314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locked/>
    <w:rsid w:val="000314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locked/>
    <w:rsid w:val="0003148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locked/>
    <w:rsid w:val="0003148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locked/>
    <w:rsid w:val="0003148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locked/>
    <w:rsid w:val="0003148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locked/>
    <w:rsid w:val="0003148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locked/>
    <w:rsid w:val="0003148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ETAuthors">
    <w:name w:val="CET Authors"/>
    <w:basedOn w:val="CETBodytext"/>
    <w:link w:val="CETAuthorsCarattere"/>
    <w:rsid w:val="000E414A"/>
    <w:pPr>
      <w:keepNext/>
      <w:suppressAutoHyphens/>
      <w:spacing w:after="120"/>
    </w:pPr>
    <w:rPr>
      <w:noProof/>
      <w:sz w:val="24"/>
      <w:lang w:val="en-GB"/>
    </w:rPr>
  </w:style>
  <w:style w:type="paragraph" w:customStyle="1" w:styleId="CETTitle">
    <w:name w:val="CET Title"/>
    <w:next w:val="CETAuthors"/>
    <w:link w:val="CETTitleCarattere"/>
    <w:rsid w:val="00FB730C"/>
    <w:pPr>
      <w:suppressAutoHyphens/>
      <w:spacing w:before="480" w:after="120" w:line="264" w:lineRule="auto"/>
      <w:jc w:val="center"/>
      <w:outlineLvl w:val="0"/>
    </w:pPr>
    <w:rPr>
      <w:rFonts w:ascii="Arial" w:eastAsia="Times New Roman" w:hAnsi="Arial" w:cs="Times New Roman"/>
      <w:sz w:val="32"/>
      <w:szCs w:val="20"/>
      <w:lang w:val="en-GB"/>
    </w:rPr>
  </w:style>
  <w:style w:type="character" w:customStyle="1" w:styleId="CETAuthorsCarattere">
    <w:name w:val="CET Authors Carattere"/>
    <w:link w:val="CETAuthors"/>
    <w:rsid w:val="009E788A"/>
    <w:rPr>
      <w:rFonts w:ascii="Arial" w:eastAsia="Times New Roman" w:hAnsi="Arial" w:cs="Times New Roman"/>
      <w:noProof/>
      <w:sz w:val="24"/>
      <w:szCs w:val="20"/>
      <w:lang w:val="en-GB"/>
    </w:rPr>
  </w:style>
  <w:style w:type="character" w:customStyle="1" w:styleId="CETTitleCarattere">
    <w:name w:val="CET Title Carattere"/>
    <w:link w:val="CETTitle"/>
    <w:rsid w:val="00FB730C"/>
    <w:rPr>
      <w:rFonts w:ascii="Arial" w:eastAsia="Times New Roman" w:hAnsi="Arial" w:cs="Times New Roman"/>
      <w:sz w:val="32"/>
      <w:szCs w:val="20"/>
      <w:lang w:val="en-GB"/>
    </w:rPr>
  </w:style>
  <w:style w:type="paragraph" w:customStyle="1" w:styleId="CETHeading1">
    <w:name w:val="CET Heading1"/>
    <w:next w:val="CETBodytext"/>
    <w:rsid w:val="009E788A"/>
    <w:pPr>
      <w:keepNext/>
      <w:numPr>
        <w:ilvl w:val="1"/>
        <w:numId w:val="1"/>
      </w:numPr>
      <w:tabs>
        <w:tab w:val="num" w:pos="360"/>
      </w:tabs>
      <w:suppressAutoHyphens/>
      <w:spacing w:before="240" w:after="120" w:line="240" w:lineRule="auto"/>
    </w:pPr>
    <w:rPr>
      <w:rFonts w:ascii="Arial" w:eastAsia="Times New Roman" w:hAnsi="Arial" w:cs="Times New Roman"/>
      <w:b/>
      <w:sz w:val="20"/>
      <w:szCs w:val="20"/>
      <w:lang w:val="en-US"/>
    </w:rPr>
  </w:style>
  <w:style w:type="paragraph" w:customStyle="1" w:styleId="CETBodytext">
    <w:name w:val="CET Body text"/>
    <w:link w:val="CETBodytextCarattere"/>
    <w:rsid w:val="000E414A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headingx">
    <w:name w:val="CET headingx"/>
    <w:next w:val="CETBodytext"/>
    <w:link w:val="CETheadingxCarattere"/>
    <w:rsid w:val="009E788A"/>
    <w:pPr>
      <w:keepNext/>
      <w:numPr>
        <w:ilvl w:val="2"/>
        <w:numId w:val="1"/>
      </w:numPr>
      <w:suppressAutoHyphens/>
      <w:spacing w:before="120" w:line="240" w:lineRule="auto"/>
    </w:pPr>
    <w:rPr>
      <w:rFonts w:ascii="Arial" w:eastAsia="Times New Roman" w:hAnsi="Arial" w:cs="Times New Roman"/>
      <w:b/>
      <w:sz w:val="18"/>
      <w:szCs w:val="20"/>
      <w:lang w:val="en-US"/>
    </w:rPr>
  </w:style>
  <w:style w:type="paragraph" w:customStyle="1" w:styleId="CETAddress">
    <w:name w:val="CET Address"/>
    <w:link w:val="CETAddressCarattere"/>
    <w:rsid w:val="009E788A"/>
    <w:pPr>
      <w:keepNext/>
      <w:suppressAutoHyphens/>
      <w:spacing w:after="0"/>
      <w:contextualSpacing/>
    </w:pPr>
    <w:rPr>
      <w:rFonts w:ascii="Arial" w:eastAsia="Times New Roman" w:hAnsi="Arial" w:cs="Times New Roman"/>
      <w:noProof/>
      <w:sz w:val="16"/>
      <w:szCs w:val="20"/>
      <w:lang w:val="en-GB"/>
    </w:rPr>
  </w:style>
  <w:style w:type="table" w:styleId="Tabellasemplice1">
    <w:name w:val="Table Simple 1"/>
    <w:basedOn w:val="Tabellanormale"/>
    <w:semiHidden/>
    <w:locked/>
    <w:rsid w:val="000E414A"/>
    <w:pPr>
      <w:numPr>
        <w:ilvl w:val="3"/>
        <w:numId w:val="1"/>
      </w:numPr>
      <w:spacing w:after="0" w:line="264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customStyle="1" w:styleId="CETBodytextCarattere">
    <w:name w:val="CET Body text Carattere"/>
    <w:link w:val="CETBodytext"/>
    <w:rsid w:val="000E414A"/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Reference">
    <w:name w:val="CET Reference"/>
    <w:rsid w:val="00FC2695"/>
    <w:pPr>
      <w:spacing w:before="200" w:after="120" w:line="240" w:lineRule="auto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customStyle="1" w:styleId="CETReference-text">
    <w:name w:val="CET Reference-text"/>
    <w:rsid w:val="009E788A"/>
    <w:pPr>
      <w:spacing w:after="0" w:line="264" w:lineRule="auto"/>
      <w:ind w:left="284" w:hanging="284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Caption">
    <w:name w:val="CET Caption"/>
    <w:link w:val="CETCaptionCarattere"/>
    <w:rsid w:val="009E788A"/>
    <w:pPr>
      <w:spacing w:before="240" w:after="240" w:line="264" w:lineRule="auto"/>
      <w:jc w:val="both"/>
    </w:pPr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-table-title">
    <w:name w:val="CET-table-title"/>
    <w:rsid w:val="000E414A"/>
    <w:pPr>
      <w:keepNext/>
      <w:spacing w:before="240" w:after="80" w:line="240" w:lineRule="exact"/>
    </w:pPr>
    <w:rPr>
      <w:rFonts w:ascii="Arial" w:eastAsia="Times New Roman" w:hAnsi="Arial" w:cs="Times New Roman"/>
      <w:i/>
      <w:sz w:val="18"/>
      <w:szCs w:val="20"/>
      <w:lang w:val="en-US"/>
    </w:rPr>
  </w:style>
  <w:style w:type="character" w:customStyle="1" w:styleId="CETheadingxCarattere">
    <w:name w:val="CET headingx Carattere"/>
    <w:link w:val="CETheadingx"/>
    <w:rsid w:val="009E788A"/>
    <w:rPr>
      <w:rFonts w:ascii="Arial" w:eastAsia="Times New Roman" w:hAnsi="Arial" w:cs="Times New Roman"/>
      <w:b/>
      <w:sz w:val="18"/>
      <w:szCs w:val="20"/>
      <w:lang w:val="en-US"/>
    </w:rPr>
  </w:style>
  <w:style w:type="character" w:customStyle="1" w:styleId="CETCaptionCarattere">
    <w:name w:val="CET Caption Carattere"/>
    <w:link w:val="CETCaption"/>
    <w:rsid w:val="009E788A"/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BodytextItalic">
    <w:name w:val="CET Body text (Italic)"/>
    <w:basedOn w:val="CETBodytext"/>
    <w:qFormat/>
    <w:rsid w:val="004F5E36"/>
    <w:rPr>
      <w:i/>
      <w:lang w:val="en-GB"/>
    </w:rPr>
  </w:style>
  <w:style w:type="paragraph" w:customStyle="1" w:styleId="CETAcknowledgements">
    <w:name w:val="CET_Acknowledgements"/>
    <w:next w:val="CETBodytext"/>
    <w:qFormat/>
    <w:rsid w:val="00FC2695"/>
    <w:pPr>
      <w:spacing w:before="200" w:after="120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locked/>
    <w:rsid w:val="000D34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D34BE"/>
    <w:rPr>
      <w:rFonts w:ascii="Tahoma" w:hAnsi="Tahoma" w:cs="Tahoma"/>
      <w:sz w:val="16"/>
      <w:szCs w:val="16"/>
    </w:rPr>
  </w:style>
  <w:style w:type="paragraph" w:styleId="Bibliografia">
    <w:name w:val="Bibliography"/>
    <w:basedOn w:val="Normale"/>
    <w:next w:val="Normale"/>
    <w:uiPriority w:val="37"/>
    <w:semiHidden/>
    <w:unhideWhenUsed/>
    <w:rsid w:val="0003148D"/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03148D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03148D"/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03148D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03148D"/>
    <w:rPr>
      <w:sz w:val="16"/>
      <w:szCs w:val="16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03148D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03148D"/>
  </w:style>
  <w:style w:type="paragraph" w:styleId="Data">
    <w:name w:val="Date"/>
    <w:basedOn w:val="Normale"/>
    <w:next w:val="Normale"/>
    <w:link w:val="DataCarattere"/>
    <w:uiPriority w:val="99"/>
    <w:semiHidden/>
    <w:unhideWhenUsed/>
    <w:locked/>
    <w:rsid w:val="0003148D"/>
  </w:style>
  <w:style w:type="character" w:customStyle="1" w:styleId="DataCarattere">
    <w:name w:val="Data Carattere"/>
    <w:basedOn w:val="Carpredefinitoparagrafo"/>
    <w:link w:val="Data"/>
    <w:uiPriority w:val="99"/>
    <w:semiHidden/>
    <w:rsid w:val="0003148D"/>
  </w:style>
  <w:style w:type="paragraph" w:styleId="Didascalia">
    <w:name w:val="caption"/>
    <w:basedOn w:val="Normale"/>
    <w:next w:val="Normale"/>
    <w:uiPriority w:val="35"/>
    <w:semiHidden/>
    <w:unhideWhenUsed/>
    <w:qFormat/>
    <w:locked/>
    <w:rsid w:val="0003148D"/>
    <w:pPr>
      <w:spacing w:line="240" w:lineRule="auto"/>
    </w:pPr>
    <w:rPr>
      <w:b/>
      <w:bCs/>
      <w:color w:val="4F81BD" w:themeColor="accent1"/>
      <w:szCs w:val="18"/>
    </w:rPr>
  </w:style>
  <w:style w:type="paragraph" w:styleId="Elenco">
    <w:name w:val="List"/>
    <w:basedOn w:val="Normale"/>
    <w:uiPriority w:val="99"/>
    <w:semiHidden/>
    <w:unhideWhenUsed/>
    <w:locked/>
    <w:rsid w:val="0003148D"/>
    <w:pPr>
      <w:ind w:left="283" w:hanging="283"/>
      <w:contextualSpacing/>
    </w:pPr>
  </w:style>
  <w:style w:type="paragraph" w:styleId="Elenco2">
    <w:name w:val="List 2"/>
    <w:basedOn w:val="Normale"/>
    <w:uiPriority w:val="99"/>
    <w:semiHidden/>
    <w:unhideWhenUsed/>
    <w:locked/>
    <w:rsid w:val="0003148D"/>
    <w:pPr>
      <w:ind w:left="566" w:hanging="283"/>
      <w:contextualSpacing/>
    </w:pPr>
  </w:style>
  <w:style w:type="paragraph" w:styleId="Elenco3">
    <w:name w:val="List 3"/>
    <w:basedOn w:val="Normale"/>
    <w:uiPriority w:val="99"/>
    <w:semiHidden/>
    <w:unhideWhenUsed/>
    <w:locked/>
    <w:rsid w:val="0003148D"/>
    <w:pPr>
      <w:ind w:left="849" w:hanging="283"/>
      <w:contextualSpacing/>
    </w:pPr>
  </w:style>
  <w:style w:type="paragraph" w:styleId="Elenco4">
    <w:name w:val="List 4"/>
    <w:basedOn w:val="Normale"/>
    <w:uiPriority w:val="99"/>
    <w:semiHidden/>
    <w:unhideWhenUsed/>
    <w:locked/>
    <w:rsid w:val="0003148D"/>
    <w:pPr>
      <w:ind w:left="1132" w:hanging="283"/>
      <w:contextualSpacing/>
    </w:pPr>
  </w:style>
  <w:style w:type="paragraph" w:styleId="Elenco5">
    <w:name w:val="List 5"/>
    <w:basedOn w:val="Normale"/>
    <w:uiPriority w:val="99"/>
    <w:semiHidden/>
    <w:unhideWhenUsed/>
    <w:locked/>
    <w:rsid w:val="0003148D"/>
    <w:pPr>
      <w:ind w:left="1415" w:hanging="283"/>
      <w:contextualSpacing/>
    </w:pPr>
  </w:style>
  <w:style w:type="paragraph" w:styleId="Elencocontinua">
    <w:name w:val="List Continue"/>
    <w:basedOn w:val="Normale"/>
    <w:uiPriority w:val="99"/>
    <w:semiHidden/>
    <w:unhideWhenUsed/>
    <w:locked/>
    <w:rsid w:val="0003148D"/>
    <w:pPr>
      <w:spacing w:after="120"/>
      <w:ind w:left="283"/>
      <w:contextualSpacing/>
    </w:pPr>
  </w:style>
  <w:style w:type="paragraph" w:styleId="Elencocontinua2">
    <w:name w:val="List Continue 2"/>
    <w:basedOn w:val="Normale"/>
    <w:uiPriority w:val="99"/>
    <w:semiHidden/>
    <w:unhideWhenUsed/>
    <w:locked/>
    <w:rsid w:val="0003148D"/>
    <w:pPr>
      <w:spacing w:after="120"/>
      <w:ind w:left="566"/>
      <w:contextualSpacing/>
    </w:pPr>
  </w:style>
  <w:style w:type="paragraph" w:styleId="Elencocontinua3">
    <w:name w:val="List Continue 3"/>
    <w:basedOn w:val="Normale"/>
    <w:uiPriority w:val="99"/>
    <w:semiHidden/>
    <w:unhideWhenUsed/>
    <w:locked/>
    <w:rsid w:val="0003148D"/>
    <w:pPr>
      <w:spacing w:after="120"/>
      <w:ind w:left="849"/>
      <w:contextualSpacing/>
    </w:pPr>
  </w:style>
  <w:style w:type="paragraph" w:styleId="Elencocontinua4">
    <w:name w:val="List Continue 4"/>
    <w:basedOn w:val="Normale"/>
    <w:uiPriority w:val="99"/>
    <w:semiHidden/>
    <w:unhideWhenUsed/>
    <w:locked/>
    <w:rsid w:val="0003148D"/>
    <w:pPr>
      <w:spacing w:after="120"/>
      <w:ind w:left="1132"/>
      <w:contextualSpacing/>
    </w:pPr>
  </w:style>
  <w:style w:type="paragraph" w:styleId="Elencocontinua5">
    <w:name w:val="List Continue 5"/>
    <w:basedOn w:val="Normale"/>
    <w:uiPriority w:val="99"/>
    <w:semiHidden/>
    <w:unhideWhenUsed/>
    <w:locked/>
    <w:rsid w:val="0003148D"/>
    <w:pPr>
      <w:spacing w:after="120"/>
      <w:ind w:left="1415"/>
      <w:contextualSpacing/>
    </w:pPr>
  </w:style>
  <w:style w:type="paragraph" w:styleId="Firma">
    <w:name w:val="Signature"/>
    <w:basedOn w:val="Normale"/>
    <w:link w:val="FirmaCarattere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FirmaCarattere">
    <w:name w:val="Firma Carattere"/>
    <w:basedOn w:val="Carpredefinitoparagrafo"/>
    <w:link w:val="Firma"/>
    <w:uiPriority w:val="99"/>
    <w:semiHidden/>
    <w:rsid w:val="0003148D"/>
  </w:style>
  <w:style w:type="paragraph" w:styleId="Firmadipostaelettronica">
    <w:name w:val="E-mail Signature"/>
    <w:basedOn w:val="Normale"/>
    <w:link w:val="FirmadipostaelettronicaCarattere"/>
    <w:uiPriority w:val="99"/>
    <w:semiHidden/>
    <w:unhideWhenUsed/>
    <w:locked/>
    <w:rsid w:val="0003148D"/>
    <w:pPr>
      <w:spacing w:line="240" w:lineRule="auto"/>
    </w:pPr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semiHidden/>
    <w:rsid w:val="0003148D"/>
  </w:style>
  <w:style w:type="paragraph" w:styleId="Formuladiapertura">
    <w:name w:val="Salutation"/>
    <w:basedOn w:val="Normale"/>
    <w:next w:val="Normale"/>
    <w:link w:val="FormuladiaperturaCarattere"/>
    <w:uiPriority w:val="99"/>
    <w:semiHidden/>
    <w:unhideWhenUsed/>
    <w:locked/>
    <w:rsid w:val="0003148D"/>
  </w:style>
  <w:style w:type="character" w:customStyle="1" w:styleId="FormuladiaperturaCarattere">
    <w:name w:val="Formula di apertura Carattere"/>
    <w:basedOn w:val="Carpredefinitoparagrafo"/>
    <w:link w:val="Formuladiapertura"/>
    <w:uiPriority w:val="99"/>
    <w:semiHidden/>
    <w:rsid w:val="0003148D"/>
  </w:style>
  <w:style w:type="paragraph" w:styleId="Formuladichiusura">
    <w:name w:val="Closing"/>
    <w:basedOn w:val="Normale"/>
    <w:link w:val="FormuladichiusuraCarattere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99"/>
    <w:semiHidden/>
    <w:rsid w:val="0003148D"/>
  </w:style>
  <w:style w:type="paragraph" w:styleId="Indice1">
    <w:name w:val="index 1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220" w:hanging="220"/>
    </w:pPr>
  </w:style>
  <w:style w:type="paragraph" w:styleId="Indice2">
    <w:name w:val="index 2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440" w:hanging="220"/>
    </w:pPr>
  </w:style>
  <w:style w:type="paragraph" w:styleId="Indice3">
    <w:name w:val="index 3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660" w:hanging="220"/>
    </w:pPr>
  </w:style>
  <w:style w:type="paragraph" w:styleId="Indice4">
    <w:name w:val="index 4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880" w:hanging="220"/>
    </w:pPr>
  </w:style>
  <w:style w:type="paragraph" w:styleId="Indice5">
    <w:name w:val="index 5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1100" w:hanging="220"/>
    </w:pPr>
  </w:style>
  <w:style w:type="paragraph" w:styleId="Indice6">
    <w:name w:val="index 6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1320" w:hanging="220"/>
    </w:pPr>
  </w:style>
  <w:style w:type="paragraph" w:styleId="Indice7">
    <w:name w:val="index 7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1540" w:hanging="220"/>
    </w:pPr>
  </w:style>
  <w:style w:type="paragraph" w:styleId="Indice8">
    <w:name w:val="index 8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1760" w:hanging="220"/>
    </w:pPr>
  </w:style>
  <w:style w:type="paragraph" w:styleId="Indice9">
    <w:name w:val="index 9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1980" w:hanging="220"/>
    </w:pPr>
  </w:style>
  <w:style w:type="paragraph" w:styleId="Indicedellefigure">
    <w:name w:val="table of figures"/>
    <w:basedOn w:val="Normale"/>
    <w:next w:val="Normale"/>
    <w:uiPriority w:val="99"/>
    <w:semiHidden/>
    <w:unhideWhenUsed/>
    <w:locked/>
    <w:rsid w:val="0003148D"/>
  </w:style>
  <w:style w:type="paragraph" w:styleId="Indicefonti">
    <w:name w:val="table of authorities"/>
    <w:basedOn w:val="Normale"/>
    <w:next w:val="Normale"/>
    <w:uiPriority w:val="99"/>
    <w:semiHidden/>
    <w:unhideWhenUsed/>
    <w:locked/>
    <w:rsid w:val="0003148D"/>
    <w:pPr>
      <w:ind w:left="220" w:hanging="220"/>
    </w:pPr>
  </w:style>
  <w:style w:type="paragraph" w:styleId="Indirizzodestinatario">
    <w:name w:val="envelope address"/>
    <w:basedOn w:val="Normale"/>
    <w:uiPriority w:val="99"/>
    <w:semiHidden/>
    <w:unhideWhenUsed/>
    <w:locked/>
    <w:rsid w:val="0003148D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IndirizzoHTML">
    <w:name w:val="HTML Address"/>
    <w:basedOn w:val="Normale"/>
    <w:link w:val="IndirizzoHTMLCarattere"/>
    <w:uiPriority w:val="99"/>
    <w:semiHidden/>
    <w:unhideWhenUsed/>
    <w:locked/>
    <w:rsid w:val="0003148D"/>
    <w:pPr>
      <w:spacing w:line="240" w:lineRule="auto"/>
    </w:pPr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03148D"/>
    <w:rPr>
      <w:i/>
      <w:iCs/>
    </w:rPr>
  </w:style>
  <w:style w:type="paragraph" w:styleId="Indirizzomittente">
    <w:name w:val="envelope return"/>
    <w:basedOn w:val="Normale"/>
    <w:uiPriority w:val="99"/>
    <w:semiHidden/>
    <w:unhideWhenUsed/>
    <w:locked/>
    <w:rsid w:val="0003148D"/>
    <w:pPr>
      <w:spacing w:line="240" w:lineRule="auto"/>
    </w:pPr>
    <w:rPr>
      <w:rFonts w:asciiTheme="majorHAnsi" w:eastAsiaTheme="majorEastAsia" w:hAnsiTheme="majorHAnsi" w:cstheme="majorBidi"/>
    </w:rPr>
  </w:style>
  <w:style w:type="paragraph" w:styleId="Intestazionemessaggio">
    <w:name w:val="Message Header"/>
    <w:basedOn w:val="Normale"/>
    <w:link w:val="IntestazionemessaggioCarattere"/>
    <w:uiPriority w:val="99"/>
    <w:semiHidden/>
    <w:unhideWhenUsed/>
    <w:locked/>
    <w:rsid w:val="0003148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semiHidden/>
    <w:rsid w:val="0003148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Intestazionenota">
    <w:name w:val="Note Heading"/>
    <w:basedOn w:val="Normale"/>
    <w:next w:val="Normale"/>
    <w:link w:val="IntestazionenotaCarattere"/>
    <w:uiPriority w:val="99"/>
    <w:semiHidden/>
    <w:unhideWhenUsed/>
    <w:locked/>
    <w:rsid w:val="0003148D"/>
    <w:pPr>
      <w:spacing w:line="240" w:lineRule="auto"/>
    </w:pPr>
  </w:style>
  <w:style w:type="character" w:customStyle="1" w:styleId="IntestazionenotaCarattere">
    <w:name w:val="Intestazione nota Carattere"/>
    <w:basedOn w:val="Carpredefinitoparagrafo"/>
    <w:link w:val="Intestazionenota"/>
    <w:uiPriority w:val="99"/>
    <w:semiHidden/>
    <w:rsid w:val="0003148D"/>
  </w:style>
  <w:style w:type="paragraph" w:styleId="Mappadocumento">
    <w:name w:val="Document Map"/>
    <w:basedOn w:val="Normale"/>
    <w:link w:val="MappadocumentoCarattere"/>
    <w:uiPriority w:val="99"/>
    <w:semiHidden/>
    <w:unhideWhenUsed/>
    <w:locked/>
    <w:rsid w:val="000314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03148D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locked/>
    <w:rsid w:val="0003148D"/>
    <w:rPr>
      <w:sz w:val="24"/>
      <w:szCs w:val="24"/>
    </w:rPr>
  </w:style>
  <w:style w:type="paragraph" w:styleId="Numeroelenco">
    <w:name w:val="List Number"/>
    <w:basedOn w:val="Normale"/>
    <w:uiPriority w:val="99"/>
    <w:semiHidden/>
    <w:unhideWhenUsed/>
    <w:locked/>
    <w:rsid w:val="0003148D"/>
    <w:pPr>
      <w:numPr>
        <w:numId w:val="2"/>
      </w:numPr>
      <w:contextualSpacing/>
    </w:pPr>
  </w:style>
  <w:style w:type="paragraph" w:styleId="Numeroelenco2">
    <w:name w:val="List Number 2"/>
    <w:basedOn w:val="Normale"/>
    <w:uiPriority w:val="99"/>
    <w:semiHidden/>
    <w:unhideWhenUsed/>
    <w:locked/>
    <w:rsid w:val="0003148D"/>
    <w:pPr>
      <w:numPr>
        <w:numId w:val="3"/>
      </w:numPr>
      <w:contextualSpacing/>
    </w:pPr>
  </w:style>
  <w:style w:type="paragraph" w:styleId="Numeroelenco3">
    <w:name w:val="List Number 3"/>
    <w:basedOn w:val="Normale"/>
    <w:uiPriority w:val="99"/>
    <w:semiHidden/>
    <w:unhideWhenUsed/>
    <w:locked/>
    <w:rsid w:val="0003148D"/>
    <w:pPr>
      <w:numPr>
        <w:numId w:val="4"/>
      </w:numPr>
      <w:contextualSpacing/>
    </w:pPr>
  </w:style>
  <w:style w:type="paragraph" w:styleId="Numeroelenco4">
    <w:name w:val="List Number 4"/>
    <w:basedOn w:val="Normale"/>
    <w:uiPriority w:val="99"/>
    <w:semiHidden/>
    <w:unhideWhenUsed/>
    <w:locked/>
    <w:rsid w:val="0003148D"/>
    <w:pPr>
      <w:numPr>
        <w:numId w:val="5"/>
      </w:numPr>
      <w:contextualSpacing/>
    </w:pPr>
  </w:style>
  <w:style w:type="paragraph" w:styleId="Numeroelenco5">
    <w:name w:val="List Number 5"/>
    <w:basedOn w:val="Normale"/>
    <w:uiPriority w:val="99"/>
    <w:semiHidden/>
    <w:unhideWhenUsed/>
    <w:locked/>
    <w:rsid w:val="0003148D"/>
    <w:pPr>
      <w:numPr>
        <w:numId w:val="6"/>
      </w:numPr>
      <w:contextualSpacing/>
    </w:p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Primorientrocorpodeltesto">
    <w:name w:val="Body Text First Indent"/>
    <w:basedOn w:val="Corpotesto"/>
    <w:link w:val="PrimorientrocorpodeltestoCarattere"/>
    <w:uiPriority w:val="99"/>
    <w:semiHidden/>
    <w:unhideWhenUsed/>
    <w:locked/>
    <w:rsid w:val="0003148D"/>
    <w:pPr>
      <w:spacing w:after="200"/>
      <w:ind w:firstLine="360"/>
    </w:p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9"/>
    <w:semiHidden/>
    <w:rsid w:val="0003148D"/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locked/>
    <w:rsid w:val="0003148D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03148D"/>
  </w:style>
  <w:style w:type="paragraph" w:styleId="Primorientrocorpodeltesto2">
    <w:name w:val="Body Text First Indent 2"/>
    <w:basedOn w:val="Rientrocorpodeltesto"/>
    <w:link w:val="Primorientrocorpodeltesto2Carattere"/>
    <w:uiPriority w:val="99"/>
    <w:semiHidden/>
    <w:unhideWhenUsed/>
    <w:locked/>
    <w:rsid w:val="0003148D"/>
    <w:pPr>
      <w:spacing w:after="200"/>
      <w:ind w:left="360" w:firstLine="36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semiHidden/>
    <w:rsid w:val="0003148D"/>
  </w:style>
  <w:style w:type="paragraph" w:styleId="Puntoelenco">
    <w:name w:val="List Bullet"/>
    <w:basedOn w:val="Normale"/>
    <w:uiPriority w:val="99"/>
    <w:semiHidden/>
    <w:unhideWhenUsed/>
    <w:locked/>
    <w:rsid w:val="0003148D"/>
    <w:pPr>
      <w:numPr>
        <w:numId w:val="7"/>
      </w:numPr>
      <w:contextualSpacing/>
    </w:pPr>
  </w:style>
  <w:style w:type="paragraph" w:styleId="Puntoelenco2">
    <w:name w:val="List Bullet 2"/>
    <w:basedOn w:val="Normale"/>
    <w:uiPriority w:val="99"/>
    <w:semiHidden/>
    <w:unhideWhenUsed/>
    <w:locked/>
    <w:rsid w:val="0003148D"/>
    <w:pPr>
      <w:numPr>
        <w:numId w:val="8"/>
      </w:numPr>
      <w:contextualSpacing/>
    </w:pPr>
  </w:style>
  <w:style w:type="paragraph" w:styleId="Puntoelenco3">
    <w:name w:val="List Bullet 3"/>
    <w:basedOn w:val="Normale"/>
    <w:uiPriority w:val="99"/>
    <w:semiHidden/>
    <w:unhideWhenUsed/>
    <w:locked/>
    <w:rsid w:val="0003148D"/>
    <w:pPr>
      <w:numPr>
        <w:numId w:val="9"/>
      </w:numPr>
      <w:contextualSpacing/>
    </w:pPr>
  </w:style>
  <w:style w:type="paragraph" w:styleId="Puntoelenco4">
    <w:name w:val="List Bullet 4"/>
    <w:basedOn w:val="Normale"/>
    <w:uiPriority w:val="99"/>
    <w:semiHidden/>
    <w:unhideWhenUsed/>
    <w:locked/>
    <w:rsid w:val="0003148D"/>
    <w:pPr>
      <w:numPr>
        <w:numId w:val="10"/>
      </w:numPr>
      <w:contextualSpacing/>
    </w:pPr>
  </w:style>
  <w:style w:type="paragraph" w:styleId="Puntoelenco5">
    <w:name w:val="List Bullet 5"/>
    <w:basedOn w:val="Normale"/>
    <w:uiPriority w:val="99"/>
    <w:semiHidden/>
    <w:unhideWhenUsed/>
    <w:locked/>
    <w:rsid w:val="0003148D"/>
    <w:pPr>
      <w:numPr>
        <w:numId w:val="11"/>
      </w:numPr>
      <w:contextualSpacing/>
    </w:p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locked/>
    <w:rsid w:val="0003148D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03148D"/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locked/>
    <w:rsid w:val="0003148D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03148D"/>
    <w:rPr>
      <w:sz w:val="16"/>
      <w:szCs w:val="16"/>
    </w:rPr>
  </w:style>
  <w:style w:type="paragraph" w:styleId="Rientronormale">
    <w:name w:val="Normal Indent"/>
    <w:basedOn w:val="Normale"/>
    <w:uiPriority w:val="99"/>
    <w:semiHidden/>
    <w:unhideWhenUsed/>
    <w:locked/>
    <w:rsid w:val="0003148D"/>
    <w:pPr>
      <w:ind w:left="720"/>
    </w:pPr>
  </w:style>
  <w:style w:type="paragraph" w:styleId="Testocommento">
    <w:name w:val="annotation text"/>
    <w:basedOn w:val="Normale"/>
    <w:link w:val="TestocommentoCarattere"/>
    <w:uiPriority w:val="99"/>
    <w:semiHidden/>
    <w:unhideWhenUsed/>
    <w:locked/>
    <w:rsid w:val="0003148D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3148D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locked/>
    <w:rsid w:val="0003148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3148D"/>
    <w:rPr>
      <w:b/>
      <w:bCs/>
      <w:sz w:val="20"/>
      <w:szCs w:val="20"/>
    </w:rPr>
  </w:style>
  <w:style w:type="paragraph" w:styleId="Sommario1">
    <w:name w:val="toc 1"/>
    <w:basedOn w:val="Normale"/>
    <w:next w:val="Normale"/>
    <w:autoRedefine/>
    <w:uiPriority w:val="39"/>
    <w:semiHidden/>
    <w:unhideWhenUsed/>
    <w:locked/>
    <w:rsid w:val="0003148D"/>
    <w:pPr>
      <w:spacing w:after="100"/>
    </w:pPr>
  </w:style>
  <w:style w:type="paragraph" w:styleId="Sommario2">
    <w:name w:val="toc 2"/>
    <w:basedOn w:val="Normale"/>
    <w:next w:val="Normale"/>
    <w:autoRedefine/>
    <w:uiPriority w:val="39"/>
    <w:semiHidden/>
    <w:unhideWhenUsed/>
    <w:locked/>
    <w:rsid w:val="0003148D"/>
    <w:pPr>
      <w:spacing w:after="100"/>
      <w:ind w:left="220"/>
    </w:pPr>
  </w:style>
  <w:style w:type="paragraph" w:styleId="Sommario3">
    <w:name w:val="toc 3"/>
    <w:basedOn w:val="Normale"/>
    <w:next w:val="Normale"/>
    <w:autoRedefine/>
    <w:uiPriority w:val="39"/>
    <w:semiHidden/>
    <w:unhideWhenUsed/>
    <w:locked/>
    <w:rsid w:val="0003148D"/>
    <w:pPr>
      <w:spacing w:after="100"/>
      <w:ind w:left="440"/>
    </w:pPr>
  </w:style>
  <w:style w:type="paragraph" w:styleId="Sommario4">
    <w:name w:val="toc 4"/>
    <w:basedOn w:val="Normale"/>
    <w:next w:val="Normale"/>
    <w:autoRedefine/>
    <w:uiPriority w:val="39"/>
    <w:semiHidden/>
    <w:unhideWhenUsed/>
    <w:locked/>
    <w:rsid w:val="0003148D"/>
    <w:pPr>
      <w:spacing w:after="100"/>
      <w:ind w:left="660"/>
    </w:pPr>
  </w:style>
  <w:style w:type="paragraph" w:styleId="Sommario5">
    <w:name w:val="toc 5"/>
    <w:basedOn w:val="Normale"/>
    <w:next w:val="Normale"/>
    <w:autoRedefine/>
    <w:uiPriority w:val="39"/>
    <w:semiHidden/>
    <w:unhideWhenUsed/>
    <w:locked/>
    <w:rsid w:val="0003148D"/>
    <w:pPr>
      <w:spacing w:after="100"/>
      <w:ind w:left="880"/>
    </w:pPr>
  </w:style>
  <w:style w:type="paragraph" w:styleId="Sommario6">
    <w:name w:val="toc 6"/>
    <w:basedOn w:val="Normale"/>
    <w:next w:val="Normale"/>
    <w:autoRedefine/>
    <w:uiPriority w:val="39"/>
    <w:semiHidden/>
    <w:unhideWhenUsed/>
    <w:locked/>
    <w:rsid w:val="0003148D"/>
    <w:pPr>
      <w:spacing w:after="100"/>
      <w:ind w:left="1100"/>
    </w:pPr>
  </w:style>
  <w:style w:type="paragraph" w:styleId="Sommario7">
    <w:name w:val="toc 7"/>
    <w:basedOn w:val="Normale"/>
    <w:next w:val="Normale"/>
    <w:autoRedefine/>
    <w:uiPriority w:val="39"/>
    <w:semiHidden/>
    <w:unhideWhenUsed/>
    <w:locked/>
    <w:rsid w:val="0003148D"/>
    <w:pPr>
      <w:spacing w:after="100"/>
      <w:ind w:left="1320"/>
    </w:pPr>
  </w:style>
  <w:style w:type="paragraph" w:styleId="Sommario8">
    <w:name w:val="toc 8"/>
    <w:basedOn w:val="Normale"/>
    <w:next w:val="Normale"/>
    <w:autoRedefine/>
    <w:uiPriority w:val="39"/>
    <w:semiHidden/>
    <w:unhideWhenUsed/>
    <w:locked/>
    <w:rsid w:val="0003148D"/>
    <w:pPr>
      <w:spacing w:after="100"/>
      <w:ind w:left="1540"/>
    </w:pPr>
  </w:style>
  <w:style w:type="paragraph" w:styleId="Sommario9">
    <w:name w:val="toc 9"/>
    <w:basedOn w:val="Normale"/>
    <w:next w:val="Normale"/>
    <w:autoRedefine/>
    <w:uiPriority w:val="39"/>
    <w:semiHidden/>
    <w:unhideWhenUsed/>
    <w:locked/>
    <w:rsid w:val="0003148D"/>
    <w:pPr>
      <w:spacing w:after="100"/>
      <w:ind w:left="1760"/>
    </w:pPr>
  </w:style>
  <w:style w:type="paragraph" w:styleId="Testodelblocco">
    <w:name w:val="Block Text"/>
    <w:basedOn w:val="Normale"/>
    <w:uiPriority w:val="99"/>
    <w:semiHidden/>
    <w:unhideWhenUsed/>
    <w:locked/>
    <w:rsid w:val="0003148D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Testomacro">
    <w:name w:val="macro"/>
    <w:link w:val="TestomacroCarattere"/>
    <w:uiPriority w:val="99"/>
    <w:semiHidden/>
    <w:unhideWhenUsed/>
    <w:locked/>
    <w:rsid w:val="000314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Testonormale">
    <w:name w:val="Plain Text"/>
    <w:basedOn w:val="Normale"/>
    <w:link w:val="TestonormaleCarattere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03148D"/>
    <w:rPr>
      <w:rFonts w:ascii="Consolas" w:hAnsi="Consolas" w:cs="Consolas"/>
      <w:sz w:val="21"/>
      <w:szCs w:val="21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locked/>
    <w:rsid w:val="0003148D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3148D"/>
    <w:rPr>
      <w:sz w:val="20"/>
      <w:szCs w:val="20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locked/>
    <w:rsid w:val="0003148D"/>
    <w:pPr>
      <w:spacing w:line="240" w:lineRule="auto"/>
    </w:p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03148D"/>
    <w:rPr>
      <w:sz w:val="20"/>
      <w:szCs w:val="2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F5E36"/>
    <w:rPr>
      <w:rFonts w:ascii="Arial" w:eastAsia="Times New Roman" w:hAnsi="Arial" w:cs="Times New Roman"/>
      <w:b/>
      <w:sz w:val="20"/>
      <w:szCs w:val="20"/>
      <w:lang w:val="en-GB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0314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03148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03148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03148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oloindice">
    <w:name w:val="index heading"/>
    <w:basedOn w:val="Normale"/>
    <w:next w:val="Indice1"/>
    <w:uiPriority w:val="99"/>
    <w:semiHidden/>
    <w:unhideWhenUsed/>
    <w:locked/>
    <w:rsid w:val="0003148D"/>
    <w:rPr>
      <w:rFonts w:asciiTheme="majorHAnsi" w:eastAsiaTheme="majorEastAsia" w:hAnsiTheme="majorHAnsi" w:cstheme="majorBidi"/>
      <w:b/>
      <w:bCs/>
    </w:rPr>
  </w:style>
  <w:style w:type="paragraph" w:styleId="Titoloindicefonti">
    <w:name w:val="toa heading"/>
    <w:basedOn w:val="Normale"/>
    <w:next w:val="Normale"/>
    <w:uiPriority w:val="99"/>
    <w:semiHidden/>
    <w:unhideWhenUsed/>
    <w:locked/>
    <w:rsid w:val="0003148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locked/>
    <w:rsid w:val="0003148D"/>
    <w:pPr>
      <w:outlineLvl w:val="9"/>
    </w:pPr>
  </w:style>
  <w:style w:type="paragraph" w:customStyle="1" w:styleId="CETemail">
    <w:name w:val="CET email"/>
    <w:next w:val="CETBodytext"/>
    <w:rsid w:val="009E788A"/>
    <w:pPr>
      <w:spacing w:after="240"/>
    </w:pPr>
    <w:rPr>
      <w:rFonts w:ascii="Arial" w:eastAsia="Times New Roman" w:hAnsi="Arial" w:cs="Times New Roman"/>
      <w:noProof/>
      <w:sz w:val="16"/>
      <w:szCs w:val="20"/>
      <w:lang w:val="en-GB"/>
    </w:rPr>
  </w:style>
  <w:style w:type="character" w:customStyle="1" w:styleId="CETAddressCarattere">
    <w:name w:val="CET Address Carattere"/>
    <w:basedOn w:val="Carpredefinitoparagrafo"/>
    <w:link w:val="CETAddress"/>
    <w:rsid w:val="009E788A"/>
    <w:rPr>
      <w:rFonts w:ascii="Arial" w:eastAsia="Times New Roman" w:hAnsi="Arial" w:cs="Times New Roman"/>
      <w:noProof/>
      <w:sz w:val="16"/>
      <w:szCs w:val="20"/>
      <w:lang w:val="en-GB"/>
    </w:rPr>
  </w:style>
  <w:style w:type="paragraph" w:customStyle="1" w:styleId="CETBodytextBold">
    <w:name w:val="CET Body text (Bold)"/>
    <w:basedOn w:val="CETBodytext"/>
    <w:qFormat/>
    <w:rsid w:val="00901EB6"/>
    <w:rPr>
      <w:b/>
    </w:rPr>
  </w:style>
  <w:style w:type="paragraph" w:customStyle="1" w:styleId="CETnumberingbullets">
    <w:name w:val="CET numbering (bullets)"/>
    <w:rsid w:val="00C57182"/>
    <w:pPr>
      <w:numPr>
        <w:numId w:val="13"/>
      </w:numPr>
      <w:spacing w:after="120" w:line="264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numbering1">
    <w:name w:val="CET numbering (1"/>
    <w:aliases w:val="2..)"/>
    <w:rsid w:val="00184AD6"/>
    <w:pPr>
      <w:numPr>
        <w:numId w:val="14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numberinga">
    <w:name w:val="CET numbering (a"/>
    <w:aliases w:val="b,..)"/>
    <w:rsid w:val="00C57182"/>
    <w:pPr>
      <w:numPr>
        <w:numId w:val="15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Intestazione">
    <w:name w:val="header"/>
    <w:basedOn w:val="Normale"/>
    <w:link w:val="IntestazioneCarattere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paragraph" w:styleId="Pidipagina">
    <w:name w:val="footer"/>
    <w:basedOn w:val="Normale"/>
    <w:link w:val="PidipaginaCarattere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table" w:styleId="Grigliatabella">
    <w:name w:val="Table Grid"/>
    <w:basedOn w:val="Tabellanormale"/>
    <w:uiPriority w:val="39"/>
    <w:locked/>
    <w:rsid w:val="00660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tractBody">
    <w:name w:val="Abstract Body"/>
    <w:basedOn w:val="Normale"/>
    <w:rsid w:val="00704BDF"/>
    <w:pPr>
      <w:tabs>
        <w:tab w:val="clear" w:pos="7100"/>
      </w:tabs>
      <w:spacing w:line="240" w:lineRule="atLeast"/>
      <w:ind w:left="720" w:right="720"/>
    </w:pPr>
    <w:rPr>
      <w:rFonts w:ascii="Times" w:hAnsi="Times"/>
      <w:sz w:val="20"/>
      <w:lang w:val="en-US"/>
    </w:rPr>
  </w:style>
  <w:style w:type="paragraph" w:customStyle="1" w:styleId="AbstractHeading">
    <w:name w:val="Abstract Heading"/>
    <w:basedOn w:val="Normale"/>
    <w:rsid w:val="00704BDF"/>
    <w:pPr>
      <w:tabs>
        <w:tab w:val="clear" w:pos="7100"/>
      </w:tabs>
      <w:spacing w:before="480" w:after="120" w:line="240" w:lineRule="atLeast"/>
      <w:ind w:firstLine="360"/>
    </w:pPr>
    <w:rPr>
      <w:rFonts w:ascii="Times" w:hAnsi="Times"/>
      <w:i/>
      <w:sz w:val="20"/>
      <w:lang w:val="en-US"/>
    </w:rPr>
  </w:style>
  <w:style w:type="paragraph" w:customStyle="1" w:styleId="FirstParagraph">
    <w:name w:val="First Paragraph"/>
    <w:basedOn w:val="Normale"/>
    <w:rsid w:val="00704BDF"/>
    <w:pPr>
      <w:tabs>
        <w:tab w:val="clear" w:pos="7100"/>
      </w:tabs>
      <w:spacing w:line="240" w:lineRule="atLeast"/>
    </w:pPr>
    <w:rPr>
      <w:rFonts w:ascii="Times" w:hAnsi="Times"/>
      <w:sz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347933-B5CD-4C3B-9F21-AB14DA956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872</Words>
  <Characters>4974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Dipartimento CMIC - Politecnico di Milano</Company>
  <LinksUpToDate>false</LinksUpToDate>
  <CharactersWithSpaces>5835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raffaella</dc:creator>
  <cp:lastModifiedBy>Ilenia Rossetti</cp:lastModifiedBy>
  <cp:revision>7</cp:revision>
  <cp:lastPrinted>2015-05-12T18:31:00Z</cp:lastPrinted>
  <dcterms:created xsi:type="dcterms:W3CDTF">2019-01-16T16:45:00Z</dcterms:created>
  <dcterms:modified xsi:type="dcterms:W3CDTF">2019-01-16T17:21:00Z</dcterms:modified>
</cp:coreProperties>
</file>