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414022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 w:rsidRPr="00414022">
        <w:rPr>
          <w:rFonts w:asciiTheme="minorHAnsi" w:eastAsia="MS PGothic" w:hAnsiTheme="minorHAnsi"/>
          <w:b/>
          <w:bCs/>
          <w:sz w:val="28"/>
          <w:szCs w:val="28"/>
          <w:lang w:val="en-US"/>
        </w:rPr>
        <w:lastRenderedPageBreak/>
        <w:t>Flow Regimes in Slurry Bubble Column</w:t>
      </w:r>
      <w:r w:rsidR="00647998">
        <w:rPr>
          <w:rFonts w:asciiTheme="minorHAnsi" w:eastAsia="MS PGothic" w:hAnsiTheme="minorHAnsi"/>
          <w:b/>
          <w:bCs/>
          <w:sz w:val="28"/>
          <w:szCs w:val="28"/>
          <w:lang w:val="en-US"/>
        </w:rPr>
        <w:t>s</w:t>
      </w:r>
      <w:r w:rsidR="00704BDF" w:rsidRPr="00DE0019">
        <w:rPr>
          <w:rFonts w:asciiTheme="minorHAnsi" w:eastAsia="MS PGothic" w:hAnsiTheme="minorHAnsi"/>
          <w:b/>
          <w:bCs/>
          <w:sz w:val="28"/>
          <w:szCs w:val="28"/>
          <w:lang w:val="en-US"/>
        </w:rPr>
        <w:t>.</w:t>
      </w:r>
    </w:p>
    <w:p w:rsidR="00DE0019" w:rsidRPr="007F6129" w:rsidRDefault="007F6129" w:rsidP="00704BDF">
      <w:pPr>
        <w:snapToGrid w:val="0"/>
        <w:spacing w:after="120"/>
        <w:jc w:val="center"/>
        <w:rPr>
          <w:rFonts w:eastAsia="SimSun"/>
          <w:color w:val="000000"/>
          <w:lang w:val="pt-PT" w:eastAsia="zh-CN"/>
        </w:rPr>
      </w:pPr>
      <w:r w:rsidRPr="007F6129">
        <w:rPr>
          <w:rFonts w:asciiTheme="minorHAnsi" w:eastAsia="SimSun" w:hAnsiTheme="minorHAnsi"/>
          <w:color w:val="000000"/>
          <w:sz w:val="24"/>
          <w:szCs w:val="24"/>
          <w:u w:val="single"/>
          <w:lang w:val="pt-PT" w:eastAsia="zh-CN"/>
        </w:rPr>
        <w:t>Sandra Orvalho</w:t>
      </w:r>
      <w:r w:rsidR="00704BDF" w:rsidRPr="007F6129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pt-PT" w:eastAsia="zh-CN"/>
        </w:rPr>
        <w:t>1</w:t>
      </w:r>
      <w:r w:rsidR="00736B13" w:rsidRPr="007F6129">
        <w:rPr>
          <w:rFonts w:asciiTheme="minorHAnsi" w:eastAsia="SimSun" w:hAnsiTheme="minorHAnsi"/>
          <w:color w:val="000000"/>
          <w:sz w:val="24"/>
          <w:szCs w:val="24"/>
          <w:lang w:val="pt-PT" w:eastAsia="zh-CN"/>
        </w:rPr>
        <w:t>,</w:t>
      </w:r>
      <w:r w:rsidRPr="007F6129">
        <w:rPr>
          <w:rFonts w:asciiTheme="minorHAnsi" w:eastAsia="SimSun" w:hAnsiTheme="minorHAnsi"/>
          <w:sz w:val="22"/>
          <w:szCs w:val="22"/>
          <w:lang w:val="pt-PT" w:eastAsia="zh-CN"/>
        </w:rPr>
        <w:t xml:space="preserve"> </w:t>
      </w:r>
      <w:r w:rsidRPr="00A02C8B">
        <w:rPr>
          <w:rFonts w:asciiTheme="minorHAnsi" w:eastAsia="SimSun" w:hAnsiTheme="minorHAnsi"/>
          <w:sz w:val="24"/>
          <w:szCs w:val="24"/>
          <w:lang w:val="pt-PT" w:eastAsia="zh-CN"/>
        </w:rPr>
        <w:t>Masaaki Hashida</w:t>
      </w:r>
      <w:r w:rsidR="00704BDF" w:rsidRPr="00A02C8B">
        <w:rPr>
          <w:rFonts w:asciiTheme="minorHAnsi" w:eastAsia="SimSun" w:hAnsiTheme="minorHAnsi"/>
          <w:color w:val="000000"/>
          <w:sz w:val="24"/>
          <w:szCs w:val="24"/>
          <w:vertAlign w:val="superscript"/>
          <w:lang w:val="pt-PT" w:eastAsia="zh-CN"/>
        </w:rPr>
        <w:t>2</w:t>
      </w:r>
      <w:r w:rsidRPr="00A02C8B">
        <w:rPr>
          <w:rFonts w:asciiTheme="minorHAnsi" w:eastAsia="SimSun" w:hAnsiTheme="minorHAnsi"/>
          <w:color w:val="000000"/>
          <w:sz w:val="24"/>
          <w:szCs w:val="24"/>
          <w:lang w:val="pt-PT" w:eastAsia="zh-CN"/>
        </w:rPr>
        <w:t xml:space="preserve">, </w:t>
      </w:r>
      <w:r w:rsidRPr="00A02C8B">
        <w:rPr>
          <w:rFonts w:asciiTheme="minorHAnsi" w:eastAsia="SimSun" w:hAnsiTheme="minorHAnsi" w:cstheme="minorHAnsi"/>
          <w:color w:val="000000"/>
          <w:sz w:val="24"/>
          <w:szCs w:val="24"/>
          <w:lang w:val="pt-PT" w:eastAsia="zh-CN"/>
        </w:rPr>
        <w:t>Maria Zednikova</w:t>
      </w:r>
      <w:r w:rsidRPr="00A02C8B">
        <w:rPr>
          <w:rFonts w:asciiTheme="minorHAnsi" w:eastAsia="SimSun" w:hAnsiTheme="minorHAnsi" w:cstheme="minorHAnsi"/>
          <w:color w:val="000000"/>
          <w:sz w:val="24"/>
          <w:szCs w:val="24"/>
          <w:vertAlign w:val="superscript"/>
          <w:lang w:val="pt-PT" w:eastAsia="zh-CN"/>
        </w:rPr>
        <w:t>1</w:t>
      </w:r>
      <w:r w:rsidRPr="00A02C8B">
        <w:rPr>
          <w:rFonts w:asciiTheme="minorHAnsi" w:eastAsia="SimSun" w:hAnsiTheme="minorHAnsi" w:cstheme="minorHAnsi"/>
          <w:color w:val="000000"/>
          <w:sz w:val="24"/>
          <w:szCs w:val="24"/>
          <w:lang w:val="pt-PT" w:eastAsia="zh-CN"/>
        </w:rPr>
        <w:t>, Petr Stanovsky</w:t>
      </w:r>
      <w:r w:rsidRPr="00A02C8B">
        <w:rPr>
          <w:rFonts w:asciiTheme="minorHAnsi" w:eastAsia="SimSun" w:hAnsiTheme="minorHAnsi" w:cstheme="minorHAnsi"/>
          <w:color w:val="000000"/>
          <w:sz w:val="24"/>
          <w:szCs w:val="24"/>
          <w:vertAlign w:val="superscript"/>
          <w:lang w:val="pt-PT" w:eastAsia="zh-CN"/>
        </w:rPr>
        <w:t>1</w:t>
      </w:r>
      <w:r w:rsidRPr="00A02C8B">
        <w:rPr>
          <w:rFonts w:asciiTheme="minorHAnsi" w:eastAsia="SimSun" w:hAnsiTheme="minorHAnsi" w:cstheme="minorHAnsi"/>
          <w:color w:val="000000"/>
          <w:sz w:val="24"/>
          <w:szCs w:val="24"/>
          <w:lang w:val="pt-PT" w:eastAsia="zh-CN"/>
        </w:rPr>
        <w:t>, Marek C. Ruzicka</w:t>
      </w:r>
      <w:r w:rsidRPr="00A02C8B">
        <w:rPr>
          <w:rFonts w:asciiTheme="minorHAnsi" w:eastAsia="SimSun" w:hAnsiTheme="minorHAnsi" w:cstheme="minorHAnsi"/>
          <w:color w:val="000000"/>
          <w:sz w:val="24"/>
          <w:szCs w:val="24"/>
          <w:vertAlign w:val="superscript"/>
          <w:lang w:val="pt-PT" w:eastAsia="zh-CN"/>
        </w:rPr>
        <w:t>1</w:t>
      </w:r>
      <w:r w:rsidRPr="00A02C8B">
        <w:rPr>
          <w:rFonts w:asciiTheme="minorHAnsi" w:eastAsia="SimSun" w:hAnsiTheme="minorHAnsi" w:cstheme="minorHAnsi"/>
          <w:color w:val="000000"/>
          <w:sz w:val="24"/>
          <w:szCs w:val="24"/>
          <w:lang w:val="pt-PT" w:eastAsia="zh-CN"/>
        </w:rPr>
        <w:t>, Akio Tomiyama</w:t>
      </w:r>
      <w:r w:rsidRPr="00A02C8B">
        <w:rPr>
          <w:rFonts w:asciiTheme="minorHAnsi" w:eastAsia="SimSun" w:hAnsiTheme="minorHAnsi" w:cstheme="minorHAnsi"/>
          <w:color w:val="000000"/>
          <w:sz w:val="24"/>
          <w:szCs w:val="24"/>
          <w:vertAlign w:val="superscript"/>
          <w:lang w:val="pt-PT" w:eastAsia="zh-CN"/>
        </w:rPr>
        <w:t>2</w:t>
      </w:r>
    </w:p>
    <w:p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A15B93">
        <w:rPr>
          <w:rFonts w:eastAsia="MS PGothic"/>
          <w:i/>
          <w:iCs/>
          <w:color w:val="000000"/>
          <w:sz w:val="20"/>
          <w:lang w:val="en-US"/>
        </w:rPr>
        <w:t>1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7F6129" w:rsidRPr="007F612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Department of Multiphase Reactors, Institute of Chemical Process Fundamentals, Czech Academy of Sciences, </w:t>
      </w:r>
      <w:proofErr w:type="spellStart"/>
      <w:r w:rsidR="007F6129" w:rsidRPr="007F612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Rozvojova</w:t>
      </w:r>
      <w:proofErr w:type="spellEnd"/>
      <w:r w:rsidR="007F6129" w:rsidRPr="007F612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135, 16502 Prague, Czech Republic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; 2 </w:t>
      </w:r>
      <w:r w:rsidR="007F6129" w:rsidRPr="007F612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Department of Mechanical Engineering, Kobe University Graduate School of Engineering, Kobe, Japan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7F6129">
        <w:rPr>
          <w:rFonts w:asciiTheme="minorHAnsi" w:eastAsia="MS PGothic" w:hAnsiTheme="minorHAnsi"/>
          <w:bCs/>
          <w:i/>
          <w:iCs/>
          <w:sz w:val="20"/>
          <w:lang w:val="en-US"/>
        </w:rPr>
        <w:t>orvalho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 w:rsidR="007F6129">
        <w:rPr>
          <w:rFonts w:asciiTheme="minorHAnsi" w:eastAsia="MS PGothic" w:hAnsiTheme="minorHAnsi"/>
          <w:bCs/>
          <w:i/>
          <w:iCs/>
          <w:sz w:val="20"/>
          <w:lang w:val="en-US"/>
        </w:rPr>
        <w:t>icpf.cas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.</w:t>
      </w:r>
      <w:r w:rsidR="007F6129">
        <w:rPr>
          <w:rFonts w:asciiTheme="minorHAnsi" w:eastAsia="MS PGothic" w:hAnsiTheme="minorHAnsi"/>
          <w:bCs/>
          <w:i/>
          <w:iCs/>
          <w:sz w:val="20"/>
          <w:lang w:val="en-US"/>
        </w:rPr>
        <w:t>c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z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414022" w:rsidRPr="00414022" w:rsidRDefault="00414022" w:rsidP="00414022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414022">
        <w:rPr>
          <w:rFonts w:asciiTheme="minorHAnsi" w:hAnsiTheme="minorHAnsi"/>
        </w:rPr>
        <w:t>Detailed experiments on slurry bubble columns hydrodynamics</w:t>
      </w:r>
    </w:p>
    <w:p w:rsidR="00414022" w:rsidRPr="00414022" w:rsidRDefault="00414022" w:rsidP="00414022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414022">
        <w:rPr>
          <w:rFonts w:asciiTheme="minorHAnsi" w:hAnsiTheme="minorHAnsi"/>
        </w:rPr>
        <w:t>Flow regimes in slurry bubble column and their transitions: effect of liquid level and solid particles concentration</w:t>
      </w:r>
    </w:p>
    <w:p w:rsidR="00704BDF" w:rsidRPr="00EC66CC" w:rsidRDefault="00414022" w:rsidP="00414022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414022">
        <w:rPr>
          <w:rFonts w:asciiTheme="minorHAnsi" w:hAnsiTheme="minorHAnsi"/>
        </w:rPr>
        <w:t>Modelling slurry bubble columns hydrodynamics under HoR, TrR, HeR and PHeR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C867B1" w:rsidRPr="008D0BEB" w:rsidRDefault="00E05B34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Bubble columns and sparged gas-liquid systems have wide application in chemical industry and in biotechnology, being slurry bubble column (SBC) is a special case of three-phase gas-liquid-solid.  In most applications</w:t>
      </w:r>
      <w:r w:rsidR="008B3FA1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SBC are operated under pure heterogeneous hydrodynamic regime (</w:t>
      </w:r>
      <w:r w:rsidR="008B3FA1">
        <w:rPr>
          <w:rFonts w:asciiTheme="minorHAnsi" w:eastAsia="MS PGothic" w:hAnsiTheme="minorHAnsi"/>
          <w:color w:val="000000"/>
          <w:sz w:val="22"/>
          <w:szCs w:val="22"/>
          <w:lang w:val="en-US"/>
        </w:rPr>
        <w:t>non-uniform, churn turbulent). However, o</w:t>
      </w:r>
      <w:r w:rsidR="001730C3" w:rsidRPr="001730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peration of </w:t>
      </w:r>
      <w:r w:rsidR="001730C3">
        <w:rPr>
          <w:rFonts w:asciiTheme="minorHAnsi" w:eastAsia="MS PGothic" w:hAnsiTheme="minorHAnsi"/>
          <w:color w:val="000000"/>
          <w:sz w:val="22"/>
          <w:szCs w:val="22"/>
          <w:lang w:val="en-US"/>
        </w:rPr>
        <w:t>slurry bubble columns (</w:t>
      </w:r>
      <w:r w:rsidR="001730C3" w:rsidRPr="001730C3">
        <w:rPr>
          <w:rFonts w:asciiTheme="minorHAnsi" w:eastAsia="MS PGothic" w:hAnsiTheme="minorHAnsi"/>
          <w:color w:val="000000"/>
          <w:sz w:val="22"/>
          <w:szCs w:val="22"/>
          <w:lang w:val="en-US"/>
        </w:rPr>
        <w:t>SBC</w:t>
      </w:r>
      <w:r w:rsidR="001730C3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1730C3" w:rsidRPr="001730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</w:t>
      </w:r>
      <w:r w:rsidR="001730C3">
        <w:rPr>
          <w:rFonts w:asciiTheme="minorHAnsi" w:eastAsia="MS PGothic" w:hAnsiTheme="minorHAnsi"/>
          <w:color w:val="000000"/>
          <w:sz w:val="22"/>
          <w:szCs w:val="22"/>
          <w:lang w:val="en-US"/>
        </w:rPr>
        <w:t>homogeneous regime (</w:t>
      </w:r>
      <w:r w:rsidR="008B3FA1">
        <w:rPr>
          <w:rFonts w:asciiTheme="minorHAnsi" w:eastAsia="MS PGothic" w:hAnsiTheme="minorHAnsi"/>
          <w:color w:val="000000"/>
          <w:sz w:val="22"/>
          <w:szCs w:val="22"/>
          <w:lang w:val="en-US"/>
        </w:rPr>
        <w:t>uniform, laminar</w:t>
      </w:r>
      <w:r w:rsidR="001730C3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1730C3" w:rsidRPr="001730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may be preferred </w:t>
      </w:r>
      <w:r w:rsidR="008B3F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some cases like in the </w:t>
      </w:r>
      <w:r w:rsidR="001730C3" w:rsidRPr="001730C3">
        <w:rPr>
          <w:rFonts w:asciiTheme="minorHAnsi" w:eastAsia="MS PGothic" w:hAnsiTheme="minorHAnsi"/>
          <w:color w:val="000000"/>
          <w:sz w:val="22"/>
          <w:szCs w:val="22"/>
          <w:lang w:val="en-US"/>
        </w:rPr>
        <w:t>intensification of catalytic reactors using special distributors [</w:t>
      </w:r>
      <w:r w:rsidR="001730C3">
        <w:rPr>
          <w:rFonts w:asciiTheme="minorHAnsi" w:eastAsia="MS PGothic" w:hAnsiTheme="minorHAnsi"/>
          <w:color w:val="000000"/>
          <w:sz w:val="22"/>
          <w:szCs w:val="22"/>
          <w:lang w:val="en-US"/>
        </w:rPr>
        <w:t>1</w:t>
      </w:r>
      <w:r w:rsidR="001730C3" w:rsidRPr="001730C3">
        <w:rPr>
          <w:rFonts w:asciiTheme="minorHAnsi" w:eastAsia="MS PGothic" w:hAnsiTheme="minorHAnsi"/>
          <w:color w:val="000000"/>
          <w:sz w:val="22"/>
          <w:szCs w:val="22"/>
          <w:lang w:val="en-US"/>
        </w:rPr>
        <w:t>] or to secure low level of shear stresses in some bioapplications [</w:t>
      </w:r>
      <w:r w:rsidR="001730C3">
        <w:rPr>
          <w:rFonts w:asciiTheme="minorHAnsi" w:eastAsia="MS PGothic" w:hAnsiTheme="minorHAnsi"/>
          <w:color w:val="000000"/>
          <w:sz w:val="22"/>
          <w:szCs w:val="22"/>
          <w:lang w:val="en-US"/>
        </w:rPr>
        <w:t>2</w:t>
      </w:r>
      <w:r w:rsidR="001730C3" w:rsidRPr="001730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]. Most of the research on SBC is however dedicated to </w:t>
      </w:r>
      <w:r w:rsidR="001730C3">
        <w:rPr>
          <w:rFonts w:asciiTheme="minorHAnsi" w:eastAsia="MS PGothic" w:hAnsiTheme="minorHAnsi"/>
          <w:color w:val="000000"/>
          <w:sz w:val="22"/>
          <w:szCs w:val="22"/>
          <w:lang w:val="en-US"/>
        </w:rPr>
        <w:t>pure heterogeneous regime (</w:t>
      </w:r>
      <w:r w:rsidR="001730C3" w:rsidRPr="001730C3">
        <w:rPr>
          <w:rFonts w:asciiTheme="minorHAnsi" w:eastAsia="MS PGothic" w:hAnsiTheme="minorHAnsi"/>
          <w:color w:val="000000"/>
          <w:sz w:val="22"/>
          <w:szCs w:val="22"/>
          <w:lang w:val="en-US"/>
        </w:rPr>
        <w:t>PHeR</w:t>
      </w:r>
      <w:r w:rsidR="001730C3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1730C3" w:rsidRPr="001730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very little attention has been paid to HoR.</w:t>
      </w:r>
      <w:r w:rsidR="008B3F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the present contribution </w:t>
      </w:r>
      <w:r w:rsidR="000D766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 will present a systematic study of the hydrodynamic behavior of SBC equipped with “fine </w:t>
      </w:r>
      <w:proofErr w:type="spellStart"/>
      <w:r w:rsidR="000D766B">
        <w:rPr>
          <w:rFonts w:asciiTheme="minorHAnsi" w:eastAsia="MS PGothic" w:hAnsiTheme="minorHAnsi"/>
          <w:color w:val="000000"/>
          <w:sz w:val="22"/>
          <w:szCs w:val="22"/>
          <w:lang w:val="en-US"/>
        </w:rPr>
        <w:t>sparger</w:t>
      </w:r>
      <w:proofErr w:type="spellEnd"/>
      <w:r w:rsidR="000D766B">
        <w:rPr>
          <w:rFonts w:asciiTheme="minorHAnsi" w:eastAsia="MS PGothic" w:hAnsiTheme="minorHAnsi"/>
          <w:color w:val="000000"/>
          <w:sz w:val="22"/>
          <w:szCs w:val="22"/>
          <w:lang w:val="en-US"/>
        </w:rPr>
        <w:t>”, able to give homogeneous and heterogeneous regime and transition between them.</w:t>
      </w:r>
    </w:p>
    <w:p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704BDF" w:rsidRPr="001730C3" w:rsidRDefault="001730C3" w:rsidP="001730C3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1730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This experimental study focused on the flow regimes and gas holdup behavior in a lab-scale slurry bubble column (vertical </w:t>
      </w:r>
      <w:proofErr w:type="spellStart"/>
      <w:r w:rsidRPr="001730C3">
        <w:rPr>
          <w:rFonts w:asciiTheme="minorHAnsi" w:eastAsia="MS PGothic" w:hAnsiTheme="minorHAnsi"/>
          <w:color w:val="000000"/>
          <w:sz w:val="22"/>
          <w:szCs w:val="22"/>
          <w:lang w:val="en-US"/>
        </w:rPr>
        <w:t>plexiglass</w:t>
      </w:r>
      <w:proofErr w:type="spellEnd"/>
      <w:r w:rsidRPr="001730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cylinder,</w:t>
      </w:r>
      <w:r w:rsidR="0028248D" w:rsidRPr="001730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dia</w:t>
      </w:r>
      <w:r w:rsidR="0028248D">
        <w:rPr>
          <w:rFonts w:asciiTheme="minorHAnsi" w:eastAsia="MS PGothic" w:hAnsiTheme="minorHAnsi"/>
          <w:color w:val="000000"/>
          <w:sz w:val="22"/>
          <w:szCs w:val="22"/>
          <w:lang w:val="en-US"/>
        </w:rPr>
        <w:t>meter</w:t>
      </w:r>
      <w:r w:rsidRPr="001730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0.14 m, total height 2 m). The gas distributor was a fine perforated brass plate (</w:t>
      </w:r>
      <w:r w:rsidR="0028248D" w:rsidRPr="001730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orifices </w:t>
      </w:r>
      <w:r w:rsidR="0028248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with </w:t>
      </w:r>
      <w:r w:rsidRPr="001730C3">
        <w:rPr>
          <w:rFonts w:asciiTheme="minorHAnsi" w:eastAsia="MS PGothic" w:hAnsiTheme="minorHAnsi"/>
          <w:color w:val="000000"/>
          <w:sz w:val="22"/>
          <w:szCs w:val="22"/>
          <w:lang w:val="en-US"/>
        </w:rPr>
        <w:t>0.5 mm dia</w:t>
      </w:r>
      <w:r w:rsidR="0028248D">
        <w:rPr>
          <w:rFonts w:asciiTheme="minorHAnsi" w:eastAsia="MS PGothic" w:hAnsiTheme="minorHAnsi"/>
          <w:color w:val="000000"/>
          <w:sz w:val="22"/>
          <w:szCs w:val="22"/>
          <w:lang w:val="en-US"/>
        </w:rPr>
        <w:t>meter</w:t>
      </w:r>
      <w:r w:rsidRPr="001730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free plate area 0.19 %), producing both homogeneous (HoR) and heterogeneous (HeR) flow regimes, and the transition between them (TrR). The three-phase gas-liquid-solid mixture was composed of local air, tap water and fine porous silica particles (size 100 </w:t>
      </w:r>
      <w:proofErr w:type="spellStart"/>
      <w:r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μ</w:t>
      </w:r>
      <w:r w:rsidRPr="001730C3">
        <w:rPr>
          <w:rFonts w:asciiTheme="minorHAnsi" w:eastAsia="MS PGothic" w:hAnsiTheme="minorHAnsi"/>
          <w:color w:val="000000"/>
          <w:sz w:val="22"/>
          <w:szCs w:val="22"/>
          <w:lang w:val="en-US"/>
        </w:rPr>
        <w:t>m</w:t>
      </w:r>
      <w:proofErr w:type="spellEnd"/>
      <w:r w:rsidRPr="001730C3">
        <w:rPr>
          <w:rFonts w:asciiTheme="minorHAnsi" w:eastAsia="MS PGothic" w:hAnsiTheme="minorHAnsi"/>
          <w:color w:val="000000"/>
          <w:sz w:val="22"/>
          <w:szCs w:val="22"/>
          <w:lang w:val="en-US"/>
        </w:rPr>
        <w:t>).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1730C3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gas holdup e was measured by bed expansion method, using free layer height evaluated visually or by digital image analysis. Three experimental parameters were tested: gas input q, initial slurry layer height H and concentration of solid particles c.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A02C8B" w:rsidRDefault="00B80DF1" w:rsidP="00B913E5">
      <w:pPr>
        <w:snapToGrid w:val="0"/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gas holdup e depends on the gas input q, layer height H and solid content c. From the holdup data measured</w:t>
      </w:r>
      <w:r w:rsidR="008329E7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flow regimes were identified and the transition points were determined. The reference system for our study is the two-phase system c = 0</w:t>
      </w:r>
      <w:r w:rsidR="008329E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%</w:t>
      </w:r>
      <w:r w:rsidR="008329E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0.8 m layer height, presented </w:t>
      </w:r>
      <w:r w:rsidR="008329E7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 xml:space="preserve">in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Fig 1 (a)</w:t>
      </w:r>
      <w:r w:rsidR="008329E7">
        <w:rPr>
          <w:rFonts w:asciiTheme="minorHAnsi" w:eastAsia="MS PGothic" w:hAnsiTheme="minorHAnsi"/>
          <w:color w:val="000000"/>
          <w:sz w:val="22"/>
          <w:szCs w:val="22"/>
          <w:lang w:val="en-US"/>
        </w:rPr>
        <w:t>. In this system, the bubble column gives three regimes with two transition points, depending on the gas input q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2675D9">
        <w:rPr>
          <w:rFonts w:asciiTheme="minorHAnsi" w:eastAsia="MS PGothic" w:hAnsiTheme="minorHAnsi"/>
          <w:color w:val="000000"/>
          <w:sz w:val="22"/>
          <w:szCs w:val="22"/>
          <w:lang w:val="en-US"/>
        </w:rPr>
        <w:t>Increasing the layer height and the solid load reduces the gas holdup and destabilizes HoR. At low solid load (c &lt; 3%) all three regimes exist</w:t>
      </w:r>
      <w:r w:rsidR="00EB07AA">
        <w:rPr>
          <w:rFonts w:asciiTheme="minorHAnsi" w:eastAsia="MS PGothic" w:hAnsiTheme="minorHAnsi"/>
          <w:color w:val="000000"/>
          <w:sz w:val="22"/>
          <w:szCs w:val="22"/>
          <w:lang w:val="en-US"/>
        </w:rPr>
        <w:t>, depending on q</w:t>
      </w:r>
      <w:r w:rsidR="002675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At solid load higher than c </w:t>
      </w:r>
      <w:r w:rsidR="002675D9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≥</w:t>
      </w:r>
      <w:r w:rsidR="002675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3% only one regime exists, pure heterogeneous regime. The main findings are resumed in the</w:t>
      </w:r>
      <w:r w:rsidR="00C83D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</w:t>
      </w:r>
      <w:r w:rsidR="002675D9" w:rsidRPr="002675D9">
        <w:rPr>
          <w:rFonts w:asciiTheme="minorHAnsi" w:eastAsia="MS PGothic" w:hAnsiTheme="minorHAnsi"/>
          <w:color w:val="000000"/>
          <w:sz w:val="22"/>
          <w:szCs w:val="22"/>
          <w:lang w:val="en-US"/>
        </w:rPr>
        <w:t>low regime map</w:t>
      </w:r>
      <w:r w:rsidR="002675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</w:t>
      </w:r>
      <w:r w:rsidR="002675D9" w:rsidRPr="002675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675D9">
        <w:rPr>
          <w:rFonts w:asciiTheme="minorHAnsi" w:eastAsia="MS PGothic" w:hAnsiTheme="minorHAnsi"/>
          <w:color w:val="000000"/>
          <w:sz w:val="22"/>
          <w:szCs w:val="22"/>
          <w:lang w:val="en-US"/>
        </w:rPr>
        <w:t>Fig. 1 (b). Existing model equations</w:t>
      </w:r>
      <w:r w:rsidR="00470308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2675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derived for two phase systems</w:t>
      </w:r>
      <w:r w:rsidR="0047030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[3],</w:t>
      </w:r>
      <w:r w:rsidR="002675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were adapted to </w:t>
      </w:r>
      <w:r w:rsidR="00C83DD1">
        <w:rPr>
          <w:rFonts w:asciiTheme="minorHAnsi" w:eastAsia="MS PGothic" w:hAnsiTheme="minorHAnsi"/>
          <w:color w:val="000000"/>
          <w:sz w:val="22"/>
          <w:szCs w:val="22"/>
          <w:lang w:val="en-US"/>
        </w:rPr>
        <w:t>take in consideration the presence</w:t>
      </w:r>
      <w:r w:rsidR="00EB07A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concentration </w:t>
      </w:r>
      <w:r w:rsidR="00C83DD1">
        <w:rPr>
          <w:rFonts w:asciiTheme="minorHAnsi" w:eastAsia="MS PGothic" w:hAnsiTheme="minorHAnsi"/>
          <w:color w:val="000000"/>
          <w:sz w:val="22"/>
          <w:szCs w:val="22"/>
          <w:lang w:val="en-US"/>
        </w:rPr>
        <w:t>of the third phase (suspended particles)</w:t>
      </w:r>
      <w:r w:rsidR="00EB07A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C22B03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parameters of the models have physically meaningful parameters such as terminal velocity or factor of flow non-uniformity and they can be proved by auxiliary visualization experiments.</w:t>
      </w:r>
    </w:p>
    <w:p w:rsidR="00A02C8B" w:rsidRPr="00EF5F9C" w:rsidRDefault="00A02C8B" w:rsidP="00B913E5">
      <w:pPr>
        <w:snapToGrid w:val="0"/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5EF277" wp14:editId="66889792">
                <wp:simplePos x="0" y="0"/>
                <wp:positionH relativeFrom="column">
                  <wp:posOffset>-236393</wp:posOffset>
                </wp:positionH>
                <wp:positionV relativeFrom="paragraph">
                  <wp:posOffset>272102</wp:posOffset>
                </wp:positionV>
                <wp:extent cx="3938400" cy="320400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8400" cy="320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F9C" w:rsidRPr="00B913E5" w:rsidRDefault="00EF5F9C" w:rsidP="00EF5F9C">
                            <w:pPr>
                              <w:tabs>
                                <w:tab w:val="clear" w:pos="7100"/>
                              </w:tabs>
                              <w:snapToGrid w:val="0"/>
                              <w:spacing w:after="120"/>
                              <w:jc w:val="lef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B913E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B913E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  <w:t>(a)</w:t>
                            </w:r>
                            <w:r w:rsidRPr="00B913E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B913E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B913E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B913E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B913E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  <w:t xml:space="preserve">(b) </w:t>
                            </w:r>
                          </w:p>
                          <w:p w:rsidR="00EF5F9C" w:rsidRPr="00B913E5" w:rsidRDefault="00EF5F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EF2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.6pt;margin-top:21.45pt;width:310.1pt;height:2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" filled="f" stroked="f">
                <v:textbox>
                  <w:txbxContent>
                    <w:p w:rsidR="00EF5F9C" w:rsidRPr="00B913E5" w:rsidRDefault="00EF5F9C" w:rsidP="00EF5F9C">
                      <w:pPr>
                        <w:tabs>
                          <w:tab w:val="clear" w:pos="7100"/>
                        </w:tabs>
                        <w:snapToGrid w:val="0"/>
                        <w:spacing w:after="120"/>
                        <w:jc w:val="lef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B913E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B913E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  <w:t>(a)</w:t>
                      </w:r>
                      <w:r w:rsidRPr="00B913E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B913E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B913E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B913E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B913E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  <w:t xml:space="preserve">(b) </w:t>
                      </w:r>
                    </w:p>
                    <w:p w:rsidR="00EF5F9C" w:rsidRPr="00B913E5" w:rsidRDefault="00EF5F9C"/>
                  </w:txbxContent>
                </v:textbox>
              </v:shape>
            </w:pict>
          </mc:Fallback>
        </mc:AlternateContent>
      </w:r>
    </w:p>
    <w:p w:rsidR="00704BDF" w:rsidRPr="00DE0019" w:rsidRDefault="00EF5F9C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  <w:r w:rsidRPr="00414022">
        <w:rPr>
          <w:noProof/>
          <w:lang w:val="en-US"/>
        </w:rPr>
        <w:drawing>
          <wp:inline distT="0" distB="0" distL="0" distR="0" wp14:anchorId="568DC8E7" wp14:editId="18613869">
            <wp:extent cx="2054431" cy="1530303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61776" cy="1535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rFonts w:asciiTheme="minorHAnsi" w:eastAsia="MS PGothic" w:hAnsiTheme="minorHAnsi"/>
          <w:noProof/>
          <w:color w:val="000000"/>
          <w:lang w:val="en-US"/>
        </w:rPr>
        <w:drawing>
          <wp:inline distT="0" distB="0" distL="0" distR="0" wp14:anchorId="737D7161" wp14:editId="2E737912">
            <wp:extent cx="1407600" cy="1440000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600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 w:rsidR="00EF5F9C">
        <w:rPr>
          <w:rFonts w:asciiTheme="minorHAnsi" w:hAnsiTheme="minorHAnsi"/>
          <w:lang w:val="en-US"/>
        </w:rPr>
        <w:t xml:space="preserve">(a) </w:t>
      </w:r>
      <w:r w:rsidR="00A02C8B">
        <w:rPr>
          <w:rFonts w:asciiTheme="minorHAnsi" w:hAnsiTheme="minorHAnsi"/>
          <w:lang w:val="en-US"/>
        </w:rPr>
        <w:t xml:space="preserve">Identification of </w:t>
      </w:r>
      <w:r w:rsidR="00A02C8B" w:rsidRPr="00B913E5">
        <w:rPr>
          <w:rFonts w:asciiTheme="minorHAnsi" w:hAnsiTheme="minorHAnsi"/>
          <w:lang w:val="en-US"/>
        </w:rPr>
        <w:t>flow regimes (HoR, TrR, HeR) and critical points (q1 and q2) of flow transition</w:t>
      </w:r>
      <w:r w:rsidR="00A02C8B">
        <w:rPr>
          <w:rFonts w:asciiTheme="minorHAnsi" w:hAnsiTheme="minorHAnsi"/>
          <w:lang w:val="en-US"/>
        </w:rPr>
        <w:t>, based on i</w:t>
      </w:r>
      <w:r w:rsidR="00B913E5" w:rsidRPr="00B913E5">
        <w:rPr>
          <w:rFonts w:asciiTheme="minorHAnsi" w:hAnsiTheme="minorHAnsi"/>
          <w:lang w:val="en-US"/>
        </w:rPr>
        <w:t>mages of bubble column and gas holdup</w:t>
      </w:r>
      <w:r w:rsidR="00B913E5">
        <w:rPr>
          <w:rFonts w:asciiTheme="minorHAnsi" w:hAnsiTheme="minorHAnsi"/>
          <w:lang w:val="en-US"/>
        </w:rPr>
        <w:t xml:space="preserve"> </w:t>
      </w:r>
      <w:r w:rsidR="00B913E5" w:rsidRPr="00B913E5">
        <w:rPr>
          <w:rFonts w:asciiTheme="minorHAnsi" w:hAnsiTheme="minorHAnsi"/>
          <w:lang w:val="en-US"/>
        </w:rPr>
        <w:t>data</w:t>
      </w:r>
      <w:r w:rsidR="00B913E5">
        <w:rPr>
          <w:rFonts w:asciiTheme="minorHAnsi" w:hAnsiTheme="minorHAnsi"/>
          <w:lang w:val="en-US"/>
        </w:rPr>
        <w:t xml:space="preserve">; </w:t>
      </w:r>
      <w:r w:rsidR="00EF5F9C">
        <w:rPr>
          <w:rFonts w:asciiTheme="minorHAnsi" w:hAnsiTheme="minorHAnsi"/>
          <w:lang w:val="en-US"/>
        </w:rPr>
        <w:t xml:space="preserve">(b) </w:t>
      </w:r>
      <w:r w:rsidR="00B913E5" w:rsidRPr="00EF5F9C">
        <w:rPr>
          <w:rFonts w:asciiTheme="minorHAnsi" w:hAnsiTheme="minorHAnsi"/>
          <w:lang w:val="en-US"/>
        </w:rPr>
        <w:t>Flow regime map for slurry bubble column (SBC).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EB07AA" w:rsidRDefault="00EB07AA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present study</w:t>
      </w:r>
      <w:r w:rsidR="00C22B0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 based on visualization experiments</w:t>
      </w:r>
      <w:r w:rsidR="00C22B03">
        <w:rPr>
          <w:rFonts w:asciiTheme="minorHAnsi" w:eastAsia="MS PGothic" w:hAnsiTheme="minorHAnsi"/>
          <w:color w:val="000000"/>
          <w:sz w:val="22"/>
          <w:szCs w:val="22"/>
          <w:lang w:val="en-US"/>
        </w:rPr>
        <w:t>, for determination of gas holdup and flow regimes,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intends to improve our understanding of the dynamics of slurry bubble columns</w:t>
      </w:r>
      <w:r w:rsidR="00C22B0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generated by “fine </w:t>
      </w:r>
      <w:proofErr w:type="spellStart"/>
      <w:r w:rsidR="00C22B03">
        <w:rPr>
          <w:rFonts w:asciiTheme="minorHAnsi" w:eastAsia="MS PGothic" w:hAnsiTheme="minorHAnsi"/>
          <w:color w:val="000000"/>
          <w:sz w:val="22"/>
          <w:szCs w:val="22"/>
          <w:lang w:val="en-US"/>
        </w:rPr>
        <w:t>spargers</w:t>
      </w:r>
      <w:proofErr w:type="spellEnd"/>
      <w:r w:rsidR="00C22B0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”. The main result of the study is a flow regime map with </w:t>
      </w:r>
      <w:r w:rsidR="00470308">
        <w:rPr>
          <w:rFonts w:asciiTheme="minorHAnsi" w:eastAsia="MS PGothic" w:hAnsiTheme="minorHAnsi"/>
          <w:color w:val="000000"/>
          <w:sz w:val="22"/>
          <w:szCs w:val="22"/>
          <w:lang w:val="en-US"/>
        </w:rPr>
        <w:t>three parameters, q, H and c.</w:t>
      </w:r>
      <w:bookmarkStart w:id="0" w:name="_GoBack"/>
      <w:bookmarkEnd w:id="0"/>
    </w:p>
    <w:p w:rsidR="00704BDF" w:rsidRPr="008D0BEB" w:rsidRDefault="00EB07AA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EB07AA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financial support by the Czech Science Foundation through project 19-09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518S</w:t>
      </w:r>
      <w:r w:rsidR="007C708E">
        <w:rPr>
          <w:rFonts w:asciiTheme="minorHAnsi" w:eastAsia="MS PGothic" w:hAnsiTheme="minorHAnsi"/>
          <w:color w:val="000000"/>
          <w:sz w:val="22"/>
          <w:szCs w:val="22"/>
          <w:lang w:val="en-US"/>
        </w:rPr>
        <w:t>, and by</w:t>
      </w:r>
      <w:r w:rsidR="007C708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Graduate School of Engineering, Faculty of Engineering, Kobe University</w:t>
      </w:r>
      <w:r w:rsidR="007C708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during </w:t>
      </w:r>
      <w:r w:rsidR="00470308">
        <w:rPr>
          <w:rFonts w:asciiTheme="minorHAnsi" w:eastAsia="MS PGothic" w:hAnsiTheme="minorHAnsi"/>
          <w:color w:val="000000"/>
          <w:sz w:val="22"/>
          <w:szCs w:val="22"/>
          <w:lang w:val="en-US"/>
        </w:rPr>
        <w:t>M</w:t>
      </w:r>
      <w:r w:rsidR="0047030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r. </w:t>
      </w:r>
      <w:proofErr w:type="spellStart"/>
      <w:r w:rsidR="00470308">
        <w:rPr>
          <w:rFonts w:asciiTheme="minorHAnsi" w:eastAsia="MS PGothic" w:hAnsiTheme="minorHAnsi"/>
          <w:color w:val="000000"/>
          <w:sz w:val="22"/>
          <w:szCs w:val="22"/>
          <w:lang w:val="en-US"/>
        </w:rPr>
        <w:t>Hashida</w:t>
      </w:r>
      <w:proofErr w:type="spellEnd"/>
      <w:r w:rsidR="0047030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work stay in Prague</w:t>
      </w:r>
      <w:r w:rsidR="007C708E">
        <w:rPr>
          <w:rFonts w:asciiTheme="minorHAnsi" w:eastAsia="MS PGothic" w:hAnsiTheme="minorHAnsi"/>
          <w:color w:val="000000"/>
          <w:sz w:val="22"/>
          <w:szCs w:val="22"/>
          <w:lang w:val="en-US"/>
        </w:rPr>
        <w:t>, are gratefully acknowledged.</w:t>
      </w:r>
    </w:p>
    <w:p w:rsidR="00704BDF" w:rsidRPr="008D0BEB" w:rsidRDefault="00A02C8B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:rsidR="00704BDF" w:rsidRPr="008D0BEB" w:rsidRDefault="00A02C8B" w:rsidP="00A02C8B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A02C8B">
        <w:rPr>
          <w:rFonts w:asciiTheme="minorHAnsi" w:hAnsiTheme="minorHAnsi"/>
          <w:color w:val="000000"/>
        </w:rPr>
        <w:t xml:space="preserve">N. </w:t>
      </w:r>
      <w:proofErr w:type="spellStart"/>
      <w:r w:rsidRPr="00A02C8B">
        <w:rPr>
          <w:rFonts w:asciiTheme="minorHAnsi" w:hAnsiTheme="minorHAnsi"/>
          <w:color w:val="000000"/>
        </w:rPr>
        <w:t>Hooshyar</w:t>
      </w:r>
      <w:proofErr w:type="spellEnd"/>
      <w:r w:rsidRPr="00A02C8B">
        <w:rPr>
          <w:rFonts w:asciiTheme="minorHAnsi" w:hAnsiTheme="minorHAnsi"/>
          <w:color w:val="000000"/>
        </w:rPr>
        <w:t xml:space="preserve">, P.J. </w:t>
      </w:r>
      <w:proofErr w:type="spellStart"/>
      <w:r w:rsidRPr="00A02C8B">
        <w:rPr>
          <w:rFonts w:asciiTheme="minorHAnsi" w:hAnsiTheme="minorHAnsi"/>
          <w:color w:val="000000"/>
        </w:rPr>
        <w:t>Hamersma</w:t>
      </w:r>
      <w:proofErr w:type="spellEnd"/>
      <w:r w:rsidRPr="00A02C8B">
        <w:rPr>
          <w:rFonts w:asciiTheme="minorHAnsi" w:hAnsiTheme="minorHAnsi"/>
          <w:color w:val="000000"/>
        </w:rPr>
        <w:t xml:space="preserve">, R.F. </w:t>
      </w:r>
      <w:proofErr w:type="spellStart"/>
      <w:r w:rsidRPr="00A02C8B">
        <w:rPr>
          <w:rFonts w:asciiTheme="minorHAnsi" w:hAnsiTheme="minorHAnsi"/>
          <w:color w:val="000000"/>
        </w:rPr>
        <w:t>Mudde</w:t>
      </w:r>
      <w:proofErr w:type="spellEnd"/>
      <w:r w:rsidRPr="00A02C8B">
        <w:rPr>
          <w:rFonts w:asciiTheme="minorHAnsi" w:hAnsiTheme="minorHAnsi"/>
          <w:color w:val="000000"/>
        </w:rPr>
        <w:t xml:space="preserve">, J.R. van </w:t>
      </w:r>
      <w:proofErr w:type="spellStart"/>
      <w:r w:rsidRPr="00A02C8B">
        <w:rPr>
          <w:rFonts w:asciiTheme="minorHAnsi" w:hAnsiTheme="minorHAnsi"/>
          <w:color w:val="000000"/>
        </w:rPr>
        <w:t>Ommen</w:t>
      </w:r>
      <w:proofErr w:type="spellEnd"/>
      <w:r w:rsidR="00704BDF" w:rsidRPr="008D0BEB">
        <w:rPr>
          <w:rFonts w:asciiTheme="minorHAnsi" w:hAnsiTheme="minorHAnsi"/>
          <w:color w:val="000000"/>
        </w:rPr>
        <w:t xml:space="preserve">, </w:t>
      </w:r>
      <w:r w:rsidRPr="00A02C8B">
        <w:rPr>
          <w:rFonts w:asciiTheme="minorHAnsi" w:hAnsiTheme="minorHAnsi"/>
          <w:color w:val="000000"/>
        </w:rPr>
        <w:t>Can. J. Chem. Eng.</w:t>
      </w:r>
      <w:r w:rsidR="00704BDF" w:rsidRPr="008D0BEB">
        <w:rPr>
          <w:rFonts w:asciiTheme="minorHAnsi" w:hAnsiTheme="minorHAnsi"/>
          <w:color w:val="000000"/>
        </w:rPr>
        <w:t xml:space="preserve"> </w:t>
      </w:r>
      <w:r w:rsidRPr="00A02C8B">
        <w:rPr>
          <w:rFonts w:asciiTheme="minorHAnsi" w:hAnsiTheme="minorHAnsi"/>
          <w:color w:val="000000"/>
        </w:rPr>
        <w:t>88 (2010) 533-542</w:t>
      </w:r>
      <w:r w:rsidR="00704BDF" w:rsidRPr="008D0BEB">
        <w:rPr>
          <w:rFonts w:asciiTheme="minorHAnsi" w:hAnsiTheme="minorHAnsi"/>
          <w:color w:val="000000"/>
        </w:rPr>
        <w:t>.</w:t>
      </w:r>
    </w:p>
    <w:p w:rsidR="00704BDF" w:rsidRDefault="00A02C8B" w:rsidP="00A02C8B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  <w:lang w:val="pt-PT"/>
        </w:rPr>
      </w:pPr>
      <w:r w:rsidRPr="00647998">
        <w:rPr>
          <w:rFonts w:asciiTheme="minorHAnsi" w:hAnsiTheme="minorHAnsi"/>
          <w:color w:val="000000"/>
          <w:lang w:val="pt-PT"/>
        </w:rPr>
        <w:t>A. Mota, A.A. Vicente, J. Teixeira</w:t>
      </w:r>
      <w:r w:rsidR="00704BDF" w:rsidRPr="00647998">
        <w:rPr>
          <w:rFonts w:asciiTheme="minorHAnsi" w:hAnsiTheme="minorHAnsi"/>
          <w:color w:val="000000"/>
          <w:lang w:val="pt-PT"/>
        </w:rPr>
        <w:t xml:space="preserve">, </w:t>
      </w:r>
      <w:r w:rsidRPr="00647998">
        <w:rPr>
          <w:rFonts w:asciiTheme="minorHAnsi" w:hAnsiTheme="minorHAnsi"/>
          <w:color w:val="000000"/>
          <w:lang w:val="pt-PT"/>
        </w:rPr>
        <w:t>Chem. Eng. Sci. 66 (2011) 3350-3357</w:t>
      </w:r>
      <w:r w:rsidR="00704BDF" w:rsidRPr="00647998">
        <w:rPr>
          <w:rFonts w:asciiTheme="minorHAnsi" w:hAnsiTheme="minorHAnsi"/>
          <w:color w:val="000000"/>
          <w:lang w:val="pt-PT"/>
        </w:rPr>
        <w:t xml:space="preserve">. </w:t>
      </w:r>
    </w:p>
    <w:p w:rsidR="00470308" w:rsidRPr="00647998" w:rsidRDefault="00470308" w:rsidP="00470308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  <w:lang w:val="pt-PT"/>
        </w:rPr>
      </w:pPr>
      <w:r>
        <w:rPr>
          <w:rFonts w:asciiTheme="minorHAnsi" w:hAnsiTheme="minorHAnsi"/>
          <w:color w:val="000000"/>
          <w:lang w:val="pt-PT"/>
        </w:rPr>
        <w:t>M.C. Ruzicka, J. Zahradnik, j. Drahos, N.H. Thomas, Chem. Eng. Sci. 56 (200</w:t>
      </w:r>
      <w:r w:rsidRPr="00647998">
        <w:rPr>
          <w:rFonts w:asciiTheme="minorHAnsi" w:hAnsiTheme="minorHAnsi"/>
          <w:color w:val="000000"/>
          <w:lang w:val="pt-PT"/>
        </w:rPr>
        <w:t xml:space="preserve">1) </w:t>
      </w:r>
      <w:r>
        <w:rPr>
          <w:rFonts w:asciiTheme="minorHAnsi" w:hAnsiTheme="minorHAnsi"/>
          <w:color w:val="000000"/>
          <w:lang w:val="pt-PT"/>
        </w:rPr>
        <w:t>4609-4626</w:t>
      </w:r>
      <w:r w:rsidRPr="00647998">
        <w:rPr>
          <w:rFonts w:asciiTheme="minorHAnsi" w:hAnsiTheme="minorHAnsi"/>
          <w:color w:val="000000"/>
          <w:lang w:val="pt-PT"/>
        </w:rPr>
        <w:t>.</w:t>
      </w:r>
    </w:p>
    <w:sectPr w:rsidR="00470308" w:rsidRPr="00647998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FE8" w:rsidRDefault="00624FE8" w:rsidP="004F5E36">
      <w:r>
        <w:separator/>
      </w:r>
    </w:p>
  </w:endnote>
  <w:endnote w:type="continuationSeparator" w:id="0">
    <w:p w:rsidR="00624FE8" w:rsidRDefault="00624FE8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FE8" w:rsidRDefault="00624FE8" w:rsidP="004F5E36">
      <w:r>
        <w:separator/>
      </w:r>
    </w:p>
  </w:footnote>
  <w:footnote w:type="continuationSeparator" w:id="0">
    <w:p w:rsidR="00624FE8" w:rsidRDefault="00624FE8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162" w:rsidRDefault="00594E9F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Header"/>
    </w:pPr>
  </w:p>
  <w:p w:rsidR="00704BDF" w:rsidRDefault="00704BDF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4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3148D"/>
    <w:rsid w:val="00062A9A"/>
    <w:rsid w:val="000A03B2"/>
    <w:rsid w:val="000D34BE"/>
    <w:rsid w:val="000D766B"/>
    <w:rsid w:val="000E36F1"/>
    <w:rsid w:val="000E3A73"/>
    <w:rsid w:val="000E414A"/>
    <w:rsid w:val="0013121F"/>
    <w:rsid w:val="00134DE4"/>
    <w:rsid w:val="00150E59"/>
    <w:rsid w:val="001730C3"/>
    <w:rsid w:val="00184AD6"/>
    <w:rsid w:val="001B65C1"/>
    <w:rsid w:val="001C684B"/>
    <w:rsid w:val="001D53FC"/>
    <w:rsid w:val="001F2EC7"/>
    <w:rsid w:val="002065DB"/>
    <w:rsid w:val="002447EF"/>
    <w:rsid w:val="00251550"/>
    <w:rsid w:val="002675D9"/>
    <w:rsid w:val="0027221A"/>
    <w:rsid w:val="00275B61"/>
    <w:rsid w:val="0028248D"/>
    <w:rsid w:val="002D1F12"/>
    <w:rsid w:val="003009B7"/>
    <w:rsid w:val="0030469C"/>
    <w:rsid w:val="003723D4"/>
    <w:rsid w:val="003A7D1C"/>
    <w:rsid w:val="00414022"/>
    <w:rsid w:val="0046164A"/>
    <w:rsid w:val="00462DCD"/>
    <w:rsid w:val="00470308"/>
    <w:rsid w:val="004D1162"/>
    <w:rsid w:val="004E4DD6"/>
    <w:rsid w:val="004F5E36"/>
    <w:rsid w:val="005119A5"/>
    <w:rsid w:val="005278B7"/>
    <w:rsid w:val="005346C8"/>
    <w:rsid w:val="00594E9F"/>
    <w:rsid w:val="005B61E6"/>
    <w:rsid w:val="005C77E1"/>
    <w:rsid w:val="005D6A2F"/>
    <w:rsid w:val="005E1A82"/>
    <w:rsid w:val="005F0A28"/>
    <w:rsid w:val="005F0E5E"/>
    <w:rsid w:val="00620DEE"/>
    <w:rsid w:val="00624FE8"/>
    <w:rsid w:val="00625639"/>
    <w:rsid w:val="0064184D"/>
    <w:rsid w:val="00647998"/>
    <w:rsid w:val="00660E3E"/>
    <w:rsid w:val="00662E74"/>
    <w:rsid w:val="006A58D2"/>
    <w:rsid w:val="006C5579"/>
    <w:rsid w:val="00704BDF"/>
    <w:rsid w:val="00731C8C"/>
    <w:rsid w:val="00736B13"/>
    <w:rsid w:val="007447F3"/>
    <w:rsid w:val="007661C8"/>
    <w:rsid w:val="007C708E"/>
    <w:rsid w:val="007D52CD"/>
    <w:rsid w:val="007F6129"/>
    <w:rsid w:val="00813288"/>
    <w:rsid w:val="008168FC"/>
    <w:rsid w:val="008329E7"/>
    <w:rsid w:val="008479A2"/>
    <w:rsid w:val="0087637F"/>
    <w:rsid w:val="008A1512"/>
    <w:rsid w:val="008B3FA1"/>
    <w:rsid w:val="008D0BEB"/>
    <w:rsid w:val="008E566E"/>
    <w:rsid w:val="00901EB6"/>
    <w:rsid w:val="009450CE"/>
    <w:rsid w:val="0095164B"/>
    <w:rsid w:val="00996483"/>
    <w:rsid w:val="009A3B60"/>
    <w:rsid w:val="009E788A"/>
    <w:rsid w:val="00A02C8B"/>
    <w:rsid w:val="00A1763D"/>
    <w:rsid w:val="00A17CEC"/>
    <w:rsid w:val="00A27EF0"/>
    <w:rsid w:val="00A76EFC"/>
    <w:rsid w:val="00A9626B"/>
    <w:rsid w:val="00A97F29"/>
    <w:rsid w:val="00AB0964"/>
    <w:rsid w:val="00AE377D"/>
    <w:rsid w:val="00B61DBF"/>
    <w:rsid w:val="00B80DF1"/>
    <w:rsid w:val="00B913E5"/>
    <w:rsid w:val="00B96118"/>
    <w:rsid w:val="00BC30C9"/>
    <w:rsid w:val="00BE3E58"/>
    <w:rsid w:val="00C01616"/>
    <w:rsid w:val="00C0162B"/>
    <w:rsid w:val="00C22B03"/>
    <w:rsid w:val="00C345B1"/>
    <w:rsid w:val="00C40142"/>
    <w:rsid w:val="00C57182"/>
    <w:rsid w:val="00C655FD"/>
    <w:rsid w:val="00C83DD1"/>
    <w:rsid w:val="00C867B1"/>
    <w:rsid w:val="00C94434"/>
    <w:rsid w:val="00CA1C95"/>
    <w:rsid w:val="00CA5A9C"/>
    <w:rsid w:val="00CD5FE2"/>
    <w:rsid w:val="00D02B4C"/>
    <w:rsid w:val="00D74CF9"/>
    <w:rsid w:val="00D84576"/>
    <w:rsid w:val="00DE0019"/>
    <w:rsid w:val="00DE264A"/>
    <w:rsid w:val="00E041E7"/>
    <w:rsid w:val="00E05B34"/>
    <w:rsid w:val="00E23CA1"/>
    <w:rsid w:val="00E409A8"/>
    <w:rsid w:val="00E7209D"/>
    <w:rsid w:val="00EA50E1"/>
    <w:rsid w:val="00EB07AA"/>
    <w:rsid w:val="00EE0131"/>
    <w:rsid w:val="00EF5F9C"/>
    <w:rsid w:val="00F30C64"/>
    <w:rsid w:val="00FB730C"/>
    <w:rsid w:val="00FC2695"/>
    <w:rsid w:val="00FC3E03"/>
    <w:rsid w:val="00FE6A2D"/>
    <w:rsid w:val="00FF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ADBB5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EBFC8-915D-4C59-BC3E-F0DF46F12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orvalho</cp:lastModifiedBy>
  <cp:revision>2</cp:revision>
  <cp:lastPrinted>2015-05-12T18:31:00Z</cp:lastPrinted>
  <dcterms:created xsi:type="dcterms:W3CDTF">2019-01-15T22:36:00Z</dcterms:created>
  <dcterms:modified xsi:type="dcterms:W3CDTF">2019-01-15T22:36:00Z</dcterms:modified>
</cp:coreProperties>
</file>