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73969"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49780324" w14:textId="77777777" w:rsidR="002A3135" w:rsidRPr="000B1473" w:rsidRDefault="002A3135" w:rsidP="002A3135">
      <w:pPr>
        <w:spacing w:line="360" w:lineRule="auto"/>
        <w:ind w:firstLine="630"/>
        <w:rPr>
          <w:b/>
          <w:color w:val="000000"/>
          <w:lang w:val="en-US" w:bidi="en-US"/>
        </w:rPr>
      </w:pPr>
      <w:r w:rsidRPr="000B1473">
        <w:rPr>
          <w:b/>
          <w:color w:val="000000"/>
          <w:lang w:val="en-US" w:bidi="en-US"/>
        </w:rPr>
        <w:t>The model of crude oil oxidation for in-situ combustion technology.</w:t>
      </w:r>
    </w:p>
    <w:p w14:paraId="1C1D5B9D" w14:textId="77777777" w:rsidR="002A3135" w:rsidRPr="00B035DE" w:rsidRDefault="002A3135" w:rsidP="002A3135">
      <w:pPr>
        <w:spacing w:line="360" w:lineRule="auto"/>
        <w:ind w:firstLine="630"/>
        <w:rPr>
          <w:color w:val="000000"/>
          <w:lang w:val="en-US" w:bidi="en-US"/>
        </w:rPr>
      </w:pPr>
      <w:proofErr w:type="spellStart"/>
      <w:r w:rsidRPr="00B035DE">
        <w:rPr>
          <w:color w:val="000000"/>
          <w:lang w:val="en-US" w:bidi="en-US"/>
        </w:rPr>
        <w:t>Ushakova</w:t>
      </w:r>
      <w:proofErr w:type="spellEnd"/>
      <w:r w:rsidRPr="00B035DE">
        <w:rPr>
          <w:color w:val="000000"/>
          <w:lang w:val="en-US" w:bidi="en-US"/>
        </w:rPr>
        <w:t xml:space="preserve"> Alexandra, Pu Wan-Fen, </w:t>
      </w:r>
      <w:proofErr w:type="spellStart"/>
      <w:r>
        <w:rPr>
          <w:color w:val="000000"/>
          <w:lang w:val="en-US" w:bidi="en-US"/>
        </w:rPr>
        <w:t>Zatcepin</w:t>
      </w:r>
      <w:proofErr w:type="spellEnd"/>
      <w:r>
        <w:rPr>
          <w:color w:val="000000"/>
          <w:lang w:val="en-US" w:bidi="en-US"/>
        </w:rPr>
        <w:t xml:space="preserve"> Vladislav</w:t>
      </w:r>
    </w:p>
    <w:p w14:paraId="2D506037" w14:textId="77777777" w:rsidR="002A3135" w:rsidRPr="000B1473" w:rsidRDefault="002A3135" w:rsidP="002A3135">
      <w:pPr>
        <w:pStyle w:val="Paragrafoelenco"/>
        <w:spacing w:line="360" w:lineRule="auto"/>
        <w:ind w:left="0" w:firstLine="720"/>
        <w:jc w:val="both"/>
        <w:rPr>
          <w:color w:val="000000"/>
        </w:rPr>
      </w:pPr>
      <w:r w:rsidRPr="000B1473">
        <w:rPr>
          <w:color w:val="000000"/>
        </w:rPr>
        <w:t>The models of crude oil oxidation in terms of chain reaction approach have been developed in the recent years. The set of chemical reactions suggested in our work was simplified and solved under certain conditions.</w:t>
      </w:r>
    </w:p>
    <w:p w14:paraId="7F87F113" w14:textId="77777777" w:rsidR="002A3135" w:rsidRDefault="002A3135" w:rsidP="002A3135">
      <w:pPr>
        <w:pStyle w:val="Paragrafoelenco"/>
        <w:spacing w:line="360" w:lineRule="auto"/>
        <w:ind w:left="0" w:firstLine="720"/>
        <w:jc w:val="both"/>
        <w:rPr>
          <w:color w:val="000000"/>
        </w:rPr>
      </w:pPr>
      <w:r w:rsidRPr="000B1473">
        <w:rPr>
          <w:color w:val="000000"/>
        </w:rPr>
        <w:t xml:space="preserve">The formation and accumulation of hydroperoxides is a key stage of the oxidation process. First oxygen molecules </w:t>
      </w:r>
      <w:proofErr w:type="gramStart"/>
      <w:r w:rsidRPr="000B1473">
        <w:rPr>
          <w:color w:val="000000"/>
        </w:rPr>
        <w:t>penetrate into</w:t>
      </w:r>
      <w:proofErr w:type="gramEnd"/>
      <w:r w:rsidRPr="000B1473">
        <w:rPr>
          <w:color w:val="000000"/>
        </w:rPr>
        <w:t xml:space="preserve"> the oil chains and forms free radicals. Radicals are passed from one molecule to another (chain growth), until they form hydroperoxides. </w:t>
      </w:r>
      <w:proofErr w:type="gramStart"/>
      <w:r w:rsidRPr="000B1473">
        <w:rPr>
          <w:color w:val="000000"/>
        </w:rPr>
        <w:t>Also</w:t>
      </w:r>
      <w:proofErr w:type="gramEnd"/>
      <w:r w:rsidRPr="000B1473">
        <w:rPr>
          <w:color w:val="000000"/>
        </w:rPr>
        <w:t xml:space="preserve"> some products of the reactions are gases CO and CO</w:t>
      </w:r>
      <w:r w:rsidRPr="000B1473">
        <w:rPr>
          <w:color w:val="000000"/>
          <w:vertAlign w:val="subscript"/>
        </w:rPr>
        <w:t>2</w:t>
      </w:r>
      <w:r w:rsidRPr="000B1473">
        <w:rPr>
          <w:color w:val="000000"/>
        </w:rPr>
        <w:t xml:space="preserve"> water, oxidized components, aldehydes, ketones, acids. This stage is widely investigated in experiments and called low temperature oxidation (LTO).</w:t>
      </w:r>
      <w:r>
        <w:rPr>
          <w:color w:val="000000"/>
        </w:rPr>
        <w:t xml:space="preserve"> </w:t>
      </w:r>
      <w:r w:rsidRPr="000B1473">
        <w:rPr>
          <w:color w:val="000000"/>
        </w:rPr>
        <w:t>The hydroperoxides can decompose into a pair of radicals - this is a branching chain reaction. New radicals initiate the new chains and start the new p</w:t>
      </w:r>
      <w:r>
        <w:rPr>
          <w:color w:val="000000"/>
        </w:rPr>
        <w:t>rocesses of oxidation</w:t>
      </w:r>
      <w:r w:rsidRPr="000B1473">
        <w:rPr>
          <w:color w:val="000000"/>
        </w:rPr>
        <w:t xml:space="preserve">. </w:t>
      </w:r>
      <w:r>
        <w:rPr>
          <w:color w:val="000000"/>
        </w:rPr>
        <w:t xml:space="preserve">The figure 1 shows the cyclic character of the oxidation through radical appearance and hydroperoxides accumulation. The more hydroperoxides are accumulated the higher is oxidation rate. </w:t>
      </w:r>
      <w:r w:rsidRPr="000B1473">
        <w:rPr>
          <w:color w:val="000000"/>
        </w:rPr>
        <w:t xml:space="preserve">This process self-accelerates and causes the ignition </w:t>
      </w:r>
      <w:r>
        <w:rPr>
          <w:color w:val="000000"/>
        </w:rPr>
        <w:t xml:space="preserve">in crude </w:t>
      </w:r>
      <w:r w:rsidRPr="000B1473">
        <w:rPr>
          <w:color w:val="000000"/>
        </w:rPr>
        <w:t>oil</w:t>
      </w:r>
      <w:r>
        <w:rPr>
          <w:color w:val="000000"/>
        </w:rPr>
        <w:t xml:space="preserve"> with oxygen</w:t>
      </w:r>
      <w:r w:rsidRPr="000B1473">
        <w:rPr>
          <w:color w:val="000000"/>
        </w:rPr>
        <w:t xml:space="preserve">. With the temperature growth above 250 °C one can observe non-radical high temperature oxidation where chain mechanism takes place, but it is not the main one. </w:t>
      </w:r>
    </w:p>
    <w:p w14:paraId="1D38509A" w14:textId="77777777" w:rsidR="002A3135" w:rsidRDefault="002A3135" w:rsidP="002A3135">
      <w:pPr>
        <w:spacing w:line="360" w:lineRule="auto"/>
        <w:rPr>
          <w:color w:val="000000"/>
          <w:lang w:val="en-US" w:bidi="en-US"/>
        </w:rPr>
      </w:pPr>
      <w:r>
        <w:rPr>
          <w:noProof/>
          <w:color w:val="000000"/>
        </w:rPr>
        <w:lastRenderedPageBreak/>
        <w:drawing>
          <wp:inline distT="0" distB="0" distL="0" distR="0" wp14:anchorId="6CF3A836" wp14:editId="5A891481">
            <wp:extent cx="5940425" cy="36169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tif"/>
                    <pic:cNvPicPr/>
                  </pic:nvPicPr>
                  <pic:blipFill>
                    <a:blip r:embed="rId10">
                      <a:extLst>
                        <a:ext uri="{28A0092B-C50C-407E-A947-70E740481C1C}">
                          <a14:useLocalDpi xmlns:a14="http://schemas.microsoft.com/office/drawing/2010/main" val="0"/>
                        </a:ext>
                      </a:extLst>
                    </a:blip>
                    <a:stretch>
                      <a:fillRect/>
                    </a:stretch>
                  </pic:blipFill>
                  <pic:spPr>
                    <a:xfrm>
                      <a:off x="0" y="0"/>
                      <a:ext cx="5940425" cy="3616960"/>
                    </a:xfrm>
                    <a:prstGeom prst="rect">
                      <a:avLst/>
                    </a:prstGeom>
                  </pic:spPr>
                </pic:pic>
              </a:graphicData>
            </a:graphic>
          </wp:inline>
        </w:drawing>
      </w:r>
    </w:p>
    <w:p w14:paraId="1478F09A" w14:textId="77777777" w:rsidR="002A3135" w:rsidRDefault="002A3135" w:rsidP="002A3135">
      <w:pPr>
        <w:pStyle w:val="Paragrafoelenco"/>
        <w:spacing w:line="360" w:lineRule="auto"/>
        <w:ind w:left="0" w:firstLine="720"/>
        <w:jc w:val="center"/>
        <w:rPr>
          <w:color w:val="000000"/>
        </w:rPr>
      </w:pPr>
      <w:r>
        <w:rPr>
          <w:color w:val="000000"/>
        </w:rPr>
        <w:t>Figure 1. The scheme of chain reaction mechanism of oil</w:t>
      </w:r>
      <w:r w:rsidRPr="000B1473">
        <w:rPr>
          <w:color w:val="000000"/>
        </w:rPr>
        <w:t xml:space="preserve"> </w:t>
      </w:r>
      <w:r>
        <w:rPr>
          <w:color w:val="000000"/>
        </w:rPr>
        <w:t>oxidation</w:t>
      </w:r>
    </w:p>
    <w:p w14:paraId="7EB2F073" w14:textId="77777777" w:rsidR="002A3135" w:rsidRPr="000B1473" w:rsidRDefault="002A3135" w:rsidP="002A3135">
      <w:pPr>
        <w:pStyle w:val="Paragrafoelenco"/>
        <w:spacing w:line="360" w:lineRule="auto"/>
        <w:ind w:left="0" w:firstLine="720"/>
        <w:jc w:val="center"/>
        <w:rPr>
          <w:color w:val="000000"/>
        </w:rPr>
      </w:pPr>
    </w:p>
    <w:p w14:paraId="31BF67EF" w14:textId="77777777" w:rsidR="002A3135" w:rsidRDefault="002A3135" w:rsidP="002A3135">
      <w:pPr>
        <w:pStyle w:val="Paragrafoelenco"/>
        <w:spacing w:line="360" w:lineRule="auto"/>
        <w:ind w:left="0" w:firstLine="720"/>
        <w:jc w:val="both"/>
        <w:rPr>
          <w:color w:val="000000"/>
        </w:rPr>
      </w:pPr>
      <w:r w:rsidRPr="000B1473">
        <w:rPr>
          <w:color w:val="000000"/>
        </w:rPr>
        <w:t xml:space="preserve">In the present oxidation </w:t>
      </w:r>
      <w:proofErr w:type="gramStart"/>
      <w:r w:rsidRPr="000B1473">
        <w:rPr>
          <w:color w:val="000000"/>
        </w:rPr>
        <w:t>scheme</w:t>
      </w:r>
      <w:proofErr w:type="gramEnd"/>
      <w:r w:rsidRPr="000B1473">
        <w:rPr>
          <w:color w:val="000000"/>
        </w:rPr>
        <w:t xml:space="preserve"> we consider active and inactive oil components at the initial oxidation stages. </w:t>
      </w:r>
      <w:proofErr w:type="gramStart"/>
      <w:r w:rsidRPr="000B1473">
        <w:rPr>
          <w:color w:val="000000"/>
        </w:rPr>
        <w:t>Both of these</w:t>
      </w:r>
      <w:proofErr w:type="gramEnd"/>
      <w:r w:rsidRPr="000B1473">
        <w:rPr>
          <w:color w:val="000000"/>
        </w:rPr>
        <w:t xml:space="preserve"> compounds oxidize simultaneously but they lead to different products. Crude oil separates into the main oxidizing components – alkanes (denoted </w:t>
      </w:r>
      <w:r w:rsidRPr="00AF325B">
        <w:rPr>
          <w:color w:val="000000"/>
        </w:rPr>
        <w:t>Sat</w:t>
      </w:r>
      <w:r w:rsidRPr="000B1473">
        <w:rPr>
          <w:color w:val="000000"/>
        </w:rPr>
        <w:t xml:space="preserve">) and their oxidation inhibitors - aromatic compounds, which then form the fuel (denoted </w:t>
      </w:r>
      <w:proofErr w:type="spellStart"/>
      <w:r w:rsidRPr="000B1473">
        <w:rPr>
          <w:i/>
          <w:color w:val="000000"/>
        </w:rPr>
        <w:t>Inh</w:t>
      </w:r>
      <w:proofErr w:type="spellEnd"/>
      <w:r w:rsidRPr="000B1473">
        <w:rPr>
          <w:color w:val="000000"/>
        </w:rPr>
        <w:t xml:space="preserve">). The other components - Resins and Asphaltenes become solid at the early oxidation stages and are out of the investigation here, they just make a gift into the heavy residuals for high temperature combustion. </w:t>
      </w:r>
    </w:p>
    <w:p w14:paraId="170314EB" w14:textId="77777777" w:rsidR="002A3135" w:rsidRDefault="002A3135" w:rsidP="002A3135">
      <w:pPr>
        <w:pStyle w:val="Paragrafoelenco"/>
        <w:spacing w:line="360" w:lineRule="auto"/>
        <w:ind w:left="0" w:firstLine="720"/>
        <w:jc w:val="both"/>
        <w:rPr>
          <w:color w:val="000000"/>
        </w:rPr>
      </w:pPr>
      <w:r>
        <w:rPr>
          <w:color w:val="000000"/>
        </w:rPr>
        <w:t>The time dependence of hydroperoxides concentration strongly depends on the initial reactions rates. We drove out the dependencies for cases of exponential growth</w:t>
      </w:r>
      <w:r w:rsidRPr="00E31E76">
        <w:rPr>
          <w:color w:val="000000"/>
        </w:rPr>
        <w:t xml:space="preserve"> </w:t>
      </w:r>
      <w:r>
        <w:rPr>
          <w:color w:val="000000"/>
        </w:rPr>
        <w:t>of</w:t>
      </w:r>
      <w:r w:rsidRPr="00E31E76">
        <w:rPr>
          <w:color w:val="000000"/>
        </w:rPr>
        <w:t xml:space="preserve"> </w:t>
      </w:r>
      <w:r>
        <w:rPr>
          <w:color w:val="000000"/>
        </w:rPr>
        <w:t xml:space="preserve">free radical concentration – which lead to </w:t>
      </w:r>
      <w:proofErr w:type="spellStart"/>
      <w:r>
        <w:rPr>
          <w:color w:val="000000"/>
        </w:rPr>
        <w:t>self ignition</w:t>
      </w:r>
      <w:proofErr w:type="spellEnd"/>
      <w:r>
        <w:rPr>
          <w:color w:val="000000"/>
        </w:rPr>
        <w:t>, limited growth – which leads to oxidized compound formation only and intermediate cases which have not been examined before but also exist in experiments of oil oxidation (figure 2).</w:t>
      </w:r>
    </w:p>
    <w:p w14:paraId="6C462DB8" w14:textId="77777777" w:rsidR="002A3135" w:rsidRDefault="002A3135" w:rsidP="002A3135">
      <w:pPr>
        <w:pStyle w:val="Paragrafoelenco"/>
        <w:spacing w:line="360" w:lineRule="auto"/>
        <w:ind w:left="0" w:firstLine="720"/>
        <w:jc w:val="both"/>
        <w:rPr>
          <w:color w:val="000000"/>
        </w:rPr>
      </w:pPr>
      <w:r>
        <w:rPr>
          <w:noProof/>
          <w:lang w:val="ru-RU" w:eastAsia="ru-RU" w:bidi="ar-SA"/>
        </w:rPr>
        <w:lastRenderedPageBreak/>
        <w:drawing>
          <wp:inline distT="0" distB="0" distL="0" distR="0" wp14:anchorId="57E4807D" wp14:editId="74221D43">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54EE71" w14:textId="77777777" w:rsidR="002A3135" w:rsidRPr="00E31E76" w:rsidRDefault="002A3135" w:rsidP="002A3135">
      <w:pPr>
        <w:pStyle w:val="Paragrafoelenco"/>
        <w:spacing w:line="360" w:lineRule="auto"/>
        <w:ind w:left="0" w:firstLine="720"/>
        <w:jc w:val="both"/>
        <w:rPr>
          <w:color w:val="000000"/>
        </w:rPr>
      </w:pPr>
      <w:r>
        <w:rPr>
          <w:color w:val="000000"/>
        </w:rPr>
        <w:t xml:space="preserve">Figure 2. Time dependence of hydroperoxides concentration in oxidation process. </w:t>
      </w:r>
    </w:p>
    <w:p w14:paraId="644C55F7" w14:textId="77777777" w:rsidR="002A3135" w:rsidRPr="000B1473" w:rsidRDefault="002A3135" w:rsidP="002A3135">
      <w:pPr>
        <w:spacing w:line="360" w:lineRule="auto"/>
        <w:ind w:firstLine="567"/>
        <w:rPr>
          <w:color w:val="000000"/>
          <w:lang w:val="en-US" w:bidi="en-US"/>
        </w:rPr>
      </w:pPr>
      <w:r w:rsidRPr="000B1473">
        <w:rPr>
          <w:color w:val="000000"/>
          <w:lang w:val="en-US" w:bidi="en-US"/>
        </w:rPr>
        <w:t xml:space="preserve">Here we also consider the probability of inhibition on any stage of the reaction scheme – in the chain growth stage, hydroperoxide formation and decomposition stage. In </w:t>
      </w:r>
      <w:proofErr w:type="gramStart"/>
      <w:r w:rsidRPr="000B1473">
        <w:rPr>
          <w:color w:val="000000"/>
          <w:lang w:val="en-US" w:bidi="en-US"/>
        </w:rPr>
        <w:t>fact</w:t>
      </w:r>
      <w:proofErr w:type="gramEnd"/>
      <w:r w:rsidRPr="000B1473">
        <w:rPr>
          <w:color w:val="000000"/>
          <w:lang w:val="en-US" w:bidi="en-US"/>
        </w:rPr>
        <w:t xml:space="preserve"> different types of inhibitors act at different stages. Here we attempt to solve such system of equation and obtain how the inhibition of different stages governs the whole process. It is needed to mention that oil components are very different and various types of inhibitors exist in crude oils. </w:t>
      </w:r>
    </w:p>
    <w:p w14:paraId="5F8ADAAA" w14:textId="77777777" w:rsidR="002A3135" w:rsidRPr="00E83E77" w:rsidRDefault="002A3135" w:rsidP="002A3135">
      <w:pPr>
        <w:spacing w:line="360" w:lineRule="auto"/>
        <w:rPr>
          <w:color w:val="000000"/>
          <w:lang w:val="en-US" w:bidi="en-US"/>
        </w:rPr>
      </w:pPr>
      <w:r w:rsidRPr="000B1473">
        <w:rPr>
          <w:color w:val="000000"/>
          <w:lang w:val="en-US" w:bidi="en-US"/>
        </w:rPr>
        <w:t xml:space="preserve"> </w:t>
      </w:r>
      <w:r w:rsidRPr="000B1473">
        <w:rPr>
          <w:color w:val="000000"/>
          <w:lang w:val="en-US" w:bidi="en-US"/>
        </w:rPr>
        <w:tab/>
        <w:t xml:space="preserve">We also suppose that catalytic effects of different additives which are explored in many papers cannot be we explained without inhibition scheme consideration. Because lots of catalysts prevent the inhibition reactions, act as inhibitors adsorbents or shift the balance towards slowing down the inhibition processes. All this shows that inhibition consideration is the step preceding any theoretical investigation of catalysts application. </w:t>
      </w:r>
    </w:p>
    <w:p w14:paraId="326B6A1D"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bookmarkStart w:id="0" w:name="_GoBack"/>
      <w:bookmarkEnd w:id="0"/>
    </w:p>
    <w:p w14:paraId="5DD2B100"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6DD3E5D"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0AE6F2C"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EEBA859"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1A65579"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529AF17"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B2EDEAC"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02133BD"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4CACFE6"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396764F"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5EEC3" w14:textId="77777777" w:rsidR="000E319F" w:rsidRDefault="000E319F" w:rsidP="004F5E36">
      <w:r>
        <w:separator/>
      </w:r>
    </w:p>
  </w:endnote>
  <w:endnote w:type="continuationSeparator" w:id="0">
    <w:p w14:paraId="6DC62064" w14:textId="77777777" w:rsidR="000E319F" w:rsidRDefault="000E319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598EA" w14:textId="77777777" w:rsidR="000E319F" w:rsidRDefault="000E319F" w:rsidP="004F5E36">
      <w:r>
        <w:separator/>
      </w:r>
    </w:p>
  </w:footnote>
  <w:footnote w:type="continuationSeparator" w:id="0">
    <w:p w14:paraId="071F45C4" w14:textId="77777777" w:rsidR="000E319F" w:rsidRDefault="000E319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E1A1B"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6DC2047F" wp14:editId="47337D8A">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1D63FC37" wp14:editId="1FCF7EBB">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0799"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763DA0F9" wp14:editId="355576E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27D2769D" w14:textId="77777777" w:rsidR="00704BDF" w:rsidRDefault="00704BDF">
    <w:pPr>
      <w:pStyle w:val="Intestazione"/>
    </w:pPr>
  </w:p>
  <w:p w14:paraId="501D2C97"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2ABE6A7C" wp14:editId="6607DB3B">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19F"/>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A3135"/>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7BBB3"/>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2A3135"/>
    <w:pPr>
      <w:tabs>
        <w:tab w:val="clear" w:pos="7100"/>
      </w:tabs>
      <w:spacing w:line="240" w:lineRule="auto"/>
      <w:ind w:left="720"/>
      <w:contextualSpacing/>
      <w:jc w:val="left"/>
    </w:pPr>
    <w:rPr>
      <w:rFonts w:ascii="Times New Roman" w:hAnsi="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ti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N:\SWPU_China\articles%202017_chengdu\article%202\diagramm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436351706036747"/>
          <c:y val="5.1400554097404488E-2"/>
          <c:w val="0.80419181977252829"/>
          <c:h val="0.86479148439778364"/>
        </c:manualLayout>
      </c:layout>
      <c:scatterChart>
        <c:scatterStyle val="lineMarker"/>
        <c:varyColors val="0"/>
        <c:ser>
          <c:idx val="0"/>
          <c:order val="0"/>
          <c:tx>
            <c:strRef>
              <c:f>Лист2!$A$8:$B$8</c:f>
              <c:strCache>
                <c:ptCount val="1"/>
                <c:pt idx="0">
                  <c:v>k10 = 5</c:v>
                </c:pt>
              </c:strCache>
            </c:strRef>
          </c:tx>
          <c:marker>
            <c:symbol val="none"/>
          </c:marker>
          <c:xVal>
            <c:numRef>
              <c:f>Лист2!$F$2:$F$64</c:f>
              <c:numCache>
                <c:formatCode>General</c:formatCode>
                <c:ptCount val="63"/>
                <c:pt idx="0">
                  <c:v>20</c:v>
                </c:pt>
                <c:pt idx="1">
                  <c:v>20.018032363910795</c:v>
                </c:pt>
                <c:pt idx="2">
                  <c:v>20.036363432962652</c:v>
                </c:pt>
                <c:pt idx="3">
                  <c:v>20.05501039665722</c:v>
                </c:pt>
                <c:pt idx="4">
                  <c:v>20.073991318440481</c:v>
                </c:pt>
                <c:pt idx="5">
                  <c:v>20.093325247646682</c:v>
                </c:pt>
                <c:pt idx="6">
                  <c:v>20.113032340578382</c:v>
                </c:pt>
                <c:pt idx="7">
                  <c:v>20.133133992726957</c:v>
                </c:pt>
                <c:pt idx="8">
                  <c:v>20.153652984361155</c:v>
                </c:pt>
                <c:pt idx="9">
                  <c:v>20.174613642007003</c:v>
                </c:pt>
                <c:pt idx="10">
                  <c:v>20.196042018721418</c:v>
                </c:pt>
                <c:pt idx="11">
                  <c:v>20.217966096539634</c:v>
                </c:pt>
                <c:pt idx="12">
                  <c:v>20.24041601507361</c:v>
                </c:pt>
                <c:pt idx="13">
                  <c:v>20.263424330982783</c:v>
                </c:pt>
                <c:pt idx="14">
                  <c:v>20.287026313966063</c:v>
                </c:pt>
                <c:pt idx="15">
                  <c:v>20.311260286083041</c:v>
                </c:pt>
                <c:pt idx="16">
                  <c:v>20.336168012666104</c:v>
                </c:pt>
                <c:pt idx="17">
                  <c:v>20.361795154917761</c:v>
                </c:pt>
                <c:pt idx="18">
                  <c:v>20.388191796610954</c:v>
                </c:pt>
                <c:pt idx="19">
                  <c:v>20.415413060275522</c:v>
                </c:pt>
                <c:pt idx="20">
                  <c:v>20.443519832065995</c:v>
                </c:pt>
                <c:pt idx="21">
                  <c:v>20.472579619444979</c:v>
                </c:pt>
                <c:pt idx="22">
                  <c:v>20.502667572270298</c:v>
                </c:pt>
                <c:pt idx="23">
                  <c:v>20.533867706385216</c:v>
                </c:pt>
                <c:pt idx="24">
                  <c:v>20.566274380147181</c:v>
                </c:pt>
                <c:pt idx="25">
                  <c:v>20.599994089590371</c:v>
                </c:pt>
                <c:pt idx="26">
                  <c:v>20.635147668698433</c:v>
                </c:pt>
                <c:pt idx="27">
                  <c:v>20.671873009918734</c:v>
                </c:pt>
                <c:pt idx="28">
                  <c:v>20.7103284601016</c:v>
                </c:pt>
                <c:pt idx="29">
                  <c:v>20.750697103864866</c:v>
                </c:pt>
                <c:pt idx="30">
                  <c:v>20.793192228296633</c:v>
                </c:pt>
                <c:pt idx="31">
                  <c:v>20.838064383120066</c:v>
                </c:pt>
                <c:pt idx="32">
                  <c:v>20.885610630354734</c:v>
                </c:pt>
                <c:pt idx="33">
                  <c:v>20.936186852693201</c:v>
                </c:pt>
                <c:pt idx="34">
                  <c:v>20.990224421078171</c:v>
                </c:pt>
                <c:pt idx="35">
                  <c:v>21.048253216558724</c:v>
                </c:pt>
                <c:pt idx="36">
                  <c:v>21.110934155363342</c:v>
                </c:pt>
                <c:pt idx="37">
                  <c:v>21.179106351902746</c:v>
                </c:pt>
                <c:pt idx="38">
                  <c:v>21.253857614311869</c:v>
                </c:pt>
                <c:pt idx="39">
                  <c:v>21.336633660861889</c:v>
                </c:pt>
                <c:pt idx="40">
                  <c:v>21.429414764768424</c:v>
                </c:pt>
                <c:pt idx="41">
                  <c:v>21.535016912438515</c:v>
                </c:pt>
                <c:pt idx="42">
                  <c:v>21.657640348983804</c:v>
                </c:pt>
                <c:pt idx="43">
                  <c:v>21.803958222796922</c:v>
                </c:pt>
                <c:pt idx="44">
                  <c:v>21.985543765571311</c:v>
                </c:pt>
                <c:pt idx="45">
                  <c:v>22.225276906936422</c:v>
                </c:pt>
                <c:pt idx="46">
                  <c:v>22.579592169565647</c:v>
                </c:pt>
                <c:pt idx="47">
                  <c:v>22.626327993919833</c:v>
                </c:pt>
                <c:pt idx="48">
                  <c:v>22.676180038851243</c:v>
                </c:pt>
                <c:pt idx="49">
                  <c:v>22.729595075700185</c:v>
                </c:pt>
                <c:pt idx="50">
                  <c:v>22.787123422554121</c:v>
                </c:pt>
                <c:pt idx="51">
                  <c:v>22.849453641704677</c:v>
                </c:pt>
                <c:pt idx="52">
                  <c:v>22.917463110345661</c:v>
                </c:pt>
                <c:pt idx="53">
                  <c:v>22.992294064044604</c:v>
                </c:pt>
                <c:pt idx="54">
                  <c:v>23.075472252466177</c:v>
                </c:pt>
                <c:pt idx="55">
                  <c:v>23.169100520378642</c:v>
                </c:pt>
                <c:pt idx="56">
                  <c:v>23.276192405124089</c:v>
                </c:pt>
                <c:pt idx="57">
                  <c:v>23.401288162123212</c:v>
                </c:pt>
                <c:pt idx="58">
                  <c:v>23.551699791105474</c:v>
                </c:pt>
                <c:pt idx="59">
                  <c:v>23.740358624454494</c:v>
                </c:pt>
                <c:pt idx="60">
                  <c:v>23.99363038005264</c:v>
                </c:pt>
                <c:pt idx="61">
                  <c:v>24.380417877054313</c:v>
                </c:pt>
                <c:pt idx="62">
                  <c:v>25.231901038498599</c:v>
                </c:pt>
              </c:numCache>
            </c:numRef>
          </c:xVal>
          <c:yVal>
            <c:numRef>
              <c:f>Лист2!$I$2:$I$64</c:f>
              <c:numCache>
                <c:formatCode>General</c:formatCode>
                <c:ptCount val="63"/>
                <c:pt idx="0">
                  <c:v>0</c:v>
                </c:pt>
                <c:pt idx="1">
                  <c:v>5.0000000000000001E-4</c:v>
                </c:pt>
                <c:pt idx="2">
                  <c:v>1E-3</c:v>
                </c:pt>
                <c:pt idx="3">
                  <c:v>1.5E-3</c:v>
                </c:pt>
                <c:pt idx="4">
                  <c:v>2E-3</c:v>
                </c:pt>
                <c:pt idx="5">
                  <c:v>2.5000000000000001E-3</c:v>
                </c:pt>
                <c:pt idx="6">
                  <c:v>3.0000000000000001E-3</c:v>
                </c:pt>
                <c:pt idx="7">
                  <c:v>3.5000000000000001E-3</c:v>
                </c:pt>
                <c:pt idx="8">
                  <c:v>4.0000000000000001E-3</c:v>
                </c:pt>
                <c:pt idx="9">
                  <c:v>4.5000000000000005E-3</c:v>
                </c:pt>
                <c:pt idx="10">
                  <c:v>5.000000000000001E-3</c:v>
                </c:pt>
                <c:pt idx="11">
                  <c:v>5.5000000000000014E-3</c:v>
                </c:pt>
                <c:pt idx="12">
                  <c:v>6.0000000000000019E-3</c:v>
                </c:pt>
                <c:pt idx="13">
                  <c:v>6.5000000000000023E-3</c:v>
                </c:pt>
                <c:pt idx="14">
                  <c:v>7.0000000000000027E-3</c:v>
                </c:pt>
                <c:pt idx="15">
                  <c:v>7.5000000000000032E-3</c:v>
                </c:pt>
                <c:pt idx="16">
                  <c:v>8.0000000000000036E-3</c:v>
                </c:pt>
                <c:pt idx="17">
                  <c:v>8.5000000000000041E-3</c:v>
                </c:pt>
                <c:pt idx="18">
                  <c:v>9.0000000000000045E-3</c:v>
                </c:pt>
                <c:pt idx="19">
                  <c:v>9.500000000000005E-3</c:v>
                </c:pt>
                <c:pt idx="20">
                  <c:v>1.0000000000000005E-2</c:v>
                </c:pt>
                <c:pt idx="21">
                  <c:v>1.0500000000000006E-2</c:v>
                </c:pt>
                <c:pt idx="22">
                  <c:v>1.1000000000000006E-2</c:v>
                </c:pt>
                <c:pt idx="23">
                  <c:v>1.1500000000000007E-2</c:v>
                </c:pt>
                <c:pt idx="24">
                  <c:v>1.2000000000000007E-2</c:v>
                </c:pt>
                <c:pt idx="25">
                  <c:v>1.2500000000000008E-2</c:v>
                </c:pt>
                <c:pt idx="26">
                  <c:v>1.3000000000000008E-2</c:v>
                </c:pt>
                <c:pt idx="27">
                  <c:v>1.3500000000000009E-2</c:v>
                </c:pt>
                <c:pt idx="28">
                  <c:v>1.4000000000000009E-2</c:v>
                </c:pt>
                <c:pt idx="29">
                  <c:v>1.4500000000000009E-2</c:v>
                </c:pt>
                <c:pt idx="30">
                  <c:v>1.500000000000001E-2</c:v>
                </c:pt>
                <c:pt idx="31">
                  <c:v>1.550000000000001E-2</c:v>
                </c:pt>
                <c:pt idx="32">
                  <c:v>1.6000000000000011E-2</c:v>
                </c:pt>
                <c:pt idx="33">
                  <c:v>1.6500000000000011E-2</c:v>
                </c:pt>
                <c:pt idx="34">
                  <c:v>1.7000000000000012E-2</c:v>
                </c:pt>
                <c:pt idx="35">
                  <c:v>1.7500000000000012E-2</c:v>
                </c:pt>
                <c:pt idx="36">
                  <c:v>1.8000000000000013E-2</c:v>
                </c:pt>
                <c:pt idx="37">
                  <c:v>1.8500000000000013E-2</c:v>
                </c:pt>
                <c:pt idx="38">
                  <c:v>1.9000000000000013E-2</c:v>
                </c:pt>
                <c:pt idx="39">
                  <c:v>1.9500000000000014E-2</c:v>
                </c:pt>
                <c:pt idx="40">
                  <c:v>2.0000000000000014E-2</c:v>
                </c:pt>
                <c:pt idx="41">
                  <c:v>2.0500000000000015E-2</c:v>
                </c:pt>
                <c:pt idx="42">
                  <c:v>2.1000000000000015E-2</c:v>
                </c:pt>
                <c:pt idx="43">
                  <c:v>2.1500000000000016E-2</c:v>
                </c:pt>
                <c:pt idx="44">
                  <c:v>2.2000000000000016E-2</c:v>
                </c:pt>
                <c:pt idx="45">
                  <c:v>2.2500000000000017E-2</c:v>
                </c:pt>
                <c:pt idx="46">
                  <c:v>2.3000000000000017E-2</c:v>
                </c:pt>
                <c:pt idx="47">
                  <c:v>2.3050000000000018E-2</c:v>
                </c:pt>
                <c:pt idx="48">
                  <c:v>2.310000000000002E-2</c:v>
                </c:pt>
                <c:pt idx="49">
                  <c:v>2.3150000000000021E-2</c:v>
                </c:pt>
                <c:pt idx="50">
                  <c:v>2.3200000000000023E-2</c:v>
                </c:pt>
                <c:pt idx="51">
                  <c:v>2.3250000000000024E-2</c:v>
                </c:pt>
                <c:pt idx="52">
                  <c:v>2.3300000000000026E-2</c:v>
                </c:pt>
                <c:pt idx="53">
                  <c:v>2.3350000000000027E-2</c:v>
                </c:pt>
                <c:pt idx="54">
                  <c:v>2.3400000000000028E-2</c:v>
                </c:pt>
                <c:pt idx="55">
                  <c:v>2.345000000000003E-2</c:v>
                </c:pt>
                <c:pt idx="56">
                  <c:v>2.3500000000000031E-2</c:v>
                </c:pt>
                <c:pt idx="57">
                  <c:v>2.3550000000000033E-2</c:v>
                </c:pt>
                <c:pt idx="58">
                  <c:v>2.3600000000000034E-2</c:v>
                </c:pt>
                <c:pt idx="59">
                  <c:v>2.3650000000000036E-2</c:v>
                </c:pt>
                <c:pt idx="60">
                  <c:v>2.3700000000000037E-2</c:v>
                </c:pt>
                <c:pt idx="61">
                  <c:v>2.3750000000000038E-2</c:v>
                </c:pt>
                <c:pt idx="62">
                  <c:v>2.380000000000004E-2</c:v>
                </c:pt>
              </c:numCache>
            </c:numRef>
          </c:yVal>
          <c:smooth val="0"/>
          <c:extLst>
            <c:ext xmlns:c16="http://schemas.microsoft.com/office/drawing/2014/chart" uri="{C3380CC4-5D6E-409C-BE32-E72D297353CC}">
              <c16:uniqueId val="{00000000-100A-4626-8808-484D498007F5}"/>
            </c:ext>
          </c:extLst>
        </c:ser>
        <c:ser>
          <c:idx val="1"/>
          <c:order val="1"/>
          <c:tx>
            <c:strRef>
              <c:f>Лист2!$R$9:$S$9</c:f>
              <c:strCache>
                <c:ptCount val="1"/>
                <c:pt idx="0">
                  <c:v>k10 = 1</c:v>
                </c:pt>
              </c:strCache>
            </c:strRef>
          </c:tx>
          <c:spPr>
            <a:ln w="28575">
              <a:solidFill>
                <a:srgbClr val="7030A0"/>
              </a:solidFill>
            </a:ln>
          </c:spPr>
          <c:marker>
            <c:symbol val="none"/>
          </c:marker>
          <c:xVal>
            <c:numRef>
              <c:f>Лист2!$W$4:$W$75</c:f>
              <c:numCache>
                <c:formatCode>General</c:formatCode>
                <c:ptCount val="72"/>
                <c:pt idx="0">
                  <c:v>20.117901661172468</c:v>
                </c:pt>
                <c:pt idx="1">
                  <c:v>20.175927439321171</c:v>
                </c:pt>
                <c:pt idx="2">
                  <c:v>20.233408714770217</c:v>
                </c:pt>
                <c:pt idx="3">
                  <c:v>20.29039246216422</c:v>
                </c:pt>
                <c:pt idx="4">
                  <c:v>20.346920942294798</c:v>
                </c:pt>
                <c:pt idx="5">
                  <c:v>20.403032373330227</c:v>
                </c:pt>
                <c:pt idx="6">
                  <c:v>20.458761483800018</c:v>
                </c:pt>
                <c:pt idx="7">
                  <c:v>20.514139972000965</c:v>
                </c:pt>
                <c:pt idx="8">
                  <c:v>20.569196890606726</c:v>
                </c:pt>
                <c:pt idx="9">
                  <c:v>20.623958970946273</c:v>
                </c:pt>
                <c:pt idx="10">
                  <c:v>20.678450898209555</c:v>
                </c:pt>
                <c:pt idx="11">
                  <c:v>20.732695546427731</c:v>
                </c:pt>
                <c:pt idx="12">
                  <c:v>20.786714180243226</c:v>
                </c:pt>
                <c:pt idx="13">
                  <c:v>20.840526629078159</c:v>
                </c:pt>
                <c:pt idx="14">
                  <c:v>20.894151438220199</c:v>
                </c:pt>
                <c:pt idx="15">
                  <c:v>20.947606000492883</c:v>
                </c:pt>
                <c:pt idx="16">
                  <c:v>21.000906671506471</c:v>
                </c:pt>
                <c:pt idx="17">
                  <c:v>21.054068870952481</c:v>
                </c:pt>
                <c:pt idx="18">
                  <c:v>21.107107171979095</c:v>
                </c:pt>
                <c:pt idx="19">
                  <c:v>21.16003538034154</c:v>
                </c:pt>
                <c:pt idx="20">
                  <c:v>21.212866604743933</c:v>
                </c:pt>
                <c:pt idx="21">
                  <c:v>21.265613319562544</c:v>
                </c:pt>
                <c:pt idx="22">
                  <c:v>21.318287420955127</c:v>
                </c:pt>
                <c:pt idx="23">
                  <c:v>21.37090027720803</c:v>
                </c:pt>
                <c:pt idx="24">
                  <c:v>21.423462774046502</c:v>
                </c:pt>
                <c:pt idx="25">
                  <c:v>21.475985355528156</c:v>
                </c:pt>
                <c:pt idx="26">
                  <c:v>21.528478061051903</c:v>
                </c:pt>
                <c:pt idx="27">
                  <c:v>21.580950558940717</c:v>
                </c:pt>
                <c:pt idx="28">
                  <c:v>21.633412176994455</c:v>
                </c:pt>
                <c:pt idx="29">
                  <c:v>21.685871930356438</c:v>
                </c:pt>
                <c:pt idx="30">
                  <c:v>21.738338546992843</c:v>
                </c:pt>
                <c:pt idx="31">
                  <c:v>21.7908204910458</c:v>
                </c:pt>
                <c:pt idx="32">
                  <c:v>21.843325984288796</c:v>
                </c:pt>
                <c:pt idx="33">
                  <c:v>21.895863025884807</c:v>
                </c:pt>
                <c:pt idx="34">
                  <c:v>21.948439410623873</c:v>
                </c:pt>
                <c:pt idx="35">
                  <c:v>22.001062745795885</c:v>
                </c:pt>
                <c:pt idx="36">
                  <c:v>22.053740466836633</c:v>
                </c:pt>
                <c:pt idx="37">
                  <c:v>22.106479851869413</c:v>
                </c:pt>
                <c:pt idx="38">
                  <c:v>22.159288035251176</c:v>
                </c:pt>
                <c:pt idx="39">
                  <c:v>22.212172020220262</c:v>
                </c:pt>
                <c:pt idx="40">
                  <c:v>22.26513869073252</c:v>
                </c:pt>
                <c:pt idx="41">
                  <c:v>22.318194822563587</c:v>
                </c:pt>
                <c:pt idx="42">
                  <c:v>22.371347093747112</c:v>
                </c:pt>
                <c:pt idx="43">
                  <c:v>22.424602094411867</c:v>
                </c:pt>
                <c:pt idx="44">
                  <c:v>22.477966336074392</c:v>
                </c:pt>
                <c:pt idx="45">
                  <c:v>22.531446260438528</c:v>
                </c:pt>
                <c:pt idx="46">
                  <c:v>22.585048247748297</c:v>
                </c:pt>
                <c:pt idx="47">
                  <c:v>22.638778624736435</c:v>
                </c:pt>
                <c:pt idx="48">
                  <c:v>22.692643672207037</c:v>
                </c:pt>
                <c:pt idx="49">
                  <c:v>22.746649632287479</c:v>
                </c:pt>
                <c:pt idx="50">
                  <c:v>22.80080271538182</c:v>
                </c:pt>
                <c:pt idx="51">
                  <c:v>22.855109106855185</c:v>
                </c:pt>
                <c:pt idx="52">
                  <c:v>22.909574973476346</c:v>
                </c:pt>
                <c:pt idx="53">
                  <c:v>22.964206469643603</c:v>
                </c:pt>
                <c:pt idx="54">
                  <c:v>23.019009743417175</c:v>
                </c:pt>
                <c:pt idx="55">
                  <c:v>23.07399094237968</c:v>
                </c:pt>
                <c:pt idx="56">
                  <c:v>23.129156219344793</c:v>
                </c:pt>
                <c:pt idx="57">
                  <c:v>23.184511737932851</c:v>
                </c:pt>
                <c:pt idx="58">
                  <c:v>23.240063678031053</c:v>
                </c:pt>
                <c:pt idx="59">
                  <c:v>23.295818241154745</c:v>
                </c:pt>
                <c:pt idx="60">
                  <c:v>23.351781655725524</c:v>
                </c:pt>
                <c:pt idx="61">
                  <c:v>23.40796018228097</c:v>
                </c:pt>
                <c:pt idx="62">
                  <c:v>23.464360118630136</c:v>
                </c:pt>
                <c:pt idx="63">
                  <c:v>23.520987804968346</c:v>
                </c:pt>
                <c:pt idx="64">
                  <c:v>23.577849628964259</c:v>
                </c:pt>
                <c:pt idx="65">
                  <c:v>23.634952030831727</c:v>
                </c:pt>
                <c:pt idx="66">
                  <c:v>23.692301508398604</c:v>
                </c:pt>
                <c:pt idx="67">
                  <c:v>23.749904622184275</c:v>
                </c:pt>
                <c:pt idx="68">
                  <c:v>23.807768000497543</c:v>
                </c:pt>
                <c:pt idx="69">
                  <c:v>23.865898344566119</c:v>
                </c:pt>
                <c:pt idx="70">
                  <c:v>23.924302433709045</c:v>
                </c:pt>
                <c:pt idx="71">
                  <c:v>23.982987130563004</c:v>
                </c:pt>
              </c:numCache>
            </c:numRef>
          </c:xVal>
          <c:yVal>
            <c:numRef>
              <c:f>Лист2!$Z$4:$Z$75</c:f>
              <c:numCache>
                <c:formatCode>General</c:formatCode>
                <c:ptCount val="72"/>
                <c:pt idx="0">
                  <c:v>7.4619261852957447E-5</c:v>
                </c:pt>
                <c:pt idx="1">
                  <c:v>2.6826275472207131E-4</c:v>
                </c:pt>
                <c:pt idx="2">
                  <c:v>5.5392720383331401E-4</c:v>
                </c:pt>
                <c:pt idx="3">
                  <c:v>9.2367389424674595E-4</c:v>
                </c:pt>
                <c:pt idx="4">
                  <c:v>1.3703607521792019E-3</c:v>
                </c:pt>
                <c:pt idx="5">
                  <c:v>1.8875289071916684E-3</c:v>
                </c:pt>
                <c:pt idx="6">
                  <c:v>2.4693092377969933E-3</c:v>
                </c:pt>
                <c:pt idx="7">
                  <c:v>3.1103447318368699E-3</c:v>
                </c:pt>
                <c:pt idx="8">
                  <c:v>3.8057254874633017E-3</c:v>
                </c:pt>
                <c:pt idx="9">
                  <c:v>4.5509339100798935E-3</c:v>
                </c:pt>
                <c:pt idx="10">
                  <c:v>5.3417982025852628E-3</c:v>
                </c:pt>
                <c:pt idx="11">
                  <c:v>6.1744526537133998E-3</c:v>
                </c:pt>
                <c:pt idx="12">
                  <c:v>7.0453035388947094E-3</c:v>
                </c:pt>
                <c:pt idx="13">
                  <c:v>7.9509996857911047E-3</c:v>
                </c:pt>
                <c:pt idx="14">
                  <c:v>8.8884069407864086E-3</c:v>
                </c:pt>
                <c:pt idx="15">
                  <c:v>9.8545859167028516E-3</c:v>
                </c:pt>
                <c:pt idx="16">
                  <c:v>1.08467725154065E-2</c:v>
                </c:pt>
                <c:pt idx="17">
                  <c:v>1.1862360809030775E-2</c:v>
                </c:pt>
                <c:pt idx="18">
                  <c:v>1.2898887935532954E-2</c:v>
                </c:pt>
                <c:pt idx="19">
                  <c:v>1.3954020722279747E-2</c:v>
                </c:pt>
                <c:pt idx="20">
                  <c:v>1.5025543798275337E-2</c:v>
                </c:pt>
                <c:pt idx="21">
                  <c:v>1.6111348993930186E-2</c:v>
                </c:pt>
                <c:pt idx="22">
                  <c:v>1.7209425858583677E-2</c:v>
                </c:pt>
                <c:pt idx="23">
                  <c:v>1.8317853151843033E-2</c:v>
                </c:pt>
                <c:pt idx="24">
                  <c:v>1.9434791186141165E-2</c:v>
                </c:pt>
                <c:pt idx="25">
                  <c:v>2.0558474915741698E-2</c:v>
                </c:pt>
                <c:pt idx="26">
                  <c:v>2.1687207682228482E-2</c:v>
                </c:pt>
                <c:pt idx="27">
                  <c:v>2.2819355539018815E-2</c:v>
                </c:pt>
                <c:pt idx="28">
                  <c:v>2.3953342087937257E-2</c:v>
                </c:pt>
                <c:pt idx="29">
                  <c:v>2.508764376976208E-2</c:v>
                </c:pt>
                <c:pt idx="30">
                  <c:v>2.6220785558209669E-2</c:v>
                </c:pt>
                <c:pt idx="31">
                  <c:v>2.735133701325998E-2</c:v>
                </c:pt>
                <c:pt idx="32">
                  <c:v>2.8477908655193507E-2</c:v>
                </c:pt>
                <c:pt idx="33">
                  <c:v>2.9599148625467642E-2</c:v>
                </c:pt>
                <c:pt idx="34">
                  <c:v>3.0713739604565582E-2</c:v>
                </c:pt>
                <c:pt idx="35">
                  <c:v>3.1820395960495629E-2</c:v>
                </c:pt>
                <c:pt idx="36">
                  <c:v>3.2917861104609203E-2</c:v>
                </c:pt>
                <c:pt idx="37">
                  <c:v>3.4004905034069444E-2</c:v>
                </c:pt>
                <c:pt idx="38">
                  <c:v>3.5080322042551348E-2</c:v>
                </c:pt>
                <c:pt idx="39">
                  <c:v>3.6142928582775957E-2</c:v>
                </c:pt>
                <c:pt idx="40">
                  <c:v>3.7191561266204209E-2</c:v>
                </c:pt>
                <c:pt idx="41">
                  <c:v>3.8225074986753982E-2</c:v>
                </c:pt>
                <c:pt idx="42">
                  <c:v>3.9242341156738358E-2</c:v>
                </c:pt>
                <c:pt idx="43">
                  <c:v>4.0242246044394692E-2</c:v>
                </c:pt>
                <c:pt idx="44">
                  <c:v>4.1223689203428004E-2</c:v>
                </c:pt>
                <c:pt idx="45">
                  <c:v>4.2185581985888898E-2</c:v>
                </c:pt>
                <c:pt idx="46">
                  <c:v>4.3126846130538021E-2</c:v>
                </c:pt>
                <c:pt idx="47">
                  <c:v>4.4046412419542658E-2</c:v>
                </c:pt>
                <c:pt idx="48">
                  <c:v>4.4943219397010958E-2</c:v>
                </c:pt>
                <c:pt idx="49">
                  <c:v>4.5816212143416246E-2</c:v>
                </c:pt>
                <c:pt idx="50">
                  <c:v>4.6664341100472573E-2</c:v>
                </c:pt>
                <c:pt idx="51">
                  <c:v>4.7486560941473965E-2</c:v>
                </c:pt>
                <c:pt idx="52">
                  <c:v>4.8281829482497762E-2</c:v>
                </c:pt>
                <c:pt idx="53">
                  <c:v>4.9049106630231321E-2</c:v>
                </c:pt>
                <c:pt idx="54">
                  <c:v>4.9787353362497622E-2</c:v>
                </c:pt>
                <c:pt idx="55">
                  <c:v>5.0495530737834304E-2</c:v>
                </c:pt>
                <c:pt idx="56">
                  <c:v>5.1172598930730229E-2</c:v>
                </c:pt>
                <c:pt idx="57">
                  <c:v>5.1817516289348386E-2</c:v>
                </c:pt>
                <c:pt idx="58">
                  <c:v>5.2429238412752377E-2</c:v>
                </c:pt>
                <c:pt idx="59">
                  <c:v>5.30067172448484E-2</c:v>
                </c:pt>
                <c:pt idx="60">
                  <c:v>5.3548900182386672E-2</c:v>
                </c:pt>
                <c:pt idx="61">
                  <c:v>5.4054729194516371E-2</c:v>
                </c:pt>
                <c:pt idx="62">
                  <c:v>5.4523139951507371E-2</c:v>
                </c:pt>
                <c:pt idx="63">
                  <c:v>5.4953060960349798E-2</c:v>
                </c:pt>
                <c:pt idx="64">
                  <c:v>5.5343412705040507E-2</c:v>
                </c:pt>
                <c:pt idx="65">
                  <c:v>5.5693106789438507E-2</c:v>
                </c:pt>
                <c:pt idx="66">
                  <c:v>5.6001045080636302E-2</c:v>
                </c:pt>
                <c:pt idx="67">
                  <c:v>5.6266118850857971E-2</c:v>
                </c:pt>
                <c:pt idx="68">
                  <c:v>5.648720791591566E-2</c:v>
                </c:pt>
                <c:pt idx="69">
                  <c:v>5.6663179768326244E-2</c:v>
                </c:pt>
                <c:pt idx="70">
                  <c:v>5.6792888703171784E-2</c:v>
                </c:pt>
                <c:pt idx="71">
                  <c:v>5.6875174934852724E-2</c:v>
                </c:pt>
              </c:numCache>
            </c:numRef>
          </c:yVal>
          <c:smooth val="0"/>
          <c:extLst>
            <c:ext xmlns:c16="http://schemas.microsoft.com/office/drawing/2014/chart" uri="{C3380CC4-5D6E-409C-BE32-E72D297353CC}">
              <c16:uniqueId val="{00000001-100A-4626-8808-484D498007F5}"/>
            </c:ext>
          </c:extLst>
        </c:ser>
        <c:ser>
          <c:idx val="3"/>
          <c:order val="2"/>
          <c:tx>
            <c:strRef>
              <c:f>Лист2!$AR$9:$AS$9</c:f>
              <c:strCache>
                <c:ptCount val="1"/>
                <c:pt idx="0">
                  <c:v>k10 = 0.6</c:v>
                </c:pt>
              </c:strCache>
            </c:strRef>
          </c:tx>
          <c:spPr>
            <a:ln>
              <a:solidFill>
                <a:schemeClr val="accent2">
                  <a:lumMod val="75000"/>
                </a:schemeClr>
              </a:solidFill>
            </a:ln>
          </c:spPr>
          <c:marker>
            <c:symbol val="none"/>
          </c:marker>
          <c:xVal>
            <c:numRef>
              <c:f>Лист2!$AW$3:$AW$82</c:f>
              <c:numCache>
                <c:formatCode>General</c:formatCode>
                <c:ptCount val="80"/>
                <c:pt idx="0">
                  <c:v>20.045595425934909</c:v>
                </c:pt>
                <c:pt idx="1">
                  <c:v>20.090109259580188</c:v>
                </c:pt>
                <c:pt idx="2">
                  <c:v>20.133675154059258</c:v>
                </c:pt>
                <c:pt idx="3">
                  <c:v>20.176403508998106</c:v>
                </c:pt>
                <c:pt idx="4">
                  <c:v>20.21838685647878</c:v>
                </c:pt>
                <c:pt idx="5">
                  <c:v>20.259703734438844</c:v>
                </c:pt>
                <c:pt idx="6">
                  <c:v>20.300421538451591</c:v>
                </c:pt>
                <c:pt idx="7">
                  <c:v>20.340598664388363</c:v>
                </c:pt>
                <c:pt idx="8">
                  <c:v>20.380286147088267</c:v>
                </c:pt>
                <c:pt idx="9">
                  <c:v>20.419528933323761</c:v>
                </c:pt>
                <c:pt idx="10">
                  <c:v>20.458366884503587</c:v>
                </c:pt>
                <c:pt idx="11">
                  <c:v>20.496835576365335</c:v>
                </c:pt>
                <c:pt idx="12">
                  <c:v>20.534966943932105</c:v>
                </c:pt>
                <c:pt idx="13">
                  <c:v>20.572789806966508</c:v>
                </c:pt>
                <c:pt idx="14">
                  <c:v>20.61033030202579</c:v>
                </c:pt>
                <c:pt idx="15">
                  <c:v>20.647612240723344</c:v>
                </c:pt>
                <c:pt idx="16">
                  <c:v>20.684657409105355</c:v>
                </c:pt>
                <c:pt idx="17">
                  <c:v>20.721485819609327</c:v>
                </c:pt>
                <c:pt idx="18">
                  <c:v>20.7581159245169</c:v>
                </c:pt>
                <c:pt idx="19">
                  <c:v>20.794564797894949</c:v>
                </c:pt>
                <c:pt idx="20">
                  <c:v>20.830848291562827</c:v>
                </c:pt>
                <c:pt idx="21">
                  <c:v>20.866981169507056</c:v>
                </c:pt>
                <c:pt idx="22">
                  <c:v>20.902977224300802</c:v>
                </c:pt>
                <c:pt idx="23">
                  <c:v>20.938849378410833</c:v>
                </c:pt>
                <c:pt idx="24">
                  <c:v>20.974609772743843</c:v>
                </c:pt>
                <c:pt idx="25">
                  <c:v>21.010269844363233</c:v>
                </c:pt>
                <c:pt idx="26">
                  <c:v>21.045840394971087</c:v>
                </c:pt>
                <c:pt idx="27">
                  <c:v>21.081331651479964</c:v>
                </c:pt>
                <c:pt idx="28">
                  <c:v>21.116753319780479</c:v>
                </c:pt>
                <c:pt idx="29">
                  <c:v>21.152114632632681</c:v>
                </c:pt>
                <c:pt idx="30">
                  <c:v>21.187424392463591</c:v>
                </c:pt>
                <c:pt idx="31">
                  <c:v>21.222691009733563</c:v>
                </c:pt>
                <c:pt idx="32">
                  <c:v>21.257922537434947</c:v>
                </c:pt>
                <c:pt idx="33">
                  <c:v>21.293126702204322</c:v>
                </c:pt>
                <c:pt idx="34">
                  <c:v>21.328310932460798</c:v>
                </c:pt>
                <c:pt idx="35">
                  <c:v>21.36348238392538</c:v>
                </c:pt>
                <c:pt idx="36">
                  <c:v>21.398647962827912</c:v>
                </c:pt>
                <c:pt idx="37">
                  <c:v>21.433814347067152</c:v>
                </c:pt>
                <c:pt idx="38">
                  <c:v>21.468988005554838</c:v>
                </c:pt>
                <c:pt idx="39">
                  <c:v>21.504175215945061</c:v>
                </c:pt>
                <c:pt idx="40">
                  <c:v>21.539382080925023</c:v>
                </c:pt>
                <c:pt idx="41">
                  <c:v>21.574614543221642</c:v>
                </c:pt>
                <c:pt idx="42">
                  <c:v>21.609878399459912</c:v>
                </c:pt>
                <c:pt idx="43">
                  <c:v>21.64517931299288</c:v>
                </c:pt>
                <c:pt idx="44">
                  <c:v>21.680522825809341</c:v>
                </c:pt>
                <c:pt idx="45">
                  <c:v>21.715914369613284</c:v>
                </c:pt>
                <c:pt idx="46">
                  <c:v>21.751359276158762</c:v>
                </c:pt>
                <c:pt idx="47">
                  <c:v>21.786862786914785</c:v>
                </c:pt>
                <c:pt idx="48">
                  <c:v>21.822430062126937</c:v>
                </c:pt>
                <c:pt idx="49">
                  <c:v>21.858066189335414</c:v>
                </c:pt>
                <c:pt idx="50">
                  <c:v>21.893776191403276</c:v>
                </c:pt>
                <c:pt idx="51">
                  <c:v>21.929565034103199</c:v>
                </c:pt>
                <c:pt idx="52">
                  <c:v>21.965437633306479</c:v>
                </c:pt>
                <c:pt idx="53">
                  <c:v>22.001398861813822</c:v>
                </c:pt>
                <c:pt idx="54">
                  <c:v>22.037453555863884</c:v>
                </c:pt>
                <c:pt idx="55">
                  <c:v>22.073606521352225</c:v>
                </c:pt>
                <c:pt idx="56">
                  <c:v>22.109862539790658</c:v>
                </c:pt>
                <c:pt idx="57">
                  <c:v>22.146226374034221</c:v>
                </c:pt>
                <c:pt idx="58">
                  <c:v>22.182702773801068</c:v>
                </c:pt>
                <c:pt idx="59">
                  <c:v>22.219296481008367</c:v>
                </c:pt>
                <c:pt idx="60">
                  <c:v>22.256012234945647</c:v>
                </c:pt>
                <c:pt idx="61">
                  <c:v>22.292854777305553</c:v>
                </c:pt>
                <c:pt idx="62">
                  <c:v>22.329828857090483</c:v>
                </c:pt>
                <c:pt idx="63">
                  <c:v>22.366939235412488</c:v>
                </c:pt>
                <c:pt idx="64">
                  <c:v>22.404190690202693</c:v>
                </c:pt>
                <c:pt idx="65">
                  <c:v>22.44158802084559</c:v>
                </c:pt>
                <c:pt idx="66">
                  <c:v>22.479136052752779</c:v>
                </c:pt>
                <c:pt idx="67">
                  <c:v>22.516839641889938</c:v>
                </c:pt>
                <c:pt idx="68">
                  <c:v>22.554703679270318</c:v>
                </c:pt>
                <c:pt idx="69">
                  <c:v>22.592733095427423</c:v>
                </c:pt>
                <c:pt idx="70">
                  <c:v>22.630932864879192</c:v>
                </c:pt>
                <c:pt idx="71">
                  <c:v>22.669308010595557</c:v>
                </c:pt>
                <c:pt idx="72">
                  <c:v>22.707863608481059</c:v>
                </c:pt>
                <c:pt idx="73">
                  <c:v>22.746604791883868</c:v>
                </c:pt>
                <c:pt idx="74">
                  <c:v>22.785536756142516</c:v>
                </c:pt>
                <c:pt idx="75">
                  <c:v>22.824664763181417</c:v>
                </c:pt>
                <c:pt idx="76">
                  <c:v>22.863994146166323</c:v>
                </c:pt>
                <c:pt idx="77">
                  <c:v>22.90353031423086</c:v>
                </c:pt>
                <c:pt idx="78">
                  <c:v>22.943278757285221</c:v>
                </c:pt>
                <c:pt idx="79">
                  <c:v>22.983245050918441</c:v>
                </c:pt>
              </c:numCache>
            </c:numRef>
          </c:xVal>
          <c:yVal>
            <c:numRef>
              <c:f>Лист2!$AZ$3:$AZ$82</c:f>
              <c:numCache>
                <c:formatCode>General</c:formatCode>
                <c:ptCount val="80"/>
                <c:pt idx="0">
                  <c:v>-3.0993705680017886E-5</c:v>
                </c:pt>
                <c:pt idx="1">
                  <c:v>1.7596289235854295E-4</c:v>
                </c:pt>
                <c:pt idx="2">
                  <c:v>5.9146610696323917E-4</c:v>
                </c:pt>
                <c:pt idx="3">
                  <c:v>1.1912280204165876E-3</c:v>
                </c:pt>
                <c:pt idx="4">
                  <c:v>1.9548915746683826E-3</c:v>
                </c:pt>
                <c:pt idx="5">
                  <c:v>2.8651784234543301E-3</c:v>
                </c:pt>
                <c:pt idx="6">
                  <c:v>3.9072615406500061E-3</c:v>
                </c:pt>
                <c:pt idx="7">
                  <c:v>5.0682938345601586E-3</c:v>
                </c:pt>
                <c:pt idx="8">
                  <c:v>6.3370476405812948E-3</c:v>
                </c:pt>
                <c:pt idx="9">
                  <c:v>7.7036346687725521E-3</c:v>
                </c:pt>
                <c:pt idx="10">
                  <c:v>9.1592854092109183E-3</c:v>
                </c:pt>
                <c:pt idx="11">
                  <c:v>1.0696173199626291E-2</c:v>
                </c:pt>
                <c:pt idx="12">
                  <c:v>1.2307272334936933E-2</c:v>
                </c:pt>
                <c:pt idx="13">
                  <c:v>1.398624246736821E-2</c:v>
                </c:pt>
                <c:pt idx="14">
                  <c:v>1.5727333554326095E-2</c:v>
                </c:pt>
                <c:pt idx="15">
                  <c:v>1.752530704086433E-2</c:v>
                </c:pt>
                <c:pt idx="16">
                  <c:v>1.9375369996821823E-2</c:v>
                </c:pt>
                <c:pt idx="17">
                  <c:v>2.1273119685947972E-2</c:v>
                </c:pt>
                <c:pt idx="18">
                  <c:v>2.3214496606281915E-2</c:v>
                </c:pt>
                <c:pt idx="19">
                  <c:v>2.5195744463111153E-2</c:v>
                </c:pt>
                <c:pt idx="20">
                  <c:v>2.721337585617814E-2</c:v>
                </c:pt>
                <c:pt idx="21">
                  <c:v>2.9264142708447655E-2</c:v>
                </c:pt>
                <c:pt idx="22">
                  <c:v>3.1345010653823668E-2</c:v>
                </c:pt>
                <c:pt idx="23">
                  <c:v>3.3453136749616863E-2</c:v>
                </c:pt>
                <c:pt idx="24">
                  <c:v>3.5585849996354557E-2</c:v>
                </c:pt>
                <c:pt idx="25">
                  <c:v>3.7740634240088861E-2</c:v>
                </c:pt>
                <c:pt idx="26">
                  <c:v>3.9915113106360922E-2</c:v>
                </c:pt>
                <c:pt idx="27">
                  <c:v>4.2107036674408044E-2</c:v>
                </c:pt>
                <c:pt idx="28">
                  <c:v>4.4314269648294796E-2</c:v>
                </c:pt>
                <c:pt idx="29">
                  <c:v>4.6534780820810195E-2</c:v>
                </c:pt>
                <c:pt idx="30">
                  <c:v>4.8766633658010206E-2</c:v>
                </c:pt>
                <c:pt idx="31">
                  <c:v>5.1007977858616327E-2</c:v>
                </c:pt>
                <c:pt idx="32">
                  <c:v>5.3257041764311785E-2</c:v>
                </c:pt>
                <c:pt idx="33">
                  <c:v>5.5512125515049249E-2</c:v>
                </c:pt>
                <c:pt idx="34">
                  <c:v>5.7771594858624487E-2</c:v>
                </c:pt>
                <c:pt idx="35">
                  <c:v>6.0033875536416592E-2</c:v>
                </c:pt>
                <c:pt idx="36">
                  <c:v>6.2297448177859538E-2</c:v>
                </c:pt>
                <c:pt idx="37">
                  <c:v>6.456084364522674E-2</c:v>
                </c:pt>
                <c:pt idx="38">
                  <c:v>6.6822638777935817E-2</c:v>
                </c:pt>
                <c:pt idx="39">
                  <c:v>6.9081452492086748E-2</c:v>
                </c:pt>
                <c:pt idx="40">
                  <c:v>7.1335942196495139E-2</c:v>
                </c:pt>
                <c:pt idx="41">
                  <c:v>7.3584800491238889E-2</c:v>
                </c:pt>
                <c:pt idx="42">
                  <c:v>7.5826752118819507E-2</c:v>
                </c:pt>
                <c:pt idx="43">
                  <c:v>7.806055114156657E-2</c:v>
                </c:pt>
                <c:pt idx="44">
                  <c:v>8.0284978321945255E-2</c:v>
                </c:pt>
                <c:pt idx="45">
                  <c:v>8.2498838685077847E-2</c:v>
                </c:pt>
                <c:pt idx="46">
                  <c:v>8.4700959245072538E-2</c:v>
                </c:pt>
                <c:pt idx="47">
                  <c:v>8.6890186878747555E-2</c:v>
                </c:pt>
                <c:pt idx="48">
                  <c:v>8.9065386332074115E-2</c:v>
                </c:pt>
                <c:pt idx="49">
                  <c:v>9.1225438346209164E-2</c:v>
                </c:pt>
                <c:pt idx="50">
                  <c:v>9.3369237891279433E-2</c:v>
                </c:pt>
                <c:pt idx="51">
                  <c:v>9.5495692497296503E-2</c:v>
                </c:pt>
                <c:pt idx="52">
                  <c:v>9.760372067257489E-2</c:v>
                </c:pt>
                <c:pt idx="53">
                  <c:v>9.9692250400959415E-2</c:v>
                </c:pt>
                <c:pt idx="54">
                  <c:v>0.10176021770994581</c:v>
                </c:pt>
                <c:pt idx="55">
                  <c:v>0.1038065653025107</c:v>
                </c:pt>
                <c:pt idx="56">
                  <c:v>0.1058302412460555</c:v>
                </c:pt>
                <c:pt idx="57">
                  <c:v>0.10783019771247171</c:v>
                </c:pt>
                <c:pt idx="58">
                  <c:v>0.10980538976376525</c:v>
                </c:pt>
                <c:pt idx="59">
                  <c:v>0.11175477417815949</c:v>
                </c:pt>
                <c:pt idx="60">
                  <c:v>0.11367730831195794</c:v>
                </c:pt>
                <c:pt idx="61">
                  <c:v>0.11557194899277856</c:v>
                </c:pt>
                <c:pt idx="62">
                  <c:v>0.1174376514400941</c:v>
                </c:pt>
                <c:pt idx="63">
                  <c:v>0.11927336820925294</c:v>
                </c:pt>
                <c:pt idx="64">
                  <c:v>0.1210780481554079</c:v>
                </c:pt>
                <c:pt idx="65">
                  <c:v>0.12285063541397068</c:v>
                </c:pt>
                <c:pt idx="66">
                  <c:v>0.12459006839438913</c:v>
                </c:pt>
                <c:pt idx="67">
                  <c:v>0.12629527878421409</c:v>
                </c:pt>
                <c:pt idx="68">
                  <c:v>0.12796519056053035</c:v>
                </c:pt>
                <c:pt idx="69">
                  <c:v>0.12959871900596731</c:v>
                </c:pt>
                <c:pt idx="70">
                  <c:v>0.13119476972657818</c:v>
                </c:pt>
                <c:pt idx="71">
                  <c:v>0.13275223766897781</c:v>
                </c:pt>
                <c:pt idx="72">
                  <c:v>0.1342700061341674</c:v>
                </c:pt>
                <c:pt idx="73">
                  <c:v>0.13574694578554936</c:v>
                </c:pt>
                <c:pt idx="74">
                  <c:v>0.13718191364864685</c:v>
                </c:pt>
                <c:pt idx="75">
                  <c:v>0.13857375210008871</c:v>
                </c:pt>
                <c:pt idx="76">
                  <c:v>0.13992128784340929</c:v>
                </c:pt>
                <c:pt idx="77">
                  <c:v>0.14122333086921124</c:v>
                </c:pt>
                <c:pt idx="78">
                  <c:v>0.14247867339725195</c:v>
                </c:pt>
                <c:pt idx="79">
                  <c:v>0.14368608879794342</c:v>
                </c:pt>
              </c:numCache>
            </c:numRef>
          </c:yVal>
          <c:smooth val="0"/>
          <c:extLst>
            <c:ext xmlns:c16="http://schemas.microsoft.com/office/drawing/2014/chart" uri="{C3380CC4-5D6E-409C-BE32-E72D297353CC}">
              <c16:uniqueId val="{00000002-100A-4626-8808-484D498007F5}"/>
            </c:ext>
          </c:extLst>
        </c:ser>
        <c:ser>
          <c:idx val="2"/>
          <c:order val="3"/>
          <c:tx>
            <c:strRef>
              <c:f>Лист2!$AI$9:$AJ$9</c:f>
              <c:strCache>
                <c:ptCount val="1"/>
                <c:pt idx="0">
                  <c:v>k10 = 0.2</c:v>
                </c:pt>
              </c:strCache>
            </c:strRef>
          </c:tx>
          <c:spPr>
            <a:ln>
              <a:solidFill>
                <a:srgbClr val="FF0000"/>
              </a:solidFill>
            </a:ln>
          </c:spPr>
          <c:marker>
            <c:symbol val="none"/>
          </c:marker>
          <c:xVal>
            <c:numRef>
              <c:f>Лист2!$AN$2:$AN$147</c:f>
              <c:numCache>
                <c:formatCode>General</c:formatCode>
                <c:ptCount val="146"/>
                <c:pt idx="0">
                  <c:v>20</c:v>
                </c:pt>
                <c:pt idx="1">
                  <c:v>20.019404448604856</c:v>
                </c:pt>
                <c:pt idx="2">
                  <c:v>20.037767886377921</c:v>
                </c:pt>
                <c:pt idx="3">
                  <c:v>20.055267835940878</c:v>
                </c:pt>
                <c:pt idx="4">
                  <c:v>20.072036495046508</c:v>
                </c:pt>
                <c:pt idx="5">
                  <c:v>20.088175507796823</c:v>
                </c:pt>
                <c:pt idx="6">
                  <c:v>20.103765055156476</c:v>
                </c:pt>
                <c:pt idx="7">
                  <c:v>20.118869730587502</c:v>
                </c:pt>
                <c:pt idx="8">
                  <c:v>20.133542492075755</c:v>
                </c:pt>
                <c:pt idx="9">
                  <c:v>20.147827409603394</c:v>
                </c:pt>
                <c:pt idx="10">
                  <c:v>20.16176162919032</c:v>
                </c:pt>
                <c:pt idx="11">
                  <c:v>20.175376810771446</c:v>
                </c:pt>
                <c:pt idx="12">
                  <c:v>20.188700202816587</c:v>
                </c:pt>
                <c:pt idx="13">
                  <c:v>20.201755460086041</c:v>
                </c:pt>
                <c:pt idx="14">
                  <c:v>20.214563275901195</c:v>
                </c:pt>
                <c:pt idx="15">
                  <c:v>20.227141877965128</c:v>
                </c:pt>
                <c:pt idx="16">
                  <c:v>20.239507422131723</c:v>
                </c:pt>
                <c:pt idx="17">
                  <c:v>20.251674308710378</c:v>
                </c:pt>
                <c:pt idx="18">
                  <c:v>20.263655439178169</c:v>
                </c:pt>
                <c:pt idx="19">
                  <c:v>20.275462426489156</c:v>
                </c:pt>
                <c:pt idx="20">
                  <c:v>20.287105768850058</c:v>
                </c:pt>
                <c:pt idx="21">
                  <c:v>20.298594994440631</c:v>
                </c:pt>
                <c:pt idx="22">
                  <c:v>20.309938782810892</c:v>
                </c:pt>
                <c:pt idx="23">
                  <c:v>20.321145067395957</c:v>
                </c:pt>
                <c:pt idx="24">
                  <c:v>20.332221122622265</c:v>
                </c:pt>
                <c:pt idx="25">
                  <c:v>20.343173638347604</c:v>
                </c:pt>
                <c:pt idx="26">
                  <c:v>20.354008783817935</c:v>
                </c:pt>
                <c:pt idx="27">
                  <c:v>20.364732262892574</c:v>
                </c:pt>
                <c:pt idx="28">
                  <c:v>20.375349361953226</c:v>
                </c:pt>
                <c:pt idx="29">
                  <c:v>20.385864991648816</c:v>
                </c:pt>
                <c:pt idx="30">
                  <c:v>20.396283723419423</c:v>
                </c:pt>
                <c:pt idx="31">
                  <c:v>20.406609821576513</c:v>
                </c:pt>
                <c:pt idx="32">
                  <c:v>20.416847271583467</c:v>
                </c:pt>
                <c:pt idx="33">
                  <c:v>20.4269998050728</c:v>
                </c:pt>
                <c:pt idx="34">
                  <c:v>20.437070922049219</c:v>
                </c:pt>
                <c:pt idx="35">
                  <c:v>20.447063910656261</c:v>
                </c:pt>
                <c:pt idx="36">
                  <c:v>20.456981864825764</c:v>
                </c:pt>
                <c:pt idx="37">
                  <c:v>20.466827700081101</c:v>
                </c:pt>
                <c:pt idx="38">
                  <c:v>20.476604167725043</c:v>
                </c:pt>
                <c:pt idx="39">
                  <c:v>20.486313867609663</c:v>
                </c:pt>
                <c:pt idx="40">
                  <c:v>20.495959259657923</c:v>
                </c:pt>
                <c:pt idx="41">
                  <c:v>20.505542674282943</c:v>
                </c:pt>
                <c:pt idx="42">
                  <c:v>20.515066321831313</c:v>
                </c:pt>
                <c:pt idx="43">
                  <c:v>20.524532301159905</c:v>
                </c:pt>
                <c:pt idx="44">
                  <c:v>20.533942607441546</c:v>
                </c:pt>
                <c:pt idx="45">
                  <c:v>20.543299139282627</c:v>
                </c:pt>
                <c:pt idx="46">
                  <c:v>20.55260370522544</c:v>
                </c:pt>
                <c:pt idx="47">
                  <c:v>20.561858029699021</c:v>
                </c:pt>
                <c:pt idx="48">
                  <c:v>20.571063758474676</c:v>
                </c:pt>
                <c:pt idx="49">
                  <c:v>20.580222463675668</c:v>
                </c:pt>
                <c:pt idx="50">
                  <c:v>20.589335648384843</c:v>
                </c:pt>
                <c:pt idx="51">
                  <c:v>20.598404750888953</c:v>
                </c:pt>
                <c:pt idx="52">
                  <c:v>20.607431148594106</c:v>
                </c:pt>
                <c:pt idx="53">
                  <c:v>20.616416161642977</c:v>
                </c:pt>
                <c:pt idx="54">
                  <c:v>20.625361056261116</c:v>
                </c:pt>
                <c:pt idx="55">
                  <c:v>20.63426704785671</c:v>
                </c:pt>
                <c:pt idx="56">
                  <c:v>20.643135303895708</c:v>
                </c:pt>
                <c:pt idx="57">
                  <c:v>20.651966946571878</c:v>
                </c:pt>
                <c:pt idx="58">
                  <c:v>20.660763055289408</c:v>
                </c:pt>
                <c:pt idx="59">
                  <c:v>20.669524668973864</c:v>
                </c:pt>
                <c:pt idx="60">
                  <c:v>20.678252788225887</c:v>
                </c:pt>
                <c:pt idx="61">
                  <c:v>20.686948377330395</c:v>
                </c:pt>
                <c:pt idx="62">
                  <c:v>20.695612366133112</c:v>
                </c:pt>
                <c:pt idx="63">
                  <c:v>20.704245651794857</c:v>
                </c:pt>
                <c:pt idx="64">
                  <c:v>20.712849100433274</c:v>
                </c:pt>
                <c:pt idx="65">
                  <c:v>20.721423548660695</c:v>
                </c:pt>
                <c:pt idx="66">
                  <c:v>20.729969805026037</c:v>
                </c:pt>
                <c:pt idx="67">
                  <c:v>20.738488651367991</c:v>
                </c:pt>
                <c:pt idx="68">
                  <c:v>20.74698084408606</c:v>
                </c:pt>
                <c:pt idx="69">
                  <c:v>20.755447115335492</c:v>
                </c:pt>
                <c:pt idx="70">
                  <c:v>20.763888174151592</c:v>
                </c:pt>
                <c:pt idx="71">
                  <c:v>20.772304707508461</c:v>
                </c:pt>
                <c:pt idx="72">
                  <c:v>20.78069738131677</c:v>
                </c:pt>
                <c:pt idx="73">
                  <c:v>20.789066841364853</c:v>
                </c:pt>
                <c:pt idx="74">
                  <c:v>20.797413714206911</c:v>
                </c:pt>
                <c:pt idx="75">
                  <c:v>20.805738608002066</c:v>
                </c:pt>
                <c:pt idx="76">
                  <c:v>20.814042113307412</c:v>
                </c:pt>
                <c:pt idx="77">
                  <c:v>20.822324803828192</c:v>
                </c:pt>
                <c:pt idx="78">
                  <c:v>20.830587237127915</c:v>
                </c:pt>
                <c:pt idx="79">
                  <c:v>20.838829955300923</c:v>
                </c:pt>
                <c:pt idx="80">
                  <c:v>20.847053485609912</c:v>
                </c:pt>
                <c:pt idx="81">
                  <c:v>20.855258341090522</c:v>
                </c:pt>
                <c:pt idx="82">
                  <c:v>20.863445021125141</c:v>
                </c:pt>
                <c:pt idx="83">
                  <c:v>20.871614011987756</c:v>
                </c:pt>
                <c:pt idx="84">
                  <c:v>20.87976578736167</c:v>
                </c:pt>
                <c:pt idx="85">
                  <c:v>20.887900808831667</c:v>
                </c:pt>
                <c:pt idx="86">
                  <c:v>20.896019526352219</c:v>
                </c:pt>
                <c:pt idx="87">
                  <c:v>20.90412237869311</c:v>
                </c:pt>
                <c:pt idx="88">
                  <c:v>20.912209793863788</c:v>
                </c:pt>
                <c:pt idx="89">
                  <c:v>20.920282189517721</c:v>
                </c:pt>
                <c:pt idx="90">
                  <c:v>20.928339973337856</c:v>
                </c:pt>
                <c:pt idx="91">
                  <c:v>20.936383543404279</c:v>
                </c:pt>
                <c:pt idx="92">
                  <c:v>20.944413288545068</c:v>
                </c:pt>
                <c:pt idx="93">
                  <c:v>20.952429588671283</c:v>
                </c:pt>
                <c:pt idx="94">
                  <c:v>20.960432815096919</c:v>
                </c:pt>
                <c:pt idx="95">
                  <c:v>20.968423330844729</c:v>
                </c:pt>
                <c:pt idx="96">
                  <c:v>20.976401490938589</c:v>
                </c:pt>
                <c:pt idx="97">
                  <c:v>20.984367642683168</c:v>
                </c:pt>
                <c:pt idx="98">
                  <c:v>20.992322125931587</c:v>
                </c:pt>
                <c:pt idx="99">
                  <c:v>21.00026527334165</c:v>
                </c:pt>
                <c:pt idx="100">
                  <c:v>21.0081974106213</c:v>
                </c:pt>
                <c:pt idx="101">
                  <c:v>21.016118856763789</c:v>
                </c:pt>
                <c:pt idx="102">
                  <c:v>21.024029924273158</c:v>
                </c:pt>
                <c:pt idx="103">
                  <c:v>21.031930919380439</c:v>
                </c:pt>
                <c:pt idx="104">
                  <c:v>21.039822142251115</c:v>
                </c:pt>
                <c:pt idx="105">
                  <c:v>21.047703887184213</c:v>
                </c:pt>
                <c:pt idx="106">
                  <c:v>21.055576442803492</c:v>
                </c:pt>
                <c:pt idx="107">
                  <c:v>21.063440092241077</c:v>
                </c:pt>
                <c:pt idx="108">
                  <c:v>21.071295113313909</c:v>
                </c:pt>
                <c:pt idx="109">
                  <c:v>21.079141778693362</c:v>
                </c:pt>
                <c:pt idx="110">
                  <c:v>21.086980356068366</c:v>
                </c:pt>
                <c:pt idx="111">
                  <c:v>21.094811108302306</c:v>
                </c:pt>
                <c:pt idx="112">
                  <c:v>21.102634293584014</c:v>
                </c:pt>
                <c:pt idx="113">
                  <c:v>21.110450165573127</c:v>
                </c:pt>
                <c:pt idx="114">
                  <c:v>21.118258973540065</c:v>
                </c:pt>
                <c:pt idx="115">
                  <c:v>21.126060962500873</c:v>
                </c:pt>
                <c:pt idx="116">
                  <c:v>21.133856373347143</c:v>
                </c:pt>
                <c:pt idx="117">
                  <c:v>21.141645442971285</c:v>
                </c:pt>
                <c:pt idx="118">
                  <c:v>21.149428404387301</c:v>
                </c:pt>
                <c:pt idx="119">
                  <c:v>21.157205486847293</c:v>
                </c:pt>
                <c:pt idx="120">
                  <c:v>21.164976915953872</c:v>
                </c:pt>
                <c:pt idx="121">
                  <c:v>21.172742913768673</c:v>
                </c:pt>
                <c:pt idx="122">
                  <c:v>21.1805036989171</c:v>
                </c:pt>
                <c:pt idx="123">
                  <c:v>21.188259486689528</c:v>
                </c:pt>
                <c:pt idx="124">
                  <c:v>21.196010489139042</c:v>
                </c:pt>
                <c:pt idx="125">
                  <c:v>21.203756915175902</c:v>
                </c:pt>
                <c:pt idx="126">
                  <c:v>21.211498970658869</c:v>
                </c:pt>
                <c:pt idx="127">
                  <c:v>21.219236858483516</c:v>
                </c:pt>
                <c:pt idx="128">
                  <c:v>21.226970778667624</c:v>
                </c:pt>
                <c:pt idx="129">
                  <c:v>21.234700928433845</c:v>
                </c:pt>
                <c:pt idx="130">
                  <c:v>21.242427502289658</c:v>
                </c:pt>
                <c:pt idx="131">
                  <c:v>21.250150692104828</c:v>
                </c:pt>
                <c:pt idx="132">
                  <c:v>21.257870687186372</c:v>
                </c:pt>
                <c:pt idx="133">
                  <c:v>21.265587674351188</c:v>
                </c:pt>
                <c:pt idx="134">
                  <c:v>21.273301837996442</c:v>
                </c:pt>
                <c:pt idx="135">
                  <c:v>21.281013360167751</c:v>
                </c:pt>
                <c:pt idx="136">
                  <c:v>21.288722420625326</c:v>
                </c:pt>
                <c:pt idx="137">
                  <c:v>21.296429196908079</c:v>
                </c:pt>
                <c:pt idx="138">
                  <c:v>21.304133864395812</c:v>
                </c:pt>
                <c:pt idx="139">
                  <c:v>21.311836596369574</c:v>
                </c:pt>
                <c:pt idx="140">
                  <c:v>21.319537564070206</c:v>
                </c:pt>
                <c:pt idx="141">
                  <c:v>21.327236936755206</c:v>
                </c:pt>
                <c:pt idx="142">
                  <c:v>21.33493488175391</c:v>
                </c:pt>
                <c:pt idx="143">
                  <c:v>21.342631564521135</c:v>
                </c:pt>
                <c:pt idx="144">
                  <c:v>21.350327148689239</c:v>
                </c:pt>
                <c:pt idx="145">
                  <c:v>21.358021796118756</c:v>
                </c:pt>
              </c:numCache>
            </c:numRef>
          </c:xVal>
          <c:yVal>
            <c:numRef>
              <c:f>Лист2!$AP$2:$AP$147</c:f>
              <c:numCache>
                <c:formatCode>General</c:formatCode>
                <c:ptCount val="146"/>
                <c:pt idx="0">
                  <c:v>0</c:v>
                </c:pt>
                <c:pt idx="1">
                  <c:v>1E-3</c:v>
                </c:pt>
                <c:pt idx="2">
                  <c:v>2E-3</c:v>
                </c:pt>
                <c:pt idx="3">
                  <c:v>3.0000000000000001E-3</c:v>
                </c:pt>
                <c:pt idx="4">
                  <c:v>4.0000000000000001E-3</c:v>
                </c:pt>
                <c:pt idx="5">
                  <c:v>5.0000000000000001E-3</c:v>
                </c:pt>
                <c:pt idx="6">
                  <c:v>6.0000000000000001E-3</c:v>
                </c:pt>
                <c:pt idx="7">
                  <c:v>7.000000000000001E-3</c:v>
                </c:pt>
                <c:pt idx="8">
                  <c:v>8.0000000000000002E-3</c:v>
                </c:pt>
                <c:pt idx="9">
                  <c:v>8.9999999999999993E-3</c:v>
                </c:pt>
                <c:pt idx="10">
                  <c:v>9.9999999999999985E-3</c:v>
                </c:pt>
                <c:pt idx="11">
                  <c:v>1.0999999999999999E-2</c:v>
                </c:pt>
                <c:pt idx="12">
                  <c:v>1.1999999999999999E-2</c:v>
                </c:pt>
                <c:pt idx="13">
                  <c:v>1.2999999999999998E-2</c:v>
                </c:pt>
                <c:pt idx="14">
                  <c:v>1.3999999999999999E-2</c:v>
                </c:pt>
                <c:pt idx="15">
                  <c:v>1.4999999999999999E-2</c:v>
                </c:pt>
                <c:pt idx="16">
                  <c:v>1.6E-2</c:v>
                </c:pt>
                <c:pt idx="17">
                  <c:v>1.7000000000000001E-2</c:v>
                </c:pt>
                <c:pt idx="18">
                  <c:v>1.8000000000000002E-2</c:v>
                </c:pt>
                <c:pt idx="19">
                  <c:v>1.9000000000000003E-2</c:v>
                </c:pt>
                <c:pt idx="20">
                  <c:v>2.0000000000000004E-2</c:v>
                </c:pt>
                <c:pt idx="21">
                  <c:v>2.1000000000000005E-2</c:v>
                </c:pt>
                <c:pt idx="22">
                  <c:v>2.2000000000000006E-2</c:v>
                </c:pt>
                <c:pt idx="23">
                  <c:v>2.3000000000000007E-2</c:v>
                </c:pt>
                <c:pt idx="24">
                  <c:v>2.4000000000000007E-2</c:v>
                </c:pt>
                <c:pt idx="25">
                  <c:v>2.5000000000000005E-2</c:v>
                </c:pt>
                <c:pt idx="26">
                  <c:v>2.6000000000000006E-2</c:v>
                </c:pt>
                <c:pt idx="27">
                  <c:v>2.7000000000000007E-2</c:v>
                </c:pt>
                <c:pt idx="28">
                  <c:v>2.8000000000000008E-2</c:v>
                </c:pt>
                <c:pt idx="29">
                  <c:v>2.9000000000000008E-2</c:v>
                </c:pt>
                <c:pt idx="30">
                  <c:v>3.0000000000000009E-2</c:v>
                </c:pt>
                <c:pt idx="31">
                  <c:v>3.100000000000001E-2</c:v>
                </c:pt>
                <c:pt idx="32">
                  <c:v>3.2000000000000015E-2</c:v>
                </c:pt>
                <c:pt idx="33">
                  <c:v>3.3000000000000015E-2</c:v>
                </c:pt>
                <c:pt idx="34">
                  <c:v>3.4000000000000016E-2</c:v>
                </c:pt>
                <c:pt idx="35">
                  <c:v>3.5000000000000017E-2</c:v>
                </c:pt>
                <c:pt idx="36">
                  <c:v>3.6000000000000018E-2</c:v>
                </c:pt>
                <c:pt idx="37">
                  <c:v>3.7000000000000019E-2</c:v>
                </c:pt>
                <c:pt idx="38">
                  <c:v>3.800000000000002E-2</c:v>
                </c:pt>
                <c:pt idx="39">
                  <c:v>3.9000000000000021E-2</c:v>
                </c:pt>
                <c:pt idx="40">
                  <c:v>4.0000000000000022E-2</c:v>
                </c:pt>
                <c:pt idx="41">
                  <c:v>4.1000000000000023E-2</c:v>
                </c:pt>
                <c:pt idx="42">
                  <c:v>4.2000000000000023E-2</c:v>
                </c:pt>
                <c:pt idx="43">
                  <c:v>4.3000000000000024E-2</c:v>
                </c:pt>
                <c:pt idx="44">
                  <c:v>4.4000000000000025E-2</c:v>
                </c:pt>
                <c:pt idx="45">
                  <c:v>4.5000000000000026E-2</c:v>
                </c:pt>
                <c:pt idx="46">
                  <c:v>4.6000000000000027E-2</c:v>
                </c:pt>
                <c:pt idx="47">
                  <c:v>4.7000000000000028E-2</c:v>
                </c:pt>
                <c:pt idx="48">
                  <c:v>4.8000000000000029E-2</c:v>
                </c:pt>
                <c:pt idx="49">
                  <c:v>4.900000000000003E-2</c:v>
                </c:pt>
                <c:pt idx="50">
                  <c:v>5.0000000000000024E-2</c:v>
                </c:pt>
                <c:pt idx="51">
                  <c:v>5.1000000000000024E-2</c:v>
                </c:pt>
                <c:pt idx="52">
                  <c:v>5.2000000000000025E-2</c:v>
                </c:pt>
                <c:pt idx="53">
                  <c:v>5.3000000000000026E-2</c:v>
                </c:pt>
                <c:pt idx="54">
                  <c:v>5.4000000000000027E-2</c:v>
                </c:pt>
                <c:pt idx="55">
                  <c:v>5.5000000000000028E-2</c:v>
                </c:pt>
                <c:pt idx="56">
                  <c:v>5.6000000000000029E-2</c:v>
                </c:pt>
                <c:pt idx="57">
                  <c:v>5.700000000000003E-2</c:v>
                </c:pt>
                <c:pt idx="58">
                  <c:v>5.8000000000000031E-2</c:v>
                </c:pt>
                <c:pt idx="59">
                  <c:v>5.9000000000000032E-2</c:v>
                </c:pt>
                <c:pt idx="60">
                  <c:v>6.0000000000000032E-2</c:v>
                </c:pt>
                <c:pt idx="61">
                  <c:v>6.1000000000000033E-2</c:v>
                </c:pt>
                <c:pt idx="62">
                  <c:v>6.2000000000000034E-2</c:v>
                </c:pt>
                <c:pt idx="63">
                  <c:v>6.3000000000000028E-2</c:v>
                </c:pt>
                <c:pt idx="64">
                  <c:v>6.4000000000000029E-2</c:v>
                </c:pt>
                <c:pt idx="65">
                  <c:v>6.500000000000003E-2</c:v>
                </c:pt>
                <c:pt idx="66">
                  <c:v>6.6000000000000031E-2</c:v>
                </c:pt>
                <c:pt idx="67">
                  <c:v>6.7000000000000032E-2</c:v>
                </c:pt>
                <c:pt idx="68">
                  <c:v>6.8000000000000033E-2</c:v>
                </c:pt>
                <c:pt idx="69">
                  <c:v>6.9000000000000034E-2</c:v>
                </c:pt>
                <c:pt idx="70">
                  <c:v>7.0000000000000034E-2</c:v>
                </c:pt>
                <c:pt idx="71">
                  <c:v>7.1000000000000035E-2</c:v>
                </c:pt>
                <c:pt idx="72">
                  <c:v>7.2000000000000036E-2</c:v>
                </c:pt>
                <c:pt idx="73">
                  <c:v>7.3000000000000037E-2</c:v>
                </c:pt>
                <c:pt idx="74">
                  <c:v>7.4000000000000038E-2</c:v>
                </c:pt>
                <c:pt idx="75">
                  <c:v>7.5000000000000039E-2</c:v>
                </c:pt>
                <c:pt idx="76">
                  <c:v>7.600000000000004E-2</c:v>
                </c:pt>
                <c:pt idx="77">
                  <c:v>7.7000000000000041E-2</c:v>
                </c:pt>
                <c:pt idx="78">
                  <c:v>7.8000000000000042E-2</c:v>
                </c:pt>
                <c:pt idx="79">
                  <c:v>7.9000000000000042E-2</c:v>
                </c:pt>
                <c:pt idx="80">
                  <c:v>8.0000000000000043E-2</c:v>
                </c:pt>
                <c:pt idx="81">
                  <c:v>8.1000000000000044E-2</c:v>
                </c:pt>
                <c:pt idx="82">
                  <c:v>8.2000000000000045E-2</c:v>
                </c:pt>
                <c:pt idx="83">
                  <c:v>8.3000000000000046E-2</c:v>
                </c:pt>
                <c:pt idx="84">
                  <c:v>8.4000000000000047E-2</c:v>
                </c:pt>
                <c:pt idx="85">
                  <c:v>8.5000000000000048E-2</c:v>
                </c:pt>
                <c:pt idx="86">
                  <c:v>8.6000000000000049E-2</c:v>
                </c:pt>
                <c:pt idx="87">
                  <c:v>8.700000000000005E-2</c:v>
                </c:pt>
                <c:pt idx="88">
                  <c:v>8.800000000000005E-2</c:v>
                </c:pt>
                <c:pt idx="89">
                  <c:v>8.9000000000000051E-2</c:v>
                </c:pt>
                <c:pt idx="90">
                  <c:v>9.0000000000000052E-2</c:v>
                </c:pt>
                <c:pt idx="91">
                  <c:v>9.1000000000000053E-2</c:v>
                </c:pt>
                <c:pt idx="92">
                  <c:v>9.2000000000000054E-2</c:v>
                </c:pt>
                <c:pt idx="93">
                  <c:v>9.3000000000000055E-2</c:v>
                </c:pt>
                <c:pt idx="94">
                  <c:v>9.4000000000000056E-2</c:v>
                </c:pt>
                <c:pt idx="95">
                  <c:v>9.5000000000000057E-2</c:v>
                </c:pt>
                <c:pt idx="96">
                  <c:v>9.6000000000000058E-2</c:v>
                </c:pt>
                <c:pt idx="97">
                  <c:v>9.7000000000000058E-2</c:v>
                </c:pt>
                <c:pt idx="98">
                  <c:v>9.8000000000000059E-2</c:v>
                </c:pt>
                <c:pt idx="99">
                  <c:v>9.900000000000006E-2</c:v>
                </c:pt>
                <c:pt idx="100">
                  <c:v>0.10000000000000006</c:v>
                </c:pt>
                <c:pt idx="101">
                  <c:v>0.10100000000000006</c:v>
                </c:pt>
                <c:pt idx="102">
                  <c:v>0.10200000000000006</c:v>
                </c:pt>
                <c:pt idx="103">
                  <c:v>0.10300000000000006</c:v>
                </c:pt>
                <c:pt idx="104">
                  <c:v>0.10400000000000006</c:v>
                </c:pt>
                <c:pt idx="105">
                  <c:v>0.10500000000000007</c:v>
                </c:pt>
                <c:pt idx="106">
                  <c:v>0.10600000000000007</c:v>
                </c:pt>
                <c:pt idx="107">
                  <c:v>0.10700000000000007</c:v>
                </c:pt>
                <c:pt idx="108">
                  <c:v>0.10800000000000007</c:v>
                </c:pt>
                <c:pt idx="109">
                  <c:v>0.10900000000000007</c:v>
                </c:pt>
                <c:pt idx="110">
                  <c:v>0.11000000000000007</c:v>
                </c:pt>
                <c:pt idx="111">
                  <c:v>0.11100000000000007</c:v>
                </c:pt>
                <c:pt idx="112">
                  <c:v>0.11200000000000007</c:v>
                </c:pt>
                <c:pt idx="113">
                  <c:v>0.11300000000000007</c:v>
                </c:pt>
                <c:pt idx="114">
                  <c:v>0.11400000000000007</c:v>
                </c:pt>
                <c:pt idx="115">
                  <c:v>0.11500000000000007</c:v>
                </c:pt>
                <c:pt idx="116">
                  <c:v>0.11600000000000008</c:v>
                </c:pt>
                <c:pt idx="117">
                  <c:v>0.11700000000000008</c:v>
                </c:pt>
                <c:pt idx="118">
                  <c:v>0.11800000000000008</c:v>
                </c:pt>
                <c:pt idx="119">
                  <c:v>0.11900000000000008</c:v>
                </c:pt>
                <c:pt idx="120">
                  <c:v>0.12000000000000008</c:v>
                </c:pt>
                <c:pt idx="121">
                  <c:v>0.12100000000000008</c:v>
                </c:pt>
                <c:pt idx="122">
                  <c:v>0.12200000000000008</c:v>
                </c:pt>
                <c:pt idx="123">
                  <c:v>0.12300000000000008</c:v>
                </c:pt>
                <c:pt idx="124">
                  <c:v>0.12400000000000008</c:v>
                </c:pt>
                <c:pt idx="125">
                  <c:v>0.12500000000000008</c:v>
                </c:pt>
                <c:pt idx="126">
                  <c:v>0.12600000000000008</c:v>
                </c:pt>
                <c:pt idx="127">
                  <c:v>0.12700000000000009</c:v>
                </c:pt>
                <c:pt idx="128">
                  <c:v>0.12800000000000009</c:v>
                </c:pt>
                <c:pt idx="129">
                  <c:v>0.12900000000000009</c:v>
                </c:pt>
                <c:pt idx="130">
                  <c:v>0.13000000000000009</c:v>
                </c:pt>
                <c:pt idx="131">
                  <c:v>0.13100000000000009</c:v>
                </c:pt>
                <c:pt idx="132">
                  <c:v>0.13200000000000009</c:v>
                </c:pt>
                <c:pt idx="133">
                  <c:v>0.13300000000000009</c:v>
                </c:pt>
                <c:pt idx="134">
                  <c:v>0.13400000000000009</c:v>
                </c:pt>
                <c:pt idx="135">
                  <c:v>0.13500000000000009</c:v>
                </c:pt>
                <c:pt idx="136">
                  <c:v>0.13600000000000009</c:v>
                </c:pt>
                <c:pt idx="137">
                  <c:v>0.13700000000000009</c:v>
                </c:pt>
                <c:pt idx="138">
                  <c:v>0.13800000000000009</c:v>
                </c:pt>
                <c:pt idx="139">
                  <c:v>0.1390000000000001</c:v>
                </c:pt>
                <c:pt idx="140">
                  <c:v>0.1400000000000001</c:v>
                </c:pt>
                <c:pt idx="141">
                  <c:v>0.1410000000000001</c:v>
                </c:pt>
                <c:pt idx="142">
                  <c:v>0.1420000000000001</c:v>
                </c:pt>
                <c:pt idx="143">
                  <c:v>0.1430000000000001</c:v>
                </c:pt>
                <c:pt idx="144">
                  <c:v>0.1440000000000001</c:v>
                </c:pt>
                <c:pt idx="145">
                  <c:v>0.1450000000000001</c:v>
                </c:pt>
              </c:numCache>
            </c:numRef>
          </c:yVal>
          <c:smooth val="0"/>
          <c:extLst>
            <c:ext xmlns:c16="http://schemas.microsoft.com/office/drawing/2014/chart" uri="{C3380CC4-5D6E-409C-BE32-E72D297353CC}">
              <c16:uniqueId val="{00000003-100A-4626-8808-484D498007F5}"/>
            </c:ext>
          </c:extLst>
        </c:ser>
        <c:dLbls>
          <c:showLegendKey val="0"/>
          <c:showVal val="0"/>
          <c:showCatName val="0"/>
          <c:showSerName val="0"/>
          <c:showPercent val="0"/>
          <c:showBubbleSize val="0"/>
        </c:dLbls>
        <c:axId val="180148416"/>
        <c:axId val="180148992"/>
      </c:scatterChart>
      <c:valAx>
        <c:axId val="180148416"/>
        <c:scaling>
          <c:orientation val="minMax"/>
          <c:min val="20"/>
        </c:scaling>
        <c:delete val="0"/>
        <c:axPos val="b"/>
        <c:title>
          <c:tx>
            <c:rich>
              <a:bodyPr/>
              <a:lstStyle/>
              <a:p>
                <a:pPr>
                  <a:defRPr sz="1100" b="0">
                    <a:latin typeface="Arial" pitchFamily="34" charset="0"/>
                    <a:cs typeface="Arial" pitchFamily="34" charset="0"/>
                  </a:defRPr>
                </a:pPr>
                <a:r>
                  <a:rPr lang="en-US" sz="1100" b="0">
                    <a:latin typeface="Arial" pitchFamily="34" charset="0"/>
                    <a:cs typeface="Arial" pitchFamily="34" charset="0"/>
                  </a:rPr>
                  <a:t>Time, hours</a:t>
                </a:r>
              </a:p>
            </c:rich>
          </c:tx>
          <c:overlay val="0"/>
        </c:title>
        <c:numFmt formatCode="General" sourceLinked="1"/>
        <c:majorTickMark val="out"/>
        <c:minorTickMark val="none"/>
        <c:tickLblPos val="nextTo"/>
        <c:crossAx val="180148992"/>
        <c:crosses val="autoZero"/>
        <c:crossBetween val="midCat"/>
      </c:valAx>
      <c:valAx>
        <c:axId val="180148992"/>
        <c:scaling>
          <c:orientation val="minMax"/>
        </c:scaling>
        <c:delete val="0"/>
        <c:axPos val="l"/>
        <c:majorGridlines/>
        <c:title>
          <c:tx>
            <c:rich>
              <a:bodyPr rot="-5400000" vert="horz"/>
              <a:lstStyle/>
              <a:p>
                <a:pPr>
                  <a:defRPr sz="1200" b="0">
                    <a:latin typeface="Arial" pitchFamily="34" charset="0"/>
                    <a:cs typeface="Arial" pitchFamily="34" charset="0"/>
                  </a:defRPr>
                </a:pPr>
                <a:r>
                  <a:rPr lang="en-US" sz="1200" b="0">
                    <a:latin typeface="Arial" pitchFamily="34" charset="0"/>
                    <a:cs typeface="Arial" pitchFamily="34" charset="0"/>
                  </a:rPr>
                  <a:t>hydroperoxides</a:t>
                </a:r>
                <a:r>
                  <a:rPr lang="en-US" sz="1200" b="0" baseline="0">
                    <a:latin typeface="Arial" pitchFamily="34" charset="0"/>
                    <a:cs typeface="Arial" pitchFamily="34" charset="0"/>
                  </a:rPr>
                  <a:t> concentration</a:t>
                </a:r>
                <a:endParaRPr lang="ru-RU" sz="1200" b="0">
                  <a:latin typeface="Arial" pitchFamily="34" charset="0"/>
                  <a:cs typeface="Arial" pitchFamily="34" charset="0"/>
                </a:endParaRPr>
              </a:p>
            </c:rich>
          </c:tx>
          <c:overlay val="0"/>
        </c:title>
        <c:numFmt formatCode="General" sourceLinked="1"/>
        <c:majorTickMark val="out"/>
        <c:minorTickMark val="none"/>
        <c:tickLblPos val="nextTo"/>
        <c:crossAx val="180148416"/>
        <c:crosses val="autoZero"/>
        <c:crossBetween val="midCat"/>
      </c:valAx>
    </c:plotArea>
    <c:legend>
      <c:legendPos val="r"/>
      <c:layout>
        <c:manualLayout>
          <c:xMode val="edge"/>
          <c:yMode val="edge"/>
          <c:x val="0.71708311461067364"/>
          <c:y val="0.1196026538349373"/>
          <c:w val="0.18569466316710412"/>
          <c:h val="0.33486876640419949"/>
        </c:manualLayout>
      </c:layout>
      <c:overlay val="0"/>
      <c:spPr>
        <a:solidFill>
          <a:schemeClr val="bg1"/>
        </a:solidFill>
      </c:spPr>
    </c:legend>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6EB1-2CE0-423C-90C4-960D9C3E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2951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2019-08-23T10:00:00Z</dcterms:created>
  <dcterms:modified xsi:type="dcterms:W3CDTF">2019-08-23T10:00:00Z</dcterms:modified>
</cp:coreProperties>
</file>