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A9357E" w:rsidRPr="00A9357E" w:rsidRDefault="00A9357E" w:rsidP="00A9357E">
      <w:pPr>
        <w:snapToGrid w:val="0"/>
        <w:spacing w:after="360"/>
        <w:jc w:val="center"/>
        <w:rPr>
          <w:rFonts w:ascii="Calibri" w:eastAsia="MS PGothic" w:hAnsi="Calibri"/>
          <w:b/>
          <w:bCs/>
          <w:sz w:val="28"/>
          <w:szCs w:val="28"/>
        </w:rPr>
      </w:pPr>
      <w:r w:rsidRPr="00A9357E">
        <w:rPr>
          <w:rFonts w:ascii="Calibri" w:eastAsia="MS PGothic" w:hAnsi="Calibri"/>
          <w:b/>
          <w:bCs/>
          <w:sz w:val="28"/>
          <w:szCs w:val="28"/>
        </w:rPr>
        <w:t xml:space="preserve">A </w:t>
      </w:r>
      <w:proofErr w:type="spellStart"/>
      <w:r w:rsidRPr="00A9357E">
        <w:rPr>
          <w:rFonts w:ascii="Calibri" w:eastAsia="MS PGothic" w:hAnsi="Calibri"/>
          <w:b/>
          <w:bCs/>
          <w:sz w:val="28"/>
          <w:szCs w:val="28"/>
        </w:rPr>
        <w:t>microfluidic</w:t>
      </w:r>
      <w:proofErr w:type="spellEnd"/>
      <w:r w:rsidRPr="00A9357E">
        <w:rPr>
          <w:rFonts w:ascii="Calibri" w:eastAsia="MS PGothic" w:hAnsi="Calibri"/>
          <w:b/>
          <w:bCs/>
          <w:sz w:val="28"/>
          <w:szCs w:val="28"/>
        </w:rPr>
        <w:t xml:space="preserve"> approach for bioprocess development</w:t>
      </w:r>
    </w:p>
    <w:p w:rsidR="00DE0019" w:rsidRPr="004260F9" w:rsidRDefault="004260F9" w:rsidP="00704BDF">
      <w:pPr>
        <w:snapToGrid w:val="0"/>
        <w:spacing w:after="120"/>
        <w:jc w:val="center"/>
        <w:rPr>
          <w:rFonts w:ascii="Calibri" w:eastAsia="SimSun" w:hAnsi="Calibri"/>
          <w:color w:val="000000"/>
          <w:lang w:val="en-US" w:eastAsia="zh-CN"/>
        </w:rPr>
      </w:pPr>
      <w:r w:rsidRPr="004260F9">
        <w:rPr>
          <w:rFonts w:ascii="Calibri" w:eastAsia="SimSun" w:hAnsi="Calibri"/>
          <w:color w:val="000000"/>
          <w:sz w:val="24"/>
          <w:szCs w:val="24"/>
          <w:u w:val="single"/>
          <w:lang w:val="en-US" w:eastAsia="zh-CN"/>
        </w:rPr>
        <w:t xml:space="preserve">Raquel Aires-Barros </w:t>
      </w:r>
      <w:r w:rsidRPr="004260F9">
        <w:rPr>
          <w:rFonts w:ascii="Calibri" w:eastAsia="SimSun" w:hAnsi="Calibri"/>
          <w:color w:val="000000"/>
          <w:sz w:val="24"/>
          <w:szCs w:val="24"/>
          <w:lang w:val="en-US" w:eastAsia="zh-CN"/>
        </w:rPr>
        <w:t xml:space="preserve">and Ana </w:t>
      </w:r>
      <w:proofErr w:type="spellStart"/>
      <w:r w:rsidRPr="004260F9">
        <w:rPr>
          <w:rFonts w:ascii="Calibri" w:eastAsia="SimSun" w:hAnsi="Calibri"/>
          <w:color w:val="000000"/>
          <w:sz w:val="24"/>
          <w:szCs w:val="24"/>
          <w:lang w:val="en-US" w:eastAsia="zh-CN"/>
        </w:rPr>
        <w:t>Azevedo</w:t>
      </w:r>
      <w:proofErr w:type="spellEnd"/>
    </w:p>
    <w:p w:rsidR="00704BDF" w:rsidRPr="00DE0019" w:rsidRDefault="004260F9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proofErr w:type="spellStart"/>
      <w:proofErr w:type="gramStart"/>
      <w:r>
        <w:rPr>
          <w:rFonts w:cs="Arial"/>
          <w:color w:val="000000"/>
          <w:sz w:val="20"/>
        </w:rPr>
        <w:t>iBB</w:t>
      </w:r>
      <w:proofErr w:type="spellEnd"/>
      <w:proofErr w:type="gramEnd"/>
      <w:r>
        <w:rPr>
          <w:rFonts w:cs="Arial"/>
          <w:color w:val="000000"/>
          <w:sz w:val="20"/>
        </w:rPr>
        <w:t xml:space="preserve"> – Institute for Bioengineering and Biosciences, </w:t>
      </w:r>
      <w:proofErr w:type="spellStart"/>
      <w:r>
        <w:rPr>
          <w:rFonts w:cs="Arial"/>
          <w:color w:val="000000"/>
          <w:sz w:val="20"/>
        </w:rPr>
        <w:t>Instituto</w:t>
      </w:r>
      <w:proofErr w:type="spellEnd"/>
      <w:r>
        <w:rPr>
          <w:rFonts w:cs="Arial"/>
          <w:color w:val="000000"/>
          <w:sz w:val="20"/>
        </w:rPr>
        <w:t xml:space="preserve"> Superior, Lisbon, Portugal</w:t>
      </w: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="00704BD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bCs/>
          <w:i/>
          <w:iCs/>
          <w:sz w:val="20"/>
          <w:lang w:val="en-US"/>
        </w:rPr>
        <w:t>rabarros@ist.utl.pt</w:t>
      </w:r>
      <w:proofErr w:type="spellEnd"/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E71C1B" w:rsidRPr="00E71C1B" w:rsidRDefault="00E71C1B" w:rsidP="00E71C1B">
      <w:pPr>
        <w:pStyle w:val="ListParagraph"/>
        <w:numPr>
          <w:ilvl w:val="0"/>
          <w:numId w:val="16"/>
        </w:numPr>
        <w:rPr>
          <w:rFonts w:ascii="Calibri" w:hAnsi="Calibri"/>
          <w:sz w:val="20"/>
        </w:rPr>
      </w:pPr>
      <w:proofErr w:type="spellStart"/>
      <w:r w:rsidRPr="00E71C1B">
        <w:rPr>
          <w:rFonts w:ascii="Calibri" w:hAnsi="Calibri" w:cs="Times"/>
          <w:color w:val="262626"/>
          <w:sz w:val="20"/>
          <w:szCs w:val="28"/>
          <w:lang w:val="en-US"/>
        </w:rPr>
        <w:t>M</w:t>
      </w:r>
      <w:r w:rsidRPr="00E71C1B">
        <w:rPr>
          <w:rFonts w:ascii="Calibri" w:eastAsiaTheme="minorHAnsi" w:hAnsi="Calibri" w:cs="Times"/>
          <w:color w:val="262626"/>
          <w:sz w:val="20"/>
          <w:szCs w:val="28"/>
          <w:lang w:val="en-US"/>
        </w:rPr>
        <w:t>icrofluidic</w:t>
      </w:r>
      <w:proofErr w:type="spellEnd"/>
      <w:r w:rsidRPr="00E71C1B">
        <w:rPr>
          <w:rFonts w:ascii="Calibri" w:eastAsiaTheme="minorHAnsi" w:hAnsi="Calibri" w:cs="Times"/>
          <w:color w:val="262626"/>
          <w:sz w:val="20"/>
          <w:szCs w:val="28"/>
          <w:lang w:val="en-US"/>
        </w:rPr>
        <w:t xml:space="preserve"> toolbox to expedite the development of </w:t>
      </w:r>
      <w:r w:rsidRPr="00E71C1B">
        <w:rPr>
          <w:rFonts w:ascii="Calibri" w:hAnsi="Calibri" w:cs="Times"/>
          <w:color w:val="262626"/>
          <w:sz w:val="20"/>
          <w:szCs w:val="28"/>
          <w:lang w:val="en-US"/>
        </w:rPr>
        <w:t>downstream processes</w:t>
      </w:r>
    </w:p>
    <w:p w:rsidR="00704BDF" w:rsidRPr="00EC66CC" w:rsidRDefault="0066424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64247">
        <w:rPr>
          <w:rFonts w:ascii="Calibri" w:hAnsi="Calibri" w:cs="TimesNewRoman"/>
          <w:szCs w:val="23"/>
        </w:rPr>
        <w:t>Miniaturization of Aqueous Two-Phase Systems (ATPS</w:t>
      </w:r>
      <w:r w:rsidRPr="00EC66CC">
        <w:rPr>
          <w:rFonts w:asciiTheme="minorHAnsi" w:hAnsiTheme="minorHAnsi"/>
        </w:rPr>
        <w:t xml:space="preserve"> </w:t>
      </w:r>
    </w:p>
    <w:p w:rsidR="00704BDF" w:rsidRPr="00EC66CC" w:rsidRDefault="00E7656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Chip Chromatography </w:t>
      </w:r>
      <w:r w:rsidRPr="00E76565">
        <w:rPr>
          <w:rFonts w:asciiTheme="minorHAnsi" w:hAnsiTheme="minorHAnsi"/>
        </w:rPr>
        <w:t>for screening of adsorption/elution conditions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06B39" w:rsidRPr="00E06B39" w:rsidRDefault="00601D93" w:rsidP="00E06B39">
      <w:pPr>
        <w:snapToGrid w:val="0"/>
        <w:spacing w:after="120"/>
        <w:rPr>
          <w:rFonts w:ascii="Calibri" w:hAnsi="Calibri"/>
          <w:sz w:val="22"/>
          <w:lang w:val="en-US"/>
        </w:rPr>
      </w:pPr>
      <w:r w:rsidRPr="00601D93">
        <w:rPr>
          <w:rFonts w:ascii="Calibri" w:hAnsi="Calibri"/>
          <w:sz w:val="22"/>
        </w:rPr>
        <w:t>The number of biotechnology-based pharmaceuticals in the late-stage pipeline has been increasing more than ever in particular monoclonal antibodies (</w:t>
      </w:r>
      <w:proofErr w:type="spellStart"/>
      <w:r w:rsidRPr="00601D93">
        <w:rPr>
          <w:rFonts w:ascii="Calibri" w:hAnsi="Calibri"/>
          <w:sz w:val="22"/>
        </w:rPr>
        <w:t>mAbs</w:t>
      </w:r>
      <w:proofErr w:type="spellEnd"/>
      <w:r w:rsidRPr="00601D93">
        <w:rPr>
          <w:rFonts w:ascii="Calibri" w:hAnsi="Calibri"/>
          <w:sz w:val="22"/>
        </w:rPr>
        <w:t xml:space="preserve">) representing a quarter of all biopharmaceuticals in clinical trials. As a result, there is an enhanced demand for more efficient and cost-effective processes. Here, the potential of miniaturization as a high-throughput screening tool to speed up process </w:t>
      </w:r>
      <w:r>
        <w:rPr>
          <w:rFonts w:ascii="Calibri" w:hAnsi="Calibri"/>
          <w:sz w:val="22"/>
        </w:rPr>
        <w:t>development is explored</w:t>
      </w:r>
      <w:r w:rsidR="00E06B39" w:rsidRPr="00E06B39">
        <w:rPr>
          <w:rFonts w:ascii="Calibri" w:hAnsi="Calibri"/>
          <w:sz w:val="22"/>
          <w:lang w:val="en-US"/>
        </w:rPr>
        <w:t xml:space="preserve">, considering optimization of antibody extraction conditions with aqueous two-phase systems and chromatographic conditions optimization regarding the capture of an antibody, using a multimodal </w:t>
      </w:r>
      <w:proofErr w:type="spellStart"/>
      <w:r w:rsidR="00E06B39" w:rsidRPr="00E06B39">
        <w:rPr>
          <w:rFonts w:ascii="Calibri" w:hAnsi="Calibri"/>
          <w:sz w:val="22"/>
          <w:lang w:val="en-US"/>
        </w:rPr>
        <w:t>ligand</w:t>
      </w:r>
      <w:proofErr w:type="spellEnd"/>
      <w:r w:rsidR="00E06B39" w:rsidRPr="00E06B39">
        <w:rPr>
          <w:rFonts w:ascii="Calibri" w:hAnsi="Calibri"/>
          <w:sz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220DE" w:rsidRPr="002220DE" w:rsidRDefault="002220DE" w:rsidP="002220DE">
      <w:pPr>
        <w:snapToGrid w:val="0"/>
        <w:spacing w:after="120"/>
        <w:rPr>
          <w:rFonts w:ascii="Calibri" w:eastAsia="MS PGothic" w:hAnsi="Calibri"/>
          <w:color w:val="000000"/>
          <w:sz w:val="22"/>
          <w:szCs w:val="22"/>
          <w:lang w:val="en-US"/>
        </w:rPr>
      </w:pPr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The ATPS-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microfluidic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setup allowed the screening of a wide range of concentrations inside the 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microchannel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by varying the flow rates of the solutions while using sub-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mL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volumes for each ATPS-forming system. The partition of molecules between two co-flowing liquid streams confined within a 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microchannel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was demonstrated by the on-line extraction of a 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fluorescein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isothiocyanate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(FITC) labeled immunoglobulin G (</w:t>
      </w:r>
      <w:proofErr w:type="spellStart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IgG</w:t>
      </w:r>
      <w:proofErr w:type="spellEnd"/>
      <w:r w:rsidRPr="002220DE">
        <w:rPr>
          <w:rFonts w:ascii="Calibri" w:eastAsia="MS PGothic" w:hAnsi="Calibri"/>
          <w:color w:val="000000"/>
          <w:sz w:val="22"/>
          <w:szCs w:val="22"/>
          <w:lang w:val="en-US"/>
        </w:rPr>
        <w:t>) from a salt rich flow to a PEG rich flow.</w:t>
      </w:r>
    </w:p>
    <w:p w:rsidR="008973AF" w:rsidRPr="00EE31F1" w:rsidRDefault="008973AF" w:rsidP="008973AF">
      <w:pPr>
        <w:spacing w:after="200"/>
        <w:rPr>
          <w:rFonts w:ascii="Calibri" w:hAnsi="Calibri" w:cstheme="minorBidi"/>
          <w:bCs/>
          <w:sz w:val="22"/>
          <w:szCs w:val="24"/>
        </w:rPr>
      </w:pPr>
      <w:r w:rsidRPr="00EE31F1">
        <w:rPr>
          <w:rFonts w:ascii="Calibri" w:hAnsi="Calibri"/>
          <w:sz w:val="22"/>
        </w:rPr>
        <w:t xml:space="preserve">The setup for </w:t>
      </w:r>
      <w:r w:rsidRPr="00EE31F1">
        <w:rPr>
          <w:rFonts w:ascii="Calibri" w:eastAsia="ＭＳ Ｐゴシック" w:hAnsi="Calibri"/>
          <w:sz w:val="22"/>
        </w:rPr>
        <w:t xml:space="preserve">screening </w:t>
      </w:r>
      <w:r w:rsidRPr="00EE31F1">
        <w:rPr>
          <w:rFonts w:ascii="Calibri" w:eastAsia="ＭＳ Ｐゴシック" w:hAnsi="Calibri"/>
          <w:bCs/>
          <w:sz w:val="22"/>
        </w:rPr>
        <w:t>adsorption</w:t>
      </w:r>
      <w:r w:rsidRPr="00EE31F1">
        <w:rPr>
          <w:rFonts w:ascii="Calibri" w:eastAsia="ＭＳ Ｐゴシック" w:hAnsi="Calibri"/>
          <w:sz w:val="22"/>
        </w:rPr>
        <w:t xml:space="preserve"> and </w:t>
      </w:r>
      <w:r w:rsidRPr="00EE31F1">
        <w:rPr>
          <w:rFonts w:ascii="Calibri" w:eastAsia="ＭＳ Ｐゴシック" w:hAnsi="Calibri"/>
          <w:bCs/>
          <w:sz w:val="22"/>
        </w:rPr>
        <w:t>elution conditions</w:t>
      </w:r>
      <w:r w:rsidRPr="00EE31F1">
        <w:rPr>
          <w:rFonts w:ascii="Calibri" w:hAnsi="Calibri"/>
          <w:bCs/>
          <w:sz w:val="22"/>
        </w:rPr>
        <w:t xml:space="preserve">- Micro- columns </w:t>
      </w:r>
      <w:proofErr w:type="gramStart"/>
      <w:r w:rsidRPr="00EE31F1">
        <w:rPr>
          <w:rFonts w:ascii="Calibri" w:hAnsi="Calibri"/>
          <w:bCs/>
          <w:sz w:val="22"/>
        </w:rPr>
        <w:t>on a</w:t>
      </w:r>
      <w:proofErr w:type="gramEnd"/>
      <w:r w:rsidRPr="00EE31F1">
        <w:rPr>
          <w:rFonts w:ascii="Calibri" w:hAnsi="Calibri"/>
          <w:bCs/>
          <w:sz w:val="22"/>
        </w:rPr>
        <w:t xml:space="preserve"> chip</w:t>
      </w:r>
      <w:r>
        <w:rPr>
          <w:rFonts w:ascii="Calibri" w:hAnsi="Calibri"/>
          <w:bCs/>
          <w:sz w:val="22"/>
        </w:rPr>
        <w:t>-</w:t>
      </w:r>
      <w:r w:rsidRPr="00EE31F1">
        <w:rPr>
          <w:rFonts w:ascii="Calibri" w:hAnsi="Calibri"/>
          <w:sz w:val="22"/>
        </w:rPr>
        <w:t xml:space="preserve">contains </w:t>
      </w:r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30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micro-columns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in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a 15 x 40 mm chip</w:t>
      </w:r>
      <w:r w:rsidRPr="00EE31F1">
        <w:rPr>
          <w:rFonts w:ascii="Calibri" w:hAnsi="Calibri"/>
          <w:bCs/>
          <w:sz w:val="22"/>
          <w:lang w:val="pt-PT"/>
        </w:rPr>
        <w:t xml:space="preserve"> (</w:t>
      </w:r>
      <w:r w:rsidRPr="00EE31F1">
        <w:rPr>
          <w:rFonts w:ascii="Calibri" w:eastAsia="ＭＳ Ｐゴシック" w:hAnsi="Calibri" w:cstheme="minorBidi"/>
          <w:bCs/>
          <w:sz w:val="22"/>
          <w:szCs w:val="24"/>
        </w:rPr>
        <w:t xml:space="preserve">Resin Volume </w:t>
      </w:r>
      <w:r w:rsidRPr="00EE31F1">
        <w:rPr>
          <w:rFonts w:ascii="Calibri" w:eastAsia="ＭＳ Ｐゴシック" w:hAnsi="Calibri" w:cstheme="minorBidi" w:hint="eastAsia"/>
          <w:bCs/>
          <w:sz w:val="22"/>
          <w:szCs w:val="24"/>
        </w:rPr>
        <w:sym w:font="Symbol" w:char="F07E"/>
      </w:r>
      <w:r w:rsidRPr="00EE31F1">
        <w:rPr>
          <w:rFonts w:ascii="Calibri" w:eastAsia="ＭＳ Ｐゴシック" w:hAnsi="Calibri" w:cstheme="minorBidi"/>
          <w:bCs/>
          <w:sz w:val="22"/>
          <w:szCs w:val="24"/>
        </w:rPr>
        <w:t xml:space="preserve"> 35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</w:rPr>
        <w:t>nL</w:t>
      </w:r>
      <w:proofErr w:type="spellEnd"/>
      <w:r w:rsidRPr="00EE31F1">
        <w:rPr>
          <w:rFonts w:ascii="Calibri" w:hAnsi="Calibri"/>
          <w:bCs/>
          <w:sz w:val="22"/>
        </w:rPr>
        <w:t xml:space="preserve">).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Fluorescence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emission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of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the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packed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beads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was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continuously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monitored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to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obtain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the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adsorption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and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elution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kinetic</w:t>
      </w:r>
      <w:proofErr w:type="spellEnd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 xml:space="preserve"> </w:t>
      </w:r>
      <w:proofErr w:type="spellStart"/>
      <w:r w:rsidRPr="00EE31F1">
        <w:rPr>
          <w:rFonts w:ascii="Calibri" w:eastAsia="ＭＳ Ｐゴシック" w:hAnsi="Calibri" w:cstheme="minorBidi"/>
          <w:bCs/>
          <w:sz w:val="22"/>
          <w:szCs w:val="24"/>
          <w:lang w:val="pt-PT"/>
        </w:rPr>
        <w:t>profiles</w:t>
      </w:r>
      <w:proofErr w:type="spellEnd"/>
      <w:r>
        <w:rPr>
          <w:rFonts w:ascii="Calibri" w:hAnsi="Calibri"/>
          <w:bCs/>
          <w:sz w:val="22"/>
          <w:lang w:val="pt-PT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06B39" w:rsidRPr="00E06B39" w:rsidRDefault="00E06B39" w:rsidP="00E06B3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ATPS-</w:t>
      </w:r>
      <w:proofErr w:type="spellStart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microfluidic</w:t>
      </w:r>
      <w:proofErr w:type="spellEnd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setup (</w:t>
      </w:r>
      <w:r w:rsidR="008973AF" w:rsidRPr="008973A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1a</w:t>
      </w:r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allowed the screening of up to 8 extraction conditions simultaneously, while a second </w:t>
      </w:r>
      <w:proofErr w:type="spellStart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microfluidic</w:t>
      </w:r>
      <w:proofErr w:type="spellEnd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structure allows the integration of multi-step extraction steps. The chip </w:t>
      </w:r>
      <w:proofErr w:type="gramStart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chromatography</w:t>
      </w:r>
      <w:r w:rsidR="008973AF" w:rsidRPr="008973A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8973AF" w:rsidRPr="008973A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1b)</w:t>
      </w:r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microfluidic</w:t>
      </w:r>
      <w:proofErr w:type="spellEnd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platform allowed the effective screen of multiple adsorption and elution conditions within a few minutes for early stage multimodal chromatography optimization. Both techniques can be used with any target molecule or resin assuming a previous labeling procedure with a proper </w:t>
      </w:r>
      <w:proofErr w:type="spellStart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fluorophore</w:t>
      </w:r>
      <w:proofErr w:type="spellEnd"/>
      <w:r w:rsidRPr="00E06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DE0019" w:rsidRDefault="008973AF" w:rsidP="00E06B39">
      <w:pPr>
        <w:snapToGrid w:val="0"/>
        <w:spacing w:after="120"/>
        <w:jc w:val="left"/>
        <w:rPr>
          <w:rFonts w:asciiTheme="minorHAnsi" w:eastAsia="MS PGothic" w:hAnsiTheme="minorHAnsi"/>
          <w:color w:val="000000"/>
        </w:rPr>
      </w:pPr>
      <w:r w:rsidRPr="008973AF">
        <w:rPr>
          <w:noProof/>
          <w:lang w:val="en-US"/>
        </w:rPr>
        <w:drawing>
          <wp:inline distT="0" distB="0" distL="0" distR="0">
            <wp:extent cx="2257002" cy="1832187"/>
            <wp:effectExtent l="25400" t="0" r="3598" b="0"/>
            <wp:docPr id="3" name="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9081" t="28333" r="27367" b="13811"/>
                    <a:stretch/>
                  </pic:blipFill>
                  <pic:spPr>
                    <a:xfrm>
                      <a:off x="0" y="0"/>
                      <a:ext cx="2266298" cy="183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3AF">
        <w:rPr>
          <w:rFonts w:asciiTheme="minorHAnsi" w:eastAsia="MS PGothic" w:hAnsiTheme="minorHAnsi"/>
          <w:color w:val="000000"/>
        </w:rPr>
        <w:drawing>
          <wp:inline distT="0" distB="0" distL="0" distR="0">
            <wp:extent cx="2853902" cy="1260687"/>
            <wp:effectExtent l="0" t="0" r="0" b="0"/>
            <wp:docPr id="2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c="http://schemas.openxmlformats.org/markup-compatibility/2006" xmlns:mv="urn:schemas-microsoft-com:mac:vml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09" cy="126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4C" w:rsidRPr="00F24C4C" w:rsidRDefault="00704BDF" w:rsidP="00F24C4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24C4C" w:rsidRPr="00F24C4C">
        <w:rPr>
          <w:rFonts w:asciiTheme="minorHAnsi" w:eastAsia="MS PGothic" w:hAnsiTheme="minorHAnsi"/>
          <w:color w:val="000000"/>
          <w:szCs w:val="18"/>
        </w:rPr>
        <w:t xml:space="preserve">a) </w:t>
      </w:r>
      <w:proofErr w:type="spellStart"/>
      <w:r w:rsidR="00F24C4C" w:rsidRPr="00F24C4C">
        <w:rPr>
          <w:rFonts w:asciiTheme="minorHAnsi" w:eastAsia="MS PGothic" w:hAnsiTheme="minorHAnsi"/>
          <w:color w:val="000000"/>
          <w:szCs w:val="18"/>
        </w:rPr>
        <w:t>Microfluidic</w:t>
      </w:r>
      <w:proofErr w:type="spellEnd"/>
      <w:r w:rsidR="00F24C4C" w:rsidRPr="00F24C4C">
        <w:rPr>
          <w:rFonts w:asciiTheme="minorHAnsi" w:eastAsia="MS PGothic" w:hAnsiTheme="minorHAnsi"/>
          <w:color w:val="000000"/>
          <w:szCs w:val="18"/>
        </w:rPr>
        <w:t>-ATPS toolbox; b) Chip chromatography</w:t>
      </w:r>
    </w:p>
    <w:p w:rsidR="00704BDF" w:rsidRPr="00DE0019" w:rsidRDefault="00F24C4C" w:rsidP="00F24C4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F24C4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8973A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24A8E">
        <w:rPr>
          <w:rFonts w:ascii="colibri" w:hAnsi="colibri"/>
          <w:bCs/>
          <w:sz w:val="22"/>
          <w:lang w:val="pt-PT"/>
        </w:rPr>
        <w:t xml:space="preserve">A </w:t>
      </w:r>
      <w:proofErr w:type="spellStart"/>
      <w:r w:rsidRPr="00B24A8E">
        <w:rPr>
          <w:rFonts w:ascii="colibri" w:hAnsi="colibri"/>
          <w:bCs/>
          <w:sz w:val="22"/>
          <w:lang w:val="pt-PT"/>
        </w:rPr>
        <w:t>microfluidic</w:t>
      </w:r>
      <w:proofErr w:type="spellEnd"/>
      <w:r w:rsidRPr="00B24A8E">
        <w:rPr>
          <w:rFonts w:ascii="colibri" w:hAnsi="colibri"/>
          <w:bCs/>
          <w:sz w:val="22"/>
          <w:lang w:val="pt-PT"/>
        </w:rPr>
        <w:t xml:space="preserve"> </w:t>
      </w:r>
      <w:proofErr w:type="spellStart"/>
      <w:r w:rsidRPr="00B24A8E">
        <w:rPr>
          <w:rFonts w:ascii="colibri" w:hAnsi="colibri"/>
          <w:bCs/>
          <w:sz w:val="22"/>
          <w:lang w:val="pt-PT"/>
        </w:rPr>
        <w:t>approch</w:t>
      </w:r>
      <w:proofErr w:type="spellEnd"/>
      <w:r w:rsidRPr="00B24A8E">
        <w:rPr>
          <w:rFonts w:ascii="colibri" w:hAnsi="colibri"/>
          <w:bCs/>
          <w:sz w:val="22"/>
          <w:lang w:val="pt-PT"/>
        </w:rPr>
        <w:t xml:space="preserve"> </w:t>
      </w:r>
      <w:proofErr w:type="spellStart"/>
      <w:r w:rsidRPr="00B24A8E">
        <w:rPr>
          <w:rFonts w:ascii="colibri" w:hAnsi="colibri"/>
          <w:bCs/>
          <w:sz w:val="22"/>
          <w:lang w:val="pt-PT"/>
        </w:rPr>
        <w:t>was</w:t>
      </w:r>
      <w:proofErr w:type="spellEnd"/>
      <w:r w:rsidRPr="00B24A8E">
        <w:rPr>
          <w:rFonts w:ascii="colibri" w:hAnsi="colibri"/>
          <w:bCs/>
          <w:sz w:val="22"/>
          <w:lang w:val="pt-PT"/>
        </w:rPr>
        <w:t xml:space="preserve"> </w:t>
      </w:r>
      <w:proofErr w:type="spellStart"/>
      <w:r w:rsidRPr="00B24A8E">
        <w:rPr>
          <w:rFonts w:ascii="colibri" w:hAnsi="colibri"/>
          <w:bCs/>
          <w:sz w:val="22"/>
          <w:lang w:val="pt-PT"/>
        </w:rPr>
        <w:t>sucessfuly</w:t>
      </w:r>
      <w:proofErr w:type="spellEnd"/>
      <w:r w:rsidRPr="00B24A8E">
        <w:rPr>
          <w:rFonts w:ascii="colibri" w:hAnsi="colibri"/>
          <w:bCs/>
          <w:sz w:val="22"/>
          <w:lang w:val="pt-PT"/>
        </w:rPr>
        <w:t xml:space="preserve"> </w:t>
      </w:r>
      <w:proofErr w:type="spellStart"/>
      <w:r w:rsidRPr="00B24A8E">
        <w:rPr>
          <w:rFonts w:ascii="colibri" w:hAnsi="colibri"/>
          <w:bCs/>
          <w:sz w:val="22"/>
          <w:lang w:val="pt-PT"/>
        </w:rPr>
        <w:t>stablished</w:t>
      </w:r>
      <w:proofErr w:type="spellEnd"/>
      <w:r w:rsidRPr="00B24A8E">
        <w:rPr>
          <w:rFonts w:ascii="colibri" w:hAnsi="colibri"/>
          <w:bCs/>
          <w:sz w:val="22"/>
          <w:lang w:val="pt-PT"/>
        </w:rPr>
        <w:t xml:space="preserve"> to </w:t>
      </w:r>
      <w:r w:rsidRPr="00B24A8E">
        <w:rPr>
          <w:rFonts w:ascii="colibri" w:hAnsi="colibri" w:cs="Times"/>
          <w:color w:val="262626"/>
          <w:sz w:val="22"/>
          <w:szCs w:val="28"/>
          <w:lang w:val="en-US"/>
        </w:rPr>
        <w:t xml:space="preserve">expedite the development of </w:t>
      </w:r>
      <w:proofErr w:type="spellStart"/>
      <w:r w:rsidRPr="00B24A8E">
        <w:rPr>
          <w:rFonts w:ascii="colibri" w:hAnsi="colibri" w:cs="Times"/>
          <w:color w:val="262626"/>
          <w:sz w:val="22"/>
          <w:szCs w:val="28"/>
          <w:lang w:val="en-US"/>
        </w:rPr>
        <w:t>dsp</w:t>
      </w:r>
      <w:proofErr w:type="spellEnd"/>
      <w:r w:rsidRPr="00B24A8E">
        <w:rPr>
          <w:rFonts w:ascii="colibri" w:hAnsi="colibri" w:cs="Times"/>
          <w:color w:val="262626"/>
          <w:sz w:val="22"/>
          <w:szCs w:val="28"/>
          <w:lang w:val="en-US"/>
        </w:rPr>
        <w:t xml:space="preserve"> of biopharmaceuticals using reduced volumes of reagents and shorter experimental times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E06B39" w:rsidRPr="00E06B39" w:rsidRDefault="00E06B39" w:rsidP="00E06B3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rPr>
          <w:rFonts w:ascii="Calibri" w:eastAsia="SimSun" w:hAnsi="Calibri"/>
          <w:bCs/>
          <w:szCs w:val="22"/>
          <w:lang w:eastAsia="zh-CN"/>
        </w:rPr>
      </w:pPr>
      <w:proofErr w:type="gramStart"/>
      <w:r w:rsidRPr="00E06B39">
        <w:rPr>
          <w:rFonts w:ascii="Calibri" w:eastAsia="SimSun" w:hAnsi="Calibri"/>
          <w:bCs/>
          <w:szCs w:val="22"/>
          <w:lang w:eastAsia="zh-CN"/>
        </w:rPr>
        <w:t xml:space="preserve">Ruben R. G.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Soares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 xml:space="preserve">, Daniel F. C. Silva, Pedro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Fernandes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 xml:space="preserve">, Ana M.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Azevedo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 xml:space="preserve">, Virginia Chu,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João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 xml:space="preserve"> P.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Conde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 xml:space="preserve"> and M. Raquel Aires-Barros </w:t>
      </w:r>
      <w:proofErr w:type="spellStart"/>
      <w:r w:rsidRPr="00E06B39">
        <w:rPr>
          <w:rFonts w:ascii="Calibri" w:eastAsia="SimSun" w:hAnsi="Calibri"/>
          <w:bCs/>
          <w:szCs w:val="22"/>
          <w:lang w:eastAsia="zh-CN"/>
        </w:rPr>
        <w:t>Biotechnol</w:t>
      </w:r>
      <w:proofErr w:type="spellEnd"/>
      <w:r w:rsidRPr="00E06B39">
        <w:rPr>
          <w:rFonts w:ascii="Calibri" w:eastAsia="SimSun" w:hAnsi="Calibri"/>
          <w:bCs/>
          <w:szCs w:val="22"/>
          <w:lang w:eastAsia="zh-CN"/>
        </w:rPr>
        <w:t>.</w:t>
      </w:r>
      <w:proofErr w:type="gramEnd"/>
      <w:r w:rsidRPr="00E06B39">
        <w:rPr>
          <w:rFonts w:ascii="Calibri" w:eastAsia="SimSun" w:hAnsi="Calibri"/>
          <w:bCs/>
          <w:szCs w:val="22"/>
          <w:lang w:eastAsia="zh-CN"/>
        </w:rPr>
        <w:t xml:space="preserve"> J. 2016, 11, 1-15 </w:t>
      </w:r>
    </w:p>
    <w:p w:rsidR="00E06B39" w:rsidRPr="00E06B39" w:rsidRDefault="00E06B39" w:rsidP="00E06B3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eastAsia="SimSun" w:hAnsiTheme="minorHAnsi"/>
          <w:bCs/>
          <w:sz w:val="22"/>
          <w:szCs w:val="22"/>
          <w:lang w:eastAsia="zh-CN"/>
        </w:rPr>
      </w:pPr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 Ines F. Pinto, Ruben R. G. </w:t>
      </w:r>
      <w:proofErr w:type="spell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Soares</w:t>
      </w:r>
      <w:proofErr w:type="spellEnd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, Sara A. S. L. Rosa, Maria Raquel Aires-</w:t>
      </w:r>
      <w:proofErr w:type="spell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Barros</w:t>
      </w:r>
      <w:proofErr w:type="gram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,Virginia</w:t>
      </w:r>
      <w:proofErr w:type="spellEnd"/>
      <w:proofErr w:type="gramEnd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 Chu, </w:t>
      </w:r>
      <w:proofErr w:type="spell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João</w:t>
      </w:r>
      <w:proofErr w:type="spellEnd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 P. </w:t>
      </w:r>
      <w:proofErr w:type="spell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Conde</w:t>
      </w:r>
      <w:proofErr w:type="spellEnd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 and Ana M. </w:t>
      </w:r>
      <w:proofErr w:type="spellStart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Azevedo</w:t>
      </w:r>
      <w:proofErr w:type="spellEnd"/>
      <w:r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 </w:t>
      </w:r>
      <w:r w:rsidR="00E71C1B" w:rsidRPr="00E06B39">
        <w:rPr>
          <w:rFonts w:asciiTheme="minorHAnsi" w:eastAsia="SimSun" w:hAnsiTheme="minorHAnsi"/>
          <w:bCs/>
          <w:sz w:val="22"/>
          <w:szCs w:val="22"/>
          <w:lang w:eastAsia="zh-CN"/>
        </w:rPr>
        <w:t>Anal. Chem. 2016, 88, 7959−7967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973AF" w:rsidRDefault="008973AF" w:rsidP="004F5E36">
      <w:r>
        <w:separator/>
      </w:r>
    </w:p>
  </w:endnote>
  <w:endnote w:type="continuationSeparator" w:id="1">
    <w:p w:rsidR="008973AF" w:rsidRDefault="008973AF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  <w:font w:name="colib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973AF" w:rsidRDefault="008973AF" w:rsidP="004F5E36">
      <w:r>
        <w:separator/>
      </w:r>
    </w:p>
  </w:footnote>
  <w:footnote w:type="continuationSeparator" w:id="1">
    <w:p w:rsidR="008973AF" w:rsidRDefault="008973AF" w:rsidP="004F5E3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973AF" w:rsidRDefault="008973AF">
    <w:pPr>
      <w:pStyle w:val="Header"/>
    </w:pPr>
    <w:r>
      <w:rPr>
        <w:noProof/>
        <w:lang w:val="en-US"/>
      </w:rPr>
      <w:pict>
        <v:line id="Connettore 1 86" o:spid="_x0000_s4097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<v:shadow on="t" opacity="24903f" origin=",.5" offset="0,20000emu"/>
        </v:line>
      </w:pic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973AF" w:rsidRPr="004F563B" w:rsidRDefault="008973A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</w:r>
    <w:proofErr w:type="gramStart"/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                               Florence</w:t>
    </w:r>
    <w:proofErr w:type="gramEnd"/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 15-19 September 2019</w:t>
    </w:r>
  </w:p>
  <w:p w:rsidR="008973AF" w:rsidRDefault="008973AF">
    <w:pPr>
      <w:pStyle w:val="Header"/>
    </w:pPr>
  </w:p>
  <w:p w:rsidR="008973AF" w:rsidRDefault="008973AF">
    <w:pPr>
      <w:pStyle w:val="Header"/>
    </w:pPr>
    <w:r>
      <w:rPr>
        <w:noProof/>
        <w:lang w:val="en-US"/>
      </w:rPr>
      <w:pict>
        <v:line id="Connettore 1 12" o:spid="_x0000_s409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<v:shadow on="t" opacity="24903f" origin=",.5" offset="0,20000emu"/>
        </v:lin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01"/>
  <w:doNotTrackMoves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&#10;qjvo8y9pBA==" w:salt="8sFClCFnh+DxuRmOWfcM7w=="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220DE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260F9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1D93"/>
    <w:rsid w:val="00620DEE"/>
    <w:rsid w:val="00625639"/>
    <w:rsid w:val="006366F8"/>
    <w:rsid w:val="0064184D"/>
    <w:rsid w:val="00660E3E"/>
    <w:rsid w:val="00662E74"/>
    <w:rsid w:val="00664247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65FC"/>
    <w:rsid w:val="008479A2"/>
    <w:rsid w:val="0087637F"/>
    <w:rsid w:val="008973AF"/>
    <w:rsid w:val="008A1512"/>
    <w:rsid w:val="008D0BEB"/>
    <w:rsid w:val="008E566E"/>
    <w:rsid w:val="00901EB6"/>
    <w:rsid w:val="009450CE"/>
    <w:rsid w:val="0095164B"/>
    <w:rsid w:val="00996483"/>
    <w:rsid w:val="009E788A"/>
    <w:rsid w:val="00A01EB9"/>
    <w:rsid w:val="00A1763D"/>
    <w:rsid w:val="00A17CEC"/>
    <w:rsid w:val="00A27EF0"/>
    <w:rsid w:val="00A76EFC"/>
    <w:rsid w:val="00A9357E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06B39"/>
    <w:rsid w:val="00E23CA1"/>
    <w:rsid w:val="00E409A8"/>
    <w:rsid w:val="00E47211"/>
    <w:rsid w:val="00E71C1B"/>
    <w:rsid w:val="00E7209D"/>
    <w:rsid w:val="00E76565"/>
    <w:rsid w:val="00EA50E1"/>
    <w:rsid w:val="00EE0131"/>
    <w:rsid w:val="00F24C4C"/>
    <w:rsid w:val="00F30C64"/>
    <w:rsid w:val="00FB730C"/>
    <w:rsid w:val="00FC2695"/>
    <w:rsid w:val="00FC3E03"/>
    <w:rsid w:val="00FE6A2D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rsid w:val="00E71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6E7D-A7B6-4EE0-9CD7-45D5A37B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Word 12.0.0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Raquel Barros</cp:lastModifiedBy>
  <cp:revision>2</cp:revision>
  <cp:lastPrinted>2015-05-12T18:31:00Z</cp:lastPrinted>
  <dcterms:created xsi:type="dcterms:W3CDTF">2019-01-15T22:23:00Z</dcterms:created>
  <dcterms:modified xsi:type="dcterms:W3CDTF">2019-01-15T22:23:00Z</dcterms:modified>
</cp:coreProperties>
</file>