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A3522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A simple model for </w:t>
      </w:r>
      <w:r w:rsidR="002E5397">
        <w:rPr>
          <w:rFonts w:asciiTheme="minorHAnsi" w:eastAsia="MS PGothic" w:hAnsiTheme="minorHAnsi"/>
          <w:b/>
          <w:bCs/>
          <w:sz w:val="28"/>
          <w:szCs w:val="28"/>
          <w:lang w:val="en-US"/>
        </w:rPr>
        <w:t xml:space="preserve">vanadium precipitation in </w:t>
      </w:r>
      <w:r>
        <w:rPr>
          <w:rFonts w:asciiTheme="minorHAnsi" w:eastAsia="MS PGothic" w:hAnsiTheme="minorHAnsi"/>
          <w:b/>
          <w:bCs/>
          <w:sz w:val="28"/>
          <w:szCs w:val="28"/>
          <w:lang w:val="en-US"/>
        </w:rPr>
        <w:t>vanadium redox flow batteries</w:t>
      </w:r>
    </w:p>
    <w:p w:rsidR="00DE0019" w:rsidRPr="00DE0019" w:rsidRDefault="0094278B"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Killian Poulet-Alligand</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Florence </w:t>
      </w:r>
      <w:proofErr w:type="spellStart"/>
      <w:r>
        <w:rPr>
          <w:rFonts w:asciiTheme="minorHAnsi" w:eastAsia="SimSun" w:hAnsiTheme="minorHAnsi"/>
          <w:color w:val="000000"/>
          <w:sz w:val="24"/>
          <w:szCs w:val="24"/>
          <w:lang w:val="en-US" w:eastAsia="zh-CN"/>
        </w:rPr>
        <w:t>Druart</w:t>
      </w:r>
      <w:proofErr w:type="spellEnd"/>
      <w:r>
        <w:rPr>
          <w:rFonts w:asciiTheme="minorHAnsi" w:eastAsia="SimSun" w:hAnsiTheme="minorHAnsi"/>
          <w:color w:val="000000"/>
          <w:sz w:val="24"/>
          <w:szCs w:val="24"/>
          <w:lang w:val="en-US" w:eastAsia="zh-CN"/>
        </w:rPr>
        <w:t>*</w:t>
      </w:r>
      <w:r w:rsidRPr="0094278B">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Jonathan Deseure</w:t>
      </w:r>
      <w:r w:rsidRPr="0094278B">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Yann Bultel</w:t>
      </w:r>
      <w:r w:rsidRPr="0094278B">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3D3213"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94278B">
        <w:rPr>
          <w:rFonts w:asciiTheme="minorHAnsi" w:eastAsia="MS PGothic" w:hAnsiTheme="minorHAnsi"/>
          <w:i/>
          <w:iCs/>
          <w:color w:val="000000"/>
          <w:sz w:val="20"/>
          <w:lang w:val="en-US"/>
        </w:rPr>
        <w:t xml:space="preserve"> </w:t>
      </w:r>
      <w:r w:rsidR="0094278B" w:rsidRPr="0094278B">
        <w:rPr>
          <w:rFonts w:asciiTheme="minorHAnsi" w:eastAsia="MS PGothic" w:hAnsiTheme="minorHAnsi"/>
          <w:i/>
          <w:iCs/>
          <w:color w:val="000000"/>
          <w:sz w:val="20"/>
          <w:lang w:val="en-US"/>
        </w:rPr>
        <w:t xml:space="preserve">Univ. Grenoble </w:t>
      </w:r>
      <w:proofErr w:type="spellStart"/>
      <w:r w:rsidR="0094278B" w:rsidRPr="0094278B">
        <w:rPr>
          <w:rFonts w:asciiTheme="minorHAnsi" w:eastAsia="MS PGothic" w:hAnsiTheme="minorHAnsi"/>
          <w:i/>
          <w:iCs/>
          <w:color w:val="000000"/>
          <w:sz w:val="20"/>
          <w:lang w:val="en-US"/>
        </w:rPr>
        <w:t>Alpes</w:t>
      </w:r>
      <w:proofErr w:type="spellEnd"/>
      <w:r w:rsidR="0094278B" w:rsidRPr="0094278B">
        <w:rPr>
          <w:rFonts w:asciiTheme="minorHAnsi" w:eastAsia="MS PGothic" w:hAnsiTheme="minorHAnsi"/>
          <w:i/>
          <w:iCs/>
          <w:color w:val="000000"/>
          <w:sz w:val="20"/>
          <w:lang w:val="en-US"/>
        </w:rPr>
        <w:t xml:space="preserve">, Univ. </w:t>
      </w:r>
      <w:proofErr w:type="spellStart"/>
      <w:r w:rsidR="0094278B" w:rsidRPr="003D3213">
        <w:rPr>
          <w:rFonts w:asciiTheme="minorHAnsi" w:eastAsia="MS PGothic" w:hAnsiTheme="minorHAnsi"/>
          <w:i/>
          <w:iCs/>
          <w:color w:val="000000"/>
          <w:sz w:val="20"/>
          <w:lang w:val="en-US"/>
        </w:rPr>
        <w:t>Savoie</w:t>
      </w:r>
      <w:proofErr w:type="spellEnd"/>
      <w:r w:rsidR="0094278B" w:rsidRPr="003D3213">
        <w:rPr>
          <w:rFonts w:asciiTheme="minorHAnsi" w:eastAsia="MS PGothic" w:hAnsiTheme="minorHAnsi"/>
          <w:i/>
          <w:iCs/>
          <w:color w:val="000000"/>
          <w:sz w:val="20"/>
          <w:lang w:val="en-US"/>
        </w:rPr>
        <w:t xml:space="preserve"> Mont Blanc, CNRS, Grenoble INP, LEPMI, 38000 Grenoble,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4278B" w:rsidRPr="0094278B">
        <w:rPr>
          <w:rFonts w:asciiTheme="minorHAnsi" w:eastAsia="MS PGothic" w:hAnsiTheme="minorHAnsi"/>
          <w:bCs/>
          <w:i/>
          <w:iCs/>
          <w:sz w:val="20"/>
          <w:lang w:val="en-US"/>
        </w:rPr>
        <w:t>florence.druart@lepmi.grenoble-inp.fr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6E57B5" w:rsidRDefault="006E57B5" w:rsidP="006E57B5">
      <w:pPr>
        <w:pStyle w:val="AbstractBody"/>
        <w:numPr>
          <w:ilvl w:val="0"/>
          <w:numId w:val="16"/>
        </w:numPr>
        <w:rPr>
          <w:rFonts w:asciiTheme="minorHAnsi" w:hAnsiTheme="minorHAnsi"/>
        </w:rPr>
      </w:pPr>
      <w:r>
        <w:rPr>
          <w:rFonts w:asciiTheme="minorHAnsi" w:hAnsiTheme="minorHAnsi"/>
        </w:rPr>
        <w:t xml:space="preserve">Optimization of vanadium </w:t>
      </w:r>
      <w:r>
        <w:rPr>
          <w:rFonts w:asciiTheme="minorHAnsi" w:hAnsiTheme="minorHAnsi"/>
        </w:rPr>
        <w:t xml:space="preserve">redox flow </w:t>
      </w:r>
      <w:r>
        <w:rPr>
          <w:rFonts w:asciiTheme="minorHAnsi" w:hAnsiTheme="minorHAnsi"/>
        </w:rPr>
        <w:t>battery</w:t>
      </w:r>
    </w:p>
    <w:p w:rsidR="00704BDF" w:rsidRDefault="00836DF1" w:rsidP="006E57B5">
      <w:pPr>
        <w:pStyle w:val="AbstractBody"/>
        <w:numPr>
          <w:ilvl w:val="0"/>
          <w:numId w:val="16"/>
        </w:numPr>
        <w:rPr>
          <w:rFonts w:asciiTheme="minorHAnsi" w:hAnsiTheme="minorHAnsi"/>
        </w:rPr>
      </w:pPr>
      <w:r w:rsidRPr="00836DF1">
        <w:rPr>
          <w:rFonts w:asciiTheme="minorHAnsi" w:hAnsiTheme="minorHAnsi"/>
        </w:rPr>
        <w:t xml:space="preserve">Impact of precipitation </w:t>
      </w:r>
      <w:r>
        <w:rPr>
          <w:rFonts w:asciiTheme="minorHAnsi" w:hAnsiTheme="minorHAnsi"/>
        </w:rPr>
        <w:t>on electrochemical performance</w:t>
      </w:r>
    </w:p>
    <w:p w:rsidR="006E57B5" w:rsidRPr="006E57B5" w:rsidRDefault="006E57B5" w:rsidP="006E57B5">
      <w:pPr>
        <w:pStyle w:val="AbstractBody"/>
        <w:numPr>
          <w:ilvl w:val="0"/>
          <w:numId w:val="16"/>
        </w:numPr>
        <w:rPr>
          <w:rFonts w:asciiTheme="minorHAnsi" w:hAnsiTheme="minorHAnsi"/>
        </w:rPr>
      </w:pPr>
      <w:r>
        <w:rPr>
          <w:rFonts w:asciiTheme="minorHAnsi" w:hAnsiTheme="minorHAnsi"/>
        </w:rPr>
        <w:t>Half-cell modelling</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83B36" w:rsidRDefault="004907B2"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future of the energy grid will require an </w:t>
      </w:r>
      <w:r w:rsidR="00122E47">
        <w:rPr>
          <w:rFonts w:asciiTheme="minorHAnsi" w:eastAsia="MS PGothic" w:hAnsiTheme="minorHAnsi"/>
          <w:color w:val="000000"/>
          <w:sz w:val="22"/>
          <w:szCs w:val="22"/>
          <w:lang w:val="en-US"/>
        </w:rPr>
        <w:t>ever-</w:t>
      </w:r>
      <w:r w:rsidR="00122E47" w:rsidRPr="00B01094">
        <w:rPr>
          <w:rFonts w:asciiTheme="minorHAnsi" w:eastAsia="MS PGothic" w:hAnsiTheme="minorHAnsi"/>
          <w:color w:val="000000"/>
          <w:sz w:val="22"/>
          <w:szCs w:val="22"/>
          <w:lang w:val="en-US"/>
        </w:rPr>
        <w:t>larger</w:t>
      </w:r>
      <w:r w:rsidR="00122E47" w:rsidRPr="00B01094" w:rsidDel="00122E47">
        <w:rPr>
          <w:rFonts w:asciiTheme="minorHAnsi" w:eastAsia="MS PGothic" w:hAnsiTheme="minorHAnsi"/>
          <w:color w:val="000000"/>
          <w:sz w:val="22"/>
          <w:szCs w:val="22"/>
          <w:lang w:val="en-US"/>
        </w:rPr>
        <w:t xml:space="preserve"> </w:t>
      </w:r>
      <w:r w:rsidR="006B5454" w:rsidRPr="00B01094">
        <w:rPr>
          <w:rFonts w:asciiTheme="minorHAnsi" w:eastAsia="MS PGothic" w:hAnsiTheme="minorHAnsi"/>
          <w:color w:val="000000"/>
          <w:sz w:val="22"/>
          <w:szCs w:val="22"/>
          <w:lang w:val="en-US"/>
        </w:rPr>
        <w:t>capacity</w:t>
      </w:r>
      <w:r w:rsidRPr="00B01094">
        <w:rPr>
          <w:rFonts w:asciiTheme="minorHAnsi" w:eastAsia="MS PGothic" w:hAnsiTheme="minorHAnsi"/>
          <w:color w:val="000000"/>
          <w:sz w:val="22"/>
          <w:szCs w:val="22"/>
          <w:lang w:val="en-US"/>
        </w:rPr>
        <w:t xml:space="preserve"> </w:t>
      </w:r>
      <w:r w:rsidR="006B5454" w:rsidRPr="00B01094">
        <w:rPr>
          <w:rFonts w:asciiTheme="minorHAnsi" w:eastAsia="MS PGothic" w:hAnsiTheme="minorHAnsi"/>
          <w:color w:val="000000"/>
          <w:sz w:val="22"/>
          <w:szCs w:val="22"/>
          <w:lang w:val="en-US"/>
        </w:rPr>
        <w:t xml:space="preserve">of energy storage. Among all the technological solutions available, the redox flow batteries are ones of the most </w:t>
      </w:r>
      <w:r w:rsidR="00B01094" w:rsidRPr="006E57B5">
        <w:rPr>
          <w:rFonts w:asciiTheme="minorHAnsi" w:eastAsia="MS PGothic" w:hAnsiTheme="minorHAnsi"/>
          <w:color w:val="000000"/>
          <w:sz w:val="22"/>
          <w:szCs w:val="22"/>
          <w:lang w:val="en-US"/>
        </w:rPr>
        <w:t xml:space="preserve">attractive </w:t>
      </w:r>
      <w:r w:rsidR="006B5454" w:rsidRPr="00B01094">
        <w:rPr>
          <w:rFonts w:asciiTheme="minorHAnsi" w:eastAsia="MS PGothic" w:hAnsiTheme="minorHAnsi"/>
          <w:color w:val="000000"/>
          <w:sz w:val="22"/>
          <w:szCs w:val="22"/>
          <w:lang w:val="en-US"/>
        </w:rPr>
        <w:t xml:space="preserve">as they </w:t>
      </w:r>
      <w:r w:rsidR="00B01094" w:rsidRPr="006E57B5">
        <w:rPr>
          <w:rFonts w:asciiTheme="minorHAnsi" w:eastAsia="MS PGothic" w:hAnsiTheme="minorHAnsi"/>
          <w:color w:val="000000"/>
          <w:sz w:val="22"/>
          <w:szCs w:val="22"/>
          <w:lang w:val="en-US"/>
        </w:rPr>
        <w:t>deal</w:t>
      </w:r>
      <w:r w:rsidR="00B01094" w:rsidRPr="006E57B5" w:rsidDel="00B01094">
        <w:rPr>
          <w:rFonts w:asciiTheme="minorHAnsi" w:eastAsia="MS PGothic" w:hAnsiTheme="minorHAnsi"/>
          <w:color w:val="000000"/>
          <w:sz w:val="22"/>
          <w:szCs w:val="22"/>
          <w:lang w:val="en-US"/>
        </w:rPr>
        <w:t xml:space="preserve"> </w:t>
      </w:r>
      <w:r w:rsidR="006B5454" w:rsidRPr="00B01094">
        <w:rPr>
          <w:rFonts w:asciiTheme="minorHAnsi" w:eastAsia="MS PGothic" w:hAnsiTheme="minorHAnsi"/>
          <w:color w:val="000000"/>
          <w:sz w:val="22"/>
          <w:szCs w:val="22"/>
          <w:lang w:val="en-US"/>
        </w:rPr>
        <w:t>a large operation scale,</w:t>
      </w:r>
      <w:r w:rsidR="00F00E53" w:rsidRPr="00B01094">
        <w:rPr>
          <w:rFonts w:asciiTheme="minorHAnsi" w:eastAsia="MS PGothic" w:hAnsiTheme="minorHAnsi"/>
          <w:color w:val="000000"/>
          <w:sz w:val="22"/>
          <w:szCs w:val="22"/>
          <w:lang w:val="en-US"/>
        </w:rPr>
        <w:t xml:space="preserve"> a good efficiency and a </w:t>
      </w:r>
      <w:r w:rsidR="00B01094" w:rsidRPr="006E57B5">
        <w:rPr>
          <w:rFonts w:asciiTheme="minorHAnsi" w:eastAsia="MS PGothic" w:hAnsiTheme="minorHAnsi"/>
          <w:color w:val="000000"/>
          <w:sz w:val="22"/>
          <w:szCs w:val="22"/>
          <w:lang w:val="en-US"/>
        </w:rPr>
        <w:t>large</w:t>
      </w:r>
      <w:r w:rsidR="00B01094" w:rsidRPr="00B01094">
        <w:rPr>
          <w:rFonts w:asciiTheme="minorHAnsi" w:eastAsia="MS PGothic" w:hAnsiTheme="minorHAnsi"/>
          <w:color w:val="000000"/>
          <w:sz w:val="22"/>
          <w:szCs w:val="22"/>
          <w:lang w:val="en-US"/>
        </w:rPr>
        <w:t xml:space="preserve"> </w:t>
      </w:r>
      <w:r w:rsidR="00F00E53" w:rsidRPr="00B01094">
        <w:rPr>
          <w:rFonts w:asciiTheme="minorHAnsi" w:eastAsia="MS PGothic" w:hAnsiTheme="minorHAnsi"/>
          <w:color w:val="000000"/>
          <w:sz w:val="22"/>
          <w:szCs w:val="22"/>
          <w:lang w:val="en-US"/>
        </w:rPr>
        <w:t xml:space="preserve">design flexibility </w:t>
      </w:r>
      <w:r w:rsidR="006C4159" w:rsidRPr="00B01094">
        <w:rPr>
          <w:rFonts w:asciiTheme="minorHAnsi" w:eastAsia="MS PGothic" w:hAnsiTheme="minorHAnsi"/>
          <w:color w:val="000000"/>
          <w:sz w:val="22"/>
          <w:szCs w:val="22"/>
          <w:lang w:val="en-US"/>
        </w:rPr>
        <w:fldChar w:fldCharType="begin"/>
      </w:r>
      <w:r w:rsidR="006C4159" w:rsidRPr="00B01094">
        <w:rPr>
          <w:rFonts w:asciiTheme="minorHAnsi" w:eastAsia="MS PGothic" w:hAnsiTheme="minorHAnsi"/>
          <w:color w:val="000000"/>
          <w:sz w:val="22"/>
          <w:szCs w:val="22"/>
          <w:lang w:val="en-US"/>
        </w:rPr>
        <w:instrText xml:space="preserve"> ADDIN ZOTERO_ITEM CSL_CITATION {"citationID":"ZrSECsu4","properties":{"formattedCitation":"\\super [1]\\nosupersub{}","plainCitation":"[1]","noteIndex":0},"citationItems":[{"id":174,"uris":["http://zotero.org/users/4567112/items/IF9VADQA"],"uri":["http://zotero.org/users/4567112/items/IF9VADQA"],"itemData":{"id":174,"type":"article-journal","title":"Redox flow cells for energy conversion","container-title":"Journal of Power Sources","page":"716-732","volume":"160","issue":"1","source":"CrossRef","DOI":"10.1016/j.jpowsour.2006.02.095","ISSN":"03787753","language":"en","author":[{"family":"Ponce de León","given":"C."},{"family":"Frías-Ferrer","given":"A."},{"family":"González-García","given":"J."},{"family":"Szánto","given":"D.A."},{"family":"Walsh","given":"F.C."}],"issued":{"date-parts":[["2006",9]]}}}],"schema":"https://github.com/citation-style-language/schema/raw/master/csl-citation.json"} </w:instrText>
      </w:r>
      <w:r w:rsidR="006C4159" w:rsidRPr="006E57B5">
        <w:rPr>
          <w:rFonts w:asciiTheme="minorHAnsi" w:eastAsia="MS PGothic" w:hAnsiTheme="minorHAnsi"/>
          <w:color w:val="000000"/>
          <w:sz w:val="22"/>
          <w:szCs w:val="22"/>
          <w:lang w:val="en-US"/>
        </w:rPr>
        <w:fldChar w:fldCharType="separate"/>
      </w:r>
      <w:r w:rsidR="006C4159" w:rsidRPr="00B01094">
        <w:rPr>
          <w:rFonts w:ascii="Calibri" w:hAnsi="Calibri"/>
          <w:sz w:val="22"/>
          <w:szCs w:val="24"/>
          <w:vertAlign w:val="superscript"/>
        </w:rPr>
        <w:t>[1]</w:t>
      </w:r>
      <w:r w:rsidR="006C4159" w:rsidRPr="00B01094">
        <w:rPr>
          <w:rFonts w:asciiTheme="minorHAnsi" w:eastAsia="MS PGothic" w:hAnsiTheme="minorHAnsi"/>
          <w:color w:val="000000"/>
          <w:sz w:val="22"/>
          <w:szCs w:val="22"/>
          <w:lang w:val="en-US"/>
        </w:rPr>
        <w:fldChar w:fldCharType="end"/>
      </w:r>
      <w:r w:rsidR="00B82556" w:rsidRPr="00B01094">
        <w:rPr>
          <w:rFonts w:asciiTheme="minorHAnsi" w:eastAsia="MS PGothic" w:hAnsiTheme="minorHAnsi"/>
          <w:color w:val="000000"/>
          <w:sz w:val="22"/>
          <w:szCs w:val="22"/>
          <w:lang w:val="en-US"/>
        </w:rPr>
        <w:t>.</w:t>
      </w:r>
      <w:r w:rsidR="00B82556">
        <w:rPr>
          <w:rFonts w:asciiTheme="minorHAnsi" w:eastAsia="MS PGothic" w:hAnsiTheme="minorHAnsi"/>
          <w:color w:val="000000"/>
          <w:sz w:val="22"/>
          <w:szCs w:val="22"/>
          <w:lang w:val="en-US"/>
        </w:rPr>
        <w:t xml:space="preserve"> </w:t>
      </w:r>
      <w:r w:rsidR="00122E47">
        <w:rPr>
          <w:rFonts w:asciiTheme="minorHAnsi" w:eastAsia="MS PGothic" w:hAnsiTheme="minorHAnsi"/>
          <w:color w:val="000000"/>
          <w:sz w:val="22"/>
          <w:szCs w:val="22"/>
          <w:lang w:val="en-US"/>
        </w:rPr>
        <w:t xml:space="preserve">The common and </w:t>
      </w:r>
      <w:r w:rsidR="00B82556">
        <w:rPr>
          <w:rFonts w:asciiTheme="minorHAnsi" w:eastAsia="MS PGothic" w:hAnsiTheme="minorHAnsi"/>
          <w:color w:val="000000"/>
          <w:sz w:val="22"/>
          <w:szCs w:val="22"/>
          <w:lang w:val="en-US"/>
        </w:rPr>
        <w:t>most popular redox flow battery is the all-vanadium redox flow battery</w:t>
      </w:r>
      <w:r w:rsidR="00122E47">
        <w:rPr>
          <w:rFonts w:asciiTheme="minorHAnsi" w:eastAsia="MS PGothic" w:hAnsiTheme="minorHAnsi"/>
          <w:color w:val="000000"/>
          <w:sz w:val="22"/>
          <w:szCs w:val="22"/>
          <w:lang w:val="en-US"/>
        </w:rPr>
        <w:t xml:space="preserve">, which </w:t>
      </w:r>
      <w:r w:rsidR="00383B36">
        <w:rPr>
          <w:rFonts w:asciiTheme="minorHAnsi" w:eastAsia="MS PGothic" w:hAnsiTheme="minorHAnsi"/>
          <w:color w:val="000000"/>
          <w:sz w:val="22"/>
          <w:szCs w:val="22"/>
          <w:lang w:val="en-US"/>
        </w:rPr>
        <w:t>use</w:t>
      </w:r>
      <w:r w:rsidR="00122E47">
        <w:rPr>
          <w:rFonts w:asciiTheme="minorHAnsi" w:eastAsia="MS PGothic" w:hAnsiTheme="minorHAnsi"/>
          <w:color w:val="000000"/>
          <w:sz w:val="22"/>
          <w:szCs w:val="22"/>
          <w:lang w:val="en-US"/>
        </w:rPr>
        <w:t>s</w:t>
      </w:r>
      <w:r w:rsidR="00383B36">
        <w:rPr>
          <w:rFonts w:asciiTheme="minorHAnsi" w:eastAsia="MS PGothic" w:hAnsiTheme="minorHAnsi"/>
          <w:color w:val="000000"/>
          <w:sz w:val="22"/>
          <w:szCs w:val="22"/>
          <w:lang w:val="en-US"/>
        </w:rPr>
        <w:t xml:space="preserve"> the same element in both </w:t>
      </w:r>
      <w:r w:rsidR="00122E47">
        <w:rPr>
          <w:rFonts w:asciiTheme="minorHAnsi" w:eastAsia="MS PGothic" w:hAnsiTheme="minorHAnsi"/>
          <w:color w:val="000000"/>
          <w:sz w:val="22"/>
          <w:szCs w:val="22"/>
          <w:lang w:val="en-US"/>
        </w:rPr>
        <w:t>c</w:t>
      </w:r>
      <w:r w:rsidR="00383B36">
        <w:rPr>
          <w:rFonts w:asciiTheme="minorHAnsi" w:eastAsia="MS PGothic" w:hAnsiTheme="minorHAnsi"/>
          <w:color w:val="000000"/>
          <w:sz w:val="22"/>
          <w:szCs w:val="22"/>
          <w:lang w:val="en-US"/>
        </w:rPr>
        <w:t>ell</w:t>
      </w:r>
      <w:r w:rsidR="00122E47">
        <w:rPr>
          <w:rFonts w:asciiTheme="minorHAnsi" w:eastAsia="MS PGothic" w:hAnsiTheme="minorHAnsi"/>
          <w:color w:val="000000"/>
          <w:sz w:val="22"/>
          <w:szCs w:val="22"/>
          <w:lang w:val="en-US"/>
        </w:rPr>
        <w:t xml:space="preserve"> compartments. This system </w:t>
      </w:r>
      <w:r w:rsidR="00383B36">
        <w:rPr>
          <w:rFonts w:asciiTheme="minorHAnsi" w:eastAsia="MS PGothic" w:hAnsiTheme="minorHAnsi"/>
          <w:color w:val="000000"/>
          <w:sz w:val="22"/>
          <w:szCs w:val="22"/>
          <w:lang w:val="en-US"/>
        </w:rPr>
        <w:t xml:space="preserve">avoids </w:t>
      </w:r>
      <w:r w:rsidR="00122E47">
        <w:rPr>
          <w:rFonts w:asciiTheme="minorHAnsi" w:eastAsia="MS PGothic" w:hAnsiTheme="minorHAnsi"/>
          <w:color w:val="000000"/>
          <w:sz w:val="22"/>
          <w:szCs w:val="22"/>
          <w:lang w:val="en-US"/>
        </w:rPr>
        <w:t>the contamination risk due to crossover, which occurs with the</w:t>
      </w:r>
      <w:r w:rsidR="003D3213">
        <w:rPr>
          <w:rFonts w:asciiTheme="minorHAnsi" w:eastAsia="MS PGothic" w:hAnsiTheme="minorHAnsi"/>
          <w:color w:val="000000"/>
          <w:sz w:val="22"/>
          <w:szCs w:val="22"/>
          <w:lang w:val="en-US"/>
        </w:rPr>
        <w:t xml:space="preserve"> </w:t>
      </w:r>
      <w:r w:rsidR="00122E47" w:rsidRPr="006E57B5">
        <w:rPr>
          <w:rFonts w:asciiTheme="minorHAnsi" w:eastAsia="MS PGothic" w:hAnsiTheme="minorHAnsi"/>
          <w:color w:val="000000"/>
          <w:sz w:val="22"/>
          <w:szCs w:val="22"/>
          <w:lang w:val="en-US"/>
        </w:rPr>
        <w:t>long-run use. This device</w:t>
      </w:r>
      <w:r w:rsidR="00122E47" w:rsidRPr="00B01094">
        <w:rPr>
          <w:rFonts w:asciiTheme="minorHAnsi" w:eastAsia="MS PGothic" w:hAnsiTheme="minorHAnsi"/>
          <w:color w:val="000000"/>
          <w:sz w:val="22"/>
          <w:szCs w:val="22"/>
          <w:lang w:val="en-US"/>
        </w:rPr>
        <w:t xml:space="preserve"> </w:t>
      </w:r>
      <w:r w:rsidR="006F1439">
        <w:rPr>
          <w:rFonts w:asciiTheme="minorHAnsi" w:eastAsia="MS PGothic" w:hAnsiTheme="minorHAnsi"/>
          <w:color w:val="000000"/>
          <w:sz w:val="22"/>
          <w:szCs w:val="22"/>
          <w:lang w:val="en-US"/>
        </w:rPr>
        <w:t xml:space="preserve">leads to ideal </w:t>
      </w:r>
      <w:r w:rsidR="00122E47" w:rsidRPr="006E57B5">
        <w:rPr>
          <w:rFonts w:asciiTheme="minorHAnsi" w:eastAsia="MS PGothic" w:hAnsiTheme="minorHAnsi"/>
          <w:color w:val="000000"/>
          <w:sz w:val="22"/>
          <w:szCs w:val="22"/>
          <w:lang w:val="en-US"/>
        </w:rPr>
        <w:t>sustainability</w:t>
      </w:r>
      <w:r w:rsidR="006F1439">
        <w:rPr>
          <w:rFonts w:asciiTheme="minorHAnsi" w:eastAsia="MS PGothic" w:hAnsiTheme="minorHAnsi"/>
          <w:color w:val="000000"/>
          <w:sz w:val="22"/>
          <w:szCs w:val="22"/>
          <w:lang w:val="en-US"/>
        </w:rPr>
        <w:t xml:space="preserve"> and practical unbounded</w:t>
      </w:r>
      <w:r w:rsidR="006F1439" w:rsidDel="006F1439">
        <w:rPr>
          <w:rFonts w:asciiTheme="minorHAnsi" w:eastAsia="MS PGothic" w:hAnsiTheme="minorHAnsi"/>
          <w:color w:val="000000"/>
          <w:sz w:val="22"/>
          <w:szCs w:val="22"/>
          <w:lang w:val="en-US"/>
        </w:rPr>
        <w:t xml:space="preserve"> </w:t>
      </w:r>
      <w:r w:rsidR="00383B36">
        <w:rPr>
          <w:rFonts w:asciiTheme="minorHAnsi" w:eastAsia="MS PGothic" w:hAnsiTheme="minorHAnsi"/>
          <w:color w:val="000000"/>
          <w:sz w:val="22"/>
          <w:szCs w:val="22"/>
          <w:lang w:val="en-US"/>
        </w:rPr>
        <w:t>lifetime.</w:t>
      </w:r>
    </w:p>
    <w:p w:rsidR="00C227AE" w:rsidRPr="006E57B5" w:rsidRDefault="00383B36" w:rsidP="00C867B1">
      <w:pPr>
        <w:snapToGrid w:val="0"/>
        <w:spacing w:after="120"/>
        <w:rPr>
          <w:rFonts w:asciiTheme="minorHAnsi" w:eastAsia="MS PGothic" w:hAnsiTheme="minorHAnsi"/>
          <w:color w:val="000000"/>
          <w:sz w:val="22"/>
          <w:szCs w:val="22"/>
          <w:highlight w:val="yellow"/>
          <w:lang w:val="en-US"/>
        </w:rPr>
      </w:pPr>
      <w:r>
        <w:rPr>
          <w:rFonts w:asciiTheme="minorHAnsi" w:eastAsia="MS PGothic" w:hAnsiTheme="minorHAnsi"/>
          <w:color w:val="000000"/>
          <w:sz w:val="22"/>
          <w:szCs w:val="22"/>
          <w:lang w:val="en-US"/>
        </w:rPr>
        <w:t>However, the all liquid vanadium redox flow batteries are limited by the solubility of vanadium in water</w:t>
      </w:r>
      <w:r w:rsidR="006018C1">
        <w:rPr>
          <w:rFonts w:asciiTheme="minorHAnsi" w:eastAsia="MS PGothic" w:hAnsiTheme="minorHAnsi"/>
          <w:color w:val="000000"/>
          <w:sz w:val="22"/>
          <w:szCs w:val="22"/>
          <w:lang w:val="en-US"/>
        </w:rPr>
        <w:t xml:space="preserve"> (</w:t>
      </w:r>
      <w:r w:rsidR="006F1439">
        <w:rPr>
          <w:rFonts w:asciiTheme="minorHAnsi" w:eastAsia="MS PGothic" w:hAnsiTheme="minorHAnsi"/>
          <w:color w:val="000000"/>
          <w:sz w:val="22"/>
          <w:szCs w:val="22"/>
          <w:lang w:val="en-US"/>
        </w:rPr>
        <w:t xml:space="preserve">from </w:t>
      </w:r>
      <w:r w:rsidR="006018C1">
        <w:rPr>
          <w:rFonts w:asciiTheme="minorHAnsi" w:eastAsia="MS PGothic" w:hAnsiTheme="minorHAnsi"/>
          <w:color w:val="000000"/>
          <w:sz w:val="22"/>
          <w:szCs w:val="22"/>
          <w:lang w:val="en-US"/>
        </w:rPr>
        <w:t xml:space="preserve">2 </w:t>
      </w:r>
      <w:r w:rsidR="006F1439">
        <w:rPr>
          <w:rFonts w:asciiTheme="minorHAnsi" w:eastAsia="MS PGothic" w:hAnsiTheme="minorHAnsi"/>
          <w:color w:val="000000"/>
          <w:sz w:val="22"/>
          <w:szCs w:val="22"/>
          <w:lang w:val="en-US"/>
        </w:rPr>
        <w:t xml:space="preserve">to </w:t>
      </w:r>
      <w:r w:rsidR="006018C1">
        <w:rPr>
          <w:rFonts w:asciiTheme="minorHAnsi" w:eastAsia="MS PGothic" w:hAnsiTheme="minorHAnsi"/>
          <w:color w:val="000000"/>
          <w:sz w:val="22"/>
          <w:szCs w:val="22"/>
          <w:lang w:val="en-US"/>
        </w:rPr>
        <w:t xml:space="preserve">4 M </w:t>
      </w:r>
      <w:r w:rsidR="006F1439">
        <w:rPr>
          <w:rFonts w:asciiTheme="minorHAnsi" w:eastAsia="MS PGothic" w:hAnsiTheme="minorHAnsi"/>
          <w:color w:val="000000"/>
          <w:sz w:val="22"/>
          <w:szCs w:val="22"/>
          <w:lang w:val="en-US"/>
        </w:rPr>
        <w:t xml:space="preserve">of </w:t>
      </w:r>
      <w:r w:rsidR="006018C1">
        <w:rPr>
          <w:rFonts w:asciiTheme="minorHAnsi" w:eastAsia="MS PGothic" w:hAnsiTheme="minorHAnsi"/>
          <w:color w:val="000000"/>
          <w:sz w:val="22"/>
          <w:szCs w:val="22"/>
          <w:lang w:val="en-US"/>
        </w:rPr>
        <w:t>VOSO</w:t>
      </w:r>
      <w:r w:rsidR="006018C1" w:rsidRPr="006E57B5">
        <w:rPr>
          <w:rFonts w:asciiTheme="minorHAnsi" w:eastAsia="MS PGothic" w:hAnsiTheme="minorHAnsi"/>
          <w:color w:val="000000"/>
          <w:sz w:val="22"/>
          <w:szCs w:val="22"/>
          <w:vertAlign w:val="subscript"/>
          <w:lang w:val="en-US"/>
        </w:rPr>
        <w:t>4</w:t>
      </w:r>
      <w:r w:rsidR="006018C1">
        <w:rPr>
          <w:rFonts w:asciiTheme="minorHAnsi" w:eastAsia="MS PGothic" w:hAnsiTheme="minorHAnsi"/>
          <w:color w:val="000000"/>
          <w:sz w:val="22"/>
          <w:szCs w:val="22"/>
          <w:lang w:val="en-US"/>
        </w:rPr>
        <w:t xml:space="preserve"> in 2M acid sulfuric </w:t>
      </w:r>
      <w:r w:rsidR="006018C1">
        <w:rPr>
          <w:rFonts w:asciiTheme="minorHAnsi" w:eastAsia="MS PGothic" w:hAnsiTheme="minorHAnsi"/>
          <w:color w:val="000000"/>
          <w:sz w:val="22"/>
          <w:szCs w:val="22"/>
          <w:lang w:val="en-US"/>
        </w:rPr>
        <w:fldChar w:fldCharType="begin"/>
      </w:r>
      <w:r w:rsidR="006018C1">
        <w:rPr>
          <w:rFonts w:asciiTheme="minorHAnsi" w:eastAsia="MS PGothic" w:hAnsiTheme="minorHAnsi"/>
          <w:color w:val="000000"/>
          <w:sz w:val="22"/>
          <w:szCs w:val="22"/>
          <w:lang w:val="en-US"/>
        </w:rPr>
        <w:instrText xml:space="preserve"> ADDIN ZOTERO_ITEM CSL_CITATION {"citationID":"sm1SnwKB","properties":{"formattedCitation":"\\super [2]\\nosupersub{}","plainCitation":"[2]","noteIndex":0},"citationItems":[{"id":767,"uris":["http://zotero.org/users/4567112/items/GFWD34K6"],"uri":["http://zotero.org/users/4567112/items/GFWD34K6"],"itemData":{"id":767,"type":"article-journal","title":"A review of electrolyte additives and impurities in vanadium redox flow batteries","container-title":"Journal of Energy Chemistry","page":"1269-1291","volume":"27","issue":"5","source":"Crossref","abstract":"As one of the most important components of the vanadium redox ﬂow battery (VRFB), the electrolyte can impose a signiﬁcant impact on cell properties, performance and capital cost. In particular, the electrolyte composition will inﬂuence energy density, operating temperature range and the practical applications of the VRFB. Various approaches to increase the energy density and operating temperature range have been proposed. The presence of electrolyte impurities, or the addition of a small amount of other chemical species into the vanadium solution can alter the stability of the electrolyte and inﬂuence cell performance, operating temperature range, energy density, electrochemical kinetics and cost effectiveness. This review provides a detailed overview of research on electrolyte additives including stabilizing agents, immobilizing agents, kinetic enhancers, as well as electrolyte impurities and chemical reductants that can be used for different purposes in the VRFBs.","DOI":"10.1016/j.jechem.2018.04.007","ISSN":"20954956","language":"en","author":[{"family":"Cao","given":"Liuyue"},{"family":"Skyllas-Kazacos","given":"Maria"},{"family":"Menictas","given":"Chris"},{"family":"Noack","given":"Jens"}],"issued":{"date-parts":[["2018",9]]}}}],"schema":"https://github.com/citation-style-language/schema/raw/master/csl-citation.json"} </w:instrText>
      </w:r>
      <w:r w:rsidR="006018C1">
        <w:rPr>
          <w:rFonts w:asciiTheme="minorHAnsi" w:eastAsia="MS PGothic" w:hAnsiTheme="minorHAnsi"/>
          <w:color w:val="000000"/>
          <w:sz w:val="22"/>
          <w:szCs w:val="22"/>
          <w:lang w:val="en-US"/>
        </w:rPr>
        <w:fldChar w:fldCharType="separate"/>
      </w:r>
      <w:r w:rsidR="006018C1" w:rsidRPr="006018C1">
        <w:rPr>
          <w:rFonts w:ascii="Calibri" w:hAnsi="Calibri"/>
          <w:sz w:val="22"/>
          <w:szCs w:val="24"/>
          <w:vertAlign w:val="superscript"/>
        </w:rPr>
        <w:t>[2]</w:t>
      </w:r>
      <w:r w:rsidR="006018C1">
        <w:rPr>
          <w:rFonts w:asciiTheme="minorHAnsi" w:eastAsia="MS PGothic" w:hAnsiTheme="minorHAnsi"/>
          <w:color w:val="000000"/>
          <w:sz w:val="22"/>
          <w:szCs w:val="22"/>
          <w:lang w:val="en-US"/>
        </w:rPr>
        <w:fldChar w:fldCharType="end"/>
      </w:r>
      <w:r w:rsidR="006018C1">
        <w:rPr>
          <w:rFonts w:asciiTheme="minorHAnsi" w:eastAsia="MS PGothic" w:hAnsiTheme="minorHAnsi"/>
          <w:color w:val="000000"/>
          <w:sz w:val="22"/>
          <w:szCs w:val="22"/>
          <w:lang w:val="en-US"/>
        </w:rPr>
        <w:t>)</w:t>
      </w:r>
      <w:r w:rsidR="006E57B5">
        <w:rPr>
          <w:rFonts w:asciiTheme="minorHAnsi" w:eastAsia="MS PGothic" w:hAnsiTheme="minorHAnsi"/>
          <w:color w:val="000000"/>
          <w:sz w:val="22"/>
          <w:szCs w:val="22"/>
          <w:lang w:val="en-US"/>
        </w:rPr>
        <w:t>. The v</w:t>
      </w:r>
      <w:r w:rsidR="006F1439">
        <w:rPr>
          <w:rFonts w:asciiTheme="minorHAnsi" w:eastAsia="MS PGothic" w:hAnsiTheme="minorHAnsi"/>
          <w:color w:val="000000"/>
          <w:sz w:val="22"/>
          <w:szCs w:val="22"/>
          <w:lang w:val="en-US"/>
        </w:rPr>
        <w:t>anadium ion</w:t>
      </w:r>
      <w:r w:rsidR="006E57B5">
        <w:rPr>
          <w:rFonts w:asciiTheme="minorHAnsi" w:eastAsia="MS PGothic" w:hAnsiTheme="minorHAnsi"/>
          <w:color w:val="000000"/>
          <w:sz w:val="22"/>
          <w:szCs w:val="22"/>
          <w:lang w:val="en-US"/>
        </w:rPr>
        <w:t>s</w:t>
      </w:r>
      <w:r w:rsidR="006F1439">
        <w:rPr>
          <w:rFonts w:asciiTheme="minorHAnsi" w:eastAsia="MS PGothic" w:hAnsiTheme="minorHAnsi"/>
          <w:color w:val="000000"/>
          <w:sz w:val="22"/>
          <w:szCs w:val="22"/>
          <w:lang w:val="en-US"/>
        </w:rPr>
        <w:t xml:space="preserve"> solubility </w:t>
      </w:r>
      <w:r w:rsidR="00BE0E1F">
        <w:rPr>
          <w:rFonts w:asciiTheme="minorHAnsi" w:eastAsia="MS PGothic" w:hAnsiTheme="minorHAnsi"/>
          <w:color w:val="000000"/>
          <w:sz w:val="22"/>
          <w:szCs w:val="22"/>
          <w:lang w:val="en-US"/>
        </w:rPr>
        <w:t xml:space="preserve">limits the energy density </w:t>
      </w:r>
      <w:r w:rsidR="006F1439">
        <w:rPr>
          <w:rFonts w:asciiTheme="minorHAnsi" w:eastAsia="MS PGothic" w:hAnsiTheme="minorHAnsi"/>
          <w:color w:val="000000"/>
          <w:sz w:val="22"/>
          <w:szCs w:val="22"/>
          <w:lang w:val="en-US"/>
        </w:rPr>
        <w:t xml:space="preserve">ca. </w:t>
      </w:r>
      <w:r w:rsidR="00BE0E1F">
        <w:rPr>
          <w:rFonts w:asciiTheme="minorHAnsi" w:eastAsia="MS PGothic" w:hAnsiTheme="minorHAnsi"/>
          <w:color w:val="000000"/>
          <w:sz w:val="22"/>
          <w:szCs w:val="22"/>
          <w:lang w:val="en-US"/>
        </w:rPr>
        <w:t xml:space="preserve">15 </w:t>
      </w:r>
      <w:proofErr w:type="spellStart"/>
      <w:r w:rsidR="00BE0E1F">
        <w:rPr>
          <w:rFonts w:asciiTheme="minorHAnsi" w:eastAsia="MS PGothic" w:hAnsiTheme="minorHAnsi"/>
          <w:color w:val="000000"/>
          <w:sz w:val="22"/>
          <w:szCs w:val="22"/>
          <w:lang w:val="en-US"/>
        </w:rPr>
        <w:t>Wh</w:t>
      </w:r>
      <w:proofErr w:type="spellEnd"/>
      <w:r w:rsidR="00BE0E1F">
        <w:rPr>
          <w:rFonts w:asciiTheme="minorHAnsi" w:eastAsia="MS PGothic" w:hAnsiTheme="minorHAnsi"/>
          <w:color w:val="000000"/>
          <w:sz w:val="22"/>
          <w:szCs w:val="22"/>
          <w:lang w:val="en-US"/>
        </w:rPr>
        <w:t xml:space="preserve">/kg </w:t>
      </w:r>
      <w:r w:rsidR="00BE0E1F">
        <w:rPr>
          <w:rFonts w:asciiTheme="minorHAnsi" w:eastAsia="MS PGothic" w:hAnsiTheme="minorHAnsi"/>
          <w:color w:val="000000"/>
          <w:sz w:val="22"/>
          <w:szCs w:val="22"/>
          <w:lang w:val="en-US"/>
        </w:rPr>
        <w:fldChar w:fldCharType="begin"/>
      </w:r>
      <w:r w:rsidR="00BE0E1F">
        <w:rPr>
          <w:rFonts w:asciiTheme="minorHAnsi" w:eastAsia="MS PGothic" w:hAnsiTheme="minorHAnsi"/>
          <w:color w:val="000000"/>
          <w:sz w:val="22"/>
          <w:szCs w:val="22"/>
          <w:lang w:val="en-US"/>
        </w:rPr>
        <w:instrText xml:space="preserve"> ADDIN ZOTERO_ITEM CSL_CITATION {"citationID":"qopqFHlT","properties":{"formattedCitation":"\\super [1]\\nosupersub{}","plainCitation":"[1]","noteIndex":0},"citationItems":[{"id":174,"uris":["http://zotero.org/users/4567112/items/IF9VADQA"],"uri":["http://zotero.org/users/4567112/items/IF9VADQA"],"itemData":{"id":174,"type":"article-journal","title":"Redox flow cells for energy conversion","container-title":"Journal of Power Sources","page":"716-732","volume":"160","issue":"1","source":"CrossRef","DOI":"10.1016/j.jpowsour.2006.02.095","ISSN":"03787753","language":"en","author":[{"family":"Ponce de León","given":"C."},{"family":"Frías-Ferrer","given":"A."},{"family":"González-García","given":"J."},{"family":"Szánto","given":"D.A."},{"family":"Walsh","given":"F.C."}],"issued":{"date-parts":[["2006",9]]}}}],"schema":"https://github.com/citation-style-language/schema/raw/master/csl-citation.json"} </w:instrText>
      </w:r>
      <w:r w:rsidR="00BE0E1F">
        <w:rPr>
          <w:rFonts w:asciiTheme="minorHAnsi" w:eastAsia="MS PGothic" w:hAnsiTheme="minorHAnsi"/>
          <w:color w:val="000000"/>
          <w:sz w:val="22"/>
          <w:szCs w:val="22"/>
          <w:lang w:val="en-US"/>
        </w:rPr>
        <w:fldChar w:fldCharType="separate"/>
      </w:r>
      <w:r w:rsidR="00BE0E1F" w:rsidRPr="00BE0E1F">
        <w:rPr>
          <w:rFonts w:ascii="Calibri" w:hAnsi="Calibri"/>
          <w:sz w:val="22"/>
          <w:szCs w:val="24"/>
          <w:vertAlign w:val="superscript"/>
        </w:rPr>
        <w:t>[1]</w:t>
      </w:r>
      <w:r w:rsidR="00BE0E1F">
        <w:rPr>
          <w:rFonts w:asciiTheme="minorHAnsi" w:eastAsia="MS PGothic" w:hAnsiTheme="minorHAnsi"/>
          <w:color w:val="000000"/>
          <w:sz w:val="22"/>
          <w:szCs w:val="22"/>
          <w:lang w:val="en-US"/>
        </w:rPr>
        <w:fldChar w:fldCharType="end"/>
      </w:r>
      <w:r w:rsidR="00BE0E1F">
        <w:rPr>
          <w:rFonts w:asciiTheme="minorHAnsi" w:eastAsia="MS PGothic" w:hAnsiTheme="minorHAnsi"/>
          <w:color w:val="000000"/>
          <w:sz w:val="22"/>
          <w:szCs w:val="22"/>
          <w:lang w:val="en-US"/>
        </w:rPr>
        <w:t xml:space="preserve">. This energy density is quite low in </w:t>
      </w:r>
      <w:r w:rsidR="006F1439">
        <w:rPr>
          <w:rFonts w:asciiTheme="minorHAnsi" w:eastAsia="MS PGothic" w:hAnsiTheme="minorHAnsi"/>
          <w:color w:val="000000"/>
          <w:sz w:val="22"/>
          <w:szCs w:val="22"/>
          <w:lang w:val="en-US"/>
        </w:rPr>
        <w:t>contrast</w:t>
      </w:r>
      <w:r w:rsidR="00BE0E1F">
        <w:rPr>
          <w:rFonts w:asciiTheme="minorHAnsi" w:eastAsia="MS PGothic" w:hAnsiTheme="minorHAnsi"/>
          <w:color w:val="000000"/>
          <w:sz w:val="22"/>
          <w:szCs w:val="22"/>
          <w:lang w:val="en-US"/>
        </w:rPr>
        <w:t xml:space="preserve"> with the specific energy of Li-ion batteries (</w:t>
      </w:r>
      <w:r w:rsidR="006F1439">
        <w:rPr>
          <w:rFonts w:asciiTheme="minorHAnsi" w:eastAsia="MS PGothic" w:hAnsiTheme="minorHAnsi"/>
          <w:color w:val="000000"/>
          <w:sz w:val="22"/>
          <w:szCs w:val="22"/>
          <w:lang w:val="en-US"/>
        </w:rPr>
        <w:t xml:space="preserve">close to </w:t>
      </w:r>
      <w:r w:rsidR="00BE0E1F">
        <w:rPr>
          <w:rFonts w:asciiTheme="minorHAnsi" w:eastAsia="MS PGothic" w:hAnsiTheme="minorHAnsi"/>
          <w:color w:val="000000"/>
          <w:sz w:val="22"/>
          <w:szCs w:val="22"/>
          <w:lang w:val="en-US"/>
        </w:rPr>
        <w:t xml:space="preserve">100 </w:t>
      </w:r>
      <w:proofErr w:type="spellStart"/>
      <w:r w:rsidR="00BE0E1F">
        <w:rPr>
          <w:rFonts w:asciiTheme="minorHAnsi" w:eastAsia="MS PGothic" w:hAnsiTheme="minorHAnsi"/>
          <w:color w:val="000000"/>
          <w:sz w:val="22"/>
          <w:szCs w:val="22"/>
          <w:lang w:val="en-US"/>
        </w:rPr>
        <w:t>Wh</w:t>
      </w:r>
      <w:proofErr w:type="spellEnd"/>
      <w:r w:rsidR="00BE0E1F">
        <w:rPr>
          <w:rFonts w:asciiTheme="minorHAnsi" w:eastAsia="MS PGothic" w:hAnsiTheme="minorHAnsi"/>
          <w:color w:val="000000"/>
          <w:sz w:val="22"/>
          <w:szCs w:val="22"/>
          <w:lang w:val="en-US"/>
        </w:rPr>
        <w:t xml:space="preserve">/kg </w:t>
      </w:r>
      <w:r w:rsidR="00BE0E1F">
        <w:rPr>
          <w:rFonts w:asciiTheme="minorHAnsi" w:eastAsia="MS PGothic" w:hAnsiTheme="minorHAnsi"/>
          <w:color w:val="000000"/>
          <w:sz w:val="22"/>
          <w:szCs w:val="22"/>
          <w:lang w:val="en-US"/>
        </w:rPr>
        <w:fldChar w:fldCharType="begin"/>
      </w:r>
      <w:r w:rsidR="006018C1">
        <w:rPr>
          <w:rFonts w:asciiTheme="minorHAnsi" w:eastAsia="MS PGothic" w:hAnsiTheme="minorHAnsi"/>
          <w:color w:val="000000"/>
          <w:sz w:val="22"/>
          <w:szCs w:val="22"/>
          <w:lang w:val="en-US"/>
        </w:rPr>
        <w:instrText xml:space="preserve"> ADDIN ZOTERO_ITEM CSL_CITATION {"citationID":"kEU6Y5U2","properties":{"formattedCitation":"\\super [3]\\nosupersub{}","plainCitation":"[3]","noteIndex":0},"citationItems":[{"id":764,"uris":["http://zotero.org/users/4567112/items/VG5ZY8FC"],"uri":["http://zotero.org/users/4567112/items/VG5ZY8FC"],"itemData":{"id":764,"type":"article-journal","title":"Electrical energy storage for transportation—approaching the limits of, and going beyond, lithium-ion batteries","container-title":"Energy &amp; Environmental Science","page":"7854","volume":"5","issue":"7","source":"Crossref","DOI":"10.1039/c2ee21892e","ISSN":"1754-5692, 1754-5706","language":"en","author":[{"family":"Thackeray","given":"Michael M."},{"family":"Wolverton","given":"Christopher"},{"family":"Isaacs","given":"Eric D."}],"issued":{"date-parts":[["2012"]]}}}],"schema":"https://github.com/citation-style-language/schema/raw/master/csl-citation.json"} </w:instrText>
      </w:r>
      <w:r w:rsidR="00BE0E1F">
        <w:rPr>
          <w:rFonts w:asciiTheme="minorHAnsi" w:eastAsia="MS PGothic" w:hAnsiTheme="minorHAnsi"/>
          <w:color w:val="000000"/>
          <w:sz w:val="22"/>
          <w:szCs w:val="22"/>
          <w:lang w:val="en-US"/>
        </w:rPr>
        <w:fldChar w:fldCharType="separate"/>
      </w:r>
      <w:r w:rsidR="006018C1" w:rsidRPr="006018C1">
        <w:rPr>
          <w:rFonts w:ascii="Calibri" w:hAnsi="Calibri"/>
          <w:sz w:val="22"/>
          <w:szCs w:val="24"/>
          <w:vertAlign w:val="superscript"/>
        </w:rPr>
        <w:t>[3]</w:t>
      </w:r>
      <w:r w:rsidR="00BE0E1F">
        <w:rPr>
          <w:rFonts w:asciiTheme="minorHAnsi" w:eastAsia="MS PGothic" w:hAnsiTheme="minorHAnsi"/>
          <w:color w:val="000000"/>
          <w:sz w:val="22"/>
          <w:szCs w:val="22"/>
          <w:lang w:val="en-US"/>
        </w:rPr>
        <w:fldChar w:fldCharType="end"/>
      </w:r>
      <w:r w:rsidR="00BE0E1F">
        <w:rPr>
          <w:rFonts w:asciiTheme="minorHAnsi" w:eastAsia="MS PGothic" w:hAnsiTheme="minorHAnsi"/>
          <w:color w:val="000000"/>
          <w:sz w:val="22"/>
          <w:szCs w:val="22"/>
          <w:lang w:val="en-US"/>
        </w:rPr>
        <w:t xml:space="preserve">). </w:t>
      </w:r>
      <w:r w:rsidR="002E5397">
        <w:rPr>
          <w:rFonts w:asciiTheme="minorHAnsi" w:eastAsia="MS PGothic" w:hAnsiTheme="minorHAnsi"/>
          <w:color w:val="000000"/>
          <w:sz w:val="22"/>
          <w:szCs w:val="22"/>
          <w:lang w:val="en-US"/>
        </w:rPr>
        <w:t xml:space="preserve">Hence, </w:t>
      </w:r>
      <w:r w:rsidR="006F1439">
        <w:rPr>
          <w:rFonts w:asciiTheme="minorHAnsi" w:eastAsia="MS PGothic" w:hAnsiTheme="minorHAnsi"/>
          <w:color w:val="000000"/>
          <w:sz w:val="22"/>
          <w:szCs w:val="22"/>
          <w:lang w:val="en-US"/>
        </w:rPr>
        <w:t xml:space="preserve">operating points at </w:t>
      </w:r>
      <w:r w:rsidR="002E5397">
        <w:rPr>
          <w:rFonts w:asciiTheme="minorHAnsi" w:eastAsia="MS PGothic" w:hAnsiTheme="minorHAnsi"/>
          <w:color w:val="000000"/>
          <w:sz w:val="22"/>
          <w:szCs w:val="22"/>
          <w:lang w:val="en-US"/>
        </w:rPr>
        <w:t xml:space="preserve">high vanadium </w:t>
      </w:r>
      <w:r w:rsidR="002E5397" w:rsidRPr="00B01094">
        <w:rPr>
          <w:rFonts w:asciiTheme="minorHAnsi" w:eastAsia="MS PGothic" w:hAnsiTheme="minorHAnsi"/>
          <w:color w:val="000000"/>
          <w:sz w:val="22"/>
          <w:szCs w:val="22"/>
          <w:lang w:val="en-US"/>
        </w:rPr>
        <w:t xml:space="preserve">concentrations </w:t>
      </w:r>
      <w:r w:rsidR="006F1439" w:rsidRPr="00B01094">
        <w:rPr>
          <w:rFonts w:asciiTheme="minorHAnsi" w:eastAsia="MS PGothic" w:hAnsiTheme="minorHAnsi"/>
          <w:color w:val="000000"/>
          <w:sz w:val="22"/>
          <w:szCs w:val="22"/>
          <w:lang w:val="en-US"/>
        </w:rPr>
        <w:t xml:space="preserve">are </w:t>
      </w:r>
      <w:r w:rsidR="006E57B5">
        <w:rPr>
          <w:rFonts w:asciiTheme="minorHAnsi" w:eastAsia="MS PGothic" w:hAnsiTheme="minorHAnsi"/>
          <w:color w:val="000000"/>
          <w:sz w:val="22"/>
          <w:szCs w:val="22"/>
          <w:lang w:val="en-US"/>
        </w:rPr>
        <w:t xml:space="preserve">essential to obtain </w:t>
      </w:r>
      <w:r w:rsidR="002E5397" w:rsidRPr="00FE785E">
        <w:rPr>
          <w:rFonts w:asciiTheme="minorHAnsi" w:eastAsia="MS PGothic" w:hAnsiTheme="minorHAnsi"/>
          <w:color w:val="000000"/>
          <w:sz w:val="22"/>
          <w:szCs w:val="22"/>
          <w:lang w:val="en-US"/>
        </w:rPr>
        <w:t>high</w:t>
      </w:r>
      <w:r w:rsidR="006F1439" w:rsidRPr="00FE785E">
        <w:rPr>
          <w:rFonts w:asciiTheme="minorHAnsi" w:eastAsia="MS PGothic" w:hAnsiTheme="minorHAnsi"/>
          <w:color w:val="000000"/>
          <w:sz w:val="22"/>
          <w:szCs w:val="22"/>
          <w:lang w:val="en-US"/>
        </w:rPr>
        <w:t>er</w:t>
      </w:r>
      <w:r w:rsidR="002E5397" w:rsidRPr="00FE785E">
        <w:rPr>
          <w:rFonts w:asciiTheme="minorHAnsi" w:eastAsia="MS PGothic" w:hAnsiTheme="minorHAnsi"/>
          <w:color w:val="000000"/>
          <w:sz w:val="22"/>
          <w:szCs w:val="22"/>
          <w:lang w:val="en-US"/>
        </w:rPr>
        <w:t xml:space="preserve"> energy density</w:t>
      </w:r>
      <w:r w:rsidR="006F1439" w:rsidRPr="00FE785E">
        <w:rPr>
          <w:rFonts w:asciiTheme="minorHAnsi" w:eastAsia="MS PGothic" w:hAnsiTheme="minorHAnsi"/>
          <w:color w:val="000000"/>
          <w:sz w:val="22"/>
          <w:szCs w:val="22"/>
          <w:lang w:val="en-US"/>
        </w:rPr>
        <w:t>. Consequently,</w:t>
      </w:r>
      <w:r w:rsidR="002E5397" w:rsidRPr="00FE785E">
        <w:rPr>
          <w:rFonts w:asciiTheme="minorHAnsi" w:eastAsia="MS PGothic" w:hAnsiTheme="minorHAnsi"/>
          <w:color w:val="000000"/>
          <w:sz w:val="22"/>
          <w:szCs w:val="22"/>
          <w:lang w:val="en-US"/>
        </w:rPr>
        <w:t xml:space="preserve"> </w:t>
      </w:r>
      <w:r w:rsidR="006F1439" w:rsidRPr="00FE785E">
        <w:rPr>
          <w:rFonts w:asciiTheme="minorHAnsi" w:eastAsia="MS PGothic" w:hAnsiTheme="minorHAnsi"/>
          <w:color w:val="000000"/>
          <w:sz w:val="22"/>
          <w:szCs w:val="22"/>
          <w:lang w:val="en-US"/>
        </w:rPr>
        <w:t xml:space="preserve">high concentration of vanadium </w:t>
      </w:r>
      <w:r w:rsidR="002E5397" w:rsidRPr="00FE785E">
        <w:rPr>
          <w:rFonts w:asciiTheme="minorHAnsi" w:eastAsia="MS PGothic" w:hAnsiTheme="minorHAnsi"/>
          <w:color w:val="000000"/>
          <w:sz w:val="22"/>
          <w:szCs w:val="22"/>
          <w:lang w:val="en-US"/>
        </w:rPr>
        <w:t>result</w:t>
      </w:r>
      <w:r w:rsidR="006F1439" w:rsidRPr="00FE785E">
        <w:rPr>
          <w:rFonts w:asciiTheme="minorHAnsi" w:eastAsia="MS PGothic" w:hAnsiTheme="minorHAnsi"/>
          <w:color w:val="000000"/>
          <w:sz w:val="22"/>
          <w:szCs w:val="22"/>
          <w:lang w:val="en-US"/>
        </w:rPr>
        <w:t>s</w:t>
      </w:r>
      <w:r w:rsidR="002E5397" w:rsidRPr="00FE785E">
        <w:rPr>
          <w:rFonts w:asciiTheme="minorHAnsi" w:eastAsia="MS PGothic" w:hAnsiTheme="minorHAnsi"/>
          <w:color w:val="000000"/>
          <w:sz w:val="22"/>
          <w:szCs w:val="22"/>
          <w:lang w:val="en-US"/>
        </w:rPr>
        <w:t xml:space="preserve"> in </w:t>
      </w:r>
      <w:r w:rsidR="006F1439" w:rsidRPr="00FE785E">
        <w:rPr>
          <w:rFonts w:asciiTheme="minorHAnsi" w:eastAsia="MS PGothic" w:hAnsiTheme="minorHAnsi"/>
          <w:color w:val="000000"/>
          <w:sz w:val="22"/>
          <w:szCs w:val="22"/>
          <w:lang w:val="en-US"/>
        </w:rPr>
        <w:t xml:space="preserve">large risk of </w:t>
      </w:r>
      <w:r w:rsidR="002E5397" w:rsidRPr="00FE785E">
        <w:rPr>
          <w:rFonts w:asciiTheme="minorHAnsi" w:eastAsia="MS PGothic" w:hAnsiTheme="minorHAnsi"/>
          <w:color w:val="000000"/>
          <w:sz w:val="22"/>
          <w:szCs w:val="22"/>
          <w:lang w:val="en-US"/>
        </w:rPr>
        <w:t xml:space="preserve">precipitation of vanadium </w:t>
      </w:r>
      <w:r w:rsidR="00FE785E" w:rsidRPr="00FE785E">
        <w:rPr>
          <w:rFonts w:asciiTheme="minorHAnsi" w:eastAsia="MS PGothic" w:hAnsiTheme="minorHAnsi"/>
          <w:color w:val="000000"/>
          <w:sz w:val="22"/>
          <w:szCs w:val="22"/>
          <w:lang w:val="en-US"/>
        </w:rPr>
        <w:t xml:space="preserve">salts </w:t>
      </w:r>
      <w:r w:rsidR="002E5397" w:rsidRPr="00FE785E">
        <w:rPr>
          <w:rFonts w:asciiTheme="minorHAnsi" w:eastAsia="MS PGothic" w:hAnsiTheme="minorHAnsi"/>
          <w:color w:val="000000"/>
          <w:sz w:val="22"/>
          <w:szCs w:val="22"/>
          <w:lang w:val="en-US"/>
        </w:rPr>
        <w:t>in the cell.</w:t>
      </w:r>
    </w:p>
    <w:p w:rsidR="00EB58CD" w:rsidRPr="00EB58CD" w:rsidRDefault="00FE785E" w:rsidP="00C867B1">
      <w:pPr>
        <w:snapToGrid w:val="0"/>
        <w:spacing w:after="120"/>
        <w:rPr>
          <w:rFonts w:asciiTheme="minorHAnsi" w:eastAsia="MS PGothic" w:hAnsiTheme="minorHAnsi"/>
          <w:color w:val="000000"/>
          <w:sz w:val="22"/>
          <w:szCs w:val="22"/>
          <w:lang w:val="en-US"/>
        </w:rPr>
      </w:pPr>
      <w:r w:rsidRPr="00B01094">
        <w:rPr>
          <w:rFonts w:asciiTheme="minorHAnsi" w:eastAsia="MS PGothic" w:hAnsiTheme="minorHAnsi"/>
          <w:color w:val="000000"/>
          <w:sz w:val="22"/>
          <w:szCs w:val="22"/>
          <w:lang w:val="en-US"/>
        </w:rPr>
        <w:t>Numerous</w:t>
      </w:r>
      <w:r w:rsidR="00C227AE" w:rsidRPr="00B01094">
        <w:rPr>
          <w:rFonts w:asciiTheme="minorHAnsi" w:eastAsia="MS PGothic" w:hAnsiTheme="minorHAnsi"/>
          <w:color w:val="000000"/>
          <w:sz w:val="22"/>
          <w:szCs w:val="22"/>
          <w:lang w:val="en-US"/>
        </w:rPr>
        <w:t xml:space="preserve"> models have already been introduced to </w:t>
      </w:r>
      <w:r w:rsidR="00B62AE0" w:rsidRPr="00FE785E">
        <w:rPr>
          <w:rFonts w:asciiTheme="minorHAnsi" w:eastAsia="MS PGothic" w:hAnsiTheme="minorHAnsi"/>
          <w:color w:val="000000"/>
          <w:sz w:val="22"/>
          <w:szCs w:val="22"/>
          <w:lang w:val="en-US"/>
        </w:rPr>
        <w:t>describe the liqui</w:t>
      </w:r>
      <w:r w:rsidR="00950076">
        <w:rPr>
          <w:rFonts w:asciiTheme="minorHAnsi" w:eastAsia="MS PGothic" w:hAnsiTheme="minorHAnsi"/>
          <w:color w:val="000000"/>
          <w:sz w:val="22"/>
          <w:szCs w:val="22"/>
          <w:lang w:val="en-US"/>
        </w:rPr>
        <w:t>d vanadium redox flow batteries</w:t>
      </w:r>
      <w:r w:rsidR="00BE0E1F" w:rsidRPr="00FE785E">
        <w:rPr>
          <w:rFonts w:asciiTheme="minorHAnsi" w:eastAsia="MS PGothic" w:hAnsiTheme="minorHAnsi"/>
          <w:color w:val="000000"/>
          <w:sz w:val="22"/>
          <w:szCs w:val="22"/>
          <w:lang w:val="en-US"/>
        </w:rPr>
        <w:t xml:space="preserve"> </w:t>
      </w:r>
      <w:r w:rsidR="00B62AE0" w:rsidRPr="00B01094">
        <w:rPr>
          <w:rFonts w:asciiTheme="minorHAnsi" w:eastAsia="MS PGothic" w:hAnsiTheme="minorHAnsi"/>
          <w:color w:val="000000"/>
          <w:sz w:val="22"/>
          <w:szCs w:val="22"/>
          <w:lang w:val="en-US"/>
        </w:rPr>
        <w:fldChar w:fldCharType="begin"/>
      </w:r>
      <w:r w:rsidR="006018C1" w:rsidRPr="00FE785E">
        <w:rPr>
          <w:rFonts w:asciiTheme="minorHAnsi" w:eastAsia="MS PGothic" w:hAnsiTheme="minorHAnsi"/>
          <w:color w:val="000000"/>
          <w:sz w:val="22"/>
          <w:szCs w:val="22"/>
          <w:lang w:val="en-US"/>
        </w:rPr>
        <w:instrText xml:space="preserve"> ADDIN ZOTERO_ITEM CSL_CITATION {"citationID":"RQE9PqGz","properties":{"formattedCitation":"\\super [4\\uc0\\u8211{}8]\\nosupersub{}","plainCitation":"[4–8]","noteIndex":0},"citationItems":[{"id":587,"uris":["http://zotero.org/users/4567112/items/EWCSJ5WN"],"uri":["http://zotero.org/users/4567112/items/EWCSJ5WN"],"itemData":{"id":587,"type":"article-journal","title":"A Coupled Dynamical Model of Redox Flow Battery Based on Chemical Reaction, Fluid Flow, and Electrical Circuit","container-title":"IEICE Transactions on Fundamentals of Electronics, Communications and Computer Sciences","page":"1741-1747","volume":"E91-A","issue":"7","source":"CrossRef","abstract":"The redox (Reduction-Oxidation) ﬂow battery is one of the most promising rechargeable batteries due to its ability to average loads and output of power sources. The transient characteristics are well known as the remarkable feature of the battery. Then it can also compensate for a sudden voltage drop. The dynamics are governed by the chemical reactions, ﬂuid ﬂow, and electrical circuit of its structure. This causes the diﬃculty of the analysis at transient state. This paper discusses the transient behavior of the redox ﬂow battery based on chemical reactions. The concentration change of vanadium ions depends on the chemical reactions and the ﬂow of electrolysis solution. The chemical reaction rate is restricted by the attached external electric circuit. In this paper, a model of the transient behavior is introduced. The validity of the derived model is examined based on experiments for a tested micro-redox ﬂow battery system.","DOI":"10.1093/ietfec/e91-a.7.1741","ISSN":"0916-8508, 1745-1337","language":"en","author":[{"family":"Li","given":"M."},{"family":"Hikihara","given":"T."}],"issued":{"date-parts":[["2008",7,1]]}},"label":"page"},{"id":612,"uris":["http://zotero.org/users/4567112/items/BI6XSGIX"],"uri":["http://zotero.org/users/4567112/items/BI6XSGIX"],"itemData":{"id":612,"type":"article-journal","title":"A dynamic performance model for redox-flow batteries involving soluble species","container-title":"Electrochimica Acta","page":"8087-8100","volume":"53","issue":"27","source":"ScienceDirect","abstract":"A transient modelling framework for a vanadium redox-flow battery (RFB) is developed and experiments covering a range of vanadium concentration and electrolyte flow rate are conducted. The two-dimensional model is based on a comprehensive description of mass, charge and momentum transport and conservation, and is combined with a global kinetic model for reactions involving vanadium species. The model is validated against the experimental data and is used to study the effects of variations in concentration, electrolyte flow rate and electrode porosity. Extensions to the model and future work are suggested.","DOI":"10.1016/j.electacta.2008.05.067","ISSN":"0013-4686","journalAbbreviation":"Electrochimica Acta","author":[{"family":"Shah","given":"A. A."},{"family":"Watt-Smith","given":"M. J."},{"family":"Walsh","given":"F. C."}],"issued":{"date-parts":[["2008",11,15]]}},"label":"page"},{"id":275,"uris":["http://zotero.org/users/4567112/items/NCMEJ3U4"],"uri":["http://zotero.org/users/4567112/items/NCMEJ3U4"],"itemData":{"id":275,"type":"article-journal","title":"A Dynamic Unit Cell Model for the All-Vanadium Flow Battery","container-title":"Journal of The Electrochemical Society","page":"A671","volume":"158","issue":"6","source":"CrossRef","DOI":"10.1149/1.3561426","ISSN":"00134651","language":"en","author":[{"family":"Shah","given":"A. A."},{"family":"Tangirala","given":"R."},{"family":"Singh","given":"R."},{"family":"Wills","given":"R. G. A."},{"family":"Walsh","given":"F. C."}],"issued":{"date-parts":[["2011"]]}},"label":"page"},{"id":581,"uris":["http://zotero.org/users/4567112/items/W43WYPUG"],"uri":["http://zotero.org/users/4567112/items/W43WYPUG"],"itemData":{"id":581,"type":"article-journal","title":"A simple model for the vanadium redox battery","container-title":"Electrochimica Acta","page":"6827-6836","volume":"54","issue":"27","source":"ScienceDirect","abstract":"A two-dimensional stationary model, based on the universal conservation laws and coupled with electrochemical reactions, is applied to describe a single all-vanadium redox flow cell. Emphasis is placed on studying the effects of applied current density, electrode porosity and local mass transfer coefficient on the cell performance. The model results indicate that bulk reaction rate depends on the applied current density. The transfer current density and over-potential increase almost twice as the applied current density doubled. A decrease in electrode porosity leads to a more rapid depletion of the reactant concentration, a higher integral average value of the transfer current density and a more uniform distribution of the over-potential. The local mass transfer coefficient only affects the value of the over-potential.","DOI":"10.1016/j.electacta.2009.06.086","ISSN":"0013-4686","journalAbbreviation":"Electrochimica Acta","author":[{"family":"You","given":"Dongjiang"},{"family":"Zhang","given":"Huamin"},{"family":"Chen","given":"Jian"}],"issued":{"date-parts":[["2009",11,30]]}},"label":"page"},{"id":11,"uris":["http://zotero.org/users/4567112/items/BJ9VWXF3"],"uri":["http://zotero.org/users/4567112/items/BJ9VWXF3"],"itemData":{"id":11,"type":"article-journal","title":"Thermal modelling and simulation of the all-vanadium redox flow battery","container-title":"Journal of Power Sources","page":"165-176","volume":"203","source":"CrossRef","DOI":"10.1016/j.jpowsour.2011.11.079","ISSN":"03787753","language":"en","author":[{"family":"Tang","given":"Ao"},{"family":"Ting","given":"Simon"},{"family":"Bao","given":"Jie"},{"family":"Skyllas-Kazacos","given":"Maria"}],"issued":{"date-parts":[["2012",4]]}},"label":"page"}],"schema":"https://github.com/citation-style-language/schema/raw/master/csl-citation.json"} </w:instrText>
      </w:r>
      <w:r w:rsidR="00B62AE0" w:rsidRPr="006E57B5">
        <w:rPr>
          <w:rFonts w:asciiTheme="minorHAnsi" w:eastAsia="MS PGothic" w:hAnsiTheme="minorHAnsi"/>
          <w:color w:val="000000"/>
          <w:sz w:val="22"/>
          <w:szCs w:val="22"/>
          <w:lang w:val="en-US"/>
        </w:rPr>
        <w:fldChar w:fldCharType="separate"/>
      </w:r>
      <w:r w:rsidR="006018C1" w:rsidRPr="00B01094">
        <w:rPr>
          <w:rFonts w:ascii="Calibri" w:hAnsi="Calibri"/>
          <w:sz w:val="22"/>
          <w:szCs w:val="24"/>
          <w:vertAlign w:val="superscript"/>
        </w:rPr>
        <w:t>[4–8]</w:t>
      </w:r>
      <w:r w:rsidR="00B62AE0" w:rsidRPr="00B01094">
        <w:rPr>
          <w:rFonts w:asciiTheme="minorHAnsi" w:eastAsia="MS PGothic" w:hAnsiTheme="minorHAnsi"/>
          <w:color w:val="000000"/>
          <w:sz w:val="22"/>
          <w:szCs w:val="22"/>
          <w:lang w:val="en-US"/>
        </w:rPr>
        <w:fldChar w:fldCharType="end"/>
      </w:r>
      <w:r w:rsidR="002E5397" w:rsidRPr="00B01094">
        <w:rPr>
          <w:rFonts w:asciiTheme="minorHAnsi" w:eastAsia="MS PGothic" w:hAnsiTheme="minorHAnsi"/>
          <w:color w:val="000000"/>
          <w:sz w:val="22"/>
          <w:szCs w:val="22"/>
          <w:lang w:val="en-US"/>
        </w:rPr>
        <w:t xml:space="preserve"> but without taking into account the precipitation phenomenon</w:t>
      </w:r>
      <w:r w:rsidR="00B62AE0" w:rsidRPr="00B01094">
        <w:rPr>
          <w:rFonts w:asciiTheme="minorHAnsi" w:eastAsia="MS PGothic" w:hAnsiTheme="minorHAnsi"/>
          <w:color w:val="000000"/>
          <w:sz w:val="22"/>
          <w:szCs w:val="22"/>
          <w:lang w:val="en-US"/>
        </w:rPr>
        <w:t>.</w:t>
      </w:r>
      <w:r w:rsidR="00B62AE0">
        <w:rPr>
          <w:rFonts w:asciiTheme="minorHAnsi" w:eastAsia="MS PGothic" w:hAnsiTheme="minorHAnsi"/>
          <w:color w:val="000000"/>
          <w:sz w:val="22"/>
          <w:szCs w:val="22"/>
          <w:lang w:val="en-US"/>
        </w:rPr>
        <w:t xml:space="preserve"> This work </w:t>
      </w:r>
      <w:r>
        <w:rPr>
          <w:rFonts w:asciiTheme="minorHAnsi" w:eastAsia="MS PGothic" w:hAnsiTheme="minorHAnsi"/>
          <w:color w:val="000000"/>
          <w:sz w:val="22"/>
          <w:szCs w:val="22"/>
          <w:lang w:val="en-US"/>
        </w:rPr>
        <w:t xml:space="preserve">exhibits </w:t>
      </w:r>
      <w:r w:rsidR="00B62AE0">
        <w:rPr>
          <w:rFonts w:asciiTheme="minorHAnsi" w:eastAsia="MS PGothic" w:hAnsiTheme="minorHAnsi"/>
          <w:color w:val="000000"/>
          <w:sz w:val="22"/>
          <w:szCs w:val="22"/>
          <w:lang w:val="en-US"/>
        </w:rPr>
        <w:t xml:space="preserve">a 2D transient model which </w:t>
      </w:r>
      <w:r>
        <w:rPr>
          <w:rFonts w:asciiTheme="minorHAnsi" w:eastAsia="MS PGothic" w:hAnsiTheme="minorHAnsi"/>
          <w:color w:val="000000"/>
          <w:sz w:val="22"/>
          <w:szCs w:val="22"/>
          <w:lang w:val="en-US"/>
        </w:rPr>
        <w:t>take</w:t>
      </w:r>
      <w:r w:rsidR="00950076">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into account </w:t>
      </w:r>
      <w:r w:rsidR="00950076">
        <w:rPr>
          <w:rFonts w:asciiTheme="minorHAnsi" w:eastAsia="MS PGothic" w:hAnsiTheme="minorHAnsi"/>
          <w:color w:val="000000"/>
          <w:sz w:val="22"/>
          <w:szCs w:val="22"/>
          <w:lang w:val="en-US"/>
        </w:rPr>
        <w:t>solubility</w:t>
      </w:r>
      <w:r w:rsidR="003D321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3D3213">
        <w:rPr>
          <w:rFonts w:asciiTheme="minorHAnsi" w:eastAsia="MS PGothic" w:hAnsiTheme="minorHAnsi"/>
          <w:color w:val="000000"/>
          <w:sz w:val="22"/>
          <w:szCs w:val="22"/>
          <w:lang w:val="en-US"/>
        </w:rPr>
        <w:t xml:space="preserve">In addition an </w:t>
      </w:r>
      <w:r w:rsidR="00B62AE0">
        <w:rPr>
          <w:rFonts w:asciiTheme="minorHAnsi" w:eastAsia="MS PGothic" w:hAnsiTheme="minorHAnsi"/>
          <w:color w:val="000000"/>
          <w:sz w:val="22"/>
          <w:szCs w:val="22"/>
          <w:lang w:val="en-US"/>
        </w:rPr>
        <w:t xml:space="preserve">experimental study of </w:t>
      </w:r>
      <w:r>
        <w:rPr>
          <w:rFonts w:asciiTheme="minorHAnsi" w:eastAsia="MS PGothic" w:hAnsiTheme="minorHAnsi"/>
          <w:color w:val="000000"/>
          <w:sz w:val="22"/>
          <w:szCs w:val="22"/>
          <w:lang w:val="en-US"/>
        </w:rPr>
        <w:t>flow cells</w:t>
      </w:r>
      <w:r w:rsidR="003D3213">
        <w:rPr>
          <w:rFonts w:asciiTheme="minorHAnsi" w:eastAsia="MS PGothic" w:hAnsiTheme="minorHAnsi"/>
          <w:color w:val="000000"/>
          <w:sz w:val="22"/>
          <w:szCs w:val="22"/>
          <w:lang w:val="en-US"/>
        </w:rPr>
        <w:t xml:space="preserve"> </w:t>
      </w:r>
      <w:r w:rsidR="00950076">
        <w:rPr>
          <w:rFonts w:asciiTheme="minorHAnsi" w:eastAsia="MS PGothic" w:hAnsiTheme="minorHAnsi"/>
          <w:color w:val="000000"/>
          <w:sz w:val="22"/>
          <w:szCs w:val="22"/>
          <w:lang w:val="en-US"/>
        </w:rPr>
        <w:t>is</w:t>
      </w:r>
      <w:r w:rsidR="003D3213">
        <w:rPr>
          <w:rFonts w:asciiTheme="minorHAnsi" w:eastAsia="MS PGothic" w:hAnsiTheme="minorHAnsi"/>
          <w:color w:val="000000"/>
          <w:sz w:val="22"/>
          <w:szCs w:val="22"/>
          <w:lang w:val="en-US"/>
        </w:rPr>
        <w:t xml:space="preserve"> introduced</w:t>
      </w:r>
      <w:r>
        <w:rPr>
          <w:rFonts w:asciiTheme="minorHAnsi" w:eastAsia="MS PGothic" w:hAnsiTheme="minorHAnsi"/>
          <w:color w:val="000000"/>
          <w:sz w:val="22"/>
          <w:szCs w:val="22"/>
          <w:lang w:val="en-US"/>
        </w:rPr>
        <w:t xml:space="preserve"> </w:t>
      </w:r>
      <w:r w:rsidR="00B62AE0">
        <w:rPr>
          <w:rFonts w:asciiTheme="minorHAnsi" w:eastAsia="MS PGothic" w:hAnsiTheme="minorHAnsi"/>
          <w:color w:val="000000"/>
          <w:sz w:val="22"/>
          <w:szCs w:val="22"/>
          <w:lang w:val="en-US"/>
        </w:rPr>
        <w:t>in order to validate the model.</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E0A3D" w:rsidRPr="00CE0A3D" w:rsidRDefault="00CE0A3D"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model </w:t>
      </w:r>
      <w:r w:rsidR="00FE785E">
        <w:rPr>
          <w:rFonts w:asciiTheme="minorHAnsi" w:eastAsia="MS PGothic" w:hAnsiTheme="minorHAnsi"/>
          <w:color w:val="000000"/>
          <w:sz w:val="22"/>
          <w:szCs w:val="22"/>
          <w:lang w:val="en-US"/>
        </w:rPr>
        <w:t>solves usual</w:t>
      </w:r>
      <w:r>
        <w:rPr>
          <w:rFonts w:asciiTheme="minorHAnsi" w:eastAsia="MS PGothic" w:hAnsiTheme="minorHAnsi"/>
          <w:color w:val="000000"/>
          <w:sz w:val="22"/>
          <w:szCs w:val="22"/>
          <w:lang w:val="en-US"/>
        </w:rPr>
        <w:t xml:space="preserve"> mass, momentum and energy conservation </w:t>
      </w:r>
      <w:r w:rsidR="00FE785E">
        <w:rPr>
          <w:rFonts w:asciiTheme="minorHAnsi" w:eastAsia="MS PGothic" w:hAnsiTheme="minorHAnsi"/>
          <w:color w:val="000000"/>
          <w:sz w:val="22"/>
          <w:szCs w:val="22"/>
          <w:lang w:val="en-US"/>
        </w:rPr>
        <w:t>equations</w:t>
      </w:r>
      <w:r w:rsidR="00F80D58">
        <w:rPr>
          <w:rFonts w:asciiTheme="minorHAnsi" w:eastAsia="MS PGothic" w:hAnsiTheme="minorHAnsi"/>
          <w:color w:val="000000"/>
          <w:sz w:val="22"/>
          <w:szCs w:val="22"/>
          <w:lang w:val="en-US"/>
        </w:rPr>
        <w:t xml:space="preserve">. The </w:t>
      </w:r>
      <w:r w:rsidR="00591F6D">
        <w:rPr>
          <w:rFonts w:asciiTheme="minorHAnsi" w:eastAsia="MS PGothic" w:hAnsiTheme="minorHAnsi"/>
          <w:color w:val="000000"/>
          <w:sz w:val="22"/>
          <w:szCs w:val="22"/>
          <w:lang w:val="en-US"/>
        </w:rPr>
        <w:t>Butler-</w:t>
      </w:r>
      <w:proofErr w:type="spellStart"/>
      <w:r w:rsidR="00591F6D">
        <w:rPr>
          <w:rFonts w:asciiTheme="minorHAnsi" w:eastAsia="MS PGothic" w:hAnsiTheme="minorHAnsi"/>
          <w:color w:val="000000"/>
          <w:sz w:val="22"/>
          <w:szCs w:val="22"/>
          <w:lang w:val="en-US"/>
        </w:rPr>
        <w:t>Volmer</w:t>
      </w:r>
      <w:proofErr w:type="spellEnd"/>
      <w:r w:rsidR="00591F6D">
        <w:rPr>
          <w:rFonts w:asciiTheme="minorHAnsi" w:eastAsia="MS PGothic" w:hAnsiTheme="minorHAnsi"/>
          <w:color w:val="000000"/>
          <w:sz w:val="22"/>
          <w:szCs w:val="22"/>
          <w:lang w:val="en-US"/>
        </w:rPr>
        <w:t xml:space="preserve"> law </w:t>
      </w:r>
      <w:r w:rsidR="00591F6D" w:rsidRPr="00512E3A">
        <w:rPr>
          <w:rFonts w:asciiTheme="minorHAnsi" w:eastAsia="MS PGothic" w:hAnsiTheme="minorHAnsi"/>
          <w:color w:val="000000"/>
          <w:sz w:val="22"/>
          <w:szCs w:val="22"/>
          <w:lang w:val="en-US"/>
        </w:rPr>
        <w:t>describes the e</w:t>
      </w:r>
      <w:r w:rsidR="00F80D58" w:rsidRPr="00512E3A">
        <w:rPr>
          <w:rFonts w:asciiTheme="minorHAnsi" w:eastAsia="MS PGothic" w:hAnsiTheme="minorHAnsi"/>
          <w:color w:val="000000"/>
          <w:sz w:val="22"/>
          <w:szCs w:val="22"/>
          <w:lang w:val="en-US"/>
        </w:rPr>
        <w:t>lectrochemi</w:t>
      </w:r>
      <w:r w:rsidR="00512E3A" w:rsidRPr="00512E3A">
        <w:rPr>
          <w:rFonts w:asciiTheme="minorHAnsi" w:eastAsia="MS PGothic" w:hAnsiTheme="minorHAnsi"/>
          <w:color w:val="000000"/>
          <w:sz w:val="22"/>
          <w:szCs w:val="22"/>
          <w:lang w:val="en-US"/>
        </w:rPr>
        <w:t>cal kinetic</w:t>
      </w:r>
      <w:r w:rsidR="00F80D58" w:rsidRPr="00512E3A">
        <w:rPr>
          <w:rFonts w:asciiTheme="minorHAnsi" w:eastAsia="MS PGothic" w:hAnsiTheme="minorHAnsi"/>
          <w:color w:val="000000"/>
          <w:sz w:val="22"/>
          <w:szCs w:val="22"/>
          <w:lang w:val="en-US"/>
        </w:rPr>
        <w:t xml:space="preserve"> of the vanadium.</w:t>
      </w:r>
      <w:r w:rsidR="00F80D58">
        <w:rPr>
          <w:rFonts w:asciiTheme="minorHAnsi" w:eastAsia="MS PGothic" w:hAnsiTheme="minorHAnsi"/>
          <w:color w:val="000000"/>
          <w:sz w:val="22"/>
          <w:szCs w:val="22"/>
          <w:lang w:val="en-US"/>
        </w:rPr>
        <w:t xml:space="preserve"> The dissolution/precipitation of the vanadium </w:t>
      </w:r>
      <w:r w:rsidR="00591F6D">
        <w:rPr>
          <w:rFonts w:asciiTheme="minorHAnsi" w:eastAsia="MS PGothic" w:hAnsiTheme="minorHAnsi"/>
          <w:color w:val="000000"/>
          <w:sz w:val="22"/>
          <w:szCs w:val="22"/>
          <w:lang w:val="en-US"/>
        </w:rPr>
        <w:t xml:space="preserve">salts </w:t>
      </w:r>
      <w:r w:rsidR="00F80D58">
        <w:rPr>
          <w:rFonts w:asciiTheme="minorHAnsi" w:eastAsia="MS PGothic" w:hAnsiTheme="minorHAnsi"/>
          <w:color w:val="000000"/>
          <w:sz w:val="22"/>
          <w:szCs w:val="22"/>
          <w:lang w:val="en-US"/>
        </w:rPr>
        <w:t xml:space="preserve">is modelled with </w:t>
      </w:r>
      <w:r w:rsidR="00591F6D">
        <w:rPr>
          <w:rFonts w:asciiTheme="minorHAnsi" w:eastAsia="MS PGothic" w:hAnsiTheme="minorHAnsi"/>
          <w:color w:val="000000"/>
          <w:sz w:val="22"/>
          <w:szCs w:val="22"/>
          <w:lang w:val="en-US"/>
        </w:rPr>
        <w:t xml:space="preserve">first order </w:t>
      </w:r>
      <w:r w:rsidR="00E724C8">
        <w:rPr>
          <w:rFonts w:asciiTheme="minorHAnsi" w:eastAsia="MS PGothic" w:hAnsiTheme="minorHAnsi"/>
          <w:color w:val="000000"/>
          <w:sz w:val="22"/>
          <w:szCs w:val="22"/>
          <w:lang w:val="en-US"/>
        </w:rPr>
        <w:t xml:space="preserve">kinetic law and Fick’s </w:t>
      </w:r>
      <w:r w:rsidR="00591F6D">
        <w:rPr>
          <w:rFonts w:asciiTheme="minorHAnsi" w:eastAsia="MS PGothic" w:hAnsiTheme="minorHAnsi"/>
          <w:color w:val="000000"/>
          <w:sz w:val="22"/>
          <w:szCs w:val="22"/>
          <w:lang w:val="en-US"/>
        </w:rPr>
        <w:t xml:space="preserve">equation. We have assumed a pseudo-homogeneous </w:t>
      </w:r>
      <w:r w:rsidR="00E724C8">
        <w:rPr>
          <w:rFonts w:asciiTheme="minorHAnsi" w:eastAsia="MS PGothic" w:hAnsiTheme="minorHAnsi"/>
          <w:color w:val="000000"/>
          <w:sz w:val="22"/>
          <w:szCs w:val="22"/>
          <w:lang w:val="en-US"/>
        </w:rPr>
        <w:t xml:space="preserve">system </w:t>
      </w:r>
      <w:r w:rsidR="00591F6D">
        <w:rPr>
          <w:rFonts w:asciiTheme="minorHAnsi" w:eastAsia="MS PGothic" w:hAnsiTheme="minorHAnsi"/>
          <w:color w:val="000000"/>
          <w:sz w:val="22"/>
          <w:szCs w:val="22"/>
          <w:lang w:val="en-US"/>
        </w:rPr>
        <w:t>to solve</w:t>
      </w:r>
      <w:r w:rsidR="00512E3A">
        <w:rPr>
          <w:rFonts w:asciiTheme="minorHAnsi" w:eastAsia="MS PGothic" w:hAnsiTheme="minorHAnsi"/>
          <w:color w:val="000000"/>
          <w:sz w:val="22"/>
          <w:szCs w:val="22"/>
          <w:lang w:val="en-US"/>
        </w:rPr>
        <w:t xml:space="preserve"> the</w:t>
      </w:r>
      <w:r w:rsidR="00591F6D">
        <w:rPr>
          <w:rFonts w:asciiTheme="minorHAnsi" w:eastAsia="MS PGothic" w:hAnsiTheme="minorHAnsi"/>
          <w:color w:val="000000"/>
          <w:sz w:val="22"/>
          <w:szCs w:val="22"/>
          <w:lang w:val="en-US"/>
        </w:rPr>
        <w:t xml:space="preserve"> equation set</w:t>
      </w:r>
      <w:r w:rsidR="00E724C8">
        <w:rPr>
          <w:rFonts w:asciiTheme="minorHAnsi" w:eastAsia="MS PGothic" w:hAnsiTheme="minorHAnsi"/>
          <w:color w:val="000000"/>
          <w:sz w:val="22"/>
          <w:szCs w:val="22"/>
          <w:lang w:val="en-US"/>
        </w:rPr>
        <w:t>.</w:t>
      </w:r>
    </w:p>
    <w:p w:rsidR="00387B87" w:rsidRPr="00E724C8" w:rsidRDefault="00591F6D"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To validate </w:t>
      </w:r>
      <w:r w:rsidR="00873149">
        <w:rPr>
          <w:rFonts w:asciiTheme="minorHAnsi" w:eastAsia="MS PGothic" w:hAnsiTheme="minorHAnsi"/>
          <w:color w:val="000000"/>
          <w:sz w:val="22"/>
          <w:szCs w:val="22"/>
          <w:lang w:val="en-US"/>
        </w:rPr>
        <w:t>this model, the oxidation of vanadium (IV) to vanadium (V) is studied in a half-</w:t>
      </w:r>
      <w:r>
        <w:rPr>
          <w:rFonts w:asciiTheme="minorHAnsi" w:eastAsia="MS PGothic" w:hAnsiTheme="minorHAnsi"/>
          <w:color w:val="000000"/>
          <w:sz w:val="22"/>
          <w:szCs w:val="22"/>
          <w:lang w:val="en-US"/>
        </w:rPr>
        <w:t>flow-</w:t>
      </w:r>
      <w:r w:rsidR="00873149">
        <w:rPr>
          <w:rFonts w:asciiTheme="minorHAnsi" w:eastAsia="MS PGothic" w:hAnsiTheme="minorHAnsi"/>
          <w:color w:val="000000"/>
          <w:sz w:val="22"/>
          <w:szCs w:val="22"/>
          <w:lang w:val="en-US"/>
        </w:rPr>
        <w:t>cell</w:t>
      </w:r>
      <w:r>
        <w:rPr>
          <w:rFonts w:asciiTheme="minorHAnsi" w:eastAsia="MS PGothic" w:hAnsiTheme="minorHAnsi"/>
          <w:color w:val="000000"/>
          <w:sz w:val="22"/>
          <w:szCs w:val="22"/>
          <w:lang w:val="en-US"/>
        </w:rPr>
        <w:t xml:space="preserve"> </w:t>
      </w:r>
      <w:r w:rsidR="00873149" w:rsidRPr="00B01094">
        <w:rPr>
          <w:rFonts w:asciiTheme="minorHAnsi" w:eastAsia="MS PGothic" w:hAnsiTheme="minorHAnsi"/>
          <w:color w:val="000000"/>
          <w:sz w:val="22"/>
          <w:szCs w:val="22"/>
          <w:lang w:val="en-US"/>
        </w:rPr>
        <w:t xml:space="preserve">made </w:t>
      </w:r>
      <w:r w:rsidRPr="006E57B5">
        <w:rPr>
          <w:rFonts w:asciiTheme="minorHAnsi" w:eastAsia="MS PGothic" w:hAnsiTheme="minorHAnsi"/>
          <w:color w:val="000000"/>
          <w:sz w:val="22"/>
          <w:szCs w:val="22"/>
          <w:lang w:val="en-US"/>
        </w:rPr>
        <w:t>of</w:t>
      </w:r>
      <w:r w:rsidRPr="00B01094">
        <w:rPr>
          <w:rFonts w:asciiTheme="minorHAnsi" w:eastAsia="MS PGothic" w:hAnsiTheme="minorHAnsi"/>
          <w:color w:val="000000"/>
          <w:sz w:val="22"/>
          <w:szCs w:val="22"/>
          <w:lang w:val="en-US"/>
        </w:rPr>
        <w:t xml:space="preserve"> </w:t>
      </w:r>
      <w:r w:rsidR="00873149" w:rsidRPr="00B01094">
        <w:rPr>
          <w:rFonts w:asciiTheme="minorHAnsi" w:eastAsia="MS PGothic" w:hAnsiTheme="minorHAnsi"/>
          <w:color w:val="000000"/>
          <w:sz w:val="22"/>
          <w:szCs w:val="22"/>
          <w:lang w:val="en-US"/>
        </w:rPr>
        <w:t>PMMA,</w:t>
      </w:r>
      <w:r w:rsidR="00873149">
        <w:rPr>
          <w:rFonts w:asciiTheme="minorHAnsi" w:eastAsia="MS PGothic" w:hAnsiTheme="minorHAnsi"/>
          <w:color w:val="000000"/>
          <w:sz w:val="22"/>
          <w:szCs w:val="22"/>
          <w:lang w:val="en-US"/>
        </w:rPr>
        <w:t xml:space="preserve"> with carbon felt electrode</w:t>
      </w:r>
      <w:r>
        <w:rPr>
          <w:rFonts w:asciiTheme="minorHAnsi" w:eastAsia="MS PGothic" w:hAnsiTheme="minorHAnsi"/>
          <w:color w:val="000000"/>
          <w:sz w:val="22"/>
          <w:szCs w:val="22"/>
          <w:lang w:val="en-US"/>
        </w:rPr>
        <w:t>s</w:t>
      </w:r>
      <w:r w:rsidR="0087314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inlet solution </w:t>
      </w:r>
      <w:r w:rsidR="00873149">
        <w:rPr>
          <w:rFonts w:asciiTheme="minorHAnsi" w:eastAsia="MS PGothic" w:hAnsiTheme="minorHAnsi"/>
          <w:color w:val="000000"/>
          <w:sz w:val="22"/>
          <w:szCs w:val="22"/>
          <w:lang w:val="en-US"/>
        </w:rPr>
        <w:t>of VOSO</w:t>
      </w:r>
      <w:r w:rsidRPr="006E57B5">
        <w:rPr>
          <w:rFonts w:asciiTheme="minorHAnsi" w:eastAsia="MS PGothic" w:hAnsiTheme="minorHAnsi"/>
          <w:color w:val="000000"/>
          <w:sz w:val="22"/>
          <w:szCs w:val="22"/>
          <w:vertAlign w:val="subscript"/>
          <w:lang w:val="en-US"/>
        </w:rPr>
        <w:t>4</w:t>
      </w:r>
      <w:r w:rsidR="00873149">
        <w:rPr>
          <w:rFonts w:asciiTheme="minorHAnsi" w:eastAsia="MS PGothic" w:hAnsiTheme="minorHAnsi"/>
          <w:color w:val="000000"/>
          <w:sz w:val="22"/>
          <w:szCs w:val="22"/>
          <w:lang w:val="en-US"/>
        </w:rPr>
        <w:t xml:space="preserve"> and 3M sulfuric acid </w:t>
      </w:r>
      <w:r w:rsidR="00CD0A8F">
        <w:rPr>
          <w:rFonts w:asciiTheme="minorHAnsi" w:eastAsia="MS PGothic" w:hAnsiTheme="minorHAnsi"/>
          <w:color w:val="000000"/>
          <w:sz w:val="22"/>
          <w:szCs w:val="22"/>
          <w:lang w:val="en-US"/>
        </w:rPr>
        <w:t>could be</w:t>
      </w:r>
      <w:r w:rsidR="00C21DDD">
        <w:rPr>
          <w:rFonts w:asciiTheme="minorHAnsi" w:eastAsia="MS PGothic" w:hAnsiTheme="minorHAnsi"/>
          <w:color w:val="000000"/>
          <w:sz w:val="22"/>
          <w:szCs w:val="22"/>
          <w:lang w:val="en-US"/>
        </w:rPr>
        <w:t xml:space="preserve"> recycl</w:t>
      </w:r>
      <w:r w:rsidR="00CD0A8F">
        <w:rPr>
          <w:rFonts w:asciiTheme="minorHAnsi" w:eastAsia="MS PGothic" w:hAnsiTheme="minorHAnsi"/>
          <w:color w:val="000000"/>
          <w:sz w:val="22"/>
          <w:szCs w:val="22"/>
          <w:lang w:val="en-US"/>
        </w:rPr>
        <w:t>ed</w:t>
      </w:r>
      <w:r w:rsidR="00C21DDD">
        <w:rPr>
          <w:rFonts w:asciiTheme="minorHAnsi" w:eastAsia="MS PGothic" w:hAnsiTheme="minorHAnsi"/>
          <w:color w:val="000000"/>
          <w:sz w:val="22"/>
          <w:szCs w:val="22"/>
          <w:lang w:val="en-US"/>
        </w:rPr>
        <w:t xml:space="preserve"> or </w:t>
      </w:r>
      <w:r w:rsidR="00CD0A8F">
        <w:rPr>
          <w:rFonts w:asciiTheme="minorHAnsi" w:eastAsia="MS PGothic" w:hAnsiTheme="minorHAnsi"/>
          <w:color w:val="000000"/>
          <w:sz w:val="22"/>
          <w:szCs w:val="22"/>
          <w:lang w:val="en-US"/>
        </w:rPr>
        <w:t xml:space="preserve">the cell could be </w:t>
      </w:r>
      <w:r w:rsidR="00C21DDD">
        <w:rPr>
          <w:rFonts w:asciiTheme="minorHAnsi" w:eastAsia="MS PGothic" w:hAnsiTheme="minorHAnsi"/>
          <w:color w:val="000000"/>
          <w:sz w:val="22"/>
          <w:szCs w:val="22"/>
          <w:lang w:val="en-US"/>
        </w:rPr>
        <w:t>fed by clean solution</w:t>
      </w:r>
      <w:r w:rsidR="00873149">
        <w:rPr>
          <w:rFonts w:asciiTheme="minorHAnsi" w:eastAsia="MS PGothic" w:hAnsiTheme="minorHAnsi"/>
          <w:color w:val="000000"/>
          <w:sz w:val="22"/>
          <w:szCs w:val="22"/>
          <w:lang w:val="en-US"/>
        </w:rPr>
        <w:t xml:space="preserve">. </w:t>
      </w:r>
      <w:r w:rsidR="00C21DDD">
        <w:rPr>
          <w:rFonts w:asciiTheme="minorHAnsi" w:eastAsia="MS PGothic" w:hAnsiTheme="minorHAnsi"/>
          <w:color w:val="000000"/>
          <w:sz w:val="22"/>
          <w:szCs w:val="22"/>
          <w:lang w:val="en-US"/>
        </w:rPr>
        <w:t xml:space="preserve">Potentiometric measurement have been </w:t>
      </w:r>
      <w:r w:rsidR="00512E3A">
        <w:rPr>
          <w:rFonts w:asciiTheme="minorHAnsi" w:eastAsia="MS PGothic" w:hAnsiTheme="minorHAnsi"/>
          <w:color w:val="000000"/>
          <w:sz w:val="22"/>
          <w:szCs w:val="22"/>
          <w:lang w:val="en-US"/>
        </w:rPr>
        <w:t>performed</w:t>
      </w:r>
      <w:r w:rsidR="00C21DDD">
        <w:rPr>
          <w:rFonts w:asciiTheme="minorHAnsi" w:eastAsia="MS PGothic" w:hAnsiTheme="minorHAnsi"/>
          <w:color w:val="000000"/>
          <w:sz w:val="22"/>
          <w:szCs w:val="22"/>
          <w:lang w:val="en-US"/>
        </w:rPr>
        <w:t xml:space="preserve"> </w:t>
      </w:r>
      <w:r w:rsidR="00873149">
        <w:rPr>
          <w:rFonts w:asciiTheme="minorHAnsi" w:eastAsia="MS PGothic" w:hAnsiTheme="minorHAnsi"/>
          <w:color w:val="000000"/>
          <w:sz w:val="22"/>
          <w:szCs w:val="22"/>
          <w:lang w:val="en-US"/>
        </w:rPr>
        <w:t xml:space="preserve">and compared with the </w:t>
      </w:r>
      <w:r w:rsidR="00C21DDD">
        <w:rPr>
          <w:rFonts w:asciiTheme="minorHAnsi" w:eastAsia="MS PGothic" w:hAnsiTheme="minorHAnsi"/>
          <w:color w:val="000000"/>
          <w:sz w:val="22"/>
          <w:szCs w:val="22"/>
          <w:lang w:val="en-US"/>
        </w:rPr>
        <w:t>model results</w:t>
      </w:r>
      <w:r w:rsidR="00873149">
        <w:rPr>
          <w:rFonts w:asciiTheme="minorHAnsi" w:eastAsia="MS PGothic" w:hAnsiTheme="minorHAnsi"/>
          <w:color w:val="000000"/>
          <w:sz w:val="22"/>
          <w:szCs w:val="22"/>
          <w:lang w:val="en-US"/>
        </w:rPr>
        <w:t xml:space="preserve">. At </w:t>
      </w:r>
      <w:r w:rsidR="00C21DDD">
        <w:rPr>
          <w:rFonts w:asciiTheme="minorHAnsi" w:eastAsia="MS PGothic" w:hAnsiTheme="minorHAnsi"/>
          <w:color w:val="000000"/>
          <w:sz w:val="22"/>
          <w:szCs w:val="22"/>
          <w:lang w:val="en-US"/>
        </w:rPr>
        <w:t xml:space="preserve">specific </w:t>
      </w:r>
      <w:r w:rsidR="00873149">
        <w:rPr>
          <w:rFonts w:asciiTheme="minorHAnsi" w:eastAsia="MS PGothic" w:hAnsiTheme="minorHAnsi"/>
          <w:color w:val="000000"/>
          <w:sz w:val="22"/>
          <w:szCs w:val="22"/>
          <w:lang w:val="en-US"/>
        </w:rPr>
        <w:t xml:space="preserve">time, the solution of vanadium at the outlet of the </w:t>
      </w:r>
      <w:r w:rsidR="00C21DDD">
        <w:rPr>
          <w:rFonts w:asciiTheme="minorHAnsi" w:eastAsia="MS PGothic" w:hAnsiTheme="minorHAnsi"/>
          <w:color w:val="000000"/>
          <w:sz w:val="22"/>
          <w:szCs w:val="22"/>
          <w:lang w:val="en-US"/>
        </w:rPr>
        <w:t xml:space="preserve">flow </w:t>
      </w:r>
      <w:r w:rsidR="00873149">
        <w:rPr>
          <w:rFonts w:asciiTheme="minorHAnsi" w:eastAsia="MS PGothic" w:hAnsiTheme="minorHAnsi"/>
          <w:color w:val="000000"/>
          <w:sz w:val="22"/>
          <w:szCs w:val="22"/>
          <w:lang w:val="en-US"/>
        </w:rPr>
        <w:t>cell is sampled and the</w:t>
      </w:r>
      <w:r w:rsidR="00C21DDD">
        <w:rPr>
          <w:rFonts w:asciiTheme="minorHAnsi" w:eastAsia="MS PGothic" w:hAnsiTheme="minorHAnsi"/>
          <w:color w:val="000000"/>
          <w:sz w:val="22"/>
          <w:szCs w:val="22"/>
          <w:lang w:val="en-US"/>
        </w:rPr>
        <w:t xml:space="preserve"> </w:t>
      </w:r>
      <w:r w:rsidR="00873149">
        <w:rPr>
          <w:rFonts w:asciiTheme="minorHAnsi" w:eastAsia="MS PGothic" w:hAnsiTheme="minorHAnsi"/>
          <w:color w:val="000000"/>
          <w:sz w:val="22"/>
          <w:szCs w:val="22"/>
          <w:lang w:val="en-US"/>
        </w:rPr>
        <w:t>vanadium ions are quantified</w:t>
      </w:r>
      <w:r w:rsidR="00C21DDD">
        <w:rPr>
          <w:rFonts w:asciiTheme="minorHAnsi" w:eastAsia="MS PGothic" w:hAnsiTheme="minorHAnsi"/>
          <w:color w:val="000000"/>
          <w:sz w:val="22"/>
          <w:szCs w:val="22"/>
          <w:lang w:val="en-US"/>
        </w:rPr>
        <w:t xml:space="preserve"> using </w:t>
      </w:r>
      <w:r w:rsidR="00873149">
        <w:rPr>
          <w:rFonts w:asciiTheme="minorHAnsi" w:eastAsia="MS PGothic" w:hAnsiTheme="minorHAnsi"/>
          <w:color w:val="000000"/>
          <w:sz w:val="22"/>
          <w:szCs w:val="22"/>
          <w:lang w:val="en-US"/>
        </w:rPr>
        <w:t>UV-visible spectrophotometry for the vanadium (IV) and potentiometric titration with M</w:t>
      </w:r>
      <w:r w:rsidR="00B348BB">
        <w:rPr>
          <w:rFonts w:asciiTheme="minorHAnsi" w:eastAsia="MS PGothic" w:hAnsiTheme="minorHAnsi"/>
          <w:color w:val="000000"/>
          <w:sz w:val="22"/>
          <w:szCs w:val="22"/>
          <w:lang w:val="en-US"/>
        </w:rPr>
        <w:t>ohr salt for the vanadium (V).</w:t>
      </w:r>
    </w:p>
    <w:p w:rsidR="00704BDF" w:rsidRPr="008D0BEB" w:rsidRDefault="00B348BB"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3</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p>
    <w:p w:rsidR="00704BDF" w:rsidRDefault="00650C7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model allows a better understanding of the impact of the vanadium precipitation on the battery operation at high vanadium concentration and </w:t>
      </w:r>
      <w:r w:rsidRPr="00B348BB">
        <w:rPr>
          <w:rFonts w:asciiTheme="minorHAnsi" w:eastAsia="MS PGothic" w:hAnsiTheme="minorHAnsi"/>
          <w:color w:val="000000"/>
          <w:sz w:val="22"/>
          <w:szCs w:val="22"/>
          <w:lang w:val="en-US"/>
        </w:rPr>
        <w:t xml:space="preserve">could </w:t>
      </w:r>
      <w:r w:rsidR="00CD0A8F">
        <w:rPr>
          <w:rFonts w:asciiTheme="minorHAnsi" w:eastAsia="MS PGothic" w:hAnsiTheme="minorHAnsi"/>
          <w:color w:val="000000"/>
          <w:sz w:val="22"/>
          <w:szCs w:val="22"/>
          <w:lang w:val="en-US"/>
        </w:rPr>
        <w:t>provide strategies for</w:t>
      </w:r>
      <w:r w:rsidR="00B01094">
        <w:rPr>
          <w:rFonts w:asciiTheme="minorHAnsi" w:eastAsia="MS PGothic" w:hAnsiTheme="minorHAnsi"/>
          <w:color w:val="000000"/>
          <w:sz w:val="22"/>
          <w:szCs w:val="22"/>
          <w:lang w:val="en-US"/>
        </w:rPr>
        <w:t xml:space="preserve"> redox flow battery optimization</w:t>
      </w:r>
      <w:r>
        <w:rPr>
          <w:rFonts w:asciiTheme="minorHAnsi" w:eastAsia="MS PGothic" w:hAnsiTheme="minorHAnsi"/>
          <w:color w:val="000000"/>
          <w:sz w:val="22"/>
          <w:szCs w:val="22"/>
          <w:lang w:val="en-US"/>
        </w:rPr>
        <w:t>.</w:t>
      </w:r>
    </w:p>
    <w:p w:rsidR="00981497" w:rsidRDefault="00981497" w:rsidP="00B348BB">
      <w:pPr>
        <w:snapToGrid w:val="0"/>
        <w:spacing w:before="240"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Acknowledgments</w:t>
      </w:r>
    </w:p>
    <w:p w:rsidR="00981497" w:rsidRPr="00981497" w:rsidRDefault="00981497" w:rsidP="00981497">
      <w:pPr>
        <w:snapToGrid w:val="0"/>
        <w:spacing w:line="300" w:lineRule="auto"/>
        <w:rPr>
          <w:rFonts w:asciiTheme="minorHAnsi" w:eastAsia="MS PGothic" w:hAnsiTheme="minorHAnsi"/>
          <w:b/>
          <w:bCs/>
          <w:color w:val="000000"/>
          <w:sz w:val="22"/>
          <w:szCs w:val="22"/>
          <w:lang w:val="en-US"/>
        </w:rPr>
      </w:pPr>
      <w:r w:rsidRPr="00981497">
        <w:rPr>
          <w:rFonts w:asciiTheme="minorHAnsi" w:eastAsia="MS PGothic" w:hAnsiTheme="minorHAnsi"/>
          <w:color w:val="000000"/>
          <w:sz w:val="22"/>
          <w:szCs w:val="22"/>
          <w:lang w:val="en-US" w:eastAsia="ko-KR"/>
        </w:rPr>
        <w:t xml:space="preserve">This work was supported by the ANR VSL project, </w:t>
      </w:r>
      <w:r w:rsidR="00587FB7" w:rsidRPr="00981497">
        <w:rPr>
          <w:rFonts w:asciiTheme="minorHAnsi" w:eastAsia="MS PGothic" w:hAnsiTheme="minorHAnsi"/>
          <w:color w:val="000000"/>
          <w:sz w:val="22"/>
          <w:szCs w:val="22"/>
          <w:lang w:val="en-US" w:eastAsia="ko-KR"/>
        </w:rPr>
        <w:t>grant ANR</w:t>
      </w:r>
      <w:r w:rsidRPr="00981497">
        <w:rPr>
          <w:rFonts w:asciiTheme="minorHAnsi" w:eastAsia="MS PGothic" w:hAnsiTheme="minorHAnsi"/>
          <w:color w:val="000000"/>
          <w:sz w:val="22"/>
          <w:szCs w:val="22"/>
          <w:lang w:val="en-US" w:eastAsia="ko-KR"/>
        </w:rPr>
        <w:t xml:space="preserve">-17-CE05-0023 of the French </w:t>
      </w:r>
      <w:proofErr w:type="spellStart"/>
      <w:r w:rsidRPr="00981497">
        <w:rPr>
          <w:rFonts w:asciiTheme="minorHAnsi" w:eastAsia="MS PGothic" w:hAnsiTheme="minorHAnsi"/>
          <w:color w:val="000000"/>
          <w:sz w:val="22"/>
          <w:szCs w:val="22"/>
          <w:lang w:val="en-US" w:eastAsia="ko-KR"/>
        </w:rPr>
        <w:t>Agence</w:t>
      </w:r>
      <w:proofErr w:type="spellEnd"/>
      <w:r w:rsidRPr="00981497">
        <w:rPr>
          <w:rFonts w:asciiTheme="minorHAnsi" w:eastAsia="MS PGothic" w:hAnsiTheme="minorHAnsi"/>
          <w:color w:val="000000"/>
          <w:sz w:val="22"/>
          <w:szCs w:val="22"/>
          <w:lang w:val="en-US" w:eastAsia="ko-KR"/>
        </w:rPr>
        <w:t xml:space="preserve"> </w:t>
      </w:r>
      <w:proofErr w:type="spellStart"/>
      <w:r w:rsidRPr="00981497">
        <w:rPr>
          <w:rFonts w:asciiTheme="minorHAnsi" w:eastAsia="MS PGothic" w:hAnsiTheme="minorHAnsi"/>
          <w:color w:val="000000"/>
          <w:sz w:val="22"/>
          <w:szCs w:val="22"/>
          <w:lang w:val="en-US" w:eastAsia="ko-KR"/>
        </w:rPr>
        <w:t>Nationale</w:t>
      </w:r>
      <w:proofErr w:type="spellEnd"/>
      <w:r w:rsidRPr="00981497">
        <w:rPr>
          <w:rFonts w:asciiTheme="minorHAnsi" w:eastAsia="MS PGothic" w:hAnsiTheme="minorHAnsi"/>
          <w:color w:val="000000"/>
          <w:sz w:val="22"/>
          <w:szCs w:val="22"/>
          <w:lang w:val="en-US" w:eastAsia="ko-KR"/>
        </w:rPr>
        <w:t xml:space="preserve"> de la </w:t>
      </w:r>
      <w:proofErr w:type="spellStart"/>
      <w:r w:rsidRPr="00981497">
        <w:rPr>
          <w:rFonts w:asciiTheme="minorHAnsi" w:eastAsia="MS PGothic" w:hAnsiTheme="minorHAnsi"/>
          <w:color w:val="000000"/>
          <w:sz w:val="22"/>
          <w:szCs w:val="22"/>
          <w:lang w:val="en-US" w:eastAsia="ko-KR"/>
        </w:rPr>
        <w:t>Recherche</w:t>
      </w:r>
      <w:proofErr w:type="spellEnd"/>
      <w:r>
        <w:rPr>
          <w:rFonts w:asciiTheme="minorHAnsi" w:eastAsia="MS PGothic" w:hAnsiTheme="minorHAnsi"/>
          <w:color w:val="000000"/>
          <w:sz w:val="22"/>
          <w:szCs w:val="22"/>
          <w:lang w:val="en-US" w:eastAsia="ko-KR"/>
        </w:rPr>
        <w:t>.</w:t>
      </w:r>
      <w:bookmarkStart w:id="0" w:name="_GoBack"/>
      <w:bookmarkEnd w:id="0"/>
    </w:p>
    <w:p w:rsidR="00B348BB" w:rsidRPr="00B62AE0" w:rsidRDefault="00B348BB" w:rsidP="00704BDF">
      <w:pPr>
        <w:snapToGrid w:val="0"/>
        <w:spacing w:after="120"/>
        <w:rPr>
          <w:rFonts w:asciiTheme="minorHAnsi" w:eastAsia="MS PGothic" w:hAnsiTheme="minorHAnsi"/>
          <w:color w:val="000000"/>
          <w:sz w:val="22"/>
          <w:szCs w:val="22"/>
          <w:lang w:val="en-US"/>
        </w:rPr>
      </w:pPr>
    </w:p>
    <w:p w:rsidR="00704BDF" w:rsidRPr="00B62AE0" w:rsidRDefault="00B348BB"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6018C1" w:rsidRPr="006018C1" w:rsidRDefault="00B82556" w:rsidP="006018C1">
      <w:pPr>
        <w:pStyle w:val="Bibliographie"/>
        <w:rPr>
          <w:rFonts w:ascii="Calibri" w:hAnsi="Calibri"/>
          <w:sz w:val="20"/>
        </w:rPr>
      </w:pPr>
      <w:r>
        <w:rPr>
          <w:rFonts w:asciiTheme="minorHAnsi" w:eastAsia="SimSun" w:hAnsiTheme="minorHAnsi"/>
          <w:sz w:val="20"/>
          <w:lang w:eastAsia="zh-CN"/>
        </w:rPr>
        <w:tab/>
      </w:r>
      <w:r w:rsidR="006C4159" w:rsidRPr="006C4159">
        <w:rPr>
          <w:rFonts w:asciiTheme="minorHAnsi" w:eastAsia="SimSun" w:hAnsiTheme="minorHAnsi"/>
          <w:sz w:val="20"/>
          <w:lang w:eastAsia="zh-CN"/>
        </w:rPr>
        <w:fldChar w:fldCharType="begin"/>
      </w:r>
      <w:r w:rsidR="006018C1">
        <w:rPr>
          <w:rFonts w:asciiTheme="minorHAnsi" w:eastAsia="SimSun" w:hAnsiTheme="minorHAnsi"/>
          <w:sz w:val="20"/>
          <w:lang w:val="en-US" w:eastAsia="zh-CN"/>
        </w:rPr>
        <w:instrText xml:space="preserve"> ADDIN ZOTERO_BIBL {"uncited":[],"omitted":[],"custom":[]} CSL_BIBLIOGRAPHY </w:instrText>
      </w:r>
      <w:r w:rsidR="006C4159" w:rsidRPr="006C4159">
        <w:rPr>
          <w:rFonts w:asciiTheme="minorHAnsi" w:eastAsia="SimSun" w:hAnsiTheme="minorHAnsi"/>
          <w:sz w:val="20"/>
          <w:lang w:eastAsia="zh-CN"/>
        </w:rPr>
        <w:fldChar w:fldCharType="separate"/>
      </w:r>
      <w:r w:rsidR="006018C1" w:rsidRPr="006018C1">
        <w:rPr>
          <w:rFonts w:ascii="Calibri" w:hAnsi="Calibri"/>
          <w:sz w:val="20"/>
        </w:rPr>
        <w:t xml:space="preserve">[1] </w:t>
      </w:r>
      <w:r w:rsidR="006018C1" w:rsidRPr="006018C1">
        <w:rPr>
          <w:rFonts w:ascii="Calibri" w:hAnsi="Calibri"/>
          <w:sz w:val="20"/>
        </w:rPr>
        <w:tab/>
        <w:t xml:space="preserve">C. Ponce de León, A. Frías-Ferrer, J. González-García, D. A. Szánto, F. C. Walsh, </w:t>
      </w:r>
      <w:r w:rsidR="006018C1" w:rsidRPr="006018C1">
        <w:rPr>
          <w:rFonts w:ascii="Calibri" w:hAnsi="Calibri"/>
          <w:i/>
          <w:iCs/>
          <w:sz w:val="20"/>
        </w:rPr>
        <w:t>Journal of Power Sources</w:t>
      </w:r>
      <w:r w:rsidR="006018C1" w:rsidRPr="006018C1">
        <w:rPr>
          <w:rFonts w:ascii="Calibri" w:hAnsi="Calibri"/>
          <w:sz w:val="20"/>
        </w:rPr>
        <w:t xml:space="preserve"> </w:t>
      </w:r>
      <w:r w:rsidR="006018C1" w:rsidRPr="006018C1">
        <w:rPr>
          <w:rFonts w:ascii="Calibri" w:hAnsi="Calibri"/>
          <w:b/>
          <w:bCs/>
          <w:sz w:val="20"/>
        </w:rPr>
        <w:t>2006</w:t>
      </w:r>
      <w:r w:rsidR="006018C1" w:rsidRPr="006018C1">
        <w:rPr>
          <w:rFonts w:ascii="Calibri" w:hAnsi="Calibri"/>
          <w:sz w:val="20"/>
        </w:rPr>
        <w:t xml:space="preserve">, </w:t>
      </w:r>
      <w:r w:rsidR="006018C1" w:rsidRPr="006018C1">
        <w:rPr>
          <w:rFonts w:ascii="Calibri" w:hAnsi="Calibri"/>
          <w:i/>
          <w:iCs/>
          <w:sz w:val="20"/>
        </w:rPr>
        <w:t>160</w:t>
      </w:r>
      <w:r w:rsidR="006018C1" w:rsidRPr="006018C1">
        <w:rPr>
          <w:rFonts w:ascii="Calibri" w:hAnsi="Calibri"/>
          <w:sz w:val="20"/>
        </w:rPr>
        <w:t>, 716.</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[2] </w:t>
      </w:r>
      <w:r w:rsidRPr="006018C1">
        <w:rPr>
          <w:rFonts w:ascii="Calibri" w:hAnsi="Calibri"/>
          <w:sz w:val="20"/>
        </w:rPr>
        <w:tab/>
        <w:t xml:space="preserve">L. Cao, M. Skyllas-Kazacos, C. Menictas, J. Noack, </w:t>
      </w:r>
      <w:r w:rsidRPr="006018C1">
        <w:rPr>
          <w:rFonts w:ascii="Calibri" w:hAnsi="Calibri"/>
          <w:i/>
          <w:iCs/>
          <w:sz w:val="20"/>
        </w:rPr>
        <w:t>Journal of Energy Chemistry</w:t>
      </w:r>
      <w:r w:rsidRPr="006018C1">
        <w:rPr>
          <w:rFonts w:ascii="Calibri" w:hAnsi="Calibri"/>
          <w:sz w:val="20"/>
        </w:rPr>
        <w:t xml:space="preserve"> </w:t>
      </w:r>
      <w:r w:rsidRPr="006018C1">
        <w:rPr>
          <w:rFonts w:ascii="Calibri" w:hAnsi="Calibri"/>
          <w:b/>
          <w:bCs/>
          <w:sz w:val="20"/>
        </w:rPr>
        <w:t>2018</w:t>
      </w:r>
      <w:r w:rsidRPr="006018C1">
        <w:rPr>
          <w:rFonts w:ascii="Calibri" w:hAnsi="Calibri"/>
          <w:sz w:val="20"/>
        </w:rPr>
        <w:t xml:space="preserve">, </w:t>
      </w:r>
      <w:r w:rsidRPr="006018C1">
        <w:rPr>
          <w:rFonts w:ascii="Calibri" w:hAnsi="Calibri"/>
          <w:i/>
          <w:iCs/>
          <w:sz w:val="20"/>
        </w:rPr>
        <w:t>27</w:t>
      </w:r>
      <w:r w:rsidRPr="006018C1">
        <w:rPr>
          <w:rFonts w:ascii="Calibri" w:hAnsi="Calibri"/>
          <w:sz w:val="20"/>
        </w:rPr>
        <w:t>, 1269.</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[3] </w:t>
      </w:r>
      <w:r w:rsidRPr="006018C1">
        <w:rPr>
          <w:rFonts w:ascii="Calibri" w:hAnsi="Calibri"/>
          <w:sz w:val="20"/>
        </w:rPr>
        <w:tab/>
        <w:t xml:space="preserve">M. M. Thackeray, C. Wolverton, E. D. Isaacs, </w:t>
      </w:r>
      <w:r w:rsidRPr="006018C1">
        <w:rPr>
          <w:rFonts w:ascii="Calibri" w:hAnsi="Calibri"/>
          <w:i/>
          <w:iCs/>
          <w:sz w:val="20"/>
        </w:rPr>
        <w:t>Energy &amp; Environmental Science</w:t>
      </w:r>
      <w:r w:rsidRPr="006018C1">
        <w:rPr>
          <w:rFonts w:ascii="Calibri" w:hAnsi="Calibri"/>
          <w:sz w:val="20"/>
        </w:rPr>
        <w:t xml:space="preserve"> </w:t>
      </w:r>
      <w:r w:rsidRPr="006018C1">
        <w:rPr>
          <w:rFonts w:ascii="Calibri" w:hAnsi="Calibri"/>
          <w:b/>
          <w:bCs/>
          <w:sz w:val="20"/>
        </w:rPr>
        <w:t>2012</w:t>
      </w:r>
      <w:r w:rsidRPr="006018C1">
        <w:rPr>
          <w:rFonts w:ascii="Calibri" w:hAnsi="Calibri"/>
          <w:sz w:val="20"/>
        </w:rPr>
        <w:t xml:space="preserve">, </w:t>
      </w:r>
      <w:r w:rsidRPr="006018C1">
        <w:rPr>
          <w:rFonts w:ascii="Calibri" w:hAnsi="Calibri"/>
          <w:i/>
          <w:iCs/>
          <w:sz w:val="20"/>
        </w:rPr>
        <w:t>5</w:t>
      </w:r>
      <w:r w:rsidRPr="006018C1">
        <w:rPr>
          <w:rFonts w:ascii="Calibri" w:hAnsi="Calibri"/>
          <w:sz w:val="20"/>
        </w:rPr>
        <w:t>, 7854.</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[4] </w:t>
      </w:r>
      <w:r w:rsidRPr="006018C1">
        <w:rPr>
          <w:rFonts w:ascii="Calibri" w:hAnsi="Calibri"/>
          <w:sz w:val="20"/>
        </w:rPr>
        <w:tab/>
        <w:t xml:space="preserve">M. Li, T. Hikihara, </w:t>
      </w:r>
      <w:r w:rsidRPr="006018C1">
        <w:rPr>
          <w:rFonts w:ascii="Calibri" w:hAnsi="Calibri"/>
          <w:i/>
          <w:iCs/>
          <w:sz w:val="20"/>
        </w:rPr>
        <w:t>IEICE Transactions on Fundamentals of Electronics, Communications and Computer Sciences</w:t>
      </w:r>
      <w:r w:rsidRPr="006018C1">
        <w:rPr>
          <w:rFonts w:ascii="Calibri" w:hAnsi="Calibri"/>
          <w:sz w:val="20"/>
        </w:rPr>
        <w:t xml:space="preserve"> </w:t>
      </w:r>
      <w:r w:rsidRPr="006018C1">
        <w:rPr>
          <w:rFonts w:ascii="Calibri" w:hAnsi="Calibri"/>
          <w:b/>
          <w:bCs/>
          <w:sz w:val="20"/>
        </w:rPr>
        <w:t>2008</w:t>
      </w:r>
      <w:r w:rsidRPr="006018C1">
        <w:rPr>
          <w:rFonts w:ascii="Calibri" w:hAnsi="Calibri"/>
          <w:sz w:val="20"/>
        </w:rPr>
        <w:t xml:space="preserve">, </w:t>
      </w:r>
      <w:r w:rsidRPr="006018C1">
        <w:rPr>
          <w:rFonts w:ascii="Calibri" w:hAnsi="Calibri"/>
          <w:i/>
          <w:iCs/>
          <w:sz w:val="20"/>
        </w:rPr>
        <w:t>E91</w:t>
      </w:r>
      <w:r w:rsidRPr="006018C1">
        <w:rPr>
          <w:rFonts w:ascii="Calibri" w:hAnsi="Calibri"/>
          <w:sz w:val="20"/>
        </w:rPr>
        <w:t>-</w:t>
      </w:r>
      <w:r w:rsidRPr="006018C1">
        <w:rPr>
          <w:rFonts w:ascii="Calibri" w:hAnsi="Calibri"/>
          <w:i/>
          <w:iCs/>
          <w:sz w:val="20"/>
        </w:rPr>
        <w:t>A</w:t>
      </w:r>
      <w:r w:rsidRPr="006018C1">
        <w:rPr>
          <w:rFonts w:ascii="Calibri" w:hAnsi="Calibri"/>
          <w:sz w:val="20"/>
        </w:rPr>
        <w:t>, 1741.</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[5] </w:t>
      </w:r>
      <w:r w:rsidRPr="006018C1">
        <w:rPr>
          <w:rFonts w:ascii="Calibri" w:hAnsi="Calibri"/>
          <w:sz w:val="20"/>
        </w:rPr>
        <w:tab/>
        <w:t xml:space="preserve">A. A. Shah, M. J. Watt-Smith, F. C. Walsh, </w:t>
      </w:r>
      <w:r w:rsidRPr="006018C1">
        <w:rPr>
          <w:rFonts w:ascii="Calibri" w:hAnsi="Calibri"/>
          <w:i/>
          <w:iCs/>
          <w:sz w:val="20"/>
        </w:rPr>
        <w:t>Electrochimica Acta</w:t>
      </w:r>
      <w:r w:rsidRPr="006018C1">
        <w:rPr>
          <w:rFonts w:ascii="Calibri" w:hAnsi="Calibri"/>
          <w:sz w:val="20"/>
        </w:rPr>
        <w:t xml:space="preserve"> </w:t>
      </w:r>
      <w:r w:rsidRPr="006018C1">
        <w:rPr>
          <w:rFonts w:ascii="Calibri" w:hAnsi="Calibri"/>
          <w:b/>
          <w:bCs/>
          <w:sz w:val="20"/>
        </w:rPr>
        <w:t>2008</w:t>
      </w:r>
      <w:r w:rsidRPr="006018C1">
        <w:rPr>
          <w:rFonts w:ascii="Calibri" w:hAnsi="Calibri"/>
          <w:sz w:val="20"/>
        </w:rPr>
        <w:t xml:space="preserve">, </w:t>
      </w:r>
      <w:r w:rsidRPr="006018C1">
        <w:rPr>
          <w:rFonts w:ascii="Calibri" w:hAnsi="Calibri"/>
          <w:i/>
          <w:iCs/>
          <w:sz w:val="20"/>
        </w:rPr>
        <w:t>53</w:t>
      </w:r>
      <w:r w:rsidRPr="006018C1">
        <w:rPr>
          <w:rFonts w:ascii="Calibri" w:hAnsi="Calibri"/>
          <w:sz w:val="20"/>
        </w:rPr>
        <w:t>, 8087.</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[6] </w:t>
      </w:r>
      <w:r w:rsidRPr="006018C1">
        <w:rPr>
          <w:rFonts w:ascii="Calibri" w:hAnsi="Calibri"/>
          <w:sz w:val="20"/>
        </w:rPr>
        <w:tab/>
        <w:t xml:space="preserve">A. A. Shah, R. Tangirala, R. Singh, R. G. A. Wills, F. C. Walsh, </w:t>
      </w:r>
      <w:r w:rsidRPr="006018C1">
        <w:rPr>
          <w:rFonts w:ascii="Calibri" w:hAnsi="Calibri"/>
          <w:i/>
          <w:iCs/>
          <w:sz w:val="20"/>
        </w:rPr>
        <w:t>Journal of The Electrochemical Society</w:t>
      </w:r>
      <w:r w:rsidRPr="006018C1">
        <w:rPr>
          <w:rFonts w:ascii="Calibri" w:hAnsi="Calibri"/>
          <w:sz w:val="20"/>
        </w:rPr>
        <w:t xml:space="preserve"> </w:t>
      </w:r>
      <w:r w:rsidRPr="006018C1">
        <w:rPr>
          <w:rFonts w:ascii="Calibri" w:hAnsi="Calibri"/>
          <w:b/>
          <w:bCs/>
          <w:sz w:val="20"/>
        </w:rPr>
        <w:t>2011</w:t>
      </w:r>
      <w:r w:rsidRPr="006018C1">
        <w:rPr>
          <w:rFonts w:ascii="Calibri" w:hAnsi="Calibri"/>
          <w:sz w:val="20"/>
        </w:rPr>
        <w:t xml:space="preserve">, </w:t>
      </w:r>
      <w:r w:rsidRPr="006018C1">
        <w:rPr>
          <w:rFonts w:ascii="Calibri" w:hAnsi="Calibri"/>
          <w:i/>
          <w:iCs/>
          <w:sz w:val="20"/>
        </w:rPr>
        <w:t>158</w:t>
      </w:r>
      <w:r w:rsidRPr="006018C1">
        <w:rPr>
          <w:rFonts w:ascii="Calibri" w:hAnsi="Calibri"/>
          <w:sz w:val="20"/>
        </w:rPr>
        <w:t>, A671.</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[7] </w:t>
      </w:r>
      <w:r w:rsidRPr="006018C1">
        <w:rPr>
          <w:rFonts w:ascii="Calibri" w:hAnsi="Calibri"/>
          <w:sz w:val="20"/>
        </w:rPr>
        <w:tab/>
        <w:t xml:space="preserve">D. You, H. Zhang, J. Chen, </w:t>
      </w:r>
      <w:r w:rsidRPr="006018C1">
        <w:rPr>
          <w:rFonts w:ascii="Calibri" w:hAnsi="Calibri"/>
          <w:i/>
          <w:iCs/>
          <w:sz w:val="20"/>
        </w:rPr>
        <w:t>Electrochimica Acta</w:t>
      </w:r>
      <w:r w:rsidRPr="006018C1">
        <w:rPr>
          <w:rFonts w:ascii="Calibri" w:hAnsi="Calibri"/>
          <w:sz w:val="20"/>
        </w:rPr>
        <w:t xml:space="preserve"> </w:t>
      </w:r>
      <w:r w:rsidRPr="006018C1">
        <w:rPr>
          <w:rFonts w:ascii="Calibri" w:hAnsi="Calibri"/>
          <w:b/>
          <w:bCs/>
          <w:sz w:val="20"/>
        </w:rPr>
        <w:t>2009</w:t>
      </w:r>
      <w:r w:rsidRPr="006018C1">
        <w:rPr>
          <w:rFonts w:ascii="Calibri" w:hAnsi="Calibri"/>
          <w:sz w:val="20"/>
        </w:rPr>
        <w:t xml:space="preserve">, </w:t>
      </w:r>
      <w:r w:rsidRPr="006018C1">
        <w:rPr>
          <w:rFonts w:ascii="Calibri" w:hAnsi="Calibri"/>
          <w:i/>
          <w:iCs/>
          <w:sz w:val="20"/>
        </w:rPr>
        <w:t>54</w:t>
      </w:r>
      <w:r w:rsidRPr="006018C1">
        <w:rPr>
          <w:rFonts w:ascii="Calibri" w:hAnsi="Calibri"/>
          <w:sz w:val="20"/>
        </w:rPr>
        <w:t>, 6827.</w:t>
      </w:r>
    </w:p>
    <w:p w:rsidR="006018C1" w:rsidRPr="006018C1" w:rsidRDefault="006018C1" w:rsidP="006018C1">
      <w:pPr>
        <w:pStyle w:val="Bibliographie"/>
        <w:rPr>
          <w:rFonts w:ascii="Calibri" w:hAnsi="Calibri"/>
          <w:sz w:val="20"/>
        </w:rPr>
      </w:pPr>
      <w:r>
        <w:rPr>
          <w:rFonts w:ascii="Calibri" w:hAnsi="Calibri"/>
          <w:sz w:val="20"/>
        </w:rPr>
        <w:tab/>
      </w:r>
      <w:r w:rsidRPr="006018C1">
        <w:rPr>
          <w:rFonts w:ascii="Calibri" w:hAnsi="Calibri"/>
          <w:sz w:val="20"/>
        </w:rPr>
        <w:t xml:space="preserve">[8] </w:t>
      </w:r>
      <w:r w:rsidRPr="006018C1">
        <w:rPr>
          <w:rFonts w:ascii="Calibri" w:hAnsi="Calibri"/>
          <w:sz w:val="20"/>
        </w:rPr>
        <w:tab/>
        <w:t xml:space="preserve">A. Tang, S. Ting, J. Bao, M. Skyllas-Kazacos, </w:t>
      </w:r>
      <w:r w:rsidRPr="006018C1">
        <w:rPr>
          <w:rFonts w:ascii="Calibri" w:hAnsi="Calibri"/>
          <w:i/>
          <w:iCs/>
          <w:sz w:val="20"/>
        </w:rPr>
        <w:t>Journal of Power Sources</w:t>
      </w:r>
      <w:r w:rsidRPr="006018C1">
        <w:rPr>
          <w:rFonts w:ascii="Calibri" w:hAnsi="Calibri"/>
          <w:sz w:val="20"/>
        </w:rPr>
        <w:t xml:space="preserve"> </w:t>
      </w:r>
      <w:r w:rsidRPr="006018C1">
        <w:rPr>
          <w:rFonts w:ascii="Calibri" w:hAnsi="Calibri"/>
          <w:b/>
          <w:bCs/>
          <w:sz w:val="20"/>
        </w:rPr>
        <w:t>2012</w:t>
      </w:r>
      <w:r w:rsidRPr="006018C1">
        <w:rPr>
          <w:rFonts w:ascii="Calibri" w:hAnsi="Calibri"/>
          <w:sz w:val="20"/>
        </w:rPr>
        <w:t xml:space="preserve">, </w:t>
      </w:r>
      <w:r w:rsidRPr="006018C1">
        <w:rPr>
          <w:rFonts w:ascii="Calibri" w:hAnsi="Calibri"/>
          <w:i/>
          <w:iCs/>
          <w:sz w:val="20"/>
        </w:rPr>
        <w:t>203</w:t>
      </w:r>
      <w:r w:rsidRPr="006018C1">
        <w:rPr>
          <w:rFonts w:ascii="Calibri" w:hAnsi="Calibri"/>
          <w:sz w:val="20"/>
        </w:rPr>
        <w:t>, 165.</w:t>
      </w:r>
    </w:p>
    <w:p w:rsidR="00704BDF" w:rsidRDefault="006C4159"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6C4159">
        <w:rPr>
          <w:rFonts w:asciiTheme="minorHAnsi" w:eastAsia="SimSun" w:hAnsiTheme="minorHAnsi"/>
          <w:lang w:eastAsia="zh-CN"/>
        </w:rPr>
        <w:fldChar w:fldCharType="end"/>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D2" w:rsidRDefault="002C21D2" w:rsidP="004F5E36">
      <w:r>
        <w:separator/>
      </w:r>
    </w:p>
  </w:endnote>
  <w:endnote w:type="continuationSeparator" w:id="0">
    <w:p w:rsidR="002C21D2" w:rsidRDefault="002C21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D2" w:rsidRDefault="002C21D2" w:rsidP="004F5E36">
      <w:r>
        <w:separator/>
      </w:r>
    </w:p>
  </w:footnote>
  <w:footnote w:type="continuationSeparator" w:id="0">
    <w:p w:rsidR="002C21D2" w:rsidRDefault="002C21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74E9FCE3" wp14:editId="4F97840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2A0BF3"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02AFF7A7" wp14:editId="33BC7A9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60B8B4AC" wp14:editId="28F820F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B348BB" w:rsidRDefault="00B348BB" w:rsidP="00704BDF">
    <w:pPr>
      <w:ind w:left="-426" w:right="-285"/>
      <w:jc w:val="center"/>
      <w:rPr>
        <w:rFonts w:asciiTheme="minorHAnsi" w:hAnsiTheme="minorHAnsi"/>
        <w:b/>
        <w:i/>
        <w:color w:val="002060"/>
        <w:sz w:val="24"/>
        <w:szCs w:val="24"/>
        <w:lang w:val="en-US"/>
      </w:rPr>
    </w:pPr>
  </w:p>
  <w:p w:rsidR="00B348BB" w:rsidRDefault="00B348BB" w:rsidP="00B348BB">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Pr>
        <w:rFonts w:asciiTheme="minorHAnsi" w:hAnsiTheme="minorHAnsi"/>
        <w:b/>
        <w:i/>
        <w:color w:val="002060"/>
        <w:sz w:val="24"/>
        <w:szCs w:val="24"/>
        <w:lang w:val="en-US"/>
      </w:rPr>
      <w:t xml:space="preserve">3rd Workshop on Electrochemical Engineering: </w:t>
    </w:r>
  </w:p>
  <w:p w:rsidR="00704BDF" w:rsidRDefault="00B348BB" w:rsidP="00B348BB">
    <w:pPr>
      <w:ind w:left="-426" w:right="-285"/>
      <w:jc w:val="center"/>
    </w:pPr>
    <w:r>
      <w:rPr>
        <w:rFonts w:asciiTheme="minorHAnsi" w:hAnsiTheme="minorHAnsi"/>
        <w:b/>
        <w:i/>
        <w:color w:val="002060"/>
        <w:sz w:val="24"/>
        <w:szCs w:val="24"/>
        <w:lang w:val="en-US"/>
      </w:rPr>
      <w:t xml:space="preserve">                         Industrial Electrochemistry and </w:t>
    </w:r>
    <w:proofErr w:type="spellStart"/>
    <w:r>
      <w:rPr>
        <w:rFonts w:asciiTheme="minorHAnsi" w:hAnsiTheme="minorHAnsi"/>
        <w:b/>
        <w:i/>
        <w:color w:val="002060"/>
        <w:sz w:val="24"/>
        <w:szCs w:val="24"/>
        <w:lang w:val="en-US"/>
      </w:rPr>
      <w:t>Electrocatalysis</w:t>
    </w:r>
    <w:proofErr w:type="spellEnd"/>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5214C46C" wp14:editId="01C03B4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28B51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w15:presenceInfo w15:providerId="None" w15:userId="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22E47"/>
    <w:rsid w:val="0013121F"/>
    <w:rsid w:val="00134DE4"/>
    <w:rsid w:val="00150E59"/>
    <w:rsid w:val="00184AD6"/>
    <w:rsid w:val="001B65C1"/>
    <w:rsid w:val="001C684B"/>
    <w:rsid w:val="001D53FC"/>
    <w:rsid w:val="001F2EC7"/>
    <w:rsid w:val="002065DB"/>
    <w:rsid w:val="002447EF"/>
    <w:rsid w:val="00251550"/>
    <w:rsid w:val="0027221A"/>
    <w:rsid w:val="00275B61"/>
    <w:rsid w:val="002C21D2"/>
    <w:rsid w:val="002D1F12"/>
    <w:rsid w:val="002E5397"/>
    <w:rsid w:val="003009B7"/>
    <w:rsid w:val="0030469C"/>
    <w:rsid w:val="003723D4"/>
    <w:rsid w:val="00383B36"/>
    <w:rsid w:val="00387B87"/>
    <w:rsid w:val="003A7D1C"/>
    <w:rsid w:val="003D3213"/>
    <w:rsid w:val="003E1B49"/>
    <w:rsid w:val="00424C68"/>
    <w:rsid w:val="0046164A"/>
    <w:rsid w:val="00462DCD"/>
    <w:rsid w:val="004907B2"/>
    <w:rsid w:val="004B3999"/>
    <w:rsid w:val="004C2029"/>
    <w:rsid w:val="004D1162"/>
    <w:rsid w:val="004E4DD6"/>
    <w:rsid w:val="004F5E36"/>
    <w:rsid w:val="005119A5"/>
    <w:rsid w:val="00512E3A"/>
    <w:rsid w:val="005278B7"/>
    <w:rsid w:val="005346C8"/>
    <w:rsid w:val="00556206"/>
    <w:rsid w:val="00587FB7"/>
    <w:rsid w:val="00591F6D"/>
    <w:rsid w:val="00594E9F"/>
    <w:rsid w:val="005B61E6"/>
    <w:rsid w:val="005C77E1"/>
    <w:rsid w:val="005D6A2F"/>
    <w:rsid w:val="005E1A82"/>
    <w:rsid w:val="005F0A28"/>
    <w:rsid w:val="005F0E5E"/>
    <w:rsid w:val="006018C1"/>
    <w:rsid w:val="00620DEE"/>
    <w:rsid w:val="00625639"/>
    <w:rsid w:val="0064184D"/>
    <w:rsid w:val="00650C74"/>
    <w:rsid w:val="00660E3E"/>
    <w:rsid w:val="00662E74"/>
    <w:rsid w:val="006A58D2"/>
    <w:rsid w:val="006B5454"/>
    <w:rsid w:val="006C4159"/>
    <w:rsid w:val="006C5579"/>
    <w:rsid w:val="006E0D31"/>
    <w:rsid w:val="006E57B5"/>
    <w:rsid w:val="006F1439"/>
    <w:rsid w:val="00704BDF"/>
    <w:rsid w:val="0071659D"/>
    <w:rsid w:val="00724DF3"/>
    <w:rsid w:val="00736B13"/>
    <w:rsid w:val="007447F3"/>
    <w:rsid w:val="007661C8"/>
    <w:rsid w:val="007D52CD"/>
    <w:rsid w:val="00813288"/>
    <w:rsid w:val="008168FC"/>
    <w:rsid w:val="00836DF1"/>
    <w:rsid w:val="008479A2"/>
    <w:rsid w:val="00873149"/>
    <w:rsid w:val="0087637F"/>
    <w:rsid w:val="008A1512"/>
    <w:rsid w:val="008D0BEB"/>
    <w:rsid w:val="008E566E"/>
    <w:rsid w:val="00901EB6"/>
    <w:rsid w:val="0094278B"/>
    <w:rsid w:val="009450CE"/>
    <w:rsid w:val="00950076"/>
    <w:rsid w:val="0095164B"/>
    <w:rsid w:val="00981497"/>
    <w:rsid w:val="00996483"/>
    <w:rsid w:val="009E788A"/>
    <w:rsid w:val="00A1763D"/>
    <w:rsid w:val="00A17CEC"/>
    <w:rsid w:val="00A27EF0"/>
    <w:rsid w:val="00A35220"/>
    <w:rsid w:val="00A76EFC"/>
    <w:rsid w:val="00A9626B"/>
    <w:rsid w:val="00A97F29"/>
    <w:rsid w:val="00AB0964"/>
    <w:rsid w:val="00AE377D"/>
    <w:rsid w:val="00B01094"/>
    <w:rsid w:val="00B348BB"/>
    <w:rsid w:val="00B61DBF"/>
    <w:rsid w:val="00B62AE0"/>
    <w:rsid w:val="00B82556"/>
    <w:rsid w:val="00BC30C9"/>
    <w:rsid w:val="00BE0E1F"/>
    <w:rsid w:val="00BE3E58"/>
    <w:rsid w:val="00C01616"/>
    <w:rsid w:val="00C0162B"/>
    <w:rsid w:val="00C21DDD"/>
    <w:rsid w:val="00C227AE"/>
    <w:rsid w:val="00C345B1"/>
    <w:rsid w:val="00C40142"/>
    <w:rsid w:val="00C57182"/>
    <w:rsid w:val="00C655FD"/>
    <w:rsid w:val="00C867B1"/>
    <w:rsid w:val="00C94434"/>
    <w:rsid w:val="00CA1C95"/>
    <w:rsid w:val="00CA5A9C"/>
    <w:rsid w:val="00CD0A8F"/>
    <w:rsid w:val="00CD5FE2"/>
    <w:rsid w:val="00CE0A3D"/>
    <w:rsid w:val="00D02B4C"/>
    <w:rsid w:val="00D5017A"/>
    <w:rsid w:val="00D84576"/>
    <w:rsid w:val="00DE0019"/>
    <w:rsid w:val="00DE264A"/>
    <w:rsid w:val="00E041E7"/>
    <w:rsid w:val="00E23CA1"/>
    <w:rsid w:val="00E409A8"/>
    <w:rsid w:val="00E7209D"/>
    <w:rsid w:val="00E724C8"/>
    <w:rsid w:val="00EA50E1"/>
    <w:rsid w:val="00EB58CD"/>
    <w:rsid w:val="00EE0131"/>
    <w:rsid w:val="00F00E53"/>
    <w:rsid w:val="00F30C64"/>
    <w:rsid w:val="00F80D58"/>
    <w:rsid w:val="00FB730C"/>
    <w:rsid w:val="00FC2695"/>
    <w:rsid w:val="00FC3E03"/>
    <w:rsid w:val="00FE6A2D"/>
    <w:rsid w:val="00FE7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0"/>
      </w:tabs>
      <w:spacing w:line="240" w:lineRule="auto"/>
      <w:ind w:hanging="50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0"/>
      </w:tabs>
      <w:spacing w:line="240" w:lineRule="auto"/>
      <w:ind w:hanging="50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207">
      <w:bodyDiv w:val="1"/>
      <w:marLeft w:val="0"/>
      <w:marRight w:val="0"/>
      <w:marTop w:val="0"/>
      <w:marBottom w:val="0"/>
      <w:divBdr>
        <w:top w:val="none" w:sz="0" w:space="0" w:color="auto"/>
        <w:left w:val="none" w:sz="0" w:space="0" w:color="auto"/>
        <w:bottom w:val="none" w:sz="0" w:space="0" w:color="auto"/>
        <w:right w:val="none" w:sz="0" w:space="0" w:color="auto"/>
      </w:divBdr>
    </w:div>
    <w:div w:id="1343318766">
      <w:bodyDiv w:val="1"/>
      <w:marLeft w:val="0"/>
      <w:marRight w:val="0"/>
      <w:marTop w:val="0"/>
      <w:marBottom w:val="0"/>
      <w:divBdr>
        <w:top w:val="none" w:sz="0" w:space="0" w:color="auto"/>
        <w:left w:val="none" w:sz="0" w:space="0" w:color="auto"/>
        <w:bottom w:val="none" w:sz="0" w:space="0" w:color="auto"/>
        <w:right w:val="none" w:sz="0" w:space="0" w:color="auto"/>
      </w:divBdr>
    </w:div>
    <w:div w:id="1581283314">
      <w:bodyDiv w:val="1"/>
      <w:marLeft w:val="0"/>
      <w:marRight w:val="0"/>
      <w:marTop w:val="0"/>
      <w:marBottom w:val="0"/>
      <w:divBdr>
        <w:top w:val="none" w:sz="0" w:space="0" w:color="auto"/>
        <w:left w:val="none" w:sz="0" w:space="0" w:color="auto"/>
        <w:bottom w:val="none" w:sz="0" w:space="0" w:color="auto"/>
        <w:right w:val="none" w:sz="0" w:space="0" w:color="auto"/>
      </w:divBdr>
      <w:divsChild>
        <w:div w:id="590234608">
          <w:marLeft w:val="0"/>
          <w:marRight w:val="0"/>
          <w:marTop w:val="0"/>
          <w:marBottom w:val="0"/>
          <w:divBdr>
            <w:top w:val="none" w:sz="0" w:space="0" w:color="auto"/>
            <w:left w:val="none" w:sz="0" w:space="0" w:color="auto"/>
            <w:bottom w:val="none" w:sz="0" w:space="0" w:color="auto"/>
            <w:right w:val="none" w:sz="0" w:space="0" w:color="auto"/>
          </w:divBdr>
          <w:divsChild>
            <w:div w:id="460466493">
              <w:marLeft w:val="0"/>
              <w:marRight w:val="0"/>
              <w:marTop w:val="0"/>
              <w:marBottom w:val="240"/>
              <w:divBdr>
                <w:top w:val="none" w:sz="0" w:space="0" w:color="auto"/>
                <w:left w:val="none" w:sz="0" w:space="0" w:color="auto"/>
                <w:bottom w:val="none" w:sz="0" w:space="0" w:color="auto"/>
                <w:right w:val="none" w:sz="0" w:space="0" w:color="auto"/>
              </w:divBdr>
            </w:div>
            <w:div w:id="494154052">
              <w:marLeft w:val="0"/>
              <w:marRight w:val="0"/>
              <w:marTop w:val="0"/>
              <w:marBottom w:val="0"/>
              <w:divBdr>
                <w:top w:val="none" w:sz="0" w:space="0" w:color="auto"/>
                <w:left w:val="none" w:sz="0" w:space="0" w:color="auto"/>
                <w:bottom w:val="none" w:sz="0" w:space="0" w:color="auto"/>
                <w:right w:val="none" w:sz="0" w:space="0" w:color="auto"/>
              </w:divBdr>
            </w:div>
            <w:div w:id="1223785912">
              <w:marLeft w:val="0"/>
              <w:marRight w:val="0"/>
              <w:marTop w:val="0"/>
              <w:marBottom w:val="240"/>
              <w:divBdr>
                <w:top w:val="none" w:sz="0" w:space="0" w:color="auto"/>
                <w:left w:val="none" w:sz="0" w:space="0" w:color="auto"/>
                <w:bottom w:val="none" w:sz="0" w:space="0" w:color="auto"/>
                <w:right w:val="none" w:sz="0" w:space="0" w:color="auto"/>
              </w:divBdr>
            </w:div>
            <w:div w:id="1310091430">
              <w:marLeft w:val="0"/>
              <w:marRight w:val="0"/>
              <w:marTop w:val="0"/>
              <w:marBottom w:val="240"/>
              <w:divBdr>
                <w:top w:val="none" w:sz="0" w:space="0" w:color="auto"/>
                <w:left w:val="none" w:sz="0" w:space="0" w:color="auto"/>
                <w:bottom w:val="none" w:sz="0" w:space="0" w:color="auto"/>
                <w:right w:val="none" w:sz="0" w:space="0" w:color="auto"/>
              </w:divBdr>
            </w:div>
            <w:div w:id="1637644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B2D6-9E82-4E64-8D6B-DAA95581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2272</Words>
  <Characters>12502</Characters>
  <Application>Microsoft Office Word</Application>
  <DocSecurity>0</DocSecurity>
  <Lines>104</Lines>
  <Paragraphs>29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Killian Poulet-Alligand</cp:lastModifiedBy>
  <cp:revision>3</cp:revision>
  <cp:lastPrinted>2015-05-12T18:31:00Z</cp:lastPrinted>
  <dcterms:created xsi:type="dcterms:W3CDTF">2019-01-15T17:19:00Z</dcterms:created>
  <dcterms:modified xsi:type="dcterms:W3CDTF">2019-01-15T17:19:00Z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id="YiFlWb2l"/&gt;&lt;style id="http://www.zotero.org/styles/the-canadian-journal-of-chemical-engineering" hasBibliography="1" bibliographyStyleHasBeenSet="1"/&gt;&lt;prefs&gt;&lt;pref name="fieldType" value="Field"/&gt;</vt:lpwstr>
  </property>
  <property fmtid="{D5CDD505-2E9C-101B-9397-08002B2CF9AE}" pid="3" name="ZOTERO_PREF_2">
    <vt:lpwstr>&lt;/prefs&gt;&lt;/data&gt;</vt:lpwstr>
  </property>
</Properties>
</file>