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B67CEF" w:rsidRPr="00B67CEF" w:rsidRDefault="00B67CEF" w:rsidP="00B67CEF">
      <w:pPr>
        <w:rPr>
          <w:rFonts w:asciiTheme="minorHAnsi" w:hAnsiTheme="minorHAnsi" w:cstheme="minorHAnsi"/>
          <w:b/>
          <w:sz w:val="28"/>
          <w:szCs w:val="28"/>
          <w:lang w:val="en-US"/>
        </w:rPr>
      </w:pPr>
      <w:r w:rsidRPr="00B67CEF">
        <w:rPr>
          <w:rFonts w:asciiTheme="minorHAnsi" w:hAnsiTheme="minorHAnsi" w:cstheme="minorHAnsi"/>
          <w:b/>
          <w:sz w:val="28"/>
          <w:szCs w:val="28"/>
          <w:lang w:val="en-US"/>
        </w:rPr>
        <w:t>CO</w:t>
      </w:r>
      <w:r w:rsidRPr="00B67CEF">
        <w:rPr>
          <w:rFonts w:asciiTheme="minorHAnsi" w:hAnsiTheme="minorHAnsi" w:cstheme="minorHAnsi"/>
          <w:b/>
          <w:sz w:val="28"/>
          <w:szCs w:val="28"/>
          <w:vertAlign w:val="subscript"/>
          <w:lang w:val="en-US"/>
        </w:rPr>
        <w:t>2</w:t>
      </w:r>
      <w:r w:rsidRPr="00B67CEF">
        <w:rPr>
          <w:rFonts w:asciiTheme="minorHAnsi" w:hAnsiTheme="minorHAnsi" w:cstheme="minorHAnsi"/>
          <w:b/>
          <w:sz w:val="28"/>
          <w:szCs w:val="28"/>
          <w:lang w:val="en-US"/>
        </w:rPr>
        <w:t>-Reforming for production of CO rich synthesis gas at low steam to carbon ratio in industrial scale</w:t>
      </w:r>
    </w:p>
    <w:p w:rsidR="00DE0019" w:rsidRPr="00DE0019" w:rsidRDefault="00EC6C92" w:rsidP="00704BDF">
      <w:pPr>
        <w:snapToGrid w:val="0"/>
        <w:spacing w:after="120"/>
        <w:jc w:val="center"/>
        <w:rPr>
          <w:rFonts w:eastAsia="SimSun"/>
          <w:color w:val="000000"/>
          <w:lang w:val="en-US" w:eastAsia="zh-CN"/>
        </w:rPr>
      </w:pPr>
      <w:r>
        <w:rPr>
          <w:rFonts w:asciiTheme="minorHAnsi" w:eastAsia="SimSun" w:hAnsiTheme="minorHAnsi"/>
          <w:color w:val="000000"/>
          <w:sz w:val="24"/>
          <w:szCs w:val="24"/>
          <w:lang w:val="en-US" w:eastAsia="zh-CN"/>
        </w:rPr>
        <w:t>Kim Aasberg-Petersen*, Pe</w:t>
      </w:r>
      <w:r w:rsidR="00B67CEF" w:rsidRPr="006B6BF3">
        <w:rPr>
          <w:rFonts w:asciiTheme="minorHAnsi" w:eastAsia="SimSun" w:hAnsiTheme="minorHAnsi"/>
          <w:color w:val="000000"/>
          <w:sz w:val="24"/>
          <w:szCs w:val="24"/>
          <w:lang w:val="en-US" w:eastAsia="zh-CN"/>
        </w:rPr>
        <w:t xml:space="preserve">ter </w:t>
      </w:r>
      <w:proofErr w:type="spellStart"/>
      <w:r w:rsidR="006E1431">
        <w:rPr>
          <w:rFonts w:asciiTheme="minorHAnsi" w:eastAsia="SimSun" w:hAnsiTheme="minorHAnsi"/>
          <w:color w:val="000000"/>
          <w:sz w:val="24"/>
          <w:szCs w:val="24"/>
          <w:lang w:val="en-US" w:eastAsia="zh-CN"/>
        </w:rPr>
        <w:t>Mølgaard</w:t>
      </w:r>
      <w:proofErr w:type="spellEnd"/>
      <w:r w:rsidR="006E1431">
        <w:rPr>
          <w:rFonts w:asciiTheme="minorHAnsi" w:eastAsia="SimSun" w:hAnsiTheme="minorHAnsi"/>
          <w:color w:val="000000"/>
          <w:sz w:val="24"/>
          <w:szCs w:val="24"/>
          <w:lang w:val="en-US" w:eastAsia="zh-CN"/>
        </w:rPr>
        <w:t xml:space="preserve"> </w:t>
      </w:r>
      <w:r w:rsidR="00B67CEF" w:rsidRPr="006B6BF3">
        <w:rPr>
          <w:rFonts w:asciiTheme="minorHAnsi" w:eastAsia="SimSun" w:hAnsiTheme="minorHAnsi"/>
          <w:color w:val="000000"/>
          <w:sz w:val="24"/>
          <w:szCs w:val="24"/>
          <w:lang w:val="en-US" w:eastAsia="zh-CN"/>
        </w:rPr>
        <w:t>Mortens</w:t>
      </w:r>
      <w:r w:rsidR="00704BDF" w:rsidRPr="006B6BF3">
        <w:rPr>
          <w:rFonts w:asciiTheme="minorHAnsi" w:eastAsia="SimSun" w:hAnsiTheme="minorHAnsi"/>
          <w:color w:val="000000"/>
          <w:sz w:val="24"/>
          <w:szCs w:val="24"/>
          <w:lang w:val="en-US" w:eastAsia="zh-CN"/>
        </w:rPr>
        <w:t>e</w:t>
      </w:r>
      <w:r w:rsidR="00B67CEF" w:rsidRPr="006B6BF3">
        <w:rPr>
          <w:rFonts w:asciiTheme="minorHAnsi" w:eastAsia="SimSun" w:hAnsiTheme="minorHAnsi"/>
          <w:color w:val="000000"/>
          <w:sz w:val="24"/>
          <w:szCs w:val="24"/>
          <w:lang w:val="en-US" w:eastAsia="zh-CN"/>
        </w:rPr>
        <w:t>n</w:t>
      </w:r>
      <w:r w:rsidR="00736B13" w:rsidRPr="00DE0019">
        <w:rPr>
          <w:rFonts w:asciiTheme="minorHAnsi" w:eastAsia="SimSun" w:hAnsiTheme="minorHAnsi"/>
          <w:color w:val="000000"/>
          <w:sz w:val="24"/>
          <w:szCs w:val="24"/>
          <w:lang w:val="en-US" w:eastAsia="zh-CN"/>
        </w:rPr>
        <w:t xml:space="preserve">, </w:t>
      </w:r>
      <w:proofErr w:type="spellStart"/>
      <w:r w:rsidR="00B67CEF">
        <w:rPr>
          <w:rFonts w:asciiTheme="minorHAnsi" w:eastAsia="SimSun" w:hAnsiTheme="minorHAnsi"/>
          <w:color w:val="000000"/>
          <w:sz w:val="24"/>
          <w:szCs w:val="24"/>
          <w:lang w:val="en-US" w:eastAsia="zh-CN"/>
        </w:rPr>
        <w:t>Maren</w:t>
      </w:r>
      <w:r w:rsidR="0099787E">
        <w:rPr>
          <w:rFonts w:asciiTheme="minorHAnsi" w:eastAsia="SimSun" w:hAnsiTheme="minorHAnsi" w:cstheme="minorHAnsi"/>
          <w:color w:val="000000"/>
          <w:sz w:val="24"/>
          <w:szCs w:val="24"/>
          <w:lang w:val="en-US" w:eastAsia="zh-CN"/>
        </w:rPr>
        <w:t>é</w:t>
      </w:r>
      <w:proofErr w:type="spellEnd"/>
      <w:r w:rsidR="0099787E">
        <w:rPr>
          <w:rFonts w:asciiTheme="minorHAnsi" w:eastAsia="SimSun" w:hAnsiTheme="minorHAnsi"/>
          <w:color w:val="000000"/>
          <w:sz w:val="24"/>
          <w:szCs w:val="24"/>
          <w:lang w:val="en-US" w:eastAsia="zh-CN"/>
        </w:rPr>
        <w:t xml:space="preserve"> Rautenbach, Peter </w:t>
      </w:r>
      <w:proofErr w:type="spellStart"/>
      <w:r w:rsidR="0099787E">
        <w:rPr>
          <w:rFonts w:asciiTheme="minorHAnsi" w:eastAsia="SimSun" w:hAnsiTheme="minorHAnsi"/>
          <w:color w:val="000000"/>
          <w:sz w:val="24"/>
          <w:szCs w:val="24"/>
          <w:lang w:val="en-US" w:eastAsia="zh-CN"/>
        </w:rPr>
        <w:t>Seier</w:t>
      </w:r>
      <w:proofErr w:type="spellEnd"/>
      <w:r w:rsidR="0099787E">
        <w:rPr>
          <w:rFonts w:asciiTheme="minorHAnsi" w:eastAsia="SimSun" w:hAnsiTheme="minorHAnsi"/>
          <w:color w:val="000000"/>
          <w:sz w:val="24"/>
          <w:szCs w:val="24"/>
          <w:lang w:val="en-US" w:eastAsia="zh-CN"/>
        </w:rPr>
        <w:t xml:space="preserve"> Christensen</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CA68E5">
        <w:rPr>
          <w:rFonts w:eastAsia="MS PGothic"/>
          <w:i/>
          <w:iCs/>
          <w:color w:val="000000"/>
          <w:sz w:val="20"/>
          <w:lang w:val="en-US"/>
        </w:rPr>
        <w:t>:</w:t>
      </w:r>
      <w:r w:rsidRPr="00DE0019">
        <w:rPr>
          <w:rFonts w:asciiTheme="minorHAnsi" w:eastAsia="MS PGothic" w:hAnsiTheme="minorHAnsi"/>
          <w:i/>
          <w:iCs/>
          <w:color w:val="000000"/>
          <w:sz w:val="20"/>
          <w:lang w:val="en-US"/>
        </w:rPr>
        <w:t xml:space="preserve"> </w:t>
      </w:r>
      <w:proofErr w:type="spellStart"/>
      <w:r w:rsidR="0099787E">
        <w:rPr>
          <w:rFonts w:asciiTheme="minorHAnsi" w:eastAsia="MS PGothic" w:hAnsiTheme="minorHAnsi"/>
          <w:i/>
          <w:iCs/>
          <w:color w:val="000000"/>
          <w:sz w:val="20"/>
          <w:lang w:val="en-US"/>
        </w:rPr>
        <w:t>Haldor</w:t>
      </w:r>
      <w:proofErr w:type="spellEnd"/>
      <w:r w:rsidR="0099787E">
        <w:rPr>
          <w:rFonts w:asciiTheme="minorHAnsi" w:eastAsia="MS PGothic" w:hAnsiTheme="minorHAnsi"/>
          <w:i/>
          <w:iCs/>
          <w:color w:val="000000"/>
          <w:sz w:val="20"/>
          <w:lang w:val="en-US"/>
        </w:rPr>
        <w:t xml:space="preserve"> </w:t>
      </w:r>
      <w:proofErr w:type="spellStart"/>
      <w:r w:rsidR="0099787E">
        <w:rPr>
          <w:rFonts w:asciiTheme="minorHAnsi" w:eastAsia="MS PGothic" w:hAnsiTheme="minorHAnsi"/>
          <w:i/>
          <w:iCs/>
          <w:color w:val="000000"/>
          <w:sz w:val="20"/>
          <w:lang w:val="en-US"/>
        </w:rPr>
        <w:t>Topsøe</w:t>
      </w:r>
      <w:proofErr w:type="spellEnd"/>
      <w:r w:rsidR="0099787E">
        <w:rPr>
          <w:rFonts w:asciiTheme="minorHAnsi" w:eastAsia="MS PGothic" w:hAnsiTheme="minorHAnsi"/>
          <w:i/>
          <w:iCs/>
          <w:color w:val="000000"/>
          <w:sz w:val="20"/>
          <w:lang w:val="en-US"/>
        </w:rPr>
        <w:t xml:space="preserve"> A/S, </w:t>
      </w:r>
      <w:proofErr w:type="spellStart"/>
      <w:r w:rsidR="0099787E">
        <w:rPr>
          <w:rFonts w:asciiTheme="minorHAnsi" w:eastAsia="MS PGothic" w:hAnsiTheme="minorHAnsi"/>
          <w:i/>
          <w:iCs/>
          <w:color w:val="000000"/>
          <w:sz w:val="20"/>
          <w:lang w:val="en-US"/>
        </w:rPr>
        <w:t>Haldor</w:t>
      </w:r>
      <w:proofErr w:type="spellEnd"/>
      <w:r w:rsidR="0099787E">
        <w:rPr>
          <w:rFonts w:asciiTheme="minorHAnsi" w:eastAsia="MS PGothic" w:hAnsiTheme="minorHAnsi"/>
          <w:i/>
          <w:iCs/>
          <w:color w:val="000000"/>
          <w:sz w:val="20"/>
          <w:lang w:val="en-US"/>
        </w:rPr>
        <w:t xml:space="preserve"> </w:t>
      </w:r>
      <w:proofErr w:type="spellStart"/>
      <w:r w:rsidR="0099787E">
        <w:rPr>
          <w:rFonts w:asciiTheme="minorHAnsi" w:eastAsia="MS PGothic" w:hAnsiTheme="minorHAnsi"/>
          <w:i/>
          <w:iCs/>
          <w:color w:val="000000"/>
          <w:sz w:val="20"/>
          <w:lang w:val="en-US"/>
        </w:rPr>
        <w:t>Topsøe</w:t>
      </w:r>
      <w:r w:rsidR="006B6BF3">
        <w:rPr>
          <w:rFonts w:asciiTheme="minorHAnsi" w:eastAsia="MS PGothic" w:hAnsiTheme="minorHAnsi"/>
          <w:i/>
          <w:iCs/>
          <w:color w:val="000000"/>
          <w:sz w:val="20"/>
          <w:lang w:val="en-US"/>
        </w:rPr>
        <w:t>s</w:t>
      </w:r>
      <w:proofErr w:type="spellEnd"/>
      <w:r w:rsidR="0099787E">
        <w:rPr>
          <w:rFonts w:asciiTheme="minorHAnsi" w:eastAsia="MS PGothic" w:hAnsiTheme="minorHAnsi"/>
          <w:i/>
          <w:iCs/>
          <w:color w:val="000000"/>
          <w:sz w:val="20"/>
          <w:lang w:val="en-US"/>
        </w:rPr>
        <w:t xml:space="preserve"> </w:t>
      </w:r>
      <w:proofErr w:type="spellStart"/>
      <w:r w:rsidR="0099787E">
        <w:rPr>
          <w:rFonts w:asciiTheme="minorHAnsi" w:eastAsia="MS PGothic" w:hAnsiTheme="minorHAnsi"/>
          <w:i/>
          <w:iCs/>
          <w:color w:val="000000"/>
          <w:sz w:val="20"/>
          <w:lang w:val="en-US"/>
        </w:rPr>
        <w:t>All</w:t>
      </w:r>
      <w:r w:rsidR="0099787E">
        <w:rPr>
          <w:rFonts w:asciiTheme="minorHAnsi" w:eastAsia="MS PGothic" w:hAnsiTheme="minorHAnsi" w:cstheme="minorHAnsi"/>
          <w:i/>
          <w:iCs/>
          <w:color w:val="000000"/>
          <w:sz w:val="20"/>
          <w:lang w:val="en-US"/>
        </w:rPr>
        <w:t>é</w:t>
      </w:r>
      <w:proofErr w:type="spellEnd"/>
      <w:r w:rsidR="0099787E">
        <w:rPr>
          <w:rFonts w:asciiTheme="minorHAnsi" w:eastAsia="MS PGothic" w:hAnsiTheme="minorHAnsi"/>
          <w:i/>
          <w:iCs/>
          <w:color w:val="000000"/>
          <w:sz w:val="20"/>
          <w:lang w:val="en-US"/>
        </w:rPr>
        <w:t xml:space="preserve"> 1, </w:t>
      </w:r>
      <w:r w:rsidR="006B6BF3">
        <w:rPr>
          <w:rFonts w:asciiTheme="minorHAnsi" w:eastAsia="MS PGothic" w:hAnsiTheme="minorHAnsi"/>
          <w:i/>
          <w:iCs/>
          <w:color w:val="000000"/>
          <w:sz w:val="20"/>
          <w:lang w:val="en-US"/>
        </w:rPr>
        <w:t>DK-</w:t>
      </w:r>
      <w:r w:rsidR="0099787E">
        <w:rPr>
          <w:rFonts w:asciiTheme="minorHAnsi" w:eastAsia="MS PGothic" w:hAnsiTheme="minorHAnsi"/>
          <w:i/>
          <w:iCs/>
          <w:color w:val="000000"/>
          <w:sz w:val="20"/>
          <w:lang w:val="en-US"/>
        </w:rPr>
        <w:t>2800 Lyngby, Denmark</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9787E">
        <w:rPr>
          <w:rFonts w:asciiTheme="minorHAnsi" w:eastAsia="MS PGothic" w:hAnsiTheme="minorHAnsi"/>
          <w:bCs/>
          <w:i/>
          <w:iCs/>
          <w:sz w:val="20"/>
          <w:lang w:val="en-US"/>
        </w:rPr>
        <w:t>kap</w:t>
      </w:r>
      <w:r w:rsidRPr="00DE0019">
        <w:rPr>
          <w:rFonts w:asciiTheme="minorHAnsi" w:eastAsia="MS PGothic" w:hAnsiTheme="minorHAnsi"/>
          <w:bCs/>
          <w:i/>
          <w:iCs/>
          <w:sz w:val="20"/>
          <w:lang w:val="en-US"/>
        </w:rPr>
        <w:t>@</w:t>
      </w:r>
      <w:r w:rsidR="0099787E">
        <w:rPr>
          <w:rFonts w:asciiTheme="minorHAnsi" w:eastAsia="MS PGothic" w:hAnsiTheme="minorHAnsi"/>
          <w:bCs/>
          <w:i/>
          <w:iCs/>
          <w:sz w:val="20"/>
          <w:lang w:val="en-US"/>
        </w:rPr>
        <w:t>topsoe.com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B67CEF" w:rsidP="00704BDF">
      <w:pPr>
        <w:pStyle w:val="AbstractBody"/>
        <w:numPr>
          <w:ilvl w:val="0"/>
          <w:numId w:val="16"/>
        </w:numPr>
        <w:rPr>
          <w:rFonts w:asciiTheme="minorHAnsi" w:hAnsiTheme="minorHAnsi"/>
        </w:rPr>
      </w:pPr>
      <w:r>
        <w:rPr>
          <w:rFonts w:asciiTheme="minorHAnsi" w:hAnsiTheme="minorHAnsi"/>
        </w:rPr>
        <w:t>New process for CO</w:t>
      </w:r>
      <w:r>
        <w:rPr>
          <w:rFonts w:asciiTheme="minorHAnsi" w:hAnsiTheme="minorHAnsi"/>
          <w:vertAlign w:val="subscript"/>
        </w:rPr>
        <w:t>2</w:t>
      </w:r>
      <w:r>
        <w:rPr>
          <w:rFonts w:asciiTheme="minorHAnsi" w:hAnsiTheme="minorHAnsi"/>
        </w:rPr>
        <w:t>-reforming</w:t>
      </w:r>
    </w:p>
    <w:p w:rsidR="00B67CEF" w:rsidRPr="00EC66CC" w:rsidRDefault="00B67CEF" w:rsidP="00704BDF">
      <w:pPr>
        <w:pStyle w:val="AbstractBody"/>
        <w:numPr>
          <w:ilvl w:val="0"/>
          <w:numId w:val="16"/>
        </w:numPr>
        <w:rPr>
          <w:rFonts w:asciiTheme="minorHAnsi" w:hAnsiTheme="minorHAnsi"/>
        </w:rPr>
      </w:pPr>
      <w:r>
        <w:rPr>
          <w:rFonts w:asciiTheme="minorHAnsi" w:hAnsiTheme="minorHAnsi"/>
        </w:rPr>
        <w:t>Uses traditional Nickel catalysts</w:t>
      </w:r>
    </w:p>
    <w:p w:rsidR="00704BDF" w:rsidRPr="00EC66CC" w:rsidRDefault="00B67CEF" w:rsidP="00704BDF">
      <w:pPr>
        <w:pStyle w:val="AbstractBody"/>
        <w:numPr>
          <w:ilvl w:val="0"/>
          <w:numId w:val="16"/>
        </w:numPr>
        <w:rPr>
          <w:rFonts w:asciiTheme="minorHAnsi" w:hAnsiTheme="minorHAnsi"/>
        </w:rPr>
      </w:pPr>
      <w:r>
        <w:rPr>
          <w:rFonts w:asciiTheme="minorHAnsi" w:hAnsiTheme="minorHAnsi"/>
        </w:rPr>
        <w:t>Reduces size of steam reformer</w:t>
      </w:r>
      <w:r w:rsidR="00704BDF" w:rsidRPr="00EC66CC">
        <w:rPr>
          <w:rFonts w:asciiTheme="minorHAnsi" w:hAnsiTheme="minorHAnsi"/>
        </w:rPr>
        <w:t xml:space="preserve"> </w:t>
      </w:r>
    </w:p>
    <w:p w:rsidR="00704BDF" w:rsidRPr="00EC66CC" w:rsidRDefault="00B67CEF" w:rsidP="00704BDF">
      <w:pPr>
        <w:pStyle w:val="AbstractBody"/>
        <w:numPr>
          <w:ilvl w:val="0"/>
          <w:numId w:val="16"/>
        </w:numPr>
        <w:rPr>
          <w:rFonts w:asciiTheme="minorHAnsi" w:hAnsiTheme="minorHAnsi"/>
        </w:rPr>
      </w:pPr>
      <w:r>
        <w:rPr>
          <w:rFonts w:asciiTheme="minorHAnsi" w:hAnsiTheme="minorHAnsi"/>
        </w:rPr>
        <w:t>Almost any H</w:t>
      </w:r>
      <w:r>
        <w:rPr>
          <w:rFonts w:asciiTheme="minorHAnsi" w:hAnsiTheme="minorHAnsi"/>
          <w:vertAlign w:val="subscript"/>
        </w:rPr>
        <w:t>2</w:t>
      </w:r>
      <w:r>
        <w:rPr>
          <w:rFonts w:asciiTheme="minorHAnsi" w:hAnsiTheme="minorHAnsi"/>
        </w:rPr>
        <w:t>/CO-ratio can be produced</w:t>
      </w:r>
    </w:p>
    <w:p w:rsidR="00704BDF" w:rsidRPr="00A15B93" w:rsidRDefault="00704BDF" w:rsidP="00704BDF">
      <w:pPr>
        <w:snapToGrid w:val="0"/>
        <w:spacing w:after="120"/>
        <w:jc w:val="center"/>
        <w:rPr>
          <w:rFonts w:eastAsia="SimSun"/>
          <w:bCs/>
          <w:i/>
          <w:iCs/>
          <w:color w:val="0000FF"/>
          <w:sz w:val="20"/>
          <w:lang w:val="en-US" w:eastAsia="zh-CN"/>
        </w:rPr>
      </w:pPr>
    </w:p>
    <w:p w:rsidR="00B67CEF" w:rsidRPr="00B67CEF" w:rsidRDefault="00B67CEF" w:rsidP="00B67CEF">
      <w:pPr>
        <w:pStyle w:val="Listeafsnit"/>
        <w:numPr>
          <w:ilvl w:val="0"/>
          <w:numId w:val="19"/>
        </w:numPr>
        <w:spacing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b/>
          <w:bCs/>
          <w:color w:val="000000"/>
          <w:sz w:val="22"/>
          <w:szCs w:val="22"/>
          <w:lang w:val="en-US" w:eastAsia="da-DK"/>
        </w:rPr>
        <w:t>Introduction</w:t>
      </w:r>
    </w:p>
    <w:p w:rsidR="00B67CEF" w:rsidRPr="00B67CEF" w:rsidRDefault="00B67CEF"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sz w:val="22"/>
          <w:szCs w:val="22"/>
          <w:lang w:val="en-US"/>
        </w:rPr>
        <w:t xml:space="preserve">Many bulk chemicals such as methanol are produced in a multiple step process. The first step is normally conversion of natural gas or similar feedstock to produce hydrogen or synthesis gas (a mixture with mainly hydrogen and carbon monoxide) followed by the actual synthesis and purification. The synthesis gas production is often carried out by steam reforming of the feedstock with </w:t>
      </w:r>
      <w:r w:rsidRPr="00B67CEF">
        <w:rPr>
          <w:rFonts w:asciiTheme="minorHAnsi" w:hAnsiTheme="minorHAnsi" w:cstheme="minorHAnsi"/>
          <w:color w:val="000000"/>
          <w:sz w:val="22"/>
          <w:szCs w:val="22"/>
          <w:lang w:val="en-US" w:eastAsia="da-DK"/>
        </w:rPr>
        <w:t>steam and carbon dioxide (in the following referred to as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-reforming). Carbon dioxide reforming is an environmentally interesting process as it in theory offers a way of using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which in many industries is considered as a waste product and is a polluting greenhouse gas. Overall,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-reforming is one of few chemical processes which can be designed with an overall negative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-emission, as the process can be designed to utilize more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 than what is produced from the process. The process could therefore play an important role in combination with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 capture technologies, which are receiving much attention currently.</w:t>
      </w:r>
    </w:p>
    <w:p w:rsidR="00B67CEF" w:rsidRPr="00B67CEF" w:rsidRDefault="00B67CEF"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CO will make up a significant fraction of the produced synthesis gas when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 is imported to the plant. Depending upon the process and amount of imported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synthesis gas with H</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/CO ratios in the range from 0.5-3 can be produced. Large amounts of CO are </w:t>
      </w:r>
      <w:proofErr w:type="gramStart"/>
      <w:r w:rsidRPr="00B67CEF">
        <w:rPr>
          <w:rFonts w:asciiTheme="minorHAnsi" w:hAnsiTheme="minorHAnsi" w:cstheme="minorHAnsi"/>
          <w:color w:val="000000"/>
          <w:sz w:val="22"/>
          <w:szCs w:val="22"/>
          <w:lang w:val="en-US" w:eastAsia="da-DK"/>
        </w:rPr>
        <w:t>used  within</w:t>
      </w:r>
      <w:proofErr w:type="gramEnd"/>
      <w:r w:rsidRPr="00B67CEF">
        <w:rPr>
          <w:rFonts w:asciiTheme="minorHAnsi" w:hAnsiTheme="minorHAnsi" w:cstheme="minorHAnsi"/>
          <w:color w:val="000000"/>
          <w:sz w:val="22"/>
          <w:szCs w:val="22"/>
          <w:lang w:val="en-US" w:eastAsia="da-DK"/>
        </w:rPr>
        <w:t xml:space="preserve"> the chemical industry for example for production of higher alcohols, synthetic fuels, or acetic acid. There are also needs for carbon monoxide in especially the polymer industry in production of polycarbonates and polyurethane, among others.</w:t>
      </w:r>
    </w:p>
    <w:p w:rsidR="00B67CEF" w:rsidRDefault="00B67CEF"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A key challenge in the development of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-reforming is to define (economical) operating conditions in combination with a suitable catalyst to avoid carbon formation. Carbon formation in a steam reformer is largely dictated by thermodynamics. </w:t>
      </w:r>
      <w:r w:rsidR="003C3242">
        <w:rPr>
          <w:rFonts w:asciiTheme="minorHAnsi" w:hAnsiTheme="minorHAnsi" w:cstheme="minorHAnsi"/>
          <w:color w:val="000000"/>
          <w:sz w:val="22"/>
          <w:szCs w:val="22"/>
          <w:lang w:val="en-US" w:eastAsia="da-DK"/>
        </w:rPr>
        <w:t xml:space="preserve">In Fig. 1 the carbon limits are illustrated for various feed </w:t>
      </w:r>
      <w:proofErr w:type="spellStart"/>
      <w:r w:rsidR="003C3242">
        <w:rPr>
          <w:rFonts w:asciiTheme="minorHAnsi" w:hAnsiTheme="minorHAnsi" w:cstheme="minorHAnsi"/>
          <w:color w:val="000000"/>
          <w:sz w:val="22"/>
          <w:szCs w:val="22"/>
          <w:lang w:val="en-US" w:eastAsia="da-DK"/>
        </w:rPr>
        <w:t>feed</w:t>
      </w:r>
      <w:proofErr w:type="spellEnd"/>
      <w:r w:rsidR="003C3242">
        <w:rPr>
          <w:rFonts w:asciiTheme="minorHAnsi" w:hAnsiTheme="minorHAnsi" w:cstheme="minorHAnsi"/>
          <w:color w:val="000000"/>
          <w:sz w:val="22"/>
          <w:szCs w:val="22"/>
          <w:lang w:val="en-US" w:eastAsia="da-DK"/>
        </w:rPr>
        <w:t xml:space="preserve"> compositions with methane, steam, and CO</w:t>
      </w:r>
      <w:r w:rsidR="003C3242">
        <w:rPr>
          <w:rFonts w:asciiTheme="minorHAnsi" w:hAnsiTheme="minorHAnsi" w:cstheme="minorHAnsi"/>
          <w:color w:val="000000"/>
          <w:sz w:val="22"/>
          <w:szCs w:val="22"/>
          <w:vertAlign w:val="subscript"/>
          <w:lang w:val="en-US" w:eastAsia="da-DK"/>
        </w:rPr>
        <w:t>2</w:t>
      </w:r>
      <w:r w:rsidR="003C3242">
        <w:rPr>
          <w:rFonts w:asciiTheme="minorHAnsi" w:hAnsiTheme="minorHAnsi" w:cstheme="minorHAnsi"/>
          <w:color w:val="000000"/>
          <w:sz w:val="22"/>
          <w:szCs w:val="22"/>
          <w:lang w:val="en-US" w:eastAsia="da-DK"/>
        </w:rPr>
        <w:t xml:space="preserve">.  </w:t>
      </w:r>
      <w:r w:rsidRPr="00B67CEF">
        <w:rPr>
          <w:rFonts w:asciiTheme="minorHAnsi" w:hAnsiTheme="minorHAnsi" w:cstheme="minorHAnsi"/>
          <w:color w:val="000000"/>
          <w:sz w:val="22"/>
          <w:szCs w:val="22"/>
          <w:lang w:val="en-US" w:eastAsia="da-DK"/>
        </w:rPr>
        <w:t xml:space="preserve">In the typical design of a reformer, it is a requirement that there is no affinity for carbon formation anywhere in the catalyst bed. This means that a </w:t>
      </w:r>
      <w:proofErr w:type="gramStart"/>
      <w:r w:rsidRPr="00B67CEF">
        <w:rPr>
          <w:rFonts w:asciiTheme="minorHAnsi" w:hAnsiTheme="minorHAnsi" w:cstheme="minorHAnsi"/>
          <w:color w:val="000000"/>
          <w:sz w:val="22"/>
          <w:szCs w:val="22"/>
          <w:lang w:val="en-US" w:eastAsia="da-DK"/>
        </w:rPr>
        <w:t>sufficient amount of</w:t>
      </w:r>
      <w:proofErr w:type="gramEnd"/>
      <w:r w:rsidRPr="00B67CEF">
        <w:rPr>
          <w:rFonts w:asciiTheme="minorHAnsi" w:hAnsiTheme="minorHAnsi" w:cstheme="minorHAnsi"/>
          <w:color w:val="000000"/>
          <w:sz w:val="22"/>
          <w:szCs w:val="22"/>
          <w:lang w:val="en-US" w:eastAsia="da-DK"/>
        </w:rPr>
        <w:t xml:space="preserve"> steam must be added to the process feed gas to avoid potential for carbon formation. In the case of the classical fired reformer, the process gas may enter the reformer at 450-</w:t>
      </w:r>
      <w:r w:rsidR="003C3242">
        <w:rPr>
          <w:rFonts w:asciiTheme="minorHAnsi" w:hAnsiTheme="minorHAnsi" w:cstheme="minorHAnsi"/>
          <w:color w:val="000000"/>
          <w:sz w:val="22"/>
          <w:szCs w:val="22"/>
          <w:lang w:val="en-US" w:eastAsia="da-DK"/>
        </w:rPr>
        <w:t>600</w:t>
      </w:r>
      <w:r w:rsidRPr="00B67CEF">
        <w:rPr>
          <w:rFonts w:asciiTheme="minorHAnsi" w:hAnsiTheme="minorHAnsi" w:cstheme="minorHAnsi"/>
          <w:color w:val="000000"/>
          <w:sz w:val="22"/>
          <w:szCs w:val="22"/>
          <w:lang w:val="en-US" w:eastAsia="da-DK"/>
        </w:rPr>
        <w:t xml:space="preserve">°C while leaving the reformer at an average temperature often </w:t>
      </w:r>
      <w:r w:rsidRPr="00B67CEF">
        <w:rPr>
          <w:rFonts w:asciiTheme="minorHAnsi" w:hAnsiTheme="minorHAnsi" w:cstheme="minorHAnsi"/>
          <w:color w:val="000000"/>
          <w:sz w:val="22"/>
          <w:szCs w:val="22"/>
          <w:lang w:val="en-US" w:eastAsia="da-DK"/>
        </w:rPr>
        <w:lastRenderedPageBreak/>
        <w:t>in the range 850-950°C. Hence, when designing a steam reformer, there must not be an affinity for carbon formation anywhere between 400°C and ca. 1000°C. </w:t>
      </w:r>
    </w:p>
    <w:p w:rsidR="003C3242" w:rsidRPr="00B67CEF" w:rsidRDefault="003C3242"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Pr>
          <w:noProof/>
        </w:rPr>
        <w:drawing>
          <wp:inline distT="0" distB="0" distL="0" distR="0" wp14:anchorId="6ABB23BC" wp14:editId="2856CE72">
            <wp:extent cx="3105150" cy="3010535"/>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3242" w:rsidRPr="00FB0060" w:rsidRDefault="003C3242" w:rsidP="00B67CEF">
      <w:pPr>
        <w:spacing w:before="100" w:beforeAutospacing="1" w:after="100" w:afterAutospacing="1" w:line="240" w:lineRule="auto"/>
        <w:jc w:val="left"/>
        <w:rPr>
          <w:rFonts w:asciiTheme="minorHAnsi" w:hAnsiTheme="minorHAnsi" w:cstheme="minorHAnsi"/>
          <w:color w:val="000000"/>
          <w:szCs w:val="18"/>
          <w:lang w:val="en-US" w:eastAsia="da-DK"/>
        </w:rPr>
      </w:pPr>
      <w:r w:rsidRPr="00FB0060">
        <w:rPr>
          <w:rFonts w:asciiTheme="minorHAnsi" w:hAnsiTheme="minorHAnsi" w:cstheme="minorHAnsi"/>
          <w:color w:val="000000"/>
          <w:szCs w:val="18"/>
          <w:lang w:val="en-US" w:eastAsia="da-DK"/>
        </w:rPr>
        <w:t xml:space="preserve">Fig. 1: </w:t>
      </w:r>
      <w:r w:rsidRPr="00FB0060">
        <w:rPr>
          <w:rFonts w:asciiTheme="minorHAnsi" w:hAnsiTheme="minorHAnsi" w:cstheme="minorHAnsi"/>
          <w:szCs w:val="18"/>
          <w:lang w:val="en-US"/>
        </w:rPr>
        <w:t>Thermodynamic evaluation of carbon limit as a function of normalized H</w:t>
      </w:r>
      <w:r w:rsidRPr="00FB0060">
        <w:rPr>
          <w:rFonts w:asciiTheme="minorHAnsi" w:hAnsiTheme="minorHAnsi" w:cstheme="minorHAnsi"/>
          <w:szCs w:val="18"/>
          <w:vertAlign w:val="subscript"/>
          <w:lang w:val="en-US"/>
        </w:rPr>
        <w:t>2</w:t>
      </w:r>
      <w:r w:rsidRPr="00FB0060">
        <w:rPr>
          <w:rFonts w:asciiTheme="minorHAnsi" w:hAnsiTheme="minorHAnsi" w:cstheme="minorHAnsi"/>
          <w:szCs w:val="18"/>
          <w:lang w:val="en-US"/>
        </w:rPr>
        <w:t>O/CH</w:t>
      </w:r>
      <w:r w:rsidRPr="00FB0060">
        <w:rPr>
          <w:rFonts w:asciiTheme="minorHAnsi" w:hAnsiTheme="minorHAnsi" w:cstheme="minorHAnsi"/>
          <w:szCs w:val="18"/>
          <w:vertAlign w:val="subscript"/>
          <w:lang w:val="en-US"/>
        </w:rPr>
        <w:t>4</w:t>
      </w:r>
      <w:r w:rsidRPr="00FB0060">
        <w:rPr>
          <w:rFonts w:asciiTheme="minorHAnsi" w:hAnsiTheme="minorHAnsi" w:cstheme="minorHAnsi"/>
          <w:szCs w:val="18"/>
          <w:lang w:val="en-US"/>
        </w:rPr>
        <w:t xml:space="preserve"> (S/C), CO</w:t>
      </w:r>
      <w:r w:rsidRPr="00FB0060">
        <w:rPr>
          <w:rFonts w:asciiTheme="minorHAnsi" w:hAnsiTheme="minorHAnsi" w:cstheme="minorHAnsi"/>
          <w:szCs w:val="18"/>
          <w:vertAlign w:val="subscript"/>
          <w:lang w:val="en-US"/>
        </w:rPr>
        <w:t>2</w:t>
      </w:r>
      <w:r w:rsidRPr="00FB0060">
        <w:rPr>
          <w:rFonts w:asciiTheme="minorHAnsi" w:hAnsiTheme="minorHAnsi" w:cstheme="minorHAnsi"/>
          <w:szCs w:val="18"/>
          <w:lang w:val="en-US"/>
        </w:rPr>
        <w:t>/CH</w:t>
      </w:r>
      <w:r w:rsidRPr="00FB0060">
        <w:rPr>
          <w:rFonts w:asciiTheme="minorHAnsi" w:hAnsiTheme="minorHAnsi" w:cstheme="minorHAnsi"/>
          <w:szCs w:val="18"/>
          <w:vertAlign w:val="subscript"/>
          <w:lang w:val="en-US"/>
        </w:rPr>
        <w:t>4</w:t>
      </w:r>
      <w:r w:rsidRPr="00FB0060">
        <w:rPr>
          <w:rFonts w:asciiTheme="minorHAnsi" w:hAnsiTheme="minorHAnsi" w:cstheme="minorHAnsi"/>
          <w:szCs w:val="18"/>
          <w:lang w:val="en-US"/>
        </w:rPr>
        <w:t>, and temperature. A point placed below a curve in the graph will have a potential for carbon formation</w:t>
      </w:r>
    </w:p>
    <w:p w:rsidR="00B67CEF" w:rsidRPr="00B67CEF" w:rsidRDefault="00B67CEF"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 xml:space="preserve">In most cases, Nickel-based catalysts are used in a steam reformer. Nickel is relatively cheap compared to the alternative noble </w:t>
      </w:r>
      <w:proofErr w:type="gramStart"/>
      <w:r w:rsidRPr="00B67CEF">
        <w:rPr>
          <w:rFonts w:asciiTheme="minorHAnsi" w:hAnsiTheme="minorHAnsi" w:cstheme="minorHAnsi"/>
          <w:color w:val="000000"/>
          <w:sz w:val="22"/>
          <w:szCs w:val="22"/>
          <w:lang w:val="en-US" w:eastAsia="da-DK"/>
        </w:rPr>
        <w:t>metals based</w:t>
      </w:r>
      <w:proofErr w:type="gramEnd"/>
      <w:r w:rsidRPr="00B67CEF">
        <w:rPr>
          <w:rFonts w:asciiTheme="minorHAnsi" w:hAnsiTheme="minorHAnsi" w:cstheme="minorHAnsi"/>
          <w:color w:val="000000"/>
          <w:sz w:val="22"/>
          <w:szCs w:val="22"/>
          <w:lang w:val="en-US" w:eastAsia="da-DK"/>
        </w:rPr>
        <w:t xml:space="preserve"> catalyst. On the other hand, noble </w:t>
      </w:r>
      <w:proofErr w:type="gramStart"/>
      <w:r w:rsidRPr="00B67CEF">
        <w:rPr>
          <w:rFonts w:asciiTheme="minorHAnsi" w:hAnsiTheme="minorHAnsi" w:cstheme="minorHAnsi"/>
          <w:color w:val="000000"/>
          <w:sz w:val="22"/>
          <w:szCs w:val="22"/>
          <w:lang w:val="en-US" w:eastAsia="da-DK"/>
        </w:rPr>
        <w:t>metals based</w:t>
      </w:r>
      <w:proofErr w:type="gramEnd"/>
      <w:r w:rsidRPr="00B67CEF">
        <w:rPr>
          <w:rFonts w:asciiTheme="minorHAnsi" w:hAnsiTheme="minorHAnsi" w:cstheme="minorHAnsi"/>
          <w:color w:val="000000"/>
          <w:sz w:val="22"/>
          <w:szCs w:val="22"/>
          <w:lang w:val="en-US" w:eastAsia="da-DK"/>
        </w:rPr>
        <w:t xml:space="preserve"> catalysts have a lower affinity for carbon formation and a higher activity for steam and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-reforming. However, very high raw material prices of these material </w:t>
      </w:r>
      <w:proofErr w:type="gramStart"/>
      <w:r w:rsidRPr="00B67CEF">
        <w:rPr>
          <w:rFonts w:asciiTheme="minorHAnsi" w:hAnsiTheme="minorHAnsi" w:cstheme="minorHAnsi"/>
          <w:color w:val="000000"/>
          <w:sz w:val="22"/>
          <w:szCs w:val="22"/>
          <w:lang w:val="en-US" w:eastAsia="da-DK"/>
        </w:rPr>
        <w:t>makes</w:t>
      </w:r>
      <w:proofErr w:type="gramEnd"/>
      <w:r w:rsidRPr="00B67CEF">
        <w:rPr>
          <w:rFonts w:asciiTheme="minorHAnsi" w:hAnsiTheme="minorHAnsi" w:cstheme="minorHAnsi"/>
          <w:color w:val="000000"/>
          <w:sz w:val="22"/>
          <w:szCs w:val="22"/>
          <w:lang w:val="en-US" w:eastAsia="da-DK"/>
        </w:rPr>
        <w:t xml:space="preserve"> them unattractive for extensive use in industrial scale. Consequently, </w:t>
      </w:r>
      <w:proofErr w:type="gramStart"/>
      <w:r w:rsidRPr="00B67CEF">
        <w:rPr>
          <w:rFonts w:asciiTheme="minorHAnsi" w:hAnsiTheme="minorHAnsi" w:cstheme="minorHAnsi"/>
          <w:color w:val="000000"/>
          <w:sz w:val="22"/>
          <w:szCs w:val="22"/>
          <w:lang w:val="en-US" w:eastAsia="da-DK"/>
        </w:rPr>
        <w:t>nickel based</w:t>
      </w:r>
      <w:proofErr w:type="gramEnd"/>
      <w:r w:rsidRPr="00B67CEF">
        <w:rPr>
          <w:rFonts w:asciiTheme="minorHAnsi" w:hAnsiTheme="minorHAnsi" w:cstheme="minorHAnsi"/>
          <w:color w:val="000000"/>
          <w:sz w:val="22"/>
          <w:szCs w:val="22"/>
          <w:lang w:val="en-US" w:eastAsia="da-DK"/>
        </w:rPr>
        <w:t xml:space="preserve"> catalyst are established as the preferred catalyst for industrial use for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-reforming although the needed steam to avoid carbon formation is excessive compared to optimal design. This makes the process plants relatively expensive and there is an incentive to develop an improved concept still allowing for use of Nickel based catalysts. </w:t>
      </w:r>
    </w:p>
    <w:p w:rsidR="00B67CEF" w:rsidRPr="00B67CEF" w:rsidRDefault="00B67CEF" w:rsidP="00B67CEF">
      <w:pPr>
        <w:pStyle w:val="Listeafsnit"/>
        <w:numPr>
          <w:ilvl w:val="0"/>
          <w:numId w:val="19"/>
        </w:num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 </w:t>
      </w:r>
      <w:r w:rsidRPr="00B67CEF">
        <w:rPr>
          <w:rFonts w:asciiTheme="minorHAnsi" w:hAnsiTheme="minorHAnsi" w:cstheme="minorHAnsi"/>
          <w:b/>
          <w:bCs/>
          <w:color w:val="000000"/>
          <w:sz w:val="22"/>
          <w:szCs w:val="22"/>
          <w:lang w:val="en-US" w:eastAsia="da-DK"/>
        </w:rPr>
        <w:t>New high temperature reactor for CO production</w:t>
      </w:r>
    </w:p>
    <w:p w:rsidR="00B67CEF" w:rsidRPr="00D11C3E" w:rsidRDefault="00B67CEF"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In the current work, a new reactor configuration is presented where hot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 is added directly downstream a reformer and equilibrated in an adiabatic reactor. </w:t>
      </w:r>
      <w:r w:rsidR="00D736A6">
        <w:rPr>
          <w:rFonts w:asciiTheme="minorHAnsi" w:hAnsiTheme="minorHAnsi" w:cstheme="minorHAnsi"/>
          <w:color w:val="000000"/>
          <w:sz w:val="22"/>
          <w:szCs w:val="22"/>
          <w:lang w:val="en-US" w:eastAsia="da-DK"/>
        </w:rPr>
        <w:t xml:space="preserve">One possible configuration is illustrated in Fig. 2. </w:t>
      </w:r>
      <w:r w:rsidRPr="00B67CEF">
        <w:rPr>
          <w:rFonts w:asciiTheme="minorHAnsi" w:hAnsiTheme="minorHAnsi" w:cstheme="minorHAnsi"/>
          <w:color w:val="000000"/>
          <w:sz w:val="22"/>
          <w:szCs w:val="22"/>
          <w:lang w:val="en-US" w:eastAsia="da-DK"/>
        </w:rPr>
        <w:t>This concept utilizes the high temperature of the reformer product gas and detailed understanding of the underlying thermodynamic and kinetic mechanisms to circumvent the carbon formation area. This allow for a method to tailor the product toward practically any H</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/CO ratio without the risk of carbon formation, while still using a cost-efficient </w:t>
      </w:r>
      <w:proofErr w:type="gramStart"/>
      <w:r w:rsidRPr="00B67CEF">
        <w:rPr>
          <w:rFonts w:asciiTheme="minorHAnsi" w:hAnsiTheme="minorHAnsi" w:cstheme="minorHAnsi"/>
          <w:color w:val="000000"/>
          <w:sz w:val="22"/>
          <w:szCs w:val="22"/>
          <w:lang w:val="en-US" w:eastAsia="da-DK"/>
        </w:rPr>
        <w:t>nickel based</w:t>
      </w:r>
      <w:proofErr w:type="gramEnd"/>
      <w:r w:rsidRPr="00B67CEF">
        <w:rPr>
          <w:rFonts w:asciiTheme="minorHAnsi" w:hAnsiTheme="minorHAnsi" w:cstheme="minorHAnsi"/>
          <w:color w:val="000000"/>
          <w:sz w:val="22"/>
          <w:szCs w:val="22"/>
          <w:lang w:val="en-US" w:eastAsia="da-DK"/>
        </w:rPr>
        <w:t xml:space="preserve"> catalyst. The adiabatic reactor may in principle be added downstream any reformer type and be used both for grassroot and revamp cases. Experiments have been carried out to demonstrate carbon free operation with the new reactor concept at significantly lower steam-to-carbon ratios than is possible with stand-alone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-reforming.</w:t>
      </w:r>
      <w:r w:rsidR="00D11C3E">
        <w:rPr>
          <w:rFonts w:asciiTheme="minorHAnsi" w:hAnsiTheme="minorHAnsi" w:cstheme="minorHAnsi"/>
          <w:color w:val="000000"/>
          <w:sz w:val="22"/>
          <w:szCs w:val="22"/>
          <w:lang w:val="en-US" w:eastAsia="da-DK"/>
        </w:rPr>
        <w:t xml:space="preserve"> In Fig. 3 the gas composition profiles in the adiabatic reactor are provided illustrating significant conversion of CO</w:t>
      </w:r>
      <w:r w:rsidR="00D11C3E">
        <w:rPr>
          <w:rFonts w:asciiTheme="minorHAnsi" w:hAnsiTheme="minorHAnsi" w:cstheme="minorHAnsi"/>
          <w:color w:val="000000"/>
          <w:sz w:val="22"/>
          <w:szCs w:val="22"/>
          <w:vertAlign w:val="subscript"/>
          <w:lang w:val="en-US" w:eastAsia="da-DK"/>
        </w:rPr>
        <w:t>2</w:t>
      </w:r>
      <w:r w:rsidR="00D11C3E">
        <w:rPr>
          <w:rFonts w:asciiTheme="minorHAnsi" w:hAnsiTheme="minorHAnsi" w:cstheme="minorHAnsi"/>
          <w:color w:val="000000"/>
          <w:sz w:val="22"/>
          <w:szCs w:val="22"/>
          <w:lang w:val="en-US" w:eastAsia="da-DK"/>
        </w:rPr>
        <w:t xml:space="preserve"> to CO and the resultant low H</w:t>
      </w:r>
      <w:r w:rsidR="00D11C3E">
        <w:rPr>
          <w:rFonts w:asciiTheme="minorHAnsi" w:hAnsiTheme="minorHAnsi" w:cstheme="minorHAnsi"/>
          <w:color w:val="000000"/>
          <w:sz w:val="22"/>
          <w:szCs w:val="22"/>
          <w:vertAlign w:val="subscript"/>
          <w:lang w:val="en-US" w:eastAsia="da-DK"/>
        </w:rPr>
        <w:t>2</w:t>
      </w:r>
      <w:r w:rsidR="00D11C3E">
        <w:rPr>
          <w:rFonts w:asciiTheme="minorHAnsi" w:hAnsiTheme="minorHAnsi" w:cstheme="minorHAnsi"/>
          <w:color w:val="000000"/>
          <w:sz w:val="22"/>
          <w:szCs w:val="22"/>
          <w:lang w:val="en-US" w:eastAsia="da-DK"/>
        </w:rPr>
        <w:t>/CO-ratio in the product gas.</w:t>
      </w:r>
    </w:p>
    <w:p w:rsidR="00D736A6" w:rsidRDefault="00D736A6"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p>
    <w:p w:rsidR="00D736A6" w:rsidRDefault="00D736A6" w:rsidP="00B67CEF">
      <w:pPr>
        <w:spacing w:before="100" w:beforeAutospacing="1" w:after="100" w:afterAutospacing="1" w:line="240" w:lineRule="auto"/>
        <w:jc w:val="left"/>
        <w:rPr>
          <w:rFonts w:asciiTheme="minorHAnsi" w:hAnsiTheme="minorHAnsi" w:cstheme="minorHAnsi"/>
          <w:color w:val="000000"/>
          <w:sz w:val="22"/>
          <w:szCs w:val="22"/>
          <w:lang w:val="en-US" w:eastAsia="da-DK"/>
        </w:rPr>
      </w:pPr>
      <w:r>
        <w:rPr>
          <w:noProof/>
        </w:rPr>
        <w:drawing>
          <wp:inline distT="0" distB="0" distL="0" distR="0" wp14:anchorId="23C9D56B" wp14:editId="392DEE76">
            <wp:extent cx="5579745" cy="307340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3073400"/>
                    </a:xfrm>
                    <a:prstGeom prst="rect">
                      <a:avLst/>
                    </a:prstGeom>
                    <a:noFill/>
                  </pic:spPr>
                </pic:pic>
              </a:graphicData>
            </a:graphic>
          </wp:inline>
        </w:drawing>
      </w:r>
    </w:p>
    <w:p w:rsidR="00D736A6" w:rsidRPr="00FB0060" w:rsidRDefault="00D736A6" w:rsidP="00B67CEF">
      <w:pPr>
        <w:spacing w:before="100" w:beforeAutospacing="1" w:after="100" w:afterAutospacing="1" w:line="240" w:lineRule="auto"/>
        <w:jc w:val="left"/>
        <w:rPr>
          <w:rFonts w:asciiTheme="minorHAnsi" w:hAnsiTheme="minorHAnsi" w:cstheme="minorHAnsi"/>
          <w:color w:val="000000"/>
          <w:szCs w:val="18"/>
          <w:lang w:val="en-US" w:eastAsia="da-DK"/>
        </w:rPr>
      </w:pPr>
      <w:r w:rsidRPr="00FB0060">
        <w:rPr>
          <w:rFonts w:asciiTheme="minorHAnsi" w:hAnsiTheme="minorHAnsi" w:cstheme="minorHAnsi"/>
          <w:color w:val="000000"/>
          <w:szCs w:val="18"/>
          <w:lang w:val="en-US" w:eastAsia="da-DK"/>
        </w:rPr>
        <w:t xml:space="preserve">Fig. 2: Process concept with new technology utilizing an adiabatic reactor (APOC) </w:t>
      </w:r>
      <w:r w:rsidR="00B06115" w:rsidRPr="00FB0060">
        <w:rPr>
          <w:rFonts w:asciiTheme="minorHAnsi" w:hAnsiTheme="minorHAnsi" w:cstheme="minorHAnsi"/>
          <w:color w:val="000000"/>
          <w:szCs w:val="18"/>
          <w:lang w:val="en-US" w:eastAsia="da-DK"/>
        </w:rPr>
        <w:t>downstream the steam reformer in a plant for producing CO and H</w:t>
      </w:r>
      <w:r w:rsidR="00B06115" w:rsidRPr="00FB0060">
        <w:rPr>
          <w:rFonts w:asciiTheme="minorHAnsi" w:hAnsiTheme="minorHAnsi" w:cstheme="minorHAnsi"/>
          <w:color w:val="000000"/>
          <w:szCs w:val="18"/>
          <w:vertAlign w:val="subscript"/>
          <w:lang w:val="en-US" w:eastAsia="da-DK"/>
        </w:rPr>
        <w:t>2</w:t>
      </w:r>
      <w:r w:rsidR="00B06115" w:rsidRPr="00FB0060">
        <w:rPr>
          <w:rFonts w:asciiTheme="minorHAnsi" w:hAnsiTheme="minorHAnsi" w:cstheme="minorHAnsi"/>
          <w:color w:val="000000"/>
          <w:szCs w:val="18"/>
          <w:lang w:val="en-US" w:eastAsia="da-DK"/>
        </w:rPr>
        <w:t>.</w:t>
      </w:r>
    </w:p>
    <w:p w:rsidR="00D11C3E" w:rsidRDefault="00D11C3E" w:rsidP="00D11C3E">
      <w:pPr>
        <w:tabs>
          <w:tab w:val="clear" w:pos="7100"/>
        </w:tabs>
        <w:spacing w:before="100" w:beforeAutospacing="1" w:after="100" w:afterAutospacing="1" w:line="240" w:lineRule="auto"/>
        <w:jc w:val="left"/>
        <w:rPr>
          <w:rFonts w:asciiTheme="minorHAnsi" w:hAnsiTheme="minorHAnsi" w:cstheme="minorHAnsi"/>
          <w:color w:val="000000"/>
          <w:sz w:val="22"/>
          <w:szCs w:val="22"/>
          <w:lang w:val="en-US" w:eastAsia="da-DK"/>
        </w:rPr>
      </w:pPr>
      <w:r>
        <w:rPr>
          <w:noProof/>
        </w:rPr>
        <w:drawing>
          <wp:inline distT="0" distB="0" distL="0" distR="0" wp14:anchorId="14343754" wp14:editId="323B46A4">
            <wp:extent cx="2992755" cy="2877185"/>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D11C3E" w:rsidRPr="00FB0060" w:rsidRDefault="00D11C3E" w:rsidP="00D11C3E">
      <w:pPr>
        <w:tabs>
          <w:tab w:val="clear" w:pos="7100"/>
        </w:tabs>
        <w:spacing w:before="100" w:beforeAutospacing="1" w:after="100" w:afterAutospacing="1" w:line="240" w:lineRule="auto"/>
        <w:jc w:val="left"/>
        <w:rPr>
          <w:rFonts w:asciiTheme="minorHAnsi" w:hAnsiTheme="minorHAnsi" w:cstheme="minorHAnsi"/>
          <w:color w:val="000000"/>
          <w:szCs w:val="18"/>
          <w:lang w:val="en-US" w:eastAsia="da-DK"/>
        </w:rPr>
      </w:pPr>
      <w:r w:rsidRPr="00FB0060">
        <w:rPr>
          <w:rFonts w:asciiTheme="minorHAnsi" w:hAnsiTheme="minorHAnsi" w:cstheme="minorHAnsi"/>
          <w:color w:val="000000"/>
          <w:szCs w:val="18"/>
          <w:lang w:val="en-US" w:eastAsia="da-DK"/>
        </w:rPr>
        <w:t>Fig. 3: Gas composition profiles in the adiabatic reactor (APOC) downstream the steam reformer</w:t>
      </w:r>
    </w:p>
    <w:p w:rsidR="00D11C3E" w:rsidRPr="00B67CEF" w:rsidRDefault="00D11C3E" w:rsidP="00D11C3E">
      <w:p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A series of process economic calculations have been carried out to illustrate the benefits of the new technology. Selected results include:</w:t>
      </w:r>
    </w:p>
    <w:p w:rsidR="00D11C3E" w:rsidRPr="00B67CEF" w:rsidRDefault="00D11C3E" w:rsidP="00D11C3E">
      <w:pPr>
        <w:numPr>
          <w:ilvl w:val="0"/>
          <w:numId w:val="18"/>
        </w:numPr>
        <w:tabs>
          <w:tab w:val="clear" w:pos="7100"/>
        </w:tabs>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The size of a steam reformer can be reduced by up to ca. 25%. Alternatively, the plant capacity can be boosted accordingly.</w:t>
      </w:r>
    </w:p>
    <w:p w:rsidR="00D11C3E" w:rsidRPr="00B67CEF" w:rsidRDefault="00D11C3E" w:rsidP="00D11C3E">
      <w:pPr>
        <w:numPr>
          <w:ilvl w:val="0"/>
          <w:numId w:val="18"/>
        </w:numPr>
        <w:tabs>
          <w:tab w:val="clear" w:pos="7100"/>
        </w:tabs>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lastRenderedPageBreak/>
        <w:t>The carbon for the CO product originates to a large extent from the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 in the feed and the plant consequently has a large net use of CO</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w:t>
      </w:r>
    </w:p>
    <w:p w:rsidR="00D11C3E" w:rsidRDefault="00D11C3E" w:rsidP="00D11C3E">
      <w:pPr>
        <w:numPr>
          <w:ilvl w:val="0"/>
          <w:numId w:val="18"/>
        </w:numPr>
        <w:tabs>
          <w:tab w:val="clear" w:pos="7100"/>
        </w:tabs>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color w:val="000000"/>
          <w:sz w:val="22"/>
          <w:szCs w:val="22"/>
          <w:lang w:val="en-US" w:eastAsia="da-DK"/>
        </w:rPr>
        <w:t>Practically any H</w:t>
      </w:r>
      <w:r w:rsidRPr="00B67CEF">
        <w:rPr>
          <w:rFonts w:asciiTheme="minorHAnsi" w:hAnsiTheme="minorHAnsi" w:cstheme="minorHAnsi"/>
          <w:color w:val="000000"/>
          <w:sz w:val="22"/>
          <w:szCs w:val="22"/>
          <w:vertAlign w:val="subscript"/>
          <w:lang w:val="en-US" w:eastAsia="da-DK"/>
        </w:rPr>
        <w:t>2</w:t>
      </w:r>
      <w:r w:rsidRPr="00B67CEF">
        <w:rPr>
          <w:rFonts w:asciiTheme="minorHAnsi" w:hAnsiTheme="minorHAnsi" w:cstheme="minorHAnsi"/>
          <w:color w:val="000000"/>
          <w:sz w:val="22"/>
          <w:szCs w:val="22"/>
          <w:lang w:val="en-US" w:eastAsia="da-DK"/>
        </w:rPr>
        <w:t xml:space="preserve">/CO ratio can be supplied in the product synthesis gas. </w:t>
      </w:r>
    </w:p>
    <w:p w:rsidR="00B67CEF" w:rsidRPr="00B67CEF" w:rsidRDefault="00B67CEF" w:rsidP="00B67CEF">
      <w:pPr>
        <w:pStyle w:val="Listeafsnit"/>
        <w:numPr>
          <w:ilvl w:val="0"/>
          <w:numId w:val="19"/>
        </w:numPr>
        <w:spacing w:before="100" w:beforeAutospacing="1" w:after="100" w:afterAutospacing="1" w:line="240" w:lineRule="auto"/>
        <w:jc w:val="left"/>
        <w:rPr>
          <w:rFonts w:asciiTheme="minorHAnsi" w:hAnsiTheme="minorHAnsi" w:cstheme="minorHAnsi"/>
          <w:color w:val="000000"/>
          <w:sz w:val="22"/>
          <w:szCs w:val="22"/>
          <w:lang w:val="en-US" w:eastAsia="da-DK"/>
        </w:rPr>
      </w:pPr>
      <w:r w:rsidRPr="00B67CEF">
        <w:rPr>
          <w:rFonts w:asciiTheme="minorHAnsi" w:hAnsiTheme="minorHAnsi" w:cstheme="minorHAnsi"/>
          <w:b/>
          <w:bCs/>
          <w:color w:val="000000"/>
          <w:sz w:val="22"/>
          <w:szCs w:val="22"/>
          <w:lang w:val="en-US" w:eastAsia="da-DK"/>
        </w:rPr>
        <w:t>Conclusion</w:t>
      </w:r>
    </w:p>
    <w:p w:rsidR="004D1162" w:rsidRDefault="00B67CEF" w:rsidP="0099787E">
      <w:pPr>
        <w:spacing w:before="100" w:beforeAutospacing="1" w:after="100" w:afterAutospacing="1" w:line="240" w:lineRule="auto"/>
        <w:jc w:val="left"/>
        <w:rPr>
          <w:rFonts w:asciiTheme="minorHAnsi" w:eastAsia="SimSun" w:hAnsiTheme="minorHAnsi"/>
          <w:sz w:val="22"/>
          <w:szCs w:val="22"/>
          <w:lang w:eastAsia="zh-CN"/>
        </w:rPr>
      </w:pPr>
      <w:r w:rsidRPr="00B67CEF">
        <w:rPr>
          <w:rFonts w:asciiTheme="minorHAnsi" w:hAnsiTheme="minorHAnsi" w:cstheme="minorHAnsi"/>
          <w:color w:val="000000"/>
          <w:sz w:val="22"/>
          <w:szCs w:val="22"/>
          <w:lang w:val="en-US" w:eastAsia="da-DK"/>
        </w:rPr>
        <w:t xml:space="preserve">In conclusion, the new high temperature CO production reactor is a promising technology for producing synthesis gas with a high content of CO at a low steam to carbon ratio. The technology can for example be used to </w:t>
      </w:r>
      <w:proofErr w:type="gramStart"/>
      <w:r w:rsidRPr="00B67CEF">
        <w:rPr>
          <w:rFonts w:asciiTheme="minorHAnsi" w:hAnsiTheme="minorHAnsi" w:cstheme="minorHAnsi"/>
          <w:color w:val="000000"/>
          <w:sz w:val="22"/>
          <w:szCs w:val="22"/>
          <w:lang w:val="en-US" w:eastAsia="da-DK"/>
        </w:rPr>
        <w:t>retro-fit</w:t>
      </w:r>
      <w:proofErr w:type="gramEnd"/>
      <w:r w:rsidRPr="00B67CEF">
        <w:rPr>
          <w:rFonts w:asciiTheme="minorHAnsi" w:hAnsiTheme="minorHAnsi" w:cstheme="minorHAnsi"/>
          <w:color w:val="000000"/>
          <w:sz w:val="22"/>
          <w:szCs w:val="22"/>
          <w:lang w:val="en-US" w:eastAsia="da-DK"/>
        </w:rPr>
        <w:t xml:space="preserve"> an existing production towards more CO production or included in new projects. In the presentation, the new technology will be </w:t>
      </w:r>
      <w:proofErr w:type="gramStart"/>
      <w:r w:rsidRPr="00B67CEF">
        <w:rPr>
          <w:rFonts w:asciiTheme="minorHAnsi" w:hAnsiTheme="minorHAnsi" w:cstheme="minorHAnsi"/>
          <w:color w:val="000000"/>
          <w:sz w:val="22"/>
          <w:szCs w:val="22"/>
          <w:lang w:val="en-US" w:eastAsia="da-DK"/>
        </w:rPr>
        <w:t>described</w:t>
      </w:r>
      <w:proofErr w:type="gramEnd"/>
      <w:r w:rsidRPr="00B67CEF">
        <w:rPr>
          <w:rFonts w:asciiTheme="minorHAnsi" w:hAnsiTheme="minorHAnsi" w:cstheme="minorHAnsi"/>
          <w:color w:val="000000"/>
          <w:sz w:val="22"/>
          <w:szCs w:val="22"/>
          <w:lang w:val="en-US" w:eastAsia="da-DK"/>
        </w:rPr>
        <w:t xml:space="preserve"> and the benefits will be illustrated with specific examples. </w:t>
      </w: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AE" w:rsidRDefault="008E44AE" w:rsidP="004F5E36">
      <w:r>
        <w:separator/>
      </w:r>
    </w:p>
  </w:endnote>
  <w:endnote w:type="continuationSeparator" w:id="0">
    <w:p w:rsidR="008E44AE" w:rsidRDefault="008E44A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AE" w:rsidRDefault="008E44AE" w:rsidP="004F5E36">
      <w:r>
        <w:separator/>
      </w:r>
    </w:p>
  </w:footnote>
  <w:footnote w:type="continuationSeparator" w:id="0">
    <w:p w:rsidR="008E44AE" w:rsidRDefault="008E44A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Sidehoved"/>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Sidehoved"/>
    </w:pPr>
  </w:p>
  <w:p w:rsidR="00704BDF" w:rsidRDefault="00704BDF">
    <w:pPr>
      <w:pStyle w:val="Sidehoved"/>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Enkel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939383F"/>
    <w:multiLevelType w:val="multilevel"/>
    <w:tmpl w:val="FE0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835C02"/>
    <w:multiLevelType w:val="hybridMultilevel"/>
    <w:tmpl w:val="D9AE7AF4"/>
    <w:lvl w:ilvl="0" w:tplc="A71A2B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82CFF"/>
    <w:rsid w:val="000A03B2"/>
    <w:rsid w:val="000D34BE"/>
    <w:rsid w:val="000E36F1"/>
    <w:rsid w:val="000E3A73"/>
    <w:rsid w:val="000E414A"/>
    <w:rsid w:val="0013121F"/>
    <w:rsid w:val="00134DE4"/>
    <w:rsid w:val="00150E59"/>
    <w:rsid w:val="00160D2C"/>
    <w:rsid w:val="00184AD6"/>
    <w:rsid w:val="001B65C1"/>
    <w:rsid w:val="001C684B"/>
    <w:rsid w:val="001D53FC"/>
    <w:rsid w:val="001F2EC7"/>
    <w:rsid w:val="002065DB"/>
    <w:rsid w:val="00221D8E"/>
    <w:rsid w:val="002447EF"/>
    <w:rsid w:val="00251550"/>
    <w:rsid w:val="0027221A"/>
    <w:rsid w:val="00275B61"/>
    <w:rsid w:val="002A09F0"/>
    <w:rsid w:val="002D1F12"/>
    <w:rsid w:val="002E7745"/>
    <w:rsid w:val="003009B7"/>
    <w:rsid w:val="0030469C"/>
    <w:rsid w:val="003723D4"/>
    <w:rsid w:val="003A7D1C"/>
    <w:rsid w:val="003C3242"/>
    <w:rsid w:val="003D3992"/>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B6BF3"/>
    <w:rsid w:val="006C5579"/>
    <w:rsid w:val="006E1431"/>
    <w:rsid w:val="00704BDF"/>
    <w:rsid w:val="00736B13"/>
    <w:rsid w:val="007447F3"/>
    <w:rsid w:val="007661C8"/>
    <w:rsid w:val="007D52CD"/>
    <w:rsid w:val="00813288"/>
    <w:rsid w:val="008168FC"/>
    <w:rsid w:val="00836EA3"/>
    <w:rsid w:val="008479A2"/>
    <w:rsid w:val="0087637F"/>
    <w:rsid w:val="008A1512"/>
    <w:rsid w:val="008D0BEB"/>
    <w:rsid w:val="008E44AE"/>
    <w:rsid w:val="008E566E"/>
    <w:rsid w:val="00901EB6"/>
    <w:rsid w:val="009450CE"/>
    <w:rsid w:val="0095164B"/>
    <w:rsid w:val="00996483"/>
    <w:rsid w:val="0099787E"/>
    <w:rsid w:val="009E788A"/>
    <w:rsid w:val="00A02864"/>
    <w:rsid w:val="00A1763D"/>
    <w:rsid w:val="00A17CEC"/>
    <w:rsid w:val="00A27EF0"/>
    <w:rsid w:val="00A76EFC"/>
    <w:rsid w:val="00A80950"/>
    <w:rsid w:val="00A9626B"/>
    <w:rsid w:val="00A97F29"/>
    <w:rsid w:val="00AA5823"/>
    <w:rsid w:val="00AB0964"/>
    <w:rsid w:val="00AE377D"/>
    <w:rsid w:val="00AF4EC2"/>
    <w:rsid w:val="00B06115"/>
    <w:rsid w:val="00B61DBF"/>
    <w:rsid w:val="00B67CEF"/>
    <w:rsid w:val="00BC30C9"/>
    <w:rsid w:val="00BE3E58"/>
    <w:rsid w:val="00C01616"/>
    <w:rsid w:val="00C0162B"/>
    <w:rsid w:val="00C345B1"/>
    <w:rsid w:val="00C40142"/>
    <w:rsid w:val="00C57182"/>
    <w:rsid w:val="00C655FD"/>
    <w:rsid w:val="00C867B1"/>
    <w:rsid w:val="00C94434"/>
    <w:rsid w:val="00CA1C95"/>
    <w:rsid w:val="00CA5A9C"/>
    <w:rsid w:val="00CA68E5"/>
    <w:rsid w:val="00CD5FE2"/>
    <w:rsid w:val="00D02B4C"/>
    <w:rsid w:val="00D11C3E"/>
    <w:rsid w:val="00D736A6"/>
    <w:rsid w:val="00D84576"/>
    <w:rsid w:val="00DB79C3"/>
    <w:rsid w:val="00DE0019"/>
    <w:rsid w:val="00DE264A"/>
    <w:rsid w:val="00E041E7"/>
    <w:rsid w:val="00E23CA1"/>
    <w:rsid w:val="00E409A8"/>
    <w:rsid w:val="00E7209D"/>
    <w:rsid w:val="00EA50E1"/>
    <w:rsid w:val="00EC6C92"/>
    <w:rsid w:val="00EE0131"/>
    <w:rsid w:val="00F30C64"/>
    <w:rsid w:val="00FB006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Overskrift1">
    <w:name w:val="heading 1"/>
    <w:basedOn w:val="CETHeading1"/>
    <w:next w:val="Normal"/>
    <w:link w:val="Overskrift1Tegn"/>
    <w:uiPriority w:val="9"/>
    <w:locked/>
    <w:rsid w:val="004F5E36"/>
    <w:pPr>
      <w:tabs>
        <w:tab w:val="clear" w:pos="360"/>
        <w:tab w:val="right" w:pos="7100"/>
      </w:tabs>
      <w:jc w:val="both"/>
      <w:outlineLvl w:val="0"/>
    </w:pPr>
    <w:rPr>
      <w:lang w:val="en-GB"/>
    </w:rPr>
  </w:style>
  <w:style w:type="paragraph" w:styleId="Overskrift2">
    <w:name w:val="heading 2"/>
    <w:basedOn w:val="Normal"/>
    <w:next w:val="Normal"/>
    <w:link w:val="Overskrift2Teg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Enkelt1">
    <w:name w:val="Table Simple 1"/>
    <w:basedOn w:val="Tabel-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Markeringsbobletekst">
    <w:name w:val="Balloon Text"/>
    <w:basedOn w:val="Normal"/>
    <w:link w:val="MarkeringsbobletekstTegn"/>
    <w:uiPriority w:val="99"/>
    <w:semiHidden/>
    <w:unhideWhenUsed/>
    <w:locked/>
    <w:rsid w:val="000D34B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34BE"/>
    <w:rPr>
      <w:rFonts w:ascii="Tahoma" w:hAnsi="Tahoma" w:cs="Tahoma"/>
      <w:sz w:val="16"/>
      <w:szCs w:val="16"/>
    </w:rPr>
  </w:style>
  <w:style w:type="paragraph" w:styleId="Bibliografi">
    <w:name w:val="Bibliography"/>
    <w:basedOn w:val="Normal"/>
    <w:next w:val="Normal"/>
    <w:uiPriority w:val="37"/>
    <w:semiHidden/>
    <w:unhideWhenUsed/>
    <w:rsid w:val="0003148D"/>
  </w:style>
  <w:style w:type="paragraph" w:styleId="Brdtekst2">
    <w:name w:val="Body Text 2"/>
    <w:basedOn w:val="Normal"/>
    <w:link w:val="Brdtekst2Tegn"/>
    <w:uiPriority w:val="99"/>
    <w:semiHidden/>
    <w:unhideWhenUsed/>
    <w:rsid w:val="0003148D"/>
    <w:pPr>
      <w:spacing w:after="120" w:line="480" w:lineRule="auto"/>
    </w:pPr>
  </w:style>
  <w:style w:type="character" w:customStyle="1" w:styleId="Brdtekst2Tegn">
    <w:name w:val="Brødtekst 2 Tegn"/>
    <w:basedOn w:val="Standardskrifttypeiafsnit"/>
    <w:link w:val="Brdtekst2"/>
    <w:uiPriority w:val="99"/>
    <w:semiHidden/>
    <w:rsid w:val="0003148D"/>
  </w:style>
  <w:style w:type="paragraph" w:styleId="Brdtekst3">
    <w:name w:val="Body Text 3"/>
    <w:basedOn w:val="Normal"/>
    <w:link w:val="Brdtekst3Tegn"/>
    <w:uiPriority w:val="99"/>
    <w:semiHidden/>
    <w:unhideWhenUsed/>
    <w:rsid w:val="0003148D"/>
    <w:pPr>
      <w:spacing w:after="120"/>
    </w:pPr>
    <w:rPr>
      <w:sz w:val="16"/>
      <w:szCs w:val="16"/>
    </w:rPr>
  </w:style>
  <w:style w:type="character" w:customStyle="1" w:styleId="Brdtekst3Tegn">
    <w:name w:val="Brødtekst 3 Tegn"/>
    <w:basedOn w:val="Standardskrifttypeiafsnit"/>
    <w:link w:val="Brdtekst3"/>
    <w:uiPriority w:val="99"/>
    <w:semiHidden/>
    <w:rsid w:val="0003148D"/>
    <w:rPr>
      <w:sz w:val="16"/>
      <w:szCs w:val="16"/>
    </w:rPr>
  </w:style>
  <w:style w:type="paragraph" w:styleId="Brdtekst">
    <w:name w:val="Body Text"/>
    <w:basedOn w:val="Normal"/>
    <w:link w:val="BrdtekstTegn"/>
    <w:uiPriority w:val="99"/>
    <w:semiHidden/>
    <w:unhideWhenUsed/>
    <w:rsid w:val="0003148D"/>
    <w:pPr>
      <w:spacing w:after="120"/>
    </w:pPr>
  </w:style>
  <w:style w:type="character" w:customStyle="1" w:styleId="BrdtekstTegn">
    <w:name w:val="Brødtekst Tegn"/>
    <w:basedOn w:val="Standardskrifttypeiafsnit"/>
    <w:link w:val="Brdtekst"/>
    <w:uiPriority w:val="99"/>
    <w:semiHidden/>
    <w:rsid w:val="0003148D"/>
  </w:style>
  <w:style w:type="paragraph" w:styleId="Dato">
    <w:name w:val="Date"/>
    <w:basedOn w:val="Normal"/>
    <w:next w:val="Normal"/>
    <w:link w:val="DatoTegn"/>
    <w:uiPriority w:val="99"/>
    <w:semiHidden/>
    <w:unhideWhenUsed/>
    <w:locked/>
    <w:rsid w:val="0003148D"/>
  </w:style>
  <w:style w:type="character" w:customStyle="1" w:styleId="DatoTegn">
    <w:name w:val="Dato Tegn"/>
    <w:basedOn w:val="Standardskrifttypeiafsnit"/>
    <w:link w:val="Dato"/>
    <w:uiPriority w:val="99"/>
    <w:semiHidden/>
    <w:rsid w:val="0003148D"/>
  </w:style>
  <w:style w:type="paragraph" w:styleId="Billedtekst">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Opstilling-forts">
    <w:name w:val="List Continue"/>
    <w:basedOn w:val="Normal"/>
    <w:uiPriority w:val="99"/>
    <w:semiHidden/>
    <w:unhideWhenUsed/>
    <w:locked/>
    <w:rsid w:val="0003148D"/>
    <w:pPr>
      <w:spacing w:after="120"/>
      <w:ind w:left="283"/>
      <w:contextualSpacing/>
    </w:pPr>
  </w:style>
  <w:style w:type="paragraph" w:styleId="Opstilling-forts2">
    <w:name w:val="List Continue 2"/>
    <w:basedOn w:val="Normal"/>
    <w:uiPriority w:val="99"/>
    <w:semiHidden/>
    <w:unhideWhenUsed/>
    <w:locked/>
    <w:rsid w:val="0003148D"/>
    <w:pPr>
      <w:spacing w:after="120"/>
      <w:ind w:left="566"/>
      <w:contextualSpacing/>
    </w:pPr>
  </w:style>
  <w:style w:type="paragraph" w:styleId="Opstilling-forts3">
    <w:name w:val="List Continue 3"/>
    <w:basedOn w:val="Normal"/>
    <w:uiPriority w:val="99"/>
    <w:semiHidden/>
    <w:unhideWhenUsed/>
    <w:locked/>
    <w:rsid w:val="0003148D"/>
    <w:pPr>
      <w:spacing w:after="120"/>
      <w:ind w:left="849"/>
      <w:contextualSpacing/>
    </w:pPr>
  </w:style>
  <w:style w:type="paragraph" w:styleId="Opstilling-forts4">
    <w:name w:val="List Continue 4"/>
    <w:basedOn w:val="Normal"/>
    <w:uiPriority w:val="99"/>
    <w:semiHidden/>
    <w:unhideWhenUsed/>
    <w:locked/>
    <w:rsid w:val="0003148D"/>
    <w:pPr>
      <w:spacing w:after="120"/>
      <w:ind w:left="1132"/>
      <w:contextualSpacing/>
    </w:pPr>
  </w:style>
  <w:style w:type="paragraph" w:styleId="Opstilling-forts5">
    <w:name w:val="List Continue 5"/>
    <w:basedOn w:val="Normal"/>
    <w:uiPriority w:val="99"/>
    <w:semiHidden/>
    <w:unhideWhenUsed/>
    <w:locked/>
    <w:rsid w:val="0003148D"/>
    <w:pPr>
      <w:spacing w:after="120"/>
      <w:ind w:left="1415"/>
      <w:contextualSpacing/>
    </w:pPr>
  </w:style>
  <w:style w:type="paragraph" w:styleId="Underskrift">
    <w:name w:val="Signature"/>
    <w:basedOn w:val="Normal"/>
    <w:link w:val="UnderskriftTegn"/>
    <w:uiPriority w:val="99"/>
    <w:semiHidden/>
    <w:unhideWhenUsed/>
    <w:locked/>
    <w:rsid w:val="0003148D"/>
    <w:pPr>
      <w:spacing w:line="240" w:lineRule="auto"/>
      <w:ind w:left="4252"/>
    </w:pPr>
  </w:style>
  <w:style w:type="character" w:customStyle="1" w:styleId="UnderskriftTegn">
    <w:name w:val="Underskrift Tegn"/>
    <w:basedOn w:val="Standardskrifttypeiafsnit"/>
    <w:link w:val="Underskrift"/>
    <w:uiPriority w:val="99"/>
    <w:semiHidden/>
    <w:rsid w:val="0003148D"/>
  </w:style>
  <w:style w:type="paragraph" w:styleId="Mailsignatur">
    <w:name w:val="E-mail Signature"/>
    <w:basedOn w:val="Normal"/>
    <w:link w:val="MailsignaturTegn"/>
    <w:uiPriority w:val="99"/>
    <w:semiHidden/>
    <w:unhideWhenUsed/>
    <w:locked/>
    <w:rsid w:val="0003148D"/>
    <w:pPr>
      <w:spacing w:line="240" w:lineRule="auto"/>
    </w:pPr>
  </w:style>
  <w:style w:type="character" w:customStyle="1" w:styleId="MailsignaturTegn">
    <w:name w:val="Mailsignatur Tegn"/>
    <w:basedOn w:val="Standardskrifttypeiafsnit"/>
    <w:link w:val="Mailsignatur"/>
    <w:uiPriority w:val="99"/>
    <w:semiHidden/>
    <w:rsid w:val="0003148D"/>
  </w:style>
  <w:style w:type="paragraph" w:styleId="Starthilsen">
    <w:name w:val="Salutation"/>
    <w:basedOn w:val="Normal"/>
    <w:next w:val="Normal"/>
    <w:link w:val="StarthilsenTegn"/>
    <w:uiPriority w:val="99"/>
    <w:semiHidden/>
    <w:unhideWhenUsed/>
    <w:locked/>
    <w:rsid w:val="0003148D"/>
  </w:style>
  <w:style w:type="character" w:customStyle="1" w:styleId="StarthilsenTegn">
    <w:name w:val="Starthilsen Tegn"/>
    <w:basedOn w:val="Standardskrifttypeiafsnit"/>
    <w:link w:val="Starthilsen"/>
    <w:uiPriority w:val="99"/>
    <w:semiHidden/>
    <w:rsid w:val="0003148D"/>
  </w:style>
  <w:style w:type="paragraph" w:styleId="Sluthilsen">
    <w:name w:val="Closing"/>
    <w:basedOn w:val="Normal"/>
    <w:link w:val="SluthilsenTegn"/>
    <w:uiPriority w:val="99"/>
    <w:semiHidden/>
    <w:unhideWhenUsed/>
    <w:locked/>
    <w:rsid w:val="0003148D"/>
    <w:pPr>
      <w:spacing w:line="240" w:lineRule="auto"/>
      <w:ind w:left="4252"/>
    </w:pPr>
  </w:style>
  <w:style w:type="character" w:customStyle="1" w:styleId="SluthilsenTegn">
    <w:name w:val="Sluthilsen Tegn"/>
    <w:basedOn w:val="Standardskrifttypeiafsnit"/>
    <w:link w:val="Sluthilsen"/>
    <w:uiPriority w:val="99"/>
    <w:semiHidden/>
    <w:rsid w:val="0003148D"/>
  </w:style>
  <w:style w:type="paragraph" w:styleId="Indeks1">
    <w:name w:val="index 1"/>
    <w:basedOn w:val="Normal"/>
    <w:next w:val="Normal"/>
    <w:autoRedefine/>
    <w:uiPriority w:val="99"/>
    <w:semiHidden/>
    <w:unhideWhenUsed/>
    <w:locked/>
    <w:rsid w:val="0003148D"/>
    <w:pPr>
      <w:spacing w:line="240" w:lineRule="auto"/>
      <w:ind w:left="220" w:hanging="220"/>
    </w:pPr>
  </w:style>
  <w:style w:type="paragraph" w:styleId="Indeks2">
    <w:name w:val="index 2"/>
    <w:basedOn w:val="Normal"/>
    <w:next w:val="Normal"/>
    <w:autoRedefine/>
    <w:uiPriority w:val="99"/>
    <w:semiHidden/>
    <w:unhideWhenUsed/>
    <w:locked/>
    <w:rsid w:val="0003148D"/>
    <w:pPr>
      <w:spacing w:line="240" w:lineRule="auto"/>
      <w:ind w:left="440" w:hanging="220"/>
    </w:pPr>
  </w:style>
  <w:style w:type="paragraph" w:styleId="Indeks3">
    <w:name w:val="index 3"/>
    <w:basedOn w:val="Normal"/>
    <w:next w:val="Normal"/>
    <w:autoRedefine/>
    <w:uiPriority w:val="99"/>
    <w:semiHidden/>
    <w:unhideWhenUsed/>
    <w:locked/>
    <w:rsid w:val="0003148D"/>
    <w:pPr>
      <w:spacing w:line="240" w:lineRule="auto"/>
      <w:ind w:left="660" w:hanging="220"/>
    </w:pPr>
  </w:style>
  <w:style w:type="paragraph" w:styleId="Indeks4">
    <w:name w:val="index 4"/>
    <w:basedOn w:val="Normal"/>
    <w:next w:val="Normal"/>
    <w:autoRedefine/>
    <w:uiPriority w:val="99"/>
    <w:semiHidden/>
    <w:unhideWhenUsed/>
    <w:locked/>
    <w:rsid w:val="0003148D"/>
    <w:pPr>
      <w:spacing w:line="240" w:lineRule="auto"/>
      <w:ind w:left="880" w:hanging="220"/>
    </w:pPr>
  </w:style>
  <w:style w:type="paragraph" w:styleId="Indeks5">
    <w:name w:val="index 5"/>
    <w:basedOn w:val="Normal"/>
    <w:next w:val="Normal"/>
    <w:autoRedefine/>
    <w:uiPriority w:val="99"/>
    <w:semiHidden/>
    <w:unhideWhenUsed/>
    <w:locked/>
    <w:rsid w:val="0003148D"/>
    <w:pPr>
      <w:spacing w:line="240" w:lineRule="auto"/>
      <w:ind w:left="1100" w:hanging="220"/>
    </w:pPr>
  </w:style>
  <w:style w:type="paragraph" w:styleId="Indeks6">
    <w:name w:val="index 6"/>
    <w:basedOn w:val="Normal"/>
    <w:next w:val="Normal"/>
    <w:autoRedefine/>
    <w:uiPriority w:val="99"/>
    <w:semiHidden/>
    <w:unhideWhenUsed/>
    <w:locked/>
    <w:rsid w:val="0003148D"/>
    <w:pPr>
      <w:spacing w:line="240" w:lineRule="auto"/>
      <w:ind w:left="1320" w:hanging="220"/>
    </w:pPr>
  </w:style>
  <w:style w:type="paragraph" w:styleId="Indeks7">
    <w:name w:val="index 7"/>
    <w:basedOn w:val="Normal"/>
    <w:next w:val="Normal"/>
    <w:autoRedefine/>
    <w:uiPriority w:val="99"/>
    <w:semiHidden/>
    <w:unhideWhenUsed/>
    <w:locked/>
    <w:rsid w:val="0003148D"/>
    <w:pPr>
      <w:spacing w:line="240" w:lineRule="auto"/>
      <w:ind w:left="1540" w:hanging="220"/>
    </w:pPr>
  </w:style>
  <w:style w:type="paragraph" w:styleId="Indeks8">
    <w:name w:val="index 8"/>
    <w:basedOn w:val="Normal"/>
    <w:next w:val="Normal"/>
    <w:autoRedefine/>
    <w:uiPriority w:val="99"/>
    <w:semiHidden/>
    <w:unhideWhenUsed/>
    <w:locked/>
    <w:rsid w:val="0003148D"/>
    <w:pPr>
      <w:spacing w:line="240" w:lineRule="auto"/>
      <w:ind w:left="1760" w:hanging="220"/>
    </w:pPr>
  </w:style>
  <w:style w:type="paragraph" w:styleId="Indeks9">
    <w:name w:val="index 9"/>
    <w:basedOn w:val="Normal"/>
    <w:next w:val="Normal"/>
    <w:autoRedefine/>
    <w:uiPriority w:val="99"/>
    <w:semiHidden/>
    <w:unhideWhenUsed/>
    <w:locked/>
    <w:rsid w:val="0003148D"/>
    <w:pPr>
      <w:spacing w:line="240" w:lineRule="auto"/>
      <w:ind w:left="1980" w:hanging="220"/>
    </w:pPr>
  </w:style>
  <w:style w:type="paragraph" w:styleId="Listeoverfigurer">
    <w:name w:val="table of figures"/>
    <w:basedOn w:val="Normal"/>
    <w:next w:val="Normal"/>
    <w:uiPriority w:val="99"/>
    <w:semiHidden/>
    <w:unhideWhenUsed/>
    <w:locked/>
    <w:rsid w:val="0003148D"/>
  </w:style>
  <w:style w:type="paragraph" w:styleId="Citatsamling">
    <w:name w:val="table of authorities"/>
    <w:basedOn w:val="Normal"/>
    <w:next w:val="Normal"/>
    <w:uiPriority w:val="99"/>
    <w:semiHidden/>
    <w:unhideWhenUsed/>
    <w:locked/>
    <w:rsid w:val="0003148D"/>
    <w:pPr>
      <w:ind w:left="220" w:hanging="220"/>
    </w:pPr>
  </w:style>
  <w:style w:type="paragraph" w:styleId="Modtageradress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Normal"/>
    <w:link w:val="HTML-adresseTegn"/>
    <w:uiPriority w:val="99"/>
    <w:semiHidden/>
    <w:unhideWhenUsed/>
    <w:locked/>
    <w:rsid w:val="0003148D"/>
    <w:pPr>
      <w:spacing w:line="240" w:lineRule="auto"/>
    </w:pPr>
    <w:rPr>
      <w:i/>
      <w:iCs/>
    </w:rPr>
  </w:style>
  <w:style w:type="character" w:customStyle="1" w:styleId="HTML-adresseTegn">
    <w:name w:val="HTML-adresse Tegn"/>
    <w:basedOn w:val="Standardskrifttypeiafsnit"/>
    <w:link w:val="HTML-adresse"/>
    <w:uiPriority w:val="99"/>
    <w:semiHidden/>
    <w:rsid w:val="0003148D"/>
    <w:rPr>
      <w:i/>
      <w:iCs/>
    </w:rPr>
  </w:style>
  <w:style w:type="paragraph" w:styleId="Afsenderadress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Brevhoved">
    <w:name w:val="Message Header"/>
    <w:basedOn w:val="Normal"/>
    <w:link w:val="BrevhovedTeg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3148D"/>
    <w:rPr>
      <w:rFonts w:asciiTheme="majorHAnsi" w:eastAsiaTheme="majorEastAsia" w:hAnsiTheme="majorHAnsi" w:cstheme="majorBidi"/>
      <w:sz w:val="24"/>
      <w:szCs w:val="24"/>
      <w:shd w:val="pct20" w:color="auto" w:fill="auto"/>
    </w:rPr>
  </w:style>
  <w:style w:type="paragraph" w:styleId="Noteoverskrift">
    <w:name w:val="Note Heading"/>
    <w:basedOn w:val="Normal"/>
    <w:next w:val="Normal"/>
    <w:link w:val="NoteoverskriftTegn"/>
    <w:uiPriority w:val="99"/>
    <w:semiHidden/>
    <w:unhideWhenUsed/>
    <w:locked/>
    <w:rsid w:val="0003148D"/>
    <w:pPr>
      <w:spacing w:line="240" w:lineRule="auto"/>
    </w:pPr>
  </w:style>
  <w:style w:type="character" w:customStyle="1" w:styleId="NoteoverskriftTegn">
    <w:name w:val="Noteoverskrift Tegn"/>
    <w:basedOn w:val="Standardskrifttypeiafsnit"/>
    <w:link w:val="Noteoverskrift"/>
    <w:uiPriority w:val="99"/>
    <w:semiHidden/>
    <w:rsid w:val="0003148D"/>
  </w:style>
  <w:style w:type="paragraph" w:styleId="Dokumentoversigt">
    <w:name w:val="Document Map"/>
    <w:basedOn w:val="Normal"/>
    <w:link w:val="DokumentoversigtTegn"/>
    <w:uiPriority w:val="99"/>
    <w:semiHidden/>
    <w:unhideWhenUsed/>
    <w:locked/>
    <w:rsid w:val="0003148D"/>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Opstilling-talellerbogst">
    <w:name w:val="List Number"/>
    <w:basedOn w:val="Normal"/>
    <w:uiPriority w:val="99"/>
    <w:semiHidden/>
    <w:unhideWhenUsed/>
    <w:locked/>
    <w:rsid w:val="0003148D"/>
    <w:pPr>
      <w:numPr>
        <w:numId w:val="2"/>
      </w:numPr>
      <w:contextualSpacing/>
    </w:pPr>
  </w:style>
  <w:style w:type="paragraph" w:styleId="Opstilling-talellerbogst2">
    <w:name w:val="List Number 2"/>
    <w:basedOn w:val="Normal"/>
    <w:uiPriority w:val="99"/>
    <w:semiHidden/>
    <w:unhideWhenUsed/>
    <w:locked/>
    <w:rsid w:val="0003148D"/>
    <w:pPr>
      <w:numPr>
        <w:numId w:val="3"/>
      </w:numPr>
      <w:contextualSpacing/>
    </w:pPr>
  </w:style>
  <w:style w:type="paragraph" w:styleId="Opstilling-talellerbogst3">
    <w:name w:val="List Number 3"/>
    <w:basedOn w:val="Normal"/>
    <w:uiPriority w:val="99"/>
    <w:semiHidden/>
    <w:unhideWhenUsed/>
    <w:locked/>
    <w:rsid w:val="0003148D"/>
    <w:pPr>
      <w:numPr>
        <w:numId w:val="4"/>
      </w:numPr>
      <w:contextualSpacing/>
    </w:pPr>
  </w:style>
  <w:style w:type="paragraph" w:styleId="Opstilling-talellerbogst4">
    <w:name w:val="List Number 4"/>
    <w:basedOn w:val="Normal"/>
    <w:uiPriority w:val="99"/>
    <w:semiHidden/>
    <w:unhideWhenUsed/>
    <w:locked/>
    <w:rsid w:val="0003148D"/>
    <w:pPr>
      <w:numPr>
        <w:numId w:val="5"/>
      </w:numPr>
      <w:contextualSpacing/>
    </w:pPr>
  </w:style>
  <w:style w:type="paragraph" w:styleId="Opstilling-talellerbogst5">
    <w:name w:val="List Number 5"/>
    <w:basedOn w:val="Normal"/>
    <w:uiPriority w:val="99"/>
    <w:semiHidden/>
    <w:unhideWhenUsed/>
    <w:locked/>
    <w:rsid w:val="0003148D"/>
    <w:pPr>
      <w:numPr>
        <w:numId w:val="6"/>
      </w:numPr>
      <w:contextualSpacing/>
    </w:pPr>
  </w:style>
  <w:style w:type="paragraph" w:styleId="FormateretHTML">
    <w:name w:val="HTML Preformatted"/>
    <w:basedOn w:val="Normal"/>
    <w:link w:val="FormateretHTMLTegn"/>
    <w:uiPriority w:val="99"/>
    <w:semiHidden/>
    <w:unhideWhenUsed/>
    <w:locked/>
    <w:rsid w:val="0003148D"/>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03148D"/>
    <w:rPr>
      <w:rFonts w:ascii="Consolas" w:hAnsi="Consolas" w:cs="Consolas"/>
      <w:sz w:val="20"/>
      <w:szCs w:val="20"/>
    </w:rPr>
  </w:style>
  <w:style w:type="paragraph" w:styleId="Brdtekst-frstelinjeindrykning1">
    <w:name w:val="Body Text First Indent"/>
    <w:basedOn w:val="Brdtekst"/>
    <w:link w:val="Brdtekst-frstelinjeindrykning1Tegn"/>
    <w:uiPriority w:val="99"/>
    <w:semiHidden/>
    <w:unhideWhenUsed/>
    <w:locked/>
    <w:rsid w:val="0003148D"/>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03148D"/>
  </w:style>
  <w:style w:type="paragraph" w:styleId="Brdtekstindrykning">
    <w:name w:val="Body Text Indent"/>
    <w:basedOn w:val="Normal"/>
    <w:link w:val="BrdtekstindrykningTegn"/>
    <w:uiPriority w:val="99"/>
    <w:semiHidden/>
    <w:unhideWhenUsed/>
    <w:locked/>
    <w:rsid w:val="0003148D"/>
    <w:pPr>
      <w:spacing w:after="120"/>
      <w:ind w:left="283"/>
    </w:pPr>
  </w:style>
  <w:style w:type="character" w:customStyle="1" w:styleId="BrdtekstindrykningTegn">
    <w:name w:val="Brødtekstindrykning Tegn"/>
    <w:basedOn w:val="Standardskrifttypeiafsnit"/>
    <w:link w:val="Brdtekstindrykning"/>
    <w:uiPriority w:val="99"/>
    <w:semiHidden/>
    <w:rsid w:val="0003148D"/>
  </w:style>
  <w:style w:type="paragraph" w:styleId="Brdtekst-frstelinjeindrykning2">
    <w:name w:val="Body Text First Indent 2"/>
    <w:basedOn w:val="Brdtekstindrykning"/>
    <w:link w:val="Brdtekst-frstelinjeindrykning2Tegn"/>
    <w:uiPriority w:val="99"/>
    <w:semiHidden/>
    <w:unhideWhenUsed/>
    <w:locked/>
    <w:rsid w:val="0003148D"/>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3148D"/>
  </w:style>
  <w:style w:type="paragraph" w:styleId="Opstilling-punkttegn">
    <w:name w:val="List Bullet"/>
    <w:basedOn w:val="Normal"/>
    <w:uiPriority w:val="99"/>
    <w:semiHidden/>
    <w:unhideWhenUsed/>
    <w:locked/>
    <w:rsid w:val="0003148D"/>
    <w:pPr>
      <w:numPr>
        <w:numId w:val="7"/>
      </w:numPr>
      <w:contextualSpacing/>
    </w:pPr>
  </w:style>
  <w:style w:type="paragraph" w:styleId="Opstilling-punkttegn2">
    <w:name w:val="List Bullet 2"/>
    <w:basedOn w:val="Normal"/>
    <w:uiPriority w:val="99"/>
    <w:semiHidden/>
    <w:unhideWhenUsed/>
    <w:locked/>
    <w:rsid w:val="0003148D"/>
    <w:pPr>
      <w:numPr>
        <w:numId w:val="8"/>
      </w:numPr>
      <w:contextualSpacing/>
    </w:pPr>
  </w:style>
  <w:style w:type="paragraph" w:styleId="Opstilling-punkttegn3">
    <w:name w:val="List Bullet 3"/>
    <w:basedOn w:val="Normal"/>
    <w:uiPriority w:val="99"/>
    <w:semiHidden/>
    <w:unhideWhenUsed/>
    <w:locked/>
    <w:rsid w:val="0003148D"/>
    <w:pPr>
      <w:numPr>
        <w:numId w:val="9"/>
      </w:numPr>
      <w:contextualSpacing/>
    </w:pPr>
  </w:style>
  <w:style w:type="paragraph" w:styleId="Opstilling-punkttegn4">
    <w:name w:val="List Bullet 4"/>
    <w:basedOn w:val="Normal"/>
    <w:uiPriority w:val="99"/>
    <w:semiHidden/>
    <w:unhideWhenUsed/>
    <w:locked/>
    <w:rsid w:val="0003148D"/>
    <w:pPr>
      <w:numPr>
        <w:numId w:val="10"/>
      </w:numPr>
      <w:contextualSpacing/>
    </w:pPr>
  </w:style>
  <w:style w:type="paragraph" w:styleId="Opstilling-punkttegn5">
    <w:name w:val="List Bullet 5"/>
    <w:basedOn w:val="Normal"/>
    <w:uiPriority w:val="99"/>
    <w:semiHidden/>
    <w:unhideWhenUsed/>
    <w:locked/>
    <w:rsid w:val="0003148D"/>
    <w:pPr>
      <w:numPr>
        <w:numId w:val="11"/>
      </w:numPr>
      <w:contextualSpacing/>
    </w:pPr>
  </w:style>
  <w:style w:type="paragraph" w:styleId="Brdtekstindrykning2">
    <w:name w:val="Body Text Indent 2"/>
    <w:basedOn w:val="Normal"/>
    <w:link w:val="Brdtekstindrykning2Tegn"/>
    <w:uiPriority w:val="99"/>
    <w:semiHidden/>
    <w:unhideWhenUsed/>
    <w:locked/>
    <w:rsid w:val="0003148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3148D"/>
  </w:style>
  <w:style w:type="paragraph" w:styleId="Brdtekstindrykning3">
    <w:name w:val="Body Text Indent 3"/>
    <w:basedOn w:val="Normal"/>
    <w:link w:val="Brdtekstindrykning3Tegn"/>
    <w:uiPriority w:val="99"/>
    <w:semiHidden/>
    <w:unhideWhenUsed/>
    <w:locked/>
    <w:rsid w:val="0003148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3148D"/>
    <w:rPr>
      <w:sz w:val="16"/>
      <w:szCs w:val="16"/>
    </w:rPr>
  </w:style>
  <w:style w:type="paragraph" w:styleId="Normalindrykning">
    <w:name w:val="Normal Indent"/>
    <w:basedOn w:val="Normal"/>
    <w:uiPriority w:val="99"/>
    <w:semiHidden/>
    <w:unhideWhenUsed/>
    <w:locked/>
    <w:rsid w:val="0003148D"/>
    <w:pPr>
      <w:ind w:left="720"/>
    </w:pPr>
  </w:style>
  <w:style w:type="paragraph" w:styleId="Kommentartekst">
    <w:name w:val="annotation text"/>
    <w:basedOn w:val="Normal"/>
    <w:link w:val="KommentartekstTegn"/>
    <w:uiPriority w:val="99"/>
    <w:semiHidden/>
    <w:unhideWhenUsed/>
    <w:locked/>
    <w:rsid w:val="0003148D"/>
    <w:pPr>
      <w:spacing w:line="240" w:lineRule="auto"/>
    </w:pPr>
  </w:style>
  <w:style w:type="character" w:customStyle="1" w:styleId="KommentartekstTegn">
    <w:name w:val="Kommentartekst Tegn"/>
    <w:basedOn w:val="Standardskrifttypeiafsnit"/>
    <w:link w:val="Kommentartekst"/>
    <w:uiPriority w:val="99"/>
    <w:semiHidden/>
    <w:rsid w:val="0003148D"/>
    <w:rPr>
      <w:sz w:val="20"/>
      <w:szCs w:val="20"/>
    </w:rPr>
  </w:style>
  <w:style w:type="paragraph" w:styleId="Kommentaremne">
    <w:name w:val="annotation subject"/>
    <w:basedOn w:val="Kommentartekst"/>
    <w:next w:val="Kommentartekst"/>
    <w:link w:val="KommentaremneTegn"/>
    <w:uiPriority w:val="99"/>
    <w:semiHidden/>
    <w:unhideWhenUsed/>
    <w:locked/>
    <w:rsid w:val="0003148D"/>
    <w:rPr>
      <w:b/>
      <w:bCs/>
    </w:rPr>
  </w:style>
  <w:style w:type="character" w:customStyle="1" w:styleId="KommentaremneTegn">
    <w:name w:val="Kommentaremne Tegn"/>
    <w:basedOn w:val="KommentartekstTegn"/>
    <w:link w:val="Kommentaremne"/>
    <w:uiPriority w:val="99"/>
    <w:semiHidden/>
    <w:rsid w:val="0003148D"/>
    <w:rPr>
      <w:b/>
      <w:bCs/>
      <w:sz w:val="20"/>
      <w:szCs w:val="20"/>
    </w:rPr>
  </w:style>
  <w:style w:type="paragraph" w:styleId="Indholdsfortegnelse1">
    <w:name w:val="toc 1"/>
    <w:basedOn w:val="Normal"/>
    <w:next w:val="Normal"/>
    <w:autoRedefine/>
    <w:uiPriority w:val="39"/>
    <w:semiHidden/>
    <w:unhideWhenUsed/>
    <w:locked/>
    <w:rsid w:val="0003148D"/>
    <w:pPr>
      <w:spacing w:after="100"/>
    </w:pPr>
  </w:style>
  <w:style w:type="paragraph" w:styleId="Indholdsfortegnelse2">
    <w:name w:val="toc 2"/>
    <w:basedOn w:val="Normal"/>
    <w:next w:val="Normal"/>
    <w:autoRedefine/>
    <w:uiPriority w:val="39"/>
    <w:semiHidden/>
    <w:unhideWhenUsed/>
    <w:locked/>
    <w:rsid w:val="0003148D"/>
    <w:pPr>
      <w:spacing w:after="100"/>
      <w:ind w:left="220"/>
    </w:pPr>
  </w:style>
  <w:style w:type="paragraph" w:styleId="Indholdsfortegnelse3">
    <w:name w:val="toc 3"/>
    <w:basedOn w:val="Normal"/>
    <w:next w:val="Normal"/>
    <w:autoRedefine/>
    <w:uiPriority w:val="39"/>
    <w:semiHidden/>
    <w:unhideWhenUsed/>
    <w:locked/>
    <w:rsid w:val="0003148D"/>
    <w:pPr>
      <w:spacing w:after="100"/>
      <w:ind w:left="440"/>
    </w:pPr>
  </w:style>
  <w:style w:type="paragraph" w:styleId="Indholdsfortegnelse4">
    <w:name w:val="toc 4"/>
    <w:basedOn w:val="Normal"/>
    <w:next w:val="Normal"/>
    <w:autoRedefine/>
    <w:uiPriority w:val="39"/>
    <w:semiHidden/>
    <w:unhideWhenUsed/>
    <w:locked/>
    <w:rsid w:val="0003148D"/>
    <w:pPr>
      <w:spacing w:after="100"/>
      <w:ind w:left="660"/>
    </w:pPr>
  </w:style>
  <w:style w:type="paragraph" w:styleId="Indholdsfortegnelse5">
    <w:name w:val="toc 5"/>
    <w:basedOn w:val="Normal"/>
    <w:next w:val="Normal"/>
    <w:autoRedefine/>
    <w:uiPriority w:val="39"/>
    <w:semiHidden/>
    <w:unhideWhenUsed/>
    <w:locked/>
    <w:rsid w:val="0003148D"/>
    <w:pPr>
      <w:spacing w:after="100"/>
      <w:ind w:left="880"/>
    </w:pPr>
  </w:style>
  <w:style w:type="paragraph" w:styleId="Indholdsfortegnelse6">
    <w:name w:val="toc 6"/>
    <w:basedOn w:val="Normal"/>
    <w:next w:val="Normal"/>
    <w:autoRedefine/>
    <w:uiPriority w:val="39"/>
    <w:semiHidden/>
    <w:unhideWhenUsed/>
    <w:locked/>
    <w:rsid w:val="0003148D"/>
    <w:pPr>
      <w:spacing w:after="100"/>
      <w:ind w:left="1100"/>
    </w:pPr>
  </w:style>
  <w:style w:type="paragraph" w:styleId="Indholdsfortegnelse7">
    <w:name w:val="toc 7"/>
    <w:basedOn w:val="Normal"/>
    <w:next w:val="Normal"/>
    <w:autoRedefine/>
    <w:uiPriority w:val="39"/>
    <w:semiHidden/>
    <w:unhideWhenUsed/>
    <w:locked/>
    <w:rsid w:val="0003148D"/>
    <w:pPr>
      <w:spacing w:after="100"/>
      <w:ind w:left="1320"/>
    </w:pPr>
  </w:style>
  <w:style w:type="paragraph" w:styleId="Indholdsfortegnelse8">
    <w:name w:val="toc 8"/>
    <w:basedOn w:val="Normal"/>
    <w:next w:val="Normal"/>
    <w:autoRedefine/>
    <w:uiPriority w:val="39"/>
    <w:semiHidden/>
    <w:unhideWhenUsed/>
    <w:locked/>
    <w:rsid w:val="0003148D"/>
    <w:pPr>
      <w:spacing w:after="100"/>
      <w:ind w:left="1540"/>
    </w:pPr>
  </w:style>
  <w:style w:type="paragraph" w:styleId="Indholdsfortegnelse9">
    <w:name w:val="toc 9"/>
    <w:basedOn w:val="Normal"/>
    <w:next w:val="Normal"/>
    <w:autoRedefine/>
    <w:uiPriority w:val="39"/>
    <w:semiHidden/>
    <w:unhideWhenUsed/>
    <w:locked/>
    <w:rsid w:val="0003148D"/>
    <w:pPr>
      <w:spacing w:after="100"/>
      <w:ind w:left="1760"/>
    </w:pPr>
  </w:style>
  <w:style w:type="paragraph" w:styleId="Blokteks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kst">
    <w:name w:val="macro"/>
    <w:link w:val="MakrotekstTeg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03148D"/>
    <w:rPr>
      <w:rFonts w:ascii="Consolas" w:hAnsi="Consolas" w:cs="Consolas"/>
      <w:sz w:val="20"/>
      <w:szCs w:val="20"/>
    </w:rPr>
  </w:style>
  <w:style w:type="paragraph" w:styleId="Almindeligtekst">
    <w:name w:val="Plain Text"/>
    <w:basedOn w:val="Normal"/>
    <w:link w:val="AlmindeligtekstTegn"/>
    <w:uiPriority w:val="99"/>
    <w:semiHidden/>
    <w:unhideWhenUsed/>
    <w:locked/>
    <w:rsid w:val="0003148D"/>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03148D"/>
    <w:rPr>
      <w:rFonts w:ascii="Consolas" w:hAnsi="Consolas" w:cs="Consolas"/>
      <w:sz w:val="21"/>
      <w:szCs w:val="21"/>
    </w:rPr>
  </w:style>
  <w:style w:type="paragraph" w:styleId="Fodnotetekst">
    <w:name w:val="footnote text"/>
    <w:basedOn w:val="Normal"/>
    <w:link w:val="FodnotetekstTegn"/>
    <w:uiPriority w:val="99"/>
    <w:semiHidden/>
    <w:unhideWhenUsed/>
    <w:locked/>
    <w:rsid w:val="0003148D"/>
    <w:pPr>
      <w:spacing w:line="240" w:lineRule="auto"/>
    </w:pPr>
  </w:style>
  <w:style w:type="character" w:customStyle="1" w:styleId="FodnotetekstTegn">
    <w:name w:val="Fodnotetekst Tegn"/>
    <w:basedOn w:val="Standardskrifttypeiafsnit"/>
    <w:link w:val="Fodnotetekst"/>
    <w:uiPriority w:val="99"/>
    <w:semiHidden/>
    <w:rsid w:val="0003148D"/>
    <w:rPr>
      <w:sz w:val="20"/>
      <w:szCs w:val="20"/>
    </w:rPr>
  </w:style>
  <w:style w:type="paragraph" w:styleId="Slutnotetekst">
    <w:name w:val="endnote text"/>
    <w:basedOn w:val="Normal"/>
    <w:link w:val="SlutnotetekstTegn"/>
    <w:uiPriority w:val="99"/>
    <w:semiHidden/>
    <w:unhideWhenUsed/>
    <w:locked/>
    <w:rsid w:val="0003148D"/>
    <w:pPr>
      <w:spacing w:line="240" w:lineRule="auto"/>
    </w:pPr>
  </w:style>
  <w:style w:type="character" w:customStyle="1" w:styleId="SlutnotetekstTegn">
    <w:name w:val="Slutnotetekst Tegn"/>
    <w:basedOn w:val="Standardskrifttypeiafsnit"/>
    <w:link w:val="Slutnotetekst"/>
    <w:uiPriority w:val="99"/>
    <w:semiHidden/>
    <w:rsid w:val="0003148D"/>
    <w:rPr>
      <w:sz w:val="20"/>
      <w:szCs w:val="20"/>
    </w:rPr>
  </w:style>
  <w:style w:type="character" w:customStyle="1" w:styleId="Overskrift1Tegn">
    <w:name w:val="Overskrift 1 Tegn"/>
    <w:basedOn w:val="Standardskrifttypeiafsnit"/>
    <w:link w:val="Overskrift1"/>
    <w:uiPriority w:val="9"/>
    <w:rsid w:val="004F5E36"/>
    <w:rPr>
      <w:rFonts w:ascii="Arial" w:eastAsia="Times New Roman" w:hAnsi="Arial" w:cs="Times New Roman"/>
      <w:b/>
      <w:sz w:val="20"/>
      <w:szCs w:val="20"/>
      <w:lang w:val="en-GB"/>
    </w:rPr>
  </w:style>
  <w:style w:type="character" w:customStyle="1" w:styleId="Overskrift2Tegn">
    <w:name w:val="Overskrift 2 Tegn"/>
    <w:basedOn w:val="Standardskrifttypeiafsnit"/>
    <w:link w:val="Oversk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03148D"/>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03148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3148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148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148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ksoverskrift">
    <w:name w:val="index heading"/>
    <w:basedOn w:val="Normal"/>
    <w:next w:val="Indeks1"/>
    <w:uiPriority w:val="99"/>
    <w:semiHidden/>
    <w:unhideWhenUsed/>
    <w:locked/>
    <w:rsid w:val="0003148D"/>
    <w:rPr>
      <w:rFonts w:asciiTheme="majorHAnsi" w:eastAsiaTheme="majorEastAsia" w:hAnsiTheme="majorHAnsi" w:cstheme="majorBidi"/>
      <w:b/>
      <w:bCs/>
    </w:rPr>
  </w:style>
  <w:style w:type="paragraph" w:styleId="Citatoverskrift">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Overskrift">
    <w:name w:val="TOC Heading"/>
    <w:basedOn w:val="Overskrift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skrifttypeiafsni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Sidehoved">
    <w:name w:val="header"/>
    <w:basedOn w:val="Normal"/>
    <w:link w:val="SidehovedTegn"/>
    <w:uiPriority w:val="99"/>
    <w:unhideWhenUsed/>
    <w:locked/>
    <w:rsid w:val="005278B7"/>
    <w:pPr>
      <w:tabs>
        <w:tab w:val="clear" w:pos="7100"/>
        <w:tab w:val="center" w:pos="4819"/>
        <w:tab w:val="right" w:pos="9638"/>
      </w:tabs>
      <w:spacing w:line="240" w:lineRule="auto"/>
    </w:pPr>
  </w:style>
  <w:style w:type="character" w:customStyle="1" w:styleId="SidehovedTegn">
    <w:name w:val="Sidehoved Tegn"/>
    <w:basedOn w:val="Standardskrifttypeiafsnit"/>
    <w:link w:val="Sidehoved"/>
    <w:uiPriority w:val="99"/>
    <w:rsid w:val="005278B7"/>
    <w:rPr>
      <w:rFonts w:ascii="Arial" w:eastAsia="Times New Roman" w:hAnsi="Arial" w:cs="Times New Roman"/>
      <w:sz w:val="18"/>
      <w:szCs w:val="20"/>
      <w:lang w:val="en-GB"/>
    </w:rPr>
  </w:style>
  <w:style w:type="paragraph" w:styleId="Sidefod">
    <w:name w:val="footer"/>
    <w:basedOn w:val="Normal"/>
    <w:link w:val="SidefodTegn"/>
    <w:uiPriority w:val="99"/>
    <w:unhideWhenUsed/>
    <w:locked/>
    <w:rsid w:val="005278B7"/>
    <w:pPr>
      <w:tabs>
        <w:tab w:val="clear" w:pos="7100"/>
        <w:tab w:val="center" w:pos="4819"/>
        <w:tab w:val="right" w:pos="9638"/>
      </w:tabs>
      <w:spacing w:line="240" w:lineRule="auto"/>
    </w:pPr>
  </w:style>
  <w:style w:type="character" w:customStyle="1" w:styleId="SidefodTegn">
    <w:name w:val="Sidefod Tegn"/>
    <w:basedOn w:val="Standardskrifttypeiafsnit"/>
    <w:link w:val="Sidefod"/>
    <w:uiPriority w:val="99"/>
    <w:rsid w:val="005278B7"/>
    <w:rPr>
      <w:rFonts w:ascii="Arial" w:eastAsia="Times New Roman" w:hAnsi="Arial" w:cs="Times New Roman"/>
      <w:sz w:val="18"/>
      <w:szCs w:val="20"/>
      <w:lang w:val="en-GB"/>
    </w:rPr>
  </w:style>
  <w:style w:type="table" w:styleId="Tabel-Gitter">
    <w:name w:val="Table Grid"/>
    <w:basedOn w:val="Tabel-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eafsnit">
    <w:name w:val="List Paragraph"/>
    <w:basedOn w:val="Normal"/>
    <w:uiPriority w:val="34"/>
    <w:qFormat/>
    <w:locked/>
    <w:rsid w:val="00B67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HTDKHDIR001\HomeDir$\pmor\CO2%20Reforming\RSR\Carbon%20limits%20RWGS%20CO%20unit.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TDKHDIR001\HomeDir$\pmor\CO2%20Reforming\RSR\Adiabatic%20RWGS\APOC%20design\APOC%20T-pro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27969663301289"/>
          <c:y val="5.1993416452557437E-2"/>
          <c:w val="0.75229699048355148"/>
          <c:h val="0.79016321019353708"/>
        </c:manualLayout>
      </c:layout>
      <c:scatterChart>
        <c:scatterStyle val="smoothMarker"/>
        <c:varyColors val="0"/>
        <c:ser>
          <c:idx val="0"/>
          <c:order val="0"/>
          <c:tx>
            <c:v>S/C=0.4</c:v>
          </c:tx>
          <c:spPr>
            <a:ln>
              <a:solidFill>
                <a:srgbClr val="002060"/>
              </a:solidFill>
            </a:ln>
          </c:spPr>
          <c:marker>
            <c:symbol val="none"/>
          </c:marker>
          <c:xVal>
            <c:numRef>
              <c:f>'Conceptual limit'!$L$17:$L$27</c:f>
              <c:numCache>
                <c:formatCode>0.00</c:formatCode>
                <c:ptCount val="11"/>
                <c:pt idx="0">
                  <c:v>0.56494094351336677</c:v>
                </c:pt>
                <c:pt idx="1">
                  <c:v>0.58049518879482709</c:v>
                </c:pt>
                <c:pt idx="2">
                  <c:v>0.61246680264305942</c:v>
                </c:pt>
                <c:pt idx="3">
                  <c:v>0.68722450368532251</c:v>
                </c:pt>
                <c:pt idx="4">
                  <c:v>0.8593621206659432</c:v>
                </c:pt>
                <c:pt idx="5">
                  <c:v>1.0182607989442203</c:v>
                </c:pt>
                <c:pt idx="6">
                  <c:v>1.2614550802636342</c:v>
                </c:pt>
                <c:pt idx="7">
                  <c:v>2.177591885001084</c:v>
                </c:pt>
                <c:pt idx="8">
                  <c:v>4.0896196872965564</c:v>
                </c:pt>
                <c:pt idx="9">
                  <c:v>7.8109698616173482</c:v>
                </c:pt>
                <c:pt idx="10">
                  <c:v>14.979227226863975</c:v>
                </c:pt>
              </c:numCache>
            </c:numRef>
          </c:xVal>
          <c:yVal>
            <c:numRef>
              <c:f>'Conceptual limit'!$D$17:$D$27</c:f>
              <c:numCache>
                <c:formatCode>0</c:formatCode>
                <c:ptCount val="11"/>
                <c:pt idx="0">
                  <c:v>1200</c:v>
                </c:pt>
                <c:pt idx="1">
                  <c:v>1100</c:v>
                </c:pt>
                <c:pt idx="2">
                  <c:v>1050</c:v>
                </c:pt>
                <c:pt idx="3">
                  <c:v>1000</c:v>
                </c:pt>
                <c:pt idx="4">
                  <c:v>950</c:v>
                </c:pt>
                <c:pt idx="5">
                  <c:v>925</c:v>
                </c:pt>
                <c:pt idx="6">
                  <c:v>900</c:v>
                </c:pt>
                <c:pt idx="7">
                  <c:v>850</c:v>
                </c:pt>
                <c:pt idx="8">
                  <c:v>800</c:v>
                </c:pt>
                <c:pt idx="9">
                  <c:v>750</c:v>
                </c:pt>
                <c:pt idx="10">
                  <c:v>700</c:v>
                </c:pt>
              </c:numCache>
            </c:numRef>
          </c:yVal>
          <c:smooth val="1"/>
          <c:extLst>
            <c:ext xmlns:c16="http://schemas.microsoft.com/office/drawing/2014/chart" uri="{C3380CC4-5D6E-409C-BE32-E72D297353CC}">
              <c16:uniqueId val="{00000000-21D1-405B-8BE9-FDA6189BA5BA}"/>
            </c:ext>
          </c:extLst>
        </c:ser>
        <c:ser>
          <c:idx val="2"/>
          <c:order val="1"/>
          <c:tx>
            <c:v>S/C=0.8</c:v>
          </c:tx>
          <c:spPr>
            <a:ln>
              <a:solidFill>
                <a:srgbClr val="0070C0"/>
              </a:solidFill>
            </a:ln>
          </c:spPr>
          <c:marker>
            <c:symbol val="none"/>
          </c:marker>
          <c:xVal>
            <c:numRef>
              <c:f>'Conceptual limit'!$L$41:$L$51</c:f>
              <c:numCache>
                <c:formatCode>0.00</c:formatCode>
                <c:ptCount val="11"/>
                <c:pt idx="0">
                  <c:v>1.5290141644404469E-2</c:v>
                </c:pt>
                <c:pt idx="1">
                  <c:v>3.325859818684429E-2</c:v>
                </c:pt>
                <c:pt idx="2">
                  <c:v>5.7255583735106405E-2</c:v>
                </c:pt>
                <c:pt idx="3">
                  <c:v>7.1474294417028114E-2</c:v>
                </c:pt>
                <c:pt idx="4">
                  <c:v>9.0983508253951365E-2</c:v>
                </c:pt>
                <c:pt idx="5">
                  <c:v>0.11161883025054711</c:v>
                </c:pt>
                <c:pt idx="6">
                  <c:v>0.16647846890399001</c:v>
                </c:pt>
                <c:pt idx="7">
                  <c:v>0.89908889418834659</c:v>
                </c:pt>
                <c:pt idx="8">
                  <c:v>2.8196047409994192</c:v>
                </c:pt>
                <c:pt idx="9">
                  <c:v>6.524931008759113</c:v>
                </c:pt>
                <c:pt idx="10">
                  <c:v>13.626842239608477</c:v>
                </c:pt>
              </c:numCache>
            </c:numRef>
          </c:xVal>
          <c:yVal>
            <c:numRef>
              <c:f>'Conceptual limit'!$D$41:$D$51</c:f>
              <c:numCache>
                <c:formatCode>0</c:formatCode>
                <c:ptCount val="11"/>
                <c:pt idx="0">
                  <c:v>1100</c:v>
                </c:pt>
                <c:pt idx="1">
                  <c:v>1000</c:v>
                </c:pt>
                <c:pt idx="2">
                  <c:v>977.01124313416597</c:v>
                </c:pt>
                <c:pt idx="3">
                  <c:v>942.98411368097163</c:v>
                </c:pt>
                <c:pt idx="4">
                  <c:v>925.09576249139081</c:v>
                </c:pt>
                <c:pt idx="5">
                  <c:v>915</c:v>
                </c:pt>
                <c:pt idx="6">
                  <c:v>900.0001896101478</c:v>
                </c:pt>
                <c:pt idx="7">
                  <c:v>850.00009821593494</c:v>
                </c:pt>
                <c:pt idx="8">
                  <c:v>800</c:v>
                </c:pt>
                <c:pt idx="9">
                  <c:v>750</c:v>
                </c:pt>
                <c:pt idx="10">
                  <c:v>700</c:v>
                </c:pt>
              </c:numCache>
            </c:numRef>
          </c:yVal>
          <c:smooth val="1"/>
          <c:extLst>
            <c:ext xmlns:c16="http://schemas.microsoft.com/office/drawing/2014/chart" uri="{C3380CC4-5D6E-409C-BE32-E72D297353CC}">
              <c16:uniqueId val="{00000001-21D1-405B-8BE9-FDA6189BA5BA}"/>
            </c:ext>
          </c:extLst>
        </c:ser>
        <c:ser>
          <c:idx val="4"/>
          <c:order val="2"/>
          <c:tx>
            <c:v>S/C=1.0</c:v>
          </c:tx>
          <c:spPr>
            <a:ln>
              <a:solidFill>
                <a:srgbClr val="00B050"/>
              </a:solidFill>
            </a:ln>
          </c:spPr>
          <c:marker>
            <c:symbol val="none"/>
          </c:marker>
          <c:xVal>
            <c:numRef>
              <c:f>'Conceptual limit'!$L$75:$L$82</c:f>
              <c:numCache>
                <c:formatCode>0.00</c:formatCode>
                <c:ptCount val="8"/>
                <c:pt idx="0">
                  <c:v>5.2673934738669118E-2</c:v>
                </c:pt>
                <c:pt idx="1">
                  <c:v>0.11074567271052982</c:v>
                </c:pt>
                <c:pt idx="2">
                  <c:v>0.17679786405550937</c:v>
                </c:pt>
                <c:pt idx="3">
                  <c:v>0.340766891665433</c:v>
                </c:pt>
                <c:pt idx="4">
                  <c:v>0.82891237011759888</c:v>
                </c:pt>
                <c:pt idx="5">
                  <c:v>1.8810418508396853</c:v>
                </c:pt>
                <c:pt idx="6">
                  <c:v>5.7686916010811329</c:v>
                </c:pt>
                <c:pt idx="7">
                  <c:v>12.882624584126429</c:v>
                </c:pt>
              </c:numCache>
            </c:numRef>
          </c:xVal>
          <c:yVal>
            <c:numRef>
              <c:f>'Conceptual limit'!$D$75:$D$82</c:f>
              <c:numCache>
                <c:formatCode>0</c:formatCode>
                <c:ptCount val="8"/>
                <c:pt idx="0">
                  <c:v>168.64665480228035</c:v>
                </c:pt>
                <c:pt idx="1">
                  <c:v>690.41536443348127</c:v>
                </c:pt>
                <c:pt idx="2">
                  <c:v>764.00973568361474</c:v>
                </c:pt>
                <c:pt idx="3">
                  <c:v>800.18327898650273</c:v>
                </c:pt>
                <c:pt idx="4">
                  <c:v>813.51596918220696</c:v>
                </c:pt>
                <c:pt idx="5">
                  <c:v>800</c:v>
                </c:pt>
                <c:pt idx="6">
                  <c:v>750</c:v>
                </c:pt>
                <c:pt idx="7">
                  <c:v>700</c:v>
                </c:pt>
              </c:numCache>
            </c:numRef>
          </c:yVal>
          <c:smooth val="1"/>
          <c:extLst>
            <c:ext xmlns:c16="http://schemas.microsoft.com/office/drawing/2014/chart" uri="{C3380CC4-5D6E-409C-BE32-E72D297353CC}">
              <c16:uniqueId val="{00000002-21D1-405B-8BE9-FDA6189BA5BA}"/>
            </c:ext>
          </c:extLst>
        </c:ser>
        <c:ser>
          <c:idx val="3"/>
          <c:order val="3"/>
          <c:tx>
            <c:v>S/C=1.5</c:v>
          </c:tx>
          <c:spPr>
            <a:ln>
              <a:solidFill>
                <a:srgbClr val="FFC000"/>
              </a:solidFill>
            </a:ln>
          </c:spPr>
          <c:marker>
            <c:symbol val="none"/>
          </c:marker>
          <c:xVal>
            <c:numRef>
              <c:f>'Conceptual limit'!$L$85:$L$90</c:f>
              <c:numCache>
                <c:formatCode>0.00</c:formatCode>
                <c:ptCount val="6"/>
                <c:pt idx="0">
                  <c:v>0.4310966120621032</c:v>
                </c:pt>
                <c:pt idx="1">
                  <c:v>0.6665733888533536</c:v>
                </c:pt>
                <c:pt idx="2">
                  <c:v>1.4984413965220151</c:v>
                </c:pt>
                <c:pt idx="3">
                  <c:v>3.9959995419269232</c:v>
                </c:pt>
                <c:pt idx="4">
                  <c:v>9.0132361993773653</c:v>
                </c:pt>
                <c:pt idx="5">
                  <c:v>23.994805647569379</c:v>
                </c:pt>
              </c:numCache>
            </c:numRef>
          </c:xVal>
          <c:yVal>
            <c:numRef>
              <c:f>'Conceptual limit'!$D$85:$D$90</c:f>
              <c:numCache>
                <c:formatCode>0</c:formatCode>
                <c:ptCount val="6"/>
                <c:pt idx="0">
                  <c:v>490.11518786192067</c:v>
                </c:pt>
                <c:pt idx="1">
                  <c:v>682.78788505308103</c:v>
                </c:pt>
                <c:pt idx="2">
                  <c:v>743.74017995006341</c:v>
                </c:pt>
                <c:pt idx="3">
                  <c:v>741.59924299182535</c:v>
                </c:pt>
                <c:pt idx="4">
                  <c:v>709.17619514353953</c:v>
                </c:pt>
                <c:pt idx="5">
                  <c:v>652.12438665428556</c:v>
                </c:pt>
              </c:numCache>
            </c:numRef>
          </c:yVal>
          <c:smooth val="1"/>
          <c:extLst>
            <c:ext xmlns:c16="http://schemas.microsoft.com/office/drawing/2014/chart" uri="{C3380CC4-5D6E-409C-BE32-E72D297353CC}">
              <c16:uniqueId val="{00000003-21D1-405B-8BE9-FDA6189BA5BA}"/>
            </c:ext>
          </c:extLst>
        </c:ser>
        <c:ser>
          <c:idx val="1"/>
          <c:order val="4"/>
          <c:tx>
            <c:v>S/C=2.0</c:v>
          </c:tx>
          <c:spPr>
            <a:ln>
              <a:solidFill>
                <a:srgbClr val="FF0000"/>
              </a:solidFill>
            </a:ln>
          </c:spPr>
          <c:marker>
            <c:symbol val="none"/>
          </c:marker>
          <c:xVal>
            <c:numRef>
              <c:f>'Conceptual limit'!$L$93:$L$102</c:f>
              <c:numCache>
                <c:formatCode>0.00</c:formatCode>
                <c:ptCount val="10"/>
                <c:pt idx="0">
                  <c:v>0.45454545454545447</c:v>
                </c:pt>
                <c:pt idx="1">
                  <c:v>0.77777777777777768</c:v>
                </c:pt>
                <c:pt idx="2">
                  <c:v>1</c:v>
                </c:pt>
                <c:pt idx="3">
                  <c:v>1.2857142857142856</c:v>
                </c:pt>
                <c:pt idx="4">
                  <c:v>1.6666666666666667</c:v>
                </c:pt>
                <c:pt idx="5">
                  <c:v>2.1999999999999997</c:v>
                </c:pt>
                <c:pt idx="6">
                  <c:v>3</c:v>
                </c:pt>
                <c:pt idx="7">
                  <c:v>4.3333333333333339</c:v>
                </c:pt>
                <c:pt idx="8">
                  <c:v>6.9999999999999991</c:v>
                </c:pt>
                <c:pt idx="9">
                  <c:v>15.000000000000002</c:v>
                </c:pt>
              </c:numCache>
            </c:numRef>
          </c:xVal>
          <c:yVal>
            <c:numRef>
              <c:f>'Conceptual limit'!$D$93:$D$102</c:f>
              <c:numCache>
                <c:formatCode>0</c:formatCode>
                <c:ptCount val="10"/>
                <c:pt idx="0">
                  <c:v>290.597824852283</c:v>
                </c:pt>
                <c:pt idx="1">
                  <c:v>460.26536886964067</c:v>
                </c:pt>
                <c:pt idx="2">
                  <c:v>578.54080385109296</c:v>
                </c:pt>
                <c:pt idx="3">
                  <c:v>643.63036094438644</c:v>
                </c:pt>
                <c:pt idx="4">
                  <c:v>677.49059902799183</c:v>
                </c:pt>
                <c:pt idx="5">
                  <c:v>697.47733533515361</c:v>
                </c:pt>
                <c:pt idx="6">
                  <c:v>708.45736125453845</c:v>
                </c:pt>
                <c:pt idx="7">
                  <c:v>711.09842038084037</c:v>
                </c:pt>
                <c:pt idx="8">
                  <c:v>702.66910192090779</c:v>
                </c:pt>
                <c:pt idx="9">
                  <c:v>671.47704243975818</c:v>
                </c:pt>
              </c:numCache>
            </c:numRef>
          </c:yVal>
          <c:smooth val="1"/>
          <c:extLst>
            <c:ext xmlns:c16="http://schemas.microsoft.com/office/drawing/2014/chart" uri="{C3380CC4-5D6E-409C-BE32-E72D297353CC}">
              <c16:uniqueId val="{00000004-21D1-405B-8BE9-FDA6189BA5BA}"/>
            </c:ext>
          </c:extLst>
        </c:ser>
        <c:dLbls>
          <c:showLegendKey val="0"/>
          <c:showVal val="0"/>
          <c:showCatName val="0"/>
          <c:showSerName val="0"/>
          <c:showPercent val="0"/>
          <c:showBubbleSize val="0"/>
        </c:dLbls>
        <c:axId val="78197120"/>
        <c:axId val="78237056"/>
      </c:scatterChart>
      <c:valAx>
        <c:axId val="78197120"/>
        <c:scaling>
          <c:orientation val="minMax"/>
          <c:max val="5"/>
          <c:min val="0"/>
        </c:scaling>
        <c:delete val="0"/>
        <c:axPos val="b"/>
        <c:title>
          <c:tx>
            <c:rich>
              <a:bodyPr/>
              <a:lstStyle/>
              <a:p>
                <a:pPr>
                  <a:defRPr sz="1100"/>
                </a:pPr>
                <a:r>
                  <a:rPr lang="da-DK" sz="1100"/>
                  <a:t>Normalized CO</a:t>
                </a:r>
                <a:r>
                  <a:rPr lang="da-DK" sz="1100" baseline="-25000"/>
                  <a:t>2</a:t>
                </a:r>
                <a:r>
                  <a:rPr lang="da-DK" sz="1100"/>
                  <a:t>/CH</a:t>
                </a:r>
                <a:r>
                  <a:rPr lang="da-DK" sz="1100" baseline="-25000"/>
                  <a:t>4</a:t>
                </a:r>
              </a:p>
            </c:rich>
          </c:tx>
          <c:overlay val="0"/>
        </c:title>
        <c:numFmt formatCode="0" sourceLinked="0"/>
        <c:majorTickMark val="out"/>
        <c:minorTickMark val="none"/>
        <c:tickLblPos val="nextTo"/>
        <c:spPr>
          <a:ln>
            <a:solidFill>
              <a:sysClr val="windowText" lastClr="000000"/>
            </a:solidFill>
          </a:ln>
        </c:spPr>
        <c:txPr>
          <a:bodyPr/>
          <a:lstStyle/>
          <a:p>
            <a:pPr>
              <a:defRPr sz="1100"/>
            </a:pPr>
            <a:endParaRPr lang="da-DK"/>
          </a:p>
        </c:txPr>
        <c:crossAx val="78237056"/>
        <c:crosses val="autoZero"/>
        <c:crossBetween val="midCat"/>
        <c:majorUnit val="1"/>
      </c:valAx>
      <c:valAx>
        <c:axId val="78237056"/>
        <c:scaling>
          <c:orientation val="minMax"/>
          <c:max val="950"/>
          <c:min val="600"/>
        </c:scaling>
        <c:delete val="0"/>
        <c:axPos val="l"/>
        <c:title>
          <c:tx>
            <c:rich>
              <a:bodyPr/>
              <a:lstStyle/>
              <a:p>
                <a:pPr>
                  <a:defRPr sz="1100"/>
                </a:pPr>
                <a:r>
                  <a:rPr lang="da-DK" sz="1100"/>
                  <a:t>Temperature [°C]</a:t>
                </a:r>
              </a:p>
            </c:rich>
          </c:tx>
          <c:overlay val="0"/>
        </c:title>
        <c:numFmt formatCode="0" sourceLinked="1"/>
        <c:majorTickMark val="out"/>
        <c:minorTickMark val="none"/>
        <c:tickLblPos val="nextTo"/>
        <c:spPr>
          <a:ln>
            <a:solidFill>
              <a:sysClr val="windowText" lastClr="000000"/>
            </a:solidFill>
          </a:ln>
        </c:spPr>
        <c:txPr>
          <a:bodyPr/>
          <a:lstStyle/>
          <a:p>
            <a:pPr>
              <a:defRPr sz="1100"/>
            </a:pPr>
            <a:endParaRPr lang="da-DK"/>
          </a:p>
        </c:txPr>
        <c:crossAx val="78197120"/>
        <c:crosses val="autoZero"/>
        <c:crossBetween val="midCat"/>
      </c:valAx>
    </c:plotArea>
    <c:legend>
      <c:legendPos val="t"/>
      <c:layout>
        <c:manualLayout>
          <c:xMode val="edge"/>
          <c:yMode val="edge"/>
          <c:x val="0.61217718950775335"/>
          <c:y val="2.9529635098080573E-2"/>
          <c:w val="0.36460267619921743"/>
          <c:h val="0.2932169863496023"/>
        </c:manualLayout>
      </c:layout>
      <c:overlay val="1"/>
    </c:legend>
    <c:plotVisOnly val="1"/>
    <c:dispBlanksAs val="gap"/>
    <c:showDLblsOverMax val="0"/>
  </c:chart>
  <c:spPr>
    <a:ln>
      <a:noFill/>
    </a:ln>
  </c:spPr>
  <c:txPr>
    <a:bodyPr/>
    <a:lstStyle/>
    <a:p>
      <a:pPr>
        <a:defRPr sz="1050"/>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679136781995185"/>
          <c:y val="5.4403175325882763E-2"/>
          <c:w val="0.71362874675675092"/>
          <c:h val="0.78485186041217359"/>
        </c:manualLayout>
      </c:layout>
      <c:scatterChart>
        <c:scatterStyle val="lineMarker"/>
        <c:varyColors val="0"/>
        <c:ser>
          <c:idx val="0"/>
          <c:order val="0"/>
          <c:tx>
            <c:strRef>
              <c:f>'Reactor data'!$A$11</c:f>
              <c:strCache>
                <c:ptCount val="1"/>
                <c:pt idx="0">
                  <c:v>Hydrogen</c:v>
                </c:pt>
              </c:strCache>
            </c:strRef>
          </c:tx>
          <c:spPr>
            <a:ln w="25400" cap="rnd">
              <a:solidFill>
                <a:srgbClr val="0070C0"/>
              </a:solidFill>
              <a:round/>
            </a:ln>
            <a:effectLst/>
          </c:spPr>
          <c:marker>
            <c:symbol val="none"/>
          </c:marker>
          <c:dPt>
            <c:idx val="0"/>
            <c:marker>
              <c:symbol val="none"/>
            </c:marker>
            <c:bubble3D val="0"/>
            <c:extLst>
              <c:ext xmlns:c16="http://schemas.microsoft.com/office/drawing/2014/chart" uri="{C3380CC4-5D6E-409C-BE32-E72D297353CC}">
                <c16:uniqueId val="{00000000-80F4-47F7-BE06-B184D2EC1FE1}"/>
              </c:ext>
            </c:extLst>
          </c:dPt>
          <c:dLbls>
            <c:dLbl>
              <c:idx val="12"/>
              <c:layout>
                <c:manualLayout>
                  <c:x val="4.2435815828559306E-2"/>
                  <c:y val="-7.9452659457073513E-2"/>
                </c:manualLayout>
              </c:layout>
              <c:tx>
                <c:rich>
                  <a:bodyPr/>
                  <a:lstStyle/>
                  <a:p>
                    <a:r>
                      <a:rPr lang="en-US"/>
                      <a:t>H</a:t>
                    </a:r>
                    <a:r>
                      <a:rPr lang="en-US" baseline="-25000"/>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F4-47F7-BE06-B184D2EC1FE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da-DK"/>
              </a:p>
            </c:txPr>
            <c:showLegendKey val="0"/>
            <c:showVal val="0"/>
            <c:showCatName val="0"/>
            <c:showSerName val="0"/>
            <c:showPercent val="0"/>
            <c:showBubbleSize val="0"/>
            <c:extLst>
              <c:ext xmlns:c15="http://schemas.microsoft.com/office/drawing/2012/chart" uri="{CE6537A1-D6FC-4f65-9D91-7224C49458BB}">
                <c15:showLeaderLines val="1"/>
                <c15:leaderLines>
                  <c:spPr>
                    <a:ln w="19050" cap="flat" cmpd="sng" algn="ctr">
                      <a:solidFill>
                        <a:srgbClr val="0070C0"/>
                      </a:solidFill>
                      <a:round/>
                    </a:ln>
                    <a:effectLst/>
                  </c:spPr>
                </c15:leaderLines>
              </c:ext>
            </c:extLst>
          </c:dLbls>
          <c:xVal>
            <c:numRef>
              <c:f>'Reactor data'!$B$5:$Y$5</c:f>
              <c:numCache>
                <c:formatCode>General</c:formatCode>
                <c:ptCount val="24"/>
                <c:pt idx="0">
                  <c:v>0</c:v>
                </c:pt>
                <c:pt idx="1">
                  <c:v>0.01</c:v>
                </c:pt>
                <c:pt idx="2">
                  <c:v>0.05</c:v>
                </c:pt>
                <c:pt idx="3">
                  <c:v>0.1</c:v>
                </c:pt>
                <c:pt idx="4">
                  <c:v>0.15</c:v>
                </c:pt>
                <c:pt idx="5">
                  <c:v>0.2</c:v>
                </c:pt>
                <c:pt idx="6">
                  <c:v>0.25</c:v>
                </c:pt>
                <c:pt idx="7">
                  <c:v>0.3</c:v>
                </c:pt>
                <c:pt idx="8">
                  <c:v>0.35</c:v>
                </c:pt>
                <c:pt idx="9">
                  <c:v>0.4</c:v>
                </c:pt>
                <c:pt idx="10">
                  <c:v>0.45</c:v>
                </c:pt>
                <c:pt idx="11">
                  <c:v>0.5</c:v>
                </c:pt>
                <c:pt idx="12">
                  <c:v>0.6</c:v>
                </c:pt>
                <c:pt idx="13">
                  <c:v>0.7</c:v>
                </c:pt>
                <c:pt idx="14">
                  <c:v>0.8</c:v>
                </c:pt>
                <c:pt idx="15">
                  <c:v>0.9</c:v>
                </c:pt>
                <c:pt idx="16">
                  <c:v>1</c:v>
                </c:pt>
                <c:pt idx="17">
                  <c:v>1</c:v>
                </c:pt>
                <c:pt idx="18">
                  <c:v>1.1000000000000001</c:v>
                </c:pt>
                <c:pt idx="19">
                  <c:v>1.2</c:v>
                </c:pt>
                <c:pt idx="20">
                  <c:v>1.4</c:v>
                </c:pt>
                <c:pt idx="21">
                  <c:v>1.6</c:v>
                </c:pt>
                <c:pt idx="22">
                  <c:v>1.8</c:v>
                </c:pt>
                <c:pt idx="23">
                  <c:v>2</c:v>
                </c:pt>
              </c:numCache>
            </c:numRef>
          </c:xVal>
          <c:yVal>
            <c:numRef>
              <c:f>'Reactor data'!$B$11:$Y$11</c:f>
              <c:numCache>
                <c:formatCode>General</c:formatCode>
                <c:ptCount val="24"/>
                <c:pt idx="0">
                  <c:v>44.936087000000001</c:v>
                </c:pt>
                <c:pt idx="1">
                  <c:v>43.827485000000003</c:v>
                </c:pt>
                <c:pt idx="2">
                  <c:v>40.704194999999999</c:v>
                </c:pt>
                <c:pt idx="3">
                  <c:v>38.640154000000003</c:v>
                </c:pt>
                <c:pt idx="4">
                  <c:v>37.594368000000003</c:v>
                </c:pt>
                <c:pt idx="5">
                  <c:v>37.048487999999999</c:v>
                </c:pt>
                <c:pt idx="6">
                  <c:v>36.758671</c:v>
                </c:pt>
                <c:pt idx="7">
                  <c:v>36.603419000000002</c:v>
                </c:pt>
                <c:pt idx="8">
                  <c:v>36.519914999999997</c:v>
                </c:pt>
                <c:pt idx="9">
                  <c:v>36.474963000000002</c:v>
                </c:pt>
                <c:pt idx="10">
                  <c:v>36.450809999999997</c:v>
                </c:pt>
                <c:pt idx="11">
                  <c:v>36.437902000000001</c:v>
                </c:pt>
                <c:pt idx="12">
                  <c:v>36.427571</c:v>
                </c:pt>
                <c:pt idx="13">
                  <c:v>36.425063000000002</c:v>
                </c:pt>
                <c:pt idx="14">
                  <c:v>36.424858</c:v>
                </c:pt>
                <c:pt idx="15">
                  <c:v>36.425333000000002</c:v>
                </c:pt>
                <c:pt idx="16">
                  <c:v>36.426006999999998</c:v>
                </c:pt>
                <c:pt idx="17">
                  <c:v>36.426006999999998</c:v>
                </c:pt>
                <c:pt idx="18">
                  <c:v>36.426740000000002</c:v>
                </c:pt>
                <c:pt idx="19">
                  <c:v>36.427492000000001</c:v>
                </c:pt>
                <c:pt idx="20">
                  <c:v>36.429015999999997</c:v>
                </c:pt>
                <c:pt idx="21">
                  <c:v>36.430535999999996</c:v>
                </c:pt>
                <c:pt idx="22">
                  <c:v>36.432056000000003</c:v>
                </c:pt>
                <c:pt idx="23">
                  <c:v>36.433579000000002</c:v>
                </c:pt>
              </c:numCache>
            </c:numRef>
          </c:yVal>
          <c:smooth val="0"/>
          <c:extLst>
            <c:ext xmlns:c16="http://schemas.microsoft.com/office/drawing/2014/chart" uri="{C3380CC4-5D6E-409C-BE32-E72D297353CC}">
              <c16:uniqueId val="{00000002-80F4-47F7-BE06-B184D2EC1FE1}"/>
            </c:ext>
          </c:extLst>
        </c:ser>
        <c:ser>
          <c:idx val="1"/>
          <c:order val="1"/>
          <c:tx>
            <c:strRef>
              <c:f>'Reactor data'!$A$13</c:f>
              <c:strCache>
                <c:ptCount val="1"/>
                <c:pt idx="0">
                  <c:v>Carbon Monoxide</c:v>
                </c:pt>
              </c:strCache>
            </c:strRef>
          </c:tx>
          <c:spPr>
            <a:ln w="25400" cap="rnd">
              <a:solidFill>
                <a:sysClr val="windowText" lastClr="000000"/>
              </a:solidFill>
              <a:round/>
            </a:ln>
            <a:effectLst/>
          </c:spPr>
          <c:marker>
            <c:symbol val="none"/>
          </c:marker>
          <c:dPt>
            <c:idx val="0"/>
            <c:marker>
              <c:symbol val="none"/>
            </c:marker>
            <c:bubble3D val="0"/>
            <c:extLst>
              <c:ext xmlns:c16="http://schemas.microsoft.com/office/drawing/2014/chart" uri="{C3380CC4-5D6E-409C-BE32-E72D297353CC}">
                <c16:uniqueId val="{00000003-80F4-47F7-BE06-B184D2EC1FE1}"/>
              </c:ext>
            </c:extLst>
          </c:dPt>
          <c:dLbls>
            <c:dLbl>
              <c:idx val="13"/>
              <c:layout>
                <c:manualLayout>
                  <c:x val="0"/>
                  <c:y val="-7.0624586184065322E-2"/>
                </c:manualLayout>
              </c:layout>
              <c:tx>
                <c:rich>
                  <a:bodyPr/>
                  <a:lstStyle/>
                  <a:p>
                    <a:r>
                      <a:rPr lang="en-US"/>
                      <a:t>CO</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F4-47F7-BE06-B184D2EC1FE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da-DK"/>
              </a:p>
            </c:txPr>
            <c:showLegendKey val="0"/>
            <c:showVal val="0"/>
            <c:showCatName val="0"/>
            <c:showSerName val="0"/>
            <c:showPercent val="0"/>
            <c:showBubbleSize val="0"/>
            <c:extLst>
              <c:ext xmlns:c15="http://schemas.microsoft.com/office/drawing/2012/chart" uri="{CE6537A1-D6FC-4f65-9D91-7224C49458BB}">
                <c15:showLeaderLines val="1"/>
                <c15:leaderLines>
                  <c:spPr>
                    <a:ln w="19050" cap="flat" cmpd="sng" algn="ctr">
                      <a:solidFill>
                        <a:sysClr val="windowText" lastClr="000000"/>
                      </a:solidFill>
                      <a:round/>
                    </a:ln>
                    <a:effectLst/>
                  </c:spPr>
                </c15:leaderLines>
              </c:ext>
            </c:extLst>
          </c:dLbls>
          <c:xVal>
            <c:numRef>
              <c:f>'Reactor data'!$B$5:$Y$5</c:f>
              <c:numCache>
                <c:formatCode>General</c:formatCode>
                <c:ptCount val="24"/>
                <c:pt idx="0">
                  <c:v>0</c:v>
                </c:pt>
                <c:pt idx="1">
                  <c:v>0.01</c:v>
                </c:pt>
                <c:pt idx="2">
                  <c:v>0.05</c:v>
                </c:pt>
                <c:pt idx="3">
                  <c:v>0.1</c:v>
                </c:pt>
                <c:pt idx="4">
                  <c:v>0.15</c:v>
                </c:pt>
                <c:pt idx="5">
                  <c:v>0.2</c:v>
                </c:pt>
                <c:pt idx="6">
                  <c:v>0.25</c:v>
                </c:pt>
                <c:pt idx="7">
                  <c:v>0.3</c:v>
                </c:pt>
                <c:pt idx="8">
                  <c:v>0.35</c:v>
                </c:pt>
                <c:pt idx="9">
                  <c:v>0.4</c:v>
                </c:pt>
                <c:pt idx="10">
                  <c:v>0.45</c:v>
                </c:pt>
                <c:pt idx="11">
                  <c:v>0.5</c:v>
                </c:pt>
                <c:pt idx="12">
                  <c:v>0.6</c:v>
                </c:pt>
                <c:pt idx="13">
                  <c:v>0.7</c:v>
                </c:pt>
                <c:pt idx="14">
                  <c:v>0.8</c:v>
                </c:pt>
                <c:pt idx="15">
                  <c:v>0.9</c:v>
                </c:pt>
                <c:pt idx="16">
                  <c:v>1</c:v>
                </c:pt>
                <c:pt idx="17">
                  <c:v>1</c:v>
                </c:pt>
                <c:pt idx="18">
                  <c:v>1.1000000000000001</c:v>
                </c:pt>
                <c:pt idx="19">
                  <c:v>1.2</c:v>
                </c:pt>
                <c:pt idx="20">
                  <c:v>1.4</c:v>
                </c:pt>
                <c:pt idx="21">
                  <c:v>1.6</c:v>
                </c:pt>
                <c:pt idx="22">
                  <c:v>1.8</c:v>
                </c:pt>
                <c:pt idx="23">
                  <c:v>2</c:v>
                </c:pt>
              </c:numCache>
            </c:numRef>
          </c:xVal>
          <c:yVal>
            <c:numRef>
              <c:f>'Reactor data'!$B$13:$Y$13</c:f>
              <c:numCache>
                <c:formatCode>General</c:formatCode>
                <c:ptCount val="24"/>
                <c:pt idx="0">
                  <c:v>18.034545999999999</c:v>
                </c:pt>
                <c:pt idx="1">
                  <c:v>18.705033</c:v>
                </c:pt>
                <c:pt idx="2">
                  <c:v>20.785102999999999</c:v>
                </c:pt>
                <c:pt idx="3">
                  <c:v>22.339728000000001</c:v>
                </c:pt>
                <c:pt idx="4">
                  <c:v>23.190908</c:v>
                </c:pt>
                <c:pt idx="5">
                  <c:v>23.653486000000001</c:v>
                </c:pt>
                <c:pt idx="6">
                  <c:v>23.904343000000001</c:v>
                </c:pt>
                <c:pt idx="7">
                  <c:v>24.040306000000001</c:v>
                </c:pt>
                <c:pt idx="8">
                  <c:v>24.113994000000002</c:v>
                </c:pt>
                <c:pt idx="9">
                  <c:v>24.153936000000002</c:v>
                </c:pt>
                <c:pt idx="10">
                  <c:v>24.175591000000001</c:v>
                </c:pt>
                <c:pt idx="11">
                  <c:v>24.187335999999998</c:v>
                </c:pt>
                <c:pt idx="12">
                  <c:v>24.197168000000001</c:v>
                </c:pt>
                <c:pt idx="13">
                  <c:v>24.200088000000001</c:v>
                </c:pt>
                <c:pt idx="14">
                  <c:v>24.200973999999999</c:v>
                </c:pt>
                <c:pt idx="15">
                  <c:v>24.201260999999999</c:v>
                </c:pt>
                <c:pt idx="16">
                  <c:v>24.201371999999999</c:v>
                </c:pt>
                <c:pt idx="17">
                  <c:v>24.201371999999999</c:v>
                </c:pt>
                <c:pt idx="18">
                  <c:v>24.201430999999999</c:v>
                </c:pt>
                <c:pt idx="19">
                  <c:v>24.201474999999999</c:v>
                </c:pt>
                <c:pt idx="20">
                  <c:v>24.201554999999999</c:v>
                </c:pt>
                <c:pt idx="21">
                  <c:v>24.201630000000002</c:v>
                </c:pt>
                <c:pt idx="22">
                  <c:v>24.201705</c:v>
                </c:pt>
                <c:pt idx="23">
                  <c:v>24.201778999999998</c:v>
                </c:pt>
              </c:numCache>
            </c:numRef>
          </c:yVal>
          <c:smooth val="0"/>
          <c:extLst>
            <c:ext xmlns:c16="http://schemas.microsoft.com/office/drawing/2014/chart" uri="{C3380CC4-5D6E-409C-BE32-E72D297353CC}">
              <c16:uniqueId val="{00000005-80F4-47F7-BE06-B184D2EC1FE1}"/>
            </c:ext>
          </c:extLst>
        </c:ser>
        <c:ser>
          <c:idx val="2"/>
          <c:order val="2"/>
          <c:tx>
            <c:strRef>
              <c:f>'Reactor data'!$A$14</c:f>
              <c:strCache>
                <c:ptCount val="1"/>
                <c:pt idx="0">
                  <c:v>Carbon Dioxide</c:v>
                </c:pt>
              </c:strCache>
            </c:strRef>
          </c:tx>
          <c:spPr>
            <a:ln w="25400" cap="rnd">
              <a:solidFill>
                <a:srgbClr val="00B050"/>
              </a:solidFill>
              <a:round/>
            </a:ln>
            <a:effectLst/>
          </c:spPr>
          <c:marker>
            <c:symbol val="none"/>
          </c:marker>
          <c:dPt>
            <c:idx val="0"/>
            <c:marker>
              <c:symbol val="none"/>
            </c:marker>
            <c:bubble3D val="0"/>
            <c:extLst>
              <c:ext xmlns:c16="http://schemas.microsoft.com/office/drawing/2014/chart" uri="{C3380CC4-5D6E-409C-BE32-E72D297353CC}">
                <c16:uniqueId val="{00000006-80F4-47F7-BE06-B184D2EC1FE1}"/>
              </c:ext>
            </c:extLst>
          </c:dPt>
          <c:dLbls>
            <c:dLbl>
              <c:idx val="13"/>
              <c:layout>
                <c:manualLayout>
                  <c:x val="4.2435815828559308E-3"/>
                  <c:y val="-8.8280732730081746E-2"/>
                </c:manualLayout>
              </c:layout>
              <c:tx>
                <c:rich>
                  <a:bodyPr/>
                  <a:lstStyle/>
                  <a:p>
                    <a:r>
                      <a:rPr lang="en-US"/>
                      <a:t>CO</a:t>
                    </a:r>
                    <a:r>
                      <a:rPr lang="en-US" baseline="-25000"/>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F4-47F7-BE06-B184D2EC1FE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da-DK"/>
              </a:p>
            </c:txPr>
            <c:showLegendKey val="0"/>
            <c:showVal val="0"/>
            <c:showCatName val="0"/>
            <c:showSerName val="0"/>
            <c:showPercent val="0"/>
            <c:showBubbleSize val="0"/>
            <c:extLst>
              <c:ext xmlns:c15="http://schemas.microsoft.com/office/drawing/2012/chart" uri="{CE6537A1-D6FC-4f65-9D91-7224C49458BB}">
                <c15:showLeaderLines val="1"/>
                <c15:leaderLines>
                  <c:spPr>
                    <a:ln w="19050" cap="flat" cmpd="sng" algn="ctr">
                      <a:solidFill>
                        <a:srgbClr val="00B050"/>
                      </a:solidFill>
                      <a:round/>
                    </a:ln>
                    <a:effectLst/>
                  </c:spPr>
                </c15:leaderLines>
              </c:ext>
            </c:extLst>
          </c:dLbls>
          <c:xVal>
            <c:numRef>
              <c:f>'Reactor data'!$B$5:$Y$5</c:f>
              <c:numCache>
                <c:formatCode>General</c:formatCode>
                <c:ptCount val="24"/>
                <c:pt idx="0">
                  <c:v>0</c:v>
                </c:pt>
                <c:pt idx="1">
                  <c:v>0.01</c:v>
                </c:pt>
                <c:pt idx="2">
                  <c:v>0.05</c:v>
                </c:pt>
                <c:pt idx="3">
                  <c:v>0.1</c:v>
                </c:pt>
                <c:pt idx="4">
                  <c:v>0.15</c:v>
                </c:pt>
                <c:pt idx="5">
                  <c:v>0.2</c:v>
                </c:pt>
                <c:pt idx="6">
                  <c:v>0.25</c:v>
                </c:pt>
                <c:pt idx="7">
                  <c:v>0.3</c:v>
                </c:pt>
                <c:pt idx="8">
                  <c:v>0.35</c:v>
                </c:pt>
                <c:pt idx="9">
                  <c:v>0.4</c:v>
                </c:pt>
                <c:pt idx="10">
                  <c:v>0.45</c:v>
                </c:pt>
                <c:pt idx="11">
                  <c:v>0.5</c:v>
                </c:pt>
                <c:pt idx="12">
                  <c:v>0.6</c:v>
                </c:pt>
                <c:pt idx="13">
                  <c:v>0.7</c:v>
                </c:pt>
                <c:pt idx="14">
                  <c:v>0.8</c:v>
                </c:pt>
                <c:pt idx="15">
                  <c:v>0.9</c:v>
                </c:pt>
                <c:pt idx="16">
                  <c:v>1</c:v>
                </c:pt>
                <c:pt idx="17">
                  <c:v>1</c:v>
                </c:pt>
                <c:pt idx="18">
                  <c:v>1.1000000000000001</c:v>
                </c:pt>
                <c:pt idx="19">
                  <c:v>1.2</c:v>
                </c:pt>
                <c:pt idx="20">
                  <c:v>1.4</c:v>
                </c:pt>
                <c:pt idx="21">
                  <c:v>1.6</c:v>
                </c:pt>
                <c:pt idx="22">
                  <c:v>1.8</c:v>
                </c:pt>
                <c:pt idx="23">
                  <c:v>2</c:v>
                </c:pt>
              </c:numCache>
            </c:numRef>
          </c:xVal>
          <c:yVal>
            <c:numRef>
              <c:f>'Reactor data'!$B$14:$Y$14</c:f>
              <c:numCache>
                <c:formatCode>General</c:formatCode>
                <c:ptCount val="24"/>
                <c:pt idx="0">
                  <c:v>18.516124000000001</c:v>
                </c:pt>
                <c:pt idx="1">
                  <c:v>17.802636</c:v>
                </c:pt>
                <c:pt idx="2">
                  <c:v>15.620174</c:v>
                </c:pt>
                <c:pt idx="3">
                  <c:v>14.015551</c:v>
                </c:pt>
                <c:pt idx="4">
                  <c:v>13.145270999999999</c:v>
                </c:pt>
                <c:pt idx="5">
                  <c:v>12.674516000000001</c:v>
                </c:pt>
                <c:pt idx="6">
                  <c:v>12.419836</c:v>
                </c:pt>
                <c:pt idx="7">
                  <c:v>12.281979</c:v>
                </c:pt>
                <c:pt idx="8">
                  <c:v>12.207328</c:v>
                </c:pt>
                <c:pt idx="9">
                  <c:v>12.166893999999999</c:v>
                </c:pt>
                <c:pt idx="10">
                  <c:v>12.144994000000001</c:v>
                </c:pt>
                <c:pt idx="11">
                  <c:v>12.133134999999999</c:v>
                </c:pt>
                <c:pt idx="12">
                  <c:v>12.123253999999999</c:v>
                </c:pt>
                <c:pt idx="13">
                  <c:v>12.120374999999999</c:v>
                </c:pt>
                <c:pt idx="14">
                  <c:v>12.119555</c:v>
                </c:pt>
                <c:pt idx="15">
                  <c:v>12.119343000000001</c:v>
                </c:pt>
                <c:pt idx="16">
                  <c:v>12.119308999999999</c:v>
                </c:pt>
                <c:pt idx="17">
                  <c:v>12.119308999999999</c:v>
                </c:pt>
                <c:pt idx="18">
                  <c:v>12.119327999999999</c:v>
                </c:pt>
                <c:pt idx="19">
                  <c:v>12.119362000000001</c:v>
                </c:pt>
                <c:pt idx="20">
                  <c:v>12.119439</c:v>
                </c:pt>
                <c:pt idx="21">
                  <c:v>12.119521000000001</c:v>
                </c:pt>
                <c:pt idx="22">
                  <c:v>12.119603</c:v>
                </c:pt>
                <c:pt idx="23">
                  <c:v>12.119685</c:v>
                </c:pt>
              </c:numCache>
            </c:numRef>
          </c:yVal>
          <c:smooth val="0"/>
          <c:extLst>
            <c:ext xmlns:c16="http://schemas.microsoft.com/office/drawing/2014/chart" uri="{C3380CC4-5D6E-409C-BE32-E72D297353CC}">
              <c16:uniqueId val="{00000008-80F4-47F7-BE06-B184D2EC1FE1}"/>
            </c:ext>
          </c:extLst>
        </c:ser>
        <c:ser>
          <c:idx val="3"/>
          <c:order val="3"/>
          <c:tx>
            <c:strRef>
              <c:f>'Reactor data'!$A$16</c:f>
              <c:strCache>
                <c:ptCount val="1"/>
                <c:pt idx="0">
                  <c:v>Methane</c:v>
                </c:pt>
              </c:strCache>
            </c:strRef>
          </c:tx>
          <c:spPr>
            <a:ln w="25400" cap="rnd">
              <a:solidFill>
                <a:srgbClr val="FF0000"/>
              </a:solidFill>
              <a:round/>
            </a:ln>
            <a:effectLst/>
          </c:spPr>
          <c:marker>
            <c:symbol val="none"/>
          </c:marker>
          <c:dPt>
            <c:idx val="0"/>
            <c:marker>
              <c:symbol val="none"/>
            </c:marker>
            <c:bubble3D val="0"/>
            <c:extLst>
              <c:ext xmlns:c16="http://schemas.microsoft.com/office/drawing/2014/chart" uri="{C3380CC4-5D6E-409C-BE32-E72D297353CC}">
                <c16:uniqueId val="{00000009-80F4-47F7-BE06-B184D2EC1FE1}"/>
              </c:ext>
            </c:extLst>
          </c:dPt>
          <c:dLbls>
            <c:dLbl>
              <c:idx val="13"/>
              <c:layout>
                <c:manualLayout>
                  <c:x val="8.4871631657118616E-3"/>
                  <c:y val="4.8554403001544913E-2"/>
                </c:manualLayout>
              </c:layout>
              <c:tx>
                <c:rich>
                  <a:bodyPr/>
                  <a:lstStyle/>
                  <a:p>
                    <a:r>
                      <a:rPr lang="en-US"/>
                      <a:t>CH</a:t>
                    </a:r>
                    <a:r>
                      <a:rPr lang="en-US" baseline="-25000"/>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0F4-47F7-BE06-B184D2EC1FE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da-DK"/>
              </a:p>
            </c:txPr>
            <c:showLegendKey val="0"/>
            <c:showVal val="0"/>
            <c:showCatName val="0"/>
            <c:showSerName val="0"/>
            <c:showPercent val="0"/>
            <c:showBubbleSize val="0"/>
            <c:extLst>
              <c:ext xmlns:c15="http://schemas.microsoft.com/office/drawing/2012/chart" uri="{CE6537A1-D6FC-4f65-9D91-7224C49458BB}">
                <c15:showLeaderLines val="1"/>
                <c15:leaderLines>
                  <c:spPr>
                    <a:ln w="19050" cap="flat" cmpd="sng" algn="ctr">
                      <a:solidFill>
                        <a:srgbClr val="FF0000"/>
                      </a:solidFill>
                      <a:round/>
                    </a:ln>
                    <a:effectLst/>
                  </c:spPr>
                </c15:leaderLines>
              </c:ext>
            </c:extLst>
          </c:dLbls>
          <c:xVal>
            <c:numRef>
              <c:f>'Reactor data'!$B$5:$Y$5</c:f>
              <c:numCache>
                <c:formatCode>General</c:formatCode>
                <c:ptCount val="24"/>
                <c:pt idx="0">
                  <c:v>0</c:v>
                </c:pt>
                <c:pt idx="1">
                  <c:v>0.01</c:v>
                </c:pt>
                <c:pt idx="2">
                  <c:v>0.05</c:v>
                </c:pt>
                <c:pt idx="3">
                  <c:v>0.1</c:v>
                </c:pt>
                <c:pt idx="4">
                  <c:v>0.15</c:v>
                </c:pt>
                <c:pt idx="5">
                  <c:v>0.2</c:v>
                </c:pt>
                <c:pt idx="6">
                  <c:v>0.25</c:v>
                </c:pt>
                <c:pt idx="7">
                  <c:v>0.3</c:v>
                </c:pt>
                <c:pt idx="8">
                  <c:v>0.35</c:v>
                </c:pt>
                <c:pt idx="9">
                  <c:v>0.4</c:v>
                </c:pt>
                <c:pt idx="10">
                  <c:v>0.45</c:v>
                </c:pt>
                <c:pt idx="11">
                  <c:v>0.5</c:v>
                </c:pt>
                <c:pt idx="12">
                  <c:v>0.6</c:v>
                </c:pt>
                <c:pt idx="13">
                  <c:v>0.7</c:v>
                </c:pt>
                <c:pt idx="14">
                  <c:v>0.8</c:v>
                </c:pt>
                <c:pt idx="15">
                  <c:v>0.9</c:v>
                </c:pt>
                <c:pt idx="16">
                  <c:v>1</c:v>
                </c:pt>
                <c:pt idx="17">
                  <c:v>1</c:v>
                </c:pt>
                <c:pt idx="18">
                  <c:v>1.1000000000000001</c:v>
                </c:pt>
                <c:pt idx="19">
                  <c:v>1.2</c:v>
                </c:pt>
                <c:pt idx="20">
                  <c:v>1.4</c:v>
                </c:pt>
                <c:pt idx="21">
                  <c:v>1.6</c:v>
                </c:pt>
                <c:pt idx="22">
                  <c:v>1.8</c:v>
                </c:pt>
                <c:pt idx="23">
                  <c:v>2</c:v>
                </c:pt>
              </c:numCache>
            </c:numRef>
          </c:xVal>
          <c:yVal>
            <c:numRef>
              <c:f>'Reactor data'!$B$16:$Y$16</c:f>
              <c:numCache>
                <c:formatCode>General</c:formatCode>
                <c:ptCount val="24"/>
                <c:pt idx="0">
                  <c:v>4.8567818999999997</c:v>
                </c:pt>
                <c:pt idx="1">
                  <c:v>5.0321718999999998</c:v>
                </c:pt>
                <c:pt idx="2">
                  <c:v>5.4498024000000003</c:v>
                </c:pt>
                <c:pt idx="3">
                  <c:v>5.6537362</c:v>
                </c:pt>
                <c:pt idx="4">
                  <c:v>5.7316427000000001</c:v>
                </c:pt>
                <c:pt idx="5">
                  <c:v>5.7649904999999997</c:v>
                </c:pt>
                <c:pt idx="6">
                  <c:v>5.7805878999999996</c:v>
                </c:pt>
                <c:pt idx="7">
                  <c:v>5.7883095999999998</c:v>
                </c:pt>
                <c:pt idx="8">
                  <c:v>5.7922392</c:v>
                </c:pt>
                <c:pt idx="9">
                  <c:v>5.7942448000000004</c:v>
                </c:pt>
                <c:pt idx="10">
                  <c:v>5.7952452000000001</c:v>
                </c:pt>
                <c:pt idx="11">
                  <c:v>5.7957106999999999</c:v>
                </c:pt>
                <c:pt idx="12">
                  <c:v>5.7959103000000001</c:v>
                </c:pt>
                <c:pt idx="13">
                  <c:v>5.7957454999999998</c:v>
                </c:pt>
                <c:pt idx="14">
                  <c:v>5.7954724999999998</c:v>
                </c:pt>
                <c:pt idx="15">
                  <c:v>5.7951676000000001</c:v>
                </c:pt>
                <c:pt idx="16">
                  <c:v>5.7948532000000004</c:v>
                </c:pt>
                <c:pt idx="17">
                  <c:v>5.7948532000000004</c:v>
                </c:pt>
                <c:pt idx="18">
                  <c:v>5.7945359999999999</c:v>
                </c:pt>
                <c:pt idx="19">
                  <c:v>5.7942176999999999</c:v>
                </c:pt>
                <c:pt idx="20">
                  <c:v>5.7935752999999997</c:v>
                </c:pt>
                <c:pt idx="21">
                  <c:v>5.7929370999999996</c:v>
                </c:pt>
                <c:pt idx="22">
                  <c:v>5.7922984</c:v>
                </c:pt>
                <c:pt idx="23">
                  <c:v>5.7916591000000004</c:v>
                </c:pt>
              </c:numCache>
            </c:numRef>
          </c:yVal>
          <c:smooth val="0"/>
          <c:extLst>
            <c:ext xmlns:c16="http://schemas.microsoft.com/office/drawing/2014/chart" uri="{C3380CC4-5D6E-409C-BE32-E72D297353CC}">
              <c16:uniqueId val="{0000000B-80F4-47F7-BE06-B184D2EC1FE1}"/>
            </c:ext>
          </c:extLst>
        </c:ser>
        <c:dLbls>
          <c:showLegendKey val="0"/>
          <c:showVal val="0"/>
          <c:showCatName val="0"/>
          <c:showSerName val="0"/>
          <c:showPercent val="0"/>
          <c:showBubbleSize val="0"/>
        </c:dLbls>
        <c:axId val="374960512"/>
        <c:axId val="374960840"/>
      </c:scatterChart>
      <c:valAx>
        <c:axId val="374960512"/>
        <c:scaling>
          <c:orientation val="minMax"/>
          <c:max val="1"/>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da-DK" b="1"/>
                  <a:t>Relative axial position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da-DK"/>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da-DK"/>
          </a:p>
        </c:txPr>
        <c:crossAx val="374960840"/>
        <c:crosses val="autoZero"/>
        <c:crossBetween val="midCat"/>
        <c:majorUnit val="0.25"/>
      </c:valAx>
      <c:valAx>
        <c:axId val="374960840"/>
        <c:scaling>
          <c:orientation val="minMax"/>
          <c:max val="45"/>
          <c:min val="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da-DK" b="1"/>
                  <a:t>Composition [%]</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da-DK"/>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da-DK"/>
          </a:p>
        </c:txPr>
        <c:crossAx val="374960512"/>
        <c:crosses val="autoZero"/>
        <c:crossBetween val="midCat"/>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2ED0-F341-4BEA-8D81-F877032E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5321</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Kim Aasberg-Petersen</cp:lastModifiedBy>
  <cp:revision>2</cp:revision>
  <cp:lastPrinted>2015-05-12T18:31:00Z</cp:lastPrinted>
  <dcterms:created xsi:type="dcterms:W3CDTF">2019-06-15T13:37:00Z</dcterms:created>
  <dcterms:modified xsi:type="dcterms:W3CDTF">2019-06-15T13:37:00Z</dcterms:modified>
</cp:coreProperties>
</file>