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4172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941727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Techno-economic analysis of xanthan production from liquid wastes of food processing</w:t>
      </w:r>
    </w:p>
    <w:p w:rsidR="00941727" w:rsidRDefault="00941727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Bojana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Bajić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Siniša </w:t>
      </w:r>
      <w:proofErr w:type="spellStart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Dodić</w:t>
      </w:r>
      <w:proofErr w:type="spellEnd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Damjan</w:t>
      </w:r>
      <w:proofErr w:type="spellEnd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Vučurović</w:t>
      </w:r>
      <w:proofErr w:type="spellEnd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Vladimir </w:t>
      </w:r>
      <w:proofErr w:type="spellStart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Puškaš</w:t>
      </w:r>
      <w:proofErr w:type="spellEnd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Jelena </w:t>
      </w:r>
      <w:proofErr w:type="spellStart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Dodić</w:t>
      </w:r>
      <w:proofErr w:type="spellEnd"/>
      <w:r w:rsidRPr="009417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:rsidR="00704BDF" w:rsidRPr="00DE0019" w:rsidRDefault="00941727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417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 of Novi Sad, Faculty of Technology Novi Sad, Department of Biotechnology and Pharmaceutical Engineering, </w:t>
      </w:r>
      <w:proofErr w:type="spellStart"/>
      <w:r w:rsidRPr="009417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Bulevar</w:t>
      </w:r>
      <w:proofErr w:type="spellEnd"/>
      <w:r w:rsidRPr="009417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9417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</w:t>
      </w:r>
      <w:r w:rsidR="00D70D9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ara</w:t>
      </w:r>
      <w:proofErr w:type="spellEnd"/>
      <w:r w:rsidR="00D70D9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D70D9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Lazara</w:t>
      </w:r>
      <w:proofErr w:type="spellEnd"/>
      <w:r w:rsidR="00D70D9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1, Novi Sad  21000, </w:t>
      </w:r>
      <w:r w:rsidRPr="009417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Serbia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41727">
        <w:rPr>
          <w:rFonts w:asciiTheme="minorHAnsi" w:eastAsia="MS PGothic" w:hAnsiTheme="minorHAnsi"/>
          <w:bCs/>
          <w:i/>
          <w:iCs/>
          <w:sz w:val="20"/>
          <w:lang w:val="en-US"/>
        </w:rPr>
        <w:t>baj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41727">
        <w:rPr>
          <w:rFonts w:asciiTheme="minorHAnsi" w:eastAsia="MS PGothic" w:hAnsiTheme="minorHAnsi"/>
          <w:bCs/>
          <w:i/>
          <w:iCs/>
          <w:sz w:val="20"/>
          <w:lang w:val="en-US"/>
        </w:rPr>
        <w:t>uns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941727">
        <w:rPr>
          <w:rFonts w:asciiTheme="minorHAnsi" w:eastAsia="MS PGothic" w:hAnsiTheme="minorHAnsi"/>
          <w:bCs/>
          <w:i/>
          <w:iCs/>
          <w:sz w:val="20"/>
          <w:lang w:val="en-US"/>
        </w:rPr>
        <w:t>ac.rs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70D9D" w:rsidRPr="00490962" w:rsidRDefault="00D70D9D" w:rsidP="006F412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90962">
        <w:rPr>
          <w:rFonts w:asciiTheme="minorHAnsi" w:hAnsiTheme="minorHAnsi"/>
        </w:rPr>
        <w:t>Xanthan production process and cost model was developed using s</w:t>
      </w:r>
      <w:r w:rsidR="006F412B" w:rsidRPr="00490962">
        <w:rPr>
          <w:rFonts w:asciiTheme="minorHAnsi" w:hAnsiTheme="minorHAnsi"/>
        </w:rPr>
        <w:t xml:space="preserve">imulation </w:t>
      </w:r>
      <w:r w:rsidRPr="00490962">
        <w:rPr>
          <w:rFonts w:asciiTheme="minorHAnsi" w:hAnsiTheme="minorHAnsi"/>
        </w:rPr>
        <w:t>software</w:t>
      </w:r>
    </w:p>
    <w:p w:rsidR="006F412B" w:rsidRPr="00490962" w:rsidRDefault="006F412B" w:rsidP="006F412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90962">
        <w:rPr>
          <w:rFonts w:asciiTheme="minorHAnsi" w:hAnsiTheme="minorHAnsi"/>
        </w:rPr>
        <w:t xml:space="preserve">Results represent a basis for </w:t>
      </w:r>
      <w:r w:rsidR="00D70D9D" w:rsidRPr="00490962">
        <w:rPr>
          <w:rFonts w:asciiTheme="minorHAnsi" w:hAnsiTheme="minorHAnsi"/>
        </w:rPr>
        <w:t>preliminary project</w:t>
      </w:r>
      <w:r w:rsidRPr="00490962">
        <w:rPr>
          <w:rFonts w:asciiTheme="minorHAnsi" w:hAnsiTheme="minorHAnsi"/>
        </w:rPr>
        <w:t xml:space="preserve"> design </w:t>
      </w:r>
      <w:r w:rsidR="00D70D9D" w:rsidRPr="00490962">
        <w:rPr>
          <w:rFonts w:asciiTheme="minorHAnsi" w:hAnsiTheme="minorHAnsi"/>
        </w:rPr>
        <w:t xml:space="preserve">of </w:t>
      </w:r>
      <w:r w:rsidRPr="00490962">
        <w:rPr>
          <w:rFonts w:asciiTheme="minorHAnsi" w:hAnsiTheme="minorHAnsi"/>
        </w:rPr>
        <w:t>the suggested bioprocess</w:t>
      </w:r>
    </w:p>
    <w:p w:rsidR="006F412B" w:rsidRDefault="006F412B" w:rsidP="006F412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Results can be used for further development of xanthan production bioprocess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A1080" w:rsidRPr="008D61B2" w:rsidRDefault="00766ED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>Cleaner production through improved material utilization, reduced energy consumption and lower emission levels represent</w:t>
      </w:r>
      <w:r w:rsidR="00313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effective </w:t>
      </w:r>
      <w:r w:rsid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</w:t>
      </w: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making any production process sustainable. Utilizing waste streams generated from one production process as raw materials for another is just one option for re</w:t>
      </w:r>
      <w:r w:rsidR="0096748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aching the aforementioned goal</w:t>
      </w: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Since large amounts of waste effluents are generated by the food industry, the biotechnological production of xanthan from these effluents could become a solution for </w:t>
      </w:r>
      <w:r w:rsidR="00313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re-using</w:t>
      </w:r>
      <w:r w:rsidR="003131A9"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wastewater as well as obtaining a </w:t>
      </w:r>
      <w:r w:rsidR="00945AD7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valuable</w:t>
      </w:r>
      <w:r w:rsidRP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product. By </w:t>
      </w:r>
      <w:proofErr w:type="spellStart"/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modelling</w:t>
      </w:r>
      <w:proofErr w:type="spellEnd"/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experimental results through </w:t>
      </w:r>
      <w:proofErr w:type="gramStart"/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a bioprocess</w:t>
      </w:r>
      <w:proofErr w:type="gramEnd"/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 software, additional data can be obtained in order to facilitate further research and lead towards the ultimate goal, </w:t>
      </w:r>
      <w:r w:rsidR="003131A9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is </w:t>
      </w: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constructing a plant for xanthan production from liquid wastes of food processing</w:t>
      </w:r>
      <w:r w:rsidR="00945AD7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5AD7" w:rsidRPr="008D61B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[1-3]</w:t>
      </w: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D2CFE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herefore, the aim of this research was to </w:t>
      </w:r>
      <w:r w:rsidR="00490962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improve </w:t>
      </w:r>
      <w:r w:rsid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A1080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and cost model of xanthan production on different wastewaters.</w:t>
      </w:r>
    </w:p>
    <w:p w:rsidR="00704BDF" w:rsidRPr="008D61B2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61B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E7927" w:rsidRDefault="00CA1080" w:rsidP="00D57FE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previously published research </w:t>
      </w:r>
      <w:r w:rsidR="00DE7927" w:rsidRPr="008D61B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EA3991" w:rsidRPr="008D61B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</w:t>
      </w:r>
      <w:r w:rsidR="00DE7927" w:rsidRPr="008D61B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] </w:t>
      </w: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in order to improve </w:t>
      </w:r>
      <w:r w:rsidR="003131A9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xanthan production process, experiments were designed and carried out under optimized conditions</w:t>
      </w:r>
      <w:r w:rsidR="00DE7927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xanthan production on </w:t>
      </w:r>
      <w:r w:rsidR="001C6621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glucose (</w:t>
      </w:r>
      <w:r w:rsidR="00E01C80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1C6621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E7927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three different food </w:t>
      </w:r>
      <w:r w:rsidR="003A55FB" w:rsidRP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processing</w:t>
      </w:r>
      <w:r w:rsidR="00DE7927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wastewaters (</w:t>
      </w:r>
      <w:r w:rsid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production of: </w:t>
      </w:r>
      <w:r w:rsidR="00074E29" w:rsidRP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biscuits</w:t>
      </w:r>
      <w:r w:rsid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</w:t>
      </w:r>
      <w:r w:rsidR="00074E29" w:rsidRP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W1, </w:t>
      </w:r>
      <w:r w:rsid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</w:t>
      </w:r>
      <w:r w:rsidR="001C6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molasses - 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W2 and </w:t>
      </w:r>
      <w:r w:rsidR="001C6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</w:t>
      </w:r>
      <w:r w:rsidR="00074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>W3</w:t>
      </w:r>
      <w:r w:rsidR="00DE7927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basis of </w:t>
      </w:r>
      <w:r w:rsidR="00313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26B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 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medium. </w:t>
      </w:r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data obtained from </w:t>
      </w:r>
      <w:r w:rsid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</w:t>
      </w:r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incorporated into kinetic models, </w:t>
      </w:r>
      <w:r w:rsidR="008D61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have</w:t>
      </w:r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used to simulate a xanthan production bioprocess by </w:t>
      </w:r>
      <w:r w:rsidR="00313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SuperPro</w:t>
      </w:r>
      <w:proofErr w:type="spellEnd"/>
      <w:r w:rsidR="00D57FEF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Designer simulation software.</w:t>
      </w:r>
      <w:r w:rsid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7927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represents the simplified process </w:t>
      </w:r>
      <w:proofErr w:type="spellStart"/>
      <w:r w:rsidR="00DE7927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flowsheet</w:t>
      </w:r>
      <w:proofErr w:type="spellEnd"/>
      <w:r w:rsidR="00DE7927" w:rsidRPr="00D57F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xanthan production.</w:t>
      </w:r>
    </w:p>
    <w:p w:rsidR="00CA1080" w:rsidRDefault="00DE7927" w:rsidP="00D57FE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E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Economic parameters, such as unit production costs, operating costs, total revenues, have been used to compare and evaluate the simulated xanthan production process with the examined wastewaters.</w:t>
      </w:r>
      <w:r w:rsidR="00766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57FEF" w:rsidRPr="00DE0019" w:rsidRDefault="00766EDD" w:rsidP="00D57FE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01CF3295" wp14:editId="04D4355B">
            <wp:extent cx="4905375" cy="3142000"/>
            <wp:effectExtent l="0" t="0" r="0" b="1270"/>
            <wp:docPr id="1" name="Picture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984" cy="31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EF" w:rsidRPr="00DE0019" w:rsidRDefault="00D57FEF" w:rsidP="00D57FE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66EDD" w:rsidRPr="00766EDD">
        <w:rPr>
          <w:rFonts w:asciiTheme="minorHAnsi" w:eastAsia="MS PGothic" w:hAnsiTheme="minorHAnsi"/>
          <w:color w:val="000000"/>
          <w:szCs w:val="18"/>
          <w:lang w:val="en-US"/>
        </w:rPr>
        <w:t>Process flow diagram of xanthan production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929A7" w:rsidRDefault="00EA3991" w:rsidP="0049096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13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result of simulated experimental data</w:t>
      </w:r>
      <w:r w:rsidR="00431340" w:rsidRPr="0043134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table 1 shows the economic analysis of the xanthan production bioprocess model in media based on used wastewaters as well as glucose.</w:t>
      </w:r>
      <w:r w:rsidR="00490962" w:rsidRPr="00490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E929A7" w:rsidRDefault="00E929A7" w:rsidP="002F344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2F3449" w:rsidRPr="002F3449">
        <w:rPr>
          <w:rFonts w:asciiTheme="minorHAnsi" w:eastAsia="MS PGothic" w:hAnsiTheme="minorHAnsi"/>
          <w:color w:val="000000"/>
          <w:szCs w:val="18"/>
          <w:lang w:val="en-US"/>
        </w:rPr>
        <w:t xml:space="preserve">Economic analysis of the xanthan production process model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837"/>
        <w:gridCol w:w="1382"/>
      </w:tblGrid>
      <w:tr w:rsidR="00D74880" w:rsidRPr="00490962" w:rsidTr="00D74880">
        <w:trPr>
          <w:trHeight w:val="20"/>
        </w:trPr>
        <w:tc>
          <w:tcPr>
            <w:tcW w:w="1526" w:type="dxa"/>
          </w:tcPr>
          <w:p w:rsidR="000E497F" w:rsidRPr="00490962" w:rsidRDefault="00E01C80" w:rsidP="00490962">
            <w:pPr>
              <w:pStyle w:val="NoSpacing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Medium</w:t>
            </w:r>
          </w:p>
        </w:tc>
        <w:tc>
          <w:tcPr>
            <w:tcW w:w="1417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 w:rsidRPr="00490962">
              <w:rPr>
                <w:rFonts w:asciiTheme="minorHAnsi" w:eastAsia="MS PGothic" w:hAnsiTheme="minorHAnsi" w:cstheme="minorHAnsi"/>
                <w:lang w:val="en-US"/>
              </w:rPr>
              <w:t xml:space="preserve">Working capital 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[</w:t>
            </w:r>
            <w:r w:rsidRPr="00490962">
              <w:rPr>
                <w:rFonts w:asciiTheme="minorHAnsi" w:eastAsia="MS PGothic" w:hAnsiTheme="minorHAnsi" w:cstheme="minorHAnsi"/>
                <w:lang w:val="en-US"/>
              </w:rPr>
              <w:t>$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]</w:t>
            </w:r>
          </w:p>
        </w:tc>
        <w:tc>
          <w:tcPr>
            <w:tcW w:w="1418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 w:rsidRPr="00490962">
              <w:rPr>
                <w:rFonts w:asciiTheme="minorHAnsi" w:eastAsia="MS PGothic" w:hAnsiTheme="minorHAnsi" w:cstheme="minorHAnsi"/>
                <w:lang w:val="en-US"/>
              </w:rPr>
              <w:t xml:space="preserve">Operating cost 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[</w:t>
            </w:r>
            <w:r w:rsidRPr="00490962">
              <w:rPr>
                <w:rFonts w:asciiTheme="minorHAnsi" w:eastAsia="MS PGothic" w:hAnsiTheme="minorHAnsi" w:cstheme="minorHAnsi"/>
                <w:lang w:val="en-US"/>
              </w:rPr>
              <w:t>$/year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]</w:t>
            </w:r>
          </w:p>
        </w:tc>
        <w:tc>
          <w:tcPr>
            <w:tcW w:w="1417" w:type="dxa"/>
          </w:tcPr>
          <w:p w:rsidR="000E497F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 w:rsidRPr="00490962">
              <w:rPr>
                <w:rFonts w:asciiTheme="minorHAnsi" w:eastAsia="MS PGothic" w:hAnsiTheme="minorHAnsi" w:cstheme="minorHAnsi"/>
                <w:lang w:val="en-US"/>
              </w:rPr>
              <w:t>Production rate</w:t>
            </w:r>
          </w:p>
          <w:p w:rsidR="000E497F" w:rsidRPr="00490962" w:rsidRDefault="00D74880" w:rsidP="00E01C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[</w:t>
            </w:r>
            <w:r w:rsidR="000E497F" w:rsidRPr="00490962">
              <w:rPr>
                <w:rFonts w:asciiTheme="minorHAnsi" w:eastAsia="MS PGothic" w:hAnsiTheme="minorHAnsi" w:cstheme="minorHAnsi"/>
                <w:lang w:val="en-US"/>
              </w:rPr>
              <w:t>kg /year</w:t>
            </w:r>
            <w:r>
              <w:rPr>
                <w:rFonts w:asciiTheme="minorHAnsi" w:eastAsia="MS PGothic" w:hAnsiTheme="minorHAnsi" w:cstheme="minorHAnsi"/>
                <w:lang w:val="en-US"/>
              </w:rPr>
              <w:t>]</w:t>
            </w:r>
          </w:p>
        </w:tc>
        <w:tc>
          <w:tcPr>
            <w:tcW w:w="1837" w:type="dxa"/>
          </w:tcPr>
          <w:p w:rsidR="000E497F" w:rsidRPr="00490962" w:rsidRDefault="000E497F" w:rsidP="00E01C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 w:rsidRPr="00490962">
              <w:rPr>
                <w:rFonts w:asciiTheme="minorHAnsi" w:eastAsia="MS PGothic" w:hAnsiTheme="minorHAnsi" w:cstheme="minorHAnsi"/>
                <w:lang w:val="en-US"/>
              </w:rPr>
              <w:t>Unit production cost</w:t>
            </w:r>
            <w:r>
              <w:rPr>
                <w:rFonts w:asciiTheme="minorHAnsi" w:eastAsia="MS PGothic" w:hAnsiTheme="minorHAnsi" w:cstheme="minorHAnsi"/>
                <w:lang w:val="en-US"/>
              </w:rPr>
              <w:t xml:space="preserve"> 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[</w:t>
            </w:r>
            <w:r w:rsidRPr="00490962">
              <w:rPr>
                <w:rFonts w:asciiTheme="minorHAnsi" w:eastAsia="MS PGothic" w:hAnsiTheme="minorHAnsi" w:cstheme="minorHAnsi"/>
                <w:lang w:val="en-US"/>
              </w:rPr>
              <w:t>$/kg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]</w:t>
            </w:r>
          </w:p>
        </w:tc>
        <w:tc>
          <w:tcPr>
            <w:tcW w:w="1382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 w:rsidRPr="000E497F">
              <w:rPr>
                <w:rFonts w:asciiTheme="minorHAnsi" w:eastAsia="MS PGothic" w:hAnsiTheme="minorHAnsi" w:cstheme="minorHAnsi"/>
                <w:lang w:val="en-US"/>
              </w:rPr>
              <w:t xml:space="preserve">Total revenues 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[</w:t>
            </w:r>
            <w:r w:rsidRPr="000E497F">
              <w:rPr>
                <w:rFonts w:asciiTheme="minorHAnsi" w:eastAsia="MS PGothic" w:hAnsiTheme="minorHAnsi" w:cstheme="minorHAnsi"/>
                <w:lang w:val="en-US"/>
              </w:rPr>
              <w:t>$/year</w:t>
            </w:r>
            <w:r w:rsidR="00D74880">
              <w:rPr>
                <w:rFonts w:asciiTheme="minorHAnsi" w:eastAsia="MS PGothic" w:hAnsiTheme="minorHAnsi" w:cstheme="minorHAnsi"/>
                <w:lang w:val="en-US"/>
              </w:rPr>
              <w:t>]</w:t>
            </w:r>
          </w:p>
        </w:tc>
      </w:tr>
      <w:tr w:rsidR="00D74880" w:rsidRPr="00490962" w:rsidTr="00D74880">
        <w:trPr>
          <w:trHeight w:val="20"/>
        </w:trPr>
        <w:tc>
          <w:tcPr>
            <w:tcW w:w="1526" w:type="dxa"/>
          </w:tcPr>
          <w:p w:rsidR="000E497F" w:rsidRPr="00490962" w:rsidRDefault="00E01C80" w:rsidP="000E497F">
            <w:pPr>
              <w:pStyle w:val="NoSpacing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G</w:t>
            </w:r>
          </w:p>
        </w:tc>
        <w:tc>
          <w:tcPr>
            <w:tcW w:w="1417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16000</w:t>
            </w:r>
          </w:p>
        </w:tc>
        <w:tc>
          <w:tcPr>
            <w:tcW w:w="1418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183000</w:t>
            </w:r>
          </w:p>
        </w:tc>
        <w:tc>
          <w:tcPr>
            <w:tcW w:w="1417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44556.06</w:t>
            </w:r>
          </w:p>
        </w:tc>
        <w:tc>
          <w:tcPr>
            <w:tcW w:w="1837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4.10</w:t>
            </w:r>
          </w:p>
        </w:tc>
        <w:tc>
          <w:tcPr>
            <w:tcW w:w="1382" w:type="dxa"/>
          </w:tcPr>
          <w:p w:rsidR="000E497F" w:rsidRPr="00490962" w:rsidRDefault="000E497F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224000</w:t>
            </w:r>
          </w:p>
        </w:tc>
      </w:tr>
      <w:tr w:rsidR="00D74880" w:rsidRPr="00490962" w:rsidTr="00D74880">
        <w:trPr>
          <w:trHeight w:val="20"/>
        </w:trPr>
        <w:tc>
          <w:tcPr>
            <w:tcW w:w="1526" w:type="dxa"/>
          </w:tcPr>
          <w:p w:rsidR="000E497F" w:rsidRPr="00490962" w:rsidRDefault="00D74880" w:rsidP="00490962">
            <w:pPr>
              <w:pStyle w:val="NoSpacing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W1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16000</w:t>
            </w:r>
          </w:p>
        </w:tc>
        <w:tc>
          <w:tcPr>
            <w:tcW w:w="1418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183000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40816.34</w:t>
            </w:r>
          </w:p>
        </w:tc>
        <w:tc>
          <w:tcPr>
            <w:tcW w:w="183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4.48</w:t>
            </w:r>
          </w:p>
        </w:tc>
        <w:tc>
          <w:tcPr>
            <w:tcW w:w="1382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206000</w:t>
            </w:r>
          </w:p>
        </w:tc>
      </w:tr>
      <w:tr w:rsidR="00D74880" w:rsidRPr="00490962" w:rsidTr="00D74880">
        <w:trPr>
          <w:trHeight w:val="20"/>
        </w:trPr>
        <w:tc>
          <w:tcPr>
            <w:tcW w:w="1526" w:type="dxa"/>
          </w:tcPr>
          <w:p w:rsidR="000E497F" w:rsidRPr="00490962" w:rsidRDefault="00D74880" w:rsidP="00490962">
            <w:pPr>
              <w:pStyle w:val="NoSpacing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W2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16000</w:t>
            </w:r>
          </w:p>
        </w:tc>
        <w:tc>
          <w:tcPr>
            <w:tcW w:w="1418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183000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42028.69</w:t>
            </w:r>
          </w:p>
        </w:tc>
        <w:tc>
          <w:tcPr>
            <w:tcW w:w="183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4.35</w:t>
            </w:r>
          </w:p>
        </w:tc>
        <w:tc>
          <w:tcPr>
            <w:tcW w:w="1382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212000</w:t>
            </w:r>
          </w:p>
        </w:tc>
      </w:tr>
      <w:tr w:rsidR="00D74880" w:rsidRPr="00490962" w:rsidTr="00D74880">
        <w:trPr>
          <w:trHeight w:val="20"/>
        </w:trPr>
        <w:tc>
          <w:tcPr>
            <w:tcW w:w="1526" w:type="dxa"/>
          </w:tcPr>
          <w:p w:rsidR="000E497F" w:rsidRPr="00490962" w:rsidRDefault="00D74880" w:rsidP="00945AD7">
            <w:pPr>
              <w:pStyle w:val="NoSpacing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W3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16000</w:t>
            </w:r>
          </w:p>
        </w:tc>
        <w:tc>
          <w:tcPr>
            <w:tcW w:w="1418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183000</w:t>
            </w:r>
          </w:p>
        </w:tc>
        <w:tc>
          <w:tcPr>
            <w:tcW w:w="141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35066.72</w:t>
            </w:r>
          </w:p>
        </w:tc>
        <w:tc>
          <w:tcPr>
            <w:tcW w:w="1837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5.21</w:t>
            </w:r>
          </w:p>
        </w:tc>
        <w:tc>
          <w:tcPr>
            <w:tcW w:w="1382" w:type="dxa"/>
          </w:tcPr>
          <w:p w:rsidR="000E497F" w:rsidRPr="00490962" w:rsidRDefault="001C6621" w:rsidP="00D74880">
            <w:pPr>
              <w:pStyle w:val="NoSpacing"/>
              <w:jc w:val="center"/>
              <w:rPr>
                <w:rFonts w:asciiTheme="minorHAnsi" w:eastAsia="MS PGothic" w:hAnsiTheme="minorHAnsi" w:cstheme="minorHAnsi"/>
                <w:lang w:val="en-US"/>
              </w:rPr>
            </w:pPr>
            <w:r>
              <w:rPr>
                <w:rFonts w:asciiTheme="minorHAnsi" w:eastAsia="MS PGothic" w:hAnsiTheme="minorHAnsi" w:cstheme="minorHAnsi"/>
                <w:lang w:val="en-US"/>
              </w:rPr>
              <w:t>177000</w:t>
            </w:r>
          </w:p>
        </w:tc>
      </w:tr>
    </w:tbl>
    <w:p w:rsidR="00431340" w:rsidRDefault="0043134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xanthan production is </w:t>
      </w:r>
      <w:r w:rsid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</w:t>
      </w:r>
      <w:r w:rsid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cost-effective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semi-synthetic glucose based media</w:t>
      </w:r>
      <w:r w:rsid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obtained results show that when using different </w:t>
      </w:r>
      <w:r w:rsidR="00514D93" w:rsidRP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 wastes of food processing</w:t>
      </w:r>
      <w:r w:rsid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basis of cultivation media, similar values are obtained. Therefore, these wastewaters have great potential to be used as raw material</w:t>
      </w:r>
      <w:r w:rsidR="00313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14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bioprocess.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D47B5" w:rsidRDefault="0096748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obtained through this research </w:t>
      </w:r>
      <w:r w:rsidR="00555D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that the developed process of xanthan production from </w:t>
      </w:r>
      <w:r w:rsidR="00555D04" w:rsidRPr="00555D0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 wastes of food processing</w:t>
      </w:r>
      <w:r w:rsidR="00626B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4313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economically and ecologically </w:t>
      </w:r>
      <w:r w:rsidR="00626B78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viable</w:t>
      </w:r>
      <w:r w:rsidR="00D70D9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F34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Default="007D47B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C4BD0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</w:t>
      </w:r>
      <w:bookmarkStart w:id="0" w:name="_GoBack"/>
      <w:r w:rsidRPr="000C4BD0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:</w:t>
      </w:r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34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results are part of the project TR31002, financed by </w:t>
      </w:r>
      <w:r w:rsidR="002F3449" w:rsidRPr="002F344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Ministry of Education, Science and Technological Development of the Republic of Serbia</w:t>
      </w:r>
      <w:r w:rsidR="002F344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E929A7" w:rsidRDefault="00E53B13" w:rsidP="00E53B1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</w:t>
      </w:r>
      <w:proofErr w:type="spellStart"/>
      <w:r>
        <w:rPr>
          <w:rFonts w:asciiTheme="minorHAnsi" w:hAnsiTheme="minorHAnsi"/>
          <w:color w:val="000000"/>
        </w:rPr>
        <w:t>Golušin</w:t>
      </w:r>
      <w:proofErr w:type="spellEnd"/>
      <w:r>
        <w:rPr>
          <w:rFonts w:asciiTheme="minorHAnsi" w:hAnsiTheme="minorHAnsi"/>
          <w:color w:val="000000"/>
        </w:rPr>
        <w:t xml:space="preserve">, S. </w:t>
      </w:r>
      <w:proofErr w:type="spellStart"/>
      <w:r w:rsidR="00E929A7">
        <w:rPr>
          <w:rFonts w:asciiTheme="minorHAnsi" w:hAnsiTheme="minorHAnsi"/>
          <w:color w:val="000000"/>
        </w:rPr>
        <w:t>Dodić</w:t>
      </w:r>
      <w:proofErr w:type="spellEnd"/>
      <w:r>
        <w:rPr>
          <w:rFonts w:asciiTheme="minorHAnsi" w:hAnsiTheme="minorHAnsi"/>
          <w:color w:val="000000"/>
        </w:rPr>
        <w:t xml:space="preserve">, S. Popov, </w:t>
      </w:r>
      <w:r w:rsidRPr="00E53B13">
        <w:rPr>
          <w:rFonts w:asciiTheme="minorHAnsi" w:hAnsiTheme="minorHAnsi"/>
          <w:color w:val="000000"/>
        </w:rPr>
        <w:t>Sustainable Energy Management</w:t>
      </w:r>
      <w:r>
        <w:rPr>
          <w:rFonts w:asciiTheme="minorHAnsi" w:hAnsiTheme="minorHAnsi"/>
          <w:color w:val="000000"/>
        </w:rPr>
        <w:t xml:space="preserve">, first ed., </w:t>
      </w:r>
      <w:r w:rsidRPr="00E53B13">
        <w:rPr>
          <w:rFonts w:asciiTheme="minorHAnsi" w:hAnsiTheme="minorHAnsi"/>
          <w:color w:val="000000"/>
        </w:rPr>
        <w:t>Academic Press</w:t>
      </w:r>
      <w:r>
        <w:rPr>
          <w:rFonts w:asciiTheme="minorHAnsi" w:hAnsiTheme="minorHAnsi"/>
          <w:color w:val="000000"/>
        </w:rPr>
        <w:t>, 2013.</w:t>
      </w:r>
    </w:p>
    <w:p w:rsidR="003E46FB" w:rsidRDefault="00E53B13" w:rsidP="00E929A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B. </w:t>
      </w:r>
      <w:proofErr w:type="spellStart"/>
      <w:r>
        <w:rPr>
          <w:rFonts w:asciiTheme="minorHAnsi" w:hAnsiTheme="minorHAnsi"/>
          <w:color w:val="000000"/>
        </w:rPr>
        <w:t>Bajić</w:t>
      </w:r>
      <w:proofErr w:type="spellEnd"/>
      <w:r w:rsidR="00E929A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D. </w:t>
      </w:r>
      <w:proofErr w:type="spellStart"/>
      <w:r w:rsidR="00E929A7">
        <w:rPr>
          <w:rFonts w:asciiTheme="minorHAnsi" w:hAnsiTheme="minorHAnsi"/>
          <w:color w:val="000000"/>
        </w:rPr>
        <w:t>Vučurović</w:t>
      </w:r>
      <w:proofErr w:type="spellEnd"/>
      <w:r w:rsidR="00E929A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S. </w:t>
      </w:r>
      <w:proofErr w:type="spellStart"/>
      <w:r w:rsidR="00E929A7">
        <w:rPr>
          <w:rFonts w:asciiTheme="minorHAnsi" w:hAnsiTheme="minorHAnsi"/>
          <w:color w:val="000000"/>
        </w:rPr>
        <w:t>Dodić</w:t>
      </w:r>
      <w:proofErr w:type="spellEnd"/>
      <w:r w:rsidR="00E929A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J. </w:t>
      </w:r>
      <w:proofErr w:type="spellStart"/>
      <w:r w:rsidR="00E929A7">
        <w:rPr>
          <w:rFonts w:asciiTheme="minorHAnsi" w:hAnsiTheme="minorHAnsi"/>
          <w:color w:val="000000"/>
        </w:rPr>
        <w:t>Grahovac</w:t>
      </w:r>
      <w:proofErr w:type="spellEnd"/>
      <w:r w:rsidR="00E929A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J. </w:t>
      </w:r>
      <w:proofErr w:type="spellStart"/>
      <w:r w:rsidR="00E929A7">
        <w:rPr>
          <w:rFonts w:asciiTheme="minorHAnsi" w:hAnsiTheme="minorHAnsi"/>
          <w:color w:val="000000"/>
        </w:rPr>
        <w:t>Dodić</w:t>
      </w:r>
      <w:proofErr w:type="spellEnd"/>
      <w:r w:rsidR="00E929A7">
        <w:rPr>
          <w:rFonts w:asciiTheme="minorHAnsi" w:hAnsiTheme="minorHAnsi"/>
          <w:color w:val="000000"/>
        </w:rPr>
        <w:t xml:space="preserve">, </w:t>
      </w:r>
      <w:r w:rsidR="00E929A7" w:rsidRPr="00E929A7">
        <w:rPr>
          <w:rFonts w:asciiTheme="minorHAnsi" w:hAnsiTheme="minorHAnsi"/>
          <w:color w:val="000000"/>
        </w:rPr>
        <w:t>J Environ Manage</w:t>
      </w:r>
      <w:r w:rsidR="00E929A7">
        <w:rPr>
          <w:rFonts w:asciiTheme="minorHAnsi" w:hAnsiTheme="minorHAnsi"/>
          <w:color w:val="000000"/>
        </w:rPr>
        <w:t>. 203 (2017) 999-1004.</w:t>
      </w:r>
    </w:p>
    <w:p w:rsidR="00E929A7" w:rsidRDefault="00E53B13" w:rsidP="00E53B1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B. </w:t>
      </w:r>
      <w:proofErr w:type="spellStart"/>
      <w:r>
        <w:rPr>
          <w:rFonts w:asciiTheme="minorHAnsi" w:hAnsiTheme="minorHAnsi"/>
          <w:color w:val="000000"/>
        </w:rPr>
        <w:t>Bajić</w:t>
      </w:r>
      <w:proofErr w:type="spellEnd"/>
      <w:r>
        <w:rPr>
          <w:rFonts w:asciiTheme="minorHAnsi" w:hAnsiTheme="minorHAnsi"/>
          <w:color w:val="000000"/>
        </w:rPr>
        <w:t xml:space="preserve">, D. </w:t>
      </w:r>
      <w:proofErr w:type="spellStart"/>
      <w:r>
        <w:rPr>
          <w:rFonts w:asciiTheme="minorHAnsi" w:hAnsiTheme="minorHAnsi"/>
          <w:color w:val="000000"/>
        </w:rPr>
        <w:t>Vučurović</w:t>
      </w:r>
      <w:proofErr w:type="spellEnd"/>
      <w:r>
        <w:rPr>
          <w:rFonts w:asciiTheme="minorHAnsi" w:hAnsiTheme="minorHAnsi"/>
          <w:color w:val="000000"/>
        </w:rPr>
        <w:t xml:space="preserve">, S. </w:t>
      </w:r>
      <w:proofErr w:type="spellStart"/>
      <w:r>
        <w:rPr>
          <w:rFonts w:asciiTheme="minorHAnsi" w:hAnsiTheme="minorHAnsi"/>
          <w:color w:val="000000"/>
        </w:rPr>
        <w:t>Dodić</w:t>
      </w:r>
      <w:proofErr w:type="spellEnd"/>
      <w:r>
        <w:rPr>
          <w:rFonts w:asciiTheme="minorHAnsi" w:hAnsiTheme="minorHAnsi"/>
          <w:color w:val="000000"/>
        </w:rPr>
        <w:t xml:space="preserve">, Z. </w:t>
      </w:r>
      <w:proofErr w:type="spellStart"/>
      <w:r>
        <w:rPr>
          <w:rFonts w:asciiTheme="minorHAnsi" w:hAnsiTheme="minorHAnsi"/>
          <w:color w:val="000000"/>
        </w:rPr>
        <w:t>Rončević</w:t>
      </w:r>
      <w:proofErr w:type="spellEnd"/>
      <w:r>
        <w:rPr>
          <w:rFonts w:asciiTheme="minorHAnsi" w:hAnsiTheme="minorHAnsi"/>
          <w:color w:val="000000"/>
        </w:rPr>
        <w:t xml:space="preserve">, J. </w:t>
      </w:r>
      <w:proofErr w:type="spellStart"/>
      <w:r>
        <w:rPr>
          <w:rFonts w:asciiTheme="minorHAnsi" w:hAnsiTheme="minorHAnsi"/>
          <w:color w:val="000000"/>
        </w:rPr>
        <w:t>Grahovac</w:t>
      </w:r>
      <w:proofErr w:type="spellEnd"/>
      <w:r>
        <w:rPr>
          <w:rFonts w:asciiTheme="minorHAnsi" w:hAnsiTheme="minorHAnsi"/>
          <w:color w:val="000000"/>
        </w:rPr>
        <w:t xml:space="preserve">, J. </w:t>
      </w:r>
      <w:proofErr w:type="spellStart"/>
      <w:r>
        <w:rPr>
          <w:rFonts w:asciiTheme="minorHAnsi" w:hAnsiTheme="minorHAnsi"/>
          <w:color w:val="000000"/>
        </w:rPr>
        <w:t>Dodić</w:t>
      </w:r>
      <w:proofErr w:type="spellEnd"/>
      <w:r>
        <w:rPr>
          <w:rFonts w:asciiTheme="minorHAnsi" w:hAnsiTheme="minorHAnsi"/>
          <w:color w:val="000000"/>
        </w:rPr>
        <w:t xml:space="preserve">,, </w:t>
      </w:r>
      <w:r w:rsidRPr="00E53B13">
        <w:rPr>
          <w:rFonts w:asciiTheme="minorHAnsi" w:hAnsiTheme="minorHAnsi"/>
          <w:color w:val="000000"/>
        </w:rPr>
        <w:t>Chem. Ind. Chem. Eng. Q. 24 (</w:t>
      </w:r>
      <w:r>
        <w:rPr>
          <w:rFonts w:asciiTheme="minorHAnsi" w:hAnsiTheme="minorHAnsi"/>
          <w:color w:val="000000"/>
        </w:rPr>
        <w:t>2018</w:t>
      </w:r>
      <w:r w:rsidRPr="00E53B13">
        <w:rPr>
          <w:rFonts w:asciiTheme="minorHAnsi" w:hAnsiTheme="minorHAnsi"/>
          <w:color w:val="000000"/>
        </w:rPr>
        <w:t>) 127</w:t>
      </w:r>
      <w:r>
        <w:rPr>
          <w:rFonts w:asciiTheme="minorHAnsi" w:hAnsiTheme="minorHAnsi"/>
          <w:color w:val="000000"/>
        </w:rPr>
        <w:t>-</w:t>
      </w:r>
      <w:r w:rsidRPr="00E53B13">
        <w:rPr>
          <w:rFonts w:asciiTheme="minorHAnsi" w:hAnsiTheme="minorHAnsi"/>
          <w:color w:val="000000"/>
        </w:rPr>
        <w:t>137</w:t>
      </w:r>
      <w:r>
        <w:rPr>
          <w:rFonts w:asciiTheme="minorHAnsi" w:hAnsiTheme="minorHAnsi"/>
          <w:color w:val="000000"/>
        </w:rPr>
        <w:t>.</w:t>
      </w:r>
    </w:p>
    <w:sectPr w:rsidR="00E929A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E4" w:rsidRDefault="004108E4" w:rsidP="004F5E36">
      <w:r>
        <w:separator/>
      </w:r>
    </w:p>
  </w:endnote>
  <w:endnote w:type="continuationSeparator" w:id="0">
    <w:p w:rsidR="004108E4" w:rsidRDefault="004108E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E4" w:rsidRDefault="004108E4" w:rsidP="004F5E36">
      <w:r>
        <w:separator/>
      </w:r>
    </w:p>
  </w:footnote>
  <w:footnote w:type="continuationSeparator" w:id="0">
    <w:p w:rsidR="004108E4" w:rsidRDefault="004108E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74E29"/>
    <w:rsid w:val="000A03B2"/>
    <w:rsid w:val="000C4BD0"/>
    <w:rsid w:val="000D34BE"/>
    <w:rsid w:val="000E36F1"/>
    <w:rsid w:val="000E3A73"/>
    <w:rsid w:val="000E414A"/>
    <w:rsid w:val="000E497F"/>
    <w:rsid w:val="0013121F"/>
    <w:rsid w:val="00134DE4"/>
    <w:rsid w:val="00150E59"/>
    <w:rsid w:val="00184AD6"/>
    <w:rsid w:val="001B65C1"/>
    <w:rsid w:val="001C6621"/>
    <w:rsid w:val="001C684B"/>
    <w:rsid w:val="001D53FC"/>
    <w:rsid w:val="001F2EC7"/>
    <w:rsid w:val="002065DB"/>
    <w:rsid w:val="002447EF"/>
    <w:rsid w:val="00251550"/>
    <w:rsid w:val="00253FD4"/>
    <w:rsid w:val="0027221A"/>
    <w:rsid w:val="00275B61"/>
    <w:rsid w:val="002D1F12"/>
    <w:rsid w:val="002F3449"/>
    <w:rsid w:val="003009B7"/>
    <w:rsid w:val="0030469C"/>
    <w:rsid w:val="003131A9"/>
    <w:rsid w:val="003723D4"/>
    <w:rsid w:val="003A55FB"/>
    <w:rsid w:val="003A7D1C"/>
    <w:rsid w:val="003E46FB"/>
    <w:rsid w:val="004108E4"/>
    <w:rsid w:val="00431340"/>
    <w:rsid w:val="0046164A"/>
    <w:rsid w:val="00462DCD"/>
    <w:rsid w:val="00490962"/>
    <w:rsid w:val="004A7561"/>
    <w:rsid w:val="004D1162"/>
    <w:rsid w:val="004E4DD6"/>
    <w:rsid w:val="004F563B"/>
    <w:rsid w:val="004F5E36"/>
    <w:rsid w:val="005119A5"/>
    <w:rsid w:val="00514D93"/>
    <w:rsid w:val="005278B7"/>
    <w:rsid w:val="005346C8"/>
    <w:rsid w:val="00555D04"/>
    <w:rsid w:val="00594E9F"/>
    <w:rsid w:val="005A7308"/>
    <w:rsid w:val="005B61E6"/>
    <w:rsid w:val="005C77E1"/>
    <w:rsid w:val="005D6A2F"/>
    <w:rsid w:val="005E1A82"/>
    <w:rsid w:val="005F0A28"/>
    <w:rsid w:val="005F0E5E"/>
    <w:rsid w:val="00620DEE"/>
    <w:rsid w:val="00625639"/>
    <w:rsid w:val="00626B78"/>
    <w:rsid w:val="006366F8"/>
    <w:rsid w:val="0064184D"/>
    <w:rsid w:val="00660E3E"/>
    <w:rsid w:val="00662E74"/>
    <w:rsid w:val="006B01AC"/>
    <w:rsid w:val="006C5579"/>
    <w:rsid w:val="006C58B6"/>
    <w:rsid w:val="006F412B"/>
    <w:rsid w:val="00704BDF"/>
    <w:rsid w:val="007124E9"/>
    <w:rsid w:val="00736B13"/>
    <w:rsid w:val="00740E78"/>
    <w:rsid w:val="007447F3"/>
    <w:rsid w:val="00765CDF"/>
    <w:rsid w:val="007661C8"/>
    <w:rsid w:val="00766EDD"/>
    <w:rsid w:val="007D47B5"/>
    <w:rsid w:val="007D52CD"/>
    <w:rsid w:val="00813288"/>
    <w:rsid w:val="008168FC"/>
    <w:rsid w:val="008479A2"/>
    <w:rsid w:val="00873247"/>
    <w:rsid w:val="0087637F"/>
    <w:rsid w:val="008A1512"/>
    <w:rsid w:val="008D0BEB"/>
    <w:rsid w:val="008D61B2"/>
    <w:rsid w:val="008E566E"/>
    <w:rsid w:val="00901EB6"/>
    <w:rsid w:val="00941727"/>
    <w:rsid w:val="009450CE"/>
    <w:rsid w:val="00945AD7"/>
    <w:rsid w:val="0095164B"/>
    <w:rsid w:val="00967484"/>
    <w:rsid w:val="00996483"/>
    <w:rsid w:val="009E788A"/>
    <w:rsid w:val="00A13FCA"/>
    <w:rsid w:val="00A1763D"/>
    <w:rsid w:val="00A17CEC"/>
    <w:rsid w:val="00A27EF0"/>
    <w:rsid w:val="00A750DB"/>
    <w:rsid w:val="00A76EFC"/>
    <w:rsid w:val="00A97F29"/>
    <w:rsid w:val="00AB0964"/>
    <w:rsid w:val="00AE377D"/>
    <w:rsid w:val="00B61DBF"/>
    <w:rsid w:val="00BC30C9"/>
    <w:rsid w:val="00BD2CFE"/>
    <w:rsid w:val="00BE3E58"/>
    <w:rsid w:val="00C01616"/>
    <w:rsid w:val="00C0162B"/>
    <w:rsid w:val="00C345B1"/>
    <w:rsid w:val="00C40142"/>
    <w:rsid w:val="00C57182"/>
    <w:rsid w:val="00C655FD"/>
    <w:rsid w:val="00C94434"/>
    <w:rsid w:val="00CA1080"/>
    <w:rsid w:val="00CA1C95"/>
    <w:rsid w:val="00CA5A9C"/>
    <w:rsid w:val="00CC3F4B"/>
    <w:rsid w:val="00CD5FE2"/>
    <w:rsid w:val="00D02B4C"/>
    <w:rsid w:val="00D326B4"/>
    <w:rsid w:val="00D57FEF"/>
    <w:rsid w:val="00D70D9D"/>
    <w:rsid w:val="00D74880"/>
    <w:rsid w:val="00D84576"/>
    <w:rsid w:val="00DE0019"/>
    <w:rsid w:val="00DE264A"/>
    <w:rsid w:val="00DE7927"/>
    <w:rsid w:val="00E01C80"/>
    <w:rsid w:val="00E041E7"/>
    <w:rsid w:val="00E23CA1"/>
    <w:rsid w:val="00E409A8"/>
    <w:rsid w:val="00E40D43"/>
    <w:rsid w:val="00E47211"/>
    <w:rsid w:val="00E53B13"/>
    <w:rsid w:val="00E7209D"/>
    <w:rsid w:val="00E929A7"/>
    <w:rsid w:val="00EA3991"/>
    <w:rsid w:val="00EA50E1"/>
    <w:rsid w:val="00EB794B"/>
    <w:rsid w:val="00EE0131"/>
    <w:rsid w:val="00F30C64"/>
    <w:rsid w:val="00F564BD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NoSpacing">
    <w:name w:val="No Spacing"/>
    <w:uiPriority w:val="1"/>
    <w:qFormat/>
    <w:locked/>
    <w:rsid w:val="00490962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NoSpacing">
    <w:name w:val="No Spacing"/>
    <w:uiPriority w:val="1"/>
    <w:qFormat/>
    <w:locked/>
    <w:rsid w:val="00490962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BCAA-EF65-4D3E-89C7-05BF2218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Bojana</cp:lastModifiedBy>
  <cp:revision>20</cp:revision>
  <cp:lastPrinted>2019-01-15T21:44:00Z</cp:lastPrinted>
  <dcterms:created xsi:type="dcterms:W3CDTF">2018-05-26T08:50:00Z</dcterms:created>
  <dcterms:modified xsi:type="dcterms:W3CDTF">2019-01-15T21:51:00Z</dcterms:modified>
</cp:coreProperties>
</file>