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A2865"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14:paraId="218C83B6" w14:textId="1D004B3B" w:rsidR="001B050B" w:rsidRDefault="001B050B" w:rsidP="00E93AF7">
      <w:pPr>
        <w:snapToGrid w:val="0"/>
        <w:spacing w:after="120"/>
        <w:jc w:val="center"/>
        <w:rPr>
          <w:rFonts w:asciiTheme="minorHAnsi" w:eastAsia="SimSun" w:hAnsiTheme="minorHAnsi"/>
          <w:color w:val="000000"/>
          <w:sz w:val="24"/>
          <w:szCs w:val="24"/>
          <w:u w:val="single"/>
          <w:lang w:val="en-US" w:eastAsia="zh-CN"/>
        </w:rPr>
      </w:pPr>
      <w:r>
        <w:rPr>
          <w:rFonts w:asciiTheme="minorHAnsi" w:eastAsia="MS PGothic" w:hAnsiTheme="minorHAnsi"/>
          <w:b/>
          <w:bCs/>
          <w:sz w:val="28"/>
          <w:szCs w:val="28"/>
          <w:lang w:val="en-US"/>
        </w:rPr>
        <w:t xml:space="preserve">MEMBRANE (MF and UF) APPLIED IN THE </w:t>
      </w:r>
      <w:r w:rsidR="008D66C8">
        <w:rPr>
          <w:rFonts w:asciiTheme="minorHAnsi" w:eastAsia="MS PGothic" w:hAnsiTheme="minorHAnsi"/>
          <w:b/>
          <w:bCs/>
          <w:sz w:val="28"/>
          <w:szCs w:val="28"/>
          <w:lang w:val="en-US"/>
        </w:rPr>
        <w:t>2,3</w:t>
      </w:r>
      <w:r w:rsidR="00BE6844">
        <w:rPr>
          <w:rFonts w:asciiTheme="minorHAnsi" w:eastAsia="MS PGothic" w:hAnsiTheme="minorHAnsi"/>
          <w:b/>
          <w:bCs/>
          <w:sz w:val="28"/>
          <w:szCs w:val="28"/>
          <w:lang w:val="en-US"/>
        </w:rPr>
        <w:t>-</w:t>
      </w:r>
      <w:r w:rsidR="008D66C8">
        <w:rPr>
          <w:rFonts w:asciiTheme="minorHAnsi" w:eastAsia="MS PGothic" w:hAnsiTheme="minorHAnsi"/>
          <w:b/>
          <w:bCs/>
          <w:sz w:val="28"/>
          <w:szCs w:val="28"/>
          <w:lang w:val="en-US"/>
        </w:rPr>
        <w:t>BUTANEDIOL</w:t>
      </w:r>
      <w:r w:rsidR="00BE6844">
        <w:rPr>
          <w:rFonts w:asciiTheme="minorHAnsi" w:eastAsia="MS PGothic" w:hAnsiTheme="minorHAnsi"/>
          <w:b/>
          <w:bCs/>
          <w:sz w:val="28"/>
          <w:szCs w:val="28"/>
          <w:lang w:val="en-US"/>
        </w:rPr>
        <w:t xml:space="preserve"> </w:t>
      </w:r>
      <w:r w:rsidR="008D66C8">
        <w:rPr>
          <w:rFonts w:asciiTheme="minorHAnsi" w:eastAsia="MS PGothic" w:hAnsiTheme="minorHAnsi"/>
          <w:b/>
          <w:bCs/>
          <w:sz w:val="28"/>
          <w:szCs w:val="28"/>
          <w:lang w:val="en-US"/>
        </w:rPr>
        <w:t xml:space="preserve">PURIFICATION </w:t>
      </w:r>
      <w:r>
        <w:rPr>
          <w:rFonts w:asciiTheme="minorHAnsi" w:eastAsia="MS PGothic" w:hAnsiTheme="minorHAnsi"/>
          <w:b/>
          <w:bCs/>
          <w:sz w:val="28"/>
          <w:szCs w:val="28"/>
          <w:lang w:val="en-US"/>
        </w:rPr>
        <w:t xml:space="preserve">PROCESS </w:t>
      </w:r>
    </w:p>
    <w:p w14:paraId="26A596E4" w14:textId="77777777" w:rsidR="00E93AF7" w:rsidRPr="00AA527B" w:rsidRDefault="00E93AF7" w:rsidP="00E93AF7">
      <w:pPr>
        <w:snapToGrid w:val="0"/>
        <w:spacing w:after="120"/>
        <w:jc w:val="center"/>
        <w:rPr>
          <w:rFonts w:eastAsia="SimSun"/>
          <w:color w:val="000000"/>
          <w:lang w:val="pt-BR" w:eastAsia="zh-CN"/>
        </w:rPr>
      </w:pPr>
      <w:r w:rsidRPr="00AA527B">
        <w:rPr>
          <w:rFonts w:asciiTheme="minorHAnsi" w:eastAsia="SimSun" w:hAnsiTheme="minorHAnsi"/>
          <w:color w:val="000000"/>
          <w:sz w:val="24"/>
          <w:szCs w:val="24"/>
          <w:u w:val="single"/>
          <w:lang w:val="pt-BR" w:eastAsia="zh-CN"/>
        </w:rPr>
        <w:t>Beal, Lademir Luiz</w:t>
      </w:r>
      <w:r w:rsidRPr="00AA527B">
        <w:rPr>
          <w:rFonts w:asciiTheme="minorHAnsi" w:eastAsia="SimSun" w:hAnsiTheme="minorHAnsi"/>
          <w:color w:val="000000"/>
          <w:sz w:val="24"/>
          <w:szCs w:val="24"/>
          <w:u w:val="single"/>
          <w:vertAlign w:val="superscript"/>
          <w:lang w:val="pt-BR" w:eastAsia="zh-CN"/>
        </w:rPr>
        <w:t>1</w:t>
      </w:r>
      <w:r w:rsidRPr="00AA527B">
        <w:rPr>
          <w:rFonts w:asciiTheme="minorHAnsi" w:eastAsia="SimSun" w:hAnsiTheme="minorHAnsi"/>
          <w:color w:val="000000"/>
          <w:sz w:val="24"/>
          <w:szCs w:val="24"/>
          <w:u w:val="single"/>
          <w:lang w:val="pt-BR" w:eastAsia="zh-CN"/>
        </w:rPr>
        <w:t>;  Beux, Assis Reinaldo Dariva</w:t>
      </w:r>
      <w:r w:rsidRPr="00AA527B">
        <w:rPr>
          <w:rFonts w:asciiTheme="minorHAnsi" w:eastAsia="SimSun" w:hAnsiTheme="minorHAnsi"/>
          <w:color w:val="000000"/>
          <w:sz w:val="24"/>
          <w:szCs w:val="24"/>
          <w:u w:val="single"/>
          <w:vertAlign w:val="superscript"/>
          <w:lang w:val="pt-BR" w:eastAsia="zh-CN"/>
        </w:rPr>
        <w:t>2</w:t>
      </w:r>
      <w:r w:rsidRPr="00AA527B">
        <w:rPr>
          <w:rFonts w:eastAsia="SimSun"/>
          <w:color w:val="000000"/>
          <w:lang w:val="pt-BR" w:eastAsia="zh-CN"/>
        </w:rPr>
        <w:t xml:space="preserve"> </w:t>
      </w:r>
    </w:p>
    <w:p w14:paraId="399A5E07" w14:textId="77777777" w:rsidR="00E93AF7" w:rsidRPr="00F202FE" w:rsidRDefault="00E93AF7" w:rsidP="00E93AF7">
      <w:pPr>
        <w:snapToGrid w:val="0"/>
        <w:spacing w:after="120"/>
        <w:jc w:val="center"/>
        <w:rPr>
          <w:rFonts w:asciiTheme="minorHAnsi" w:eastAsia="MS PGothic" w:hAnsiTheme="minorHAnsi"/>
          <w:i/>
          <w:iCs/>
          <w:color w:val="000000"/>
          <w:sz w:val="20"/>
          <w:lang w:val="en-US"/>
        </w:rPr>
      </w:pPr>
      <w:r w:rsidRPr="00F202FE">
        <w:rPr>
          <w:rFonts w:asciiTheme="minorHAnsi" w:eastAsia="MS PGothic" w:hAnsiTheme="minorHAnsi"/>
          <w:i/>
          <w:iCs/>
          <w:color w:val="000000"/>
          <w:sz w:val="20"/>
          <w:lang w:val="en-US"/>
        </w:rPr>
        <w:t>1 and 2 University of Caxias do Sul</w:t>
      </w:r>
      <w:r>
        <w:rPr>
          <w:rFonts w:asciiTheme="minorHAnsi" w:eastAsia="MS PGothic" w:hAnsiTheme="minorHAnsi"/>
          <w:i/>
          <w:iCs/>
          <w:color w:val="000000"/>
          <w:sz w:val="20"/>
          <w:lang w:val="en-US"/>
        </w:rPr>
        <w:t xml:space="preserve">; Address: </w:t>
      </w:r>
      <w:r w:rsidRPr="00F202FE">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Francisco Getúlio Vargas 1130, Caxias do Sul, Brazil</w:t>
      </w:r>
    </w:p>
    <w:p w14:paraId="72160B08" w14:textId="77777777" w:rsidR="00704BDF" w:rsidRPr="00DE0019" w:rsidRDefault="00E93AF7" w:rsidP="00E93AF7">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llbeal@ucs.br</w:t>
      </w:r>
    </w:p>
    <w:p w14:paraId="52B21F9A"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16732DCA" w14:textId="77777777" w:rsidR="007363B8" w:rsidRPr="007363B8" w:rsidRDefault="007363B8" w:rsidP="00761B12">
      <w:pPr>
        <w:pStyle w:val="AbstractBody"/>
        <w:numPr>
          <w:ilvl w:val="0"/>
          <w:numId w:val="16"/>
        </w:numPr>
        <w:rPr>
          <w:rFonts w:asciiTheme="minorHAnsi" w:hAnsiTheme="minorHAnsi"/>
        </w:rPr>
      </w:pPr>
      <w:r>
        <w:rPr>
          <w:rFonts w:asciiTheme="minorHAnsi" w:eastAsia="MS PGothic" w:hAnsiTheme="minorHAnsi"/>
          <w:color w:val="000000"/>
        </w:rPr>
        <w:t>T</w:t>
      </w:r>
      <w:r w:rsidRPr="007363B8">
        <w:rPr>
          <w:rFonts w:asciiTheme="minorHAnsi" w:eastAsia="MS PGothic" w:hAnsiTheme="minorHAnsi"/>
          <w:color w:val="000000"/>
        </w:rPr>
        <w:t xml:space="preserve">he pressure is strongly correlated with the resistance </w:t>
      </w:r>
    </w:p>
    <w:p w14:paraId="5BB065DD" w14:textId="77777777" w:rsidR="00704BDF" w:rsidRPr="007363B8" w:rsidRDefault="007363B8" w:rsidP="00761B12">
      <w:pPr>
        <w:pStyle w:val="AbstractBody"/>
        <w:numPr>
          <w:ilvl w:val="0"/>
          <w:numId w:val="16"/>
        </w:numPr>
        <w:rPr>
          <w:rFonts w:asciiTheme="minorHAnsi" w:eastAsia="MS PGothic" w:hAnsiTheme="minorHAnsi"/>
          <w:color w:val="000000"/>
        </w:rPr>
      </w:pPr>
      <w:r w:rsidRPr="007363B8">
        <w:rPr>
          <w:rFonts w:asciiTheme="minorHAnsi" w:eastAsia="MS PGothic" w:hAnsiTheme="minorHAnsi"/>
          <w:color w:val="000000"/>
        </w:rPr>
        <w:t>The pressure was not a determinant effect to increase the permeate flux</w:t>
      </w:r>
      <w:r w:rsidR="00704BDF" w:rsidRPr="007363B8">
        <w:rPr>
          <w:rFonts w:asciiTheme="minorHAnsi" w:eastAsia="MS PGothic" w:hAnsiTheme="minorHAnsi"/>
          <w:color w:val="000000"/>
        </w:rPr>
        <w:t xml:space="preserve">. </w:t>
      </w:r>
    </w:p>
    <w:p w14:paraId="1940B411" w14:textId="77777777" w:rsidR="00704BDF" w:rsidRPr="00C52B0E" w:rsidRDefault="00C52B0E" w:rsidP="00704BDF">
      <w:pPr>
        <w:pStyle w:val="AbstractBody"/>
        <w:numPr>
          <w:ilvl w:val="0"/>
          <w:numId w:val="16"/>
        </w:numPr>
        <w:rPr>
          <w:rFonts w:asciiTheme="minorHAnsi" w:eastAsia="MS PGothic" w:hAnsiTheme="minorHAnsi"/>
          <w:color w:val="000000"/>
        </w:rPr>
      </w:pPr>
      <w:r w:rsidRPr="00C52B0E">
        <w:rPr>
          <w:rFonts w:asciiTheme="minorHAnsi" w:eastAsia="MS PGothic" w:hAnsiTheme="minorHAnsi"/>
          <w:color w:val="000000"/>
        </w:rPr>
        <w:t>There were no significant differences between the flux of permeate in MF and UF</w:t>
      </w:r>
      <w:r>
        <w:rPr>
          <w:rFonts w:asciiTheme="minorHAnsi" w:eastAsia="MS PGothic" w:hAnsiTheme="minorHAnsi"/>
          <w:color w:val="000000"/>
        </w:rPr>
        <w:t>.</w:t>
      </w:r>
      <w:r w:rsidRPr="00C52B0E">
        <w:rPr>
          <w:rFonts w:asciiTheme="minorHAnsi" w:eastAsia="MS PGothic" w:hAnsiTheme="minorHAnsi"/>
          <w:color w:val="000000"/>
        </w:rPr>
        <w:t xml:space="preserve"> </w:t>
      </w:r>
    </w:p>
    <w:p w14:paraId="6248AF6A" w14:textId="77777777" w:rsidR="007363B8" w:rsidRDefault="007363B8" w:rsidP="007F0484">
      <w:pPr>
        <w:snapToGrid w:val="0"/>
        <w:spacing w:line="276" w:lineRule="auto"/>
        <w:rPr>
          <w:rFonts w:asciiTheme="minorHAnsi" w:eastAsia="MS PGothic" w:hAnsiTheme="minorHAnsi"/>
          <w:b/>
          <w:bCs/>
          <w:color w:val="000000"/>
          <w:sz w:val="22"/>
          <w:szCs w:val="22"/>
          <w:lang w:val="en-US"/>
        </w:rPr>
      </w:pPr>
    </w:p>
    <w:p w14:paraId="197E5B0A" w14:textId="77777777" w:rsidR="00704BDF" w:rsidRDefault="00704BDF" w:rsidP="007F0484">
      <w:pPr>
        <w:snapToGrid w:val="0"/>
        <w:spacing w:line="276" w:lineRule="auto"/>
        <w:rPr>
          <w:rFonts w:asciiTheme="minorHAnsi" w:eastAsia="MS PGothic" w:hAnsiTheme="minorHAnsi"/>
          <w:b/>
          <w:bCs/>
          <w:color w:val="000000"/>
          <w:sz w:val="22"/>
          <w:szCs w:val="22"/>
          <w:lang w:val="en-US"/>
        </w:rPr>
      </w:pPr>
      <w:r w:rsidRPr="00A15783">
        <w:rPr>
          <w:rFonts w:asciiTheme="minorHAnsi" w:eastAsia="MS PGothic" w:hAnsiTheme="minorHAnsi"/>
          <w:b/>
          <w:bCs/>
          <w:color w:val="000000"/>
          <w:sz w:val="22"/>
          <w:szCs w:val="22"/>
          <w:lang w:val="en-US"/>
        </w:rPr>
        <w:t>1. Introduction</w:t>
      </w:r>
    </w:p>
    <w:p w14:paraId="1F7746D5" w14:textId="77777777" w:rsidR="000A06AB" w:rsidRDefault="00C17091" w:rsidP="001B050B">
      <w:pPr>
        <w:snapToGrid w:val="0"/>
        <w:spacing w:line="276" w:lineRule="auto"/>
        <w:rPr>
          <w:rFonts w:asciiTheme="minorHAnsi" w:eastAsia="MS PGothic" w:hAnsiTheme="minorHAnsi"/>
          <w:color w:val="000000"/>
          <w:sz w:val="22"/>
          <w:szCs w:val="22"/>
          <w:lang w:val="en-US"/>
        </w:rPr>
      </w:pPr>
      <w:r w:rsidRPr="00C17091">
        <w:rPr>
          <w:rFonts w:asciiTheme="minorHAnsi" w:eastAsia="MS PGothic" w:hAnsiTheme="minorHAnsi"/>
          <w:bCs/>
          <w:color w:val="000000"/>
          <w:sz w:val="22"/>
          <w:szCs w:val="22"/>
          <w:lang w:val="en-US"/>
        </w:rPr>
        <w:t>In an effort to reduce global dependence on fossil fuels, biofuels have been gaining more space</w:t>
      </w:r>
      <w:r w:rsidR="007F6C01">
        <w:rPr>
          <w:rFonts w:asciiTheme="minorHAnsi" w:eastAsia="MS PGothic" w:hAnsiTheme="minorHAnsi"/>
          <w:bCs/>
          <w:color w:val="000000"/>
          <w:sz w:val="22"/>
          <w:szCs w:val="22"/>
          <w:lang w:val="en-US"/>
        </w:rPr>
        <w:t>.</w:t>
      </w:r>
      <w:r w:rsidRPr="00C17091">
        <w:rPr>
          <w:rFonts w:asciiTheme="minorHAnsi" w:eastAsia="MS PGothic" w:hAnsiTheme="minorHAnsi"/>
          <w:bCs/>
          <w:color w:val="000000"/>
          <w:sz w:val="22"/>
          <w:szCs w:val="22"/>
          <w:lang w:val="en-US"/>
        </w:rPr>
        <w:t xml:space="preserve"> </w:t>
      </w:r>
      <w:r w:rsidR="007F6C01">
        <w:rPr>
          <w:rFonts w:asciiTheme="minorHAnsi" w:eastAsia="MS PGothic" w:hAnsiTheme="minorHAnsi"/>
          <w:bCs/>
          <w:color w:val="000000"/>
          <w:sz w:val="22"/>
          <w:szCs w:val="22"/>
          <w:lang w:val="en-US"/>
        </w:rPr>
        <w:t>Biodiesel</w:t>
      </w:r>
      <w:r w:rsidRPr="00C17091">
        <w:rPr>
          <w:rFonts w:asciiTheme="minorHAnsi" w:eastAsia="MS PGothic" w:hAnsiTheme="minorHAnsi"/>
          <w:bCs/>
          <w:color w:val="000000"/>
          <w:sz w:val="22"/>
          <w:szCs w:val="22"/>
          <w:lang w:val="en-US"/>
        </w:rPr>
        <w:t xml:space="preserve"> can partially or completely replace diesel.</w:t>
      </w:r>
      <w:r w:rsidR="006D7D82" w:rsidRPr="006D7D82">
        <w:rPr>
          <w:rFonts w:asciiTheme="minorHAnsi" w:eastAsia="MS PGothic" w:hAnsiTheme="minorHAnsi"/>
          <w:bCs/>
          <w:color w:val="000000"/>
          <w:sz w:val="22"/>
          <w:szCs w:val="22"/>
          <w:lang w:val="en-US"/>
        </w:rPr>
        <w:t xml:space="preserve"> </w:t>
      </w:r>
      <w:r w:rsidR="001B050B">
        <w:t xml:space="preserve"> </w:t>
      </w:r>
      <w:r w:rsidR="00E7712B" w:rsidRPr="00E7712B">
        <w:rPr>
          <w:rFonts w:asciiTheme="minorHAnsi" w:eastAsia="MS PGothic" w:hAnsiTheme="minorHAnsi"/>
          <w:bCs/>
          <w:color w:val="000000"/>
          <w:sz w:val="22"/>
          <w:szCs w:val="22"/>
          <w:lang w:val="en-US"/>
        </w:rPr>
        <w:t>A byproduct of biodiesel is glycerol, a substrate that can be exploited in the chemical industry and produce other biofuels such as biohydrogen and biomethane. Among its uses is the production of 2,3-butanediol, which can be obtained by fermentative processes, especially using Klebsiela pneumoniae.</w:t>
      </w:r>
      <w:r w:rsidR="00E7712B" w:rsidRPr="006D7D82">
        <w:rPr>
          <w:rFonts w:asciiTheme="minorHAnsi" w:eastAsia="MS PGothic" w:hAnsiTheme="minorHAnsi"/>
          <w:bCs/>
          <w:color w:val="000000"/>
          <w:sz w:val="22"/>
          <w:szCs w:val="22"/>
          <w:lang w:val="en-US"/>
        </w:rPr>
        <w:t xml:space="preserve"> </w:t>
      </w:r>
      <w:r w:rsidR="006D7D82" w:rsidRPr="006D7D82">
        <w:rPr>
          <w:rFonts w:asciiTheme="minorHAnsi" w:eastAsia="MS PGothic" w:hAnsiTheme="minorHAnsi"/>
          <w:bCs/>
          <w:color w:val="000000"/>
          <w:sz w:val="22"/>
          <w:szCs w:val="22"/>
          <w:lang w:val="en-US"/>
        </w:rPr>
        <w:t xml:space="preserve">The production of 2,3-butanediol is well established for batch processes. Some difficulties inherent to fermentative processes with pure cultures, such as contamination, </w:t>
      </w:r>
      <w:r w:rsidR="007F6C01">
        <w:rPr>
          <w:rFonts w:asciiTheme="minorHAnsi" w:eastAsia="MS PGothic" w:hAnsiTheme="minorHAnsi"/>
          <w:bCs/>
          <w:color w:val="000000"/>
          <w:sz w:val="22"/>
          <w:szCs w:val="22"/>
          <w:lang w:val="en-US"/>
        </w:rPr>
        <w:t>prevent</w:t>
      </w:r>
      <w:r w:rsidR="006D7D82" w:rsidRPr="006D7D82">
        <w:rPr>
          <w:rFonts w:asciiTheme="minorHAnsi" w:eastAsia="MS PGothic" w:hAnsiTheme="minorHAnsi"/>
          <w:bCs/>
          <w:color w:val="000000"/>
          <w:sz w:val="22"/>
          <w:szCs w:val="22"/>
          <w:lang w:val="en-US"/>
        </w:rPr>
        <w:t xml:space="preserve"> the effective use of obtaining this compound in </w:t>
      </w:r>
      <w:r w:rsidR="007F6C01">
        <w:rPr>
          <w:rFonts w:asciiTheme="minorHAnsi" w:eastAsia="MS PGothic" w:hAnsiTheme="minorHAnsi"/>
          <w:bCs/>
          <w:color w:val="000000"/>
          <w:sz w:val="22"/>
          <w:szCs w:val="22"/>
          <w:lang w:val="en-US"/>
        </w:rPr>
        <w:t>CSTR</w:t>
      </w:r>
      <w:r w:rsidR="006D7D82" w:rsidRPr="006D7D82">
        <w:rPr>
          <w:rFonts w:asciiTheme="minorHAnsi" w:eastAsia="MS PGothic" w:hAnsiTheme="minorHAnsi"/>
          <w:bCs/>
          <w:color w:val="000000"/>
          <w:sz w:val="22"/>
          <w:szCs w:val="22"/>
          <w:lang w:val="en-US"/>
        </w:rPr>
        <w:t>. The use of membranes can be interesting as a step of the purification process or used in continuous processes (</w:t>
      </w:r>
      <w:r w:rsidR="007F6C01">
        <w:rPr>
          <w:rFonts w:asciiTheme="minorHAnsi" w:eastAsia="MS PGothic" w:hAnsiTheme="minorHAnsi"/>
          <w:bCs/>
          <w:color w:val="000000"/>
          <w:sz w:val="22"/>
          <w:szCs w:val="22"/>
          <w:lang w:val="en-US"/>
        </w:rPr>
        <w:t>MBR</w:t>
      </w:r>
      <w:r w:rsidR="006D7D82" w:rsidRPr="006D7D82">
        <w:rPr>
          <w:rFonts w:asciiTheme="minorHAnsi" w:eastAsia="MS PGothic" w:hAnsiTheme="minorHAnsi"/>
          <w:bCs/>
          <w:color w:val="000000"/>
          <w:sz w:val="22"/>
          <w:szCs w:val="22"/>
          <w:lang w:val="en-US"/>
        </w:rPr>
        <w:t>), reducing the risks of contamination, and providing a greater reduction.</w:t>
      </w:r>
      <w:r w:rsidR="001B050B">
        <w:rPr>
          <w:rFonts w:asciiTheme="minorHAnsi" w:eastAsia="MS PGothic" w:hAnsiTheme="minorHAnsi"/>
          <w:bCs/>
          <w:color w:val="000000"/>
          <w:sz w:val="22"/>
          <w:szCs w:val="22"/>
          <w:lang w:val="en-US"/>
        </w:rPr>
        <w:t xml:space="preserve"> </w:t>
      </w:r>
      <w:r w:rsidR="000A06AB">
        <w:rPr>
          <w:rFonts w:asciiTheme="minorHAnsi" w:eastAsia="MS PGothic" w:hAnsiTheme="minorHAnsi"/>
          <w:color w:val="000000"/>
          <w:sz w:val="22"/>
          <w:szCs w:val="22"/>
          <w:lang w:val="en-US"/>
        </w:rPr>
        <w:t>Gupta et al. (2005) using flat sheet cellulose acetate MF membrane obtained results where the increase of permeate flux were from 54% to 146% for different gas flow rate. The main goal of this paper is to discuss the different hydraulic behavior using MF and UF membrane</w:t>
      </w:r>
      <w:r w:rsidR="00E81910">
        <w:rPr>
          <w:rFonts w:asciiTheme="minorHAnsi" w:eastAsia="MS PGothic" w:hAnsiTheme="minorHAnsi"/>
          <w:color w:val="000000"/>
          <w:sz w:val="22"/>
          <w:szCs w:val="22"/>
          <w:lang w:val="en-US"/>
        </w:rPr>
        <w:t>,</w:t>
      </w:r>
      <w:r w:rsidR="000A06AB">
        <w:rPr>
          <w:rFonts w:asciiTheme="minorHAnsi" w:eastAsia="MS PGothic" w:hAnsiTheme="minorHAnsi"/>
          <w:color w:val="000000"/>
          <w:sz w:val="22"/>
          <w:szCs w:val="22"/>
          <w:lang w:val="en-US"/>
        </w:rPr>
        <w:t xml:space="preserve"> both with hollow fiber configuration</w:t>
      </w:r>
      <w:r w:rsidR="00E81910">
        <w:rPr>
          <w:rFonts w:asciiTheme="minorHAnsi" w:eastAsia="MS PGothic" w:hAnsiTheme="minorHAnsi"/>
          <w:color w:val="000000"/>
          <w:sz w:val="22"/>
          <w:szCs w:val="22"/>
          <w:lang w:val="en-US"/>
        </w:rPr>
        <w:t>, to separate Klebsiella pneumoniae cells and macromolecules compounds.</w:t>
      </w:r>
    </w:p>
    <w:p w14:paraId="3DE515B2" w14:textId="77777777" w:rsidR="00E81910" w:rsidRDefault="00E81910" w:rsidP="007F0484">
      <w:pPr>
        <w:pStyle w:val="PargrafodaLista"/>
        <w:shd w:val="clear" w:color="auto" w:fill="FFFFFF"/>
        <w:tabs>
          <w:tab w:val="clear" w:pos="7100"/>
        </w:tabs>
        <w:spacing w:line="276" w:lineRule="auto"/>
        <w:ind w:left="0"/>
        <w:rPr>
          <w:rFonts w:asciiTheme="minorHAnsi" w:eastAsia="MS PGothic" w:hAnsiTheme="minorHAnsi"/>
          <w:color w:val="000000"/>
          <w:sz w:val="22"/>
          <w:szCs w:val="22"/>
          <w:lang w:val="en-US"/>
        </w:rPr>
      </w:pPr>
    </w:p>
    <w:p w14:paraId="187E2FF9" w14:textId="77777777" w:rsidR="00704BDF" w:rsidRDefault="00704BDF" w:rsidP="007F0484">
      <w:pPr>
        <w:snapToGrid w:val="0"/>
        <w:spacing w:line="276" w:lineRule="auto"/>
        <w:rPr>
          <w:rFonts w:asciiTheme="minorHAnsi" w:eastAsia="MS PGothic" w:hAnsiTheme="minorHAnsi"/>
          <w:b/>
          <w:bCs/>
          <w:color w:val="000000"/>
          <w:sz w:val="22"/>
          <w:szCs w:val="22"/>
          <w:lang w:val="en-US"/>
        </w:rPr>
      </w:pPr>
      <w:r w:rsidRPr="00A15783">
        <w:rPr>
          <w:rFonts w:asciiTheme="minorHAnsi" w:eastAsia="MS PGothic" w:hAnsiTheme="minorHAnsi"/>
          <w:b/>
          <w:bCs/>
          <w:color w:val="000000"/>
          <w:sz w:val="22"/>
          <w:szCs w:val="22"/>
          <w:lang w:val="en-US"/>
        </w:rPr>
        <w:t>2. Methods</w:t>
      </w:r>
    </w:p>
    <w:p w14:paraId="3C0322EC" w14:textId="6575732C" w:rsidR="00E25B54" w:rsidRPr="00E25B54" w:rsidRDefault="00E25B54" w:rsidP="007F6C01">
      <w:pPr>
        <w:tabs>
          <w:tab w:val="clear" w:pos="7100"/>
        </w:tabs>
        <w:spacing w:line="276" w:lineRule="auto"/>
        <w:rPr>
          <w:rFonts w:asciiTheme="minorHAnsi" w:eastAsia="MS PGothic" w:hAnsiTheme="minorHAnsi"/>
          <w:color w:val="000000"/>
          <w:sz w:val="22"/>
          <w:szCs w:val="22"/>
          <w:lang w:val="en-US"/>
        </w:rPr>
      </w:pPr>
      <w:r w:rsidRPr="00E25B54">
        <w:rPr>
          <w:rFonts w:asciiTheme="minorHAnsi" w:eastAsia="MS PGothic" w:hAnsiTheme="minorHAnsi"/>
          <w:color w:val="000000"/>
          <w:sz w:val="22"/>
          <w:szCs w:val="22"/>
          <w:lang w:val="en-US"/>
        </w:rPr>
        <w:t>Two modules of PVDF membranes (UF and MF), in hollow fiber configuration, of asymmetric morphology, contact angle with water of 66º, moderate hydrophobicity and filter area of 0.047 m² were used. The membranes of UF were made in porous support medium, since MF membranes are extruded integrals. Before each cycle of tests, the membranes were subjected to compaction and hydraulic characterization. Total resistance during the fermented assay was assayed at pressures of -400, -250, -150 and 60 mbar for MF and -400, -250, -150 mbar for UF. The test pilot was set at 30 ° C with air injection at the base of the module for cleaning. The flow was me</w:t>
      </w:r>
      <w:r w:rsidR="00AE4C68">
        <w:rPr>
          <w:rFonts w:asciiTheme="minorHAnsi" w:eastAsia="MS PGothic" w:hAnsiTheme="minorHAnsi"/>
          <w:color w:val="000000"/>
          <w:sz w:val="22"/>
          <w:szCs w:val="22"/>
          <w:lang w:val="en-US"/>
        </w:rPr>
        <w:t>a</w:t>
      </w:r>
      <w:r w:rsidRPr="00E25B54">
        <w:rPr>
          <w:rFonts w:asciiTheme="minorHAnsi" w:eastAsia="MS PGothic" w:hAnsiTheme="minorHAnsi"/>
          <w:color w:val="000000"/>
          <w:sz w:val="22"/>
          <w:szCs w:val="22"/>
          <w:lang w:val="en-US"/>
        </w:rPr>
        <w:t>sured for 3 hours. The total resistance to filtration was obtained through Equation J = ΔP / (μ x R</w:t>
      </w:r>
      <w:r w:rsidRPr="007A3073">
        <w:rPr>
          <w:rFonts w:asciiTheme="minorHAnsi" w:eastAsia="MS PGothic" w:hAnsiTheme="minorHAnsi"/>
          <w:color w:val="000000"/>
          <w:sz w:val="22"/>
          <w:szCs w:val="22"/>
          <w:vertAlign w:val="subscript"/>
          <w:lang w:val="en-US"/>
        </w:rPr>
        <w:t>tot</w:t>
      </w:r>
      <w:r w:rsidRPr="00E25B54">
        <w:rPr>
          <w:rFonts w:asciiTheme="minorHAnsi" w:eastAsia="MS PGothic" w:hAnsiTheme="minorHAnsi"/>
          <w:color w:val="000000"/>
          <w:sz w:val="22"/>
          <w:szCs w:val="22"/>
          <w:lang w:val="en-US"/>
        </w:rPr>
        <w:t>), where J is the flow, μ is the absolute viscosity of the permeate and R</w:t>
      </w:r>
      <w:r w:rsidRPr="007A3073">
        <w:rPr>
          <w:rFonts w:asciiTheme="minorHAnsi" w:eastAsia="MS PGothic" w:hAnsiTheme="minorHAnsi"/>
          <w:color w:val="000000"/>
          <w:sz w:val="22"/>
          <w:szCs w:val="22"/>
          <w:vertAlign w:val="subscript"/>
          <w:lang w:val="en-US"/>
        </w:rPr>
        <w:t>tot</w:t>
      </w:r>
      <w:r w:rsidRPr="00E25B54">
        <w:rPr>
          <w:rFonts w:asciiTheme="minorHAnsi" w:eastAsia="MS PGothic" w:hAnsiTheme="minorHAnsi"/>
          <w:color w:val="000000"/>
          <w:sz w:val="22"/>
          <w:szCs w:val="22"/>
          <w:lang w:val="en-US"/>
        </w:rPr>
        <w:t xml:space="preserve"> is the total resistance to filtration.</w:t>
      </w:r>
    </w:p>
    <w:p w14:paraId="5F5F8BCD" w14:textId="77777777" w:rsidR="00E25B54" w:rsidRDefault="00E25B54" w:rsidP="007F6C01">
      <w:pPr>
        <w:snapToGrid w:val="0"/>
        <w:spacing w:line="276" w:lineRule="auto"/>
        <w:rPr>
          <w:rFonts w:asciiTheme="minorHAnsi" w:eastAsia="MS PGothic" w:hAnsiTheme="minorHAnsi"/>
          <w:b/>
          <w:bCs/>
          <w:color w:val="000000"/>
          <w:sz w:val="22"/>
          <w:szCs w:val="22"/>
          <w:lang w:val="en-US"/>
        </w:rPr>
      </w:pPr>
    </w:p>
    <w:p w14:paraId="6F833008" w14:textId="77777777" w:rsidR="0057689E" w:rsidRDefault="0057689E" w:rsidP="007F6C01">
      <w:pPr>
        <w:snapToGrid w:val="0"/>
        <w:spacing w:line="276" w:lineRule="auto"/>
        <w:rPr>
          <w:rFonts w:asciiTheme="minorHAnsi" w:eastAsia="MS PGothic" w:hAnsiTheme="minorHAnsi"/>
          <w:b/>
          <w:bCs/>
          <w:color w:val="000000"/>
          <w:sz w:val="22"/>
          <w:szCs w:val="22"/>
          <w:lang w:val="en-US"/>
        </w:rPr>
      </w:pPr>
    </w:p>
    <w:p w14:paraId="16D686B7" w14:textId="77777777" w:rsidR="0057689E" w:rsidRDefault="0057689E" w:rsidP="007F6C01">
      <w:pPr>
        <w:snapToGrid w:val="0"/>
        <w:spacing w:line="276" w:lineRule="auto"/>
        <w:rPr>
          <w:rFonts w:asciiTheme="minorHAnsi" w:eastAsia="MS PGothic" w:hAnsiTheme="minorHAnsi"/>
          <w:b/>
          <w:bCs/>
          <w:color w:val="000000"/>
          <w:sz w:val="22"/>
          <w:szCs w:val="22"/>
          <w:lang w:val="en-US"/>
        </w:rPr>
      </w:pPr>
    </w:p>
    <w:p w14:paraId="21896601" w14:textId="66F5120D" w:rsidR="008A118B" w:rsidRDefault="00D32E92" w:rsidP="008A118B">
      <w:pPr>
        <w:snapToGrid w:val="0"/>
        <w:spacing w:line="276"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472C6712" w14:textId="77777777" w:rsidR="008A118B" w:rsidRDefault="00CA6B35" w:rsidP="008A118B">
      <w:pPr>
        <w:snapToGrid w:val="0"/>
        <w:spacing w:after="120" w:line="276" w:lineRule="auto"/>
        <w:rPr>
          <w:rFonts w:asciiTheme="minorHAnsi" w:eastAsia="MS PGothic" w:hAnsiTheme="minorHAnsi"/>
          <w:b/>
          <w:color w:val="000000"/>
          <w:szCs w:val="18"/>
          <w:lang w:val="en-US"/>
        </w:rPr>
      </w:pPr>
      <w:r w:rsidRPr="00CA6B35">
        <w:rPr>
          <w:rFonts w:asciiTheme="minorHAnsi" w:eastAsia="MS PGothic" w:hAnsiTheme="minorHAnsi"/>
          <w:noProof/>
          <w:color w:val="000000"/>
          <w:sz w:val="22"/>
          <w:szCs w:val="22"/>
          <w:lang w:val="pt-BR" w:eastAsia="pt-BR"/>
        </w:rPr>
        <w:drawing>
          <wp:anchor distT="0" distB="0" distL="114300" distR="114300" simplePos="0" relativeHeight="251660288" behindDoc="1" locked="0" layoutInCell="1" allowOverlap="1" wp14:anchorId="70954421" wp14:editId="5E00FCF4">
            <wp:simplePos x="0" y="0"/>
            <wp:positionH relativeFrom="column">
              <wp:posOffset>24130</wp:posOffset>
            </wp:positionH>
            <wp:positionV relativeFrom="paragraph">
              <wp:posOffset>24130</wp:posOffset>
            </wp:positionV>
            <wp:extent cx="2849880" cy="1726565"/>
            <wp:effectExtent l="0" t="0" r="7620" b="6985"/>
            <wp:wrapTight wrapText="bothSides">
              <wp:wrapPolygon edited="0">
                <wp:start x="0" y="0"/>
                <wp:lineTo x="0" y="21449"/>
                <wp:lineTo x="21513" y="21449"/>
                <wp:lineTo x="21513" y="0"/>
                <wp:lineTo x="0" y="0"/>
              </wp:wrapPolygon>
            </wp:wrapTight>
            <wp:docPr id="2" name="Imagem 2" descr="C:\Users\user\Desktop\Grap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Graph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786"/>
                    <a:stretch/>
                  </pic:blipFill>
                  <pic:spPr bwMode="auto">
                    <a:xfrm>
                      <a:off x="0" y="0"/>
                      <a:ext cx="2849880" cy="1726565"/>
                    </a:xfrm>
                    <a:prstGeom prst="rect">
                      <a:avLst/>
                    </a:prstGeom>
                    <a:noFill/>
                    <a:ln w="12700">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689E">
        <w:rPr>
          <w:rFonts w:asciiTheme="minorHAnsi" w:eastAsia="MS PGothic" w:hAnsiTheme="minorHAnsi"/>
          <w:color w:val="000000"/>
          <w:sz w:val="22"/>
          <w:szCs w:val="22"/>
          <w:lang w:val="en-US"/>
        </w:rPr>
        <w:t>The partial result obtained had showed that both membrane, MF and UF, have a good and similar behavior when is compared the permeate flux.  The permeate flux in 20 minutes decrease almost 60 % and after this moment is practically stable as shown in the Figure 1</w:t>
      </w:r>
      <w:r w:rsidR="00977E04">
        <w:rPr>
          <w:rFonts w:asciiTheme="minorHAnsi" w:eastAsia="MS PGothic" w:hAnsiTheme="minorHAnsi"/>
          <w:color w:val="000000"/>
          <w:sz w:val="22"/>
          <w:szCs w:val="22"/>
          <w:lang w:val="en-US"/>
        </w:rPr>
        <w:t xml:space="preserve"> (an example of the graphic obtained)</w:t>
      </w:r>
      <w:r w:rsidR="0057689E">
        <w:rPr>
          <w:rFonts w:asciiTheme="minorHAnsi" w:eastAsia="MS PGothic" w:hAnsiTheme="minorHAnsi"/>
          <w:color w:val="000000"/>
          <w:sz w:val="22"/>
          <w:szCs w:val="22"/>
          <w:lang w:val="en-US"/>
        </w:rPr>
        <w:t>.</w:t>
      </w:r>
    </w:p>
    <w:p w14:paraId="414E9776" w14:textId="4BEB35C1" w:rsidR="008A118B" w:rsidRDefault="008A118B" w:rsidP="008A118B">
      <w:pPr>
        <w:snapToGrid w:val="0"/>
        <w:spacing w:after="120" w:line="276" w:lineRule="auto"/>
        <w:rPr>
          <w:rFonts w:asciiTheme="minorHAnsi" w:eastAsia="MS PGothic" w:hAnsiTheme="minorHAnsi"/>
          <w:b/>
          <w:color w:val="000000"/>
          <w:szCs w:val="18"/>
          <w:lang w:val="en-US"/>
        </w:rPr>
      </w:pPr>
    </w:p>
    <w:p w14:paraId="7437160F" w14:textId="197A06CE" w:rsidR="008A118B" w:rsidRDefault="008A118B" w:rsidP="008A118B">
      <w:pPr>
        <w:snapToGrid w:val="0"/>
        <w:spacing w:after="120" w:line="276" w:lineRule="auto"/>
        <w:rPr>
          <w:rFonts w:asciiTheme="minorHAnsi" w:eastAsia="MS PGothic" w:hAnsiTheme="minorHAnsi"/>
          <w:b/>
          <w:color w:val="000000"/>
          <w:szCs w:val="18"/>
          <w:lang w:val="en-US"/>
        </w:rPr>
      </w:pPr>
      <w:r>
        <w:rPr>
          <w:noProof/>
        </w:rPr>
        <mc:AlternateContent>
          <mc:Choice Requires="wps">
            <w:drawing>
              <wp:anchor distT="0" distB="0" distL="114300" distR="114300" simplePos="0" relativeHeight="251662336" behindDoc="1" locked="0" layoutInCell="1" allowOverlap="1" wp14:anchorId="23A11411" wp14:editId="3CEB16B2">
                <wp:simplePos x="0" y="0"/>
                <wp:positionH relativeFrom="column">
                  <wp:posOffset>278130</wp:posOffset>
                </wp:positionH>
                <wp:positionV relativeFrom="paragraph">
                  <wp:posOffset>66618</wp:posOffset>
                </wp:positionV>
                <wp:extent cx="3037840" cy="635"/>
                <wp:effectExtent l="0" t="0" r="0" b="1905"/>
                <wp:wrapTight wrapText="bothSides">
                  <wp:wrapPolygon edited="0">
                    <wp:start x="0" y="0"/>
                    <wp:lineTo x="0" y="18783"/>
                    <wp:lineTo x="21401" y="18783"/>
                    <wp:lineTo x="21401" y="0"/>
                    <wp:lineTo x="0" y="0"/>
                  </wp:wrapPolygon>
                </wp:wrapTight>
                <wp:docPr id="1" name="Caixa de Texto 1"/>
                <wp:cNvGraphicFramePr/>
                <a:graphic xmlns:a="http://schemas.openxmlformats.org/drawingml/2006/main">
                  <a:graphicData uri="http://schemas.microsoft.com/office/word/2010/wordprocessingShape">
                    <wps:wsp>
                      <wps:cNvSpPr txBox="1"/>
                      <wps:spPr>
                        <a:xfrm>
                          <a:off x="0" y="0"/>
                          <a:ext cx="3037840" cy="635"/>
                        </a:xfrm>
                        <a:prstGeom prst="rect">
                          <a:avLst/>
                        </a:prstGeom>
                        <a:solidFill>
                          <a:prstClr val="white"/>
                        </a:solidFill>
                        <a:ln>
                          <a:noFill/>
                        </a:ln>
                      </wps:spPr>
                      <wps:txbx>
                        <w:txbxContent>
                          <w:p w14:paraId="61D51142" w14:textId="1B5890F9" w:rsidR="00CA6B35" w:rsidRPr="00CA6B35" w:rsidRDefault="00CA6B35" w:rsidP="00CA6B35">
                            <w:pPr>
                              <w:pStyle w:val="Legenda"/>
                              <w:rPr>
                                <w:rFonts w:eastAsia="MS PGothic"/>
                                <w:noProof/>
                                <w:color w:val="auto"/>
                              </w:rPr>
                            </w:pPr>
                            <w:r w:rsidRPr="00CA6B35">
                              <w:rPr>
                                <w:color w:val="auto"/>
                              </w:rPr>
                              <w:t>Figur</w:t>
                            </w:r>
                            <w:r>
                              <w:rPr>
                                <w:color w:val="auto"/>
                              </w:rPr>
                              <w:t>e</w:t>
                            </w:r>
                            <w:r w:rsidRPr="00CA6B35">
                              <w:rPr>
                                <w:color w:val="auto"/>
                              </w:rPr>
                              <w:t xml:space="preserve"> </w:t>
                            </w:r>
                            <w:r w:rsidRPr="00CA6B35">
                              <w:rPr>
                                <w:color w:val="auto"/>
                              </w:rPr>
                              <w:fldChar w:fldCharType="begin"/>
                            </w:r>
                            <w:r w:rsidRPr="00CA6B35">
                              <w:rPr>
                                <w:color w:val="auto"/>
                              </w:rPr>
                              <w:instrText xml:space="preserve"> SEQ Figura \* ARABIC </w:instrText>
                            </w:r>
                            <w:r w:rsidRPr="00CA6B35">
                              <w:rPr>
                                <w:color w:val="auto"/>
                              </w:rPr>
                              <w:fldChar w:fldCharType="separate"/>
                            </w:r>
                            <w:r w:rsidRPr="00CA6B35">
                              <w:rPr>
                                <w:noProof/>
                                <w:color w:val="auto"/>
                              </w:rPr>
                              <w:t>1</w:t>
                            </w:r>
                            <w:r w:rsidRPr="00CA6B35">
                              <w:rPr>
                                <w:color w:val="auto"/>
                              </w:rPr>
                              <w:fldChar w:fldCharType="end"/>
                            </w:r>
                            <w:r>
                              <w:rPr>
                                <w:color w:val="auto"/>
                              </w:rPr>
                              <w:t xml:space="preserve"> – Flux in MF250.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3A11411" id="_x0000_t202" coordsize="21600,21600" o:spt="202" path="m,l,21600r21600,l21600,xe">
                <v:stroke joinstyle="miter"/>
                <v:path gradientshapeok="t" o:connecttype="rect"/>
              </v:shapetype>
              <v:shape id="Caixa de Texto 1" o:spid="_x0000_s1026" type="#_x0000_t202" style="position:absolute;left:0;text-align:left;margin-left:21.9pt;margin-top:5.25pt;width:239.2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" stroked="f">
                <v:textbox style="mso-fit-shape-to-text:t" inset="0,0,0,0">
                  <w:txbxContent>
                    <w:p w14:paraId="61D51142" w14:textId="1B5890F9" w:rsidR="00CA6B35" w:rsidRPr="00CA6B35" w:rsidRDefault="00CA6B35" w:rsidP="00CA6B35">
                      <w:pPr>
                        <w:pStyle w:val="Legenda"/>
                        <w:rPr>
                          <w:rFonts w:eastAsia="MS PGothic"/>
                          <w:noProof/>
                          <w:color w:val="auto"/>
                        </w:rPr>
                      </w:pPr>
                      <w:r w:rsidRPr="00CA6B35">
                        <w:rPr>
                          <w:color w:val="auto"/>
                        </w:rPr>
                        <w:t>Figur</w:t>
                      </w:r>
                      <w:r>
                        <w:rPr>
                          <w:color w:val="auto"/>
                        </w:rPr>
                        <w:t>e</w:t>
                      </w:r>
                      <w:r w:rsidRPr="00CA6B35">
                        <w:rPr>
                          <w:color w:val="auto"/>
                        </w:rPr>
                        <w:t xml:space="preserve"> </w:t>
                      </w:r>
                      <w:r w:rsidRPr="00CA6B35">
                        <w:rPr>
                          <w:color w:val="auto"/>
                        </w:rPr>
                        <w:fldChar w:fldCharType="begin"/>
                      </w:r>
                      <w:r w:rsidRPr="00CA6B35">
                        <w:rPr>
                          <w:color w:val="auto"/>
                        </w:rPr>
                        <w:instrText xml:space="preserve"> SEQ Figura \* ARABIC </w:instrText>
                      </w:r>
                      <w:r w:rsidRPr="00CA6B35">
                        <w:rPr>
                          <w:color w:val="auto"/>
                        </w:rPr>
                        <w:fldChar w:fldCharType="separate"/>
                      </w:r>
                      <w:r w:rsidRPr="00CA6B35">
                        <w:rPr>
                          <w:noProof/>
                          <w:color w:val="auto"/>
                        </w:rPr>
                        <w:t>1</w:t>
                      </w:r>
                      <w:r w:rsidRPr="00CA6B35">
                        <w:rPr>
                          <w:color w:val="auto"/>
                        </w:rPr>
                        <w:fldChar w:fldCharType="end"/>
                      </w:r>
                      <w:r>
                        <w:rPr>
                          <w:color w:val="auto"/>
                        </w:rPr>
                        <w:t xml:space="preserve"> – Flux in MF250.</w:t>
                      </w:r>
                    </w:p>
                  </w:txbxContent>
                </v:textbox>
                <w10:wrap type="tight"/>
              </v:shape>
            </w:pict>
          </mc:Fallback>
        </mc:AlternateContent>
      </w:r>
    </w:p>
    <w:p w14:paraId="58201A36" w14:textId="77777777" w:rsidR="008A118B" w:rsidRDefault="008A118B" w:rsidP="008A118B">
      <w:pPr>
        <w:snapToGrid w:val="0"/>
        <w:spacing w:after="120" w:line="276" w:lineRule="auto"/>
        <w:rPr>
          <w:rFonts w:asciiTheme="minorHAnsi" w:eastAsia="MS PGothic" w:hAnsiTheme="minorHAnsi"/>
          <w:color w:val="000000"/>
          <w:sz w:val="22"/>
          <w:szCs w:val="22"/>
          <w:lang w:val="en-US"/>
        </w:rPr>
      </w:pPr>
    </w:p>
    <w:p w14:paraId="6B7C7862" w14:textId="62C26EC3" w:rsidR="00D32E92" w:rsidRPr="008A118B" w:rsidRDefault="000825E0" w:rsidP="008A118B">
      <w:pPr>
        <w:snapToGrid w:val="0"/>
        <w:spacing w:after="120" w:line="276" w:lineRule="auto"/>
        <w:rPr>
          <w:rFonts w:asciiTheme="minorHAnsi" w:eastAsia="MS PGothic" w:hAnsiTheme="minorHAnsi"/>
          <w:b/>
          <w:color w:val="000000"/>
          <w:szCs w:val="18"/>
          <w:lang w:val="en-US"/>
        </w:rPr>
      </w:pPr>
      <w:r w:rsidRPr="00E7712B">
        <w:rPr>
          <w:rFonts w:asciiTheme="minorHAnsi" w:eastAsia="MS PGothic" w:hAnsiTheme="minorHAnsi"/>
          <w:color w:val="000000"/>
          <w:sz w:val="22"/>
          <w:szCs w:val="22"/>
          <w:lang w:val="en-US"/>
        </w:rPr>
        <w:t xml:space="preserve">Analyzing the results presented </w:t>
      </w:r>
      <w:r w:rsidR="005717EF" w:rsidRPr="00E7712B">
        <w:rPr>
          <w:rFonts w:asciiTheme="minorHAnsi" w:eastAsia="MS PGothic" w:hAnsiTheme="minorHAnsi"/>
          <w:color w:val="000000"/>
          <w:sz w:val="22"/>
          <w:szCs w:val="22"/>
          <w:lang w:val="en-US"/>
        </w:rPr>
        <w:t>in</w:t>
      </w:r>
      <w:r w:rsidRPr="00E7712B">
        <w:rPr>
          <w:rFonts w:asciiTheme="minorHAnsi" w:eastAsia="MS PGothic" w:hAnsiTheme="minorHAnsi"/>
          <w:color w:val="000000"/>
          <w:sz w:val="22"/>
          <w:szCs w:val="22"/>
          <w:lang w:val="en-US"/>
        </w:rPr>
        <w:t xml:space="preserve"> Table 1 to MF tests</w:t>
      </w:r>
      <w:r w:rsidR="005717EF" w:rsidRPr="00E7712B">
        <w:rPr>
          <w:rFonts w:asciiTheme="minorHAnsi" w:eastAsia="MS PGothic" w:hAnsiTheme="minorHAnsi"/>
          <w:color w:val="000000"/>
          <w:sz w:val="22"/>
          <w:szCs w:val="22"/>
          <w:lang w:val="en-US"/>
        </w:rPr>
        <w:t xml:space="preserve"> it</w:t>
      </w:r>
      <w:r w:rsidRPr="00E7712B">
        <w:rPr>
          <w:rFonts w:asciiTheme="minorHAnsi" w:eastAsia="MS PGothic" w:hAnsiTheme="minorHAnsi"/>
          <w:color w:val="000000"/>
          <w:sz w:val="22"/>
          <w:szCs w:val="22"/>
          <w:lang w:val="en-US"/>
        </w:rPr>
        <w:t xml:space="preserve"> is possible to conclude that the pressure was not a determinant effect to increase the permeate flux, </w:t>
      </w:r>
      <w:r w:rsidR="005717EF" w:rsidRPr="00E7712B">
        <w:rPr>
          <w:rFonts w:asciiTheme="minorHAnsi" w:eastAsia="MS PGothic" w:hAnsiTheme="minorHAnsi"/>
          <w:color w:val="000000"/>
          <w:sz w:val="22"/>
          <w:szCs w:val="22"/>
          <w:lang w:val="en-US"/>
        </w:rPr>
        <w:t>since</w:t>
      </w:r>
      <w:r w:rsidRPr="00E7712B">
        <w:rPr>
          <w:rFonts w:asciiTheme="minorHAnsi" w:eastAsia="MS PGothic" w:hAnsiTheme="minorHAnsi"/>
          <w:color w:val="000000"/>
          <w:sz w:val="22"/>
          <w:szCs w:val="22"/>
          <w:lang w:val="en-US"/>
        </w:rPr>
        <w:t xml:space="preserve"> from 60 to 250 mbar the values were very similar, but when is analyzed the results to 400 mbar the percentage of the permeate flux reduction was higher than</w:t>
      </w:r>
      <w:r w:rsidR="005717EF" w:rsidRPr="00E7712B">
        <w:rPr>
          <w:rFonts w:asciiTheme="minorHAnsi" w:eastAsia="MS PGothic" w:hAnsiTheme="minorHAnsi"/>
          <w:color w:val="000000"/>
          <w:sz w:val="22"/>
          <w:szCs w:val="22"/>
          <w:lang w:val="en-US"/>
        </w:rPr>
        <w:t xml:space="preserve"> the</w:t>
      </w:r>
      <w:r w:rsidRPr="00E7712B">
        <w:rPr>
          <w:rFonts w:asciiTheme="minorHAnsi" w:eastAsia="MS PGothic" w:hAnsiTheme="minorHAnsi"/>
          <w:color w:val="000000"/>
          <w:sz w:val="22"/>
          <w:szCs w:val="22"/>
          <w:lang w:val="en-US"/>
        </w:rPr>
        <w:t xml:space="preserve"> others and the resistance increase percentage was higher than other </w:t>
      </w:r>
      <w:r w:rsidR="005717EF" w:rsidRPr="00E7712B">
        <w:rPr>
          <w:rFonts w:asciiTheme="minorHAnsi" w:eastAsia="MS PGothic" w:hAnsiTheme="minorHAnsi"/>
          <w:color w:val="000000"/>
          <w:sz w:val="22"/>
          <w:szCs w:val="22"/>
          <w:lang w:val="en-US"/>
        </w:rPr>
        <w:t>as well</w:t>
      </w:r>
      <w:r w:rsidRPr="00E7712B">
        <w:rPr>
          <w:rFonts w:asciiTheme="minorHAnsi" w:eastAsia="MS PGothic" w:hAnsiTheme="minorHAnsi"/>
          <w:color w:val="000000"/>
          <w:sz w:val="22"/>
          <w:szCs w:val="22"/>
          <w:lang w:val="en-US"/>
        </w:rPr>
        <w:t xml:space="preserve">. </w:t>
      </w:r>
    </w:p>
    <w:p w14:paraId="21233B71" w14:textId="77777777" w:rsidR="007F0484" w:rsidRDefault="007F0484" w:rsidP="007F0484">
      <w:pPr>
        <w:snapToGrid w:val="0"/>
        <w:spacing w:line="276" w:lineRule="auto"/>
        <w:rPr>
          <w:rFonts w:asciiTheme="minorHAnsi" w:eastAsia="MS PGothic" w:hAnsiTheme="minorHAnsi"/>
          <w:color w:val="000000"/>
          <w:sz w:val="22"/>
          <w:szCs w:val="22"/>
          <w:lang w:val="en-US"/>
        </w:rPr>
      </w:pPr>
    </w:p>
    <w:p w14:paraId="5FAC30FF" w14:textId="77777777" w:rsidR="007F0484" w:rsidRPr="00E7712B" w:rsidRDefault="007F0484" w:rsidP="007F0484">
      <w:pPr>
        <w:snapToGrid w:val="0"/>
        <w:spacing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Table 1: </w:t>
      </w:r>
      <w:r>
        <w:rPr>
          <w:rFonts w:asciiTheme="minorHAnsi" w:eastAsia="MS PGothic" w:hAnsiTheme="minorHAnsi"/>
          <w:color w:val="000000"/>
          <w:szCs w:val="18"/>
          <w:lang w:val="en-US"/>
        </w:rPr>
        <w:t>Behavior of MF and UF modules.</w:t>
      </w:r>
    </w:p>
    <w:tbl>
      <w:tblPr>
        <w:tblStyle w:val="TabeladeGradeClara"/>
        <w:tblW w:w="8777" w:type="dxa"/>
        <w:jc w:val="center"/>
        <w:tblLook w:val="04A0" w:firstRow="1" w:lastRow="0" w:firstColumn="1" w:lastColumn="0" w:noHBand="0" w:noVBand="1"/>
      </w:tblPr>
      <w:tblGrid>
        <w:gridCol w:w="704"/>
        <w:gridCol w:w="993"/>
        <w:gridCol w:w="1337"/>
        <w:gridCol w:w="1366"/>
        <w:gridCol w:w="1231"/>
        <w:gridCol w:w="958"/>
        <w:gridCol w:w="963"/>
        <w:gridCol w:w="1225"/>
      </w:tblGrid>
      <w:tr w:rsidR="00AE1530" w:rsidRPr="009F561E" w14:paraId="579A535D" w14:textId="77777777" w:rsidTr="00533018">
        <w:trPr>
          <w:trHeight w:val="229"/>
          <w:jc w:val="center"/>
        </w:trPr>
        <w:tc>
          <w:tcPr>
            <w:tcW w:w="704" w:type="dxa"/>
          </w:tcPr>
          <w:p w14:paraId="6BE08365" w14:textId="77777777" w:rsidR="00AE1530" w:rsidRPr="00FF1F7E" w:rsidRDefault="00AE1530" w:rsidP="007F0484">
            <w:pPr>
              <w:tabs>
                <w:tab w:val="clear" w:pos="7100"/>
              </w:tabs>
              <w:spacing w:line="240" w:lineRule="auto"/>
              <w:jc w:val="center"/>
              <w:rPr>
                <w:rFonts w:ascii="Calibri" w:hAnsi="Calibri"/>
                <w:color w:val="000000"/>
                <w:sz w:val="22"/>
                <w:szCs w:val="22"/>
                <w:lang w:val="en-US" w:eastAsia="pt-BR"/>
              </w:rPr>
            </w:pPr>
          </w:p>
        </w:tc>
        <w:tc>
          <w:tcPr>
            <w:tcW w:w="993" w:type="dxa"/>
            <w:noWrap/>
            <w:hideMark/>
          </w:tcPr>
          <w:p w14:paraId="1F1DB4F3" w14:textId="77777777" w:rsidR="00AE1530" w:rsidRPr="009F561E" w:rsidRDefault="00AE1530" w:rsidP="007F0484">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 xml:space="preserve">P </w:t>
            </w:r>
            <w:r w:rsidRPr="009F561E">
              <w:rPr>
                <w:rFonts w:ascii="Calibri" w:hAnsi="Calibri"/>
                <w:color w:val="000000"/>
                <w:sz w:val="22"/>
                <w:szCs w:val="22"/>
                <w:lang w:val="pt-BR" w:eastAsia="pt-BR"/>
              </w:rPr>
              <w:t>(mbar)</w:t>
            </w:r>
            <w:r>
              <w:rPr>
                <w:rFonts w:ascii="Calibri" w:hAnsi="Calibri"/>
                <w:color w:val="000000"/>
                <w:sz w:val="22"/>
                <w:szCs w:val="22"/>
                <w:lang w:val="pt-BR" w:eastAsia="pt-BR"/>
              </w:rPr>
              <w:t xml:space="preserve"> </w:t>
            </w:r>
          </w:p>
        </w:tc>
        <w:tc>
          <w:tcPr>
            <w:tcW w:w="1337" w:type="dxa"/>
            <w:noWrap/>
            <w:hideMark/>
          </w:tcPr>
          <w:p w14:paraId="51B3A079" w14:textId="77777777" w:rsidR="00AE1530" w:rsidRPr="009F561E" w:rsidRDefault="00AE1530" w:rsidP="007F0484">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Jo</w:t>
            </w:r>
            <w:r>
              <w:rPr>
                <w:rFonts w:ascii="Calibri" w:hAnsi="Calibri"/>
                <w:color w:val="000000"/>
                <w:sz w:val="22"/>
                <w:szCs w:val="22"/>
                <w:lang w:val="pt-BR" w:eastAsia="pt-BR"/>
              </w:rPr>
              <w:t xml:space="preserve"> (L.h</w:t>
            </w:r>
            <w:r w:rsidRPr="009F561E">
              <w:rPr>
                <w:rFonts w:ascii="Calibri" w:hAnsi="Calibri"/>
                <w:color w:val="000000"/>
                <w:sz w:val="22"/>
                <w:szCs w:val="22"/>
                <w:vertAlign w:val="superscript"/>
                <w:lang w:val="pt-BR" w:eastAsia="pt-BR"/>
              </w:rPr>
              <w:t>-</w:t>
            </w:r>
            <w:r>
              <w:rPr>
                <w:rFonts w:ascii="Calibri" w:hAnsi="Calibri"/>
                <w:color w:val="000000"/>
                <w:sz w:val="22"/>
                <w:szCs w:val="22"/>
                <w:vertAlign w:val="superscript"/>
                <w:lang w:val="pt-BR" w:eastAsia="pt-BR"/>
              </w:rPr>
              <w:t>1</w:t>
            </w:r>
            <w:r>
              <w:rPr>
                <w:rFonts w:ascii="Calibri" w:hAnsi="Calibri"/>
                <w:color w:val="000000"/>
                <w:sz w:val="22"/>
                <w:szCs w:val="22"/>
                <w:lang w:val="pt-BR" w:eastAsia="pt-BR"/>
              </w:rPr>
              <w:t>.m</w:t>
            </w:r>
            <w:r w:rsidRPr="009F561E">
              <w:rPr>
                <w:rFonts w:ascii="Calibri" w:hAnsi="Calibri"/>
                <w:color w:val="000000"/>
                <w:sz w:val="22"/>
                <w:szCs w:val="22"/>
                <w:vertAlign w:val="superscript"/>
                <w:lang w:val="pt-BR" w:eastAsia="pt-BR"/>
              </w:rPr>
              <w:t>-2</w:t>
            </w:r>
            <w:r>
              <w:rPr>
                <w:rFonts w:ascii="Calibri" w:hAnsi="Calibri"/>
                <w:color w:val="000000"/>
                <w:sz w:val="22"/>
                <w:szCs w:val="22"/>
                <w:lang w:val="pt-BR" w:eastAsia="pt-BR"/>
              </w:rPr>
              <w:t>)</w:t>
            </w:r>
          </w:p>
        </w:tc>
        <w:tc>
          <w:tcPr>
            <w:tcW w:w="1366" w:type="dxa"/>
            <w:noWrap/>
            <w:hideMark/>
          </w:tcPr>
          <w:p w14:paraId="732025C2" w14:textId="77777777" w:rsidR="00AE1530" w:rsidRPr="009F561E" w:rsidRDefault="00AE1530" w:rsidP="007F0484">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Ju</w:t>
            </w:r>
            <w:r>
              <w:rPr>
                <w:rFonts w:ascii="Calibri" w:hAnsi="Calibri"/>
                <w:color w:val="000000"/>
                <w:sz w:val="22"/>
                <w:szCs w:val="22"/>
                <w:lang w:val="pt-BR" w:eastAsia="pt-BR"/>
              </w:rPr>
              <w:t xml:space="preserve"> (L.h</w:t>
            </w:r>
            <w:r w:rsidRPr="009F561E">
              <w:rPr>
                <w:rFonts w:ascii="Calibri" w:hAnsi="Calibri"/>
                <w:color w:val="000000"/>
                <w:sz w:val="22"/>
                <w:szCs w:val="22"/>
                <w:vertAlign w:val="superscript"/>
                <w:lang w:val="pt-BR" w:eastAsia="pt-BR"/>
              </w:rPr>
              <w:t>-</w:t>
            </w:r>
            <w:r>
              <w:rPr>
                <w:rFonts w:ascii="Calibri" w:hAnsi="Calibri"/>
                <w:color w:val="000000"/>
                <w:sz w:val="22"/>
                <w:szCs w:val="22"/>
                <w:vertAlign w:val="superscript"/>
                <w:lang w:val="pt-BR" w:eastAsia="pt-BR"/>
              </w:rPr>
              <w:t>1</w:t>
            </w:r>
            <w:r>
              <w:rPr>
                <w:rFonts w:ascii="Calibri" w:hAnsi="Calibri"/>
                <w:color w:val="000000"/>
                <w:sz w:val="22"/>
                <w:szCs w:val="22"/>
                <w:lang w:val="pt-BR" w:eastAsia="pt-BR"/>
              </w:rPr>
              <w:t>.m</w:t>
            </w:r>
            <w:r w:rsidRPr="009F561E">
              <w:rPr>
                <w:rFonts w:ascii="Calibri" w:hAnsi="Calibri"/>
                <w:color w:val="000000"/>
                <w:sz w:val="22"/>
                <w:szCs w:val="22"/>
                <w:vertAlign w:val="superscript"/>
                <w:lang w:val="pt-BR" w:eastAsia="pt-BR"/>
              </w:rPr>
              <w:t>-2</w:t>
            </w:r>
            <w:r>
              <w:rPr>
                <w:rFonts w:ascii="Calibri" w:hAnsi="Calibri"/>
                <w:color w:val="000000"/>
                <w:sz w:val="22"/>
                <w:szCs w:val="22"/>
                <w:lang w:val="pt-BR" w:eastAsia="pt-BR"/>
              </w:rPr>
              <w:t>)</w:t>
            </w:r>
          </w:p>
        </w:tc>
        <w:tc>
          <w:tcPr>
            <w:tcW w:w="1231" w:type="dxa"/>
            <w:noWrap/>
            <w:hideMark/>
          </w:tcPr>
          <w:p w14:paraId="33558195" w14:textId="77777777" w:rsidR="00AE1530" w:rsidRPr="009F561E" w:rsidRDefault="00AE1530" w:rsidP="007F0484">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w:t>
            </w:r>
            <w:r>
              <w:rPr>
                <w:rFonts w:ascii="Calibri" w:hAnsi="Calibri"/>
                <w:color w:val="000000"/>
                <w:sz w:val="22"/>
                <w:szCs w:val="22"/>
                <w:lang w:val="pt-BR" w:eastAsia="pt-BR"/>
              </w:rPr>
              <w:t xml:space="preserve"> </w:t>
            </w:r>
            <w:r w:rsidRPr="009F561E">
              <w:rPr>
                <w:rFonts w:ascii="Calibri" w:hAnsi="Calibri"/>
                <w:color w:val="000000"/>
                <w:sz w:val="22"/>
                <w:szCs w:val="22"/>
                <w:lang w:val="pt-BR" w:eastAsia="pt-BR"/>
              </w:rPr>
              <w:t>decrease</w:t>
            </w:r>
          </w:p>
        </w:tc>
        <w:tc>
          <w:tcPr>
            <w:tcW w:w="958" w:type="dxa"/>
            <w:noWrap/>
            <w:hideMark/>
          </w:tcPr>
          <w:p w14:paraId="7258FF93" w14:textId="77777777" w:rsidR="00AE1530" w:rsidRPr="009F561E" w:rsidRDefault="00AE1530" w:rsidP="007F0484">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Ro</w:t>
            </w:r>
            <w:r>
              <w:rPr>
                <w:rFonts w:ascii="Calibri" w:hAnsi="Calibri"/>
                <w:color w:val="000000"/>
                <w:sz w:val="22"/>
                <w:szCs w:val="22"/>
                <w:lang w:val="pt-BR" w:eastAsia="pt-BR"/>
              </w:rPr>
              <w:t xml:space="preserve"> (m</w:t>
            </w:r>
            <w:r w:rsidRPr="009F561E">
              <w:rPr>
                <w:rFonts w:ascii="Calibri" w:hAnsi="Calibri"/>
                <w:color w:val="000000"/>
                <w:sz w:val="22"/>
                <w:szCs w:val="22"/>
                <w:vertAlign w:val="superscript"/>
                <w:lang w:val="pt-BR" w:eastAsia="pt-BR"/>
              </w:rPr>
              <w:t>-1</w:t>
            </w:r>
            <w:r>
              <w:rPr>
                <w:rFonts w:ascii="Calibri" w:hAnsi="Calibri"/>
                <w:color w:val="000000"/>
                <w:sz w:val="22"/>
                <w:szCs w:val="22"/>
                <w:lang w:val="pt-BR" w:eastAsia="pt-BR"/>
              </w:rPr>
              <w:t>)</w:t>
            </w:r>
          </w:p>
        </w:tc>
        <w:tc>
          <w:tcPr>
            <w:tcW w:w="963" w:type="dxa"/>
            <w:noWrap/>
            <w:hideMark/>
          </w:tcPr>
          <w:p w14:paraId="5B51B16C" w14:textId="77777777" w:rsidR="00AE1530" w:rsidRPr="009F561E" w:rsidRDefault="00AE1530" w:rsidP="007F0484">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Ru</w:t>
            </w:r>
            <w:r>
              <w:rPr>
                <w:rFonts w:ascii="Calibri" w:hAnsi="Calibri"/>
                <w:color w:val="000000"/>
                <w:sz w:val="22"/>
                <w:szCs w:val="22"/>
                <w:lang w:val="pt-BR" w:eastAsia="pt-BR"/>
              </w:rPr>
              <w:t xml:space="preserve"> (m</w:t>
            </w:r>
            <w:r w:rsidRPr="009F561E">
              <w:rPr>
                <w:rFonts w:ascii="Calibri" w:hAnsi="Calibri"/>
                <w:color w:val="000000"/>
                <w:sz w:val="22"/>
                <w:szCs w:val="22"/>
                <w:vertAlign w:val="superscript"/>
                <w:lang w:val="pt-BR" w:eastAsia="pt-BR"/>
              </w:rPr>
              <w:t>-1</w:t>
            </w:r>
            <w:r>
              <w:rPr>
                <w:rFonts w:ascii="Calibri" w:hAnsi="Calibri"/>
                <w:color w:val="000000"/>
                <w:sz w:val="22"/>
                <w:szCs w:val="22"/>
                <w:lang w:val="pt-BR" w:eastAsia="pt-BR"/>
              </w:rPr>
              <w:t>)</w:t>
            </w:r>
          </w:p>
        </w:tc>
        <w:tc>
          <w:tcPr>
            <w:tcW w:w="1225" w:type="dxa"/>
            <w:noWrap/>
            <w:hideMark/>
          </w:tcPr>
          <w:p w14:paraId="6810625C" w14:textId="77777777" w:rsidR="00AE1530" w:rsidRPr="009F561E" w:rsidRDefault="00AE1530" w:rsidP="007F0484">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 increase</w:t>
            </w:r>
          </w:p>
        </w:tc>
      </w:tr>
      <w:tr w:rsidR="00AE1530" w:rsidRPr="009F561E" w14:paraId="3B8F6BF0" w14:textId="77777777" w:rsidTr="00533018">
        <w:trPr>
          <w:trHeight w:val="229"/>
          <w:jc w:val="center"/>
        </w:trPr>
        <w:tc>
          <w:tcPr>
            <w:tcW w:w="704" w:type="dxa"/>
            <w:vMerge w:val="restart"/>
          </w:tcPr>
          <w:p w14:paraId="567CFEDC" w14:textId="77777777" w:rsidR="00AE1530" w:rsidRDefault="00AE1530" w:rsidP="00533018">
            <w:pPr>
              <w:tabs>
                <w:tab w:val="clear" w:pos="7100"/>
              </w:tabs>
              <w:spacing w:line="240" w:lineRule="auto"/>
              <w:jc w:val="center"/>
              <w:rPr>
                <w:rFonts w:ascii="Calibri" w:hAnsi="Calibri"/>
                <w:color w:val="000000"/>
                <w:sz w:val="22"/>
                <w:szCs w:val="22"/>
                <w:lang w:val="pt-BR" w:eastAsia="pt-BR"/>
              </w:rPr>
            </w:pPr>
          </w:p>
          <w:p w14:paraId="144A233A" w14:textId="77777777" w:rsidR="00AE1530" w:rsidRDefault="00AE1530" w:rsidP="00533018">
            <w:pPr>
              <w:tabs>
                <w:tab w:val="clear" w:pos="7100"/>
              </w:tabs>
              <w:spacing w:line="240" w:lineRule="auto"/>
              <w:jc w:val="center"/>
              <w:rPr>
                <w:rFonts w:ascii="Calibri" w:hAnsi="Calibri"/>
                <w:color w:val="000000"/>
                <w:sz w:val="22"/>
                <w:szCs w:val="22"/>
                <w:lang w:val="pt-BR" w:eastAsia="pt-BR"/>
              </w:rPr>
            </w:pPr>
          </w:p>
          <w:p w14:paraId="7B3631B9"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MF</w:t>
            </w:r>
          </w:p>
        </w:tc>
        <w:tc>
          <w:tcPr>
            <w:tcW w:w="993" w:type="dxa"/>
            <w:noWrap/>
            <w:hideMark/>
          </w:tcPr>
          <w:p w14:paraId="691E7540"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60</w:t>
            </w:r>
          </w:p>
        </w:tc>
        <w:tc>
          <w:tcPr>
            <w:tcW w:w="1337" w:type="dxa"/>
            <w:noWrap/>
            <w:hideMark/>
          </w:tcPr>
          <w:p w14:paraId="5084F995"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21</w:t>
            </w:r>
            <w:r>
              <w:rPr>
                <w:rFonts w:ascii="Calibri" w:hAnsi="Calibri"/>
                <w:color w:val="000000"/>
                <w:sz w:val="22"/>
                <w:szCs w:val="22"/>
                <w:lang w:val="pt-BR" w:eastAsia="pt-BR"/>
              </w:rPr>
              <w:t>.</w:t>
            </w:r>
            <w:r w:rsidRPr="009F561E">
              <w:rPr>
                <w:rFonts w:ascii="Calibri" w:hAnsi="Calibri"/>
                <w:color w:val="000000"/>
                <w:sz w:val="22"/>
                <w:szCs w:val="22"/>
                <w:lang w:val="pt-BR" w:eastAsia="pt-BR"/>
              </w:rPr>
              <w:t>6</w:t>
            </w:r>
          </w:p>
        </w:tc>
        <w:tc>
          <w:tcPr>
            <w:tcW w:w="1366" w:type="dxa"/>
            <w:noWrap/>
            <w:hideMark/>
          </w:tcPr>
          <w:p w14:paraId="1867A119"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7</w:t>
            </w:r>
            <w:r>
              <w:rPr>
                <w:rFonts w:ascii="Calibri" w:hAnsi="Calibri"/>
                <w:color w:val="000000"/>
                <w:sz w:val="22"/>
                <w:szCs w:val="22"/>
                <w:lang w:val="pt-BR" w:eastAsia="pt-BR"/>
              </w:rPr>
              <w:t>.</w:t>
            </w:r>
            <w:r w:rsidRPr="009F561E">
              <w:rPr>
                <w:rFonts w:ascii="Calibri" w:hAnsi="Calibri"/>
                <w:color w:val="000000"/>
                <w:sz w:val="22"/>
                <w:szCs w:val="22"/>
                <w:lang w:val="pt-BR" w:eastAsia="pt-BR"/>
              </w:rPr>
              <w:t>10</w:t>
            </w:r>
          </w:p>
        </w:tc>
        <w:tc>
          <w:tcPr>
            <w:tcW w:w="1231" w:type="dxa"/>
            <w:noWrap/>
            <w:hideMark/>
          </w:tcPr>
          <w:p w14:paraId="5A9BF8FF"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67</w:t>
            </w:r>
          </w:p>
        </w:tc>
        <w:tc>
          <w:tcPr>
            <w:tcW w:w="958" w:type="dxa"/>
            <w:noWrap/>
            <w:hideMark/>
          </w:tcPr>
          <w:p w14:paraId="2CAC4254"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8</w:t>
            </w:r>
            <w:r>
              <w:rPr>
                <w:rFonts w:ascii="Calibri" w:hAnsi="Calibri"/>
                <w:color w:val="000000"/>
                <w:sz w:val="22"/>
                <w:szCs w:val="22"/>
                <w:lang w:val="pt-BR" w:eastAsia="pt-BR"/>
              </w:rPr>
              <w:t>.</w:t>
            </w:r>
            <w:r w:rsidRPr="009F561E">
              <w:rPr>
                <w:rFonts w:ascii="Calibri" w:hAnsi="Calibri"/>
                <w:color w:val="000000"/>
                <w:sz w:val="22"/>
                <w:szCs w:val="22"/>
                <w:lang w:val="pt-BR" w:eastAsia="pt-BR"/>
              </w:rPr>
              <w:t>3E+11</w:t>
            </w:r>
          </w:p>
        </w:tc>
        <w:tc>
          <w:tcPr>
            <w:tcW w:w="963" w:type="dxa"/>
            <w:noWrap/>
            <w:hideMark/>
          </w:tcPr>
          <w:p w14:paraId="6779555F"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2</w:t>
            </w:r>
            <w:r>
              <w:rPr>
                <w:rFonts w:ascii="Calibri" w:hAnsi="Calibri"/>
                <w:color w:val="000000"/>
                <w:sz w:val="22"/>
                <w:szCs w:val="22"/>
                <w:lang w:val="pt-BR" w:eastAsia="pt-BR"/>
              </w:rPr>
              <w:t>.</w:t>
            </w:r>
            <w:r w:rsidRPr="009F561E">
              <w:rPr>
                <w:rFonts w:ascii="Calibri" w:hAnsi="Calibri"/>
                <w:color w:val="000000"/>
                <w:sz w:val="22"/>
                <w:szCs w:val="22"/>
                <w:lang w:val="pt-BR" w:eastAsia="pt-BR"/>
              </w:rPr>
              <w:t>6E+12</w:t>
            </w:r>
          </w:p>
        </w:tc>
        <w:tc>
          <w:tcPr>
            <w:tcW w:w="1225" w:type="dxa"/>
            <w:noWrap/>
            <w:hideMark/>
          </w:tcPr>
          <w:p w14:paraId="34CD1AF1" w14:textId="77777777" w:rsidR="00AE1530" w:rsidRPr="009F561E" w:rsidRDefault="00A54D14" w:rsidP="00533018">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216</w:t>
            </w:r>
          </w:p>
        </w:tc>
      </w:tr>
      <w:tr w:rsidR="00AE1530" w:rsidRPr="009F561E" w14:paraId="717BBC8E" w14:textId="77777777" w:rsidTr="00533018">
        <w:trPr>
          <w:trHeight w:val="229"/>
          <w:jc w:val="center"/>
        </w:trPr>
        <w:tc>
          <w:tcPr>
            <w:tcW w:w="704" w:type="dxa"/>
            <w:vMerge/>
          </w:tcPr>
          <w:p w14:paraId="082CAE9B"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p>
        </w:tc>
        <w:tc>
          <w:tcPr>
            <w:tcW w:w="993" w:type="dxa"/>
            <w:noWrap/>
            <w:hideMark/>
          </w:tcPr>
          <w:p w14:paraId="353330AC"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150</w:t>
            </w:r>
          </w:p>
        </w:tc>
        <w:tc>
          <w:tcPr>
            <w:tcW w:w="1337" w:type="dxa"/>
            <w:noWrap/>
            <w:hideMark/>
          </w:tcPr>
          <w:p w14:paraId="07DF1173"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30</w:t>
            </w:r>
            <w:r>
              <w:rPr>
                <w:rFonts w:ascii="Calibri" w:hAnsi="Calibri"/>
                <w:color w:val="000000"/>
                <w:sz w:val="22"/>
                <w:szCs w:val="22"/>
                <w:lang w:val="pt-BR" w:eastAsia="pt-BR"/>
              </w:rPr>
              <w:t>.</w:t>
            </w:r>
            <w:r w:rsidRPr="009F561E">
              <w:rPr>
                <w:rFonts w:ascii="Calibri" w:hAnsi="Calibri"/>
                <w:color w:val="000000"/>
                <w:sz w:val="22"/>
                <w:szCs w:val="22"/>
                <w:lang w:val="pt-BR" w:eastAsia="pt-BR"/>
              </w:rPr>
              <w:t>8</w:t>
            </w:r>
          </w:p>
        </w:tc>
        <w:tc>
          <w:tcPr>
            <w:tcW w:w="1366" w:type="dxa"/>
            <w:noWrap/>
            <w:hideMark/>
          </w:tcPr>
          <w:p w14:paraId="13AD2FE3"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8</w:t>
            </w:r>
            <w:r>
              <w:rPr>
                <w:rFonts w:ascii="Calibri" w:hAnsi="Calibri"/>
                <w:color w:val="000000"/>
                <w:sz w:val="22"/>
                <w:szCs w:val="22"/>
                <w:lang w:val="pt-BR" w:eastAsia="pt-BR"/>
              </w:rPr>
              <w:t>.</w:t>
            </w:r>
            <w:r w:rsidRPr="009F561E">
              <w:rPr>
                <w:rFonts w:ascii="Calibri" w:hAnsi="Calibri"/>
                <w:color w:val="000000"/>
                <w:sz w:val="22"/>
                <w:szCs w:val="22"/>
                <w:lang w:val="pt-BR" w:eastAsia="pt-BR"/>
              </w:rPr>
              <w:t>20</w:t>
            </w:r>
          </w:p>
        </w:tc>
        <w:tc>
          <w:tcPr>
            <w:tcW w:w="1231" w:type="dxa"/>
            <w:noWrap/>
            <w:hideMark/>
          </w:tcPr>
          <w:p w14:paraId="7612D966"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73</w:t>
            </w:r>
          </w:p>
        </w:tc>
        <w:tc>
          <w:tcPr>
            <w:tcW w:w="958" w:type="dxa"/>
            <w:noWrap/>
            <w:hideMark/>
          </w:tcPr>
          <w:p w14:paraId="4C2B1843"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1</w:t>
            </w:r>
            <w:r>
              <w:rPr>
                <w:rFonts w:ascii="Calibri" w:hAnsi="Calibri"/>
                <w:color w:val="000000"/>
                <w:sz w:val="22"/>
                <w:szCs w:val="22"/>
                <w:lang w:val="pt-BR" w:eastAsia="pt-BR"/>
              </w:rPr>
              <w:t>.5</w:t>
            </w:r>
            <w:r w:rsidRPr="009F561E">
              <w:rPr>
                <w:rFonts w:ascii="Calibri" w:hAnsi="Calibri"/>
                <w:color w:val="000000"/>
                <w:sz w:val="22"/>
                <w:szCs w:val="22"/>
                <w:lang w:val="pt-BR" w:eastAsia="pt-BR"/>
              </w:rPr>
              <w:t>E+12</w:t>
            </w:r>
          </w:p>
        </w:tc>
        <w:tc>
          <w:tcPr>
            <w:tcW w:w="963" w:type="dxa"/>
            <w:noWrap/>
            <w:hideMark/>
          </w:tcPr>
          <w:p w14:paraId="2C4EA612"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5</w:t>
            </w:r>
            <w:r>
              <w:rPr>
                <w:rFonts w:ascii="Calibri" w:hAnsi="Calibri"/>
                <w:color w:val="000000"/>
                <w:sz w:val="22"/>
                <w:szCs w:val="22"/>
                <w:lang w:val="pt-BR" w:eastAsia="pt-BR"/>
              </w:rPr>
              <w:t>.</w:t>
            </w:r>
            <w:r w:rsidRPr="009F561E">
              <w:rPr>
                <w:rFonts w:ascii="Calibri" w:hAnsi="Calibri"/>
                <w:color w:val="000000"/>
                <w:sz w:val="22"/>
                <w:szCs w:val="22"/>
                <w:lang w:val="pt-BR" w:eastAsia="pt-BR"/>
              </w:rPr>
              <w:t>6E+12</w:t>
            </w:r>
          </w:p>
        </w:tc>
        <w:tc>
          <w:tcPr>
            <w:tcW w:w="1225" w:type="dxa"/>
            <w:noWrap/>
            <w:hideMark/>
          </w:tcPr>
          <w:p w14:paraId="6045D14F" w14:textId="77777777" w:rsidR="00AE1530" w:rsidRPr="009F561E" w:rsidRDefault="00A54D14" w:rsidP="00533018">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277</w:t>
            </w:r>
          </w:p>
        </w:tc>
      </w:tr>
      <w:tr w:rsidR="00AE1530" w:rsidRPr="009F561E" w14:paraId="20E6DDE1" w14:textId="77777777" w:rsidTr="00533018">
        <w:trPr>
          <w:trHeight w:val="229"/>
          <w:jc w:val="center"/>
        </w:trPr>
        <w:tc>
          <w:tcPr>
            <w:tcW w:w="704" w:type="dxa"/>
            <w:vMerge/>
          </w:tcPr>
          <w:p w14:paraId="32FD9344"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p>
        </w:tc>
        <w:tc>
          <w:tcPr>
            <w:tcW w:w="993" w:type="dxa"/>
            <w:noWrap/>
            <w:hideMark/>
          </w:tcPr>
          <w:p w14:paraId="45075EF6"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250</w:t>
            </w:r>
          </w:p>
        </w:tc>
        <w:tc>
          <w:tcPr>
            <w:tcW w:w="1337" w:type="dxa"/>
            <w:noWrap/>
            <w:hideMark/>
          </w:tcPr>
          <w:p w14:paraId="46D2D33E"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24</w:t>
            </w:r>
            <w:r>
              <w:rPr>
                <w:rFonts w:ascii="Calibri" w:hAnsi="Calibri"/>
                <w:color w:val="000000"/>
                <w:sz w:val="22"/>
                <w:szCs w:val="22"/>
                <w:lang w:val="pt-BR" w:eastAsia="pt-BR"/>
              </w:rPr>
              <w:t>.</w:t>
            </w:r>
            <w:r w:rsidRPr="009F561E">
              <w:rPr>
                <w:rFonts w:ascii="Calibri" w:hAnsi="Calibri"/>
                <w:color w:val="000000"/>
                <w:sz w:val="22"/>
                <w:szCs w:val="22"/>
                <w:lang w:val="pt-BR" w:eastAsia="pt-BR"/>
              </w:rPr>
              <w:t>8</w:t>
            </w:r>
          </w:p>
        </w:tc>
        <w:tc>
          <w:tcPr>
            <w:tcW w:w="1366" w:type="dxa"/>
            <w:noWrap/>
            <w:hideMark/>
          </w:tcPr>
          <w:p w14:paraId="20FEBD21"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7</w:t>
            </w:r>
            <w:r>
              <w:rPr>
                <w:rFonts w:ascii="Calibri" w:hAnsi="Calibri"/>
                <w:color w:val="000000"/>
                <w:sz w:val="22"/>
                <w:szCs w:val="22"/>
                <w:lang w:val="pt-BR" w:eastAsia="pt-BR"/>
              </w:rPr>
              <w:t>.</w:t>
            </w:r>
            <w:r w:rsidRPr="009F561E">
              <w:rPr>
                <w:rFonts w:ascii="Calibri" w:hAnsi="Calibri"/>
                <w:color w:val="000000"/>
                <w:sz w:val="22"/>
                <w:szCs w:val="22"/>
                <w:lang w:val="pt-BR" w:eastAsia="pt-BR"/>
              </w:rPr>
              <w:t>30</w:t>
            </w:r>
          </w:p>
        </w:tc>
        <w:tc>
          <w:tcPr>
            <w:tcW w:w="1231" w:type="dxa"/>
            <w:noWrap/>
            <w:hideMark/>
          </w:tcPr>
          <w:p w14:paraId="67AA5907" w14:textId="77777777" w:rsidR="00AE1530" w:rsidRPr="009F561E" w:rsidRDefault="00B92871" w:rsidP="00533018">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71</w:t>
            </w:r>
          </w:p>
        </w:tc>
        <w:tc>
          <w:tcPr>
            <w:tcW w:w="958" w:type="dxa"/>
            <w:noWrap/>
            <w:hideMark/>
          </w:tcPr>
          <w:p w14:paraId="0D264AAC"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3</w:t>
            </w:r>
            <w:r>
              <w:rPr>
                <w:rFonts w:ascii="Calibri" w:hAnsi="Calibri"/>
                <w:color w:val="000000"/>
                <w:sz w:val="22"/>
                <w:szCs w:val="22"/>
                <w:lang w:val="pt-BR" w:eastAsia="pt-BR"/>
              </w:rPr>
              <w:t>.1</w:t>
            </w:r>
            <w:r w:rsidRPr="009F561E">
              <w:rPr>
                <w:rFonts w:ascii="Calibri" w:hAnsi="Calibri"/>
                <w:color w:val="000000"/>
                <w:sz w:val="22"/>
                <w:szCs w:val="22"/>
                <w:lang w:val="pt-BR" w:eastAsia="pt-BR"/>
              </w:rPr>
              <w:t>E+12</w:t>
            </w:r>
          </w:p>
        </w:tc>
        <w:tc>
          <w:tcPr>
            <w:tcW w:w="963" w:type="dxa"/>
            <w:noWrap/>
            <w:hideMark/>
          </w:tcPr>
          <w:p w14:paraId="110B55E5"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1</w:t>
            </w:r>
            <w:r>
              <w:rPr>
                <w:rFonts w:ascii="Calibri" w:hAnsi="Calibri"/>
                <w:color w:val="000000"/>
                <w:sz w:val="22"/>
                <w:szCs w:val="22"/>
                <w:lang w:val="pt-BR" w:eastAsia="pt-BR"/>
              </w:rPr>
              <w:t>.</w:t>
            </w:r>
            <w:r w:rsidRPr="009F561E">
              <w:rPr>
                <w:rFonts w:ascii="Calibri" w:hAnsi="Calibri"/>
                <w:color w:val="000000"/>
                <w:sz w:val="22"/>
                <w:szCs w:val="22"/>
                <w:lang w:val="pt-BR" w:eastAsia="pt-BR"/>
              </w:rPr>
              <w:t>0E+13</w:t>
            </w:r>
          </w:p>
        </w:tc>
        <w:tc>
          <w:tcPr>
            <w:tcW w:w="1225" w:type="dxa"/>
            <w:noWrap/>
            <w:hideMark/>
          </w:tcPr>
          <w:p w14:paraId="7AEAE883" w14:textId="77777777" w:rsidR="00AE1530" w:rsidRPr="009F561E" w:rsidRDefault="00A54D14" w:rsidP="00533018">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238</w:t>
            </w:r>
          </w:p>
        </w:tc>
      </w:tr>
      <w:tr w:rsidR="00AE1530" w:rsidRPr="009F561E" w14:paraId="2E705569" w14:textId="77777777" w:rsidTr="00533018">
        <w:trPr>
          <w:trHeight w:val="229"/>
          <w:jc w:val="center"/>
        </w:trPr>
        <w:tc>
          <w:tcPr>
            <w:tcW w:w="704" w:type="dxa"/>
            <w:vMerge/>
          </w:tcPr>
          <w:p w14:paraId="53DAD6FB"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p>
        </w:tc>
        <w:tc>
          <w:tcPr>
            <w:tcW w:w="993" w:type="dxa"/>
            <w:noWrap/>
            <w:hideMark/>
          </w:tcPr>
          <w:p w14:paraId="0D7637A6"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400</w:t>
            </w:r>
          </w:p>
        </w:tc>
        <w:tc>
          <w:tcPr>
            <w:tcW w:w="1337" w:type="dxa"/>
            <w:noWrap/>
            <w:hideMark/>
          </w:tcPr>
          <w:p w14:paraId="0B419454"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73</w:t>
            </w:r>
            <w:r>
              <w:rPr>
                <w:rFonts w:ascii="Calibri" w:hAnsi="Calibri"/>
                <w:color w:val="000000"/>
                <w:sz w:val="22"/>
                <w:szCs w:val="22"/>
                <w:lang w:val="pt-BR" w:eastAsia="pt-BR"/>
              </w:rPr>
              <w:t>.</w:t>
            </w:r>
            <w:r w:rsidRPr="009F561E">
              <w:rPr>
                <w:rFonts w:ascii="Calibri" w:hAnsi="Calibri"/>
                <w:color w:val="000000"/>
                <w:sz w:val="22"/>
                <w:szCs w:val="22"/>
                <w:lang w:val="pt-BR" w:eastAsia="pt-BR"/>
              </w:rPr>
              <w:t>9</w:t>
            </w:r>
          </w:p>
        </w:tc>
        <w:tc>
          <w:tcPr>
            <w:tcW w:w="1366" w:type="dxa"/>
            <w:noWrap/>
            <w:hideMark/>
          </w:tcPr>
          <w:p w14:paraId="6DE416C1"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6</w:t>
            </w:r>
            <w:r>
              <w:rPr>
                <w:rFonts w:ascii="Calibri" w:hAnsi="Calibri"/>
                <w:color w:val="000000"/>
                <w:sz w:val="22"/>
                <w:szCs w:val="22"/>
                <w:lang w:val="pt-BR" w:eastAsia="pt-BR"/>
              </w:rPr>
              <w:t>.</w:t>
            </w:r>
            <w:r w:rsidRPr="009F561E">
              <w:rPr>
                <w:rFonts w:ascii="Calibri" w:hAnsi="Calibri"/>
                <w:color w:val="000000"/>
                <w:sz w:val="22"/>
                <w:szCs w:val="22"/>
                <w:lang w:val="pt-BR" w:eastAsia="pt-BR"/>
              </w:rPr>
              <w:t>70</w:t>
            </w:r>
          </w:p>
        </w:tc>
        <w:tc>
          <w:tcPr>
            <w:tcW w:w="1231" w:type="dxa"/>
            <w:noWrap/>
            <w:hideMark/>
          </w:tcPr>
          <w:p w14:paraId="6249EBD0" w14:textId="77777777" w:rsidR="00AE1530" w:rsidRPr="009F561E" w:rsidRDefault="00B92871" w:rsidP="00533018">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91</w:t>
            </w:r>
          </w:p>
        </w:tc>
        <w:tc>
          <w:tcPr>
            <w:tcW w:w="958" w:type="dxa"/>
            <w:noWrap/>
            <w:hideMark/>
          </w:tcPr>
          <w:p w14:paraId="48E87496"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1</w:t>
            </w:r>
            <w:r>
              <w:rPr>
                <w:rFonts w:ascii="Calibri" w:hAnsi="Calibri"/>
                <w:color w:val="000000"/>
                <w:sz w:val="22"/>
                <w:szCs w:val="22"/>
                <w:lang w:val="pt-BR" w:eastAsia="pt-BR"/>
              </w:rPr>
              <w:t>.</w:t>
            </w:r>
            <w:r w:rsidRPr="009F561E">
              <w:rPr>
                <w:rFonts w:ascii="Calibri" w:hAnsi="Calibri"/>
                <w:color w:val="000000"/>
                <w:sz w:val="22"/>
                <w:szCs w:val="22"/>
                <w:lang w:val="pt-BR" w:eastAsia="pt-BR"/>
              </w:rPr>
              <w:t>6E+12</w:t>
            </w:r>
          </w:p>
        </w:tc>
        <w:tc>
          <w:tcPr>
            <w:tcW w:w="963" w:type="dxa"/>
            <w:noWrap/>
            <w:hideMark/>
          </w:tcPr>
          <w:p w14:paraId="18CD7928"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1</w:t>
            </w:r>
            <w:r>
              <w:rPr>
                <w:rFonts w:ascii="Calibri" w:hAnsi="Calibri"/>
                <w:color w:val="000000"/>
                <w:sz w:val="22"/>
                <w:szCs w:val="22"/>
                <w:lang w:val="pt-BR" w:eastAsia="pt-BR"/>
              </w:rPr>
              <w:t>.</w:t>
            </w:r>
            <w:r w:rsidRPr="009F561E">
              <w:rPr>
                <w:rFonts w:ascii="Calibri" w:hAnsi="Calibri"/>
                <w:color w:val="000000"/>
                <w:sz w:val="22"/>
                <w:szCs w:val="22"/>
                <w:lang w:val="pt-BR" w:eastAsia="pt-BR"/>
              </w:rPr>
              <w:t>8E+13</w:t>
            </w:r>
          </w:p>
        </w:tc>
        <w:tc>
          <w:tcPr>
            <w:tcW w:w="1225" w:type="dxa"/>
            <w:noWrap/>
            <w:hideMark/>
          </w:tcPr>
          <w:p w14:paraId="1DADC521" w14:textId="77777777" w:rsidR="00AE1530" w:rsidRPr="009F561E" w:rsidRDefault="00A54D14" w:rsidP="00533018">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997</w:t>
            </w:r>
          </w:p>
        </w:tc>
      </w:tr>
      <w:tr w:rsidR="00AE1530" w:rsidRPr="009F561E" w14:paraId="39862438" w14:textId="77777777" w:rsidTr="003D7FC3">
        <w:trPr>
          <w:trHeight w:val="300"/>
          <w:jc w:val="center"/>
        </w:trPr>
        <w:tc>
          <w:tcPr>
            <w:tcW w:w="704" w:type="dxa"/>
            <w:vMerge w:val="restart"/>
          </w:tcPr>
          <w:p w14:paraId="26896F7E" w14:textId="77777777" w:rsidR="00AE1530" w:rsidRDefault="00AE1530" w:rsidP="00533018">
            <w:pPr>
              <w:tabs>
                <w:tab w:val="clear" w:pos="7100"/>
              </w:tabs>
              <w:spacing w:line="240" w:lineRule="auto"/>
              <w:jc w:val="center"/>
              <w:rPr>
                <w:rFonts w:ascii="Calibri" w:hAnsi="Calibri"/>
                <w:color w:val="000000"/>
                <w:sz w:val="22"/>
                <w:szCs w:val="22"/>
                <w:lang w:val="pt-BR" w:eastAsia="pt-BR"/>
              </w:rPr>
            </w:pPr>
          </w:p>
          <w:p w14:paraId="01870028"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UF</w:t>
            </w:r>
          </w:p>
        </w:tc>
        <w:tc>
          <w:tcPr>
            <w:tcW w:w="993" w:type="dxa"/>
            <w:noWrap/>
            <w:hideMark/>
          </w:tcPr>
          <w:p w14:paraId="331DA7AB" w14:textId="77777777" w:rsidR="00AE1530" w:rsidRPr="009F561E" w:rsidRDefault="00AE1530" w:rsidP="00533018">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50</w:t>
            </w:r>
          </w:p>
        </w:tc>
        <w:tc>
          <w:tcPr>
            <w:tcW w:w="1337" w:type="dxa"/>
            <w:noWrap/>
          </w:tcPr>
          <w:p w14:paraId="13B61A40" w14:textId="71927B7E" w:rsidR="00AE1530" w:rsidRPr="009F561E" w:rsidRDefault="003D7FC3" w:rsidP="00533018">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10.9</w:t>
            </w:r>
          </w:p>
        </w:tc>
        <w:tc>
          <w:tcPr>
            <w:tcW w:w="1366" w:type="dxa"/>
            <w:noWrap/>
          </w:tcPr>
          <w:p w14:paraId="4C19C109" w14:textId="30632F11" w:rsidR="00AE1530" w:rsidRPr="009F561E" w:rsidRDefault="003D7FC3" w:rsidP="00533018">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6.80</w:t>
            </w:r>
          </w:p>
        </w:tc>
        <w:tc>
          <w:tcPr>
            <w:tcW w:w="1231" w:type="dxa"/>
            <w:noWrap/>
          </w:tcPr>
          <w:p w14:paraId="130F45CF" w14:textId="2BC37D9A" w:rsidR="00AE1530" w:rsidRPr="009F561E" w:rsidRDefault="003D7FC3" w:rsidP="00533018">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22</w:t>
            </w:r>
          </w:p>
        </w:tc>
        <w:tc>
          <w:tcPr>
            <w:tcW w:w="958" w:type="dxa"/>
            <w:noWrap/>
          </w:tcPr>
          <w:p w14:paraId="4BF5D597" w14:textId="339CF474" w:rsidR="00AE1530" w:rsidRPr="009F561E" w:rsidRDefault="00614A16" w:rsidP="00533018">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1.5E+12</w:t>
            </w:r>
          </w:p>
        </w:tc>
        <w:tc>
          <w:tcPr>
            <w:tcW w:w="963" w:type="dxa"/>
            <w:noWrap/>
          </w:tcPr>
          <w:p w14:paraId="310FCEF5" w14:textId="234F0F64" w:rsidR="00AE1530" w:rsidRPr="009F561E" w:rsidRDefault="00614A16" w:rsidP="00614A16">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2.2E+12</w:t>
            </w:r>
          </w:p>
        </w:tc>
        <w:tc>
          <w:tcPr>
            <w:tcW w:w="1225" w:type="dxa"/>
            <w:noWrap/>
          </w:tcPr>
          <w:p w14:paraId="46836352" w14:textId="589C2788" w:rsidR="00AE1530" w:rsidRPr="009F561E" w:rsidRDefault="00614A16" w:rsidP="00533018">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68</w:t>
            </w:r>
          </w:p>
        </w:tc>
      </w:tr>
      <w:tr w:rsidR="003D7FC3" w:rsidRPr="009F561E" w14:paraId="169488D1" w14:textId="77777777" w:rsidTr="00533018">
        <w:trPr>
          <w:trHeight w:val="300"/>
          <w:jc w:val="center"/>
        </w:trPr>
        <w:tc>
          <w:tcPr>
            <w:tcW w:w="704" w:type="dxa"/>
            <w:vMerge/>
          </w:tcPr>
          <w:p w14:paraId="06976458"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p>
        </w:tc>
        <w:tc>
          <w:tcPr>
            <w:tcW w:w="993" w:type="dxa"/>
            <w:noWrap/>
          </w:tcPr>
          <w:p w14:paraId="78F126BB" w14:textId="28136FCE"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150</w:t>
            </w:r>
          </w:p>
        </w:tc>
        <w:tc>
          <w:tcPr>
            <w:tcW w:w="1337" w:type="dxa"/>
            <w:noWrap/>
          </w:tcPr>
          <w:p w14:paraId="5667DEED" w14:textId="3FB9BF13"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25</w:t>
            </w:r>
            <w:r>
              <w:rPr>
                <w:rFonts w:ascii="Calibri" w:hAnsi="Calibri"/>
                <w:color w:val="000000"/>
                <w:sz w:val="22"/>
                <w:szCs w:val="22"/>
                <w:lang w:val="pt-BR" w:eastAsia="pt-BR"/>
              </w:rPr>
              <w:t>.</w:t>
            </w:r>
            <w:r w:rsidRPr="009F561E">
              <w:rPr>
                <w:rFonts w:ascii="Calibri" w:hAnsi="Calibri"/>
                <w:color w:val="000000"/>
                <w:sz w:val="22"/>
                <w:szCs w:val="22"/>
                <w:lang w:val="pt-BR" w:eastAsia="pt-BR"/>
              </w:rPr>
              <w:t>3</w:t>
            </w:r>
          </w:p>
        </w:tc>
        <w:tc>
          <w:tcPr>
            <w:tcW w:w="1366" w:type="dxa"/>
            <w:noWrap/>
          </w:tcPr>
          <w:p w14:paraId="69E001D6" w14:textId="53E41E22"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5</w:t>
            </w:r>
            <w:r>
              <w:rPr>
                <w:rFonts w:ascii="Calibri" w:hAnsi="Calibri"/>
                <w:color w:val="000000"/>
                <w:sz w:val="22"/>
                <w:szCs w:val="22"/>
                <w:lang w:val="pt-BR" w:eastAsia="pt-BR"/>
              </w:rPr>
              <w:t>.</w:t>
            </w:r>
            <w:r w:rsidRPr="009F561E">
              <w:rPr>
                <w:rFonts w:ascii="Calibri" w:hAnsi="Calibri"/>
                <w:color w:val="000000"/>
                <w:sz w:val="22"/>
                <w:szCs w:val="22"/>
                <w:lang w:val="pt-BR" w:eastAsia="pt-BR"/>
              </w:rPr>
              <w:t>60</w:t>
            </w:r>
          </w:p>
        </w:tc>
        <w:tc>
          <w:tcPr>
            <w:tcW w:w="1231" w:type="dxa"/>
            <w:noWrap/>
          </w:tcPr>
          <w:p w14:paraId="51B3637B" w14:textId="7164DD35" w:rsidR="003D7FC3" w:rsidRDefault="003D7FC3" w:rsidP="003D7FC3">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78</w:t>
            </w:r>
          </w:p>
        </w:tc>
        <w:tc>
          <w:tcPr>
            <w:tcW w:w="958" w:type="dxa"/>
            <w:noWrap/>
          </w:tcPr>
          <w:p w14:paraId="69FC3F5F" w14:textId="458738CF"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1</w:t>
            </w:r>
            <w:r>
              <w:rPr>
                <w:rFonts w:ascii="Calibri" w:hAnsi="Calibri"/>
                <w:color w:val="000000"/>
                <w:sz w:val="22"/>
                <w:szCs w:val="22"/>
                <w:lang w:val="pt-BR" w:eastAsia="pt-BR"/>
              </w:rPr>
              <w:t>.</w:t>
            </w:r>
            <w:r w:rsidRPr="009F561E">
              <w:rPr>
                <w:rFonts w:ascii="Calibri" w:hAnsi="Calibri"/>
                <w:color w:val="000000"/>
                <w:sz w:val="22"/>
                <w:szCs w:val="22"/>
                <w:lang w:val="pt-BR" w:eastAsia="pt-BR"/>
              </w:rPr>
              <w:t>8E+12</w:t>
            </w:r>
          </w:p>
        </w:tc>
        <w:tc>
          <w:tcPr>
            <w:tcW w:w="963" w:type="dxa"/>
            <w:noWrap/>
          </w:tcPr>
          <w:p w14:paraId="0D18099D" w14:textId="6F9B2F18"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8</w:t>
            </w:r>
            <w:r>
              <w:rPr>
                <w:rFonts w:ascii="Calibri" w:hAnsi="Calibri"/>
                <w:color w:val="000000"/>
                <w:sz w:val="22"/>
                <w:szCs w:val="22"/>
                <w:lang w:val="pt-BR" w:eastAsia="pt-BR"/>
              </w:rPr>
              <w:t>.</w:t>
            </w:r>
            <w:r w:rsidRPr="009F561E">
              <w:rPr>
                <w:rFonts w:ascii="Calibri" w:hAnsi="Calibri"/>
                <w:color w:val="000000"/>
                <w:sz w:val="22"/>
                <w:szCs w:val="22"/>
                <w:lang w:val="pt-BR" w:eastAsia="pt-BR"/>
              </w:rPr>
              <w:t>2E+12</w:t>
            </w:r>
          </w:p>
        </w:tc>
        <w:tc>
          <w:tcPr>
            <w:tcW w:w="1225" w:type="dxa"/>
            <w:noWrap/>
          </w:tcPr>
          <w:p w14:paraId="6E35874D" w14:textId="2F6A9A04"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353</w:t>
            </w:r>
          </w:p>
        </w:tc>
      </w:tr>
      <w:tr w:rsidR="003D7FC3" w:rsidRPr="009F561E" w14:paraId="48FA2A24" w14:textId="77777777" w:rsidTr="00533018">
        <w:trPr>
          <w:trHeight w:val="300"/>
          <w:jc w:val="center"/>
        </w:trPr>
        <w:tc>
          <w:tcPr>
            <w:tcW w:w="704" w:type="dxa"/>
            <w:vMerge/>
          </w:tcPr>
          <w:p w14:paraId="6A28539B"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p>
        </w:tc>
        <w:tc>
          <w:tcPr>
            <w:tcW w:w="993" w:type="dxa"/>
            <w:noWrap/>
            <w:hideMark/>
          </w:tcPr>
          <w:p w14:paraId="281C444A"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250</w:t>
            </w:r>
          </w:p>
        </w:tc>
        <w:tc>
          <w:tcPr>
            <w:tcW w:w="1337" w:type="dxa"/>
            <w:noWrap/>
            <w:hideMark/>
          </w:tcPr>
          <w:p w14:paraId="5F74A2B2"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36</w:t>
            </w:r>
            <w:r>
              <w:rPr>
                <w:rFonts w:ascii="Calibri" w:hAnsi="Calibri"/>
                <w:color w:val="000000"/>
                <w:sz w:val="22"/>
                <w:szCs w:val="22"/>
                <w:lang w:val="pt-BR" w:eastAsia="pt-BR"/>
              </w:rPr>
              <w:t>.</w:t>
            </w:r>
            <w:r w:rsidRPr="009F561E">
              <w:rPr>
                <w:rFonts w:ascii="Calibri" w:hAnsi="Calibri"/>
                <w:color w:val="000000"/>
                <w:sz w:val="22"/>
                <w:szCs w:val="22"/>
                <w:lang w:val="pt-BR" w:eastAsia="pt-BR"/>
              </w:rPr>
              <w:t>5</w:t>
            </w:r>
          </w:p>
        </w:tc>
        <w:tc>
          <w:tcPr>
            <w:tcW w:w="1366" w:type="dxa"/>
            <w:noWrap/>
            <w:hideMark/>
          </w:tcPr>
          <w:p w14:paraId="18928260"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5</w:t>
            </w:r>
            <w:r>
              <w:rPr>
                <w:rFonts w:ascii="Calibri" w:hAnsi="Calibri"/>
                <w:color w:val="000000"/>
                <w:sz w:val="22"/>
                <w:szCs w:val="22"/>
                <w:lang w:val="pt-BR" w:eastAsia="pt-BR"/>
              </w:rPr>
              <w:t>.</w:t>
            </w:r>
            <w:r w:rsidRPr="009F561E">
              <w:rPr>
                <w:rFonts w:ascii="Calibri" w:hAnsi="Calibri"/>
                <w:color w:val="000000"/>
                <w:sz w:val="22"/>
                <w:szCs w:val="22"/>
                <w:lang w:val="pt-BR" w:eastAsia="pt-BR"/>
              </w:rPr>
              <w:t>40</w:t>
            </w:r>
          </w:p>
        </w:tc>
        <w:tc>
          <w:tcPr>
            <w:tcW w:w="1231" w:type="dxa"/>
            <w:noWrap/>
            <w:hideMark/>
          </w:tcPr>
          <w:p w14:paraId="47A04C14"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85</w:t>
            </w:r>
          </w:p>
        </w:tc>
        <w:tc>
          <w:tcPr>
            <w:tcW w:w="958" w:type="dxa"/>
            <w:noWrap/>
            <w:hideMark/>
          </w:tcPr>
          <w:p w14:paraId="6B9385BD"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2</w:t>
            </w:r>
            <w:r>
              <w:rPr>
                <w:rFonts w:ascii="Calibri" w:hAnsi="Calibri"/>
                <w:color w:val="000000"/>
                <w:sz w:val="22"/>
                <w:szCs w:val="22"/>
                <w:lang w:val="pt-BR" w:eastAsia="pt-BR"/>
              </w:rPr>
              <w:t>.1</w:t>
            </w:r>
            <w:r w:rsidRPr="009F561E">
              <w:rPr>
                <w:rFonts w:ascii="Calibri" w:hAnsi="Calibri"/>
                <w:color w:val="000000"/>
                <w:sz w:val="22"/>
                <w:szCs w:val="22"/>
                <w:lang w:val="pt-BR" w:eastAsia="pt-BR"/>
              </w:rPr>
              <w:t>E+12</w:t>
            </w:r>
          </w:p>
        </w:tc>
        <w:tc>
          <w:tcPr>
            <w:tcW w:w="963" w:type="dxa"/>
            <w:noWrap/>
            <w:hideMark/>
          </w:tcPr>
          <w:p w14:paraId="157E81C6"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1</w:t>
            </w:r>
            <w:r>
              <w:rPr>
                <w:rFonts w:ascii="Calibri" w:hAnsi="Calibri"/>
                <w:color w:val="000000"/>
                <w:sz w:val="22"/>
                <w:szCs w:val="22"/>
                <w:lang w:val="pt-BR" w:eastAsia="pt-BR"/>
              </w:rPr>
              <w:t>.</w:t>
            </w:r>
            <w:r w:rsidRPr="009F561E">
              <w:rPr>
                <w:rFonts w:ascii="Calibri" w:hAnsi="Calibri"/>
                <w:color w:val="000000"/>
                <w:sz w:val="22"/>
                <w:szCs w:val="22"/>
                <w:lang w:val="pt-BR" w:eastAsia="pt-BR"/>
              </w:rPr>
              <w:t>4E+13</w:t>
            </w:r>
          </w:p>
        </w:tc>
        <w:tc>
          <w:tcPr>
            <w:tcW w:w="1225" w:type="dxa"/>
            <w:noWrap/>
            <w:hideMark/>
          </w:tcPr>
          <w:p w14:paraId="314541CD"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579</w:t>
            </w:r>
          </w:p>
        </w:tc>
      </w:tr>
      <w:tr w:rsidR="003D7FC3" w:rsidRPr="009F561E" w14:paraId="4EF714D7" w14:textId="77777777" w:rsidTr="00533018">
        <w:trPr>
          <w:trHeight w:val="300"/>
          <w:jc w:val="center"/>
        </w:trPr>
        <w:tc>
          <w:tcPr>
            <w:tcW w:w="704" w:type="dxa"/>
            <w:vMerge/>
          </w:tcPr>
          <w:p w14:paraId="402F8AA8"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p>
        </w:tc>
        <w:tc>
          <w:tcPr>
            <w:tcW w:w="993" w:type="dxa"/>
            <w:noWrap/>
            <w:hideMark/>
          </w:tcPr>
          <w:p w14:paraId="7AE7383A"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400</w:t>
            </w:r>
          </w:p>
        </w:tc>
        <w:tc>
          <w:tcPr>
            <w:tcW w:w="1337" w:type="dxa"/>
            <w:noWrap/>
            <w:hideMark/>
          </w:tcPr>
          <w:p w14:paraId="13650A2D"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59</w:t>
            </w:r>
            <w:r>
              <w:rPr>
                <w:rFonts w:ascii="Calibri" w:hAnsi="Calibri"/>
                <w:color w:val="000000"/>
                <w:sz w:val="22"/>
                <w:szCs w:val="22"/>
                <w:lang w:val="pt-BR" w:eastAsia="pt-BR"/>
              </w:rPr>
              <w:t>.</w:t>
            </w:r>
            <w:r w:rsidRPr="009F561E">
              <w:rPr>
                <w:rFonts w:ascii="Calibri" w:hAnsi="Calibri"/>
                <w:color w:val="000000"/>
                <w:sz w:val="22"/>
                <w:szCs w:val="22"/>
                <w:lang w:val="pt-BR" w:eastAsia="pt-BR"/>
              </w:rPr>
              <w:t>9</w:t>
            </w:r>
          </w:p>
        </w:tc>
        <w:tc>
          <w:tcPr>
            <w:tcW w:w="1366" w:type="dxa"/>
            <w:noWrap/>
            <w:hideMark/>
          </w:tcPr>
          <w:p w14:paraId="264412A0"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6</w:t>
            </w:r>
            <w:r>
              <w:rPr>
                <w:rFonts w:ascii="Calibri" w:hAnsi="Calibri"/>
                <w:color w:val="000000"/>
                <w:sz w:val="22"/>
                <w:szCs w:val="22"/>
                <w:lang w:val="pt-BR" w:eastAsia="pt-BR"/>
              </w:rPr>
              <w:t>.</w:t>
            </w:r>
            <w:r w:rsidRPr="009F561E">
              <w:rPr>
                <w:rFonts w:ascii="Calibri" w:hAnsi="Calibri"/>
                <w:color w:val="000000"/>
                <w:sz w:val="22"/>
                <w:szCs w:val="22"/>
                <w:lang w:val="pt-BR" w:eastAsia="pt-BR"/>
              </w:rPr>
              <w:t>40</w:t>
            </w:r>
          </w:p>
        </w:tc>
        <w:tc>
          <w:tcPr>
            <w:tcW w:w="1231" w:type="dxa"/>
            <w:noWrap/>
            <w:hideMark/>
          </w:tcPr>
          <w:p w14:paraId="1C8B5965"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Pr>
                <w:rFonts w:ascii="Calibri" w:hAnsi="Calibri"/>
                <w:color w:val="000000"/>
                <w:sz w:val="22"/>
                <w:szCs w:val="22"/>
                <w:lang w:val="pt-BR" w:eastAsia="pt-BR"/>
              </w:rPr>
              <w:t>89</w:t>
            </w:r>
          </w:p>
        </w:tc>
        <w:tc>
          <w:tcPr>
            <w:tcW w:w="958" w:type="dxa"/>
            <w:noWrap/>
            <w:hideMark/>
          </w:tcPr>
          <w:p w14:paraId="28F1464B"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2</w:t>
            </w:r>
            <w:r>
              <w:rPr>
                <w:rFonts w:ascii="Calibri" w:hAnsi="Calibri"/>
                <w:color w:val="000000"/>
                <w:sz w:val="22"/>
                <w:szCs w:val="22"/>
                <w:lang w:val="pt-BR" w:eastAsia="pt-BR"/>
              </w:rPr>
              <w:t>.</w:t>
            </w:r>
            <w:r w:rsidRPr="009F561E">
              <w:rPr>
                <w:rFonts w:ascii="Calibri" w:hAnsi="Calibri"/>
                <w:color w:val="000000"/>
                <w:sz w:val="22"/>
                <w:szCs w:val="22"/>
                <w:lang w:val="pt-BR" w:eastAsia="pt-BR"/>
              </w:rPr>
              <w:t>0E+12</w:t>
            </w:r>
          </w:p>
        </w:tc>
        <w:tc>
          <w:tcPr>
            <w:tcW w:w="963" w:type="dxa"/>
            <w:noWrap/>
            <w:hideMark/>
          </w:tcPr>
          <w:p w14:paraId="4B22737A"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1</w:t>
            </w:r>
            <w:r>
              <w:rPr>
                <w:rFonts w:ascii="Calibri" w:hAnsi="Calibri"/>
                <w:color w:val="000000"/>
                <w:sz w:val="22"/>
                <w:szCs w:val="22"/>
                <w:lang w:val="pt-BR" w:eastAsia="pt-BR"/>
              </w:rPr>
              <w:t>.</w:t>
            </w:r>
            <w:r w:rsidRPr="009F561E">
              <w:rPr>
                <w:rFonts w:ascii="Calibri" w:hAnsi="Calibri"/>
                <w:color w:val="000000"/>
                <w:sz w:val="22"/>
                <w:szCs w:val="22"/>
                <w:lang w:val="pt-BR" w:eastAsia="pt-BR"/>
              </w:rPr>
              <w:t>9E+13</w:t>
            </w:r>
          </w:p>
        </w:tc>
        <w:tc>
          <w:tcPr>
            <w:tcW w:w="1225" w:type="dxa"/>
            <w:noWrap/>
            <w:hideMark/>
          </w:tcPr>
          <w:p w14:paraId="03B4ED0F" w14:textId="77777777" w:rsidR="003D7FC3" w:rsidRPr="009F561E" w:rsidRDefault="003D7FC3" w:rsidP="003D7FC3">
            <w:pPr>
              <w:tabs>
                <w:tab w:val="clear" w:pos="7100"/>
              </w:tabs>
              <w:spacing w:line="240" w:lineRule="auto"/>
              <w:jc w:val="center"/>
              <w:rPr>
                <w:rFonts w:ascii="Calibri" w:hAnsi="Calibri"/>
                <w:color w:val="000000"/>
                <w:sz w:val="22"/>
                <w:szCs w:val="22"/>
                <w:lang w:val="pt-BR" w:eastAsia="pt-BR"/>
              </w:rPr>
            </w:pPr>
            <w:r w:rsidRPr="009F561E">
              <w:rPr>
                <w:rFonts w:ascii="Calibri" w:hAnsi="Calibri"/>
                <w:color w:val="000000"/>
                <w:sz w:val="22"/>
                <w:szCs w:val="22"/>
                <w:lang w:val="pt-BR" w:eastAsia="pt-BR"/>
              </w:rPr>
              <w:t>841</w:t>
            </w:r>
          </w:p>
        </w:tc>
      </w:tr>
    </w:tbl>
    <w:p w14:paraId="77E76560" w14:textId="77777777" w:rsidR="00D32E92" w:rsidRDefault="00D32E92" w:rsidP="00D32E92">
      <w:pPr>
        <w:snapToGrid w:val="0"/>
        <w:spacing w:after="120"/>
        <w:jc w:val="center"/>
        <w:rPr>
          <w:rFonts w:asciiTheme="minorHAnsi" w:eastAsia="MS PGothic" w:hAnsiTheme="minorHAnsi"/>
          <w:color w:val="000000"/>
          <w:szCs w:val="18"/>
          <w:lang w:val="en-US"/>
        </w:rPr>
      </w:pPr>
    </w:p>
    <w:p w14:paraId="03291BF3" w14:textId="77777777" w:rsidR="005717EF" w:rsidRDefault="005717EF" w:rsidP="007F0484">
      <w:pPr>
        <w:snapToGrid w:val="0"/>
        <w:spacing w:after="120" w:line="276" w:lineRule="auto"/>
        <w:rPr>
          <w:rFonts w:asciiTheme="minorHAnsi" w:eastAsia="MS PGothic" w:hAnsiTheme="minorHAnsi"/>
          <w:color w:val="000000"/>
          <w:sz w:val="22"/>
          <w:szCs w:val="22"/>
          <w:lang w:val="en-US"/>
        </w:rPr>
      </w:pPr>
      <w:r w:rsidRPr="00E7712B">
        <w:rPr>
          <w:rFonts w:asciiTheme="minorHAnsi" w:eastAsia="MS PGothic" w:hAnsiTheme="minorHAnsi"/>
          <w:color w:val="000000"/>
          <w:sz w:val="22"/>
          <w:szCs w:val="22"/>
          <w:lang w:val="en-US"/>
        </w:rPr>
        <w:t xml:space="preserve">The reduction of the permeate flux in the UF tests were higher than the MF tests </w:t>
      </w:r>
      <w:r w:rsidR="002C3B1E" w:rsidRPr="00E7712B">
        <w:rPr>
          <w:rFonts w:asciiTheme="minorHAnsi" w:eastAsia="MS PGothic" w:hAnsiTheme="minorHAnsi"/>
          <w:color w:val="000000"/>
          <w:sz w:val="22"/>
          <w:szCs w:val="22"/>
          <w:lang w:val="en-US"/>
        </w:rPr>
        <w:t xml:space="preserve">and the increase of the resistance was higher than MF as well. The permeate flux (Ju) values were very similar but the pressure effect was more </w:t>
      </w:r>
      <w:r w:rsidR="00262921" w:rsidRPr="00E7712B">
        <w:rPr>
          <w:rFonts w:asciiTheme="minorHAnsi" w:eastAsia="MS PGothic" w:hAnsiTheme="minorHAnsi"/>
          <w:color w:val="000000"/>
          <w:sz w:val="22"/>
          <w:szCs w:val="22"/>
          <w:lang w:val="en-US"/>
        </w:rPr>
        <w:t xml:space="preserve">significant for the increasing of resistance than the flux. </w:t>
      </w:r>
    </w:p>
    <w:p w14:paraId="5B21E75B" w14:textId="77777777" w:rsidR="00D32E92" w:rsidRPr="008D0BEB" w:rsidRDefault="00D32E92" w:rsidP="007F0484">
      <w:pPr>
        <w:snapToGrid w:val="0"/>
        <w:spacing w:line="276"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3EB58319" w14:textId="453982AA" w:rsidR="00C52B0E" w:rsidRDefault="00A8172A" w:rsidP="00EE1259">
      <w:pPr>
        <w:snapToGrid w:val="0"/>
        <w:spacing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It is possible conclude that the pressure is strongly cor</w:t>
      </w:r>
      <w:r w:rsidR="00C364DF">
        <w:rPr>
          <w:rFonts w:asciiTheme="minorHAnsi" w:eastAsia="MS PGothic" w:hAnsiTheme="minorHAnsi"/>
          <w:color w:val="000000"/>
          <w:sz w:val="22"/>
          <w:szCs w:val="22"/>
          <w:lang w:val="en-US"/>
        </w:rPr>
        <w:t>related with the resistance (r=</w:t>
      </w:r>
      <w:r>
        <w:rPr>
          <w:rFonts w:asciiTheme="minorHAnsi" w:eastAsia="MS PGothic" w:hAnsiTheme="minorHAnsi"/>
          <w:color w:val="000000"/>
          <w:sz w:val="22"/>
          <w:szCs w:val="22"/>
          <w:lang w:val="en-US"/>
        </w:rPr>
        <w:t>0</w:t>
      </w:r>
      <w:r w:rsidR="00C364DF">
        <w:rPr>
          <w:rFonts w:asciiTheme="minorHAnsi" w:eastAsia="MS PGothic" w:hAnsiTheme="minorHAnsi"/>
          <w:color w:val="000000"/>
          <w:sz w:val="22"/>
          <w:szCs w:val="22"/>
          <w:lang w:val="en-US"/>
        </w:rPr>
        <w:t>.99</w:t>
      </w:r>
      <w:r w:rsidR="00E542ED">
        <w:rPr>
          <w:rFonts w:asciiTheme="minorHAnsi" w:eastAsia="MS PGothic" w:hAnsiTheme="minorHAnsi"/>
          <w:color w:val="000000"/>
          <w:sz w:val="22"/>
          <w:szCs w:val="22"/>
          <w:lang w:val="en-US"/>
        </w:rPr>
        <w:t>2</w:t>
      </w:r>
      <w:r>
        <w:rPr>
          <w:rFonts w:asciiTheme="minorHAnsi" w:eastAsia="MS PGothic" w:hAnsiTheme="minorHAnsi"/>
          <w:color w:val="000000"/>
          <w:sz w:val="22"/>
          <w:szCs w:val="22"/>
          <w:lang w:val="en-US"/>
        </w:rPr>
        <w:t xml:space="preserve"> to MF and r=0</w:t>
      </w:r>
      <w:r w:rsidR="00260DAE">
        <w:rPr>
          <w:rFonts w:asciiTheme="minorHAnsi" w:eastAsia="MS PGothic" w:hAnsiTheme="minorHAnsi"/>
          <w:color w:val="000000"/>
          <w:sz w:val="22"/>
          <w:szCs w:val="22"/>
          <w:lang w:val="en-US"/>
        </w:rPr>
        <w:t>.</w:t>
      </w:r>
      <w:r w:rsidR="00C364DF">
        <w:rPr>
          <w:rFonts w:asciiTheme="minorHAnsi" w:eastAsia="MS PGothic" w:hAnsiTheme="minorHAnsi"/>
          <w:color w:val="000000"/>
          <w:sz w:val="22"/>
          <w:szCs w:val="22"/>
          <w:lang w:val="en-US"/>
        </w:rPr>
        <w:t>98</w:t>
      </w:r>
      <w:r w:rsidR="00E542ED">
        <w:rPr>
          <w:rFonts w:asciiTheme="minorHAnsi" w:eastAsia="MS PGothic" w:hAnsiTheme="minorHAnsi"/>
          <w:color w:val="000000"/>
          <w:sz w:val="22"/>
          <w:szCs w:val="22"/>
          <w:lang w:val="en-US"/>
        </w:rPr>
        <w:t>0</w:t>
      </w:r>
      <w:r>
        <w:rPr>
          <w:rFonts w:asciiTheme="minorHAnsi" w:eastAsia="MS PGothic" w:hAnsiTheme="minorHAnsi"/>
          <w:color w:val="000000"/>
          <w:sz w:val="22"/>
          <w:szCs w:val="22"/>
          <w:lang w:val="en-US"/>
        </w:rPr>
        <w:t xml:space="preserve"> to UF). It is not interesting to use high pressure in this process </w:t>
      </w:r>
      <w:r w:rsidR="00FC6088">
        <w:rPr>
          <w:rFonts w:asciiTheme="minorHAnsi" w:eastAsia="MS PGothic" w:hAnsiTheme="minorHAnsi"/>
          <w:color w:val="000000"/>
          <w:sz w:val="22"/>
          <w:szCs w:val="22"/>
          <w:lang w:val="en-US"/>
        </w:rPr>
        <w:t>since</w:t>
      </w:r>
      <w:r>
        <w:rPr>
          <w:rFonts w:asciiTheme="minorHAnsi" w:eastAsia="MS PGothic" w:hAnsiTheme="minorHAnsi"/>
          <w:color w:val="000000"/>
          <w:sz w:val="22"/>
          <w:szCs w:val="22"/>
          <w:lang w:val="en-US"/>
        </w:rPr>
        <w:t xml:space="preserve"> there is not positive effect on the permeate flux. The permeate flux is higher in the MF membrane than the UF membrane</w:t>
      </w:r>
      <w:r w:rsidR="00C52B0E">
        <w:rPr>
          <w:rFonts w:asciiTheme="minorHAnsi" w:eastAsia="MS PGothic" w:hAnsiTheme="minorHAnsi"/>
          <w:color w:val="000000"/>
          <w:sz w:val="22"/>
          <w:szCs w:val="22"/>
          <w:lang w:val="en-US"/>
        </w:rPr>
        <w:t xml:space="preserve"> but without significant differences.</w:t>
      </w:r>
    </w:p>
    <w:p w14:paraId="54733C49" w14:textId="77777777" w:rsidR="00EE1259" w:rsidRPr="008D0BEB" w:rsidRDefault="00EE1259" w:rsidP="00EE1259">
      <w:pPr>
        <w:snapToGrid w:val="0"/>
        <w:spacing w:line="240" w:lineRule="auto"/>
        <w:rPr>
          <w:rFonts w:asciiTheme="minorHAnsi" w:eastAsia="MS PGothic" w:hAnsiTheme="minorHAnsi"/>
          <w:color w:val="000000"/>
          <w:sz w:val="22"/>
          <w:szCs w:val="22"/>
          <w:lang w:val="en-US"/>
        </w:rPr>
      </w:pPr>
    </w:p>
    <w:p w14:paraId="63DC8D11" w14:textId="77777777" w:rsidR="00704BDF" w:rsidRPr="008D0BEB" w:rsidRDefault="00704BDF" w:rsidP="00EE1259">
      <w:pPr>
        <w:snapToGrid w:val="0"/>
        <w:spacing w:line="24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[Calibri 10]</w:t>
      </w:r>
    </w:p>
    <w:p w14:paraId="1F1CA922" w14:textId="77777777" w:rsidR="00655236" w:rsidRPr="00FF1F7E" w:rsidRDefault="00655236" w:rsidP="00655236">
      <w:pPr>
        <w:pStyle w:val="m-5517717803490924628gmail-firstparagraph"/>
        <w:shd w:val="clear" w:color="auto" w:fill="FFFFFF"/>
        <w:spacing w:before="0" w:beforeAutospacing="0" w:after="0" w:afterAutospacing="0"/>
        <w:jc w:val="both"/>
        <w:rPr>
          <w:rFonts w:ascii="Times" w:hAnsi="Times" w:cs="Times"/>
          <w:color w:val="222222"/>
          <w:sz w:val="20"/>
          <w:szCs w:val="20"/>
          <w:lang w:val="en-US"/>
        </w:rPr>
      </w:pPr>
      <w:r>
        <w:rPr>
          <w:rFonts w:ascii="Calibri" w:hAnsi="Calibri" w:cs="Times"/>
          <w:color w:val="222222"/>
          <w:sz w:val="20"/>
          <w:szCs w:val="20"/>
          <w:lang w:val="en-US"/>
        </w:rPr>
        <w:t>[1] B. Sen Gupta, M. A. Hashin, K. B. Ramachandran, I Sen Gupta, and Z. F. Cui. Eng. Life Sci. 5 (2005) 54-57.</w:t>
      </w:r>
    </w:p>
    <w:p w14:paraId="29913CAB" w14:textId="77777777" w:rsidR="00655236" w:rsidRPr="00FF1F7E" w:rsidRDefault="00655236" w:rsidP="00655236">
      <w:pPr>
        <w:pStyle w:val="m-5517717803490924628gmail-firstparagraph"/>
        <w:shd w:val="clear" w:color="auto" w:fill="FFFFFF"/>
        <w:spacing w:before="0" w:beforeAutospacing="0" w:after="0" w:afterAutospacing="0"/>
        <w:jc w:val="both"/>
        <w:rPr>
          <w:rFonts w:ascii="Times" w:hAnsi="Times" w:cs="Times"/>
          <w:color w:val="222222"/>
          <w:sz w:val="20"/>
          <w:szCs w:val="20"/>
          <w:lang w:val="en-US"/>
        </w:rPr>
      </w:pPr>
      <w:r>
        <w:rPr>
          <w:rFonts w:ascii="Calibri" w:hAnsi="Calibri" w:cs="Times"/>
          <w:color w:val="222222"/>
          <w:sz w:val="20"/>
          <w:szCs w:val="20"/>
          <w:lang w:val="en-US"/>
        </w:rPr>
        <w:t>[2] Y. Satyawali, K. Vanbroekhoven, and W. Dejonghe Biochemical Engineering Journal 121 (2017) 196-223.</w:t>
      </w:r>
    </w:p>
    <w:p w14:paraId="43D13241" w14:textId="77777777" w:rsidR="00655236" w:rsidRPr="00FF1F7E" w:rsidRDefault="00655236" w:rsidP="00655236">
      <w:pPr>
        <w:pStyle w:val="m-5517717803490924628gmail-firstparagraph"/>
        <w:shd w:val="clear" w:color="auto" w:fill="FFFFFF"/>
        <w:spacing w:before="0" w:beforeAutospacing="0" w:after="0" w:afterAutospacing="0"/>
        <w:jc w:val="both"/>
        <w:rPr>
          <w:rFonts w:ascii="Times" w:hAnsi="Times" w:cs="Times"/>
          <w:color w:val="222222"/>
          <w:sz w:val="20"/>
          <w:szCs w:val="20"/>
          <w:lang w:val="en-US"/>
        </w:rPr>
      </w:pPr>
      <w:r>
        <w:rPr>
          <w:rFonts w:ascii="Calibri" w:hAnsi="Calibri" w:cs="Times"/>
          <w:color w:val="222222"/>
          <w:sz w:val="20"/>
          <w:szCs w:val="20"/>
          <w:lang w:val="en-US"/>
        </w:rPr>
        <w:t>[3] X. Ji, H. Huang, and P. Ouyang. Microbial 2,3-butanediol production: A state-of-the-art review</w:t>
      </w:r>
      <w:r>
        <w:rPr>
          <w:rFonts w:ascii="Times" w:hAnsi="Times" w:cs="Times"/>
          <w:color w:val="222222"/>
          <w:sz w:val="18"/>
          <w:szCs w:val="18"/>
          <w:lang w:val="en-US"/>
        </w:rPr>
        <w:t> </w:t>
      </w:r>
      <w:r>
        <w:rPr>
          <w:rFonts w:ascii="Calibri" w:hAnsi="Calibri" w:cs="Times"/>
          <w:color w:val="222222"/>
          <w:sz w:val="20"/>
          <w:szCs w:val="20"/>
          <w:lang w:val="en-US"/>
        </w:rPr>
        <w:t>Biotechnology Advances 29 (2011) 351–364.</w:t>
      </w:r>
    </w:p>
    <w:sectPr w:rsidR="00655236" w:rsidRPr="00FF1F7E" w:rsidSect="0057689E">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67671" w14:textId="77777777" w:rsidR="00A279AE" w:rsidRDefault="00A279AE" w:rsidP="004F5E36">
      <w:r>
        <w:separator/>
      </w:r>
    </w:p>
  </w:endnote>
  <w:endnote w:type="continuationSeparator" w:id="0">
    <w:p w14:paraId="08DC791E" w14:textId="77777777" w:rsidR="00A279AE" w:rsidRDefault="00A279A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13FD9" w14:textId="77777777" w:rsidR="00A279AE" w:rsidRDefault="00A279AE" w:rsidP="004F5E36">
      <w:r>
        <w:separator/>
      </w:r>
    </w:p>
  </w:footnote>
  <w:footnote w:type="continuationSeparator" w:id="0">
    <w:p w14:paraId="763846EE" w14:textId="77777777" w:rsidR="00A279AE" w:rsidRDefault="00A279A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AE86" w14:textId="77777777" w:rsidR="004D1162" w:rsidRDefault="00594E9F">
    <w:pPr>
      <w:pStyle w:val="Cabealho"/>
    </w:pPr>
    <w:r>
      <w:rPr>
        <w:noProof/>
        <w:lang w:val="pt-BR" w:eastAsia="pt-BR"/>
      </w:rPr>
      <mc:AlternateContent>
        <mc:Choice Requires="wps">
          <w:drawing>
            <wp:anchor distT="0" distB="0" distL="114300" distR="114300" simplePos="0" relativeHeight="251666432" behindDoc="0" locked="0" layoutInCell="1" allowOverlap="1" wp14:anchorId="38FA7A7C" wp14:editId="7C39B186">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pt-BR" w:eastAsia="pt-BR"/>
      </w:rPr>
      <w:drawing>
        <wp:anchor distT="0" distB="0" distL="114300" distR="114300" simplePos="0" relativeHeight="251662336" behindDoc="0" locked="0" layoutInCell="1" allowOverlap="1" wp14:anchorId="4C5C50A6" wp14:editId="0C8ECA99">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358B"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pt-BR" w:eastAsia="pt-BR"/>
      </w:rPr>
      <w:drawing>
        <wp:anchor distT="0" distB="0" distL="114300" distR="114300" simplePos="0" relativeHeight="251659264" behindDoc="0" locked="0" layoutInCell="1" allowOverlap="1" wp14:anchorId="5CFEFE56" wp14:editId="3D701045">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ACFE85D" w14:textId="77777777" w:rsidR="00704BDF" w:rsidRDefault="00704BDF">
    <w:pPr>
      <w:pStyle w:val="Cabealho"/>
    </w:pPr>
  </w:p>
  <w:p w14:paraId="151233F2" w14:textId="77777777" w:rsidR="00704BDF" w:rsidRDefault="00704BDF">
    <w:pPr>
      <w:pStyle w:val="Cabealho"/>
    </w:pPr>
    <w:r>
      <w:rPr>
        <w:noProof/>
        <w:lang w:val="pt-BR" w:eastAsia="pt-BR"/>
      </w:rPr>
      <mc:AlternateContent>
        <mc:Choice Requires="wps">
          <w:drawing>
            <wp:anchor distT="0" distB="0" distL="114300" distR="114300" simplePos="0" relativeHeight="251660288" behindDoc="0" locked="0" layoutInCell="1" allowOverlap="1" wp14:anchorId="0F2CF78B" wp14:editId="4B21461E">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825E0"/>
    <w:rsid w:val="000A03B2"/>
    <w:rsid w:val="000A06AB"/>
    <w:rsid w:val="000D34BE"/>
    <w:rsid w:val="000E36F1"/>
    <w:rsid w:val="000E3A73"/>
    <w:rsid w:val="000E414A"/>
    <w:rsid w:val="00124791"/>
    <w:rsid w:val="0013121F"/>
    <w:rsid w:val="00134DE4"/>
    <w:rsid w:val="00146C01"/>
    <w:rsid w:val="00150E59"/>
    <w:rsid w:val="0018298D"/>
    <w:rsid w:val="00184AD6"/>
    <w:rsid w:val="001A2B72"/>
    <w:rsid w:val="001B050B"/>
    <w:rsid w:val="001B65C1"/>
    <w:rsid w:val="001B786C"/>
    <w:rsid w:val="001C684B"/>
    <w:rsid w:val="001D53FC"/>
    <w:rsid w:val="001F2EC7"/>
    <w:rsid w:val="002065DB"/>
    <w:rsid w:val="002447EF"/>
    <w:rsid w:val="00251550"/>
    <w:rsid w:val="00260DAE"/>
    <w:rsid w:val="00262921"/>
    <w:rsid w:val="0027221A"/>
    <w:rsid w:val="00275B61"/>
    <w:rsid w:val="002C3B1E"/>
    <w:rsid w:val="002D1F12"/>
    <w:rsid w:val="003009B7"/>
    <w:rsid w:val="0030469C"/>
    <w:rsid w:val="00331EDA"/>
    <w:rsid w:val="00342BC6"/>
    <w:rsid w:val="00351808"/>
    <w:rsid w:val="003723D4"/>
    <w:rsid w:val="003866B3"/>
    <w:rsid w:val="003A7D1C"/>
    <w:rsid w:val="003C22F1"/>
    <w:rsid w:val="003D7FC3"/>
    <w:rsid w:val="004026DC"/>
    <w:rsid w:val="00420366"/>
    <w:rsid w:val="00456EF8"/>
    <w:rsid w:val="0046164A"/>
    <w:rsid w:val="00462DCD"/>
    <w:rsid w:val="00477876"/>
    <w:rsid w:val="00492079"/>
    <w:rsid w:val="00494E63"/>
    <w:rsid w:val="004D1162"/>
    <w:rsid w:val="004E4DD6"/>
    <w:rsid w:val="004F5E36"/>
    <w:rsid w:val="005119A5"/>
    <w:rsid w:val="005160BC"/>
    <w:rsid w:val="005278B7"/>
    <w:rsid w:val="005346C8"/>
    <w:rsid w:val="0055607F"/>
    <w:rsid w:val="005717EF"/>
    <w:rsid w:val="0057689E"/>
    <w:rsid w:val="00581518"/>
    <w:rsid w:val="00594E9F"/>
    <w:rsid w:val="005B61E6"/>
    <w:rsid w:val="005C77E1"/>
    <w:rsid w:val="005D6A2F"/>
    <w:rsid w:val="005E1A82"/>
    <w:rsid w:val="005F0A28"/>
    <w:rsid w:val="005F0E5E"/>
    <w:rsid w:val="00614A16"/>
    <w:rsid w:val="00620DEE"/>
    <w:rsid w:val="00625639"/>
    <w:rsid w:val="0064184D"/>
    <w:rsid w:val="00655236"/>
    <w:rsid w:val="00660E3E"/>
    <w:rsid w:val="00662E74"/>
    <w:rsid w:val="006A58D2"/>
    <w:rsid w:val="006C5579"/>
    <w:rsid w:val="006D7D82"/>
    <w:rsid w:val="00704BDF"/>
    <w:rsid w:val="007363B8"/>
    <w:rsid w:val="00736B13"/>
    <w:rsid w:val="007447F3"/>
    <w:rsid w:val="007661C8"/>
    <w:rsid w:val="007926C6"/>
    <w:rsid w:val="007A3073"/>
    <w:rsid w:val="007D52CD"/>
    <w:rsid w:val="007F0484"/>
    <w:rsid w:val="007F6C01"/>
    <w:rsid w:val="00813288"/>
    <w:rsid w:val="008168FC"/>
    <w:rsid w:val="008479A2"/>
    <w:rsid w:val="0087637F"/>
    <w:rsid w:val="008A118B"/>
    <w:rsid w:val="008A1512"/>
    <w:rsid w:val="008D0BEB"/>
    <w:rsid w:val="008D66C8"/>
    <w:rsid w:val="008E566E"/>
    <w:rsid w:val="008F0907"/>
    <w:rsid w:val="00901EB6"/>
    <w:rsid w:val="009450CE"/>
    <w:rsid w:val="0094542E"/>
    <w:rsid w:val="0095164B"/>
    <w:rsid w:val="00966E81"/>
    <w:rsid w:val="00977E04"/>
    <w:rsid w:val="00996483"/>
    <w:rsid w:val="009B3A26"/>
    <w:rsid w:val="009B7E70"/>
    <w:rsid w:val="009E56E5"/>
    <w:rsid w:val="009E788A"/>
    <w:rsid w:val="00A15783"/>
    <w:rsid w:val="00A1763D"/>
    <w:rsid w:val="00A17CEC"/>
    <w:rsid w:val="00A279AE"/>
    <w:rsid w:val="00A27EF0"/>
    <w:rsid w:val="00A346FB"/>
    <w:rsid w:val="00A54D14"/>
    <w:rsid w:val="00A57CE1"/>
    <w:rsid w:val="00A76EFC"/>
    <w:rsid w:val="00A8172A"/>
    <w:rsid w:val="00A9626B"/>
    <w:rsid w:val="00A97F29"/>
    <w:rsid w:val="00AA2BCE"/>
    <w:rsid w:val="00AA527B"/>
    <w:rsid w:val="00AB0964"/>
    <w:rsid w:val="00AB1855"/>
    <w:rsid w:val="00AC0DFC"/>
    <w:rsid w:val="00AE1530"/>
    <w:rsid w:val="00AE377D"/>
    <w:rsid w:val="00AE4C68"/>
    <w:rsid w:val="00AF6064"/>
    <w:rsid w:val="00B61DBF"/>
    <w:rsid w:val="00B63A88"/>
    <w:rsid w:val="00B92871"/>
    <w:rsid w:val="00BB4402"/>
    <w:rsid w:val="00BC066C"/>
    <w:rsid w:val="00BC30C9"/>
    <w:rsid w:val="00BD34A9"/>
    <w:rsid w:val="00BE3E58"/>
    <w:rsid w:val="00BE6844"/>
    <w:rsid w:val="00BF1E85"/>
    <w:rsid w:val="00C01616"/>
    <w:rsid w:val="00C0162B"/>
    <w:rsid w:val="00C17091"/>
    <w:rsid w:val="00C17A11"/>
    <w:rsid w:val="00C276B4"/>
    <w:rsid w:val="00C33078"/>
    <w:rsid w:val="00C345B1"/>
    <w:rsid w:val="00C364DF"/>
    <w:rsid w:val="00C40142"/>
    <w:rsid w:val="00C52B0E"/>
    <w:rsid w:val="00C57182"/>
    <w:rsid w:val="00C655FD"/>
    <w:rsid w:val="00C7089E"/>
    <w:rsid w:val="00C82DBF"/>
    <w:rsid w:val="00C867B1"/>
    <w:rsid w:val="00C92CCD"/>
    <w:rsid w:val="00C94434"/>
    <w:rsid w:val="00CA1C95"/>
    <w:rsid w:val="00CA5A9C"/>
    <w:rsid w:val="00CA6B35"/>
    <w:rsid w:val="00CD5FE2"/>
    <w:rsid w:val="00D02193"/>
    <w:rsid w:val="00D02B4C"/>
    <w:rsid w:val="00D20D1C"/>
    <w:rsid w:val="00D32E92"/>
    <w:rsid w:val="00D84576"/>
    <w:rsid w:val="00DE0019"/>
    <w:rsid w:val="00DE264A"/>
    <w:rsid w:val="00DF7D7A"/>
    <w:rsid w:val="00E041E7"/>
    <w:rsid w:val="00E23CA1"/>
    <w:rsid w:val="00E25B54"/>
    <w:rsid w:val="00E409A8"/>
    <w:rsid w:val="00E542ED"/>
    <w:rsid w:val="00E7209D"/>
    <w:rsid w:val="00E7712B"/>
    <w:rsid w:val="00E81910"/>
    <w:rsid w:val="00E91ADB"/>
    <w:rsid w:val="00E93AF7"/>
    <w:rsid w:val="00EA50E1"/>
    <w:rsid w:val="00EB1771"/>
    <w:rsid w:val="00EC2CAB"/>
    <w:rsid w:val="00EE0131"/>
    <w:rsid w:val="00EE1259"/>
    <w:rsid w:val="00EE48CA"/>
    <w:rsid w:val="00EF420E"/>
    <w:rsid w:val="00F30C64"/>
    <w:rsid w:val="00F37567"/>
    <w:rsid w:val="00FB730C"/>
    <w:rsid w:val="00FC0B98"/>
    <w:rsid w:val="00FC2695"/>
    <w:rsid w:val="00FC3E03"/>
    <w:rsid w:val="00FC6088"/>
    <w:rsid w:val="00FE6A2D"/>
    <w:rsid w:val="00FF1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1690C"/>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balo">
    <w:name w:val="Balloon Text"/>
    <w:basedOn w:val="Normal"/>
    <w:link w:val="TextodebaloChar"/>
    <w:uiPriority w:val="99"/>
    <w:semiHidden/>
    <w:unhideWhenUsed/>
    <w:lock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Normal"/>
    <w:next w:val="Normal"/>
    <w:uiPriority w:val="37"/>
    <w:semiHidden/>
    <w:unhideWhenUsed/>
    <w:rsid w:val="0003148D"/>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lock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Listadecontinuao">
    <w:name w:val="List Continue"/>
    <w:basedOn w:val="Normal"/>
    <w:uiPriority w:val="99"/>
    <w:semiHidden/>
    <w:unhideWhenUsed/>
    <w:locked/>
    <w:rsid w:val="0003148D"/>
    <w:pPr>
      <w:spacing w:after="120"/>
      <w:ind w:left="283"/>
      <w:contextualSpacing/>
    </w:pPr>
  </w:style>
  <w:style w:type="paragraph" w:styleId="Listadecontinuao2">
    <w:name w:val="List Continue 2"/>
    <w:basedOn w:val="Normal"/>
    <w:uiPriority w:val="99"/>
    <w:semiHidden/>
    <w:unhideWhenUsed/>
    <w:locked/>
    <w:rsid w:val="0003148D"/>
    <w:pPr>
      <w:spacing w:after="120"/>
      <w:ind w:left="566"/>
      <w:contextualSpacing/>
    </w:pPr>
  </w:style>
  <w:style w:type="paragraph" w:styleId="Listadecontinuao3">
    <w:name w:val="List Continue 3"/>
    <w:basedOn w:val="Normal"/>
    <w:uiPriority w:val="99"/>
    <w:semiHidden/>
    <w:unhideWhenUsed/>
    <w:locked/>
    <w:rsid w:val="0003148D"/>
    <w:pPr>
      <w:spacing w:after="120"/>
      <w:ind w:left="849"/>
      <w:contextualSpacing/>
    </w:pPr>
  </w:style>
  <w:style w:type="paragraph" w:styleId="Listadecontinuao4">
    <w:name w:val="List Continue 4"/>
    <w:basedOn w:val="Normal"/>
    <w:uiPriority w:val="99"/>
    <w:semiHidden/>
    <w:unhideWhenUsed/>
    <w:locked/>
    <w:rsid w:val="0003148D"/>
    <w:pPr>
      <w:spacing w:after="120"/>
      <w:ind w:left="1132"/>
      <w:contextualSpacing/>
    </w:pPr>
  </w:style>
  <w:style w:type="paragraph" w:styleId="Listadecontinuao5">
    <w:name w:val="List Continue 5"/>
    <w:basedOn w:val="Normal"/>
    <w:uiPriority w:val="99"/>
    <w:semiHidden/>
    <w:unhideWhenUsed/>
    <w:locked/>
    <w:rsid w:val="0003148D"/>
    <w:pPr>
      <w:spacing w:after="120"/>
      <w:ind w:left="1415"/>
      <w:contextualSpacing/>
    </w:pPr>
  </w:style>
  <w:style w:type="paragraph" w:styleId="Assinatura">
    <w:name w:val="Signature"/>
    <w:basedOn w:val="Normal"/>
    <w:link w:val="AssinaturaChar"/>
    <w:uiPriority w:val="99"/>
    <w:semiHidden/>
    <w:unhideWhenUsed/>
    <w:lock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lock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lock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lock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locked/>
    <w:rsid w:val="0003148D"/>
    <w:pPr>
      <w:spacing w:line="240" w:lineRule="auto"/>
      <w:ind w:left="220" w:hanging="220"/>
    </w:pPr>
  </w:style>
  <w:style w:type="paragraph" w:styleId="Remissivo2">
    <w:name w:val="index 2"/>
    <w:basedOn w:val="Normal"/>
    <w:next w:val="Normal"/>
    <w:autoRedefine/>
    <w:uiPriority w:val="99"/>
    <w:semiHidden/>
    <w:unhideWhenUsed/>
    <w:locked/>
    <w:rsid w:val="0003148D"/>
    <w:pPr>
      <w:spacing w:line="240" w:lineRule="auto"/>
      <w:ind w:left="440" w:hanging="220"/>
    </w:pPr>
  </w:style>
  <w:style w:type="paragraph" w:styleId="Remissivo3">
    <w:name w:val="index 3"/>
    <w:basedOn w:val="Normal"/>
    <w:next w:val="Normal"/>
    <w:autoRedefine/>
    <w:uiPriority w:val="99"/>
    <w:semiHidden/>
    <w:unhideWhenUsed/>
    <w:locked/>
    <w:rsid w:val="0003148D"/>
    <w:pPr>
      <w:spacing w:line="240" w:lineRule="auto"/>
      <w:ind w:left="660" w:hanging="220"/>
    </w:pPr>
  </w:style>
  <w:style w:type="paragraph" w:styleId="Remissivo4">
    <w:name w:val="index 4"/>
    <w:basedOn w:val="Normal"/>
    <w:next w:val="Normal"/>
    <w:autoRedefine/>
    <w:uiPriority w:val="99"/>
    <w:semiHidden/>
    <w:unhideWhenUsed/>
    <w:locked/>
    <w:rsid w:val="0003148D"/>
    <w:pPr>
      <w:spacing w:line="240" w:lineRule="auto"/>
      <w:ind w:left="880" w:hanging="220"/>
    </w:pPr>
  </w:style>
  <w:style w:type="paragraph" w:styleId="Remissivo5">
    <w:name w:val="index 5"/>
    <w:basedOn w:val="Normal"/>
    <w:next w:val="Normal"/>
    <w:autoRedefine/>
    <w:uiPriority w:val="99"/>
    <w:semiHidden/>
    <w:unhideWhenUsed/>
    <w:locked/>
    <w:rsid w:val="0003148D"/>
    <w:pPr>
      <w:spacing w:line="240" w:lineRule="auto"/>
      <w:ind w:left="1100" w:hanging="220"/>
    </w:pPr>
  </w:style>
  <w:style w:type="paragraph" w:styleId="Remissivo6">
    <w:name w:val="index 6"/>
    <w:basedOn w:val="Normal"/>
    <w:next w:val="Normal"/>
    <w:autoRedefine/>
    <w:uiPriority w:val="99"/>
    <w:semiHidden/>
    <w:unhideWhenUsed/>
    <w:locked/>
    <w:rsid w:val="0003148D"/>
    <w:pPr>
      <w:spacing w:line="240" w:lineRule="auto"/>
      <w:ind w:left="1320" w:hanging="220"/>
    </w:pPr>
  </w:style>
  <w:style w:type="paragraph" w:styleId="Remissivo7">
    <w:name w:val="index 7"/>
    <w:basedOn w:val="Normal"/>
    <w:next w:val="Normal"/>
    <w:autoRedefine/>
    <w:uiPriority w:val="99"/>
    <w:semiHidden/>
    <w:unhideWhenUsed/>
    <w:locked/>
    <w:rsid w:val="0003148D"/>
    <w:pPr>
      <w:spacing w:line="240" w:lineRule="auto"/>
      <w:ind w:left="1540" w:hanging="220"/>
    </w:pPr>
  </w:style>
  <w:style w:type="paragraph" w:styleId="Remissivo8">
    <w:name w:val="index 8"/>
    <w:basedOn w:val="Normal"/>
    <w:next w:val="Normal"/>
    <w:autoRedefine/>
    <w:uiPriority w:val="99"/>
    <w:semiHidden/>
    <w:unhideWhenUsed/>
    <w:locked/>
    <w:rsid w:val="0003148D"/>
    <w:pPr>
      <w:spacing w:line="240" w:lineRule="auto"/>
      <w:ind w:left="1760" w:hanging="220"/>
    </w:pPr>
  </w:style>
  <w:style w:type="paragraph" w:styleId="Remissivo9">
    <w:name w:val="index 9"/>
    <w:basedOn w:val="Normal"/>
    <w:next w:val="Normal"/>
    <w:autoRedefine/>
    <w:uiPriority w:val="99"/>
    <w:semiHidden/>
    <w:unhideWhenUsed/>
    <w:locked/>
    <w:rsid w:val="0003148D"/>
    <w:pPr>
      <w:spacing w:line="240" w:lineRule="auto"/>
      <w:ind w:left="1980" w:hanging="220"/>
    </w:pPr>
  </w:style>
  <w:style w:type="paragraph" w:styleId="ndicedeilustraes">
    <w:name w:val="table of figures"/>
    <w:basedOn w:val="Normal"/>
    <w:next w:val="Normal"/>
    <w:uiPriority w:val="99"/>
    <w:semiHidden/>
    <w:unhideWhenUsed/>
    <w:locked/>
    <w:rsid w:val="0003148D"/>
  </w:style>
  <w:style w:type="paragraph" w:styleId="ndicedeautoridades">
    <w:name w:val="table of authorities"/>
    <w:basedOn w:val="Normal"/>
    <w:next w:val="Normal"/>
    <w:uiPriority w:val="99"/>
    <w:semiHidden/>
    <w:unhideWhenUsed/>
    <w:locked/>
    <w:rsid w:val="0003148D"/>
    <w:pPr>
      <w:ind w:left="220" w:hanging="220"/>
    </w:pPr>
  </w:style>
  <w:style w:type="paragraph" w:styleId="Destinatrio">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lock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lock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lock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Numerada">
    <w:name w:val="List Number"/>
    <w:basedOn w:val="Normal"/>
    <w:uiPriority w:val="99"/>
    <w:semiHidden/>
    <w:unhideWhenUsed/>
    <w:locked/>
    <w:rsid w:val="0003148D"/>
    <w:pPr>
      <w:numPr>
        <w:numId w:val="2"/>
      </w:numPr>
      <w:contextualSpacing/>
    </w:pPr>
  </w:style>
  <w:style w:type="paragraph" w:styleId="Numerada2">
    <w:name w:val="List Number 2"/>
    <w:basedOn w:val="Normal"/>
    <w:uiPriority w:val="99"/>
    <w:semiHidden/>
    <w:unhideWhenUsed/>
    <w:locked/>
    <w:rsid w:val="0003148D"/>
    <w:pPr>
      <w:numPr>
        <w:numId w:val="3"/>
      </w:numPr>
      <w:contextualSpacing/>
    </w:pPr>
  </w:style>
  <w:style w:type="paragraph" w:styleId="Numerada3">
    <w:name w:val="List Number 3"/>
    <w:basedOn w:val="Normal"/>
    <w:uiPriority w:val="99"/>
    <w:semiHidden/>
    <w:unhideWhenUsed/>
    <w:locked/>
    <w:rsid w:val="0003148D"/>
    <w:pPr>
      <w:numPr>
        <w:numId w:val="4"/>
      </w:numPr>
      <w:contextualSpacing/>
    </w:pPr>
  </w:style>
  <w:style w:type="paragraph" w:styleId="Numerada4">
    <w:name w:val="List Number 4"/>
    <w:basedOn w:val="Normal"/>
    <w:uiPriority w:val="99"/>
    <w:semiHidden/>
    <w:unhideWhenUsed/>
    <w:locked/>
    <w:rsid w:val="0003148D"/>
    <w:pPr>
      <w:numPr>
        <w:numId w:val="5"/>
      </w:numPr>
      <w:contextualSpacing/>
    </w:pPr>
  </w:style>
  <w:style w:type="paragraph" w:styleId="Numerada5">
    <w:name w:val="List Number 5"/>
    <w:basedOn w:val="Normal"/>
    <w:uiPriority w:val="99"/>
    <w:semiHidden/>
    <w:unhideWhenUsed/>
    <w:locked/>
    <w:rsid w:val="0003148D"/>
    <w:pPr>
      <w:numPr>
        <w:numId w:val="6"/>
      </w:numPr>
      <w:contextualSpacing/>
    </w:pPr>
  </w:style>
  <w:style w:type="paragraph" w:styleId="Pr-formataoHTML">
    <w:name w:val="HTML Preformatted"/>
    <w:basedOn w:val="Normal"/>
    <w:link w:val="Pr-formataoHTMLChar"/>
    <w:uiPriority w:val="99"/>
    <w:semiHidden/>
    <w:unhideWhenUsed/>
    <w:lock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lock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lock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lock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locked/>
    <w:rsid w:val="0003148D"/>
    <w:pPr>
      <w:numPr>
        <w:numId w:val="7"/>
      </w:numPr>
      <w:contextualSpacing/>
    </w:pPr>
  </w:style>
  <w:style w:type="paragraph" w:styleId="Commarcadores2">
    <w:name w:val="List Bullet 2"/>
    <w:basedOn w:val="Normal"/>
    <w:uiPriority w:val="99"/>
    <w:semiHidden/>
    <w:unhideWhenUsed/>
    <w:locked/>
    <w:rsid w:val="0003148D"/>
    <w:pPr>
      <w:numPr>
        <w:numId w:val="8"/>
      </w:numPr>
      <w:contextualSpacing/>
    </w:pPr>
  </w:style>
  <w:style w:type="paragraph" w:styleId="Commarcadores3">
    <w:name w:val="List Bullet 3"/>
    <w:basedOn w:val="Normal"/>
    <w:uiPriority w:val="99"/>
    <w:semiHidden/>
    <w:unhideWhenUsed/>
    <w:locked/>
    <w:rsid w:val="0003148D"/>
    <w:pPr>
      <w:numPr>
        <w:numId w:val="9"/>
      </w:numPr>
      <w:contextualSpacing/>
    </w:pPr>
  </w:style>
  <w:style w:type="paragraph" w:styleId="Commarcadores4">
    <w:name w:val="List Bullet 4"/>
    <w:basedOn w:val="Normal"/>
    <w:uiPriority w:val="99"/>
    <w:semiHidden/>
    <w:unhideWhenUsed/>
    <w:locked/>
    <w:rsid w:val="0003148D"/>
    <w:pPr>
      <w:numPr>
        <w:numId w:val="10"/>
      </w:numPr>
      <w:contextualSpacing/>
    </w:pPr>
  </w:style>
  <w:style w:type="paragraph" w:styleId="Commarcadores5">
    <w:name w:val="List Bullet 5"/>
    <w:basedOn w:val="Normal"/>
    <w:uiPriority w:val="99"/>
    <w:semiHidden/>
    <w:unhideWhenUsed/>
    <w:locked/>
    <w:rsid w:val="0003148D"/>
    <w:pPr>
      <w:numPr>
        <w:numId w:val="11"/>
      </w:numPr>
      <w:contextualSpacing/>
    </w:pPr>
  </w:style>
  <w:style w:type="paragraph" w:styleId="Recuodecorpodetexto2">
    <w:name w:val="Body Text Indent 2"/>
    <w:basedOn w:val="Normal"/>
    <w:link w:val="Recuodecorpodetexto2Char"/>
    <w:uiPriority w:val="99"/>
    <w:semiHidden/>
    <w:unhideWhenUsed/>
    <w:lock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lock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locked/>
    <w:rsid w:val="0003148D"/>
    <w:pPr>
      <w:ind w:left="720"/>
    </w:pPr>
  </w:style>
  <w:style w:type="paragraph" w:styleId="Textodecomentrio">
    <w:name w:val="annotation text"/>
    <w:basedOn w:val="Normal"/>
    <w:link w:val="TextodecomentrioChar"/>
    <w:uiPriority w:val="99"/>
    <w:semiHidden/>
    <w:unhideWhenUsed/>
    <w:locked/>
    <w:rsid w:val="0003148D"/>
    <w:pPr>
      <w:spacing w:line="240" w:lineRule="auto"/>
    </w:pPr>
  </w:style>
  <w:style w:type="character" w:customStyle="1" w:styleId="TextodecomentrioChar">
    <w:name w:val="Texto de comentário Char"/>
    <w:basedOn w:val="Fontepargpadro"/>
    <w:link w:val="Textodecomentrio"/>
    <w:uiPriority w:val="99"/>
    <w:semiHidden/>
    <w:rsid w:val="0003148D"/>
    <w:rPr>
      <w:sz w:val="20"/>
      <w:szCs w:val="20"/>
    </w:rPr>
  </w:style>
  <w:style w:type="paragraph" w:styleId="Assuntodocomentrio">
    <w:name w:val="annotation subject"/>
    <w:basedOn w:val="Textodecomentrio"/>
    <w:next w:val="Textodecomentrio"/>
    <w:link w:val="AssuntodocomentrioChar"/>
    <w:uiPriority w:val="99"/>
    <w:semiHidden/>
    <w:unhideWhenUsed/>
    <w:lock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locked/>
    <w:rsid w:val="0003148D"/>
    <w:pPr>
      <w:spacing w:after="100"/>
    </w:pPr>
  </w:style>
  <w:style w:type="paragraph" w:styleId="Sumrio2">
    <w:name w:val="toc 2"/>
    <w:basedOn w:val="Normal"/>
    <w:next w:val="Normal"/>
    <w:autoRedefine/>
    <w:uiPriority w:val="39"/>
    <w:semiHidden/>
    <w:unhideWhenUsed/>
    <w:locked/>
    <w:rsid w:val="0003148D"/>
    <w:pPr>
      <w:spacing w:after="100"/>
      <w:ind w:left="220"/>
    </w:pPr>
  </w:style>
  <w:style w:type="paragraph" w:styleId="Sumrio3">
    <w:name w:val="toc 3"/>
    <w:basedOn w:val="Normal"/>
    <w:next w:val="Normal"/>
    <w:autoRedefine/>
    <w:uiPriority w:val="39"/>
    <w:semiHidden/>
    <w:unhideWhenUsed/>
    <w:locked/>
    <w:rsid w:val="0003148D"/>
    <w:pPr>
      <w:spacing w:after="100"/>
      <w:ind w:left="440"/>
    </w:pPr>
  </w:style>
  <w:style w:type="paragraph" w:styleId="Sumrio4">
    <w:name w:val="toc 4"/>
    <w:basedOn w:val="Normal"/>
    <w:next w:val="Normal"/>
    <w:autoRedefine/>
    <w:uiPriority w:val="39"/>
    <w:semiHidden/>
    <w:unhideWhenUsed/>
    <w:locked/>
    <w:rsid w:val="0003148D"/>
    <w:pPr>
      <w:spacing w:after="100"/>
      <w:ind w:left="660"/>
    </w:pPr>
  </w:style>
  <w:style w:type="paragraph" w:styleId="Sumrio5">
    <w:name w:val="toc 5"/>
    <w:basedOn w:val="Normal"/>
    <w:next w:val="Normal"/>
    <w:autoRedefine/>
    <w:uiPriority w:val="39"/>
    <w:semiHidden/>
    <w:unhideWhenUsed/>
    <w:locked/>
    <w:rsid w:val="0003148D"/>
    <w:pPr>
      <w:spacing w:after="100"/>
      <w:ind w:left="880"/>
    </w:pPr>
  </w:style>
  <w:style w:type="paragraph" w:styleId="Sumrio6">
    <w:name w:val="toc 6"/>
    <w:basedOn w:val="Normal"/>
    <w:next w:val="Normal"/>
    <w:autoRedefine/>
    <w:uiPriority w:val="39"/>
    <w:semiHidden/>
    <w:unhideWhenUsed/>
    <w:locked/>
    <w:rsid w:val="0003148D"/>
    <w:pPr>
      <w:spacing w:after="100"/>
      <w:ind w:left="1100"/>
    </w:pPr>
  </w:style>
  <w:style w:type="paragraph" w:styleId="Sumrio7">
    <w:name w:val="toc 7"/>
    <w:basedOn w:val="Normal"/>
    <w:next w:val="Normal"/>
    <w:autoRedefine/>
    <w:uiPriority w:val="39"/>
    <w:semiHidden/>
    <w:unhideWhenUsed/>
    <w:locked/>
    <w:rsid w:val="0003148D"/>
    <w:pPr>
      <w:spacing w:after="100"/>
      <w:ind w:left="1320"/>
    </w:pPr>
  </w:style>
  <w:style w:type="paragraph" w:styleId="Sumrio8">
    <w:name w:val="toc 8"/>
    <w:basedOn w:val="Normal"/>
    <w:next w:val="Normal"/>
    <w:autoRedefine/>
    <w:uiPriority w:val="39"/>
    <w:semiHidden/>
    <w:unhideWhenUsed/>
    <w:locked/>
    <w:rsid w:val="0003148D"/>
    <w:pPr>
      <w:spacing w:after="100"/>
      <w:ind w:left="1540"/>
    </w:pPr>
  </w:style>
  <w:style w:type="paragraph" w:styleId="Sumrio9">
    <w:name w:val="toc 9"/>
    <w:basedOn w:val="Normal"/>
    <w:next w:val="Normal"/>
    <w:autoRedefine/>
    <w:uiPriority w:val="39"/>
    <w:semiHidden/>
    <w:unhideWhenUsed/>
    <w:locked/>
    <w:rsid w:val="0003148D"/>
    <w:pPr>
      <w:spacing w:after="100"/>
      <w:ind w:left="1760"/>
    </w:pPr>
  </w:style>
  <w:style w:type="paragraph" w:styleId="Textoembloco">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lock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lock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lock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lock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Cabealho">
    <w:name w:val="header"/>
    <w:basedOn w:val="Normal"/>
    <w:link w:val="CabealhoChar"/>
    <w:uiPriority w:val="99"/>
    <w:unhideWhenUsed/>
    <w:lock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lock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grafodaLista">
    <w:name w:val="List Paragraph"/>
    <w:basedOn w:val="Normal"/>
    <w:uiPriority w:val="34"/>
    <w:qFormat/>
    <w:locked/>
    <w:rsid w:val="00351808"/>
    <w:pPr>
      <w:ind w:left="720"/>
      <w:contextualSpacing/>
    </w:pPr>
  </w:style>
  <w:style w:type="character" w:styleId="Hyperlink">
    <w:name w:val="Hyperlink"/>
    <w:basedOn w:val="Fontepargpadro"/>
    <w:uiPriority w:val="99"/>
    <w:unhideWhenUsed/>
    <w:locked/>
    <w:rsid w:val="00B63A88"/>
    <w:rPr>
      <w:color w:val="0000FF" w:themeColor="hyperlink"/>
      <w:u w:val="single"/>
    </w:rPr>
  </w:style>
  <w:style w:type="character" w:styleId="HiperlinkVisitado">
    <w:name w:val="FollowedHyperlink"/>
    <w:basedOn w:val="Fontepargpadro"/>
    <w:uiPriority w:val="99"/>
    <w:semiHidden/>
    <w:unhideWhenUsed/>
    <w:locked/>
    <w:rsid w:val="00146C01"/>
    <w:rPr>
      <w:color w:val="800080" w:themeColor="followedHyperlink"/>
      <w:u w:val="single"/>
    </w:rPr>
  </w:style>
  <w:style w:type="character" w:styleId="TextodoEspaoReservado">
    <w:name w:val="Placeholder Text"/>
    <w:basedOn w:val="Fontepargpadro"/>
    <w:uiPriority w:val="99"/>
    <w:semiHidden/>
    <w:locked/>
    <w:rsid w:val="00A57CE1"/>
    <w:rPr>
      <w:color w:val="808080"/>
    </w:rPr>
  </w:style>
  <w:style w:type="table" w:styleId="TabeladeGradeClara">
    <w:name w:val="Grid Table Light"/>
    <w:basedOn w:val="Tabelanormal"/>
    <w:uiPriority w:val="40"/>
    <w:rsid w:val="00D32E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5517717803490924628gmail-firstparagraph">
    <w:name w:val="m_-5517717803490924628gmail-firstparagraph"/>
    <w:basedOn w:val="Normal"/>
    <w:rsid w:val="00655236"/>
    <w:pPr>
      <w:tabs>
        <w:tab w:val="clear" w:pos="7100"/>
      </w:tabs>
      <w:spacing w:before="100" w:beforeAutospacing="1" w:after="100" w:afterAutospacing="1" w:line="240" w:lineRule="auto"/>
      <w:jc w:val="left"/>
    </w:pPr>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7143">
      <w:bodyDiv w:val="1"/>
      <w:marLeft w:val="0"/>
      <w:marRight w:val="0"/>
      <w:marTop w:val="0"/>
      <w:marBottom w:val="0"/>
      <w:divBdr>
        <w:top w:val="none" w:sz="0" w:space="0" w:color="auto"/>
        <w:left w:val="none" w:sz="0" w:space="0" w:color="auto"/>
        <w:bottom w:val="none" w:sz="0" w:space="0" w:color="auto"/>
        <w:right w:val="none" w:sz="0" w:space="0" w:color="auto"/>
      </w:divBdr>
    </w:div>
    <w:div w:id="1272083391">
      <w:bodyDiv w:val="1"/>
      <w:marLeft w:val="0"/>
      <w:marRight w:val="0"/>
      <w:marTop w:val="0"/>
      <w:marBottom w:val="0"/>
      <w:divBdr>
        <w:top w:val="none" w:sz="0" w:space="0" w:color="auto"/>
        <w:left w:val="none" w:sz="0" w:space="0" w:color="auto"/>
        <w:bottom w:val="none" w:sz="0" w:space="0" w:color="auto"/>
        <w:right w:val="none" w:sz="0" w:space="0" w:color="auto"/>
      </w:divBdr>
    </w:div>
    <w:div w:id="13645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7FC9B-77A6-49C5-B037-382A7231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4083</Characters>
  <Application>Microsoft Office Word</Application>
  <DocSecurity>0</DocSecurity>
  <Lines>34</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LADEMIR BEAL</cp:lastModifiedBy>
  <cp:revision>2</cp:revision>
  <cp:lastPrinted>2015-05-12T18:31:00Z</cp:lastPrinted>
  <dcterms:created xsi:type="dcterms:W3CDTF">2019-08-08T18:36:00Z</dcterms:created>
  <dcterms:modified xsi:type="dcterms:W3CDTF">2019-08-08T18:36:00Z</dcterms:modified>
</cp:coreProperties>
</file>