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F76880" w:rsidRPr="00F76880" w:rsidRDefault="00F76880" w:rsidP="00704BDF">
      <w:pPr>
        <w:snapToGrid w:val="0"/>
        <w:spacing w:after="120"/>
        <w:jc w:val="center"/>
        <w:rPr>
          <w:rFonts w:ascii="Calibri" w:eastAsia="SimSun" w:hAnsi="Calibri" w:cs="Calibri"/>
          <w:b/>
          <w:color w:val="000000"/>
          <w:sz w:val="28"/>
          <w:szCs w:val="28"/>
          <w:u w:val="single"/>
          <w:lang w:val="en-US" w:eastAsia="zh-CN"/>
        </w:rPr>
      </w:pPr>
      <w:r w:rsidRPr="00F76880">
        <w:rPr>
          <w:rFonts w:ascii="Calibri" w:hAnsi="Calibri" w:cs="Calibri"/>
          <w:b/>
          <w:sz w:val="28"/>
          <w:szCs w:val="28"/>
          <w:lang w:val="en-ZA"/>
        </w:rPr>
        <w:t>Valorisation of solid waste: Briquettes production from corn-</w:t>
      </w:r>
      <w:proofErr w:type="spellStart"/>
      <w:r w:rsidRPr="00F76880">
        <w:rPr>
          <w:rFonts w:ascii="Calibri" w:hAnsi="Calibri" w:cs="Calibri"/>
          <w:b/>
          <w:sz w:val="28"/>
          <w:szCs w:val="28"/>
          <w:lang w:val="en-ZA"/>
        </w:rPr>
        <w:t>stover</w:t>
      </w:r>
      <w:proofErr w:type="spellEnd"/>
      <w:r w:rsidRPr="00F76880">
        <w:rPr>
          <w:rFonts w:ascii="Calibri" w:eastAsia="SimSun" w:hAnsi="Calibri" w:cs="Calibri"/>
          <w:b/>
          <w:color w:val="000000"/>
          <w:sz w:val="28"/>
          <w:szCs w:val="28"/>
          <w:u w:val="single"/>
          <w:lang w:val="en-US" w:eastAsia="zh-CN"/>
        </w:rPr>
        <w:t xml:space="preserve"> </w:t>
      </w:r>
    </w:p>
    <w:p w:rsidR="00DE0019" w:rsidRPr="00DE0019" w:rsidRDefault="005F60E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Oluwaseun Oyekola</w:t>
      </w:r>
      <w:r w:rsidRPr="00DE0019">
        <w:rPr>
          <w:rFonts w:asciiTheme="minorHAnsi" w:eastAsia="SimSun" w:hAnsiTheme="minorHAnsi"/>
          <w:color w:val="000000"/>
          <w:sz w:val="24"/>
          <w:szCs w:val="24"/>
          <w:u w:val="single"/>
          <w:vertAlign w:val="superscript"/>
          <w:lang w:val="en-US" w:eastAsia="zh-CN"/>
        </w:rPr>
        <w:t>1</w:t>
      </w:r>
      <w:r w:rsidRPr="005F60E9">
        <w:rPr>
          <w:rFonts w:asciiTheme="minorHAnsi" w:eastAsia="SimSun" w:hAnsiTheme="minorHAnsi"/>
          <w:color w:val="000000"/>
          <w:sz w:val="24"/>
          <w:szCs w:val="24"/>
          <w:u w:val="single"/>
          <w:lang w:val="en-US" w:eastAsia="zh-CN"/>
        </w:rPr>
        <w:t>,</w:t>
      </w:r>
      <w:r>
        <w:rPr>
          <w:rFonts w:asciiTheme="minorHAnsi" w:eastAsia="SimSun" w:hAnsiTheme="minorHAnsi"/>
          <w:color w:val="000000"/>
          <w:sz w:val="24"/>
          <w:szCs w:val="24"/>
          <w:lang w:val="en-US" w:eastAsia="zh-CN"/>
        </w:rPr>
        <w:t xml:space="preserve"> </w:t>
      </w:r>
      <w:proofErr w:type="spellStart"/>
      <w:r w:rsidR="009152D0">
        <w:rPr>
          <w:rFonts w:asciiTheme="minorHAnsi" w:eastAsia="SimSun" w:hAnsiTheme="minorHAnsi"/>
          <w:color w:val="000000"/>
          <w:sz w:val="24"/>
          <w:szCs w:val="24"/>
          <w:lang w:val="en-US" w:eastAsia="zh-CN"/>
        </w:rPr>
        <w:t>Ongama</w:t>
      </w:r>
      <w:proofErr w:type="spellEnd"/>
      <w:r w:rsidR="009152D0">
        <w:rPr>
          <w:rFonts w:asciiTheme="minorHAnsi" w:eastAsia="SimSun" w:hAnsiTheme="minorHAnsi"/>
          <w:color w:val="000000"/>
          <w:sz w:val="24"/>
          <w:szCs w:val="24"/>
          <w:lang w:val="en-US" w:eastAsia="zh-CN"/>
        </w:rPr>
        <w:t xml:space="preserve"> Soka</w:t>
      </w:r>
      <w:r w:rsidR="009152D0" w:rsidRPr="009152D0">
        <w:rPr>
          <w:rFonts w:asciiTheme="minorHAnsi" w:eastAsia="SimSun" w:hAnsiTheme="minorHAnsi"/>
          <w:color w:val="000000"/>
          <w:sz w:val="24"/>
          <w:szCs w:val="24"/>
          <w:vertAlign w:val="superscript"/>
          <w:lang w:val="en-US" w:eastAsia="zh-CN"/>
        </w:rPr>
        <w:t>1</w:t>
      </w:r>
      <w:r w:rsidR="00BA73AF">
        <w:rPr>
          <w:rFonts w:asciiTheme="minorHAnsi" w:eastAsia="SimSun" w:hAnsiTheme="minorHAnsi"/>
          <w:color w:val="000000"/>
          <w:sz w:val="24"/>
          <w:szCs w:val="24"/>
          <w:lang w:val="en-US" w:eastAsia="zh-CN"/>
        </w:rPr>
        <w:t xml:space="preserve">, </w:t>
      </w:r>
      <w:bookmarkStart w:id="0" w:name="_GoBack"/>
      <w:bookmarkEnd w:id="0"/>
      <w:r w:rsidR="00BA73AF">
        <w:rPr>
          <w:rFonts w:asciiTheme="minorHAnsi" w:eastAsia="SimSun" w:hAnsiTheme="minorHAnsi"/>
          <w:color w:val="000000"/>
          <w:sz w:val="24"/>
          <w:szCs w:val="24"/>
          <w:lang w:val="en-US" w:eastAsia="zh-CN"/>
        </w:rPr>
        <w:t>Felicia Ngubane</w:t>
      </w:r>
      <w:r w:rsidR="00BA73AF" w:rsidRPr="009152D0">
        <w:rPr>
          <w:rFonts w:asciiTheme="minorHAnsi" w:eastAsia="SimSun" w:hAnsiTheme="minorHAnsi"/>
          <w:color w:val="000000"/>
          <w:sz w:val="24"/>
          <w:szCs w:val="24"/>
          <w:vertAlign w:val="superscript"/>
          <w:lang w:val="en-US"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D3A96">
        <w:rPr>
          <w:rFonts w:asciiTheme="minorHAnsi" w:eastAsia="MS PGothic" w:hAnsiTheme="minorHAnsi"/>
          <w:i/>
          <w:iCs/>
          <w:color w:val="000000"/>
          <w:sz w:val="20"/>
          <w:lang w:val="en-US"/>
        </w:rPr>
        <w:t>Department of Chemical En</w:t>
      </w:r>
      <w:r w:rsidR="00331675">
        <w:rPr>
          <w:rFonts w:asciiTheme="minorHAnsi" w:eastAsia="MS PGothic" w:hAnsiTheme="minorHAnsi"/>
          <w:i/>
          <w:iCs/>
          <w:color w:val="000000"/>
          <w:sz w:val="20"/>
          <w:lang w:val="en-US"/>
        </w:rPr>
        <w:t>g</w:t>
      </w:r>
      <w:r w:rsidR="00FD3A96">
        <w:rPr>
          <w:rFonts w:asciiTheme="minorHAnsi" w:eastAsia="MS PGothic" w:hAnsiTheme="minorHAnsi"/>
          <w:i/>
          <w:iCs/>
          <w:color w:val="000000"/>
          <w:sz w:val="20"/>
          <w:lang w:val="en-US"/>
        </w:rPr>
        <w:t>ineering, Cape Peninsula University of Technology, Bellville Campus, Symphony way, Cape Town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31675">
        <w:rPr>
          <w:rFonts w:asciiTheme="minorHAnsi" w:eastAsia="MS PGothic" w:hAnsiTheme="minorHAnsi"/>
          <w:bCs/>
          <w:i/>
          <w:iCs/>
          <w:sz w:val="20"/>
          <w:lang w:val="en-US"/>
        </w:rPr>
        <w:t>oyekolas@cput.ac.za</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75991" w:rsidRPr="008F30B6" w:rsidRDefault="00375991" w:rsidP="00375991">
      <w:pPr>
        <w:pStyle w:val="AbstractBody"/>
        <w:numPr>
          <w:ilvl w:val="0"/>
          <w:numId w:val="16"/>
        </w:numPr>
        <w:ind w:left="1434" w:hanging="357"/>
        <w:rPr>
          <w:rFonts w:ascii="Calibri" w:hAnsi="Calibri" w:cs="Calibri"/>
        </w:rPr>
      </w:pPr>
      <w:r w:rsidRPr="008F30B6">
        <w:rPr>
          <w:rFonts w:ascii="Calibri" w:hAnsi="Calibri" w:cs="Calibri"/>
          <w:color w:val="000000" w:themeColor="text1"/>
          <w:lang w:val="en-ZA"/>
        </w:rPr>
        <w:t>Effect of temperature, heating rate and hold time on the char HHV from the slow pyrolysis of corn-</w:t>
      </w:r>
      <w:proofErr w:type="spellStart"/>
      <w:r w:rsidRPr="008F30B6">
        <w:rPr>
          <w:rFonts w:ascii="Calibri" w:hAnsi="Calibri" w:cs="Calibri"/>
          <w:color w:val="000000" w:themeColor="text1"/>
          <w:lang w:val="en-ZA"/>
        </w:rPr>
        <w:t>stover</w:t>
      </w:r>
      <w:proofErr w:type="spellEnd"/>
      <w:r w:rsidRPr="008F30B6">
        <w:rPr>
          <w:rFonts w:ascii="Calibri" w:hAnsi="Calibri" w:cs="Calibri"/>
        </w:rPr>
        <w:t xml:space="preserve"> was investigated.</w:t>
      </w:r>
    </w:p>
    <w:p w:rsidR="0081752C" w:rsidRPr="008F30B6" w:rsidRDefault="00D4738E" w:rsidP="0081752C">
      <w:pPr>
        <w:pStyle w:val="AbstractBody"/>
        <w:numPr>
          <w:ilvl w:val="0"/>
          <w:numId w:val="16"/>
        </w:numPr>
        <w:rPr>
          <w:rFonts w:ascii="Calibri" w:hAnsi="Calibri" w:cs="Calibri"/>
        </w:rPr>
      </w:pPr>
      <w:r w:rsidRPr="008F30B6">
        <w:rPr>
          <w:rFonts w:ascii="Calibri" w:hAnsi="Calibri" w:cs="Calibri"/>
          <w:color w:val="000000" w:themeColor="text1"/>
          <w:lang w:val="en-ZA"/>
        </w:rPr>
        <w:t>The optimum conditions for maximal char HHV were found at a temperature of 431°C, 6°C/min heating rate and a hold time of 29 minutes</w:t>
      </w:r>
      <w:r w:rsidRPr="008F30B6">
        <w:rPr>
          <w:rFonts w:ascii="Calibri" w:hAnsi="Calibri" w:cs="Calibri"/>
        </w:rPr>
        <w:t>.</w:t>
      </w:r>
    </w:p>
    <w:p w:rsidR="0081752C" w:rsidRPr="008F30B6" w:rsidRDefault="0081752C" w:rsidP="0081752C">
      <w:pPr>
        <w:pStyle w:val="AbstractBody"/>
        <w:numPr>
          <w:ilvl w:val="0"/>
          <w:numId w:val="16"/>
        </w:numPr>
        <w:rPr>
          <w:rFonts w:ascii="Calibri" w:hAnsi="Calibri" w:cs="Calibri"/>
        </w:rPr>
      </w:pPr>
      <w:r w:rsidRPr="008F30B6">
        <w:rPr>
          <w:rFonts w:ascii="Calibri" w:hAnsi="Calibri" w:cs="Calibri"/>
        </w:rPr>
        <w:t>The biochar HHV was 28.64 MJ/kg comparable to that of coal (23.9-26 MJ/kg).</w:t>
      </w:r>
    </w:p>
    <w:p w:rsidR="008F30B6" w:rsidRPr="008F30B6" w:rsidRDefault="008F30B6" w:rsidP="008F30B6">
      <w:pPr>
        <w:pStyle w:val="ListParagraph"/>
        <w:numPr>
          <w:ilvl w:val="0"/>
          <w:numId w:val="16"/>
        </w:numPr>
        <w:tabs>
          <w:tab w:val="clear" w:pos="7100"/>
        </w:tabs>
        <w:spacing w:line="240" w:lineRule="auto"/>
        <w:jc w:val="left"/>
        <w:rPr>
          <w:rFonts w:ascii="Calibri" w:hAnsi="Calibri" w:cs="Calibri"/>
          <w:sz w:val="20"/>
        </w:rPr>
      </w:pPr>
      <w:r w:rsidRPr="008F30B6">
        <w:rPr>
          <w:rFonts w:ascii="Calibri" w:hAnsi="Calibri" w:cs="Calibri"/>
          <w:sz w:val="20"/>
        </w:rPr>
        <w:t>Briquettes with high density and durability were obtained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22BF8" w:rsidRPr="00764025" w:rsidRDefault="005F60E9" w:rsidP="005F60E9">
      <w:pPr>
        <w:pStyle w:val="FirstParagraph"/>
        <w:widowControl w:val="0"/>
        <w:tabs>
          <w:tab w:val="left" w:pos="426"/>
        </w:tabs>
        <w:autoSpaceDE w:val="0"/>
        <w:autoSpaceDN w:val="0"/>
        <w:adjustRightInd w:val="0"/>
        <w:spacing w:line="264" w:lineRule="auto"/>
        <w:rPr>
          <w:rFonts w:ascii="Calibri" w:eastAsia="SimSun" w:hAnsi="Calibri" w:cs="Calibri"/>
          <w:sz w:val="22"/>
          <w:szCs w:val="22"/>
          <w:lang w:eastAsia="zh-CN"/>
        </w:rPr>
      </w:pPr>
      <w:r w:rsidRPr="005F60E9">
        <w:rPr>
          <w:rFonts w:ascii="Calibri" w:eastAsia="Calibri" w:hAnsi="Calibri" w:cs="Calibri"/>
          <w:sz w:val="22"/>
          <w:szCs w:val="22"/>
        </w:rPr>
        <w:t xml:space="preserve">With increasing global population and industrial activities, the world is currently challenged with energy crisis and the associated global warming, and environmental pollution. These issues have been the subjects of intensive research in recent years. </w:t>
      </w:r>
      <w:r w:rsidRPr="005F60E9">
        <w:rPr>
          <w:rFonts w:ascii="Calibri" w:hAnsi="Calibri" w:cs="Calibri"/>
          <w:sz w:val="22"/>
          <w:szCs w:val="22"/>
        </w:rPr>
        <w:t>Energy shortage is a serious problem in developing countries and the energy sector is looking for alternative sources of energy, which are environmentally friendly and cheaper.</w:t>
      </w:r>
      <w:r w:rsidRPr="00BB796E">
        <w:rPr>
          <w:rFonts w:ascii="Times New Roman" w:hAnsi="Times New Roman"/>
          <w:sz w:val="24"/>
          <w:szCs w:val="24"/>
        </w:rPr>
        <w:t xml:space="preserve"> </w:t>
      </w:r>
      <w:r w:rsidR="00DB6499" w:rsidRPr="00764025">
        <w:rPr>
          <w:rFonts w:ascii="Calibri" w:hAnsi="Calibri" w:cs="Calibri"/>
          <w:sz w:val="22"/>
          <w:szCs w:val="22"/>
        </w:rPr>
        <w:t xml:space="preserve">South Africa is the largest producer of maize in Africa </w:t>
      </w:r>
      <w:r>
        <w:rPr>
          <w:rFonts w:ascii="Calibri" w:hAnsi="Calibri" w:cs="Calibri"/>
          <w:sz w:val="22"/>
          <w:szCs w:val="22"/>
        </w:rPr>
        <w:t>(</w:t>
      </w:r>
      <w:r w:rsidRPr="00764025">
        <w:rPr>
          <w:rFonts w:ascii="Calibri" w:hAnsi="Calibri" w:cs="Calibri"/>
          <w:sz w:val="22"/>
          <w:szCs w:val="22"/>
        </w:rPr>
        <w:t xml:space="preserve">10-12 million </w:t>
      </w:r>
      <w:proofErr w:type="spellStart"/>
      <w:r w:rsidRPr="00764025">
        <w:rPr>
          <w:rFonts w:ascii="Calibri" w:hAnsi="Calibri" w:cs="Calibri"/>
          <w:sz w:val="22"/>
          <w:szCs w:val="22"/>
        </w:rPr>
        <w:t>tonnes</w:t>
      </w:r>
      <w:proofErr w:type="spellEnd"/>
      <w:r w:rsidRPr="00764025">
        <w:rPr>
          <w:rFonts w:ascii="Calibri" w:hAnsi="Calibri" w:cs="Calibri"/>
          <w:sz w:val="22"/>
          <w:szCs w:val="22"/>
        </w:rPr>
        <w:t xml:space="preserve"> per year</w:t>
      </w:r>
      <w:r>
        <w:rPr>
          <w:rFonts w:ascii="Calibri" w:hAnsi="Calibri" w:cs="Calibri"/>
          <w:sz w:val="22"/>
          <w:szCs w:val="22"/>
        </w:rPr>
        <w:t xml:space="preserve">) </w:t>
      </w:r>
      <w:r w:rsidR="00DB6499" w:rsidRPr="00764025">
        <w:rPr>
          <w:rFonts w:ascii="Calibri" w:hAnsi="Calibri" w:cs="Calibri"/>
          <w:sz w:val="22"/>
          <w:szCs w:val="22"/>
        </w:rPr>
        <w:t xml:space="preserve">(FAO, 2016). Approximately 9 million metric </w:t>
      </w:r>
      <w:proofErr w:type="spellStart"/>
      <w:r w:rsidR="00DB6499" w:rsidRPr="00764025">
        <w:rPr>
          <w:rFonts w:ascii="Calibri" w:hAnsi="Calibri" w:cs="Calibri"/>
          <w:sz w:val="22"/>
          <w:szCs w:val="22"/>
        </w:rPr>
        <w:t>tonnes</w:t>
      </w:r>
      <w:proofErr w:type="spellEnd"/>
      <w:r w:rsidR="00DB6499" w:rsidRPr="00764025">
        <w:rPr>
          <w:rFonts w:ascii="Calibri" w:hAnsi="Calibri" w:cs="Calibri"/>
          <w:sz w:val="22"/>
          <w:szCs w:val="22"/>
        </w:rPr>
        <w:t xml:space="preserve"> of corn residues, corncob and corn</w:t>
      </w:r>
      <w:r w:rsidR="00580FF7">
        <w:rPr>
          <w:rFonts w:ascii="Calibri" w:hAnsi="Calibri" w:cs="Calibri"/>
          <w:sz w:val="22"/>
          <w:szCs w:val="22"/>
        </w:rPr>
        <w:t>-</w:t>
      </w:r>
      <w:proofErr w:type="spellStart"/>
      <w:r w:rsidR="00DB6499" w:rsidRPr="00764025">
        <w:rPr>
          <w:rFonts w:ascii="Calibri" w:hAnsi="Calibri" w:cs="Calibri"/>
          <w:sz w:val="22"/>
          <w:szCs w:val="22"/>
        </w:rPr>
        <w:t>stover</w:t>
      </w:r>
      <w:proofErr w:type="spellEnd"/>
      <w:r w:rsidR="00DB6499" w:rsidRPr="00764025">
        <w:rPr>
          <w:rFonts w:ascii="Calibri" w:hAnsi="Calibri" w:cs="Calibri"/>
          <w:sz w:val="22"/>
          <w:szCs w:val="22"/>
        </w:rPr>
        <w:t xml:space="preserve"> are produced per annum as agricultural wastes in South Africa (FAO, 2015). </w:t>
      </w:r>
      <w:r w:rsidR="00580FF7">
        <w:rPr>
          <w:rFonts w:ascii="Calibri" w:hAnsi="Calibri" w:cs="Calibri"/>
          <w:sz w:val="22"/>
          <w:szCs w:val="22"/>
        </w:rPr>
        <w:t>Hence</w:t>
      </w:r>
      <w:r w:rsidR="003358E5">
        <w:rPr>
          <w:rFonts w:ascii="Calibri" w:hAnsi="Calibri" w:cs="Calibri"/>
          <w:sz w:val="22"/>
          <w:szCs w:val="22"/>
        </w:rPr>
        <w:t>,</w:t>
      </w:r>
      <w:r w:rsidR="00580FF7">
        <w:rPr>
          <w:rFonts w:ascii="Calibri" w:hAnsi="Calibri" w:cs="Calibri"/>
          <w:sz w:val="22"/>
          <w:szCs w:val="22"/>
        </w:rPr>
        <w:t xml:space="preserve"> </w:t>
      </w:r>
      <w:r w:rsidR="007F2A68">
        <w:rPr>
          <w:rFonts w:ascii="Calibri" w:hAnsi="Calibri" w:cs="Calibri"/>
          <w:sz w:val="22"/>
          <w:szCs w:val="22"/>
        </w:rPr>
        <w:t xml:space="preserve">this can </w:t>
      </w:r>
      <w:r w:rsidR="00580FF7" w:rsidRPr="00764025">
        <w:rPr>
          <w:rFonts w:ascii="Calibri" w:hAnsi="Calibri" w:cs="Calibri"/>
          <w:sz w:val="22"/>
          <w:szCs w:val="22"/>
        </w:rPr>
        <w:t xml:space="preserve">be a major pollutant as a solid waste and the disposal thereof can be challenging which can pose as a harmful threat to the environment. </w:t>
      </w:r>
      <w:r w:rsidR="00CD7690" w:rsidRPr="00764025">
        <w:rPr>
          <w:rFonts w:ascii="Calibri" w:hAnsi="Calibri" w:cs="Calibri"/>
          <w:sz w:val="22"/>
          <w:szCs w:val="22"/>
        </w:rPr>
        <w:t>Corn-</w:t>
      </w:r>
      <w:proofErr w:type="spellStart"/>
      <w:r w:rsidR="00CD7690" w:rsidRPr="00764025">
        <w:rPr>
          <w:rFonts w:ascii="Calibri" w:hAnsi="Calibri" w:cs="Calibri"/>
          <w:sz w:val="22"/>
          <w:szCs w:val="22"/>
        </w:rPr>
        <w:t>stover</w:t>
      </w:r>
      <w:proofErr w:type="spellEnd"/>
      <w:r w:rsidR="00CD7690" w:rsidRPr="00764025">
        <w:rPr>
          <w:rFonts w:ascii="Calibri" w:hAnsi="Calibri" w:cs="Calibri"/>
          <w:sz w:val="22"/>
          <w:szCs w:val="22"/>
        </w:rPr>
        <w:t xml:space="preserve"> is a naturally abundant domestic energy source that is promising to relieve energy scarcity (</w:t>
      </w:r>
      <w:proofErr w:type="spellStart"/>
      <w:r w:rsidR="00CD7690" w:rsidRPr="00764025">
        <w:rPr>
          <w:rFonts w:ascii="Calibri" w:hAnsi="Calibri" w:cs="Calibri"/>
          <w:sz w:val="22"/>
          <w:szCs w:val="22"/>
        </w:rPr>
        <w:t>Morissette</w:t>
      </w:r>
      <w:proofErr w:type="spellEnd"/>
      <w:r w:rsidR="00CD7690" w:rsidRPr="00764025">
        <w:rPr>
          <w:rFonts w:ascii="Calibri" w:hAnsi="Calibri" w:cs="Calibri"/>
          <w:sz w:val="22"/>
          <w:szCs w:val="22"/>
        </w:rPr>
        <w:t xml:space="preserve"> et al., 2014). </w:t>
      </w:r>
      <w:r w:rsidR="00CD7690">
        <w:rPr>
          <w:rFonts w:ascii="Calibri" w:hAnsi="Calibri" w:cs="Calibri"/>
          <w:sz w:val="22"/>
          <w:szCs w:val="22"/>
        </w:rPr>
        <w:t>It</w:t>
      </w:r>
      <w:r w:rsidR="009F0BB6" w:rsidRPr="00764025">
        <w:rPr>
          <w:rFonts w:ascii="Calibri" w:hAnsi="Calibri" w:cs="Calibri"/>
          <w:sz w:val="22"/>
          <w:szCs w:val="22"/>
        </w:rPr>
        <w:t xml:space="preserve"> is s</w:t>
      </w:r>
      <w:r w:rsidR="009F0BB6" w:rsidRPr="00764025">
        <w:rPr>
          <w:rFonts w:ascii="Calibri" w:hAnsi="Calibri" w:cs="Calibri"/>
          <w:bCs/>
          <w:sz w:val="22"/>
          <w:szCs w:val="22"/>
        </w:rPr>
        <w:t xml:space="preserve">ustainably available with no competition for resources with food/feed production and other biomass applications. </w:t>
      </w:r>
      <w:r w:rsidR="0059199B" w:rsidRPr="00764025">
        <w:rPr>
          <w:rFonts w:ascii="Calibri" w:hAnsi="Calibri" w:cs="Calibri"/>
          <w:sz w:val="22"/>
          <w:szCs w:val="22"/>
        </w:rPr>
        <w:t>While there have been comprehensive reports of laboratory-scale studies in South Africa for bioethanol, biochar, bio-oil and gases (</w:t>
      </w:r>
      <w:proofErr w:type="spellStart"/>
      <w:r w:rsidR="0059199B" w:rsidRPr="00764025">
        <w:rPr>
          <w:rFonts w:ascii="Calibri" w:hAnsi="Calibri" w:cs="Calibri"/>
          <w:sz w:val="22"/>
          <w:szCs w:val="22"/>
        </w:rPr>
        <w:t>Mohlala</w:t>
      </w:r>
      <w:proofErr w:type="spellEnd"/>
      <w:r w:rsidR="0059199B" w:rsidRPr="00764025">
        <w:rPr>
          <w:rFonts w:ascii="Calibri" w:hAnsi="Calibri" w:cs="Calibri"/>
          <w:sz w:val="22"/>
          <w:szCs w:val="22"/>
        </w:rPr>
        <w:t xml:space="preserve"> et al., 2016), there is dearth of literature reporting the use of corn</w:t>
      </w:r>
      <w:r w:rsidR="00580FF7">
        <w:rPr>
          <w:rFonts w:ascii="Calibri" w:hAnsi="Calibri" w:cs="Calibri"/>
          <w:sz w:val="22"/>
          <w:szCs w:val="22"/>
        </w:rPr>
        <w:t>-</w:t>
      </w:r>
      <w:proofErr w:type="spellStart"/>
      <w:r w:rsidR="0059199B" w:rsidRPr="00764025">
        <w:rPr>
          <w:rFonts w:ascii="Calibri" w:hAnsi="Calibri" w:cs="Calibri"/>
          <w:sz w:val="22"/>
          <w:szCs w:val="22"/>
        </w:rPr>
        <w:t>stover</w:t>
      </w:r>
      <w:proofErr w:type="spellEnd"/>
      <w:r w:rsidR="0059199B" w:rsidRPr="00764025">
        <w:rPr>
          <w:rFonts w:ascii="Calibri" w:hAnsi="Calibri" w:cs="Calibri"/>
          <w:sz w:val="22"/>
          <w:szCs w:val="22"/>
        </w:rPr>
        <w:t xml:space="preserve"> for the generation of briquettes. </w:t>
      </w:r>
      <w:r w:rsidR="007F2A68" w:rsidRPr="00764025">
        <w:rPr>
          <w:rFonts w:ascii="Calibri" w:hAnsi="Calibri" w:cs="Calibri"/>
          <w:sz w:val="22"/>
          <w:szCs w:val="22"/>
        </w:rPr>
        <w:t>Briquettes are made from waste materials or partially compressed biomass waste (</w:t>
      </w:r>
      <w:proofErr w:type="spellStart"/>
      <w:r w:rsidR="007F2A68" w:rsidRPr="00764025">
        <w:rPr>
          <w:rFonts w:ascii="Calibri" w:hAnsi="Calibri" w:cs="Calibri"/>
          <w:sz w:val="22"/>
          <w:szCs w:val="22"/>
        </w:rPr>
        <w:t>Morisette</w:t>
      </w:r>
      <w:proofErr w:type="spellEnd"/>
      <w:r w:rsidR="007F2A68" w:rsidRPr="00764025">
        <w:rPr>
          <w:rFonts w:ascii="Calibri" w:hAnsi="Calibri" w:cs="Calibri"/>
          <w:sz w:val="22"/>
          <w:szCs w:val="22"/>
        </w:rPr>
        <w:t xml:space="preserve"> et al., 2014). They are eco-friendly alternatives as fuel instead of charcoal, firewood or coal</w:t>
      </w:r>
      <w:r w:rsidR="00CD7690">
        <w:rPr>
          <w:rFonts w:ascii="Calibri" w:hAnsi="Calibri" w:cs="Calibri"/>
          <w:sz w:val="22"/>
          <w:szCs w:val="22"/>
        </w:rPr>
        <w:t xml:space="preserve">. </w:t>
      </w:r>
      <w:r w:rsidR="007F2A68" w:rsidRPr="00764025">
        <w:rPr>
          <w:rFonts w:ascii="Calibri" w:hAnsi="Calibri" w:cs="Calibri"/>
          <w:bCs/>
          <w:sz w:val="22"/>
          <w:szCs w:val="22"/>
        </w:rPr>
        <w:t xml:space="preserve">The purpose </w:t>
      </w:r>
      <w:r w:rsidR="007F2A68" w:rsidRPr="00764025">
        <w:rPr>
          <w:rFonts w:ascii="Calibri" w:hAnsi="Calibri" w:cs="Calibri"/>
          <w:sz w:val="22"/>
          <w:szCs w:val="22"/>
        </w:rPr>
        <w:t>of this work is to promote material and energy valorisation of corn</w:t>
      </w:r>
      <w:r w:rsidR="007F2A68">
        <w:rPr>
          <w:rFonts w:ascii="Calibri" w:hAnsi="Calibri" w:cs="Calibri"/>
          <w:sz w:val="22"/>
          <w:szCs w:val="22"/>
        </w:rPr>
        <w:t>-</w:t>
      </w:r>
      <w:proofErr w:type="spellStart"/>
      <w:r w:rsidR="007F2A68" w:rsidRPr="00764025">
        <w:rPr>
          <w:rFonts w:ascii="Calibri" w:hAnsi="Calibri" w:cs="Calibri"/>
          <w:sz w:val="22"/>
          <w:szCs w:val="22"/>
        </w:rPr>
        <w:t>stover</w:t>
      </w:r>
      <w:proofErr w:type="spellEnd"/>
      <w:r w:rsidR="007F2A68">
        <w:rPr>
          <w:rFonts w:ascii="Calibri" w:hAnsi="Calibri" w:cs="Calibri"/>
          <w:sz w:val="22"/>
          <w:szCs w:val="22"/>
        </w:rPr>
        <w:t xml:space="preserve">. </w:t>
      </w:r>
      <w:r w:rsidR="00D22BF8" w:rsidRPr="00764025">
        <w:rPr>
          <w:rFonts w:ascii="Calibri" w:hAnsi="Calibri" w:cs="Calibri"/>
          <w:sz w:val="22"/>
          <w:szCs w:val="22"/>
        </w:rPr>
        <w:t xml:space="preserve">This </w:t>
      </w:r>
      <w:r w:rsidR="00CD7690">
        <w:rPr>
          <w:rFonts w:ascii="Calibri" w:hAnsi="Calibri" w:cs="Calibri"/>
          <w:sz w:val="22"/>
          <w:szCs w:val="22"/>
        </w:rPr>
        <w:t>study</w:t>
      </w:r>
      <w:r w:rsidR="00D22BF8" w:rsidRPr="00764025">
        <w:rPr>
          <w:rFonts w:ascii="Calibri" w:hAnsi="Calibri" w:cs="Calibri"/>
          <w:sz w:val="22"/>
          <w:szCs w:val="22"/>
        </w:rPr>
        <w:t xml:space="preserve"> investigated the </w:t>
      </w:r>
      <w:proofErr w:type="spellStart"/>
      <w:r w:rsidR="00E47668" w:rsidRPr="00764025">
        <w:rPr>
          <w:rFonts w:ascii="Calibri" w:hAnsi="Calibri" w:cs="Calibri"/>
          <w:sz w:val="22"/>
          <w:szCs w:val="22"/>
        </w:rPr>
        <w:t>optimisation</w:t>
      </w:r>
      <w:proofErr w:type="spellEnd"/>
      <w:r w:rsidR="00E47668" w:rsidRPr="00764025">
        <w:rPr>
          <w:rFonts w:ascii="Calibri" w:hAnsi="Calibri" w:cs="Calibri"/>
          <w:sz w:val="22"/>
          <w:szCs w:val="22"/>
        </w:rPr>
        <w:t xml:space="preserve"> of the </w:t>
      </w:r>
      <w:proofErr w:type="spellStart"/>
      <w:r w:rsidR="00D22BF8" w:rsidRPr="00764025">
        <w:rPr>
          <w:rFonts w:ascii="Calibri" w:hAnsi="Calibri" w:cs="Calibri"/>
          <w:sz w:val="22"/>
          <w:szCs w:val="22"/>
        </w:rPr>
        <w:t>carbonisation</w:t>
      </w:r>
      <w:proofErr w:type="spellEnd"/>
      <w:r w:rsidR="00D22BF8" w:rsidRPr="00764025">
        <w:rPr>
          <w:rFonts w:ascii="Calibri" w:hAnsi="Calibri" w:cs="Calibri"/>
          <w:sz w:val="22"/>
          <w:szCs w:val="22"/>
        </w:rPr>
        <w:t xml:space="preserve"> of corn-</w:t>
      </w:r>
      <w:proofErr w:type="spellStart"/>
      <w:r w:rsidR="00D22BF8" w:rsidRPr="00764025">
        <w:rPr>
          <w:rFonts w:ascii="Calibri" w:hAnsi="Calibri" w:cs="Calibri"/>
          <w:sz w:val="22"/>
          <w:szCs w:val="22"/>
        </w:rPr>
        <w:t>stover</w:t>
      </w:r>
      <w:proofErr w:type="spellEnd"/>
      <w:r w:rsidR="00D22BF8" w:rsidRPr="00764025">
        <w:rPr>
          <w:rFonts w:ascii="Calibri" w:hAnsi="Calibri" w:cs="Calibri"/>
          <w:sz w:val="22"/>
          <w:szCs w:val="22"/>
        </w:rPr>
        <w:t xml:space="preserve">. </w:t>
      </w:r>
      <w:r w:rsidR="001B74A1">
        <w:rPr>
          <w:rFonts w:ascii="Calibri" w:hAnsi="Calibri" w:cs="Calibri"/>
          <w:sz w:val="22"/>
          <w:szCs w:val="22"/>
        </w:rPr>
        <w:t>D</w:t>
      </w:r>
      <w:r w:rsidR="007F2A68">
        <w:rPr>
          <w:rFonts w:ascii="Calibri" w:hAnsi="Calibri" w:cs="Calibri"/>
          <w:sz w:val="22"/>
          <w:szCs w:val="22"/>
        </w:rPr>
        <w:t>e</w:t>
      </w:r>
      <w:r w:rsidR="00D22BF8" w:rsidRPr="00764025">
        <w:rPr>
          <w:rFonts w:ascii="Calibri" w:hAnsi="Calibri" w:cs="Calibri"/>
          <w:sz w:val="22"/>
          <w:szCs w:val="22"/>
        </w:rPr>
        <w:t>nsification process of biochar result</w:t>
      </w:r>
      <w:r w:rsidR="00365441" w:rsidRPr="00764025">
        <w:rPr>
          <w:rFonts w:ascii="Calibri" w:hAnsi="Calibri" w:cs="Calibri"/>
          <w:sz w:val="22"/>
          <w:szCs w:val="22"/>
        </w:rPr>
        <w:t>ing</w:t>
      </w:r>
      <w:r w:rsidR="00D22BF8" w:rsidRPr="00764025">
        <w:rPr>
          <w:rFonts w:ascii="Calibri" w:hAnsi="Calibri" w:cs="Calibri"/>
          <w:sz w:val="22"/>
          <w:szCs w:val="22"/>
        </w:rPr>
        <w:t xml:space="preserve"> in briquette production</w:t>
      </w:r>
      <w:r w:rsidR="00365441" w:rsidRPr="00764025">
        <w:rPr>
          <w:rFonts w:ascii="Calibri" w:hAnsi="Calibri" w:cs="Calibri"/>
          <w:sz w:val="22"/>
          <w:szCs w:val="22"/>
        </w:rPr>
        <w:t xml:space="preserve"> was carried out</w:t>
      </w:r>
      <w:r w:rsidR="00580FF7">
        <w:rPr>
          <w:rFonts w:ascii="Calibri" w:hAnsi="Calibri" w:cs="Calibri"/>
          <w:sz w:val="22"/>
          <w:szCs w:val="22"/>
        </w:rPr>
        <w:t>.</w:t>
      </w:r>
      <w:r w:rsidR="00CB51F7">
        <w:rPr>
          <w:rFonts w:ascii="Calibri" w:hAnsi="Calibri" w:cs="Calibri"/>
          <w:sz w:val="22"/>
          <w:szCs w:val="22"/>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A7C59" w:rsidRPr="005A7C59" w:rsidRDefault="00C24D66" w:rsidP="005A7C59">
      <w:pPr>
        <w:pStyle w:val="NormalWeb"/>
        <w:shd w:val="clear" w:color="auto" w:fill="FFFFFF"/>
        <w:rPr>
          <w:rFonts w:ascii="Times New Roman" w:hAnsi="Times New Roman"/>
        </w:rPr>
      </w:pPr>
      <w:r w:rsidRPr="00EE0A99">
        <w:rPr>
          <w:rFonts w:ascii="Calibri" w:hAnsi="Calibri" w:cs="Calibri"/>
          <w:sz w:val="22"/>
          <w:szCs w:val="22"/>
        </w:rPr>
        <w:t>The corn-</w:t>
      </w:r>
      <w:proofErr w:type="spellStart"/>
      <w:r w:rsidRPr="00EE0A99">
        <w:rPr>
          <w:rFonts w:ascii="Calibri" w:hAnsi="Calibri" w:cs="Calibri"/>
          <w:sz w:val="22"/>
          <w:szCs w:val="22"/>
        </w:rPr>
        <w:t>stover</w:t>
      </w:r>
      <w:proofErr w:type="spellEnd"/>
      <w:r w:rsidRPr="00EE0A99">
        <w:rPr>
          <w:rFonts w:ascii="Calibri" w:hAnsi="Calibri" w:cs="Calibri"/>
          <w:sz w:val="22"/>
          <w:szCs w:val="22"/>
        </w:rPr>
        <w:t xml:space="preserve"> was collected from a maize farm. The collected samples were dried to 10% and milled to a particle size range of 3.5mm-0.63mm. Biochar was produced via slow pyrolysis using a retort reactor in the absence of oxygen by purging</w:t>
      </w:r>
      <w:r w:rsidR="007672D0">
        <w:rPr>
          <w:rFonts w:ascii="Calibri" w:hAnsi="Calibri" w:cs="Calibri"/>
          <w:sz w:val="22"/>
          <w:szCs w:val="22"/>
        </w:rPr>
        <w:t xml:space="preserve"> with</w:t>
      </w:r>
      <w:r w:rsidRPr="00EE0A99">
        <w:rPr>
          <w:rFonts w:ascii="Calibri" w:hAnsi="Calibri" w:cs="Calibri"/>
          <w:sz w:val="22"/>
          <w:szCs w:val="22"/>
        </w:rPr>
        <w:t xml:space="preserve"> nitrogen. The ASTM D3175-17 standard methods were used to obtain the ash content of the </w:t>
      </w:r>
      <w:r w:rsidR="007672D0">
        <w:rPr>
          <w:rFonts w:ascii="Calibri" w:hAnsi="Calibri" w:cs="Calibri"/>
          <w:sz w:val="22"/>
          <w:szCs w:val="22"/>
        </w:rPr>
        <w:t>samples</w:t>
      </w:r>
      <w:r w:rsidRPr="00EE0A99">
        <w:rPr>
          <w:rFonts w:ascii="Calibri" w:hAnsi="Calibri" w:cs="Calibri"/>
          <w:sz w:val="22"/>
          <w:szCs w:val="22"/>
        </w:rPr>
        <w:t xml:space="preserve">. </w:t>
      </w:r>
      <w:r w:rsidR="00CA370C" w:rsidRPr="00EE0A99">
        <w:rPr>
          <w:rFonts w:ascii="Calibri" w:hAnsi="Calibri" w:cs="Calibri"/>
          <w:color w:val="000000" w:themeColor="text1"/>
          <w:sz w:val="22"/>
          <w:szCs w:val="22"/>
          <w:lang w:val="en-ZA"/>
        </w:rPr>
        <w:t xml:space="preserve">A central composite design (CCD) of gram scale experiments was used to study the effects of the of temperature, heating rate and hold </w:t>
      </w:r>
      <w:r w:rsidR="00CA370C" w:rsidRPr="00EE0A99">
        <w:rPr>
          <w:rFonts w:ascii="Calibri" w:hAnsi="Calibri" w:cs="Calibri"/>
          <w:color w:val="000000" w:themeColor="text1"/>
          <w:sz w:val="22"/>
          <w:szCs w:val="22"/>
          <w:lang w:val="en-ZA"/>
        </w:rPr>
        <w:lastRenderedPageBreak/>
        <w:t>time on the char HHV.</w:t>
      </w:r>
      <w:r w:rsidR="00C01B14" w:rsidRPr="00EE0A99">
        <w:rPr>
          <w:rFonts w:ascii="Calibri" w:hAnsi="Calibri" w:cs="Calibri"/>
          <w:color w:val="000000" w:themeColor="text1"/>
          <w:sz w:val="22"/>
          <w:szCs w:val="22"/>
          <w:lang w:val="en-ZA"/>
        </w:rPr>
        <w:t xml:space="preserve"> </w:t>
      </w:r>
      <w:r w:rsidR="00A6291A" w:rsidRPr="00A6291A">
        <w:rPr>
          <w:rFonts w:ascii="Calibri" w:eastAsia="Calibri" w:hAnsi="Calibri" w:cs="Calibri"/>
          <w:sz w:val="22"/>
          <w:szCs w:val="22"/>
        </w:rPr>
        <w:t>Design Expert</w:t>
      </w:r>
      <w:r w:rsidR="00A6291A" w:rsidRPr="00A6291A">
        <w:rPr>
          <w:rFonts w:ascii="Calibri" w:eastAsia="Calibri" w:hAnsi="Calibri" w:cs="Calibri"/>
          <w:sz w:val="22"/>
          <w:szCs w:val="22"/>
          <w:vertAlign w:val="superscript"/>
        </w:rPr>
        <w:t xml:space="preserve">® </w:t>
      </w:r>
      <w:r w:rsidR="00A6291A" w:rsidRPr="00A6291A">
        <w:rPr>
          <w:rFonts w:ascii="Calibri" w:eastAsia="Calibri" w:hAnsi="Calibri" w:cs="Calibri"/>
          <w:sz w:val="22"/>
          <w:szCs w:val="22"/>
        </w:rPr>
        <w:t>Software Version 10 (Stat-Ease, Inc., Minneapolis, USA)</w:t>
      </w:r>
      <w:r w:rsidR="00BB4B90">
        <w:rPr>
          <w:rFonts w:ascii="Calibri" w:eastAsia="Calibri" w:hAnsi="Calibri" w:cs="Calibri"/>
          <w:sz w:val="22"/>
          <w:szCs w:val="22"/>
        </w:rPr>
        <w:t xml:space="preserve"> </w:t>
      </w:r>
      <w:r w:rsidR="00A6291A" w:rsidRPr="00A6291A">
        <w:rPr>
          <w:rFonts w:ascii="Calibri" w:eastAsia="Calibri" w:hAnsi="Calibri" w:cs="Calibri"/>
          <w:sz w:val="22"/>
          <w:szCs w:val="22"/>
        </w:rPr>
        <w:t>was used to study the CCD</w:t>
      </w:r>
      <w:r w:rsidR="00A6291A">
        <w:rPr>
          <w:rFonts w:ascii="Calibri" w:eastAsia="Calibri" w:hAnsi="Calibri" w:cs="Calibri"/>
          <w:sz w:val="22"/>
          <w:szCs w:val="22"/>
        </w:rPr>
        <w:t>.</w:t>
      </w:r>
      <w:r w:rsidR="00A6291A" w:rsidRPr="008257F3">
        <w:rPr>
          <w:rFonts w:ascii="Calibri" w:hAnsi="Calibri" w:cs="Calibri"/>
          <w:sz w:val="22"/>
          <w:szCs w:val="22"/>
        </w:rPr>
        <w:t xml:space="preserve"> </w:t>
      </w:r>
      <w:r w:rsidR="00C01B14" w:rsidRPr="00EE0A99">
        <w:rPr>
          <w:rFonts w:ascii="Calibri" w:hAnsi="Calibri" w:cs="Calibri"/>
          <w:sz w:val="22"/>
          <w:szCs w:val="22"/>
        </w:rPr>
        <w:t>With regards to the design of experiments (DoE), the selected DoE conditions were 300, 400 and 500°C for temperature, 5, 12.5 and 20°C/min for heating rate and 5, 17.5 and 30 minutes for holding time</w:t>
      </w:r>
      <w:r w:rsidR="00C01B14" w:rsidRPr="008257F3">
        <w:rPr>
          <w:rFonts w:ascii="Calibri" w:hAnsi="Calibri" w:cs="Calibri"/>
          <w:sz w:val="22"/>
          <w:szCs w:val="22"/>
        </w:rPr>
        <w:t xml:space="preserve">. </w:t>
      </w:r>
      <w:r w:rsidR="008257F3" w:rsidRPr="008257F3">
        <w:rPr>
          <w:rFonts w:ascii="Calibri" w:hAnsi="Calibri" w:cs="Calibri"/>
          <w:sz w:val="22"/>
          <w:szCs w:val="22"/>
        </w:rPr>
        <w:t>B</w:t>
      </w:r>
      <w:r w:rsidR="005A7C59" w:rsidRPr="008257F3">
        <w:rPr>
          <w:rFonts w:ascii="Calibri" w:hAnsi="Calibri" w:cs="Calibri"/>
          <w:sz w:val="22"/>
          <w:szCs w:val="22"/>
        </w:rPr>
        <w:t>riquettes were produced by adding a starch binder (</w:t>
      </w:r>
      <w:r w:rsidR="008257F3">
        <w:rPr>
          <w:rFonts w:ascii="Calibri" w:hAnsi="Calibri" w:cs="Calibri"/>
          <w:sz w:val="22"/>
          <w:szCs w:val="22"/>
        </w:rPr>
        <w:t>5 and 10%</w:t>
      </w:r>
      <w:r w:rsidR="005A7C59" w:rsidRPr="008257F3">
        <w:rPr>
          <w:rFonts w:ascii="Calibri" w:hAnsi="Calibri" w:cs="Calibri"/>
          <w:sz w:val="22"/>
          <w:szCs w:val="22"/>
        </w:rPr>
        <w:t>) to the biochar. Finally, the mixture was compressed using a piston press cylinder to densify the biochar/binder mixture</w:t>
      </w:r>
      <w:r w:rsidR="008257F3">
        <w:rPr>
          <w:rFonts w:ascii="Times" w:hAnsi="Time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E1B92" w:rsidRPr="003D2070" w:rsidRDefault="007E1B92" w:rsidP="007E1B92">
      <w:pPr>
        <w:snapToGrid w:val="0"/>
        <w:spacing w:after="120"/>
        <w:rPr>
          <w:rFonts w:ascii="Calibri" w:hAnsi="Calibri" w:cs="Calibri"/>
          <w:sz w:val="22"/>
          <w:szCs w:val="22"/>
        </w:rPr>
      </w:pPr>
      <w:r w:rsidRPr="00E47668">
        <w:rPr>
          <w:rFonts w:ascii="Calibri" w:eastAsia="Calibri" w:hAnsi="Calibri" w:cs="Calibri"/>
          <w:sz w:val="22"/>
          <w:szCs w:val="22"/>
        </w:rPr>
        <w:t>The optimum conditions for char production were 453°C, 5°C/min and 29 min. Under these conditions, an average char yield of 34.5% was determined.</w:t>
      </w:r>
      <w:r>
        <w:rPr>
          <w:rFonts w:ascii="Calibri" w:eastAsia="Calibri" w:hAnsi="Calibri" w:cs="Calibri"/>
          <w:sz w:val="22"/>
          <w:szCs w:val="22"/>
        </w:rPr>
        <w:t xml:space="preserve"> </w:t>
      </w:r>
      <w:r w:rsidRPr="003D1BE9">
        <w:rPr>
          <w:rFonts w:ascii="Calibri" w:eastAsia="Calibri" w:hAnsi="Calibri" w:cs="Calibri"/>
          <w:sz w:val="22"/>
          <w:szCs w:val="22"/>
        </w:rPr>
        <w:t xml:space="preserve">The final prediction equation obtained from Design Expert® software version 10 for char </w:t>
      </w:r>
      <w:r w:rsidR="00CA784C">
        <w:rPr>
          <w:rFonts w:ascii="Calibri" w:eastAsia="Calibri" w:hAnsi="Calibri" w:cs="Calibri"/>
          <w:sz w:val="22"/>
          <w:szCs w:val="22"/>
        </w:rPr>
        <w:t>HHV</w:t>
      </w:r>
      <w:r w:rsidRPr="003D1BE9">
        <w:rPr>
          <w:rFonts w:ascii="Calibri" w:eastAsia="Calibri" w:hAnsi="Calibri" w:cs="Calibri"/>
          <w:sz w:val="22"/>
          <w:szCs w:val="22"/>
        </w:rPr>
        <w:t xml:space="preserve"> by temperature (</w:t>
      </w:r>
      <m:oMath>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1</m:t>
            </m:r>
          </m:sub>
        </m:sSub>
      </m:oMath>
      <w:r w:rsidRPr="003D1BE9">
        <w:rPr>
          <w:rFonts w:ascii="Calibri" w:eastAsia="Calibri" w:hAnsi="Calibri" w:cs="Calibri"/>
          <w:sz w:val="22"/>
          <w:szCs w:val="22"/>
        </w:rPr>
        <w:t>), heating rate (</w:t>
      </w:r>
      <m:oMath>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2</m:t>
            </m:r>
          </m:sub>
        </m:sSub>
      </m:oMath>
      <w:r w:rsidRPr="003D1BE9">
        <w:rPr>
          <w:rFonts w:ascii="Calibri" w:eastAsia="Calibri" w:hAnsi="Calibri" w:cs="Calibri"/>
          <w:sz w:val="22"/>
          <w:szCs w:val="22"/>
        </w:rPr>
        <w:t>) and hold time (</w:t>
      </w:r>
      <m:oMath>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3</m:t>
            </m:r>
          </m:sub>
        </m:sSub>
      </m:oMath>
      <w:r w:rsidRPr="003D1BE9">
        <w:rPr>
          <w:rFonts w:ascii="Calibri" w:eastAsia="Calibri" w:hAnsi="Calibri" w:cs="Calibri"/>
          <w:sz w:val="22"/>
          <w:szCs w:val="22"/>
        </w:rPr>
        <w:t xml:space="preserve">) of a fixed bed reactor is provided by equation 1. </w:t>
      </w:r>
      <w:r w:rsidR="00CA784C">
        <w:rPr>
          <w:rFonts w:ascii="Calibri" w:eastAsia="Calibri" w:hAnsi="Calibri" w:cs="Calibri"/>
          <w:sz w:val="22"/>
          <w:szCs w:val="22"/>
        </w:rPr>
        <w:t>T</w:t>
      </w:r>
      <w:r w:rsidRPr="003D1BE9">
        <w:rPr>
          <w:rFonts w:ascii="Calibri" w:eastAsia="Calibri" w:hAnsi="Calibri" w:cs="Calibri"/>
          <w:sz w:val="22"/>
          <w:szCs w:val="22"/>
        </w:rPr>
        <w:t xml:space="preserve">he positive quadratic factor coefficients (+1.48 and +0.26) indicate that char </w:t>
      </w:r>
      <w:r>
        <w:rPr>
          <w:rFonts w:ascii="Calibri" w:eastAsia="Calibri" w:hAnsi="Calibri" w:cs="Calibri"/>
          <w:sz w:val="22"/>
          <w:szCs w:val="22"/>
        </w:rPr>
        <w:t>HHV</w:t>
      </w:r>
      <w:r w:rsidRPr="003D1BE9">
        <w:rPr>
          <w:rFonts w:ascii="Calibri" w:eastAsia="Calibri" w:hAnsi="Calibri" w:cs="Calibri"/>
          <w:sz w:val="22"/>
          <w:szCs w:val="22"/>
        </w:rPr>
        <w:t xml:space="preserve"> tends to increase with a rise in temperature and hold time respectively</w:t>
      </w:r>
      <w:r w:rsidR="00CA784C">
        <w:rPr>
          <w:rFonts w:ascii="Calibri" w:eastAsia="Calibri" w:hAnsi="Calibri" w:cs="Calibri"/>
          <w:sz w:val="22"/>
          <w:szCs w:val="22"/>
        </w:rPr>
        <w:t xml:space="preserve"> (</w:t>
      </w:r>
      <w:r w:rsidR="00CA784C" w:rsidRPr="003D1BE9">
        <w:rPr>
          <w:rFonts w:ascii="Calibri" w:eastAsia="Calibri" w:hAnsi="Calibri" w:cs="Calibri"/>
          <w:sz w:val="22"/>
          <w:szCs w:val="22"/>
        </w:rPr>
        <w:t>Equation 1</w:t>
      </w:r>
      <w:r w:rsidR="00CA784C">
        <w:rPr>
          <w:rFonts w:ascii="Calibri" w:eastAsia="Calibri" w:hAnsi="Calibri" w:cs="Calibri"/>
          <w:sz w:val="22"/>
          <w:szCs w:val="22"/>
        </w:rPr>
        <w:t>)</w:t>
      </w:r>
      <w:r w:rsidRPr="003D1BE9">
        <w:rPr>
          <w:rFonts w:ascii="Calibri" w:eastAsia="Calibri" w:hAnsi="Calibri" w:cs="Calibri"/>
          <w:sz w:val="22"/>
          <w:szCs w:val="22"/>
        </w:rPr>
        <w:t xml:space="preserve">. While the negative quadratic factor coefficient (-0.5) indicates that an increase in heating rate will result in a reduction in char </w:t>
      </w:r>
      <w:r w:rsidR="00CA784C">
        <w:rPr>
          <w:rFonts w:ascii="Calibri" w:eastAsia="Calibri" w:hAnsi="Calibri" w:cs="Calibri"/>
          <w:sz w:val="22"/>
          <w:szCs w:val="22"/>
        </w:rPr>
        <w:t>HHV.</w:t>
      </w:r>
    </w:p>
    <w:p w:rsidR="007E1B92" w:rsidRPr="00EC5A35" w:rsidRDefault="007E1B92" w:rsidP="00EC5A35">
      <w:pPr>
        <w:spacing w:after="120"/>
        <w:jc w:val="left"/>
        <w:rPr>
          <w:rFonts w:eastAsia="Calibri" w:cs="Arial"/>
          <w:vertAlign w:val="superscript"/>
        </w:rPr>
      </w:pPr>
      <w:r w:rsidRPr="003D1BE9">
        <w:rPr>
          <w:rFonts w:ascii="Calibri" w:eastAsia="Calibri" w:hAnsi="Calibri" w:cs="Calibri"/>
          <w:sz w:val="22"/>
          <w:szCs w:val="22"/>
        </w:rPr>
        <w:t xml:space="preserve">Char </w:t>
      </w:r>
      <w:r>
        <w:rPr>
          <w:rFonts w:ascii="Calibri" w:eastAsia="Calibri" w:hAnsi="Calibri" w:cs="Calibri"/>
          <w:sz w:val="22"/>
          <w:szCs w:val="22"/>
        </w:rPr>
        <w:t>HHV</w:t>
      </w:r>
      <w:r w:rsidRPr="003D1BE9">
        <w:rPr>
          <w:rFonts w:ascii="Calibri" w:eastAsia="Calibri" w:hAnsi="Calibri" w:cs="Calibri"/>
          <w:sz w:val="22"/>
          <w:szCs w:val="22"/>
        </w:rPr>
        <w:t>=</w:t>
      </w:r>
      <m:oMath>
        <m:r>
          <w:rPr>
            <w:rFonts w:ascii="Cambria Math" w:eastAsia="Calibri" w:hAnsi="Cambria Math" w:cs="Calibri"/>
            <w:sz w:val="22"/>
            <w:szCs w:val="22"/>
          </w:rPr>
          <m:t xml:space="preserve"> 24.06+1.48</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1</m:t>
            </m:r>
          </m:sub>
        </m:sSub>
        <m:r>
          <w:rPr>
            <w:rFonts w:ascii="Cambria Math" w:eastAsia="Calibri" w:hAnsi="Cambria Math" w:cs="Calibri"/>
            <w:sz w:val="22"/>
            <w:szCs w:val="22"/>
          </w:rPr>
          <m:t>-0.5</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2</m:t>
            </m:r>
          </m:sub>
        </m:sSub>
        <m:r>
          <w:rPr>
            <w:rFonts w:ascii="Cambria Math" w:eastAsia="Calibri" w:hAnsi="Cambria Math" w:cs="Calibri"/>
            <w:sz w:val="22"/>
            <w:szCs w:val="22"/>
          </w:rPr>
          <m:t>+0.26</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3</m:t>
            </m:r>
          </m:sub>
        </m:sSub>
        <m:r>
          <w:rPr>
            <w:rFonts w:ascii="Cambria Math" w:eastAsia="Calibri" w:hAnsi="Cambria Math" w:cs="Calibri"/>
            <w:sz w:val="22"/>
            <w:szCs w:val="22"/>
          </w:rPr>
          <m:t>-0.54</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1</m:t>
            </m:r>
          </m:sub>
        </m:sSub>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2</m:t>
            </m:r>
          </m:sub>
        </m:sSub>
        <m:r>
          <w:rPr>
            <w:rFonts w:ascii="Cambria Math" w:eastAsia="Calibri" w:hAnsi="Cambria Math" w:cs="Calibri"/>
            <w:sz w:val="22"/>
            <w:szCs w:val="22"/>
          </w:rPr>
          <m:t>-0.071</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1</m:t>
            </m:r>
          </m:sub>
        </m:sSub>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3</m:t>
            </m:r>
          </m:sub>
        </m:sSub>
        <m:r>
          <w:rPr>
            <w:rFonts w:ascii="Cambria Math" w:eastAsia="Calibri" w:hAnsi="Cambria Math" w:cs="Calibri"/>
            <w:sz w:val="22"/>
            <w:szCs w:val="22"/>
          </w:rPr>
          <m:t>-0.41</m:t>
        </m:r>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2</m:t>
            </m:r>
          </m:sub>
        </m:sSub>
        <m:sSub>
          <m:sSubPr>
            <m:ctrlPr>
              <w:rPr>
                <w:rFonts w:ascii="Cambria Math" w:eastAsia="Calibri" w:hAnsi="Cambria Math" w:cs="Calibri"/>
                <w:i/>
                <w:sz w:val="22"/>
                <w:szCs w:val="22"/>
              </w:rPr>
            </m:ctrlPr>
          </m:sSubPr>
          <m:e>
            <m:r>
              <w:rPr>
                <w:rFonts w:ascii="Cambria Math" w:eastAsia="Calibri" w:hAnsi="Cambria Math" w:cs="Calibri"/>
                <w:sz w:val="22"/>
                <w:szCs w:val="22"/>
              </w:rPr>
              <m:t>x</m:t>
            </m:r>
          </m:e>
          <m:sub>
            <m:r>
              <w:rPr>
                <w:rFonts w:ascii="Cambria Math" w:eastAsia="Calibri" w:hAnsi="Cambria Math" w:cs="Calibri"/>
                <w:sz w:val="22"/>
                <w:szCs w:val="22"/>
              </w:rPr>
              <m:t>3</m:t>
            </m:r>
          </m:sub>
        </m:sSub>
        <m:r>
          <w:rPr>
            <w:rFonts w:ascii="Cambria Math" w:eastAsia="Calibri" w:hAnsi="Cambria Math" w:cs="Calibri"/>
            <w:sz w:val="22"/>
            <w:szCs w:val="22"/>
          </w:rPr>
          <m:t>-2.46</m:t>
        </m:r>
        <m:sSubSup>
          <m:sSubSupPr>
            <m:ctrlPr>
              <w:rPr>
                <w:rFonts w:ascii="Cambria Math" w:eastAsia="Calibri" w:hAnsi="Cambria Math" w:cs="Calibri"/>
                <w:i/>
                <w:sz w:val="22"/>
                <w:szCs w:val="22"/>
              </w:rPr>
            </m:ctrlPr>
          </m:sSubSupPr>
          <m:e>
            <m:r>
              <w:rPr>
                <w:rFonts w:ascii="Cambria Math" w:eastAsia="Calibri" w:hAnsi="Cambria Math" w:cs="Calibri"/>
                <w:sz w:val="22"/>
                <w:szCs w:val="22"/>
              </w:rPr>
              <m:t>x</m:t>
            </m:r>
          </m:e>
          <m:sub>
            <m:r>
              <w:rPr>
                <w:rFonts w:ascii="Cambria Math" w:eastAsia="Calibri" w:hAnsi="Cambria Math" w:cs="Calibri"/>
                <w:sz w:val="22"/>
                <w:szCs w:val="22"/>
              </w:rPr>
              <m:t>1</m:t>
            </m:r>
          </m:sub>
          <m:sup>
            <m:r>
              <w:rPr>
                <w:rFonts w:ascii="Cambria Math" w:eastAsia="Calibri" w:hAnsi="Cambria Math" w:cs="Calibri"/>
                <w:sz w:val="22"/>
                <w:szCs w:val="22"/>
              </w:rPr>
              <m:t>2</m:t>
            </m:r>
          </m:sup>
        </m:sSubSup>
        <m:r>
          <w:rPr>
            <w:rFonts w:ascii="Cambria Math" w:eastAsia="Calibri" w:hAnsi="Cambria Math" w:cs="Calibri"/>
            <w:sz w:val="22"/>
            <w:szCs w:val="22"/>
          </w:rPr>
          <m:t>+0.15</m:t>
        </m:r>
        <m:sSubSup>
          <m:sSubSupPr>
            <m:ctrlPr>
              <w:rPr>
                <w:rFonts w:ascii="Cambria Math" w:eastAsia="Calibri" w:hAnsi="Cambria Math" w:cs="Calibri"/>
                <w:i/>
                <w:sz w:val="22"/>
                <w:szCs w:val="22"/>
              </w:rPr>
            </m:ctrlPr>
          </m:sSubSupPr>
          <m:e>
            <m:r>
              <w:rPr>
                <w:rFonts w:ascii="Cambria Math" w:eastAsia="Calibri" w:hAnsi="Cambria Math" w:cs="Calibri"/>
                <w:sz w:val="22"/>
                <w:szCs w:val="22"/>
              </w:rPr>
              <m:t>x</m:t>
            </m:r>
          </m:e>
          <m:sub>
            <m:r>
              <w:rPr>
                <w:rFonts w:ascii="Cambria Math" w:eastAsia="Calibri" w:hAnsi="Cambria Math" w:cs="Calibri"/>
                <w:sz w:val="22"/>
                <w:szCs w:val="22"/>
              </w:rPr>
              <m:t>2</m:t>
            </m:r>
          </m:sub>
          <m:sup>
            <m:r>
              <w:rPr>
                <w:rFonts w:ascii="Cambria Math" w:eastAsia="Calibri" w:hAnsi="Cambria Math" w:cs="Calibri"/>
                <w:sz w:val="22"/>
                <w:szCs w:val="22"/>
              </w:rPr>
              <m:t>2</m:t>
            </m:r>
          </m:sup>
        </m:sSubSup>
        <m:r>
          <w:rPr>
            <w:rFonts w:ascii="Cambria Math" w:eastAsia="Calibri" w:hAnsi="Cambria Math" w:cs="Calibri"/>
            <w:sz w:val="22"/>
            <w:szCs w:val="22"/>
          </w:rPr>
          <m:t>+0.68</m:t>
        </m:r>
        <m:sSubSup>
          <m:sSubSupPr>
            <m:ctrlPr>
              <w:rPr>
                <w:rFonts w:ascii="Cambria Math" w:eastAsia="Calibri" w:hAnsi="Cambria Math" w:cs="Calibri"/>
                <w:i/>
                <w:sz w:val="22"/>
                <w:szCs w:val="22"/>
              </w:rPr>
            </m:ctrlPr>
          </m:sSubSupPr>
          <m:e>
            <m:r>
              <w:rPr>
                <w:rFonts w:ascii="Cambria Math" w:eastAsia="Calibri" w:hAnsi="Cambria Math" w:cs="Calibri"/>
                <w:sz w:val="22"/>
                <w:szCs w:val="22"/>
              </w:rPr>
              <m:t>x</m:t>
            </m:r>
          </m:e>
          <m:sub>
            <m:r>
              <w:rPr>
                <w:rFonts w:ascii="Cambria Math" w:eastAsia="Calibri" w:hAnsi="Cambria Math" w:cs="Calibri"/>
                <w:sz w:val="22"/>
                <w:szCs w:val="22"/>
              </w:rPr>
              <m:t>3</m:t>
            </m:r>
          </m:sub>
          <m:sup>
            <m:r>
              <w:rPr>
                <w:rFonts w:ascii="Cambria Math" w:eastAsia="Calibri" w:hAnsi="Cambria Math" w:cs="Calibri"/>
                <w:sz w:val="22"/>
                <w:szCs w:val="22"/>
              </w:rPr>
              <m:t>2</m:t>
            </m:r>
          </m:sup>
        </m:sSubSup>
      </m:oMath>
      <w:r w:rsidRPr="003D1BE9">
        <w:rPr>
          <w:rFonts w:ascii="Calibri" w:eastAsia="Calibri" w:hAnsi="Calibri" w:cs="Calibri"/>
          <w:sz w:val="22"/>
          <w:szCs w:val="22"/>
        </w:rPr>
        <w:tab/>
      </w:r>
      <w:r w:rsidRPr="00C23406">
        <w:rPr>
          <w:rFonts w:eastAsia="Calibri" w:cs="Arial"/>
        </w:rPr>
        <w:tab/>
      </w:r>
      <w:r w:rsidRPr="00C23406">
        <w:rPr>
          <w:rFonts w:eastAsia="Calibri" w:cs="Arial"/>
          <w:i/>
        </w:rPr>
        <w:t>equation 1</w:t>
      </w:r>
    </w:p>
    <w:p w:rsidR="003D1BE9" w:rsidRPr="00CA784C" w:rsidRDefault="00E33C7D" w:rsidP="007E1B92">
      <w:pPr>
        <w:snapToGrid w:val="0"/>
        <w:spacing w:after="120"/>
        <w:rPr>
          <w:rFonts w:ascii="Calibri" w:hAnsi="Calibri" w:cs="Calibri"/>
          <w:sz w:val="22"/>
          <w:szCs w:val="22"/>
        </w:rPr>
      </w:pPr>
      <w:r w:rsidRPr="007E6158">
        <w:rPr>
          <w:rFonts w:ascii="Calibri" w:hAnsi="Calibri" w:cs="Calibri"/>
          <w:sz w:val="22"/>
          <w:szCs w:val="22"/>
        </w:rPr>
        <w:t>The ash content of the untreated corn</w:t>
      </w:r>
      <w:r w:rsidR="00815AAA" w:rsidRPr="007E6158">
        <w:rPr>
          <w:rFonts w:ascii="Calibri" w:hAnsi="Calibri" w:cs="Calibri"/>
          <w:sz w:val="22"/>
          <w:szCs w:val="22"/>
        </w:rPr>
        <w:t>-</w:t>
      </w:r>
      <w:proofErr w:type="spellStart"/>
      <w:r w:rsidRPr="007E6158">
        <w:rPr>
          <w:rFonts w:ascii="Calibri" w:hAnsi="Calibri" w:cs="Calibri"/>
          <w:sz w:val="22"/>
          <w:szCs w:val="22"/>
        </w:rPr>
        <w:t>stover</w:t>
      </w:r>
      <w:proofErr w:type="spellEnd"/>
      <w:r w:rsidRPr="007E6158">
        <w:rPr>
          <w:rFonts w:ascii="Calibri" w:hAnsi="Calibri" w:cs="Calibri"/>
          <w:sz w:val="22"/>
          <w:szCs w:val="22"/>
        </w:rPr>
        <w:t xml:space="preserve"> was </w:t>
      </w:r>
      <w:r w:rsidR="00900628" w:rsidRPr="007E6158">
        <w:rPr>
          <w:rFonts w:ascii="Calibri" w:hAnsi="Calibri" w:cs="Calibri"/>
          <w:sz w:val="22"/>
          <w:szCs w:val="22"/>
        </w:rPr>
        <w:t>4</w:t>
      </w:r>
      <w:r w:rsidRPr="007E6158">
        <w:rPr>
          <w:rFonts w:ascii="Calibri" w:hAnsi="Calibri" w:cs="Calibri"/>
          <w:sz w:val="22"/>
          <w:szCs w:val="22"/>
        </w:rPr>
        <w:t>.</w:t>
      </w:r>
      <w:r w:rsidR="00F31D4B" w:rsidRPr="007E6158">
        <w:rPr>
          <w:rFonts w:ascii="Calibri" w:hAnsi="Calibri" w:cs="Calibri"/>
          <w:sz w:val="22"/>
          <w:szCs w:val="22"/>
        </w:rPr>
        <w:t>96</w:t>
      </w:r>
      <w:r w:rsidRPr="007E6158">
        <w:rPr>
          <w:rFonts w:ascii="Calibri" w:hAnsi="Calibri" w:cs="Calibri"/>
          <w:sz w:val="22"/>
          <w:szCs w:val="22"/>
        </w:rPr>
        <w:t>% while the biochar was 1</w:t>
      </w:r>
      <w:r w:rsidR="00F31D4B" w:rsidRPr="007E6158">
        <w:rPr>
          <w:rFonts w:ascii="Calibri" w:hAnsi="Calibri" w:cs="Calibri"/>
          <w:sz w:val="22"/>
          <w:szCs w:val="22"/>
        </w:rPr>
        <w:t>3</w:t>
      </w:r>
      <w:r w:rsidRPr="007E6158">
        <w:rPr>
          <w:rFonts w:ascii="Calibri" w:hAnsi="Calibri" w:cs="Calibri"/>
          <w:sz w:val="22"/>
          <w:szCs w:val="22"/>
        </w:rPr>
        <w:t>.</w:t>
      </w:r>
      <w:r w:rsidR="00F31D4B" w:rsidRPr="007E6158">
        <w:rPr>
          <w:rFonts w:ascii="Calibri" w:hAnsi="Calibri" w:cs="Calibri"/>
          <w:sz w:val="22"/>
          <w:szCs w:val="22"/>
        </w:rPr>
        <w:t>34</w:t>
      </w:r>
      <w:r w:rsidRPr="007E6158">
        <w:rPr>
          <w:rFonts w:ascii="Calibri" w:hAnsi="Calibri" w:cs="Calibri"/>
          <w:sz w:val="22"/>
          <w:szCs w:val="22"/>
        </w:rPr>
        <w:t>%. This</w:t>
      </w:r>
      <w:r w:rsidR="00815AAA" w:rsidRPr="007E6158">
        <w:rPr>
          <w:rFonts w:ascii="Calibri" w:hAnsi="Calibri" w:cs="Calibri"/>
          <w:sz w:val="22"/>
          <w:szCs w:val="22"/>
        </w:rPr>
        <w:t xml:space="preserve"> </w:t>
      </w:r>
      <w:r w:rsidRPr="007E6158">
        <w:rPr>
          <w:rFonts w:ascii="Calibri" w:hAnsi="Calibri" w:cs="Calibri"/>
          <w:sz w:val="22"/>
          <w:szCs w:val="22"/>
        </w:rPr>
        <w:t>indicates its potential to produce smokeless solid fuel. Higher heating value (HHV) of the untreated corn-</w:t>
      </w:r>
      <w:proofErr w:type="spellStart"/>
      <w:r w:rsidRPr="007E6158">
        <w:rPr>
          <w:rFonts w:ascii="Calibri" w:hAnsi="Calibri" w:cs="Calibri"/>
          <w:sz w:val="22"/>
          <w:szCs w:val="22"/>
        </w:rPr>
        <w:t>stover</w:t>
      </w:r>
      <w:proofErr w:type="spellEnd"/>
      <w:r w:rsidRPr="007E6158">
        <w:rPr>
          <w:rFonts w:ascii="Calibri" w:hAnsi="Calibri" w:cs="Calibri"/>
          <w:sz w:val="22"/>
          <w:szCs w:val="22"/>
        </w:rPr>
        <w:t xml:space="preserve"> was found to be 18.</w:t>
      </w:r>
      <w:r w:rsidR="00520831" w:rsidRPr="007E6158">
        <w:rPr>
          <w:rFonts w:ascii="Calibri" w:hAnsi="Calibri" w:cs="Calibri"/>
          <w:sz w:val="22"/>
          <w:szCs w:val="22"/>
        </w:rPr>
        <w:t>7</w:t>
      </w:r>
      <w:r w:rsidRPr="007E6158">
        <w:rPr>
          <w:rFonts w:ascii="Calibri" w:hAnsi="Calibri" w:cs="Calibri"/>
          <w:sz w:val="22"/>
          <w:szCs w:val="22"/>
        </w:rPr>
        <w:t xml:space="preserve"> MJ/kg while the biochar HHV was found to be 28.</w:t>
      </w:r>
      <w:r w:rsidR="000426F5" w:rsidRPr="007E6158">
        <w:rPr>
          <w:rFonts w:ascii="Calibri" w:hAnsi="Calibri" w:cs="Calibri"/>
          <w:sz w:val="22"/>
          <w:szCs w:val="22"/>
        </w:rPr>
        <w:t>92</w:t>
      </w:r>
      <w:r w:rsidRPr="007E6158">
        <w:rPr>
          <w:rFonts w:ascii="Calibri" w:hAnsi="Calibri" w:cs="Calibri"/>
          <w:sz w:val="22"/>
          <w:szCs w:val="22"/>
        </w:rPr>
        <w:t xml:space="preserve"> MJ/kg comparable to that of </w:t>
      </w:r>
      <w:r w:rsidRPr="001B74A1">
        <w:rPr>
          <w:rFonts w:ascii="Calibri" w:hAnsi="Calibri" w:cs="Calibri"/>
          <w:sz w:val="22"/>
          <w:szCs w:val="22"/>
        </w:rPr>
        <w:t xml:space="preserve">coal </w:t>
      </w:r>
      <w:r w:rsidR="001028F5" w:rsidRPr="001B74A1">
        <w:rPr>
          <w:rFonts w:ascii="Calibri" w:hAnsi="Calibri" w:cs="Calibri"/>
          <w:sz w:val="22"/>
          <w:szCs w:val="22"/>
        </w:rPr>
        <w:t>(23.9-26 MJ/kg)</w:t>
      </w:r>
      <w:r w:rsidR="004C1AB4" w:rsidRPr="001B74A1">
        <w:rPr>
          <w:rFonts w:ascii="Calibri" w:hAnsi="Calibri" w:cs="Calibri"/>
          <w:sz w:val="22"/>
          <w:szCs w:val="22"/>
        </w:rPr>
        <w:t xml:space="preserve"> (</w:t>
      </w:r>
      <w:proofErr w:type="spellStart"/>
      <w:r w:rsidR="004C1AB4" w:rsidRPr="00764025">
        <w:rPr>
          <w:rFonts w:ascii="Calibri" w:hAnsi="Calibri" w:cs="Calibri"/>
          <w:sz w:val="22"/>
          <w:szCs w:val="22"/>
        </w:rPr>
        <w:t>Morissette</w:t>
      </w:r>
      <w:proofErr w:type="spellEnd"/>
      <w:r w:rsidR="004C1AB4" w:rsidRPr="00764025">
        <w:rPr>
          <w:rFonts w:ascii="Calibri" w:hAnsi="Calibri" w:cs="Calibri"/>
          <w:sz w:val="22"/>
          <w:szCs w:val="22"/>
        </w:rPr>
        <w:t xml:space="preserve"> et al., 2014</w:t>
      </w:r>
      <w:r w:rsidR="004C1AB4">
        <w:rPr>
          <w:rFonts w:ascii="Calibri" w:hAnsi="Calibri" w:cs="Calibri"/>
          <w:sz w:val="22"/>
          <w:szCs w:val="22"/>
        </w:rPr>
        <w:t>).</w:t>
      </w:r>
      <w:r w:rsidR="00CA784C">
        <w:rPr>
          <w:rFonts w:ascii="Calibri" w:hAnsi="Calibri" w:cs="Calibri"/>
          <w:sz w:val="22"/>
          <w:szCs w:val="22"/>
        </w:rPr>
        <w:t xml:space="preserve"> </w:t>
      </w:r>
      <w:r w:rsidR="007E1B92" w:rsidRPr="007E6158">
        <w:rPr>
          <w:rFonts w:ascii="Calibri" w:hAnsi="Calibri" w:cs="Calibri"/>
          <w:sz w:val="22"/>
          <w:szCs w:val="22"/>
        </w:rPr>
        <w:t>The carbon rich biochar is obtained with higher amounts of fixed carbon of 63.70% and ash content of 13.34%, but lower amounts of volatiles of 20.38% than corn-</w:t>
      </w:r>
      <w:proofErr w:type="spellStart"/>
      <w:r w:rsidR="007E1B92" w:rsidRPr="007E6158">
        <w:rPr>
          <w:rFonts w:ascii="Calibri" w:hAnsi="Calibri" w:cs="Calibri"/>
          <w:sz w:val="22"/>
          <w:szCs w:val="22"/>
        </w:rPr>
        <w:t>stover</w:t>
      </w:r>
      <w:proofErr w:type="spellEnd"/>
      <w:r w:rsidR="007E1B92" w:rsidRPr="007E6158">
        <w:rPr>
          <w:rFonts w:ascii="Calibri" w:hAnsi="Calibri" w:cs="Calibri"/>
          <w:sz w:val="22"/>
          <w:szCs w:val="22"/>
        </w:rPr>
        <w:t xml:space="preserve"> biomass feedstock which means that the biochar produced has improved burning properties because lower volatile matter results in increased burning time and no smoke during burning. </w:t>
      </w:r>
      <w:r w:rsidR="00F3029F" w:rsidRPr="007E6158">
        <w:rPr>
          <w:rFonts w:ascii="Calibri" w:hAnsi="Calibri" w:cs="Calibri"/>
          <w:color w:val="000000" w:themeColor="text1"/>
          <w:sz w:val="22"/>
          <w:szCs w:val="22"/>
        </w:rPr>
        <w:t>The compressive strength obtained from densification was in the range 3.45-6.11 N/mm</w:t>
      </w:r>
      <w:r w:rsidR="00F3029F" w:rsidRPr="007E6158">
        <w:rPr>
          <w:rFonts w:ascii="Calibri" w:hAnsi="Calibri" w:cs="Calibri"/>
          <w:color w:val="000000" w:themeColor="text1"/>
          <w:sz w:val="22"/>
          <w:szCs w:val="22"/>
          <w:vertAlign w:val="superscript"/>
        </w:rPr>
        <w:t>2</w:t>
      </w:r>
      <w:r w:rsidR="001A44E2" w:rsidRPr="007E6158">
        <w:rPr>
          <w:rFonts w:ascii="Calibri" w:hAnsi="Calibri" w:cs="Calibri"/>
          <w:color w:val="000000" w:themeColor="text1"/>
          <w:sz w:val="22"/>
          <w:szCs w:val="22"/>
        </w:rPr>
        <w:t xml:space="preserve"> </w:t>
      </w:r>
      <w:r w:rsidR="00DE034C">
        <w:rPr>
          <w:rFonts w:ascii="Calibri" w:hAnsi="Calibri" w:cs="Calibri"/>
          <w:color w:val="000000" w:themeColor="text1"/>
          <w:sz w:val="22"/>
          <w:szCs w:val="22"/>
        </w:rPr>
        <w:t xml:space="preserve">with increasing </w:t>
      </w:r>
      <w:r w:rsidR="00D34910">
        <w:rPr>
          <w:rFonts w:ascii="Calibri" w:hAnsi="Calibri" w:cs="Calibri"/>
          <w:color w:val="000000" w:themeColor="text1"/>
          <w:sz w:val="22"/>
          <w:szCs w:val="22"/>
        </w:rPr>
        <w:t xml:space="preserve">binder concentration between 5 and 10%. </w:t>
      </w:r>
      <w:r w:rsidR="001A44E2" w:rsidRPr="007E6158">
        <w:rPr>
          <w:rFonts w:ascii="Calibri" w:hAnsi="Calibri" w:cs="Calibri"/>
          <w:color w:val="000000" w:themeColor="text1"/>
          <w:sz w:val="22"/>
          <w:szCs w:val="22"/>
        </w:rPr>
        <w:t>The density obtained through densification process</w:t>
      </w:r>
      <w:r w:rsidR="002B3197">
        <w:rPr>
          <w:rFonts w:ascii="Calibri" w:hAnsi="Calibri" w:cs="Calibri"/>
          <w:color w:val="000000" w:themeColor="text1"/>
          <w:sz w:val="22"/>
          <w:szCs w:val="22"/>
        </w:rPr>
        <w:t xml:space="preserve"> (20-40MPa)</w:t>
      </w:r>
      <w:r w:rsidR="001A44E2" w:rsidRPr="007E6158">
        <w:rPr>
          <w:rFonts w:ascii="Calibri" w:hAnsi="Calibri" w:cs="Calibri"/>
          <w:color w:val="000000" w:themeColor="text1"/>
          <w:sz w:val="22"/>
          <w:szCs w:val="22"/>
        </w:rPr>
        <w:t xml:space="preserve"> ranges from 420-788 kg/m</w:t>
      </w:r>
      <w:r w:rsidR="001A44E2" w:rsidRPr="007E6158">
        <w:rPr>
          <w:rFonts w:ascii="Calibri" w:hAnsi="Calibri" w:cs="Calibri"/>
          <w:color w:val="000000" w:themeColor="text1"/>
          <w:sz w:val="22"/>
          <w:szCs w:val="22"/>
          <w:vertAlign w:val="superscript"/>
        </w:rPr>
        <w:t>3</w:t>
      </w:r>
      <w:r w:rsidR="007E6158" w:rsidRPr="007E6158">
        <w:rPr>
          <w:rFonts w:ascii="Calibri" w:hAnsi="Calibri" w:cs="Calibri"/>
          <w:color w:val="000000" w:themeColor="text1"/>
          <w:sz w:val="22"/>
          <w:szCs w:val="22"/>
          <w:vertAlign w:val="superscript"/>
        </w:rPr>
        <w:t xml:space="preserve"> </w:t>
      </w:r>
      <w:r w:rsidR="007E6158" w:rsidRPr="007E6158">
        <w:rPr>
          <w:rFonts w:ascii="Calibri" w:hAnsi="Calibri" w:cs="Calibri"/>
          <w:color w:val="000000" w:themeColor="text1"/>
          <w:sz w:val="22"/>
          <w:szCs w:val="22"/>
        </w:rPr>
        <w:t>shows the durability obtained through densification which ranges from 97-100%</w:t>
      </w:r>
      <w:r w:rsidR="00861CDA">
        <w:rPr>
          <w:rFonts w:ascii="Calibri" w:hAnsi="Calibri" w:cs="Calibri"/>
          <w:color w:val="000000" w:themeColor="text1"/>
          <w:sz w:val="22"/>
          <w:szCs w:val="22"/>
        </w:rPr>
        <w:t>.</w:t>
      </w:r>
    </w:p>
    <w:p w:rsidR="00917982" w:rsidRDefault="00704BDF" w:rsidP="00917982">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1B74A1" w:rsidRDefault="00917982" w:rsidP="003D1BE9">
      <w:pPr>
        <w:snapToGrid w:val="0"/>
        <w:spacing w:after="120"/>
        <w:rPr>
          <w:rFonts w:ascii="Calibri" w:hAnsi="Calibri" w:cs="Calibri"/>
          <w:sz w:val="22"/>
          <w:szCs w:val="22"/>
        </w:rPr>
      </w:pPr>
      <w:r w:rsidRPr="00917982">
        <w:rPr>
          <w:rFonts w:ascii="Calibri" w:hAnsi="Calibri" w:cs="Calibri"/>
          <w:sz w:val="22"/>
          <w:szCs w:val="22"/>
        </w:rPr>
        <w:t>Briquettes with high density</w:t>
      </w:r>
      <w:r w:rsidR="002913A7">
        <w:rPr>
          <w:rFonts w:ascii="Calibri" w:hAnsi="Calibri" w:cs="Calibri"/>
          <w:sz w:val="22"/>
          <w:szCs w:val="22"/>
        </w:rPr>
        <w:t>,</w:t>
      </w:r>
      <w:r w:rsidRPr="00917982">
        <w:rPr>
          <w:rFonts w:ascii="Calibri" w:hAnsi="Calibri" w:cs="Calibri"/>
          <w:sz w:val="22"/>
          <w:szCs w:val="22"/>
        </w:rPr>
        <w:t xml:space="preserve"> durability</w:t>
      </w:r>
      <w:r w:rsidR="002913A7">
        <w:rPr>
          <w:rFonts w:ascii="Calibri" w:hAnsi="Calibri" w:cs="Calibri"/>
          <w:sz w:val="22"/>
          <w:szCs w:val="22"/>
        </w:rPr>
        <w:t xml:space="preserve"> and fuel properties</w:t>
      </w:r>
      <w:r w:rsidRPr="00917982">
        <w:rPr>
          <w:rFonts w:ascii="Calibri" w:hAnsi="Calibri" w:cs="Calibri"/>
          <w:sz w:val="22"/>
          <w:szCs w:val="22"/>
        </w:rPr>
        <w:t xml:space="preserve"> were obtained</w:t>
      </w:r>
      <w:r>
        <w:rPr>
          <w:rFonts w:asciiTheme="minorHAnsi" w:eastAsia="MS PGothic" w:hAnsiTheme="minorHAnsi"/>
          <w:color w:val="000000"/>
          <w:sz w:val="22"/>
          <w:szCs w:val="22"/>
          <w:lang w:val="en-US" w:eastAsia="ko-KR"/>
        </w:rPr>
        <w:t xml:space="preserve">. These have potential to substitute or augment reliance on coal. </w:t>
      </w:r>
    </w:p>
    <w:p w:rsidR="00704BDF" w:rsidRPr="008D0BEB" w:rsidRDefault="00704BDF" w:rsidP="003D1BE9">
      <w:pPr>
        <w:snapToGrid w:val="0"/>
        <w:spacing w:after="1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FC6060" w:rsidRPr="004713CF" w:rsidRDefault="00FC6060" w:rsidP="004713CF">
      <w:pPr>
        <w:pStyle w:val="FirstParagraph"/>
        <w:numPr>
          <w:ilvl w:val="0"/>
          <w:numId w:val="17"/>
        </w:numPr>
        <w:tabs>
          <w:tab w:val="left" w:pos="426"/>
        </w:tabs>
        <w:spacing w:line="264" w:lineRule="auto"/>
        <w:ind w:left="425" w:hanging="425"/>
        <w:rPr>
          <w:rFonts w:ascii="Calibri" w:hAnsi="Calibri" w:cs="Calibri"/>
          <w:color w:val="000000"/>
        </w:rPr>
      </w:pPr>
      <w:r w:rsidRPr="004713CF">
        <w:rPr>
          <w:rFonts w:ascii="Calibri" w:hAnsi="Calibri" w:cs="Calibri"/>
        </w:rPr>
        <w:t xml:space="preserve">L.M. </w:t>
      </w:r>
      <w:proofErr w:type="spellStart"/>
      <w:r w:rsidRPr="004713CF">
        <w:rPr>
          <w:rFonts w:ascii="Calibri" w:hAnsi="Calibri" w:cs="Calibri"/>
        </w:rPr>
        <w:t>Mohlala</w:t>
      </w:r>
      <w:proofErr w:type="spellEnd"/>
      <w:r w:rsidRPr="004713CF">
        <w:rPr>
          <w:rFonts w:ascii="Calibri" w:hAnsi="Calibri" w:cs="Calibri"/>
        </w:rPr>
        <w:t xml:space="preserve">, M.O. </w:t>
      </w:r>
      <w:proofErr w:type="spellStart"/>
      <w:r w:rsidRPr="004713CF">
        <w:rPr>
          <w:rFonts w:ascii="Calibri" w:hAnsi="Calibri" w:cs="Calibri"/>
        </w:rPr>
        <w:t>Bodunrin</w:t>
      </w:r>
      <w:proofErr w:type="spellEnd"/>
      <w:r w:rsidRPr="004713CF">
        <w:rPr>
          <w:rFonts w:ascii="Calibri" w:hAnsi="Calibri" w:cs="Calibri"/>
        </w:rPr>
        <w:t xml:space="preserve">, A.A. </w:t>
      </w:r>
      <w:proofErr w:type="spellStart"/>
      <w:proofErr w:type="gramStart"/>
      <w:r w:rsidRPr="004713CF">
        <w:rPr>
          <w:rFonts w:ascii="Calibri" w:hAnsi="Calibri" w:cs="Calibri"/>
        </w:rPr>
        <w:t>Awosusi</w:t>
      </w:r>
      <w:proofErr w:type="spellEnd"/>
      <w:r w:rsidRPr="004713CF">
        <w:rPr>
          <w:rFonts w:ascii="Calibri" w:hAnsi="Calibri" w:cs="Calibri"/>
        </w:rPr>
        <w:t>,  M.O.</w:t>
      </w:r>
      <w:proofErr w:type="gramEnd"/>
      <w:r w:rsidRPr="004713CF">
        <w:rPr>
          <w:rFonts w:ascii="Calibri" w:hAnsi="Calibri" w:cs="Calibri"/>
        </w:rPr>
        <w:t xml:space="preserve"> Daramola, </w:t>
      </w:r>
      <w:r w:rsidR="004713CF" w:rsidRPr="004713CF">
        <w:rPr>
          <w:rFonts w:ascii="Calibri" w:hAnsi="Calibri" w:cs="Calibri"/>
        </w:rPr>
        <w:t xml:space="preserve">N.P. </w:t>
      </w:r>
      <w:proofErr w:type="spellStart"/>
      <w:r w:rsidRPr="004713CF">
        <w:rPr>
          <w:rFonts w:ascii="Calibri" w:hAnsi="Calibri" w:cs="Calibri"/>
        </w:rPr>
        <w:t>Cele</w:t>
      </w:r>
      <w:proofErr w:type="spellEnd"/>
      <w:r w:rsidRPr="004713CF">
        <w:rPr>
          <w:rFonts w:ascii="Calibri" w:hAnsi="Calibri" w:cs="Calibri"/>
        </w:rPr>
        <w:t xml:space="preserve"> and</w:t>
      </w:r>
      <w:r w:rsidR="004713CF" w:rsidRPr="004713CF">
        <w:rPr>
          <w:rFonts w:ascii="Calibri" w:hAnsi="Calibri" w:cs="Calibri"/>
        </w:rPr>
        <w:t xml:space="preserve"> P.A.</w:t>
      </w:r>
      <w:r w:rsidRPr="004713CF">
        <w:rPr>
          <w:rFonts w:ascii="Calibri" w:hAnsi="Calibri" w:cs="Calibri"/>
        </w:rPr>
        <w:t xml:space="preserve"> </w:t>
      </w:r>
      <w:proofErr w:type="spellStart"/>
      <w:r w:rsidRPr="004713CF">
        <w:rPr>
          <w:rFonts w:ascii="Calibri" w:hAnsi="Calibri" w:cs="Calibri"/>
        </w:rPr>
        <w:t>Olubambi</w:t>
      </w:r>
      <w:proofErr w:type="spellEnd"/>
      <w:r w:rsidR="004713CF" w:rsidRPr="004713CF">
        <w:rPr>
          <w:rFonts w:ascii="Calibri" w:hAnsi="Calibri" w:cs="Calibri"/>
        </w:rPr>
        <w:t>.</w:t>
      </w:r>
      <w:r w:rsidRPr="004713CF">
        <w:rPr>
          <w:rFonts w:ascii="Calibri" w:hAnsi="Calibri" w:cs="Calibri"/>
        </w:rPr>
        <w:t xml:space="preserve"> Alexandria Engineering Journal. 55(</w:t>
      </w:r>
      <w:r w:rsidR="004713CF" w:rsidRPr="004713CF">
        <w:rPr>
          <w:rFonts w:ascii="Calibri" w:hAnsi="Calibri" w:cs="Calibri"/>
        </w:rPr>
        <w:t>2016</w:t>
      </w:r>
      <w:r w:rsidRPr="004713CF">
        <w:rPr>
          <w:rFonts w:ascii="Calibri" w:hAnsi="Calibri" w:cs="Calibri"/>
        </w:rPr>
        <w:t>) 3025-3036.</w:t>
      </w:r>
    </w:p>
    <w:p w:rsidR="00CB51F7" w:rsidRPr="004713CF" w:rsidRDefault="00CD62FA" w:rsidP="00CB51F7">
      <w:pPr>
        <w:pStyle w:val="FirstParagraph"/>
        <w:numPr>
          <w:ilvl w:val="0"/>
          <w:numId w:val="17"/>
        </w:numPr>
        <w:tabs>
          <w:tab w:val="left" w:pos="426"/>
        </w:tabs>
        <w:spacing w:line="264" w:lineRule="auto"/>
        <w:ind w:left="425" w:hanging="425"/>
        <w:rPr>
          <w:rFonts w:ascii="Calibri" w:hAnsi="Calibri" w:cs="Calibri"/>
          <w:color w:val="000000"/>
        </w:rPr>
      </w:pPr>
      <w:r w:rsidRPr="004713CF">
        <w:rPr>
          <w:rFonts w:ascii="Calibri" w:hAnsi="Calibri" w:cs="Calibri"/>
        </w:rPr>
        <w:t xml:space="preserve">R. </w:t>
      </w:r>
      <w:proofErr w:type="spellStart"/>
      <w:r w:rsidR="00365441" w:rsidRPr="004713CF">
        <w:rPr>
          <w:rFonts w:ascii="Calibri" w:hAnsi="Calibri" w:cs="Calibri"/>
        </w:rPr>
        <w:t>Morissette</w:t>
      </w:r>
      <w:proofErr w:type="spellEnd"/>
      <w:r w:rsidR="00365441" w:rsidRPr="004713CF">
        <w:rPr>
          <w:rFonts w:ascii="Calibri" w:hAnsi="Calibri" w:cs="Calibri"/>
        </w:rPr>
        <w:t xml:space="preserve">, </w:t>
      </w:r>
      <w:r w:rsidR="000C0883" w:rsidRPr="004713CF">
        <w:rPr>
          <w:rFonts w:ascii="Calibri" w:hAnsi="Calibri" w:cs="Calibri"/>
        </w:rPr>
        <w:t>P.</w:t>
      </w:r>
      <w:r w:rsidR="00365441" w:rsidRPr="004713CF">
        <w:rPr>
          <w:rFonts w:ascii="Calibri" w:hAnsi="Calibri" w:cs="Calibri"/>
        </w:rPr>
        <w:t xml:space="preserve"> </w:t>
      </w:r>
      <w:proofErr w:type="spellStart"/>
      <w:r w:rsidR="00365441" w:rsidRPr="004713CF">
        <w:rPr>
          <w:rFonts w:ascii="Calibri" w:hAnsi="Calibri" w:cs="Calibri"/>
        </w:rPr>
        <w:t>Savoie</w:t>
      </w:r>
      <w:proofErr w:type="spellEnd"/>
      <w:r w:rsidR="00365441" w:rsidRPr="004713CF">
        <w:rPr>
          <w:rFonts w:ascii="Calibri" w:hAnsi="Calibri" w:cs="Calibri"/>
        </w:rPr>
        <w:t>,</w:t>
      </w:r>
      <w:r w:rsidR="000C0883" w:rsidRPr="004713CF">
        <w:rPr>
          <w:rFonts w:ascii="Calibri" w:hAnsi="Calibri" w:cs="Calibri"/>
        </w:rPr>
        <w:t xml:space="preserve"> J.</w:t>
      </w:r>
      <w:r w:rsidR="00365441" w:rsidRPr="004713CF">
        <w:rPr>
          <w:rFonts w:ascii="Calibri" w:hAnsi="Calibri" w:cs="Calibri"/>
        </w:rPr>
        <w:t xml:space="preserve"> Villeneuve</w:t>
      </w:r>
      <w:r w:rsidR="000C0883" w:rsidRPr="004713CF">
        <w:rPr>
          <w:rFonts w:ascii="Calibri" w:hAnsi="Calibri" w:cs="Calibri"/>
        </w:rPr>
        <w:t>.</w:t>
      </w:r>
      <w:r w:rsidR="00365441" w:rsidRPr="004713CF">
        <w:rPr>
          <w:rFonts w:ascii="Calibri" w:hAnsi="Calibri" w:cs="Calibri"/>
        </w:rPr>
        <w:t xml:space="preserve"> Energies</w:t>
      </w:r>
      <w:r w:rsidR="000C0883" w:rsidRPr="004713CF">
        <w:rPr>
          <w:rFonts w:ascii="Calibri" w:hAnsi="Calibri" w:cs="Calibri"/>
        </w:rPr>
        <w:t>.</w:t>
      </w:r>
      <w:r w:rsidR="00365441" w:rsidRPr="004713CF">
        <w:rPr>
          <w:rFonts w:ascii="Calibri" w:hAnsi="Calibri" w:cs="Calibri"/>
        </w:rPr>
        <w:t xml:space="preserve"> 4</w:t>
      </w:r>
      <w:r w:rsidR="000C0883" w:rsidRPr="004713CF">
        <w:rPr>
          <w:rFonts w:ascii="Calibri" w:hAnsi="Calibri" w:cs="Calibri"/>
        </w:rPr>
        <w:t xml:space="preserve"> (2014)</w:t>
      </w:r>
      <w:r w:rsidR="00365441" w:rsidRPr="004713CF">
        <w:rPr>
          <w:rFonts w:ascii="Calibri" w:hAnsi="Calibri" w:cs="Calibri"/>
        </w:rPr>
        <w:t xml:space="preserve"> 1102-1111. </w:t>
      </w:r>
    </w:p>
    <w:p w:rsidR="004713CF" w:rsidRPr="004713CF" w:rsidRDefault="00764025" w:rsidP="004713CF">
      <w:pPr>
        <w:pStyle w:val="FirstParagraph"/>
        <w:numPr>
          <w:ilvl w:val="0"/>
          <w:numId w:val="17"/>
        </w:numPr>
        <w:tabs>
          <w:tab w:val="left" w:pos="426"/>
        </w:tabs>
        <w:spacing w:line="264" w:lineRule="auto"/>
        <w:ind w:left="425" w:hanging="425"/>
        <w:rPr>
          <w:rFonts w:ascii="Calibri" w:hAnsi="Calibri" w:cs="Calibri"/>
          <w:color w:val="000000"/>
        </w:rPr>
      </w:pPr>
      <w:r w:rsidRPr="004713CF">
        <w:rPr>
          <w:rFonts w:ascii="Calibri" w:hAnsi="Calibri" w:cs="Calibri"/>
        </w:rPr>
        <w:t>FAO. Available from: http://www.fao.org/docrep/w2698e/w2698e05.htm#TopOfPage (accessed 22 July 2016)</w:t>
      </w:r>
    </w:p>
    <w:p w:rsidR="00764025" w:rsidRPr="004713CF" w:rsidRDefault="00CB51F7" w:rsidP="004713CF">
      <w:pPr>
        <w:pStyle w:val="FirstParagraph"/>
        <w:numPr>
          <w:ilvl w:val="0"/>
          <w:numId w:val="17"/>
        </w:numPr>
        <w:tabs>
          <w:tab w:val="left" w:pos="426"/>
        </w:tabs>
        <w:spacing w:line="264" w:lineRule="auto"/>
        <w:ind w:left="425" w:hanging="425"/>
        <w:rPr>
          <w:rFonts w:ascii="Calibri" w:hAnsi="Calibri" w:cs="Calibri"/>
          <w:color w:val="000000"/>
        </w:rPr>
      </w:pPr>
      <w:r w:rsidRPr="004713CF">
        <w:rPr>
          <w:rFonts w:ascii="Calibri" w:hAnsi="Calibri" w:cs="Calibri"/>
        </w:rPr>
        <w:t>FAO</w:t>
      </w:r>
      <w:r w:rsidR="00764025" w:rsidRPr="004713CF">
        <w:rPr>
          <w:rFonts w:ascii="Calibri" w:hAnsi="Calibri" w:cs="Calibri"/>
        </w:rPr>
        <w:t xml:space="preserve">. Available from: </w:t>
      </w:r>
      <w:hyperlink r:id="rId10" w:history="1">
        <w:r w:rsidR="00764025" w:rsidRPr="004713CF">
          <w:rPr>
            <w:rStyle w:val="Hyperlink"/>
            <w:rFonts w:ascii="Calibri" w:hAnsi="Calibri" w:cs="Calibri"/>
          </w:rPr>
          <w:t>http://www.fao.org/giews/countrybrief/country.jsp?code=ZAF</w:t>
        </w:r>
      </w:hyperlink>
      <w:r w:rsidR="00764025" w:rsidRPr="004713CF">
        <w:rPr>
          <w:rFonts w:ascii="Calibri" w:hAnsi="Calibri" w:cs="Calibri"/>
        </w:rPr>
        <w:t xml:space="preserve"> (accessed 11 June 2016).</w:t>
      </w:r>
    </w:p>
    <w:p w:rsidR="00704BDF" w:rsidRPr="00365441"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lang w:eastAsia="zh-CN"/>
        </w:rPr>
      </w:pPr>
    </w:p>
    <w:sectPr w:rsidR="00704BDF" w:rsidRPr="0036544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B74" w:rsidRDefault="004F1B74" w:rsidP="004F5E36">
      <w:r>
        <w:separator/>
      </w:r>
    </w:p>
  </w:endnote>
  <w:endnote w:type="continuationSeparator" w:id="0">
    <w:p w:rsidR="004F1B74" w:rsidRDefault="004F1B7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B74" w:rsidRDefault="004F1B74" w:rsidP="004F5E36">
      <w:r>
        <w:separator/>
      </w:r>
    </w:p>
  </w:footnote>
  <w:footnote w:type="continuationSeparator" w:id="0">
    <w:p w:rsidR="004F1B74" w:rsidRDefault="004F1B7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3267BE"/>
    <w:multiLevelType w:val="hybridMultilevel"/>
    <w:tmpl w:val="E86406A6"/>
    <w:lvl w:ilvl="0" w:tplc="559010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86B547E"/>
    <w:multiLevelType w:val="multilevel"/>
    <w:tmpl w:val="3EA0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6"/>
  </w:num>
  <w:num w:numId="15">
    <w:abstractNumId w:val="17"/>
  </w:num>
  <w:num w:numId="16">
    <w:abstractNumId w:val="18"/>
  </w:num>
  <w:num w:numId="17">
    <w:abstractNumId w:val="10"/>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26F5"/>
    <w:rsid w:val="00062A9A"/>
    <w:rsid w:val="000A03B2"/>
    <w:rsid w:val="000C0883"/>
    <w:rsid w:val="000D34BE"/>
    <w:rsid w:val="000E36F1"/>
    <w:rsid w:val="000E3A73"/>
    <w:rsid w:val="000E414A"/>
    <w:rsid w:val="001028F5"/>
    <w:rsid w:val="00105975"/>
    <w:rsid w:val="0013121F"/>
    <w:rsid w:val="00134DE4"/>
    <w:rsid w:val="00150E59"/>
    <w:rsid w:val="00184AD6"/>
    <w:rsid w:val="001A44E2"/>
    <w:rsid w:val="001B35B0"/>
    <w:rsid w:val="001B65C1"/>
    <w:rsid w:val="001B74A1"/>
    <w:rsid w:val="001C684B"/>
    <w:rsid w:val="001D53FC"/>
    <w:rsid w:val="001F2EC7"/>
    <w:rsid w:val="002065DB"/>
    <w:rsid w:val="002447EF"/>
    <w:rsid w:val="00251550"/>
    <w:rsid w:val="0027221A"/>
    <w:rsid w:val="00275B61"/>
    <w:rsid w:val="002913A7"/>
    <w:rsid w:val="002B3197"/>
    <w:rsid w:val="002D1F12"/>
    <w:rsid w:val="002D71DC"/>
    <w:rsid w:val="003009B7"/>
    <w:rsid w:val="0030469C"/>
    <w:rsid w:val="00331675"/>
    <w:rsid w:val="003358E5"/>
    <w:rsid w:val="00365441"/>
    <w:rsid w:val="003723D4"/>
    <w:rsid w:val="00375991"/>
    <w:rsid w:val="00397BC9"/>
    <w:rsid w:val="003A7D1C"/>
    <w:rsid w:val="003D1BE9"/>
    <w:rsid w:val="003D2070"/>
    <w:rsid w:val="0046164A"/>
    <w:rsid w:val="00462DCD"/>
    <w:rsid w:val="004713CF"/>
    <w:rsid w:val="00491B4B"/>
    <w:rsid w:val="004C1AB4"/>
    <w:rsid w:val="004C39CE"/>
    <w:rsid w:val="004D1162"/>
    <w:rsid w:val="004E4DD6"/>
    <w:rsid w:val="004F1B74"/>
    <w:rsid w:val="004F563B"/>
    <w:rsid w:val="004F5E36"/>
    <w:rsid w:val="00500AD3"/>
    <w:rsid w:val="005119A5"/>
    <w:rsid w:val="00520831"/>
    <w:rsid w:val="005278B7"/>
    <w:rsid w:val="005346C8"/>
    <w:rsid w:val="00556F70"/>
    <w:rsid w:val="00580FF7"/>
    <w:rsid w:val="0059199B"/>
    <w:rsid w:val="00594E9F"/>
    <w:rsid w:val="005A7C59"/>
    <w:rsid w:val="005B61E6"/>
    <w:rsid w:val="005C77E1"/>
    <w:rsid w:val="005D6A2F"/>
    <w:rsid w:val="005E1A82"/>
    <w:rsid w:val="005F0A28"/>
    <w:rsid w:val="005F0E5E"/>
    <w:rsid w:val="005F60E9"/>
    <w:rsid w:val="00620DEE"/>
    <w:rsid w:val="00625639"/>
    <w:rsid w:val="006366F8"/>
    <w:rsid w:val="0064184D"/>
    <w:rsid w:val="00660E3E"/>
    <w:rsid w:val="00662E74"/>
    <w:rsid w:val="00676176"/>
    <w:rsid w:val="00681338"/>
    <w:rsid w:val="006B01AC"/>
    <w:rsid w:val="006C5579"/>
    <w:rsid w:val="00704BDF"/>
    <w:rsid w:val="0073433B"/>
    <w:rsid w:val="00736B13"/>
    <w:rsid w:val="007447F3"/>
    <w:rsid w:val="00764025"/>
    <w:rsid w:val="007661C8"/>
    <w:rsid w:val="007672D0"/>
    <w:rsid w:val="007A3870"/>
    <w:rsid w:val="007D52CD"/>
    <w:rsid w:val="007E1B92"/>
    <w:rsid w:val="007E6158"/>
    <w:rsid w:val="007F2A68"/>
    <w:rsid w:val="00813288"/>
    <w:rsid w:val="00815AAA"/>
    <w:rsid w:val="008168FC"/>
    <w:rsid w:val="0081752C"/>
    <w:rsid w:val="008257F3"/>
    <w:rsid w:val="008479A2"/>
    <w:rsid w:val="00861CDA"/>
    <w:rsid w:val="0087637F"/>
    <w:rsid w:val="00883B02"/>
    <w:rsid w:val="008A1512"/>
    <w:rsid w:val="008D0BEB"/>
    <w:rsid w:val="008E566E"/>
    <w:rsid w:val="008F30B6"/>
    <w:rsid w:val="00900628"/>
    <w:rsid w:val="00901EB6"/>
    <w:rsid w:val="009152D0"/>
    <w:rsid w:val="00917982"/>
    <w:rsid w:val="00943484"/>
    <w:rsid w:val="009450CE"/>
    <w:rsid w:val="0095164B"/>
    <w:rsid w:val="00996483"/>
    <w:rsid w:val="009E788A"/>
    <w:rsid w:val="009F0BB6"/>
    <w:rsid w:val="00A1763D"/>
    <w:rsid w:val="00A17CEC"/>
    <w:rsid w:val="00A27EF0"/>
    <w:rsid w:val="00A4099B"/>
    <w:rsid w:val="00A5589C"/>
    <w:rsid w:val="00A6291A"/>
    <w:rsid w:val="00A76EFC"/>
    <w:rsid w:val="00A97F29"/>
    <w:rsid w:val="00AB0964"/>
    <w:rsid w:val="00AE377D"/>
    <w:rsid w:val="00B61DBF"/>
    <w:rsid w:val="00BA73AF"/>
    <w:rsid w:val="00BB4B90"/>
    <w:rsid w:val="00BC30C9"/>
    <w:rsid w:val="00BC3911"/>
    <w:rsid w:val="00BE3E58"/>
    <w:rsid w:val="00C01616"/>
    <w:rsid w:val="00C0162B"/>
    <w:rsid w:val="00C01B14"/>
    <w:rsid w:val="00C24D66"/>
    <w:rsid w:val="00C345B1"/>
    <w:rsid w:val="00C40142"/>
    <w:rsid w:val="00C47560"/>
    <w:rsid w:val="00C50759"/>
    <w:rsid w:val="00C57182"/>
    <w:rsid w:val="00C655FD"/>
    <w:rsid w:val="00C94434"/>
    <w:rsid w:val="00CA1C95"/>
    <w:rsid w:val="00CA370C"/>
    <w:rsid w:val="00CA5A9C"/>
    <w:rsid w:val="00CA784C"/>
    <w:rsid w:val="00CB51F7"/>
    <w:rsid w:val="00CC3F4B"/>
    <w:rsid w:val="00CD549D"/>
    <w:rsid w:val="00CD5FE2"/>
    <w:rsid w:val="00CD62FA"/>
    <w:rsid w:val="00CD7690"/>
    <w:rsid w:val="00D02B4C"/>
    <w:rsid w:val="00D22BF8"/>
    <w:rsid w:val="00D34910"/>
    <w:rsid w:val="00D4738E"/>
    <w:rsid w:val="00D51230"/>
    <w:rsid w:val="00D84576"/>
    <w:rsid w:val="00DB6499"/>
    <w:rsid w:val="00DE0019"/>
    <w:rsid w:val="00DE034C"/>
    <w:rsid w:val="00DE1CE0"/>
    <w:rsid w:val="00DE264A"/>
    <w:rsid w:val="00E041E7"/>
    <w:rsid w:val="00E23CA1"/>
    <w:rsid w:val="00E33C7D"/>
    <w:rsid w:val="00E409A8"/>
    <w:rsid w:val="00E47211"/>
    <w:rsid w:val="00E47668"/>
    <w:rsid w:val="00E7209D"/>
    <w:rsid w:val="00EA50E1"/>
    <w:rsid w:val="00EB0C7F"/>
    <w:rsid w:val="00EC5A35"/>
    <w:rsid w:val="00EE0131"/>
    <w:rsid w:val="00EE0A99"/>
    <w:rsid w:val="00F3029F"/>
    <w:rsid w:val="00F30C64"/>
    <w:rsid w:val="00F31D4B"/>
    <w:rsid w:val="00F76880"/>
    <w:rsid w:val="00FB730C"/>
    <w:rsid w:val="00FC2695"/>
    <w:rsid w:val="00FC3E03"/>
    <w:rsid w:val="00FC6060"/>
    <w:rsid w:val="00FD3A96"/>
    <w:rsid w:val="00FE005B"/>
    <w:rsid w:val="00FE375E"/>
    <w:rsid w:val="00FE43A2"/>
    <w:rsid w:val="00FE6A2D"/>
    <w:rsid w:val="00FF1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1F4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81752C"/>
    <w:pPr>
      <w:ind w:left="720"/>
      <w:contextualSpacing/>
    </w:pPr>
  </w:style>
  <w:style w:type="paragraph" w:customStyle="1" w:styleId="Default">
    <w:name w:val="Default"/>
    <w:rsid w:val="003D2070"/>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basedOn w:val="DefaultParagraphFont"/>
    <w:uiPriority w:val="99"/>
    <w:unhideWhenUsed/>
    <w:locked/>
    <w:rsid w:val="00764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928">
      <w:bodyDiv w:val="1"/>
      <w:marLeft w:val="0"/>
      <w:marRight w:val="0"/>
      <w:marTop w:val="0"/>
      <w:marBottom w:val="0"/>
      <w:divBdr>
        <w:top w:val="none" w:sz="0" w:space="0" w:color="auto"/>
        <w:left w:val="none" w:sz="0" w:space="0" w:color="auto"/>
        <w:bottom w:val="none" w:sz="0" w:space="0" w:color="auto"/>
        <w:right w:val="none" w:sz="0" w:space="0" w:color="auto"/>
      </w:divBdr>
    </w:div>
    <w:div w:id="634260036">
      <w:bodyDiv w:val="1"/>
      <w:marLeft w:val="0"/>
      <w:marRight w:val="0"/>
      <w:marTop w:val="0"/>
      <w:marBottom w:val="0"/>
      <w:divBdr>
        <w:top w:val="none" w:sz="0" w:space="0" w:color="auto"/>
        <w:left w:val="none" w:sz="0" w:space="0" w:color="auto"/>
        <w:bottom w:val="none" w:sz="0" w:space="0" w:color="auto"/>
        <w:right w:val="none" w:sz="0" w:space="0" w:color="auto"/>
      </w:divBdr>
    </w:div>
    <w:div w:id="958418326">
      <w:bodyDiv w:val="1"/>
      <w:marLeft w:val="0"/>
      <w:marRight w:val="0"/>
      <w:marTop w:val="0"/>
      <w:marBottom w:val="0"/>
      <w:divBdr>
        <w:top w:val="none" w:sz="0" w:space="0" w:color="auto"/>
        <w:left w:val="none" w:sz="0" w:space="0" w:color="auto"/>
        <w:bottom w:val="none" w:sz="0" w:space="0" w:color="auto"/>
        <w:right w:val="none" w:sz="0" w:space="0" w:color="auto"/>
      </w:divBdr>
      <w:divsChild>
        <w:div w:id="888108248">
          <w:marLeft w:val="0"/>
          <w:marRight w:val="0"/>
          <w:marTop w:val="0"/>
          <w:marBottom w:val="0"/>
          <w:divBdr>
            <w:top w:val="none" w:sz="0" w:space="0" w:color="auto"/>
            <w:left w:val="none" w:sz="0" w:space="0" w:color="auto"/>
            <w:bottom w:val="none" w:sz="0" w:space="0" w:color="auto"/>
            <w:right w:val="none" w:sz="0" w:space="0" w:color="auto"/>
          </w:divBdr>
          <w:divsChild>
            <w:div w:id="907303320">
              <w:marLeft w:val="0"/>
              <w:marRight w:val="0"/>
              <w:marTop w:val="0"/>
              <w:marBottom w:val="0"/>
              <w:divBdr>
                <w:top w:val="none" w:sz="0" w:space="0" w:color="auto"/>
                <w:left w:val="none" w:sz="0" w:space="0" w:color="auto"/>
                <w:bottom w:val="none" w:sz="0" w:space="0" w:color="auto"/>
                <w:right w:val="none" w:sz="0" w:space="0" w:color="auto"/>
              </w:divBdr>
              <w:divsChild>
                <w:div w:id="597521801">
                  <w:marLeft w:val="0"/>
                  <w:marRight w:val="0"/>
                  <w:marTop w:val="0"/>
                  <w:marBottom w:val="0"/>
                  <w:divBdr>
                    <w:top w:val="none" w:sz="0" w:space="0" w:color="auto"/>
                    <w:left w:val="none" w:sz="0" w:space="0" w:color="auto"/>
                    <w:bottom w:val="none" w:sz="0" w:space="0" w:color="auto"/>
                    <w:right w:val="none" w:sz="0" w:space="0" w:color="auto"/>
                  </w:divBdr>
                  <w:divsChild>
                    <w:div w:id="9806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0064">
      <w:bodyDiv w:val="1"/>
      <w:marLeft w:val="0"/>
      <w:marRight w:val="0"/>
      <w:marTop w:val="0"/>
      <w:marBottom w:val="0"/>
      <w:divBdr>
        <w:top w:val="none" w:sz="0" w:space="0" w:color="auto"/>
        <w:left w:val="none" w:sz="0" w:space="0" w:color="auto"/>
        <w:bottom w:val="none" w:sz="0" w:space="0" w:color="auto"/>
        <w:right w:val="none" w:sz="0" w:space="0" w:color="auto"/>
      </w:divBdr>
      <w:divsChild>
        <w:div w:id="543978576">
          <w:marLeft w:val="0"/>
          <w:marRight w:val="0"/>
          <w:marTop w:val="0"/>
          <w:marBottom w:val="0"/>
          <w:divBdr>
            <w:top w:val="none" w:sz="0" w:space="0" w:color="auto"/>
            <w:left w:val="none" w:sz="0" w:space="0" w:color="auto"/>
            <w:bottom w:val="none" w:sz="0" w:space="0" w:color="auto"/>
            <w:right w:val="none" w:sz="0" w:space="0" w:color="auto"/>
          </w:divBdr>
          <w:divsChild>
            <w:div w:id="1689407538">
              <w:marLeft w:val="0"/>
              <w:marRight w:val="0"/>
              <w:marTop w:val="0"/>
              <w:marBottom w:val="0"/>
              <w:divBdr>
                <w:top w:val="none" w:sz="0" w:space="0" w:color="auto"/>
                <w:left w:val="none" w:sz="0" w:space="0" w:color="auto"/>
                <w:bottom w:val="none" w:sz="0" w:space="0" w:color="auto"/>
                <w:right w:val="none" w:sz="0" w:space="0" w:color="auto"/>
              </w:divBdr>
              <w:divsChild>
                <w:div w:id="1729646190">
                  <w:marLeft w:val="0"/>
                  <w:marRight w:val="0"/>
                  <w:marTop w:val="0"/>
                  <w:marBottom w:val="0"/>
                  <w:divBdr>
                    <w:top w:val="none" w:sz="0" w:space="0" w:color="auto"/>
                    <w:left w:val="none" w:sz="0" w:space="0" w:color="auto"/>
                    <w:bottom w:val="none" w:sz="0" w:space="0" w:color="auto"/>
                    <w:right w:val="none" w:sz="0" w:space="0" w:color="auto"/>
                  </w:divBdr>
                  <w:divsChild>
                    <w:div w:id="10457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o.org/giews/countrybrief/country.jsp?code=ZAF"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37F0-044E-DE4F-8F43-3DCE04A9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894</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Oluwaseun Oyekola</cp:lastModifiedBy>
  <cp:revision>9</cp:revision>
  <cp:lastPrinted>2015-05-12T18:31:00Z</cp:lastPrinted>
  <dcterms:created xsi:type="dcterms:W3CDTF">2019-01-07T23:13:00Z</dcterms:created>
  <dcterms:modified xsi:type="dcterms:W3CDTF">2019-01-15T20:38:00Z</dcterms:modified>
</cp:coreProperties>
</file>