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C02408" w:rsidRDefault="000A03B2" w:rsidP="00704BDF">
      <w:pPr>
        <w:pStyle w:val="CETAuthors"/>
        <w:tabs>
          <w:tab w:val="clear" w:pos="7100"/>
          <w:tab w:val="right" w:pos="9070"/>
        </w:tabs>
        <w:rPr>
          <w:rFonts w:asciiTheme="minorHAnsi" w:hAnsiTheme="minorHAnsi" w:cstheme="minorHAnsi"/>
          <w:sz w:val="21"/>
          <w:szCs w:val="16"/>
          <w:lang w:val="en-US"/>
        </w:rPr>
        <w:sectPr w:rsidR="000A03B2" w:rsidRPr="00C02408" w:rsidSect="00704BDF">
          <w:headerReference w:type="default" r:id="rId8"/>
          <w:headerReference w:type="first" r:id="rId9"/>
          <w:footerReference w:type="first" r:id="rId10"/>
          <w:type w:val="continuous"/>
          <w:pgSz w:w="11906" w:h="16838" w:code="9"/>
          <w:pgMar w:top="1985" w:right="1418" w:bottom="1701" w:left="1418" w:header="993" w:footer="0" w:gutter="0"/>
          <w:cols w:space="708"/>
          <w:titlePg/>
          <w:docGrid w:linePitch="360"/>
        </w:sectPr>
      </w:pPr>
    </w:p>
    <w:p w:rsidR="00C02408" w:rsidRPr="00C02408" w:rsidRDefault="00C02408" w:rsidP="00C02408">
      <w:pPr>
        <w:pStyle w:val="ADYNATituloArticulo"/>
        <w:rPr>
          <w:rFonts w:asciiTheme="minorHAnsi" w:hAnsiTheme="minorHAnsi" w:cstheme="minorHAnsi"/>
          <w:sz w:val="28"/>
          <w:szCs w:val="28"/>
        </w:rPr>
      </w:pPr>
      <w:r w:rsidRPr="00C02408">
        <w:rPr>
          <w:rFonts w:asciiTheme="minorHAnsi" w:hAnsiTheme="minorHAnsi" w:cstheme="minorHAnsi"/>
          <w:sz w:val="28"/>
          <w:szCs w:val="28"/>
        </w:rPr>
        <w:t xml:space="preserve">Experimental Validation of the Production of </w:t>
      </w:r>
      <w:proofErr w:type="spellStart"/>
      <w:r w:rsidRPr="00C02408">
        <w:rPr>
          <w:rFonts w:asciiTheme="minorHAnsi" w:hAnsiTheme="minorHAnsi" w:cstheme="minorHAnsi"/>
          <w:sz w:val="28"/>
          <w:szCs w:val="28"/>
        </w:rPr>
        <w:t>PolyVinyl</w:t>
      </w:r>
      <w:proofErr w:type="spellEnd"/>
      <w:r w:rsidRPr="00C02408">
        <w:rPr>
          <w:rFonts w:asciiTheme="minorHAnsi" w:hAnsiTheme="minorHAnsi" w:cstheme="minorHAnsi"/>
          <w:sz w:val="28"/>
          <w:szCs w:val="28"/>
        </w:rPr>
        <w:t xml:space="preserve"> Acetate in a Pilot Reactor – A Case of Optimization</w:t>
      </w:r>
    </w:p>
    <w:p w:rsidR="00C02408" w:rsidRPr="000447CE" w:rsidRDefault="00C02408" w:rsidP="00C02408">
      <w:pPr>
        <w:jc w:val="center"/>
        <w:rPr>
          <w:rFonts w:ascii="Times New Roman" w:hAnsi="Times New Roman"/>
          <w:sz w:val="20"/>
          <w:lang w:val="en-US"/>
        </w:rPr>
      </w:pPr>
    </w:p>
    <w:p w:rsidR="00C02408" w:rsidRPr="00F46827" w:rsidRDefault="00C02408" w:rsidP="00F46827">
      <w:pPr>
        <w:pStyle w:val="ADYNAAutores"/>
        <w:rPr>
          <w:rFonts w:asciiTheme="minorHAnsi" w:hAnsiTheme="minorHAnsi" w:cstheme="minorHAnsi"/>
          <w:i/>
          <w:sz w:val="22"/>
          <w:szCs w:val="22"/>
        </w:rPr>
      </w:pPr>
      <w:r w:rsidRPr="00C02408">
        <w:rPr>
          <w:rFonts w:asciiTheme="minorHAnsi" w:hAnsiTheme="minorHAnsi" w:cstheme="minorHAnsi"/>
          <w:sz w:val="22"/>
          <w:szCs w:val="22"/>
        </w:rPr>
        <w:t>Andrés Augusto Herrera Morales, Bibiana Raba Mora, Iván Darío Gil Chaves, Gerardo Rodriguez Niño</w:t>
      </w:r>
      <w:r w:rsidRPr="00C02408">
        <w:rPr>
          <w:rFonts w:asciiTheme="minorHAnsi" w:hAnsiTheme="minorHAnsi" w:cstheme="minorHAnsi"/>
          <w:i/>
          <w:sz w:val="22"/>
          <w:szCs w:val="22"/>
          <w:vertAlign w:val="superscript"/>
        </w:rPr>
        <w:t xml:space="preserve"> </w:t>
      </w:r>
      <w:r w:rsidRPr="00C02408">
        <w:rPr>
          <w:rFonts w:asciiTheme="minorHAnsi" w:hAnsiTheme="minorHAnsi" w:cstheme="minorHAnsi"/>
          <w:i/>
          <w:sz w:val="22"/>
          <w:szCs w:val="22"/>
        </w:rPr>
        <w:t>&amp;</w:t>
      </w:r>
      <w:r w:rsidRPr="00C02408">
        <w:rPr>
          <w:rFonts w:asciiTheme="minorHAnsi" w:hAnsiTheme="minorHAnsi" w:cstheme="minorHAnsi"/>
          <w:sz w:val="22"/>
          <w:szCs w:val="22"/>
        </w:rPr>
        <w:t xml:space="preserve"> Manu</w:t>
      </w:r>
      <w:r w:rsidR="00774CF3">
        <w:rPr>
          <w:rFonts w:asciiTheme="minorHAnsi" w:hAnsiTheme="minorHAnsi" w:cstheme="minorHAnsi"/>
          <w:sz w:val="22"/>
          <w:szCs w:val="22"/>
        </w:rPr>
        <w:t>e</w:t>
      </w:r>
      <w:r w:rsidRPr="00C02408">
        <w:rPr>
          <w:rFonts w:asciiTheme="minorHAnsi" w:hAnsiTheme="minorHAnsi" w:cstheme="minorHAnsi"/>
          <w:sz w:val="22"/>
          <w:szCs w:val="22"/>
        </w:rPr>
        <w:t xml:space="preserve">l </w:t>
      </w:r>
      <w:proofErr w:type="spellStart"/>
      <w:r w:rsidRPr="00C02408">
        <w:rPr>
          <w:rFonts w:asciiTheme="minorHAnsi" w:hAnsiTheme="minorHAnsi" w:cstheme="minorHAnsi"/>
          <w:sz w:val="22"/>
          <w:szCs w:val="22"/>
        </w:rPr>
        <w:t>Florez</w:t>
      </w:r>
      <w:proofErr w:type="spellEnd"/>
    </w:p>
    <w:p w:rsidR="00C02408" w:rsidRPr="00C02408" w:rsidRDefault="00C02408" w:rsidP="00C02408">
      <w:pPr>
        <w:jc w:val="center"/>
        <w:rPr>
          <w:rFonts w:asciiTheme="minorHAnsi" w:hAnsiTheme="minorHAnsi" w:cstheme="minorHAnsi"/>
          <w:i/>
          <w:iCs/>
          <w:sz w:val="22"/>
          <w:szCs w:val="22"/>
          <w:lang w:val="en-US"/>
        </w:rPr>
      </w:pPr>
      <w:r w:rsidRPr="00C02408">
        <w:rPr>
          <w:rFonts w:asciiTheme="minorHAnsi" w:hAnsiTheme="minorHAnsi" w:cstheme="minorHAnsi"/>
          <w:i/>
          <w:sz w:val="22"/>
          <w:szCs w:val="22"/>
          <w:shd w:val="clear" w:color="auto" w:fill="FFFFFF"/>
          <w:vertAlign w:val="superscript"/>
          <w:lang w:val="en-US"/>
        </w:rPr>
        <w:t xml:space="preserve">a </w:t>
      </w:r>
      <w:r w:rsidRPr="00C02408">
        <w:rPr>
          <w:rFonts w:asciiTheme="minorHAnsi" w:hAnsiTheme="minorHAnsi" w:cstheme="minorHAnsi"/>
          <w:i/>
          <w:sz w:val="22"/>
          <w:szCs w:val="22"/>
          <w:shd w:val="clear" w:color="auto" w:fill="FFFFFF"/>
          <w:lang w:val="en-US"/>
        </w:rPr>
        <w:t xml:space="preserve">Chemical and Biochemical Processes Group, Department of Chemical and Environmental Engineering, </w:t>
      </w:r>
      <w:r w:rsidRPr="00C02408">
        <w:rPr>
          <w:rFonts w:asciiTheme="minorHAnsi" w:hAnsiTheme="minorHAnsi" w:cstheme="minorHAnsi"/>
          <w:i/>
          <w:iCs/>
          <w:sz w:val="22"/>
          <w:szCs w:val="22"/>
          <w:lang w:val="en-US"/>
        </w:rPr>
        <w:t>Universidad Nacional de Colombia, Bogota, Colombia.</w:t>
      </w:r>
    </w:p>
    <w:p w:rsidR="00C02408" w:rsidRPr="00C02408" w:rsidRDefault="00C02408" w:rsidP="00C02408">
      <w:pPr>
        <w:jc w:val="center"/>
        <w:rPr>
          <w:rStyle w:val="Hipervnculo"/>
          <w:rFonts w:asciiTheme="minorHAnsi" w:hAnsiTheme="minorHAnsi" w:cstheme="minorHAnsi"/>
          <w:sz w:val="22"/>
          <w:szCs w:val="22"/>
          <w:lang w:val="en-US"/>
        </w:rPr>
      </w:pPr>
      <w:hyperlink r:id="rId11" w:history="1">
        <w:r w:rsidRPr="00C02408">
          <w:rPr>
            <w:rStyle w:val="Hipervnculo"/>
            <w:rFonts w:asciiTheme="minorHAnsi" w:hAnsiTheme="minorHAnsi" w:cstheme="minorHAnsi"/>
            <w:i/>
            <w:sz w:val="22"/>
            <w:szCs w:val="22"/>
            <w:lang w:val="en-US"/>
          </w:rPr>
          <w:t>idgilc@unal.edu.co</w:t>
        </w:r>
      </w:hyperlink>
      <w:r w:rsidRPr="00C02408">
        <w:rPr>
          <w:rStyle w:val="Hipervnculo"/>
          <w:rFonts w:asciiTheme="minorHAnsi" w:hAnsiTheme="minorHAnsi" w:cstheme="minorHAnsi"/>
          <w:i/>
          <w:sz w:val="22"/>
          <w:szCs w:val="22"/>
          <w:lang w:val="en-US"/>
        </w:rPr>
        <w:t>*</w:t>
      </w:r>
      <w:r w:rsidRPr="00C02408">
        <w:rPr>
          <w:rFonts w:asciiTheme="minorHAnsi" w:hAnsiTheme="minorHAnsi" w:cstheme="minorHAnsi"/>
          <w:i/>
          <w:sz w:val="22"/>
          <w:szCs w:val="22"/>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7F6928" w:rsidP="00704BDF">
      <w:pPr>
        <w:pStyle w:val="AbstractBody"/>
        <w:numPr>
          <w:ilvl w:val="0"/>
          <w:numId w:val="16"/>
        </w:numPr>
        <w:rPr>
          <w:rFonts w:asciiTheme="minorHAnsi" w:hAnsiTheme="minorHAnsi"/>
        </w:rPr>
      </w:pPr>
      <w:r>
        <w:rPr>
          <w:rFonts w:asciiTheme="minorHAnsi" w:hAnsiTheme="minorHAnsi"/>
        </w:rPr>
        <w:t>Validation of an emulsion polymerization</w:t>
      </w:r>
      <w:r w:rsidR="00F46827">
        <w:rPr>
          <w:rFonts w:asciiTheme="minorHAnsi" w:hAnsiTheme="minorHAnsi"/>
        </w:rPr>
        <w:t>.</w:t>
      </w:r>
    </w:p>
    <w:p w:rsidR="00704BDF" w:rsidRPr="00EC66CC" w:rsidRDefault="00F46827" w:rsidP="00704BDF">
      <w:pPr>
        <w:pStyle w:val="AbstractBody"/>
        <w:numPr>
          <w:ilvl w:val="0"/>
          <w:numId w:val="16"/>
        </w:numPr>
        <w:rPr>
          <w:rFonts w:asciiTheme="minorHAnsi" w:hAnsiTheme="minorHAnsi"/>
        </w:rPr>
      </w:pPr>
      <w:r>
        <w:rPr>
          <w:rFonts w:asciiTheme="minorHAnsi" w:hAnsiTheme="minorHAnsi"/>
        </w:rPr>
        <w:t>Polymer properties continuous determination during reaction time.</w:t>
      </w:r>
      <w:r w:rsidR="00704BDF" w:rsidRPr="00EC66CC">
        <w:rPr>
          <w:rFonts w:asciiTheme="minorHAnsi" w:hAnsiTheme="minorHAnsi"/>
        </w:rPr>
        <w:t xml:space="preserve"> </w:t>
      </w:r>
    </w:p>
    <w:p w:rsidR="00704BDF" w:rsidRPr="00F46827" w:rsidRDefault="007F6928" w:rsidP="00F46827">
      <w:pPr>
        <w:pStyle w:val="AbstractBody"/>
        <w:numPr>
          <w:ilvl w:val="0"/>
          <w:numId w:val="16"/>
        </w:numPr>
        <w:rPr>
          <w:rFonts w:asciiTheme="minorHAnsi" w:hAnsiTheme="minorHAnsi"/>
        </w:rPr>
      </w:pPr>
      <w:r>
        <w:rPr>
          <w:rFonts w:asciiTheme="minorHAnsi" w:hAnsiTheme="minorHAnsi"/>
        </w:rPr>
        <w:t>Time reaction</w:t>
      </w:r>
      <w:r w:rsidR="00F46827">
        <w:rPr>
          <w:rFonts w:asciiTheme="minorHAnsi" w:hAnsiTheme="minorHAnsi"/>
        </w:rPr>
        <w:t xml:space="preserve"> reduction</w:t>
      </w:r>
      <w:r>
        <w:rPr>
          <w:rFonts w:asciiTheme="minorHAnsi" w:hAnsiTheme="minorHAnsi"/>
        </w:rPr>
        <w:t xml:space="preserve"> </w:t>
      </w:r>
      <w:r w:rsidR="00F46827">
        <w:rPr>
          <w:rFonts w:asciiTheme="minorHAnsi" w:hAnsiTheme="minorHAnsi"/>
        </w:rPr>
        <w:t>up to 30% from a standard procedure</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02408" w:rsidRPr="00C02408" w:rsidRDefault="00C02408" w:rsidP="007F6928">
      <w:pPr>
        <w:autoSpaceDE w:val="0"/>
        <w:autoSpaceDN w:val="0"/>
        <w:adjustRightInd w:val="0"/>
        <w:rPr>
          <w:rFonts w:asciiTheme="minorHAnsi" w:eastAsiaTheme="minorHAnsi" w:hAnsiTheme="minorHAnsi" w:cstheme="minorHAnsi"/>
          <w:sz w:val="22"/>
          <w:szCs w:val="22"/>
          <w:lang w:val="en-US"/>
        </w:rPr>
      </w:pPr>
      <w:r w:rsidRPr="00C02408">
        <w:rPr>
          <w:rFonts w:asciiTheme="minorHAnsi" w:eastAsiaTheme="minorHAnsi" w:hAnsiTheme="minorHAnsi" w:cstheme="minorHAnsi"/>
          <w:sz w:val="22"/>
          <w:szCs w:val="22"/>
          <w:lang w:val="en-US"/>
        </w:rPr>
        <w:t xml:space="preserve">Polyvinyl acetate is obtained through an exothermic reaction in a process of free-radical emulsion polymerization. Polyvinyl acetate is widely used in the adhesives industry, and it is also largely implemented in the generation of </w:t>
      </w:r>
      <w:r w:rsidRPr="00C02408">
        <w:rPr>
          <w:rFonts w:asciiTheme="minorHAnsi" w:eastAsiaTheme="minorHAnsi" w:hAnsiTheme="minorHAnsi" w:cstheme="minorHAnsi"/>
          <w:sz w:val="22"/>
          <w:szCs w:val="22"/>
          <w:lang w:val="en-US"/>
        </w:rPr>
        <w:t>sub products</w:t>
      </w:r>
      <w:r w:rsidRPr="00C02408">
        <w:rPr>
          <w:rFonts w:asciiTheme="minorHAnsi" w:eastAsiaTheme="minorHAnsi" w:hAnsiTheme="minorHAnsi" w:cstheme="minorHAnsi"/>
          <w:sz w:val="22"/>
          <w:szCs w:val="22"/>
          <w:lang w:val="en-US"/>
        </w:rPr>
        <w:t xml:space="preserve">. For example, it is a film-forming ingredient in water-based (latex) paints; it is used in adhesives, varnishes and </w:t>
      </w:r>
      <w:r w:rsidRPr="00C02408">
        <w:rPr>
          <w:rFonts w:asciiTheme="minorHAnsi" w:eastAsiaTheme="minorHAnsi" w:hAnsiTheme="minorHAnsi" w:cstheme="minorHAnsi"/>
          <w:sz w:val="22"/>
          <w:szCs w:val="22"/>
          <w:lang w:val="en-US"/>
        </w:rPr>
        <w:t>lacquer</w:t>
      </w:r>
      <w:r w:rsidRPr="00C02408">
        <w:rPr>
          <w:rFonts w:asciiTheme="minorHAnsi" w:eastAsiaTheme="minorHAnsi" w:hAnsiTheme="minorHAnsi" w:cstheme="minorHAnsi"/>
          <w:sz w:val="22"/>
          <w:szCs w:val="22"/>
          <w:lang w:val="en-US"/>
        </w:rPr>
        <w:t xml:space="preserve">, paper coatings, fabric adhesives, resin bases, among </w:t>
      </w:r>
      <w:proofErr w:type="gramStart"/>
      <w:r w:rsidRPr="00C02408">
        <w:rPr>
          <w:rFonts w:asciiTheme="minorHAnsi" w:eastAsiaTheme="minorHAnsi" w:hAnsiTheme="minorHAnsi" w:cstheme="minorHAnsi"/>
          <w:sz w:val="22"/>
          <w:szCs w:val="22"/>
          <w:lang w:val="en-US"/>
        </w:rPr>
        <w:t>others</w:t>
      </w:r>
      <w:r w:rsidR="00436695">
        <w:rPr>
          <w:rFonts w:asciiTheme="minorHAnsi" w:eastAsiaTheme="minorHAnsi" w:hAnsiTheme="minorHAnsi" w:cstheme="minorHAnsi"/>
          <w:sz w:val="22"/>
          <w:szCs w:val="22"/>
          <w:vertAlign w:val="superscript"/>
          <w:lang w:val="en-US"/>
        </w:rPr>
        <w:t>[</w:t>
      </w:r>
      <w:proofErr w:type="gramEnd"/>
      <w:r w:rsidR="00436695">
        <w:rPr>
          <w:rFonts w:asciiTheme="minorHAnsi" w:eastAsiaTheme="minorHAnsi" w:hAnsiTheme="minorHAnsi" w:cstheme="minorHAnsi"/>
          <w:sz w:val="22"/>
          <w:szCs w:val="22"/>
          <w:vertAlign w:val="superscript"/>
          <w:lang w:val="en-US"/>
        </w:rPr>
        <w:t>1]</w:t>
      </w:r>
      <w:r w:rsidRPr="00C02408">
        <w:rPr>
          <w:rFonts w:asciiTheme="minorHAnsi" w:eastAsiaTheme="minorHAnsi" w:hAnsiTheme="minorHAnsi" w:cstheme="minorHAnsi"/>
          <w:sz w:val="22"/>
          <w:szCs w:val="22"/>
          <w:lang w:val="en-US"/>
        </w:rPr>
        <w:t>.</w:t>
      </w:r>
      <w:r w:rsidR="007F6928">
        <w:rPr>
          <w:rFonts w:asciiTheme="minorHAnsi" w:eastAsiaTheme="minorHAnsi" w:hAnsiTheme="minorHAnsi" w:cstheme="minorHAnsi"/>
          <w:sz w:val="22"/>
          <w:szCs w:val="22"/>
          <w:lang w:val="en-US"/>
        </w:rPr>
        <w:t xml:space="preserve"> </w:t>
      </w:r>
      <w:r w:rsidRPr="00C02408">
        <w:rPr>
          <w:rFonts w:asciiTheme="minorHAnsi" w:eastAsiaTheme="minorHAnsi" w:hAnsiTheme="minorHAnsi" w:cstheme="minorHAnsi"/>
          <w:sz w:val="22"/>
          <w:szCs w:val="22"/>
          <w:lang w:val="en-US"/>
        </w:rPr>
        <w:t>The demand for new latex products has rapidly increased, together with research efforts in modeling, optimization and control of the manufacturing process. In the past few years, multiphase models have been developed, reflecting factors like nonlinear behavior</w:t>
      </w:r>
      <w:r w:rsidR="00F3094A">
        <w:rPr>
          <w:rFonts w:asciiTheme="minorHAnsi" w:eastAsiaTheme="minorHAnsi" w:hAnsiTheme="minorHAnsi" w:cstheme="minorHAnsi"/>
          <w:sz w:val="22"/>
          <w:szCs w:val="22"/>
          <w:lang w:val="en-US"/>
        </w:rPr>
        <w:t xml:space="preserve"> and the</w:t>
      </w:r>
      <w:r w:rsidRPr="00C02408">
        <w:rPr>
          <w:rFonts w:asciiTheme="minorHAnsi" w:eastAsiaTheme="minorHAnsi" w:hAnsiTheme="minorHAnsi" w:cstheme="minorHAnsi"/>
          <w:sz w:val="22"/>
          <w:szCs w:val="22"/>
          <w:lang w:val="en-US"/>
        </w:rPr>
        <w:t xml:space="preserve"> sensitivity to </w:t>
      </w:r>
      <w:proofErr w:type="gramStart"/>
      <w:r w:rsidRPr="00C02408">
        <w:rPr>
          <w:rFonts w:asciiTheme="minorHAnsi" w:eastAsiaTheme="minorHAnsi" w:hAnsiTheme="minorHAnsi" w:cstheme="minorHAnsi"/>
          <w:sz w:val="22"/>
          <w:szCs w:val="22"/>
          <w:lang w:val="en-US"/>
        </w:rPr>
        <w:t>perturbations</w:t>
      </w:r>
      <w:r w:rsidR="00436695">
        <w:rPr>
          <w:rFonts w:asciiTheme="minorHAnsi" w:eastAsiaTheme="minorHAnsi" w:hAnsiTheme="minorHAnsi" w:cstheme="minorHAnsi"/>
          <w:sz w:val="22"/>
          <w:szCs w:val="22"/>
          <w:vertAlign w:val="superscript"/>
          <w:lang w:val="en-US"/>
        </w:rPr>
        <w:t>[</w:t>
      </w:r>
      <w:proofErr w:type="gramEnd"/>
      <w:r w:rsidR="00436695">
        <w:rPr>
          <w:rFonts w:asciiTheme="minorHAnsi" w:eastAsiaTheme="minorHAnsi" w:hAnsiTheme="minorHAnsi" w:cstheme="minorHAnsi"/>
          <w:sz w:val="22"/>
          <w:szCs w:val="22"/>
          <w:vertAlign w:val="superscript"/>
          <w:lang w:val="en-US"/>
        </w:rPr>
        <w:t>2][3]</w:t>
      </w:r>
      <w:r w:rsidR="007F6928">
        <w:rPr>
          <w:rFonts w:asciiTheme="minorHAnsi" w:eastAsiaTheme="minorHAnsi" w:hAnsiTheme="minorHAnsi" w:cstheme="minorHAnsi"/>
          <w:sz w:val="22"/>
          <w:szCs w:val="22"/>
          <w:lang w:val="en-US"/>
        </w:rPr>
        <w:t xml:space="preserve">. </w:t>
      </w:r>
      <w:r w:rsidR="00F3094A">
        <w:rPr>
          <w:rFonts w:asciiTheme="minorHAnsi" w:eastAsiaTheme="minorHAnsi" w:hAnsiTheme="minorHAnsi" w:cstheme="minorHAnsi"/>
          <w:sz w:val="22"/>
          <w:szCs w:val="22"/>
          <w:lang w:val="en-US"/>
        </w:rPr>
        <w:t xml:space="preserve">A pilot scale emulsion polymerization was developed </w:t>
      </w:r>
      <w:r w:rsidR="003F2C79">
        <w:rPr>
          <w:rFonts w:asciiTheme="minorHAnsi" w:eastAsiaTheme="minorHAnsi" w:hAnsiTheme="minorHAnsi" w:cstheme="minorHAnsi"/>
          <w:sz w:val="22"/>
          <w:szCs w:val="22"/>
          <w:lang w:val="en-US"/>
        </w:rPr>
        <w:t xml:space="preserve">on a 75L stirred tank reactor </w:t>
      </w:r>
      <w:r w:rsidR="00F3094A">
        <w:rPr>
          <w:rFonts w:asciiTheme="minorHAnsi" w:eastAsiaTheme="minorHAnsi" w:hAnsiTheme="minorHAnsi" w:cstheme="minorHAnsi"/>
          <w:sz w:val="22"/>
          <w:szCs w:val="22"/>
          <w:lang w:val="en-US"/>
        </w:rPr>
        <w:t xml:space="preserve">based on </w:t>
      </w:r>
      <w:r w:rsidRPr="00C02408">
        <w:rPr>
          <w:rFonts w:asciiTheme="minorHAnsi" w:eastAsiaTheme="minorHAnsi" w:hAnsiTheme="minorHAnsi" w:cstheme="minorHAnsi"/>
          <w:sz w:val="22"/>
          <w:szCs w:val="22"/>
          <w:lang w:val="en-US"/>
        </w:rPr>
        <w:t>a model that describes emulsion polymerization</w:t>
      </w:r>
      <w:r w:rsidR="00F3094A">
        <w:rPr>
          <w:rFonts w:asciiTheme="minorHAnsi" w:eastAsiaTheme="minorHAnsi" w:hAnsiTheme="minorHAnsi" w:cstheme="minorHAnsi"/>
          <w:sz w:val="22"/>
          <w:szCs w:val="22"/>
          <w:lang w:val="en-US"/>
        </w:rPr>
        <w:t xml:space="preserve"> phenomena</w:t>
      </w:r>
      <w:r w:rsidR="003F2C79">
        <w:rPr>
          <w:rFonts w:asciiTheme="minorHAnsi" w:eastAsiaTheme="minorHAnsi" w:hAnsiTheme="minorHAnsi" w:cstheme="minorHAnsi"/>
          <w:sz w:val="22"/>
          <w:szCs w:val="22"/>
          <w:lang w:val="en-US"/>
        </w:rPr>
        <w:t xml:space="preserve"> such as initiation, propagation and termination stages</w:t>
      </w:r>
      <w:r w:rsidRPr="00C02408">
        <w:rPr>
          <w:rFonts w:asciiTheme="minorHAnsi" w:eastAsiaTheme="minorHAnsi" w:hAnsiTheme="minorHAnsi" w:cstheme="minorHAnsi"/>
          <w:sz w:val="22"/>
          <w:szCs w:val="22"/>
          <w:lang w:val="en-US"/>
        </w:rPr>
        <w:t>.</w:t>
      </w:r>
      <w:r w:rsidR="003F2C79">
        <w:rPr>
          <w:rFonts w:asciiTheme="minorHAnsi" w:eastAsiaTheme="minorHAnsi" w:hAnsiTheme="minorHAnsi" w:cstheme="minorHAnsi"/>
          <w:sz w:val="22"/>
          <w:szCs w:val="22"/>
          <w:lang w:val="en-US"/>
        </w:rPr>
        <w:t xml:space="preserve"> Temperature reactor, viscosity, solids content and particle size distribution were determined in order to validate the model.</w:t>
      </w:r>
    </w:p>
    <w:p w:rsidR="00C02408" w:rsidRPr="00C02408" w:rsidRDefault="00C02408" w:rsidP="00C02408">
      <w:pPr>
        <w:autoSpaceDE w:val="0"/>
        <w:autoSpaceDN w:val="0"/>
        <w:adjustRightInd w:val="0"/>
        <w:rPr>
          <w:rFonts w:asciiTheme="minorHAnsi" w:eastAsiaTheme="minorHAnsi" w:hAnsiTheme="minorHAnsi" w:cstheme="minorHAnsi"/>
          <w:sz w:val="22"/>
          <w:szCs w:val="22"/>
          <w:lang w:val="en-US"/>
        </w:rPr>
      </w:pPr>
    </w:p>
    <w:p w:rsidR="00C02408" w:rsidRPr="00C02408" w:rsidRDefault="00C02408" w:rsidP="00C02408">
      <w:pPr>
        <w:autoSpaceDE w:val="0"/>
        <w:autoSpaceDN w:val="0"/>
        <w:adjustRightInd w:val="0"/>
        <w:rPr>
          <w:rFonts w:asciiTheme="minorHAnsi" w:hAnsiTheme="minorHAnsi" w:cstheme="minorHAnsi"/>
          <w:b/>
          <w:sz w:val="22"/>
          <w:szCs w:val="22"/>
          <w:lang w:val="en-US"/>
        </w:rPr>
      </w:pPr>
      <w:r w:rsidRPr="00C02408">
        <w:rPr>
          <w:rFonts w:asciiTheme="minorHAnsi" w:hAnsiTheme="minorHAnsi" w:cstheme="minorHAnsi"/>
          <w:b/>
          <w:sz w:val="22"/>
          <w:szCs w:val="22"/>
          <w:lang w:val="en-US"/>
        </w:rPr>
        <w:t>2. M</w:t>
      </w:r>
      <w:r>
        <w:rPr>
          <w:rFonts w:asciiTheme="minorHAnsi" w:hAnsiTheme="minorHAnsi" w:cstheme="minorHAnsi"/>
          <w:b/>
          <w:sz w:val="22"/>
          <w:szCs w:val="22"/>
          <w:lang w:val="en-US"/>
        </w:rPr>
        <w:t>ethods</w:t>
      </w:r>
    </w:p>
    <w:p w:rsidR="00C02408" w:rsidRPr="00436695" w:rsidRDefault="00C02408" w:rsidP="00C02408">
      <w:pPr>
        <w:rPr>
          <w:rFonts w:asciiTheme="minorHAnsi" w:hAnsiTheme="minorHAnsi" w:cstheme="minorHAnsi"/>
          <w:sz w:val="24"/>
          <w:szCs w:val="24"/>
          <w:vertAlign w:val="superscript"/>
          <w:lang w:val="en-US"/>
        </w:rPr>
      </w:pPr>
      <w:r w:rsidRPr="00C02408">
        <w:rPr>
          <w:rFonts w:asciiTheme="minorHAnsi" w:hAnsiTheme="minorHAnsi" w:cstheme="minorHAnsi"/>
          <w:sz w:val="22"/>
          <w:szCs w:val="22"/>
          <w:lang w:val="en-US"/>
        </w:rPr>
        <w:t>At first, a dynamic model was proposed where by a control strategy to assess an optimal condition was defined</w:t>
      </w:r>
      <w:r w:rsidRPr="00C02408">
        <w:rPr>
          <w:rFonts w:asciiTheme="minorHAnsi" w:eastAsiaTheme="minorHAnsi" w:hAnsiTheme="minorHAnsi" w:cstheme="minorHAnsi"/>
          <w:sz w:val="22"/>
          <w:szCs w:val="22"/>
          <w:lang w:val="en-US"/>
        </w:rPr>
        <w:t>. The purpose of this model is to minimize the reaction time by varying the heating/cooling flows fed through the reactor jacket. In turn, the model made it possible to estimate the effect of the initiator and the monomer dosage, as well as the influence of temperature on the reaction. Then, a description of the properties was made in order to follow up on the reaction and determine its quality in terms of the solids content, viscosity, distribution of size particle and residual monomer</w:t>
      </w:r>
      <w:r w:rsidRPr="00C02408">
        <w:rPr>
          <w:rFonts w:asciiTheme="minorHAnsi" w:hAnsiTheme="minorHAnsi" w:cstheme="minorHAnsi"/>
          <w:sz w:val="22"/>
          <w:szCs w:val="22"/>
          <w:lang w:val="en-US"/>
        </w:rPr>
        <w:t xml:space="preserve">. </w:t>
      </w:r>
      <w:r w:rsidR="007F6928">
        <w:rPr>
          <w:rFonts w:asciiTheme="minorHAnsi" w:hAnsiTheme="minorHAnsi" w:cstheme="minorHAnsi"/>
          <w:sz w:val="22"/>
          <w:szCs w:val="22"/>
          <w:lang w:val="en-US"/>
        </w:rPr>
        <w:t>Solids content and viscosity were determined based on a Colombian Technical Standard, temperature was measured and recorded in Siemens 1200 PLC and Particle size distribution was determin</w:t>
      </w:r>
      <w:r w:rsidR="00436695">
        <w:rPr>
          <w:rFonts w:asciiTheme="minorHAnsi" w:hAnsiTheme="minorHAnsi" w:cstheme="minorHAnsi"/>
          <w:sz w:val="22"/>
          <w:szCs w:val="22"/>
          <w:lang w:val="en-US"/>
        </w:rPr>
        <w:t>ed</w:t>
      </w:r>
      <w:r w:rsidR="007F6928">
        <w:rPr>
          <w:rFonts w:asciiTheme="minorHAnsi" w:hAnsiTheme="minorHAnsi" w:cstheme="minorHAnsi"/>
          <w:sz w:val="22"/>
          <w:szCs w:val="22"/>
          <w:lang w:val="en-US"/>
        </w:rPr>
        <w:t xml:space="preserve"> by a dynamic light scattering method with a </w:t>
      </w:r>
      <w:proofErr w:type="spellStart"/>
      <w:r w:rsidR="007F6928">
        <w:rPr>
          <w:rFonts w:asciiTheme="minorHAnsi" w:hAnsiTheme="minorHAnsi" w:cstheme="minorHAnsi"/>
          <w:sz w:val="22"/>
          <w:szCs w:val="22"/>
          <w:lang w:val="en-US"/>
        </w:rPr>
        <w:t>Zetasizer</w:t>
      </w:r>
      <w:proofErr w:type="spellEnd"/>
      <w:r w:rsidR="007F6928">
        <w:rPr>
          <w:rFonts w:asciiTheme="minorHAnsi" w:hAnsiTheme="minorHAnsi" w:cstheme="minorHAnsi"/>
          <w:sz w:val="22"/>
          <w:szCs w:val="22"/>
          <w:lang w:val="en-US"/>
        </w:rPr>
        <w:t xml:space="preserve"> Nano </w:t>
      </w:r>
      <w:r w:rsidR="00436695">
        <w:rPr>
          <w:rFonts w:asciiTheme="minorHAnsi" w:hAnsiTheme="minorHAnsi" w:cstheme="minorHAnsi"/>
          <w:sz w:val="22"/>
          <w:szCs w:val="22"/>
          <w:lang w:val="en-US"/>
        </w:rPr>
        <w:t>equipment.</w:t>
      </w:r>
      <w:r w:rsidR="00436695">
        <w:rPr>
          <w:rFonts w:asciiTheme="minorHAnsi" w:hAnsiTheme="minorHAnsi" w:cstheme="minorHAnsi"/>
          <w:sz w:val="22"/>
          <w:szCs w:val="22"/>
          <w:vertAlign w:val="superscript"/>
          <w:lang w:val="en-US"/>
        </w:rPr>
        <w:t xml:space="preserve"> [4][5][6][2]</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F3094A" w:rsidRPr="00F3094A" w:rsidRDefault="00F3094A" w:rsidP="00F3094A">
      <w:pPr>
        <w:autoSpaceDE w:val="0"/>
        <w:autoSpaceDN w:val="0"/>
        <w:adjustRightInd w:val="0"/>
        <w:rPr>
          <w:rFonts w:asciiTheme="minorHAnsi" w:eastAsiaTheme="minorHAnsi" w:hAnsiTheme="minorHAnsi" w:cstheme="minorHAnsi"/>
          <w:sz w:val="22"/>
          <w:szCs w:val="22"/>
          <w:lang w:val="en-US"/>
        </w:rPr>
      </w:pPr>
      <w:r w:rsidRPr="00F3094A">
        <w:rPr>
          <w:rFonts w:asciiTheme="minorHAnsi" w:eastAsiaTheme="minorHAnsi" w:hAnsiTheme="minorHAnsi" w:cstheme="minorHAnsi"/>
          <w:sz w:val="22"/>
          <w:szCs w:val="22"/>
          <w:lang w:val="en-US"/>
        </w:rPr>
        <w:t>A total of seven tests were conducted for the validation of the model: two under normal operation conditions and five reproducing the optimal profile</w:t>
      </w:r>
      <w:r w:rsidR="00F46827">
        <w:rPr>
          <w:rFonts w:asciiTheme="minorHAnsi" w:eastAsiaTheme="minorHAnsi" w:hAnsiTheme="minorHAnsi" w:cstheme="minorHAnsi"/>
          <w:sz w:val="22"/>
          <w:szCs w:val="22"/>
          <w:lang w:val="en-US"/>
        </w:rPr>
        <w:t xml:space="preserve">. The profiles obtained through the </w:t>
      </w:r>
      <w:r w:rsidR="00F46827">
        <w:rPr>
          <w:rFonts w:asciiTheme="minorHAnsi" w:eastAsiaTheme="minorHAnsi" w:hAnsiTheme="minorHAnsi" w:cstheme="minorHAnsi"/>
          <w:sz w:val="22"/>
          <w:szCs w:val="22"/>
          <w:lang w:val="en-US"/>
        </w:rPr>
        <w:lastRenderedPageBreak/>
        <w:t>experimentation shows an approximation to the model values, allowing to conclude that the model</w:t>
      </w:r>
      <w:r w:rsidR="007248ED">
        <w:rPr>
          <w:rFonts w:asciiTheme="minorHAnsi" w:eastAsiaTheme="minorHAnsi" w:hAnsiTheme="minorHAnsi" w:cstheme="minorHAnsi"/>
          <w:sz w:val="22"/>
          <w:szCs w:val="22"/>
          <w:lang w:val="en-US"/>
        </w:rPr>
        <w:t xml:space="preserve"> studied is accurate to real heterogeneous phenomena.</w:t>
      </w:r>
      <w:r w:rsidR="00F46827">
        <w:rPr>
          <w:rFonts w:asciiTheme="minorHAnsi" w:eastAsiaTheme="minorHAnsi" w:hAnsiTheme="minorHAnsi" w:cstheme="minorHAnsi"/>
          <w:sz w:val="22"/>
          <w:szCs w:val="22"/>
          <w:lang w:val="en-US"/>
        </w:rPr>
        <w:t xml:space="preserve"> </w:t>
      </w:r>
    </w:p>
    <w:p w:rsidR="007F6928" w:rsidRPr="00A91DF9" w:rsidRDefault="007F6928" w:rsidP="007F6928">
      <w:pPr>
        <w:rPr>
          <w:rFonts w:ascii="Times New Roman" w:eastAsiaTheme="minorHAnsi" w:hAnsi="Times New Roman"/>
          <w:sz w:val="20"/>
          <w:lang w:val="es-CO"/>
        </w:rPr>
      </w:pPr>
      <w:r>
        <w:rPr>
          <w:rFonts w:ascii="Times New Roman" w:hAnsi="Times New Roman"/>
          <w:noProof/>
          <w:sz w:val="20"/>
          <w:lang w:val="es-CO"/>
        </w:rPr>
        <w:drawing>
          <wp:inline distT="0" distB="0" distL="0" distR="0" wp14:anchorId="0C1FA1C2" wp14:editId="348D3983">
            <wp:extent cx="2762250" cy="1845310"/>
            <wp:effectExtent l="0" t="0" r="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2108" cy="1858576"/>
                    </a:xfrm>
                    <a:prstGeom prst="rect">
                      <a:avLst/>
                    </a:prstGeom>
                    <a:noFill/>
                  </pic:spPr>
                </pic:pic>
              </a:graphicData>
            </a:graphic>
          </wp:inline>
        </w:drawing>
      </w:r>
      <w:r>
        <w:rPr>
          <w:rFonts w:ascii="Times New Roman" w:eastAsiaTheme="minorHAnsi" w:hAnsi="Times New Roman"/>
          <w:noProof/>
          <w:sz w:val="20"/>
          <w:lang w:val="es-CO"/>
        </w:rPr>
        <w:drawing>
          <wp:inline distT="0" distB="0" distL="0" distR="0" wp14:anchorId="14D132B0" wp14:editId="38923E9D">
            <wp:extent cx="2781300" cy="1859280"/>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2511" cy="1880144"/>
                    </a:xfrm>
                    <a:prstGeom prst="rect">
                      <a:avLst/>
                    </a:prstGeom>
                    <a:noFill/>
                  </pic:spPr>
                </pic:pic>
              </a:graphicData>
            </a:graphic>
          </wp:inline>
        </w:drawing>
      </w:r>
      <w:r>
        <w:rPr>
          <w:rFonts w:ascii="Times New Roman" w:eastAsiaTheme="minorHAnsi" w:hAnsi="Times New Roman"/>
          <w:noProof/>
          <w:sz w:val="20"/>
          <w:lang w:val="es-CO"/>
        </w:rPr>
        <w:drawing>
          <wp:inline distT="0" distB="0" distL="0" distR="0" wp14:anchorId="62BB8E24" wp14:editId="5048E241">
            <wp:extent cx="2781300" cy="1851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4331" cy="1873008"/>
                    </a:xfrm>
                    <a:prstGeom prst="rect">
                      <a:avLst/>
                    </a:prstGeom>
                    <a:noFill/>
                  </pic:spPr>
                </pic:pic>
              </a:graphicData>
            </a:graphic>
          </wp:inline>
        </w:drawing>
      </w:r>
      <w:r>
        <w:rPr>
          <w:noProof/>
        </w:rPr>
        <w:drawing>
          <wp:inline distT="0" distB="0" distL="0" distR="0" wp14:anchorId="66FA2BE8" wp14:editId="26735EB1">
            <wp:extent cx="2790003" cy="1856740"/>
            <wp:effectExtent l="0" t="0" r="0" b="0"/>
            <wp:docPr id="16" name="Imagen 16" descr="C:\Users\bibiana\AppData\Local\Temp\SNAGHTMLfe72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biana\AppData\Local\Temp\SNAGHTMLfe728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1095" cy="1884086"/>
                    </a:xfrm>
                    <a:prstGeom prst="rect">
                      <a:avLst/>
                    </a:prstGeom>
                    <a:noFill/>
                    <a:ln>
                      <a:noFill/>
                    </a:ln>
                  </pic:spPr>
                </pic:pic>
              </a:graphicData>
            </a:graphic>
          </wp:inline>
        </w:drawing>
      </w:r>
    </w:p>
    <w:p w:rsidR="00704BDF" w:rsidRPr="00DE0019" w:rsidRDefault="00704BDF" w:rsidP="007F6928">
      <w:pPr>
        <w:snapToGrid w:val="0"/>
        <w:spacing w:after="120"/>
        <w:jc w:val="left"/>
        <w:rPr>
          <w:rFonts w:asciiTheme="minorHAnsi" w:eastAsia="MS PGothic" w:hAnsiTheme="minorHAnsi"/>
          <w:color w:val="000000"/>
        </w:rPr>
      </w:pP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F46827">
        <w:rPr>
          <w:rFonts w:asciiTheme="minorHAnsi" w:eastAsia="MS PGothic" w:hAnsiTheme="minorHAnsi"/>
          <w:color w:val="000000"/>
          <w:szCs w:val="18"/>
          <w:lang w:val="en-US"/>
        </w:rPr>
        <w:t>Temperature, solids content, viscosity and particle size distribution from an experimental data of an optimal time emulsion polymerization reaction.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F6928" w:rsidRPr="007F6928" w:rsidRDefault="007F6928" w:rsidP="007F6928">
      <w:pPr>
        <w:autoSpaceDE w:val="0"/>
        <w:autoSpaceDN w:val="0"/>
        <w:adjustRightInd w:val="0"/>
        <w:rPr>
          <w:rFonts w:asciiTheme="minorHAnsi" w:eastAsiaTheme="minorHAnsi" w:hAnsiTheme="minorHAnsi" w:cstheme="minorHAnsi"/>
          <w:sz w:val="21"/>
          <w:szCs w:val="21"/>
          <w:lang w:val="en-US"/>
        </w:rPr>
      </w:pPr>
      <w:r w:rsidRPr="007F6928">
        <w:rPr>
          <w:rFonts w:asciiTheme="minorHAnsi" w:eastAsiaTheme="minorHAnsi" w:hAnsiTheme="minorHAnsi" w:cstheme="minorHAnsi"/>
          <w:sz w:val="21"/>
          <w:szCs w:val="21"/>
          <w:lang w:val="en-US"/>
        </w:rPr>
        <w:t xml:space="preserve">From the data obtained from the temperature profile and the product’s final properties it was possible to confirm that through the control strategies proposed for the temperature control optimization model it is possible to reduce the reaction time by 20%, taking as reference the reaction that is currently conducted in the industrial sector. </w:t>
      </w:r>
    </w:p>
    <w:p w:rsidR="007F6928" w:rsidRPr="007F6928" w:rsidRDefault="007F6928" w:rsidP="007F6928">
      <w:pPr>
        <w:autoSpaceDE w:val="0"/>
        <w:autoSpaceDN w:val="0"/>
        <w:adjustRightInd w:val="0"/>
        <w:rPr>
          <w:rFonts w:asciiTheme="minorHAnsi" w:eastAsia="Calibri" w:hAnsiTheme="minorHAnsi" w:cstheme="minorHAnsi"/>
          <w:sz w:val="21"/>
          <w:szCs w:val="21"/>
          <w:lang w:val="en-US"/>
        </w:rPr>
      </w:pPr>
      <w:r w:rsidRPr="007F6928">
        <w:rPr>
          <w:rFonts w:asciiTheme="minorHAnsi" w:eastAsiaTheme="minorHAnsi" w:hAnsiTheme="minorHAnsi" w:cstheme="minorHAnsi"/>
          <w:sz w:val="21"/>
          <w:szCs w:val="21"/>
          <w:lang w:val="en-US"/>
        </w:rPr>
        <w:t>It was possible to implement strategies like the addition of the monomer and the initiator at different time intervals, as well as the variation of the heating/cooling flows feeding the reactor jacket in a pilot reactor (65 liters), where transport and mass transfer phenomena found in an industrial reactor, at a larger scale, were also present</w:t>
      </w:r>
      <w:r w:rsidRPr="007F6928">
        <w:rPr>
          <w:rFonts w:asciiTheme="minorHAnsi" w:eastAsia="Calibri" w:hAnsiTheme="minorHAnsi" w:cstheme="minorHAnsi"/>
          <w:sz w:val="21"/>
          <w:szCs w:val="21"/>
          <w:lang w:val="en-US"/>
        </w:rPr>
        <w:t>.</w:t>
      </w:r>
    </w:p>
    <w:p w:rsidR="007F6928" w:rsidRPr="007F6928" w:rsidRDefault="007F6928" w:rsidP="007F6928">
      <w:pPr>
        <w:autoSpaceDE w:val="0"/>
        <w:autoSpaceDN w:val="0"/>
        <w:adjustRightInd w:val="0"/>
        <w:rPr>
          <w:rFonts w:asciiTheme="minorHAnsi" w:eastAsiaTheme="minorHAnsi" w:hAnsiTheme="minorHAnsi" w:cstheme="minorHAnsi"/>
          <w:sz w:val="21"/>
          <w:szCs w:val="21"/>
          <w:lang w:val="en-US"/>
        </w:rPr>
      </w:pPr>
      <w:r w:rsidRPr="007F6928">
        <w:rPr>
          <w:rFonts w:asciiTheme="minorHAnsi" w:eastAsiaTheme="minorHAnsi" w:hAnsiTheme="minorHAnsi" w:cstheme="minorHAnsi"/>
          <w:sz w:val="21"/>
          <w:szCs w:val="21"/>
          <w:lang w:val="en-US"/>
        </w:rPr>
        <w:t xml:space="preserve">The results obtained for each one of the properties make it possible to ensure that the quality of the final polymer obtained through the optimized model is </w:t>
      </w:r>
      <w:r w:rsidRPr="007F6928">
        <w:rPr>
          <w:rFonts w:asciiTheme="minorHAnsi" w:eastAsiaTheme="minorHAnsi" w:hAnsiTheme="minorHAnsi" w:cstheme="minorHAnsi"/>
          <w:sz w:val="21"/>
          <w:szCs w:val="21"/>
          <w:lang w:val="en-US"/>
        </w:rPr>
        <w:t>like</w:t>
      </w:r>
      <w:r w:rsidRPr="007F6928">
        <w:rPr>
          <w:rFonts w:asciiTheme="minorHAnsi" w:eastAsiaTheme="minorHAnsi" w:hAnsiTheme="minorHAnsi" w:cstheme="minorHAnsi"/>
          <w:sz w:val="21"/>
          <w:szCs w:val="21"/>
          <w:lang w:val="en-US"/>
        </w:rPr>
        <w:t xml:space="preserve"> the one obtained through the conventional process.</w:t>
      </w:r>
      <w:r>
        <w:rPr>
          <w:rFonts w:asciiTheme="minorHAnsi" w:eastAsiaTheme="minorHAnsi" w:hAnsiTheme="minorHAnsi" w:cstheme="minorHAnsi"/>
          <w:sz w:val="21"/>
          <w:szCs w:val="21"/>
          <w:lang w:val="en-US"/>
        </w:rPr>
        <w:t xml:space="preserve"> </w:t>
      </w:r>
      <w:r w:rsidRPr="007F6928">
        <w:rPr>
          <w:rFonts w:asciiTheme="minorHAnsi" w:eastAsiaTheme="minorHAnsi" w:hAnsiTheme="minorHAnsi" w:cstheme="minorHAnsi"/>
          <w:sz w:val="21"/>
          <w:szCs w:val="21"/>
          <w:lang w:val="en-US"/>
        </w:rPr>
        <w:t xml:space="preserve">The model used employed an optimal control, which is designed to track the temperature in the reaction system </w:t>
      </w:r>
      <w:r w:rsidRPr="007F6928">
        <w:rPr>
          <w:rFonts w:asciiTheme="minorHAnsi" w:eastAsiaTheme="minorHAnsi" w:hAnsiTheme="minorHAnsi" w:cstheme="minorHAnsi"/>
          <w:sz w:val="21"/>
          <w:szCs w:val="21"/>
          <w:lang w:val="en-US"/>
        </w:rPr>
        <w:t>despite</w:t>
      </w:r>
      <w:r w:rsidRPr="007F6928">
        <w:rPr>
          <w:rFonts w:asciiTheme="minorHAnsi" w:eastAsiaTheme="minorHAnsi" w:hAnsiTheme="minorHAnsi" w:cstheme="minorHAnsi"/>
          <w:sz w:val="21"/>
          <w:szCs w:val="21"/>
          <w:lang w:val="en-US"/>
        </w:rPr>
        <w:t xml:space="preserve"> typical perturbations like initiator injections of the monomer.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436695" w:rsidRPr="00436695" w:rsidRDefault="00436695" w:rsidP="00F46827">
      <w:pPr>
        <w:pStyle w:val="Prrafodelista"/>
        <w:numPr>
          <w:ilvl w:val="0"/>
          <w:numId w:val="17"/>
        </w:numPr>
        <w:tabs>
          <w:tab w:val="clear" w:pos="7100"/>
        </w:tabs>
        <w:spacing w:line="240" w:lineRule="auto"/>
        <w:rPr>
          <w:rFonts w:asciiTheme="minorHAnsi" w:hAnsiTheme="minorHAnsi" w:cstheme="minorHAnsi"/>
          <w:sz w:val="22"/>
          <w:szCs w:val="22"/>
          <w:lang w:val="en-US"/>
        </w:rPr>
      </w:pPr>
      <w:r w:rsidRPr="00436695">
        <w:rPr>
          <w:rFonts w:asciiTheme="minorHAnsi" w:hAnsiTheme="minorHAnsi" w:cstheme="minorHAnsi"/>
          <w:sz w:val="20"/>
          <w:lang w:val="en-US"/>
        </w:rPr>
        <w:t>Market, E. C. (2008). Polyvinyl Acetate and Polyvinyl Alcohol. A review of the CIS Production Eurasian Chemical Market (Vol. 11).</w:t>
      </w:r>
    </w:p>
    <w:p w:rsidR="00436695" w:rsidRPr="00436695" w:rsidRDefault="00436695" w:rsidP="00F46827">
      <w:pPr>
        <w:pStyle w:val="Prrafodelista"/>
        <w:numPr>
          <w:ilvl w:val="0"/>
          <w:numId w:val="17"/>
        </w:numPr>
        <w:tabs>
          <w:tab w:val="clear" w:pos="7100"/>
        </w:tabs>
        <w:spacing w:line="240" w:lineRule="auto"/>
        <w:rPr>
          <w:rFonts w:asciiTheme="minorHAnsi" w:hAnsiTheme="minorHAnsi" w:cstheme="minorHAnsi"/>
          <w:sz w:val="22"/>
          <w:szCs w:val="22"/>
          <w:lang w:val="es-CO"/>
        </w:rPr>
      </w:pPr>
      <w:proofErr w:type="spellStart"/>
      <w:r w:rsidRPr="00436695">
        <w:rPr>
          <w:rFonts w:asciiTheme="minorHAnsi" w:hAnsiTheme="minorHAnsi" w:cstheme="minorHAnsi"/>
          <w:sz w:val="20"/>
          <w:lang w:val="en-US"/>
        </w:rPr>
        <w:t>Penlidis</w:t>
      </w:r>
      <w:proofErr w:type="spellEnd"/>
      <w:r w:rsidRPr="00436695">
        <w:rPr>
          <w:rFonts w:asciiTheme="minorHAnsi" w:hAnsiTheme="minorHAnsi" w:cstheme="minorHAnsi"/>
          <w:sz w:val="20"/>
          <w:lang w:val="en-US"/>
        </w:rPr>
        <w:t xml:space="preserve">, A., MacGregor, J.F., </w:t>
      </w:r>
      <w:proofErr w:type="spellStart"/>
      <w:r w:rsidRPr="00436695">
        <w:rPr>
          <w:rFonts w:asciiTheme="minorHAnsi" w:hAnsiTheme="minorHAnsi" w:cstheme="minorHAnsi"/>
          <w:sz w:val="20"/>
          <w:lang w:val="en-US"/>
        </w:rPr>
        <w:t>Hamielec</w:t>
      </w:r>
      <w:proofErr w:type="spellEnd"/>
      <w:r w:rsidRPr="00436695">
        <w:rPr>
          <w:rFonts w:asciiTheme="minorHAnsi" w:hAnsiTheme="minorHAnsi" w:cstheme="minorHAnsi"/>
          <w:sz w:val="20"/>
          <w:lang w:val="en-US"/>
        </w:rPr>
        <w:t xml:space="preserve">, A.E., 1985. </w:t>
      </w:r>
      <w:proofErr w:type="spellStart"/>
      <w:r w:rsidRPr="00436695">
        <w:rPr>
          <w:rFonts w:asciiTheme="minorHAnsi" w:hAnsiTheme="minorHAnsi" w:cstheme="minorHAnsi"/>
          <w:sz w:val="20"/>
          <w:lang w:val="en-US"/>
        </w:rPr>
        <w:t>Dynamicmodeling</w:t>
      </w:r>
      <w:proofErr w:type="spellEnd"/>
      <w:r w:rsidRPr="00436695">
        <w:rPr>
          <w:rFonts w:asciiTheme="minorHAnsi" w:hAnsiTheme="minorHAnsi" w:cstheme="minorHAnsi"/>
          <w:sz w:val="20"/>
          <w:lang w:val="en-US"/>
        </w:rPr>
        <w:t xml:space="preserve"> of emulsion polymerization reactors. </w:t>
      </w:r>
      <w:proofErr w:type="spellStart"/>
      <w:r w:rsidRPr="00436695">
        <w:rPr>
          <w:rFonts w:asciiTheme="minorHAnsi" w:hAnsiTheme="minorHAnsi" w:cstheme="minorHAnsi"/>
          <w:sz w:val="20"/>
          <w:lang w:val="fr-FR"/>
        </w:rPr>
        <w:t>AIChE</w:t>
      </w:r>
      <w:proofErr w:type="spellEnd"/>
      <w:r w:rsidRPr="00436695">
        <w:rPr>
          <w:rFonts w:asciiTheme="minorHAnsi" w:hAnsiTheme="minorHAnsi" w:cstheme="minorHAnsi"/>
          <w:sz w:val="20"/>
          <w:lang w:val="fr-FR"/>
        </w:rPr>
        <w:t xml:space="preserve"> J. 31,881–889.</w:t>
      </w:r>
    </w:p>
    <w:p w:rsidR="00704BDF" w:rsidRPr="007248ED" w:rsidRDefault="007248ED" w:rsidP="00704BDF">
      <w:pPr>
        <w:pStyle w:val="FirstParagraph"/>
        <w:numPr>
          <w:ilvl w:val="0"/>
          <w:numId w:val="17"/>
        </w:numPr>
        <w:tabs>
          <w:tab w:val="left" w:pos="426"/>
        </w:tabs>
        <w:spacing w:line="240" w:lineRule="auto"/>
        <w:ind w:left="426" w:hanging="426"/>
        <w:rPr>
          <w:rFonts w:asciiTheme="minorHAnsi" w:hAnsiTheme="minorHAnsi" w:cstheme="minorHAnsi"/>
          <w:color w:val="000000"/>
          <w:sz w:val="22"/>
          <w:szCs w:val="22"/>
        </w:rPr>
      </w:pPr>
      <w:proofErr w:type="spellStart"/>
      <w:r w:rsidRPr="007248ED">
        <w:rPr>
          <w:rFonts w:asciiTheme="minorHAnsi" w:eastAsiaTheme="minorHAnsi" w:hAnsiTheme="minorHAnsi" w:cstheme="minorHAnsi"/>
        </w:rPr>
        <w:lastRenderedPageBreak/>
        <w:t>Dimitratos</w:t>
      </w:r>
      <w:proofErr w:type="spellEnd"/>
      <w:r w:rsidRPr="007248ED">
        <w:rPr>
          <w:rFonts w:asciiTheme="minorHAnsi" w:eastAsiaTheme="minorHAnsi" w:hAnsiTheme="minorHAnsi" w:cstheme="minorHAnsi"/>
        </w:rPr>
        <w:t xml:space="preserve">, J.; </w:t>
      </w:r>
      <w:proofErr w:type="spellStart"/>
      <w:r w:rsidRPr="007248ED">
        <w:rPr>
          <w:rFonts w:asciiTheme="minorHAnsi" w:eastAsiaTheme="minorHAnsi" w:hAnsiTheme="minorHAnsi" w:cstheme="minorHAnsi"/>
        </w:rPr>
        <w:t>Elic</w:t>
      </w:r>
      <w:r w:rsidRPr="007248ED">
        <w:rPr>
          <w:rFonts w:asciiTheme="minorHAnsi" w:eastAsia="AdvOT8608a8d1+03" w:hAnsiTheme="minorHAnsi" w:cstheme="minorHAnsi"/>
        </w:rPr>
        <w:t>̧</w:t>
      </w:r>
      <w:r w:rsidRPr="007248ED">
        <w:rPr>
          <w:rFonts w:asciiTheme="minorHAnsi" w:eastAsiaTheme="minorHAnsi" w:hAnsiTheme="minorHAnsi" w:cstheme="minorHAnsi"/>
        </w:rPr>
        <w:t>abe</w:t>
      </w:r>
      <w:proofErr w:type="spellEnd"/>
      <w:r w:rsidRPr="007248ED">
        <w:rPr>
          <w:rFonts w:asciiTheme="minorHAnsi" w:eastAsiaTheme="minorHAnsi" w:hAnsiTheme="minorHAnsi" w:cstheme="minorHAnsi"/>
        </w:rPr>
        <w:t xml:space="preserve">, G.; Georgakis, C. Control of emulsion polymerization reactors. </w:t>
      </w:r>
      <w:proofErr w:type="spellStart"/>
      <w:r w:rsidRPr="00436695">
        <w:rPr>
          <w:rFonts w:asciiTheme="minorHAnsi" w:eastAsiaTheme="minorHAnsi" w:hAnsiTheme="minorHAnsi" w:cstheme="minorHAnsi"/>
        </w:rPr>
        <w:t>AIChE</w:t>
      </w:r>
      <w:proofErr w:type="spellEnd"/>
      <w:r w:rsidRPr="00436695">
        <w:rPr>
          <w:rFonts w:asciiTheme="minorHAnsi" w:eastAsiaTheme="minorHAnsi" w:hAnsiTheme="minorHAnsi" w:cstheme="minorHAnsi"/>
        </w:rPr>
        <w:t xml:space="preserve"> J. 1994, 40, 1993</w:t>
      </w:r>
      <w:r w:rsidRPr="00436695">
        <w:rPr>
          <w:rFonts w:asciiTheme="minorHAnsi" w:eastAsia="AdvOT8608a8d1+22" w:hAnsiTheme="minorHAnsi" w:cstheme="minorHAnsi"/>
        </w:rPr>
        <w:t>−</w:t>
      </w:r>
      <w:r w:rsidRPr="00436695">
        <w:rPr>
          <w:rFonts w:asciiTheme="minorHAnsi" w:eastAsiaTheme="minorHAnsi" w:hAnsiTheme="minorHAnsi" w:cstheme="minorHAnsi"/>
        </w:rPr>
        <w:t>2021.</w:t>
      </w:r>
    </w:p>
    <w:p w:rsidR="007248ED" w:rsidRPr="007248ED" w:rsidRDefault="007248ED" w:rsidP="007248ED">
      <w:pPr>
        <w:pStyle w:val="Prrafodelista"/>
        <w:numPr>
          <w:ilvl w:val="0"/>
          <w:numId w:val="17"/>
        </w:numPr>
        <w:tabs>
          <w:tab w:val="clear" w:pos="7100"/>
        </w:tabs>
        <w:spacing w:line="240" w:lineRule="auto"/>
        <w:rPr>
          <w:rFonts w:asciiTheme="minorHAnsi" w:hAnsiTheme="minorHAnsi" w:cstheme="minorHAnsi"/>
          <w:sz w:val="20"/>
          <w:lang w:val="es-CO"/>
        </w:rPr>
      </w:pPr>
      <w:r w:rsidRPr="007248ED">
        <w:rPr>
          <w:rFonts w:asciiTheme="minorHAnsi" w:hAnsiTheme="minorHAnsi" w:cstheme="minorHAnsi"/>
          <w:sz w:val="20"/>
          <w:lang w:val="es-CO"/>
        </w:rPr>
        <w:t xml:space="preserve">ICONTEC.: Adhesivos. Determinación del contenido de sólidos convencional y </w:t>
      </w:r>
      <w:proofErr w:type="spellStart"/>
      <w:r w:rsidRPr="007248ED">
        <w:rPr>
          <w:rFonts w:asciiTheme="minorHAnsi" w:hAnsiTheme="minorHAnsi" w:cstheme="minorHAnsi"/>
          <w:sz w:val="20"/>
          <w:lang w:val="es-CO"/>
        </w:rPr>
        <w:t>delcontenido</w:t>
      </w:r>
      <w:proofErr w:type="spellEnd"/>
      <w:r w:rsidRPr="007248ED">
        <w:rPr>
          <w:rFonts w:asciiTheme="minorHAnsi" w:hAnsiTheme="minorHAnsi" w:cstheme="minorHAnsi"/>
          <w:sz w:val="20"/>
          <w:lang w:val="es-CO"/>
        </w:rPr>
        <w:t xml:space="preserve"> de sólidos a masa constante. Bogotá: Norma Técnica Colombiana NTC5003, 2010.</w:t>
      </w:r>
    </w:p>
    <w:p w:rsidR="00704BDF" w:rsidRDefault="007248ED" w:rsidP="007248ED">
      <w:pPr>
        <w:pStyle w:val="Prrafodelista"/>
        <w:numPr>
          <w:ilvl w:val="0"/>
          <w:numId w:val="17"/>
        </w:numPr>
        <w:tabs>
          <w:tab w:val="clear" w:pos="7100"/>
        </w:tabs>
        <w:spacing w:line="240" w:lineRule="auto"/>
        <w:rPr>
          <w:rFonts w:asciiTheme="minorHAnsi" w:hAnsiTheme="minorHAnsi" w:cstheme="minorHAnsi"/>
          <w:sz w:val="20"/>
          <w:lang w:val="es-CO"/>
        </w:rPr>
      </w:pPr>
      <w:r w:rsidRPr="007248ED">
        <w:rPr>
          <w:rFonts w:asciiTheme="minorHAnsi" w:hAnsiTheme="minorHAnsi" w:cstheme="minorHAnsi"/>
          <w:sz w:val="20"/>
          <w:lang w:val="es-CO"/>
        </w:rPr>
        <w:t>ICONTEC.: Adhesivos. Métodos de ensayo para determinarla viscosidad Bogotá: Norma Técnica Colombiana NTC 2790, 2010</w:t>
      </w:r>
      <w:r w:rsidR="00436695">
        <w:rPr>
          <w:rFonts w:asciiTheme="minorHAnsi" w:hAnsiTheme="minorHAnsi" w:cstheme="minorHAnsi"/>
          <w:sz w:val="20"/>
          <w:lang w:val="es-CO"/>
        </w:rPr>
        <w:t>.</w:t>
      </w:r>
    </w:p>
    <w:p w:rsidR="00436695" w:rsidRPr="00F46827" w:rsidRDefault="00436695" w:rsidP="00436695">
      <w:pPr>
        <w:pStyle w:val="Prrafodelista"/>
        <w:numPr>
          <w:ilvl w:val="0"/>
          <w:numId w:val="17"/>
        </w:numPr>
        <w:tabs>
          <w:tab w:val="clear" w:pos="7100"/>
        </w:tabs>
        <w:spacing w:line="240" w:lineRule="auto"/>
        <w:rPr>
          <w:rFonts w:asciiTheme="minorHAnsi" w:hAnsiTheme="minorHAnsi" w:cstheme="minorHAnsi"/>
          <w:sz w:val="20"/>
          <w:lang w:val="es-CO"/>
        </w:rPr>
      </w:pPr>
      <w:proofErr w:type="spellStart"/>
      <w:r w:rsidRPr="00F46827">
        <w:rPr>
          <w:rFonts w:asciiTheme="minorHAnsi" w:hAnsiTheme="minorHAnsi" w:cstheme="minorHAnsi"/>
          <w:sz w:val="20"/>
          <w:lang w:val="fr-FR"/>
        </w:rPr>
        <w:t>Benyahia</w:t>
      </w:r>
      <w:proofErr w:type="spellEnd"/>
      <w:r w:rsidRPr="00F46827">
        <w:rPr>
          <w:rFonts w:asciiTheme="minorHAnsi" w:hAnsiTheme="minorHAnsi" w:cstheme="minorHAnsi"/>
          <w:sz w:val="20"/>
          <w:lang w:val="fr-FR"/>
        </w:rPr>
        <w:t xml:space="preserve">, B., </w:t>
      </w:r>
      <w:proofErr w:type="spellStart"/>
      <w:r w:rsidRPr="00F46827">
        <w:rPr>
          <w:rFonts w:asciiTheme="minorHAnsi" w:hAnsiTheme="minorHAnsi" w:cstheme="minorHAnsi"/>
          <w:sz w:val="20"/>
          <w:lang w:val="fr-FR"/>
        </w:rPr>
        <w:t>Latifi</w:t>
      </w:r>
      <w:proofErr w:type="spellEnd"/>
      <w:r w:rsidRPr="00F46827">
        <w:rPr>
          <w:rFonts w:asciiTheme="minorHAnsi" w:hAnsiTheme="minorHAnsi" w:cstheme="minorHAnsi"/>
          <w:sz w:val="20"/>
          <w:lang w:val="fr-FR"/>
        </w:rPr>
        <w:t xml:space="preserve">, M.A., </w:t>
      </w:r>
      <w:proofErr w:type="spellStart"/>
      <w:r w:rsidRPr="00F46827">
        <w:rPr>
          <w:rFonts w:asciiTheme="minorHAnsi" w:hAnsiTheme="minorHAnsi" w:cstheme="minorHAnsi"/>
          <w:sz w:val="20"/>
          <w:lang w:val="fr-FR"/>
        </w:rPr>
        <w:t>Fonteix</w:t>
      </w:r>
      <w:proofErr w:type="spellEnd"/>
      <w:r w:rsidRPr="00F46827">
        <w:rPr>
          <w:rFonts w:asciiTheme="minorHAnsi" w:hAnsiTheme="minorHAnsi" w:cstheme="minorHAnsi"/>
          <w:sz w:val="20"/>
          <w:lang w:val="fr-FR"/>
        </w:rPr>
        <w:t xml:space="preserve">, C., Pla, F., 2011. </w:t>
      </w:r>
      <w:proofErr w:type="spellStart"/>
      <w:r w:rsidRPr="00F46827">
        <w:rPr>
          <w:rFonts w:asciiTheme="minorHAnsi" w:hAnsiTheme="minorHAnsi" w:cstheme="minorHAnsi"/>
          <w:sz w:val="20"/>
          <w:lang w:val="en-US"/>
        </w:rPr>
        <w:t>Multicriteriadynamic</w:t>
      </w:r>
      <w:proofErr w:type="spellEnd"/>
      <w:r w:rsidRPr="00F46827">
        <w:rPr>
          <w:rFonts w:asciiTheme="minorHAnsi" w:hAnsiTheme="minorHAnsi" w:cstheme="minorHAnsi"/>
          <w:sz w:val="20"/>
          <w:lang w:val="en-US"/>
        </w:rPr>
        <w:t xml:space="preserve"> optimization of an emulsion </w:t>
      </w:r>
      <w:proofErr w:type="spellStart"/>
      <w:r w:rsidRPr="00F46827">
        <w:rPr>
          <w:rFonts w:asciiTheme="minorHAnsi" w:hAnsiTheme="minorHAnsi" w:cstheme="minorHAnsi"/>
          <w:sz w:val="20"/>
          <w:lang w:val="en-US"/>
        </w:rPr>
        <w:t>copolymerizationreactor</w:t>
      </w:r>
      <w:proofErr w:type="spellEnd"/>
      <w:r w:rsidRPr="00F46827">
        <w:rPr>
          <w:rFonts w:asciiTheme="minorHAnsi" w:hAnsiTheme="minorHAnsi" w:cstheme="minorHAnsi"/>
          <w:sz w:val="20"/>
          <w:lang w:val="en-US"/>
        </w:rPr>
        <w:t xml:space="preserve">. </w:t>
      </w:r>
      <w:proofErr w:type="spellStart"/>
      <w:r w:rsidRPr="00F46827">
        <w:rPr>
          <w:rFonts w:asciiTheme="minorHAnsi" w:hAnsiTheme="minorHAnsi" w:cstheme="minorHAnsi"/>
          <w:sz w:val="20"/>
          <w:lang w:val="es-CO"/>
        </w:rPr>
        <w:t>Comput</w:t>
      </w:r>
      <w:proofErr w:type="spellEnd"/>
      <w:r w:rsidRPr="00F46827">
        <w:rPr>
          <w:rFonts w:asciiTheme="minorHAnsi" w:hAnsiTheme="minorHAnsi" w:cstheme="minorHAnsi"/>
          <w:sz w:val="20"/>
          <w:lang w:val="es-CO"/>
        </w:rPr>
        <w:t xml:space="preserve">. </w:t>
      </w:r>
      <w:proofErr w:type="spellStart"/>
      <w:r w:rsidRPr="00F46827">
        <w:rPr>
          <w:rFonts w:asciiTheme="minorHAnsi" w:hAnsiTheme="minorHAnsi" w:cstheme="minorHAnsi"/>
          <w:sz w:val="20"/>
          <w:lang w:val="es-CO"/>
        </w:rPr>
        <w:t>Chem</w:t>
      </w:r>
      <w:proofErr w:type="spellEnd"/>
      <w:r w:rsidRPr="00F46827">
        <w:rPr>
          <w:rFonts w:asciiTheme="minorHAnsi" w:hAnsiTheme="minorHAnsi" w:cstheme="minorHAnsi"/>
          <w:sz w:val="20"/>
          <w:lang w:val="es-CO"/>
        </w:rPr>
        <w:t>. Eng. 35, 2886–2895.</w:t>
      </w:r>
    </w:p>
    <w:p w:rsidR="00436695" w:rsidRPr="007248ED" w:rsidRDefault="00436695" w:rsidP="00436695">
      <w:pPr>
        <w:pStyle w:val="Prrafodelista"/>
        <w:tabs>
          <w:tab w:val="clear" w:pos="7100"/>
        </w:tabs>
        <w:spacing w:line="240" w:lineRule="auto"/>
        <w:ind w:left="360"/>
        <w:rPr>
          <w:rFonts w:asciiTheme="minorHAnsi" w:hAnsiTheme="minorHAnsi" w:cstheme="minorHAnsi"/>
          <w:sz w:val="20"/>
          <w:lang w:val="es-CO"/>
        </w:rPr>
      </w:pPr>
      <w:bookmarkStart w:id="0" w:name="_GoBack"/>
      <w:bookmarkEnd w:id="0"/>
    </w:p>
    <w:p w:rsidR="00704BDF" w:rsidRPr="007248ED"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p w:rsidR="00704BDF" w:rsidRPr="007248ED"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p w:rsidR="00704BDF" w:rsidRPr="007248ED"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p w:rsidR="004D1162" w:rsidRPr="007248ED"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p w:rsidR="004D1162" w:rsidRPr="007248ED"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p w:rsidR="004D1162" w:rsidRPr="007248ED"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p w:rsidR="00704BDF" w:rsidRPr="007248ED"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p w:rsidR="00704BDF" w:rsidRPr="007248ED"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p w:rsidR="00704BDF" w:rsidRPr="007248ED"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p w:rsidR="00704BDF" w:rsidRPr="007248ED"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p w:rsidR="00704BDF" w:rsidRPr="007248ED"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s-CO" w:eastAsia="zh-CN"/>
        </w:rPr>
      </w:pPr>
    </w:p>
    <w:sectPr w:rsidR="00704BDF" w:rsidRPr="007248E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523" w:rsidRDefault="00452523" w:rsidP="004F5E36">
      <w:r>
        <w:separator/>
      </w:r>
    </w:p>
  </w:endnote>
  <w:endnote w:type="continuationSeparator" w:id="0">
    <w:p w:rsidR="00452523" w:rsidRDefault="0045252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8608a8d1+03">
    <w:altName w:val="Yu Gothic"/>
    <w:panose1 w:val="00000000000000000000"/>
    <w:charset w:val="80"/>
    <w:family w:val="auto"/>
    <w:notTrueType/>
    <w:pitch w:val="default"/>
    <w:sig w:usb0="00000001" w:usb1="08070000" w:usb2="00000010" w:usb3="00000000" w:csb0="00020000" w:csb1="00000000"/>
  </w:font>
  <w:font w:name="AdvOT8608a8d1+2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B8" w:rsidRDefault="00FE71B8">
    <w:pPr>
      <w:pStyle w:val="Piedepgina"/>
      <w:rPr>
        <w:lang w:val="es-CO"/>
      </w:rPr>
    </w:pPr>
    <w:r>
      <w:rPr>
        <w:lang w:val="es-CO"/>
      </w:rPr>
      <w:t>a: NTC 5003</w:t>
    </w:r>
  </w:p>
  <w:p w:rsidR="00FE71B8" w:rsidRDefault="00FE71B8">
    <w:pPr>
      <w:pStyle w:val="Piedepgina"/>
      <w:rPr>
        <w:lang w:val="es-CO"/>
      </w:rPr>
    </w:pPr>
    <w:r>
      <w:rPr>
        <w:lang w:val="es-CO"/>
      </w:rPr>
      <w:t>b: NTC 2790</w:t>
    </w:r>
  </w:p>
  <w:p w:rsidR="00FE71B8" w:rsidRDefault="00FE71B8">
    <w:pPr>
      <w:pStyle w:val="Piedepgina"/>
      <w:rPr>
        <w:lang w:val="es-CO"/>
      </w:rPr>
    </w:pPr>
  </w:p>
  <w:p w:rsidR="00FE71B8" w:rsidRDefault="00FE71B8">
    <w:pPr>
      <w:pStyle w:val="Piedepgina"/>
      <w:rPr>
        <w:lang w:val="es-CO"/>
      </w:rPr>
    </w:pPr>
  </w:p>
  <w:p w:rsidR="00FE71B8" w:rsidRDefault="00FE71B8">
    <w:pPr>
      <w:pStyle w:val="Piedepgina"/>
      <w:rPr>
        <w:lang w:val="es-CO"/>
      </w:rPr>
    </w:pPr>
  </w:p>
  <w:p w:rsidR="00FE71B8" w:rsidRPr="00FE71B8" w:rsidRDefault="00FE71B8">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523" w:rsidRDefault="00452523" w:rsidP="004F5E36">
      <w:r>
        <w:separator/>
      </w:r>
    </w:p>
  </w:footnote>
  <w:footnote w:type="continuationSeparator" w:id="0">
    <w:p w:rsidR="00452523" w:rsidRDefault="0045252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417C3D"/>
    <w:multiLevelType w:val="hybridMultilevel"/>
    <w:tmpl w:val="1428C7A0"/>
    <w:lvl w:ilvl="0" w:tplc="D0E6C596">
      <w:start w:val="1"/>
      <w:numFmt w:val="decimal"/>
      <w:lvlText w:val="[%1]"/>
      <w:lvlJc w:val="left"/>
      <w:pPr>
        <w:ind w:left="360" w:hanging="360"/>
      </w:pPr>
      <w:rPr>
        <w:rFonts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3F2C79"/>
    <w:rsid w:val="00436695"/>
    <w:rsid w:val="00452523"/>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248ED"/>
    <w:rsid w:val="00736B13"/>
    <w:rsid w:val="007447F3"/>
    <w:rsid w:val="007661C8"/>
    <w:rsid w:val="00774CF3"/>
    <w:rsid w:val="007D52CD"/>
    <w:rsid w:val="007F6928"/>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02408"/>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94A"/>
    <w:rsid w:val="00F30C64"/>
    <w:rsid w:val="00F46827"/>
    <w:rsid w:val="00FB730C"/>
    <w:rsid w:val="00FC2695"/>
    <w:rsid w:val="00FC3E03"/>
    <w:rsid w:val="00FE6A2D"/>
    <w:rsid w:val="00FE71B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A845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locked/>
    <w:rsid w:val="00C02408"/>
    <w:rPr>
      <w:color w:val="0000FF"/>
      <w:u w:val="single"/>
    </w:rPr>
  </w:style>
  <w:style w:type="paragraph" w:customStyle="1" w:styleId="ADYNATituloArticulo">
    <w:name w:val="ADYNA_Titulo Articulo"/>
    <w:basedOn w:val="Normal"/>
    <w:qFormat/>
    <w:rsid w:val="00C02408"/>
    <w:pPr>
      <w:tabs>
        <w:tab w:val="clear" w:pos="7100"/>
      </w:tabs>
      <w:spacing w:line="240" w:lineRule="auto"/>
      <w:jc w:val="center"/>
    </w:pPr>
    <w:rPr>
      <w:rFonts w:ascii="Times New Roman" w:hAnsi="Times New Roman"/>
      <w:sz w:val="36"/>
      <w:szCs w:val="32"/>
      <w:lang w:val="en-US" w:eastAsia="es-ES"/>
    </w:rPr>
  </w:style>
  <w:style w:type="paragraph" w:customStyle="1" w:styleId="ADYNAAutores">
    <w:name w:val="ADYNA_Autores"/>
    <w:basedOn w:val="Normal"/>
    <w:qFormat/>
    <w:rsid w:val="00C02408"/>
    <w:pPr>
      <w:tabs>
        <w:tab w:val="clear" w:pos="7100"/>
      </w:tabs>
      <w:spacing w:line="240" w:lineRule="auto"/>
      <w:jc w:val="center"/>
    </w:pPr>
    <w:rPr>
      <w:rFonts w:ascii="Times New Roman" w:hAnsi="Times New Roman"/>
      <w:sz w:val="26"/>
      <w:lang w:val="es-CO" w:eastAsia="es-ES"/>
    </w:rPr>
  </w:style>
  <w:style w:type="paragraph" w:styleId="Prrafodelista">
    <w:name w:val="List Paragraph"/>
    <w:basedOn w:val="Normal"/>
    <w:uiPriority w:val="34"/>
    <w:qFormat/>
    <w:locked/>
    <w:rsid w:val="00C02408"/>
    <w:pPr>
      <w:ind w:left="720"/>
      <w:contextualSpacing/>
    </w:pPr>
  </w:style>
  <w:style w:type="paragraph" w:customStyle="1" w:styleId="ADYNATabla">
    <w:name w:val="ADYNA_Tabla"/>
    <w:basedOn w:val="Normal"/>
    <w:rsid w:val="00C02408"/>
    <w:pPr>
      <w:tabs>
        <w:tab w:val="clear" w:pos="7100"/>
      </w:tabs>
      <w:spacing w:line="240" w:lineRule="auto"/>
    </w:pPr>
    <w:rPr>
      <w:rFonts w:ascii="Times New Roman" w:hAnsi="Times New Roman"/>
      <w:sz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gilc@unal.edu.co"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C83A-F3EC-42CB-BEA3-13E58D44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4287</Characters>
  <Application>Microsoft Office Word</Application>
  <DocSecurity>0</DocSecurity>
  <Lines>35</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Andres Herrera</cp:lastModifiedBy>
  <cp:revision>4</cp:revision>
  <cp:lastPrinted>2015-05-12T18:31:00Z</cp:lastPrinted>
  <dcterms:created xsi:type="dcterms:W3CDTF">2019-01-13T23:35:00Z</dcterms:created>
  <dcterms:modified xsi:type="dcterms:W3CDTF">2019-01-14T00:54:00Z</dcterms:modified>
</cp:coreProperties>
</file>