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BD8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5C2C279" w14:textId="77777777" w:rsidR="00F25610" w:rsidRPr="00FB592D" w:rsidRDefault="00F25610" w:rsidP="00F25610">
      <w:pPr>
        <w:jc w:val="center"/>
        <w:rPr>
          <w:sz w:val="32"/>
        </w:rPr>
      </w:pPr>
      <w:r w:rsidRPr="00FB592D">
        <w:rPr>
          <w:sz w:val="32"/>
        </w:rPr>
        <w:t>Ultrasonic Bath as a Complement to the Extraction of Bee Pollen Colorants</w:t>
      </w:r>
    </w:p>
    <w:p w14:paraId="3BAB7319" w14:textId="77777777" w:rsidR="00F25610" w:rsidRDefault="00F25610" w:rsidP="00F25610">
      <w:pPr>
        <w:rPr>
          <w:rFonts w:cs="Arial"/>
          <w:bCs/>
          <w:sz w:val="24"/>
          <w:szCs w:val="24"/>
          <w:lang w:val="en-US" w:eastAsia="es-ES"/>
        </w:rPr>
      </w:pPr>
    </w:p>
    <w:p w14:paraId="3B6B6970" w14:textId="77777777" w:rsidR="00F25610" w:rsidRPr="00F75964" w:rsidRDefault="00F25610" w:rsidP="00F25610">
      <w:pPr>
        <w:rPr>
          <w:rFonts w:eastAsia="Calibri" w:cs="Arial"/>
          <w:color w:val="000000"/>
          <w:sz w:val="24"/>
          <w:szCs w:val="24"/>
        </w:rPr>
      </w:pPr>
      <w:r w:rsidRPr="00500E99">
        <w:rPr>
          <w:rFonts w:eastAsia="Calibri" w:cs="Arial"/>
          <w:color w:val="000000"/>
          <w:sz w:val="24"/>
          <w:szCs w:val="24"/>
        </w:rPr>
        <w:t>Suárez</w:t>
      </w:r>
      <w:r>
        <w:rPr>
          <w:rFonts w:eastAsia="Calibri" w:cs="Arial"/>
          <w:color w:val="000000"/>
          <w:sz w:val="24"/>
          <w:szCs w:val="24"/>
        </w:rPr>
        <w:t>-</w:t>
      </w:r>
      <w:r w:rsidRPr="00500E99">
        <w:rPr>
          <w:rFonts w:eastAsia="Calibri" w:cs="Arial"/>
          <w:color w:val="000000"/>
          <w:sz w:val="24"/>
          <w:szCs w:val="24"/>
        </w:rPr>
        <w:t>Rivero</w:t>
      </w:r>
      <w:r>
        <w:rPr>
          <w:rFonts w:eastAsia="Calibri" w:cs="Arial"/>
          <w:color w:val="000000"/>
          <w:sz w:val="24"/>
          <w:szCs w:val="24"/>
        </w:rPr>
        <w:t xml:space="preserve">, </w:t>
      </w:r>
      <w:r w:rsidRPr="00500E99">
        <w:rPr>
          <w:rFonts w:eastAsia="Calibri" w:cs="Arial"/>
          <w:color w:val="000000"/>
          <w:sz w:val="24"/>
          <w:szCs w:val="24"/>
        </w:rPr>
        <w:t>Deivis*</w:t>
      </w:r>
      <w:r w:rsidRPr="00500E99">
        <w:rPr>
          <w:rFonts w:eastAsia="Calibri" w:cs="Arial"/>
          <w:color w:val="000000"/>
          <w:sz w:val="24"/>
          <w:szCs w:val="24"/>
          <w:vertAlign w:val="superscript"/>
        </w:rPr>
        <w:t>a</w:t>
      </w:r>
      <w:r>
        <w:rPr>
          <w:rFonts w:eastAsia="Calibri" w:cs="Arial"/>
          <w:color w:val="000000"/>
          <w:sz w:val="24"/>
          <w:szCs w:val="24"/>
        </w:rPr>
        <w:t>;</w:t>
      </w:r>
      <w:r w:rsidRPr="00500E99">
        <w:rPr>
          <w:rFonts w:eastAsia="Calibri" w:cs="Arial"/>
          <w:color w:val="000000"/>
          <w:sz w:val="24"/>
          <w:szCs w:val="24"/>
        </w:rPr>
        <w:t xml:space="preserve"> Mar</w:t>
      </w:r>
      <w:r>
        <w:rPr>
          <w:rFonts w:eastAsia="Calibri" w:cs="Arial"/>
          <w:color w:val="000000"/>
          <w:sz w:val="24"/>
          <w:szCs w:val="24"/>
        </w:rPr>
        <w:t>i</w:t>
      </w:r>
      <w:r w:rsidRPr="00500E99">
        <w:rPr>
          <w:rFonts w:eastAsia="Calibri" w:cs="Arial"/>
          <w:color w:val="000000"/>
          <w:sz w:val="24"/>
          <w:szCs w:val="24"/>
        </w:rPr>
        <w:t>n</w:t>
      </w:r>
      <w:r>
        <w:rPr>
          <w:rFonts w:eastAsia="Calibri" w:cs="Arial"/>
          <w:color w:val="000000"/>
          <w:sz w:val="24"/>
          <w:szCs w:val="24"/>
        </w:rPr>
        <w:t>-</w:t>
      </w:r>
      <w:proofErr w:type="spellStart"/>
      <w:r w:rsidRPr="00500E99">
        <w:rPr>
          <w:rFonts w:eastAsia="Calibri" w:cs="Arial"/>
          <w:color w:val="000000"/>
          <w:sz w:val="24"/>
          <w:szCs w:val="24"/>
        </w:rPr>
        <w:t>Mahecha</w:t>
      </w:r>
      <w:proofErr w:type="spellEnd"/>
      <w:r>
        <w:rPr>
          <w:rFonts w:eastAsia="Calibri" w:cs="Arial"/>
          <w:color w:val="000000"/>
          <w:sz w:val="24"/>
          <w:szCs w:val="24"/>
        </w:rPr>
        <w:t xml:space="preserve">, </w:t>
      </w:r>
      <w:proofErr w:type="spellStart"/>
      <w:r w:rsidRPr="00500E99">
        <w:rPr>
          <w:rFonts w:eastAsia="Calibri" w:cs="Arial"/>
          <w:color w:val="000000"/>
          <w:sz w:val="24"/>
          <w:szCs w:val="24"/>
        </w:rPr>
        <w:t>Olga</w:t>
      </w:r>
      <w:r w:rsidRPr="00500E99">
        <w:rPr>
          <w:rFonts w:eastAsia="Calibri" w:cs="Arial"/>
          <w:color w:val="000000"/>
          <w:sz w:val="24"/>
          <w:szCs w:val="24"/>
          <w:vertAlign w:val="superscript"/>
        </w:rPr>
        <w:t>a</w:t>
      </w:r>
      <w:proofErr w:type="spellEnd"/>
      <w:r>
        <w:rPr>
          <w:rFonts w:eastAsia="Calibri" w:cs="Arial"/>
          <w:color w:val="000000"/>
          <w:sz w:val="24"/>
          <w:szCs w:val="24"/>
        </w:rPr>
        <w:t xml:space="preserve">; </w:t>
      </w:r>
      <w:proofErr w:type="spellStart"/>
      <w:r w:rsidRPr="00726E84">
        <w:rPr>
          <w:rFonts w:eastAsia="Calibri" w:cs="Arial"/>
          <w:color w:val="000000"/>
          <w:sz w:val="24"/>
          <w:szCs w:val="24"/>
        </w:rPr>
        <w:t>Guayabo</w:t>
      </w:r>
      <w:proofErr w:type="spellEnd"/>
      <w:r>
        <w:rPr>
          <w:rFonts w:eastAsia="Calibri" w:cs="Arial"/>
          <w:color w:val="000000"/>
          <w:sz w:val="24"/>
          <w:szCs w:val="24"/>
        </w:rPr>
        <w:t>-</w:t>
      </w:r>
      <w:r w:rsidRPr="00726E84">
        <w:rPr>
          <w:rFonts w:eastAsia="Calibri" w:cs="Arial"/>
          <w:color w:val="000000"/>
          <w:sz w:val="24"/>
          <w:szCs w:val="24"/>
        </w:rPr>
        <w:t>Miranda</w:t>
      </w:r>
      <w:r>
        <w:rPr>
          <w:rFonts w:eastAsia="Calibri" w:cs="Arial"/>
          <w:color w:val="000000"/>
          <w:sz w:val="24"/>
          <w:szCs w:val="24"/>
        </w:rPr>
        <w:t xml:space="preserve">, </w:t>
      </w:r>
      <w:proofErr w:type="spellStart"/>
      <w:r w:rsidRPr="00726E84">
        <w:rPr>
          <w:rFonts w:eastAsia="Calibri" w:cs="Arial"/>
          <w:color w:val="000000"/>
          <w:sz w:val="24"/>
          <w:szCs w:val="24"/>
        </w:rPr>
        <w:t>Cristhian</w:t>
      </w:r>
      <w:proofErr w:type="spellEnd"/>
      <w:r w:rsidRPr="00726E84">
        <w:rPr>
          <w:rFonts w:eastAsia="Calibri" w:cs="Arial"/>
          <w:color w:val="000000"/>
          <w:sz w:val="24"/>
          <w:szCs w:val="24"/>
        </w:rPr>
        <w:t xml:space="preserve"> </w:t>
      </w:r>
      <w:proofErr w:type="spellStart"/>
      <w:r w:rsidRPr="00726E84">
        <w:rPr>
          <w:rFonts w:eastAsia="Calibri" w:cs="Arial"/>
          <w:color w:val="000000"/>
          <w:sz w:val="24"/>
          <w:szCs w:val="24"/>
        </w:rPr>
        <w:t>A</w:t>
      </w:r>
      <w:r>
        <w:rPr>
          <w:rFonts w:eastAsia="Calibri" w:cs="Arial"/>
          <w:color w:val="000000"/>
          <w:sz w:val="24"/>
          <w:szCs w:val="24"/>
        </w:rPr>
        <w:t>.</w:t>
      </w:r>
      <w:r w:rsidRPr="00500E99">
        <w:rPr>
          <w:rFonts w:eastAsia="Calibri" w:cs="Arial"/>
          <w:color w:val="000000"/>
          <w:sz w:val="24"/>
          <w:szCs w:val="24"/>
          <w:vertAlign w:val="superscript"/>
        </w:rPr>
        <w:t>a</w:t>
      </w:r>
      <w:proofErr w:type="spellEnd"/>
      <w:r>
        <w:rPr>
          <w:rFonts w:eastAsia="Calibri" w:cs="Arial"/>
          <w:color w:val="000000"/>
          <w:sz w:val="24"/>
          <w:szCs w:val="24"/>
        </w:rPr>
        <w:t xml:space="preserve">; Marín Torres, </w:t>
      </w:r>
      <w:proofErr w:type="spellStart"/>
      <w:r>
        <w:rPr>
          <w:rFonts w:eastAsia="Calibri" w:cs="Arial"/>
          <w:color w:val="000000"/>
          <w:sz w:val="24"/>
          <w:szCs w:val="24"/>
        </w:rPr>
        <w:t>Daniel</w:t>
      </w:r>
      <w:r>
        <w:rPr>
          <w:rFonts w:eastAsia="Calibri" w:cs="Arial"/>
          <w:color w:val="000000"/>
          <w:sz w:val="24"/>
          <w:szCs w:val="24"/>
          <w:vertAlign w:val="superscript"/>
        </w:rPr>
        <w:t>b</w:t>
      </w:r>
      <w:proofErr w:type="spellEnd"/>
      <w:r>
        <w:rPr>
          <w:rFonts w:eastAsia="Calibri" w:cs="Arial"/>
          <w:color w:val="000000"/>
          <w:sz w:val="24"/>
          <w:szCs w:val="24"/>
        </w:rPr>
        <w:t xml:space="preserve">; Bermudez- Quintero, Sergio </w:t>
      </w:r>
      <w:proofErr w:type="spellStart"/>
      <w:r>
        <w:rPr>
          <w:rFonts w:eastAsia="Calibri" w:cs="Arial"/>
          <w:color w:val="000000"/>
          <w:sz w:val="24"/>
          <w:szCs w:val="24"/>
        </w:rPr>
        <w:t>L.</w:t>
      </w:r>
      <w:r>
        <w:rPr>
          <w:rFonts w:eastAsia="Calibri" w:cs="Arial"/>
          <w:color w:val="000000"/>
          <w:sz w:val="24"/>
          <w:szCs w:val="24"/>
          <w:vertAlign w:val="superscript"/>
        </w:rPr>
        <w:t>c</w:t>
      </w:r>
      <w:proofErr w:type="spellEnd"/>
      <w:r>
        <w:rPr>
          <w:rFonts w:eastAsia="Calibri" w:cs="Arial"/>
          <w:color w:val="000000"/>
          <w:sz w:val="24"/>
          <w:szCs w:val="24"/>
        </w:rPr>
        <w:t>;</w:t>
      </w:r>
      <w:r w:rsidRPr="00500E99">
        <w:rPr>
          <w:rFonts w:eastAsia="Calibri" w:cs="Arial"/>
          <w:color w:val="000000"/>
          <w:sz w:val="24"/>
          <w:szCs w:val="24"/>
        </w:rPr>
        <w:t xml:space="preserve"> Ortiz</w:t>
      </w:r>
      <w:r>
        <w:rPr>
          <w:rFonts w:eastAsia="Calibri" w:cs="Arial"/>
          <w:color w:val="000000"/>
          <w:sz w:val="24"/>
          <w:szCs w:val="24"/>
        </w:rPr>
        <w:t>-</w:t>
      </w:r>
      <w:r w:rsidRPr="00500E99">
        <w:rPr>
          <w:rFonts w:eastAsia="Calibri" w:cs="Arial"/>
          <w:color w:val="000000"/>
          <w:sz w:val="24"/>
          <w:szCs w:val="24"/>
        </w:rPr>
        <w:t>Aguilar</w:t>
      </w:r>
      <w:r>
        <w:rPr>
          <w:rFonts w:eastAsia="Calibri" w:cs="Arial"/>
          <w:color w:val="000000"/>
          <w:sz w:val="24"/>
          <w:szCs w:val="24"/>
        </w:rPr>
        <w:t xml:space="preserve">, </w:t>
      </w:r>
      <w:proofErr w:type="spellStart"/>
      <w:r w:rsidRPr="00500E99">
        <w:rPr>
          <w:rFonts w:eastAsia="Calibri" w:cs="Arial"/>
          <w:color w:val="000000"/>
          <w:sz w:val="24"/>
          <w:szCs w:val="24"/>
        </w:rPr>
        <w:t>Jannet</w:t>
      </w:r>
      <w:r>
        <w:rPr>
          <w:rFonts w:eastAsia="Calibri" w:cs="Arial"/>
          <w:color w:val="000000"/>
          <w:sz w:val="24"/>
          <w:szCs w:val="24"/>
          <w:vertAlign w:val="superscript"/>
        </w:rPr>
        <w:t>c</w:t>
      </w:r>
      <w:proofErr w:type="spellEnd"/>
    </w:p>
    <w:p w14:paraId="22B8C1FC" w14:textId="77777777" w:rsidR="00F25610" w:rsidRPr="00500E99" w:rsidRDefault="00F25610" w:rsidP="00F25610">
      <w:pPr>
        <w:keepNext/>
        <w:suppressAutoHyphens/>
        <w:spacing w:line="276" w:lineRule="auto"/>
        <w:contextualSpacing/>
        <w:rPr>
          <w:noProof/>
          <w:sz w:val="16"/>
        </w:rPr>
      </w:pPr>
      <w:r w:rsidRPr="00500E99">
        <w:rPr>
          <w:noProof/>
          <w:sz w:val="16"/>
          <w:vertAlign w:val="superscript"/>
        </w:rPr>
        <w:t>a</w:t>
      </w:r>
      <w:r w:rsidRPr="00500E99">
        <w:rPr>
          <w:noProof/>
          <w:sz w:val="16"/>
        </w:rPr>
        <w:t>Fundación Universitaria Agraria de Colombia – UNIAGRARIA.</w:t>
      </w:r>
    </w:p>
    <w:p w14:paraId="24F6A149" w14:textId="77777777" w:rsidR="00F25610" w:rsidRDefault="00F25610" w:rsidP="00F25610">
      <w:pPr>
        <w:keepNext/>
        <w:suppressAutoHyphens/>
        <w:spacing w:line="276" w:lineRule="auto"/>
        <w:contextualSpacing/>
        <w:rPr>
          <w:noProof/>
          <w:sz w:val="16"/>
        </w:rPr>
      </w:pPr>
      <w:r>
        <w:rPr>
          <w:noProof/>
          <w:sz w:val="16"/>
          <w:vertAlign w:val="superscript"/>
        </w:rPr>
        <w:t>b</w:t>
      </w:r>
      <w:r>
        <w:rPr>
          <w:noProof/>
          <w:sz w:val="16"/>
        </w:rPr>
        <w:t>Universidad Nacional Abierta y a Distancia</w:t>
      </w:r>
      <w:r w:rsidRPr="00500E99">
        <w:rPr>
          <w:noProof/>
          <w:sz w:val="16"/>
        </w:rPr>
        <w:t xml:space="preserve"> – </w:t>
      </w:r>
      <w:r>
        <w:rPr>
          <w:noProof/>
          <w:sz w:val="16"/>
        </w:rPr>
        <w:t>UNAD</w:t>
      </w:r>
      <w:r w:rsidRPr="00500E99">
        <w:rPr>
          <w:noProof/>
          <w:sz w:val="16"/>
        </w:rPr>
        <w:t>.</w:t>
      </w:r>
    </w:p>
    <w:p w14:paraId="249644F6" w14:textId="77777777" w:rsidR="00F25610" w:rsidRPr="00500E99" w:rsidRDefault="00F25610" w:rsidP="00F25610">
      <w:pPr>
        <w:keepNext/>
        <w:suppressAutoHyphens/>
        <w:spacing w:line="276" w:lineRule="auto"/>
        <w:contextualSpacing/>
        <w:rPr>
          <w:noProof/>
          <w:sz w:val="16"/>
        </w:rPr>
      </w:pPr>
      <w:r>
        <w:rPr>
          <w:noProof/>
          <w:sz w:val="16"/>
          <w:vertAlign w:val="superscript"/>
        </w:rPr>
        <w:t>c</w:t>
      </w:r>
      <w:r w:rsidRPr="00500E99">
        <w:rPr>
          <w:noProof/>
          <w:sz w:val="16"/>
        </w:rPr>
        <w:t>Universidad Cooperativa de Colombia – UCC.</w:t>
      </w:r>
    </w:p>
    <w:p w14:paraId="33E06A3C" w14:textId="77777777" w:rsidR="00F25610" w:rsidRPr="000C29F6" w:rsidRDefault="00F25610" w:rsidP="00F25610">
      <w:pPr>
        <w:keepNext/>
        <w:suppressAutoHyphens/>
        <w:spacing w:line="276" w:lineRule="auto"/>
        <w:contextualSpacing/>
        <w:rPr>
          <w:noProof/>
          <w:sz w:val="16"/>
        </w:rPr>
      </w:pPr>
      <w:hyperlink r:id="rId10" w:history="1">
        <w:r w:rsidRPr="000C29F6">
          <w:rPr>
            <w:noProof/>
            <w:color w:val="0000FF"/>
            <w:sz w:val="16"/>
            <w:u w:val="single"/>
          </w:rPr>
          <w:t>*deivissr2000@hotmail.com</w:t>
        </w:r>
      </w:hyperlink>
    </w:p>
    <w:p w14:paraId="4358439B" w14:textId="77777777" w:rsidR="00F25610" w:rsidRDefault="00F25610" w:rsidP="00F25610">
      <w:pPr>
        <w:rPr>
          <w:rFonts w:cs="Arial"/>
          <w:bCs/>
          <w:sz w:val="24"/>
          <w:szCs w:val="24"/>
          <w:lang w:val="en-US" w:eastAsia="es-ES"/>
        </w:rPr>
      </w:pPr>
    </w:p>
    <w:p w14:paraId="2C2679E9" w14:textId="77777777" w:rsidR="00F25610" w:rsidRPr="00CD5B2E" w:rsidRDefault="00F25610" w:rsidP="00F25610">
      <w:pPr>
        <w:rPr>
          <w:rFonts w:cs="Arial"/>
          <w:bCs/>
          <w:sz w:val="24"/>
          <w:szCs w:val="24"/>
          <w:lang w:val="en-US" w:eastAsia="es-ES"/>
        </w:rPr>
      </w:pPr>
      <w:r w:rsidRPr="00540ECA">
        <w:rPr>
          <w:rFonts w:cs="Arial"/>
          <w:bCs/>
          <w:sz w:val="24"/>
          <w:szCs w:val="24"/>
          <w:lang w:val="en-US" w:eastAsia="es-ES"/>
        </w:rPr>
        <w:t>Nowadays, the importance of pollen is given by its great source of protein, colorants among other functional compounds that are incorporated into the human and animal diet</w:t>
      </w:r>
      <w:r>
        <w:rPr>
          <w:rFonts w:cs="Arial"/>
          <w:bCs/>
          <w:sz w:val="24"/>
          <w:szCs w:val="24"/>
          <w:lang w:val="en-US" w:eastAsia="es-ES"/>
        </w:rPr>
        <w:t xml:space="preserve">; </w:t>
      </w:r>
      <w:r w:rsidRPr="006E4AB7">
        <w:rPr>
          <w:rFonts w:cs="Arial"/>
          <w:bCs/>
          <w:sz w:val="24"/>
          <w:szCs w:val="24"/>
          <w:lang w:val="en-US" w:eastAsia="es-ES"/>
        </w:rPr>
        <w:t>beyond pollination (fertilization process between similar plants) to improve them, make them resistant to pesticides, to dehydration or increase crop production</w:t>
      </w:r>
      <w:r>
        <w:rPr>
          <w:rFonts w:cs="Arial"/>
          <w:bCs/>
          <w:sz w:val="24"/>
          <w:szCs w:val="24"/>
          <w:lang w:val="en-US" w:eastAsia="es-ES"/>
        </w:rPr>
        <w:t xml:space="preserve">. </w:t>
      </w:r>
      <w:r w:rsidRPr="006E4AB7">
        <w:rPr>
          <w:rFonts w:cs="Arial"/>
          <w:bCs/>
          <w:sz w:val="24"/>
          <w:szCs w:val="24"/>
          <w:lang w:val="en-US" w:eastAsia="es-ES"/>
        </w:rPr>
        <w:t xml:space="preserve">It's like that in this research we sought to determine the best type of extraction using the Soxhlet method with and without pretreatment </w:t>
      </w:r>
      <w:proofErr w:type="gramStart"/>
      <w:r w:rsidRPr="006E4AB7">
        <w:rPr>
          <w:rFonts w:cs="Arial"/>
          <w:bCs/>
          <w:sz w:val="24"/>
          <w:szCs w:val="24"/>
          <w:lang w:val="en-US" w:eastAsia="es-ES"/>
        </w:rPr>
        <w:t>through the use of</w:t>
      </w:r>
      <w:proofErr w:type="gramEnd"/>
      <w:r w:rsidRPr="006E4AB7">
        <w:rPr>
          <w:rFonts w:cs="Arial"/>
          <w:bCs/>
          <w:sz w:val="24"/>
          <w:szCs w:val="24"/>
          <w:lang w:val="en-US" w:eastAsia="es-ES"/>
        </w:rPr>
        <w:t xml:space="preserve"> an ultrasonic bath.</w:t>
      </w:r>
      <w:r>
        <w:rPr>
          <w:rFonts w:cs="Arial"/>
          <w:bCs/>
          <w:sz w:val="24"/>
          <w:szCs w:val="24"/>
          <w:lang w:val="en-US" w:eastAsia="es-ES"/>
        </w:rPr>
        <w:t xml:space="preserve"> </w:t>
      </w:r>
      <w:r w:rsidRPr="001E226C">
        <w:rPr>
          <w:rFonts w:cs="Arial"/>
          <w:bCs/>
          <w:sz w:val="24"/>
          <w:szCs w:val="24"/>
          <w:lang w:val="en-US" w:eastAsia="es-ES"/>
        </w:rPr>
        <w:t>Additionally, the influence of the type of solvent based on its polarity was analyzed, using acetone and ethanol.</w:t>
      </w:r>
      <w:r>
        <w:rPr>
          <w:rFonts w:cs="Arial"/>
          <w:bCs/>
          <w:sz w:val="24"/>
          <w:szCs w:val="24"/>
          <w:lang w:val="en-US" w:eastAsia="es-ES"/>
        </w:rPr>
        <w:t xml:space="preserve"> </w:t>
      </w:r>
      <w:r w:rsidRPr="0036181D">
        <w:rPr>
          <w:rFonts w:cs="Arial"/>
          <w:bCs/>
          <w:sz w:val="24"/>
          <w:szCs w:val="24"/>
          <w:lang w:val="en-US" w:eastAsia="es-ES"/>
        </w:rPr>
        <w:t xml:space="preserve">For this purpose, apicultural pollen collected from the municipalities of </w:t>
      </w:r>
      <w:proofErr w:type="spellStart"/>
      <w:r w:rsidRPr="0036181D">
        <w:rPr>
          <w:rFonts w:cs="Arial"/>
          <w:bCs/>
          <w:sz w:val="24"/>
          <w:szCs w:val="24"/>
          <w:lang w:val="en-US" w:eastAsia="es-ES"/>
        </w:rPr>
        <w:t>Tenjo</w:t>
      </w:r>
      <w:proofErr w:type="spellEnd"/>
      <w:r w:rsidRPr="0036181D">
        <w:rPr>
          <w:rFonts w:cs="Arial"/>
          <w:bCs/>
          <w:sz w:val="24"/>
          <w:szCs w:val="24"/>
          <w:lang w:val="en-US" w:eastAsia="es-ES"/>
        </w:rPr>
        <w:t xml:space="preserve"> and </w:t>
      </w:r>
      <w:proofErr w:type="spellStart"/>
      <w:r w:rsidRPr="0036181D">
        <w:rPr>
          <w:rFonts w:cs="Arial"/>
          <w:bCs/>
          <w:sz w:val="24"/>
          <w:szCs w:val="24"/>
          <w:lang w:val="en-US" w:eastAsia="es-ES"/>
        </w:rPr>
        <w:t>Zipaquirá</w:t>
      </w:r>
      <w:proofErr w:type="spellEnd"/>
      <w:r w:rsidRPr="0036181D">
        <w:rPr>
          <w:rFonts w:cs="Arial"/>
          <w:bCs/>
          <w:sz w:val="24"/>
          <w:szCs w:val="24"/>
          <w:lang w:val="en-US" w:eastAsia="es-ES"/>
        </w:rPr>
        <w:t xml:space="preserve"> was used, botanical origin, taken mainly from flowers </w:t>
      </w:r>
      <w:proofErr w:type="spellStart"/>
      <w:r w:rsidRPr="00961FD7">
        <w:rPr>
          <w:rFonts w:cs="Arial"/>
          <w:bCs/>
          <w:i/>
          <w:sz w:val="24"/>
          <w:szCs w:val="24"/>
          <w:lang w:val="en-US" w:eastAsia="es-ES"/>
        </w:rPr>
        <w:t>Taraxacum</w:t>
      </w:r>
      <w:proofErr w:type="spellEnd"/>
      <w:r w:rsidRPr="00961FD7">
        <w:rPr>
          <w:rFonts w:cs="Arial"/>
          <w:bCs/>
          <w:i/>
          <w:sz w:val="24"/>
          <w:szCs w:val="24"/>
          <w:lang w:val="en-US" w:eastAsia="es-ES"/>
        </w:rPr>
        <w:t xml:space="preserve"> </w:t>
      </w:r>
      <w:proofErr w:type="spellStart"/>
      <w:r w:rsidRPr="00961FD7">
        <w:rPr>
          <w:rFonts w:cs="Arial"/>
          <w:bCs/>
          <w:i/>
          <w:sz w:val="24"/>
          <w:szCs w:val="24"/>
          <w:lang w:val="en-US" w:eastAsia="es-ES"/>
        </w:rPr>
        <w:t>officinale</w:t>
      </w:r>
      <w:proofErr w:type="spellEnd"/>
      <w:r w:rsidRPr="0036181D">
        <w:rPr>
          <w:rFonts w:cs="Arial"/>
          <w:bCs/>
          <w:sz w:val="24"/>
          <w:szCs w:val="24"/>
          <w:lang w:val="en-US" w:eastAsia="es-ES"/>
        </w:rPr>
        <w:t xml:space="preserve"> (L.) Weber and Eucalyptus sp. of native forest in the area</w:t>
      </w:r>
      <w:r>
        <w:rPr>
          <w:rFonts w:cs="Arial"/>
          <w:bCs/>
          <w:sz w:val="24"/>
          <w:szCs w:val="24"/>
          <w:lang w:val="en-US" w:eastAsia="es-ES"/>
        </w:rPr>
        <w:t xml:space="preserve">. </w:t>
      </w:r>
      <w:r w:rsidRPr="0036181D">
        <w:rPr>
          <w:rFonts w:cs="Arial"/>
          <w:bCs/>
          <w:sz w:val="24"/>
          <w:szCs w:val="24"/>
          <w:lang w:val="en-US" w:eastAsia="es-ES"/>
        </w:rPr>
        <w:t>On the other hand, the second pollen was extracted from the municipality of Fundación</w:t>
      </w:r>
      <w:r>
        <w:rPr>
          <w:rFonts w:cs="Arial"/>
          <w:bCs/>
          <w:sz w:val="24"/>
          <w:szCs w:val="24"/>
          <w:lang w:val="en-US" w:eastAsia="es-ES"/>
        </w:rPr>
        <w:t xml:space="preserve">, </w:t>
      </w:r>
      <w:r w:rsidRPr="0036181D">
        <w:rPr>
          <w:rFonts w:cs="Arial"/>
          <w:bCs/>
          <w:sz w:val="24"/>
          <w:szCs w:val="24"/>
          <w:lang w:val="en-US" w:eastAsia="es-ES"/>
        </w:rPr>
        <w:t xml:space="preserve">Magdalena, with a botanical origin especially from </w:t>
      </w:r>
      <w:r w:rsidRPr="00961FD7">
        <w:rPr>
          <w:rFonts w:cs="Arial"/>
          <w:bCs/>
          <w:i/>
          <w:sz w:val="24"/>
          <w:szCs w:val="24"/>
          <w:lang w:val="en-US" w:eastAsia="es-ES"/>
        </w:rPr>
        <w:t>Citrus</w:t>
      </w:r>
      <w:r w:rsidRPr="0036181D">
        <w:rPr>
          <w:rFonts w:cs="Arial"/>
          <w:bCs/>
          <w:sz w:val="24"/>
          <w:szCs w:val="24"/>
          <w:lang w:val="en-US" w:eastAsia="es-ES"/>
        </w:rPr>
        <w:t xml:space="preserve"> sp., </w:t>
      </w:r>
      <w:r w:rsidRPr="00961FD7">
        <w:rPr>
          <w:rFonts w:cs="Arial"/>
          <w:bCs/>
          <w:i/>
          <w:sz w:val="24"/>
          <w:szCs w:val="24"/>
          <w:lang w:val="en-US" w:eastAsia="es-ES"/>
        </w:rPr>
        <w:t>Theobroma</w:t>
      </w:r>
      <w:r w:rsidRPr="0036181D">
        <w:rPr>
          <w:rFonts w:cs="Arial"/>
          <w:bCs/>
          <w:sz w:val="24"/>
          <w:szCs w:val="24"/>
          <w:lang w:val="en-US" w:eastAsia="es-ES"/>
        </w:rPr>
        <w:t xml:space="preserve"> and </w:t>
      </w:r>
      <w:proofErr w:type="spellStart"/>
      <w:r w:rsidRPr="00961FD7">
        <w:rPr>
          <w:rFonts w:cs="Arial"/>
          <w:bCs/>
          <w:i/>
          <w:sz w:val="24"/>
          <w:szCs w:val="24"/>
          <w:lang w:val="en-US" w:eastAsia="es-ES"/>
        </w:rPr>
        <w:t>Coffea</w:t>
      </w:r>
      <w:proofErr w:type="spellEnd"/>
      <w:r w:rsidRPr="0036181D">
        <w:rPr>
          <w:rFonts w:cs="Arial"/>
          <w:bCs/>
          <w:sz w:val="24"/>
          <w:szCs w:val="24"/>
          <w:lang w:val="en-US" w:eastAsia="es-ES"/>
        </w:rPr>
        <w:t xml:space="preserve">. For both pollen processes, the </w:t>
      </w:r>
      <w:proofErr w:type="spellStart"/>
      <w:r w:rsidRPr="0036181D">
        <w:rPr>
          <w:rFonts w:cs="Arial"/>
          <w:bCs/>
          <w:sz w:val="24"/>
          <w:szCs w:val="24"/>
          <w:lang w:val="en-US" w:eastAsia="es-ES"/>
        </w:rPr>
        <w:t>preexperimental</w:t>
      </w:r>
      <w:proofErr w:type="spellEnd"/>
      <w:r w:rsidRPr="0036181D">
        <w:rPr>
          <w:rFonts w:cs="Arial"/>
          <w:bCs/>
          <w:sz w:val="24"/>
          <w:szCs w:val="24"/>
          <w:lang w:val="en-US" w:eastAsia="es-ES"/>
        </w:rPr>
        <w:t xml:space="preserve"> variables were</w:t>
      </w:r>
      <w:r>
        <w:rPr>
          <w:rFonts w:cs="Arial"/>
          <w:bCs/>
          <w:sz w:val="24"/>
          <w:szCs w:val="24"/>
          <w:lang w:val="en-US" w:eastAsia="es-ES"/>
        </w:rPr>
        <w:t xml:space="preserve"> </w:t>
      </w:r>
      <w:r w:rsidRPr="0036181D">
        <w:rPr>
          <w:rFonts w:cs="Arial"/>
          <w:bCs/>
          <w:sz w:val="24"/>
          <w:szCs w:val="24"/>
          <w:lang w:val="en-US" w:eastAsia="es-ES"/>
        </w:rPr>
        <w:t>% humidity, % dry mass, pH and ° Brix</w:t>
      </w:r>
      <w:r>
        <w:rPr>
          <w:rFonts w:cs="Arial"/>
          <w:bCs/>
          <w:sz w:val="24"/>
          <w:szCs w:val="24"/>
          <w:lang w:val="en-US" w:eastAsia="es-ES"/>
        </w:rPr>
        <w:t xml:space="preserve">, </w:t>
      </w:r>
      <w:r w:rsidRPr="00744831">
        <w:rPr>
          <w:rFonts w:cs="Arial"/>
          <w:bCs/>
          <w:sz w:val="24"/>
          <w:szCs w:val="24"/>
          <w:lang w:val="en-US" w:eastAsia="es-ES"/>
        </w:rPr>
        <w:t>where these gave similar values, while the obtained yields showed that the combination between ethanol and ultrasonic bath is the most suitable for extraction with values higher than 20</w:t>
      </w:r>
      <w:r>
        <w:rPr>
          <w:rFonts w:cs="Arial"/>
          <w:bCs/>
          <w:sz w:val="24"/>
          <w:szCs w:val="24"/>
          <w:lang w:val="en-US" w:eastAsia="es-ES"/>
        </w:rPr>
        <w:t xml:space="preserve"> </w:t>
      </w:r>
      <w:r w:rsidRPr="00744831">
        <w:rPr>
          <w:rFonts w:cs="Arial"/>
          <w:bCs/>
          <w:sz w:val="24"/>
          <w:szCs w:val="24"/>
          <w:lang w:val="en-US" w:eastAsia="es-ES"/>
        </w:rPr>
        <w:t>% yield</w:t>
      </w:r>
      <w:r>
        <w:rPr>
          <w:rFonts w:cs="Arial"/>
          <w:bCs/>
          <w:sz w:val="24"/>
          <w:szCs w:val="24"/>
          <w:lang w:val="en-US" w:eastAsia="es-ES"/>
        </w:rPr>
        <w:t xml:space="preserve">. </w:t>
      </w:r>
      <w:r w:rsidRPr="00CD5B2E">
        <w:rPr>
          <w:rFonts w:cs="Arial"/>
          <w:bCs/>
          <w:sz w:val="24"/>
          <w:szCs w:val="24"/>
          <w:lang w:val="en-US" w:eastAsia="es-ES"/>
        </w:rPr>
        <w:t>In this context, it was established that, with the use of the ultrasonic bath for the extraction of apicultural pollen dyes and depending on the botanical origin, the solvent used and the extraction method to be used will perform a marked action on the yields of the extracts that will be obtained.</w:t>
      </w:r>
    </w:p>
    <w:p w14:paraId="4CE11E55"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7355763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0A4673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E192112"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51672D4"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93FE6D7"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38785F2"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12A657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28343D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0CDB4F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EA45439"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E831" w14:textId="77777777" w:rsidR="0037364E" w:rsidRDefault="0037364E" w:rsidP="004F5E36">
      <w:r>
        <w:separator/>
      </w:r>
    </w:p>
  </w:endnote>
  <w:endnote w:type="continuationSeparator" w:id="0">
    <w:p w14:paraId="09ED33CE" w14:textId="77777777" w:rsidR="0037364E" w:rsidRDefault="003736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8FE4" w14:textId="77777777" w:rsidR="0037364E" w:rsidRDefault="0037364E" w:rsidP="004F5E36">
      <w:r>
        <w:separator/>
      </w:r>
    </w:p>
  </w:footnote>
  <w:footnote w:type="continuationSeparator" w:id="0">
    <w:p w14:paraId="6F369558" w14:textId="77777777" w:rsidR="0037364E" w:rsidRDefault="0037364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9736"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2BB2FC42" wp14:editId="0C84354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6FD0C08" wp14:editId="74C378E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3A0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A031D21" wp14:editId="3481265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488E21A" w14:textId="77777777" w:rsidR="00704BDF" w:rsidRDefault="00704BDF">
    <w:pPr>
      <w:pStyle w:val="Intestazione"/>
    </w:pPr>
  </w:p>
  <w:p w14:paraId="6256B997"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59A9EADE" wp14:editId="66A4371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7364E"/>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25610"/>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242F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ivissr2000@hotmail.com"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F337-AF91-42A8-BF05-1AB2CA46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2019-08-23T09:52:00Z</dcterms:created>
  <dcterms:modified xsi:type="dcterms:W3CDTF">2019-08-23T09:52:00Z</dcterms:modified>
</cp:coreProperties>
</file>