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E98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3D926E0" w14:textId="77777777" w:rsidR="00704BDF" w:rsidRPr="00DE0019" w:rsidRDefault="00EA733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Benefits of Using </w:t>
      </w:r>
      <w:proofErr w:type="spellStart"/>
      <w:r>
        <w:rPr>
          <w:rFonts w:asciiTheme="minorHAnsi" w:eastAsia="MS PGothic" w:hAnsiTheme="minorHAnsi"/>
          <w:b/>
          <w:bCs/>
          <w:sz w:val="28"/>
          <w:szCs w:val="28"/>
          <w:lang w:val="en-US"/>
        </w:rPr>
        <w:t>Macrokinetic</w:t>
      </w:r>
      <w:proofErr w:type="spellEnd"/>
      <w:r>
        <w:rPr>
          <w:rFonts w:asciiTheme="minorHAnsi" w:eastAsia="MS PGothic" w:hAnsiTheme="minorHAnsi"/>
          <w:b/>
          <w:bCs/>
          <w:sz w:val="28"/>
          <w:szCs w:val="28"/>
          <w:lang w:val="en-US"/>
        </w:rPr>
        <w:t xml:space="preserve"> Bioreactor Models in Rigorous Flowsheet Simulators</w:t>
      </w:r>
    </w:p>
    <w:p w14:paraId="3CB52283" w14:textId="4E367FD2" w:rsidR="00DE0019" w:rsidRPr="00EA7337" w:rsidRDefault="00EA7337" w:rsidP="00704BDF">
      <w:pPr>
        <w:snapToGrid w:val="0"/>
        <w:spacing w:after="120"/>
        <w:jc w:val="center"/>
        <w:rPr>
          <w:rFonts w:eastAsia="SimSun"/>
          <w:color w:val="000000"/>
          <w:lang w:val="de-DE" w:eastAsia="zh-CN"/>
        </w:rPr>
      </w:pPr>
      <w:r w:rsidRPr="00EA7337">
        <w:rPr>
          <w:rFonts w:asciiTheme="minorHAnsi" w:eastAsia="SimSun" w:hAnsiTheme="minorHAnsi"/>
          <w:color w:val="000000"/>
          <w:sz w:val="24"/>
          <w:szCs w:val="24"/>
          <w:u w:val="single"/>
          <w:lang w:val="de-DE" w:eastAsia="zh-CN"/>
        </w:rPr>
        <w:t>Jan C. Schöneberger</w:t>
      </w:r>
      <w:r w:rsidR="00704BDF" w:rsidRPr="00EA7337">
        <w:rPr>
          <w:rFonts w:asciiTheme="minorHAnsi" w:eastAsia="SimSun" w:hAnsiTheme="minorHAnsi"/>
          <w:color w:val="000000"/>
          <w:sz w:val="24"/>
          <w:szCs w:val="24"/>
          <w:u w:val="single"/>
          <w:vertAlign w:val="superscript"/>
          <w:lang w:val="de-DE" w:eastAsia="zh-CN"/>
        </w:rPr>
        <w:t>1</w:t>
      </w:r>
      <w:r w:rsidR="003624DD">
        <w:rPr>
          <w:rFonts w:asciiTheme="minorHAnsi" w:eastAsia="SimSun" w:hAnsiTheme="minorHAnsi"/>
          <w:color w:val="000000"/>
          <w:sz w:val="24"/>
          <w:szCs w:val="24"/>
          <w:u w:val="single"/>
          <w:vertAlign w:val="superscript"/>
          <w:lang w:val="de-DE" w:eastAsia="zh-CN"/>
        </w:rPr>
        <w:t>*</w:t>
      </w:r>
      <w:r w:rsidR="00736B13" w:rsidRPr="00EA7337">
        <w:rPr>
          <w:rFonts w:asciiTheme="minorHAnsi" w:eastAsia="SimSun" w:hAnsiTheme="minorHAnsi"/>
          <w:color w:val="000000"/>
          <w:sz w:val="24"/>
          <w:szCs w:val="24"/>
          <w:lang w:val="de-DE" w:eastAsia="zh-CN"/>
        </w:rPr>
        <w:t xml:space="preserve">, </w:t>
      </w:r>
      <w:r w:rsidRPr="00EA7337">
        <w:rPr>
          <w:rFonts w:asciiTheme="minorHAnsi" w:eastAsia="SimSun" w:hAnsiTheme="minorHAnsi"/>
          <w:color w:val="000000"/>
          <w:sz w:val="24"/>
          <w:szCs w:val="24"/>
          <w:lang w:val="de-DE" w:eastAsia="zh-CN"/>
        </w:rPr>
        <w:t>Armin Fricke</w:t>
      </w:r>
      <w:r w:rsidRPr="00EA7337">
        <w:rPr>
          <w:rFonts w:asciiTheme="minorHAnsi" w:eastAsia="SimSun" w:hAnsiTheme="minorHAnsi"/>
          <w:color w:val="000000"/>
          <w:sz w:val="24"/>
          <w:szCs w:val="24"/>
          <w:vertAlign w:val="superscript"/>
          <w:lang w:val="de-DE" w:eastAsia="zh-CN"/>
        </w:rPr>
        <w:t>1</w:t>
      </w:r>
      <w:r>
        <w:rPr>
          <w:rFonts w:asciiTheme="minorHAnsi" w:eastAsia="SimSun" w:hAnsiTheme="minorHAnsi"/>
          <w:color w:val="000000"/>
          <w:sz w:val="24"/>
          <w:szCs w:val="24"/>
          <w:lang w:val="de-DE" w:eastAsia="zh-CN"/>
        </w:rPr>
        <w:t xml:space="preserve">, </w:t>
      </w:r>
      <w:r w:rsidRPr="00EA7337">
        <w:rPr>
          <w:rFonts w:asciiTheme="minorHAnsi" w:eastAsia="SimSun" w:hAnsiTheme="minorHAnsi"/>
          <w:color w:val="000000"/>
          <w:sz w:val="24"/>
          <w:szCs w:val="24"/>
          <w:lang w:val="de-DE" w:eastAsia="zh-CN"/>
        </w:rPr>
        <w:t>M. Nicolas Cruz Bournazou</w:t>
      </w:r>
      <w:r w:rsidRPr="00EA7337">
        <w:rPr>
          <w:rFonts w:asciiTheme="minorHAnsi" w:eastAsia="SimSun" w:hAnsiTheme="minorHAnsi"/>
          <w:color w:val="000000"/>
          <w:sz w:val="24"/>
          <w:szCs w:val="24"/>
          <w:vertAlign w:val="superscript"/>
          <w:lang w:val="de-DE" w:eastAsia="zh-CN"/>
        </w:rPr>
        <w:t>2</w:t>
      </w:r>
    </w:p>
    <w:p w14:paraId="6FD04C50" w14:textId="77B95198" w:rsidR="00171D8D" w:rsidRDefault="00704BDF" w:rsidP="00171D8D">
      <w:pPr>
        <w:snapToGrid w:val="0"/>
        <w:spacing w:after="120"/>
        <w:jc w:val="center"/>
        <w:rPr>
          <w:rFonts w:asciiTheme="minorHAnsi" w:eastAsia="MS PGothic" w:hAnsiTheme="minorHAnsi"/>
          <w:i/>
          <w:iCs/>
          <w:color w:val="000000"/>
          <w:sz w:val="20"/>
          <w:lang w:val="en-US"/>
        </w:rPr>
      </w:pPr>
      <w:r w:rsidRPr="00AC6051">
        <w:rPr>
          <w:rFonts w:eastAsia="MS PGothic"/>
          <w:i/>
          <w:iCs/>
          <w:color w:val="000000"/>
          <w:sz w:val="20"/>
          <w:lang w:val="en-US"/>
        </w:rPr>
        <w:t>1</w:t>
      </w:r>
      <w:r w:rsidRPr="00AC6051">
        <w:rPr>
          <w:rFonts w:asciiTheme="minorHAnsi" w:eastAsia="MS PGothic" w:hAnsiTheme="minorHAnsi"/>
          <w:i/>
          <w:iCs/>
          <w:color w:val="000000"/>
          <w:sz w:val="20"/>
          <w:lang w:val="en-US"/>
        </w:rPr>
        <w:t xml:space="preserve"> </w:t>
      </w:r>
      <w:r w:rsidR="00EA7337" w:rsidRPr="00AC6051">
        <w:rPr>
          <w:rFonts w:asciiTheme="minorHAnsi" w:eastAsia="MS PGothic" w:hAnsiTheme="minorHAnsi"/>
          <w:i/>
          <w:iCs/>
          <w:color w:val="000000"/>
          <w:sz w:val="20"/>
          <w:lang w:val="en-US"/>
        </w:rPr>
        <w:t>Chemstations Europe GmbH, Berlin, Germany</w:t>
      </w:r>
      <w:r w:rsidRPr="00AC6051">
        <w:rPr>
          <w:rFonts w:asciiTheme="minorHAnsi" w:eastAsia="MS PGothic" w:hAnsiTheme="minorHAnsi"/>
          <w:i/>
          <w:iCs/>
          <w:color w:val="000000"/>
          <w:sz w:val="20"/>
          <w:lang w:val="en-US"/>
        </w:rPr>
        <w:t>; 2</w:t>
      </w:r>
      <w:bookmarkStart w:id="0" w:name="_GoBack"/>
      <w:bookmarkEnd w:id="0"/>
      <w:r w:rsidR="00AC6051">
        <w:rPr>
          <w:rFonts w:asciiTheme="minorHAnsi" w:eastAsia="MS PGothic" w:hAnsiTheme="minorHAnsi"/>
          <w:i/>
          <w:iCs/>
          <w:color w:val="000000"/>
          <w:sz w:val="20"/>
          <w:lang w:val="en-US"/>
        </w:rPr>
        <w:t xml:space="preserve"> </w:t>
      </w:r>
      <w:r w:rsidR="00AC6051" w:rsidRPr="00AC6051">
        <w:rPr>
          <w:rFonts w:asciiTheme="minorHAnsi" w:eastAsia="MS PGothic" w:hAnsiTheme="minorHAnsi"/>
          <w:i/>
          <w:iCs/>
          <w:color w:val="000000"/>
          <w:sz w:val="20"/>
          <w:lang w:val="en-US"/>
        </w:rPr>
        <w:t>Department of Chemistry and Applied Biosciences</w:t>
      </w:r>
      <w:r w:rsidR="00EA7337" w:rsidRPr="00AC6051">
        <w:rPr>
          <w:rFonts w:asciiTheme="minorHAnsi" w:eastAsia="MS PGothic" w:hAnsiTheme="minorHAnsi"/>
          <w:i/>
          <w:iCs/>
          <w:color w:val="000000"/>
          <w:sz w:val="20"/>
          <w:lang w:val="en-US"/>
        </w:rPr>
        <w:t xml:space="preserve">, </w:t>
      </w:r>
      <w:r w:rsidR="00AC6051" w:rsidRPr="00AC6051">
        <w:rPr>
          <w:rFonts w:asciiTheme="minorHAnsi" w:eastAsia="MS PGothic" w:hAnsiTheme="minorHAnsi"/>
          <w:i/>
          <w:iCs/>
          <w:color w:val="000000"/>
          <w:sz w:val="20"/>
          <w:lang w:val="en-US"/>
        </w:rPr>
        <w:t>ETH Zürich</w:t>
      </w:r>
      <w:r w:rsidR="00EA7337" w:rsidRPr="00AC6051">
        <w:rPr>
          <w:rFonts w:asciiTheme="minorHAnsi" w:eastAsia="MS PGothic" w:hAnsiTheme="minorHAnsi"/>
          <w:i/>
          <w:iCs/>
          <w:color w:val="000000"/>
          <w:sz w:val="20"/>
          <w:lang w:val="en-US"/>
        </w:rPr>
        <w:t xml:space="preserve">, </w:t>
      </w:r>
      <w:proofErr w:type="spellStart"/>
      <w:r w:rsidR="00AC6051">
        <w:rPr>
          <w:rFonts w:asciiTheme="minorHAnsi" w:eastAsia="MS PGothic" w:hAnsiTheme="minorHAnsi"/>
          <w:i/>
          <w:iCs/>
          <w:color w:val="000000"/>
          <w:sz w:val="20"/>
          <w:lang w:val="en-US"/>
        </w:rPr>
        <w:t>Swizerland</w:t>
      </w:r>
      <w:proofErr w:type="spellEnd"/>
    </w:p>
    <w:p w14:paraId="090DBF31" w14:textId="3F09A373" w:rsidR="00704BDF" w:rsidRPr="00DE0019" w:rsidRDefault="00704BDF" w:rsidP="00171D8D">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A7337">
        <w:rPr>
          <w:rFonts w:asciiTheme="minorHAnsi" w:eastAsia="MS PGothic" w:hAnsiTheme="minorHAnsi"/>
          <w:bCs/>
          <w:i/>
          <w:iCs/>
          <w:sz w:val="20"/>
          <w:lang w:val="en-US"/>
        </w:rPr>
        <w:t>js@chemstations.eu</w:t>
      </w:r>
    </w:p>
    <w:p w14:paraId="6F6C643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C4E3CCC" w14:textId="77777777" w:rsidR="00704BDF" w:rsidRDefault="003624DD" w:rsidP="00704BDF">
      <w:pPr>
        <w:pStyle w:val="AbstractBody"/>
        <w:numPr>
          <w:ilvl w:val="0"/>
          <w:numId w:val="16"/>
        </w:numPr>
        <w:rPr>
          <w:rFonts w:asciiTheme="minorHAnsi" w:hAnsiTheme="minorHAnsi"/>
        </w:rPr>
      </w:pPr>
      <w:r>
        <w:rPr>
          <w:rFonts w:asciiTheme="minorHAnsi" w:hAnsiTheme="minorHAnsi"/>
        </w:rPr>
        <w:t>Simulation of coupled up- and downstream processes</w:t>
      </w:r>
    </w:p>
    <w:p w14:paraId="507F2045" w14:textId="77777777" w:rsidR="003624DD" w:rsidRPr="00EC66CC" w:rsidRDefault="003624DD" w:rsidP="00704BDF">
      <w:pPr>
        <w:pStyle w:val="AbstractBody"/>
        <w:numPr>
          <w:ilvl w:val="0"/>
          <w:numId w:val="16"/>
        </w:numPr>
        <w:rPr>
          <w:rFonts w:asciiTheme="minorHAnsi" w:hAnsiTheme="minorHAnsi"/>
        </w:rPr>
      </w:pPr>
      <w:r>
        <w:rPr>
          <w:rFonts w:asciiTheme="minorHAnsi" w:hAnsiTheme="minorHAnsi"/>
        </w:rPr>
        <w:t>Rigorous First-Principal modelling of biotechnological processes</w:t>
      </w:r>
    </w:p>
    <w:p w14:paraId="54682C37" w14:textId="3356556F" w:rsidR="00704BDF" w:rsidRDefault="003624DD" w:rsidP="00171D8D">
      <w:pPr>
        <w:pStyle w:val="AbstractBody"/>
        <w:numPr>
          <w:ilvl w:val="0"/>
          <w:numId w:val="16"/>
        </w:numPr>
        <w:rPr>
          <w:rFonts w:asciiTheme="minorHAnsi" w:hAnsiTheme="minorHAnsi"/>
        </w:rPr>
      </w:pPr>
      <w:r>
        <w:rPr>
          <w:rFonts w:asciiTheme="minorHAnsi" w:hAnsiTheme="minorHAnsi"/>
        </w:rPr>
        <w:t>Economic analysis and optimization of complete biotechnological processes</w:t>
      </w:r>
    </w:p>
    <w:p w14:paraId="121864E2" w14:textId="77777777" w:rsidR="00171D8D" w:rsidRPr="00171D8D" w:rsidRDefault="00171D8D" w:rsidP="00171D8D">
      <w:pPr>
        <w:pStyle w:val="AbstractBody"/>
        <w:ind w:left="1440"/>
        <w:rPr>
          <w:rFonts w:asciiTheme="minorHAnsi" w:hAnsiTheme="minorHAnsi"/>
        </w:rPr>
      </w:pPr>
    </w:p>
    <w:p w14:paraId="3B752B46"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909E87C" w14:textId="0CAA147F" w:rsidR="006B3B4E" w:rsidRPr="006B3B4E" w:rsidRDefault="006B3B4E" w:rsidP="006B3B4E">
      <w:pPr>
        <w:snapToGrid w:val="0"/>
        <w:spacing w:after="120"/>
        <w:rPr>
          <w:rFonts w:asciiTheme="minorHAnsi" w:eastAsia="MS PGothic" w:hAnsiTheme="minorHAnsi"/>
          <w:color w:val="000000"/>
          <w:sz w:val="22"/>
          <w:szCs w:val="22"/>
          <w:lang w:val="en-US"/>
        </w:rPr>
      </w:pPr>
      <w:r w:rsidRPr="006B3B4E">
        <w:rPr>
          <w:rFonts w:asciiTheme="minorHAnsi" w:eastAsia="MS PGothic" w:hAnsiTheme="minorHAnsi"/>
          <w:color w:val="000000"/>
          <w:sz w:val="22"/>
          <w:szCs w:val="22"/>
          <w:lang w:val="en-US"/>
        </w:rPr>
        <w:t>The number of biotechnological processes that are realized in large-scale dimensions is steadily increasing. In addition to food technology applications such as breweries or biofuel applications</w:t>
      </w:r>
      <w:r w:rsidR="00DF58E6">
        <w:rPr>
          <w:rFonts w:asciiTheme="minorHAnsi" w:eastAsia="MS PGothic" w:hAnsiTheme="minorHAnsi"/>
          <w:color w:val="000000"/>
          <w:sz w:val="22"/>
          <w:szCs w:val="22"/>
          <w:lang w:val="en-US"/>
        </w:rPr>
        <w:t xml:space="preserve"> like</w:t>
      </w:r>
      <w:r w:rsidRPr="006B3B4E">
        <w:rPr>
          <w:rFonts w:asciiTheme="minorHAnsi" w:eastAsia="MS PGothic" w:hAnsiTheme="minorHAnsi"/>
          <w:color w:val="000000"/>
          <w:sz w:val="22"/>
          <w:szCs w:val="22"/>
          <w:lang w:val="en-US"/>
        </w:rPr>
        <w:t xml:space="preserve"> biogas and bioethanol plants, biorefineries </w:t>
      </w:r>
      <w:proofErr w:type="gramStart"/>
      <w:r w:rsidRPr="006B3B4E">
        <w:rPr>
          <w:rFonts w:asciiTheme="minorHAnsi" w:eastAsia="MS PGothic" w:hAnsiTheme="minorHAnsi"/>
          <w:color w:val="000000"/>
          <w:sz w:val="22"/>
          <w:szCs w:val="22"/>
          <w:lang w:val="en-US"/>
        </w:rPr>
        <w:t>for the production of</w:t>
      </w:r>
      <w:proofErr w:type="gramEnd"/>
      <w:r w:rsidRPr="006B3B4E">
        <w:rPr>
          <w:rFonts w:asciiTheme="minorHAnsi" w:eastAsia="MS PGothic" w:hAnsiTheme="minorHAnsi"/>
          <w:color w:val="000000"/>
          <w:sz w:val="22"/>
          <w:szCs w:val="22"/>
          <w:lang w:val="en-US"/>
        </w:rPr>
        <w:t xml:space="preserve"> basic and specialty chemicals are </w:t>
      </w:r>
      <w:r w:rsidR="00DF58E6">
        <w:rPr>
          <w:rFonts w:asciiTheme="minorHAnsi" w:eastAsia="MS PGothic" w:hAnsiTheme="minorHAnsi"/>
          <w:color w:val="000000"/>
          <w:sz w:val="22"/>
          <w:szCs w:val="22"/>
          <w:lang w:val="en-US"/>
        </w:rPr>
        <w:t>becoming more important</w:t>
      </w:r>
      <w:r w:rsidRPr="006B3B4E">
        <w:rPr>
          <w:rFonts w:asciiTheme="minorHAnsi" w:eastAsia="MS PGothic" w:hAnsiTheme="minorHAnsi"/>
          <w:color w:val="000000"/>
          <w:sz w:val="22"/>
          <w:szCs w:val="22"/>
          <w:lang w:val="en-US"/>
        </w:rPr>
        <w:t xml:space="preserve">. In classical </w:t>
      </w:r>
      <w:r w:rsidR="00347118">
        <w:rPr>
          <w:rFonts w:asciiTheme="minorHAnsi" w:eastAsia="MS PGothic" w:hAnsiTheme="minorHAnsi"/>
          <w:color w:val="000000"/>
          <w:sz w:val="22"/>
          <w:szCs w:val="22"/>
          <w:lang w:val="en-US"/>
        </w:rPr>
        <w:t>EPC business</w:t>
      </w:r>
      <w:r w:rsidR="00455F2F">
        <w:rPr>
          <w:rFonts w:asciiTheme="minorHAnsi" w:eastAsia="MS PGothic" w:hAnsiTheme="minorHAnsi"/>
          <w:color w:val="000000"/>
          <w:sz w:val="22"/>
          <w:szCs w:val="22"/>
          <w:lang w:val="en-US"/>
        </w:rPr>
        <w:t>,</w:t>
      </w:r>
      <w:r w:rsidRPr="006B3B4E">
        <w:rPr>
          <w:rFonts w:asciiTheme="minorHAnsi" w:eastAsia="MS PGothic" w:hAnsiTheme="minorHAnsi"/>
          <w:color w:val="000000"/>
          <w:sz w:val="22"/>
          <w:szCs w:val="22"/>
          <w:lang w:val="en-US"/>
        </w:rPr>
        <w:t xml:space="preserve"> flow</w:t>
      </w:r>
      <w:r w:rsidR="00347118">
        <w:rPr>
          <w:rFonts w:asciiTheme="minorHAnsi" w:eastAsia="MS PGothic" w:hAnsiTheme="minorHAnsi"/>
          <w:color w:val="000000"/>
          <w:sz w:val="22"/>
          <w:szCs w:val="22"/>
          <w:lang w:val="en-US"/>
        </w:rPr>
        <w:t>sheet</w:t>
      </w:r>
      <w:r w:rsidRPr="006B3B4E">
        <w:rPr>
          <w:rFonts w:asciiTheme="minorHAnsi" w:eastAsia="MS PGothic" w:hAnsiTheme="minorHAnsi"/>
          <w:color w:val="000000"/>
          <w:sz w:val="22"/>
          <w:szCs w:val="22"/>
          <w:lang w:val="en-US"/>
        </w:rPr>
        <w:t xml:space="preserve"> simulators are used to solve the mass and energy balances of the processes </w:t>
      </w:r>
      <w:proofErr w:type="gramStart"/>
      <w:r w:rsidRPr="006B3B4E">
        <w:rPr>
          <w:rFonts w:asciiTheme="minorHAnsi" w:eastAsia="MS PGothic" w:hAnsiTheme="minorHAnsi"/>
          <w:color w:val="000000"/>
          <w:sz w:val="22"/>
          <w:szCs w:val="22"/>
          <w:lang w:val="en-US"/>
        </w:rPr>
        <w:t>taking into account</w:t>
      </w:r>
      <w:proofErr w:type="gramEnd"/>
      <w:r w:rsidRPr="006B3B4E">
        <w:rPr>
          <w:rFonts w:asciiTheme="minorHAnsi" w:eastAsia="MS PGothic" w:hAnsiTheme="minorHAnsi"/>
          <w:color w:val="000000"/>
          <w:sz w:val="22"/>
          <w:szCs w:val="22"/>
          <w:lang w:val="en-US"/>
        </w:rPr>
        <w:t xml:space="preserve"> the </w:t>
      </w:r>
      <w:r w:rsidR="00347118">
        <w:rPr>
          <w:rFonts w:asciiTheme="minorHAnsi" w:eastAsia="MS PGothic" w:hAnsiTheme="minorHAnsi"/>
          <w:color w:val="000000"/>
          <w:sz w:val="22"/>
          <w:szCs w:val="22"/>
          <w:lang w:val="en-US"/>
        </w:rPr>
        <w:t>laws</w:t>
      </w:r>
      <w:r w:rsidRPr="006B3B4E">
        <w:rPr>
          <w:rFonts w:asciiTheme="minorHAnsi" w:eastAsia="MS PGothic" w:hAnsiTheme="minorHAnsi"/>
          <w:color w:val="000000"/>
          <w:sz w:val="22"/>
          <w:szCs w:val="22"/>
          <w:lang w:val="en-US"/>
        </w:rPr>
        <w:t xml:space="preserve"> of thermodynamics. The results</w:t>
      </w:r>
      <w:r w:rsidR="00455F2F">
        <w:rPr>
          <w:rFonts w:asciiTheme="minorHAnsi" w:eastAsia="MS PGothic" w:hAnsiTheme="minorHAnsi"/>
          <w:color w:val="000000"/>
          <w:sz w:val="22"/>
          <w:szCs w:val="22"/>
          <w:lang w:val="en-US"/>
        </w:rPr>
        <w:t xml:space="preserve"> from the simulation</w:t>
      </w:r>
      <w:r w:rsidRPr="006B3B4E">
        <w:rPr>
          <w:rFonts w:asciiTheme="minorHAnsi" w:eastAsia="MS PGothic" w:hAnsiTheme="minorHAnsi"/>
          <w:color w:val="000000"/>
          <w:sz w:val="22"/>
          <w:szCs w:val="22"/>
          <w:lang w:val="en-US"/>
        </w:rPr>
        <w:t xml:space="preserve"> form the basis for equipment dimensioning and plant </w:t>
      </w:r>
      <w:r w:rsidR="00347118">
        <w:rPr>
          <w:rFonts w:asciiTheme="minorHAnsi" w:eastAsia="MS PGothic" w:hAnsiTheme="minorHAnsi"/>
          <w:color w:val="000000"/>
          <w:sz w:val="22"/>
          <w:szCs w:val="22"/>
          <w:lang w:val="en-US"/>
        </w:rPr>
        <w:t xml:space="preserve">wide process </w:t>
      </w:r>
      <w:r w:rsidRPr="006B3B4E">
        <w:rPr>
          <w:rFonts w:asciiTheme="minorHAnsi" w:eastAsia="MS PGothic" w:hAnsiTheme="minorHAnsi"/>
          <w:color w:val="000000"/>
          <w:sz w:val="22"/>
          <w:szCs w:val="22"/>
          <w:lang w:val="en-US"/>
        </w:rPr>
        <w:t>optimization.</w:t>
      </w:r>
    </w:p>
    <w:p w14:paraId="2C289E89" w14:textId="73E10EE5" w:rsidR="006B3B4E" w:rsidRPr="006B3B4E" w:rsidRDefault="006B3B4E" w:rsidP="006B3B4E">
      <w:pPr>
        <w:snapToGrid w:val="0"/>
        <w:spacing w:after="120"/>
        <w:rPr>
          <w:rFonts w:asciiTheme="minorHAnsi" w:eastAsia="MS PGothic" w:hAnsiTheme="minorHAnsi"/>
          <w:color w:val="000000"/>
          <w:sz w:val="22"/>
          <w:szCs w:val="22"/>
          <w:lang w:val="en-US"/>
        </w:rPr>
      </w:pPr>
      <w:r w:rsidRPr="006B3B4E">
        <w:rPr>
          <w:rFonts w:asciiTheme="minorHAnsi" w:eastAsia="MS PGothic" w:hAnsiTheme="minorHAnsi"/>
          <w:color w:val="000000"/>
          <w:sz w:val="22"/>
          <w:szCs w:val="22"/>
          <w:lang w:val="en-US"/>
        </w:rPr>
        <w:t xml:space="preserve">The apparatus models used in biotechnology differ from the apparatus models used in classical chemical processes. Reactors or fermenters in biotechnological processes are often operated discontinuously. </w:t>
      </w:r>
      <w:r w:rsidR="00347118">
        <w:rPr>
          <w:rFonts w:asciiTheme="minorHAnsi" w:eastAsia="MS PGothic" w:hAnsiTheme="minorHAnsi"/>
          <w:color w:val="000000"/>
          <w:sz w:val="22"/>
          <w:szCs w:val="22"/>
          <w:lang w:val="en-US"/>
        </w:rPr>
        <w:t xml:space="preserve">Downstream processes can be operated </w:t>
      </w:r>
      <w:r w:rsidR="00455F2F">
        <w:rPr>
          <w:rFonts w:asciiTheme="minorHAnsi" w:eastAsia="MS PGothic" w:hAnsiTheme="minorHAnsi"/>
          <w:color w:val="000000"/>
          <w:sz w:val="22"/>
          <w:szCs w:val="22"/>
          <w:lang w:val="en-US"/>
        </w:rPr>
        <w:t>batch wise</w:t>
      </w:r>
      <w:r w:rsidR="00347118">
        <w:rPr>
          <w:rFonts w:asciiTheme="minorHAnsi" w:eastAsia="MS PGothic" w:hAnsiTheme="minorHAnsi"/>
          <w:color w:val="000000"/>
          <w:sz w:val="22"/>
          <w:szCs w:val="22"/>
          <w:lang w:val="en-US"/>
        </w:rPr>
        <w:t>, but depending on the amount of product</w:t>
      </w:r>
      <w:r w:rsidRPr="006B3B4E">
        <w:rPr>
          <w:rFonts w:asciiTheme="minorHAnsi" w:eastAsia="MS PGothic" w:hAnsiTheme="minorHAnsi"/>
          <w:color w:val="000000"/>
          <w:sz w:val="22"/>
          <w:szCs w:val="22"/>
          <w:lang w:val="en-US"/>
        </w:rPr>
        <w:t>, a continuous process is often the more economical solution.</w:t>
      </w:r>
    </w:p>
    <w:p w14:paraId="2D56BE2B" w14:textId="77777777" w:rsidR="00347118" w:rsidRDefault="006B3B4E" w:rsidP="006B3B4E">
      <w:pPr>
        <w:snapToGrid w:val="0"/>
        <w:spacing w:after="120"/>
        <w:rPr>
          <w:rFonts w:asciiTheme="minorHAnsi" w:eastAsia="MS PGothic" w:hAnsiTheme="minorHAnsi"/>
          <w:color w:val="000000"/>
          <w:sz w:val="22"/>
          <w:szCs w:val="22"/>
          <w:lang w:val="en-US"/>
        </w:rPr>
      </w:pPr>
      <w:r w:rsidRPr="006B3B4E">
        <w:rPr>
          <w:rFonts w:asciiTheme="minorHAnsi" w:eastAsia="MS PGothic" w:hAnsiTheme="minorHAnsi"/>
          <w:color w:val="000000"/>
          <w:sz w:val="22"/>
          <w:szCs w:val="22"/>
          <w:lang w:val="en-US"/>
        </w:rPr>
        <w:t>In the modeling of bioreactors, the high number and complexity of biochemical intracellular reactions makes it difficult to accurately describe the dynamic behavior of the reactor. In addition, the properties of the microorganisms are subject to constant change.</w:t>
      </w:r>
      <w:r w:rsidR="00347118">
        <w:rPr>
          <w:rFonts w:asciiTheme="minorHAnsi" w:eastAsia="MS PGothic" w:hAnsiTheme="minorHAnsi"/>
          <w:color w:val="000000"/>
          <w:sz w:val="22"/>
          <w:szCs w:val="22"/>
          <w:lang w:val="en-US"/>
        </w:rPr>
        <w:t xml:space="preserve"> </w:t>
      </w:r>
      <w:proofErr w:type="spellStart"/>
      <w:r w:rsidR="00347118">
        <w:rPr>
          <w:rFonts w:asciiTheme="minorHAnsi" w:eastAsia="MS PGothic" w:hAnsiTheme="minorHAnsi"/>
          <w:color w:val="000000"/>
          <w:sz w:val="22"/>
          <w:szCs w:val="22"/>
          <w:lang w:val="en-US"/>
        </w:rPr>
        <w:t>Macrokinetic</w:t>
      </w:r>
      <w:proofErr w:type="spellEnd"/>
      <w:r w:rsidR="00347118">
        <w:rPr>
          <w:rFonts w:asciiTheme="minorHAnsi" w:eastAsia="MS PGothic" w:hAnsiTheme="minorHAnsi"/>
          <w:color w:val="000000"/>
          <w:sz w:val="22"/>
          <w:szCs w:val="22"/>
          <w:lang w:val="en-US"/>
        </w:rPr>
        <w:t xml:space="preserve"> models </w:t>
      </w:r>
      <w:r w:rsidR="003624DD">
        <w:rPr>
          <w:rFonts w:asciiTheme="minorHAnsi" w:eastAsia="MS PGothic" w:hAnsiTheme="minorHAnsi"/>
          <w:color w:val="000000"/>
          <w:sz w:val="22"/>
          <w:szCs w:val="22"/>
          <w:lang w:val="en-US"/>
        </w:rPr>
        <w:t>can be used to describe these reactions at least for a certain time period or a specific state of the bacteria’s life cycle. However, these models commonly need to be adjusted and model parameters must be updated regularly.</w:t>
      </w:r>
    </w:p>
    <w:p w14:paraId="73CA4DA3" w14:textId="77777777" w:rsidR="00704BDF" w:rsidRPr="008D0BEB" w:rsidRDefault="00704BDF" w:rsidP="006B3B4E">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3115423" w14:textId="77777777" w:rsidR="00704BDF" w:rsidRPr="008D0BEB" w:rsidRDefault="003624DD"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In this work </w:t>
      </w:r>
      <w:r w:rsidR="00251CEE">
        <w:rPr>
          <w:rFonts w:asciiTheme="minorHAnsi" w:eastAsia="MS PGothic" w:hAnsiTheme="minorHAnsi"/>
          <w:color w:val="000000"/>
          <w:sz w:val="22"/>
          <w:szCs w:val="22"/>
          <w:lang w:val="en-US"/>
        </w:rPr>
        <w:t xml:space="preserve">two approaches are presented for including </w:t>
      </w:r>
      <w:proofErr w:type="spellStart"/>
      <w:r w:rsidR="00251CEE">
        <w:rPr>
          <w:rFonts w:asciiTheme="minorHAnsi" w:eastAsia="MS PGothic" w:hAnsiTheme="minorHAnsi"/>
          <w:color w:val="000000"/>
          <w:sz w:val="22"/>
          <w:szCs w:val="22"/>
          <w:lang w:val="en-US"/>
        </w:rPr>
        <w:t>macrokinetic</w:t>
      </w:r>
      <w:proofErr w:type="spellEnd"/>
      <w:r w:rsidR="00251CEE">
        <w:rPr>
          <w:rFonts w:asciiTheme="minorHAnsi" w:eastAsia="MS PGothic" w:hAnsiTheme="minorHAnsi"/>
          <w:color w:val="000000"/>
          <w:sz w:val="22"/>
          <w:szCs w:val="22"/>
          <w:lang w:val="en-US"/>
        </w:rPr>
        <w:t xml:space="preserve"> models in a flowsheet simulator, a mass-balance based approach and a mole-balance based approach. The different simulation results of these approaches are discussed in detail by means of a simple example from </w:t>
      </w:r>
      <w:proofErr w:type="spellStart"/>
      <w:r w:rsidR="00251CEE">
        <w:rPr>
          <w:rFonts w:asciiTheme="minorHAnsi" w:eastAsia="MS PGothic" w:hAnsiTheme="minorHAnsi"/>
          <w:color w:val="000000"/>
          <w:sz w:val="22"/>
          <w:szCs w:val="22"/>
          <w:lang w:val="en-US"/>
        </w:rPr>
        <w:t>Fogler</w:t>
      </w:r>
      <w:proofErr w:type="spellEnd"/>
      <w:r w:rsidR="00251CEE">
        <w:rPr>
          <w:rFonts w:asciiTheme="minorHAnsi" w:eastAsia="MS PGothic" w:hAnsiTheme="minorHAnsi"/>
          <w:color w:val="000000"/>
          <w:sz w:val="22"/>
          <w:szCs w:val="22"/>
          <w:lang w:val="en-US"/>
        </w:rPr>
        <w:t xml:space="preserve"> [1]. The mole-balanced approach is then applied to </w:t>
      </w:r>
      <w:r w:rsidR="00491081">
        <w:rPr>
          <w:rFonts w:asciiTheme="minorHAnsi" w:eastAsia="MS PGothic" w:hAnsiTheme="minorHAnsi"/>
          <w:color w:val="000000"/>
          <w:sz w:val="22"/>
          <w:szCs w:val="22"/>
          <w:lang w:val="en-US"/>
        </w:rPr>
        <w:t>an</w:t>
      </w:r>
      <w:r w:rsidR="00251CEE">
        <w:rPr>
          <w:rFonts w:asciiTheme="minorHAnsi" w:eastAsia="MS PGothic" w:hAnsiTheme="minorHAnsi"/>
          <w:color w:val="000000"/>
          <w:sz w:val="22"/>
          <w:szCs w:val="22"/>
          <w:lang w:val="en-US"/>
        </w:rPr>
        <w:t xml:space="preserve"> Escher</w:t>
      </w:r>
      <w:r w:rsidR="00383570">
        <w:rPr>
          <w:rFonts w:asciiTheme="minorHAnsi" w:eastAsia="MS PGothic" w:hAnsiTheme="minorHAnsi"/>
          <w:color w:val="000000"/>
          <w:sz w:val="22"/>
          <w:szCs w:val="22"/>
          <w:lang w:val="en-US"/>
        </w:rPr>
        <w:t>i</w:t>
      </w:r>
      <w:r w:rsidR="00251CEE">
        <w:rPr>
          <w:rFonts w:asciiTheme="minorHAnsi" w:eastAsia="MS PGothic" w:hAnsiTheme="minorHAnsi"/>
          <w:color w:val="000000"/>
          <w:sz w:val="22"/>
          <w:szCs w:val="22"/>
          <w:lang w:val="en-US"/>
        </w:rPr>
        <w:t xml:space="preserve">chia </w:t>
      </w:r>
      <w:proofErr w:type="gramStart"/>
      <w:r w:rsidR="00251CEE">
        <w:rPr>
          <w:rFonts w:asciiTheme="minorHAnsi" w:eastAsia="MS PGothic" w:hAnsiTheme="minorHAnsi"/>
          <w:color w:val="000000"/>
          <w:sz w:val="22"/>
          <w:szCs w:val="22"/>
          <w:lang w:val="en-US"/>
        </w:rPr>
        <w:t>coli based</w:t>
      </w:r>
      <w:proofErr w:type="gramEnd"/>
      <w:r w:rsidR="00251CEE">
        <w:rPr>
          <w:rFonts w:asciiTheme="minorHAnsi" w:eastAsia="MS PGothic" w:hAnsiTheme="minorHAnsi"/>
          <w:color w:val="000000"/>
          <w:sz w:val="22"/>
          <w:szCs w:val="22"/>
          <w:lang w:val="en-US"/>
        </w:rPr>
        <w:t xml:space="preserve"> production </w:t>
      </w:r>
      <w:r w:rsidR="00491081">
        <w:rPr>
          <w:rFonts w:asciiTheme="minorHAnsi" w:eastAsia="MS PGothic" w:hAnsiTheme="minorHAnsi"/>
          <w:color w:val="000000"/>
          <w:sz w:val="22"/>
          <w:szCs w:val="22"/>
          <w:lang w:val="en-US"/>
        </w:rPr>
        <w:t>process for 1,3-Propane</w:t>
      </w:r>
      <w:r w:rsidR="00383570">
        <w:rPr>
          <w:rFonts w:asciiTheme="minorHAnsi" w:eastAsia="MS PGothic" w:hAnsiTheme="minorHAnsi"/>
          <w:color w:val="000000"/>
          <w:sz w:val="22"/>
          <w:szCs w:val="22"/>
          <w:lang w:val="en-US"/>
        </w:rPr>
        <w:t>d</w:t>
      </w:r>
      <w:r w:rsidR="00491081">
        <w:rPr>
          <w:rFonts w:asciiTheme="minorHAnsi" w:eastAsia="MS PGothic" w:hAnsiTheme="minorHAnsi"/>
          <w:color w:val="000000"/>
          <w:sz w:val="22"/>
          <w:szCs w:val="22"/>
          <w:lang w:val="en-US"/>
        </w:rPr>
        <w:t xml:space="preserve">iol (PDO). Therefore, a more complex </w:t>
      </w:r>
      <w:proofErr w:type="spellStart"/>
      <w:r w:rsidR="00491081">
        <w:rPr>
          <w:rFonts w:asciiTheme="minorHAnsi" w:eastAsia="MS PGothic" w:hAnsiTheme="minorHAnsi"/>
          <w:color w:val="000000"/>
          <w:sz w:val="22"/>
          <w:szCs w:val="22"/>
          <w:lang w:val="en-US"/>
        </w:rPr>
        <w:t>macrokinetic</w:t>
      </w:r>
      <w:proofErr w:type="spellEnd"/>
      <w:r w:rsidR="00491081">
        <w:rPr>
          <w:rFonts w:asciiTheme="minorHAnsi" w:eastAsia="MS PGothic" w:hAnsiTheme="minorHAnsi"/>
          <w:color w:val="000000"/>
          <w:sz w:val="22"/>
          <w:szCs w:val="22"/>
          <w:lang w:val="en-US"/>
        </w:rPr>
        <w:t xml:space="preserve"> is used, </w:t>
      </w:r>
      <w:proofErr w:type="gramStart"/>
      <w:r w:rsidR="00491081">
        <w:rPr>
          <w:rFonts w:asciiTheme="minorHAnsi" w:eastAsia="MS PGothic" w:hAnsiTheme="minorHAnsi"/>
          <w:color w:val="000000"/>
          <w:sz w:val="22"/>
          <w:szCs w:val="22"/>
          <w:lang w:val="en-US"/>
        </w:rPr>
        <w:t>similar to</w:t>
      </w:r>
      <w:proofErr w:type="gramEnd"/>
      <w:r w:rsidR="00491081">
        <w:rPr>
          <w:rFonts w:asciiTheme="minorHAnsi" w:eastAsia="MS PGothic" w:hAnsiTheme="minorHAnsi"/>
          <w:color w:val="000000"/>
          <w:sz w:val="22"/>
          <w:szCs w:val="22"/>
          <w:lang w:val="en-US"/>
        </w:rPr>
        <w:t xml:space="preserve"> the one published by </w:t>
      </w:r>
      <w:proofErr w:type="spellStart"/>
      <w:r w:rsidR="004936B7">
        <w:rPr>
          <w:rFonts w:asciiTheme="minorHAnsi" w:eastAsia="MS PGothic" w:hAnsiTheme="minorHAnsi"/>
          <w:color w:val="000000"/>
          <w:sz w:val="22"/>
          <w:szCs w:val="22"/>
          <w:lang w:val="en-US"/>
        </w:rPr>
        <w:t>Anane</w:t>
      </w:r>
      <w:proofErr w:type="spellEnd"/>
      <w:r w:rsidR="00491081">
        <w:rPr>
          <w:rFonts w:asciiTheme="minorHAnsi" w:eastAsia="MS PGothic" w:hAnsiTheme="minorHAnsi"/>
          <w:color w:val="000000"/>
          <w:sz w:val="22"/>
          <w:szCs w:val="22"/>
          <w:lang w:val="en-US"/>
        </w:rPr>
        <w:t xml:space="preserve"> et al. [2]. The PDO process is modelled in CHEMCAD as a combination of </w:t>
      </w:r>
      <w:r w:rsidR="00491081">
        <w:rPr>
          <w:rFonts w:asciiTheme="minorHAnsi" w:eastAsia="MS PGothic" w:hAnsiTheme="minorHAnsi"/>
          <w:color w:val="000000"/>
          <w:sz w:val="22"/>
          <w:szCs w:val="22"/>
          <w:lang w:val="en-US"/>
        </w:rPr>
        <w:lastRenderedPageBreak/>
        <w:t>four batch fermenters and a continuous downstream process with filtration section, ion exchange</w:t>
      </w:r>
      <w:r w:rsidR="00383570">
        <w:rPr>
          <w:rFonts w:asciiTheme="minorHAnsi" w:eastAsia="MS PGothic" w:hAnsiTheme="minorHAnsi"/>
          <w:color w:val="000000"/>
          <w:sz w:val="22"/>
          <w:szCs w:val="22"/>
          <w:lang w:val="en-US"/>
        </w:rPr>
        <w:t>r</w:t>
      </w:r>
      <w:r w:rsidR="00491081">
        <w:rPr>
          <w:rFonts w:asciiTheme="minorHAnsi" w:eastAsia="MS PGothic" w:hAnsiTheme="minorHAnsi"/>
          <w:color w:val="000000"/>
          <w:sz w:val="22"/>
          <w:szCs w:val="22"/>
          <w:lang w:val="en-US"/>
        </w:rPr>
        <w:t>, and distillation section. The flowsheet is depicted in Figure 1.</w:t>
      </w:r>
    </w:p>
    <w:p w14:paraId="3AD5882D" w14:textId="77777777" w:rsidR="00704BDF" w:rsidRPr="00DE0019" w:rsidRDefault="00B47BFC" w:rsidP="00704BDF">
      <w:pPr>
        <w:snapToGrid w:val="0"/>
        <w:spacing w:after="120"/>
        <w:jc w:val="center"/>
        <w:rPr>
          <w:rFonts w:asciiTheme="minorHAnsi" w:eastAsia="MS PGothic" w:hAnsiTheme="minorHAnsi"/>
          <w:color w:val="000000"/>
        </w:rPr>
      </w:pPr>
      <w:r>
        <w:rPr>
          <w:noProof/>
        </w:rPr>
        <w:drawing>
          <wp:inline distT="0" distB="0" distL="0" distR="0" wp14:anchorId="069FBAC0" wp14:editId="79A9C72C">
            <wp:extent cx="4728402" cy="2743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236" t="17438" r="16532" b="12193"/>
                    <a:stretch/>
                  </pic:blipFill>
                  <pic:spPr bwMode="auto">
                    <a:xfrm>
                      <a:off x="0" y="0"/>
                      <a:ext cx="4793216" cy="2780802"/>
                    </a:xfrm>
                    <a:prstGeom prst="rect">
                      <a:avLst/>
                    </a:prstGeom>
                    <a:ln>
                      <a:noFill/>
                    </a:ln>
                    <a:extLst>
                      <a:ext uri="{53640926-AAD7-44D8-BBD7-CCE9431645EC}">
                        <a14:shadowObscured xmlns:a14="http://schemas.microsoft.com/office/drawing/2010/main"/>
                      </a:ext>
                    </a:extLst>
                  </pic:spPr>
                </pic:pic>
              </a:graphicData>
            </a:graphic>
          </wp:inline>
        </w:drawing>
      </w:r>
    </w:p>
    <w:p w14:paraId="2CD5E870"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47BFC">
        <w:rPr>
          <w:rFonts w:asciiTheme="minorHAnsi" w:eastAsia="MS PGothic" w:hAnsiTheme="minorHAnsi"/>
          <w:color w:val="000000"/>
          <w:szCs w:val="18"/>
          <w:lang w:val="en-US"/>
        </w:rPr>
        <w:t xml:space="preserve">Simulation flowsheet of </w:t>
      </w:r>
      <w:r w:rsidR="00047DCB">
        <w:rPr>
          <w:rFonts w:asciiTheme="minorHAnsi" w:eastAsia="MS PGothic" w:hAnsiTheme="minorHAnsi"/>
          <w:color w:val="000000"/>
          <w:szCs w:val="18"/>
          <w:lang w:val="en-US"/>
        </w:rPr>
        <w:t xml:space="preserve">a </w:t>
      </w:r>
      <w:r w:rsidR="00B47BFC">
        <w:rPr>
          <w:rFonts w:asciiTheme="minorHAnsi" w:eastAsia="MS PGothic" w:hAnsiTheme="minorHAnsi"/>
          <w:color w:val="000000"/>
          <w:szCs w:val="18"/>
          <w:lang w:val="en-US"/>
        </w:rPr>
        <w:t>bacteria based PDO production process</w:t>
      </w:r>
      <w:r w:rsidR="00116D9F">
        <w:rPr>
          <w:rFonts w:asciiTheme="minorHAnsi" w:eastAsia="MS PGothic" w:hAnsiTheme="minorHAnsi"/>
          <w:color w:val="000000"/>
          <w:szCs w:val="18"/>
          <w:lang w:val="en-US"/>
        </w:rPr>
        <w:t>.</w:t>
      </w:r>
    </w:p>
    <w:p w14:paraId="2542CC1C" w14:textId="77777777" w:rsidR="00491081" w:rsidRPr="008D0BEB" w:rsidRDefault="00491081" w:rsidP="00491081">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E9D0339" w14:textId="77777777" w:rsidR="00491081" w:rsidRDefault="00383570" w:rsidP="0049108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simulation of the complete production chain from cane juice to PDO allows a detailed estimation of the operational expenditures (OPEX), considering the costs of the feed (cane juice, ammonia, and acetic acid), the utilities (electricity, steam, and cooling water), chemicals (caustic soda and sulfuric acid), and the revenues gained with the produced PDO as a function of the final product quality. Such calculations enable an economic optimization of the production process.</w:t>
      </w:r>
    </w:p>
    <w:p w14:paraId="38916C43" w14:textId="1C056154" w:rsidR="00383570" w:rsidRDefault="00383570" w:rsidP="0049108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maximization of the PDO plant</w:t>
      </w:r>
      <w:r w:rsidR="009A0896">
        <w:rPr>
          <w:rFonts w:asciiTheme="minorHAnsi" w:eastAsia="MS PGothic" w:hAnsiTheme="minorHAnsi"/>
          <w:color w:val="000000"/>
          <w:sz w:val="22"/>
          <w:szCs w:val="22"/>
        </w:rPr>
        <w:t>’</w:t>
      </w:r>
      <w:r>
        <w:rPr>
          <w:rFonts w:asciiTheme="minorHAnsi" w:eastAsia="MS PGothic" w:hAnsiTheme="minorHAnsi"/>
          <w:color w:val="000000"/>
          <w:sz w:val="22"/>
          <w:szCs w:val="22"/>
        </w:rPr>
        <w:t xml:space="preserve">s benefit was </w:t>
      </w:r>
      <w:r w:rsidR="009A0896">
        <w:rPr>
          <w:rFonts w:asciiTheme="minorHAnsi" w:eastAsia="MS PGothic" w:hAnsiTheme="minorHAnsi"/>
          <w:color w:val="000000"/>
          <w:sz w:val="22"/>
          <w:szCs w:val="22"/>
        </w:rPr>
        <w:t>the task</w:t>
      </w:r>
      <w:r>
        <w:rPr>
          <w:rFonts w:asciiTheme="minorHAnsi" w:eastAsia="MS PGothic" w:hAnsiTheme="minorHAnsi"/>
          <w:color w:val="000000"/>
          <w:sz w:val="22"/>
          <w:szCs w:val="22"/>
        </w:rPr>
        <w:t xml:space="preserve"> of the Process Simulation Cup 2018 [3], w</w:t>
      </w:r>
      <w:r w:rsidR="00E8331D">
        <w:rPr>
          <w:rFonts w:asciiTheme="minorHAnsi" w:eastAsia="MS PGothic" w:hAnsiTheme="minorHAnsi"/>
          <w:color w:val="000000"/>
          <w:sz w:val="22"/>
          <w:szCs w:val="22"/>
        </w:rPr>
        <w:t>h</w:t>
      </w:r>
      <w:r>
        <w:rPr>
          <w:rFonts w:asciiTheme="minorHAnsi" w:eastAsia="MS PGothic" w:hAnsiTheme="minorHAnsi"/>
          <w:color w:val="000000"/>
          <w:sz w:val="22"/>
          <w:szCs w:val="22"/>
        </w:rPr>
        <w:t xml:space="preserve">ere students from all over the world </w:t>
      </w:r>
      <w:proofErr w:type="gramStart"/>
      <w:r>
        <w:rPr>
          <w:rFonts w:asciiTheme="minorHAnsi" w:eastAsia="MS PGothic" w:hAnsiTheme="minorHAnsi"/>
          <w:color w:val="000000"/>
          <w:sz w:val="22"/>
          <w:szCs w:val="22"/>
        </w:rPr>
        <w:t>were allowed to</w:t>
      </w:r>
      <w:proofErr w:type="gramEnd"/>
      <w:r>
        <w:rPr>
          <w:rFonts w:asciiTheme="minorHAnsi" w:eastAsia="MS PGothic" w:hAnsiTheme="minorHAnsi"/>
          <w:color w:val="000000"/>
          <w:sz w:val="22"/>
          <w:szCs w:val="22"/>
        </w:rPr>
        <w:t xml:space="preserve"> change predefined design variables.</w:t>
      </w:r>
      <w:r w:rsidR="006A7834">
        <w:rPr>
          <w:rFonts w:asciiTheme="minorHAnsi" w:eastAsia="MS PGothic" w:hAnsiTheme="minorHAnsi"/>
          <w:color w:val="000000"/>
          <w:sz w:val="22"/>
          <w:szCs w:val="22"/>
        </w:rPr>
        <w:t xml:space="preserve"> Table 1 shows the development of the calculated profit by enabling </w:t>
      </w:r>
      <w:r w:rsidR="009A0896">
        <w:rPr>
          <w:rFonts w:asciiTheme="minorHAnsi" w:eastAsia="MS PGothic" w:hAnsiTheme="minorHAnsi"/>
          <w:color w:val="000000"/>
          <w:sz w:val="22"/>
          <w:szCs w:val="22"/>
        </w:rPr>
        <w:t xml:space="preserve">over the one year’s runtime of the cup </w:t>
      </w:r>
      <w:r w:rsidR="006A7834">
        <w:rPr>
          <w:rFonts w:asciiTheme="minorHAnsi" w:eastAsia="MS PGothic" w:hAnsiTheme="minorHAnsi"/>
          <w:color w:val="000000"/>
          <w:sz w:val="22"/>
          <w:szCs w:val="22"/>
        </w:rPr>
        <w:t>the design variables of the different sections.</w:t>
      </w:r>
    </w:p>
    <w:p w14:paraId="3DF315EA" w14:textId="77777777" w:rsidR="006A7834" w:rsidRDefault="006A7834" w:rsidP="00491081">
      <w:pPr>
        <w:snapToGrid w:val="0"/>
        <w:spacing w:after="120"/>
        <w:rPr>
          <w:rFonts w:asciiTheme="minorHAnsi" w:eastAsia="MS PGothic" w:hAnsiTheme="minorHAnsi"/>
          <w:color w:val="000000"/>
          <w:sz w:val="22"/>
          <w:szCs w:val="22"/>
        </w:rPr>
      </w:pPr>
      <w:r>
        <w:rPr>
          <w:rFonts w:asciiTheme="minorHAnsi" w:eastAsia="MS PGothic" w:hAnsiTheme="minorHAnsi"/>
          <w:b/>
          <w:color w:val="000000"/>
          <w:szCs w:val="18"/>
          <w:lang w:val="en-US"/>
        </w:rPr>
        <w:t>Table</w:t>
      </w:r>
      <w:r w:rsidRPr="00DE0019">
        <w:rPr>
          <w:rFonts w:asciiTheme="minorHAnsi" w:eastAsia="MS PGothic" w:hAnsiTheme="minorHAnsi"/>
          <w:b/>
          <w:color w:val="000000"/>
          <w:szCs w:val="18"/>
          <w:lang w:val="en-US"/>
        </w:rPr>
        <w:t xml:space="preserve"> 1</w:t>
      </w:r>
      <w:r w:rsidRPr="00DE0019">
        <w:rPr>
          <w:rFonts w:asciiTheme="minorHAnsi" w:eastAsia="MS PGothic" w:hAnsiTheme="minorHAnsi"/>
          <w:b/>
          <w:color w:val="000000"/>
          <w:szCs w:val="18"/>
          <w:lang w:val="en-US" w:eastAsia="ko-KR"/>
        </w:rPr>
        <w:t>.</w:t>
      </w:r>
      <w:r>
        <w:rPr>
          <w:rFonts w:asciiTheme="minorHAnsi" w:eastAsia="MS PGothic" w:hAnsiTheme="minorHAnsi"/>
          <w:b/>
          <w:color w:val="000000"/>
          <w:szCs w:val="18"/>
          <w:lang w:val="en-US" w:eastAsia="ko-KR"/>
        </w:rPr>
        <w:t xml:space="preserve"> </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Achieved profit of the PDO plant during the different stages of the PSC2018.</w:t>
      </w:r>
    </w:p>
    <w:tbl>
      <w:tblPr>
        <w:tblStyle w:val="Tabellenraster"/>
        <w:tblW w:w="8784" w:type="dxa"/>
        <w:tblLook w:val="04A0" w:firstRow="1" w:lastRow="0" w:firstColumn="1" w:lastColumn="0" w:noHBand="0" w:noVBand="1"/>
      </w:tblPr>
      <w:tblGrid>
        <w:gridCol w:w="846"/>
        <w:gridCol w:w="1276"/>
        <w:gridCol w:w="1701"/>
        <w:gridCol w:w="1559"/>
        <w:gridCol w:w="1945"/>
        <w:gridCol w:w="1457"/>
      </w:tblGrid>
      <w:tr w:rsidR="00856019" w14:paraId="3F6C78B7" w14:textId="77777777" w:rsidTr="00856019">
        <w:tc>
          <w:tcPr>
            <w:tcW w:w="846" w:type="dxa"/>
            <w:vAlign w:val="center"/>
          </w:tcPr>
          <w:p w14:paraId="319C881A"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Initial Solution</w:t>
            </w:r>
          </w:p>
        </w:tc>
        <w:tc>
          <w:tcPr>
            <w:tcW w:w="1276" w:type="dxa"/>
            <w:vAlign w:val="center"/>
          </w:tcPr>
          <w:p w14:paraId="5D1E1BF8"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Optimization of the distillation section</w:t>
            </w:r>
          </w:p>
        </w:tc>
        <w:tc>
          <w:tcPr>
            <w:tcW w:w="1701" w:type="dxa"/>
            <w:vAlign w:val="center"/>
          </w:tcPr>
          <w:p w14:paraId="6723E0B8"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Optimization of the distillation section and the recycle flows</w:t>
            </w:r>
          </w:p>
        </w:tc>
        <w:tc>
          <w:tcPr>
            <w:tcW w:w="1559" w:type="dxa"/>
            <w:vAlign w:val="center"/>
          </w:tcPr>
          <w:p w14:paraId="6670D4B3"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Optimization of the substrate flows with fixed downstream</w:t>
            </w:r>
          </w:p>
        </w:tc>
        <w:tc>
          <w:tcPr>
            <w:tcW w:w="1945" w:type="dxa"/>
            <w:vAlign w:val="center"/>
          </w:tcPr>
          <w:p w14:paraId="119CB969"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Optimization of the substrate flows + air flow with fixed downstream</w:t>
            </w:r>
          </w:p>
        </w:tc>
        <w:tc>
          <w:tcPr>
            <w:tcW w:w="1457" w:type="dxa"/>
            <w:vAlign w:val="center"/>
          </w:tcPr>
          <w:p w14:paraId="4481B794" w14:textId="77777777" w:rsidR="00856019" w:rsidRPr="00856019" w:rsidRDefault="00856019" w:rsidP="00856019">
            <w:pPr>
              <w:snapToGrid w:val="0"/>
              <w:spacing w:after="120"/>
              <w:jc w:val="center"/>
              <w:rPr>
                <w:rFonts w:asciiTheme="minorHAnsi" w:eastAsia="MS PGothic" w:hAnsiTheme="minorHAnsi"/>
                <w:color w:val="000000"/>
                <w:sz w:val="16"/>
                <w:szCs w:val="16"/>
              </w:rPr>
            </w:pPr>
            <w:r w:rsidRPr="00856019">
              <w:rPr>
                <w:rFonts w:asciiTheme="minorHAnsi" w:eastAsia="MS PGothic" w:hAnsiTheme="minorHAnsi"/>
                <w:color w:val="000000"/>
                <w:sz w:val="16"/>
                <w:szCs w:val="16"/>
              </w:rPr>
              <w:t>Optimization of the coupled process</w:t>
            </w:r>
          </w:p>
        </w:tc>
      </w:tr>
      <w:tr w:rsidR="00856019" w14:paraId="768F8F45" w14:textId="77777777" w:rsidTr="00856019">
        <w:tc>
          <w:tcPr>
            <w:tcW w:w="846" w:type="dxa"/>
            <w:vAlign w:val="center"/>
          </w:tcPr>
          <w:p w14:paraId="3F5FD70D" w14:textId="77777777" w:rsidR="00856019" w:rsidRPr="00856019" w:rsidRDefault="00856019"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-387 $/h</w:t>
            </w:r>
          </w:p>
        </w:tc>
        <w:tc>
          <w:tcPr>
            <w:tcW w:w="1276" w:type="dxa"/>
            <w:vAlign w:val="center"/>
          </w:tcPr>
          <w:p w14:paraId="5AC9EE01" w14:textId="77777777" w:rsidR="00856019" w:rsidRPr="00856019" w:rsidRDefault="00856019"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191 $/h</w:t>
            </w:r>
          </w:p>
        </w:tc>
        <w:tc>
          <w:tcPr>
            <w:tcW w:w="1701" w:type="dxa"/>
            <w:vAlign w:val="center"/>
          </w:tcPr>
          <w:p w14:paraId="0FBC85DE" w14:textId="77777777" w:rsidR="00856019" w:rsidRPr="00856019" w:rsidRDefault="006A7834"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422 $/h</w:t>
            </w:r>
          </w:p>
        </w:tc>
        <w:tc>
          <w:tcPr>
            <w:tcW w:w="1559" w:type="dxa"/>
            <w:vAlign w:val="center"/>
          </w:tcPr>
          <w:p w14:paraId="4E683F88" w14:textId="77777777" w:rsidR="00856019" w:rsidRPr="00856019" w:rsidRDefault="006A7834"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695 $/h</w:t>
            </w:r>
          </w:p>
        </w:tc>
        <w:tc>
          <w:tcPr>
            <w:tcW w:w="1945" w:type="dxa"/>
            <w:vAlign w:val="center"/>
          </w:tcPr>
          <w:p w14:paraId="105A32DB" w14:textId="77777777" w:rsidR="00856019" w:rsidRPr="00856019" w:rsidRDefault="006A7834"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1.192 $/h</w:t>
            </w:r>
          </w:p>
        </w:tc>
        <w:tc>
          <w:tcPr>
            <w:tcW w:w="1457" w:type="dxa"/>
            <w:vAlign w:val="center"/>
          </w:tcPr>
          <w:p w14:paraId="6F5DA4FE" w14:textId="77777777" w:rsidR="00856019" w:rsidRPr="00856019" w:rsidRDefault="006A7834" w:rsidP="00856019">
            <w:pPr>
              <w:snapToGrid w:val="0"/>
              <w:spacing w:after="120"/>
              <w:jc w:val="center"/>
              <w:rPr>
                <w:rFonts w:asciiTheme="minorHAnsi" w:eastAsia="MS PGothic" w:hAnsiTheme="minorHAnsi"/>
                <w:color w:val="000000"/>
                <w:sz w:val="16"/>
                <w:szCs w:val="16"/>
              </w:rPr>
            </w:pPr>
            <w:r>
              <w:rPr>
                <w:rFonts w:asciiTheme="minorHAnsi" w:eastAsia="MS PGothic" w:hAnsiTheme="minorHAnsi"/>
                <w:color w:val="000000"/>
                <w:sz w:val="16"/>
                <w:szCs w:val="16"/>
              </w:rPr>
              <w:t>1.408 $/h</w:t>
            </w:r>
          </w:p>
        </w:tc>
      </w:tr>
    </w:tbl>
    <w:p w14:paraId="7C78329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A39B3AF" w14:textId="77777777" w:rsidR="00704BDF" w:rsidRPr="008D0BEB" w:rsidRDefault="006A783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results </w:t>
      </w:r>
      <w:r w:rsidR="004936B7">
        <w:rPr>
          <w:rFonts w:asciiTheme="minorHAnsi" w:eastAsia="MS PGothic" w:hAnsiTheme="minorHAnsi"/>
          <w:color w:val="000000"/>
          <w:sz w:val="22"/>
          <w:szCs w:val="22"/>
          <w:lang w:val="en-US"/>
        </w:rPr>
        <w:t>given</w:t>
      </w:r>
      <w:r>
        <w:rPr>
          <w:rFonts w:asciiTheme="minorHAnsi" w:eastAsia="MS PGothic" w:hAnsiTheme="minorHAnsi"/>
          <w:color w:val="000000"/>
          <w:sz w:val="22"/>
          <w:szCs w:val="22"/>
          <w:lang w:val="en-US"/>
        </w:rPr>
        <w:t xml:space="preserve"> it Table 1 </w:t>
      </w:r>
      <w:r w:rsidR="004936B7">
        <w:rPr>
          <w:rFonts w:asciiTheme="minorHAnsi" w:eastAsia="MS PGothic" w:hAnsiTheme="minorHAnsi"/>
          <w:color w:val="000000"/>
          <w:sz w:val="22"/>
          <w:szCs w:val="22"/>
          <w:lang w:val="en-US"/>
        </w:rPr>
        <w:t>demonstrate impressively, how the usage of microkinetic bioreactor models in rigorous flowsheet simulators help to find optimal or at least improved operation parameters for biorefineries.</w:t>
      </w:r>
    </w:p>
    <w:p w14:paraId="02AEF88D"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0D81E0A3" w14:textId="77777777" w:rsidR="00704BDF" w:rsidRPr="008D0BEB" w:rsidRDefault="00856019"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H.S. </w:t>
      </w:r>
      <w:proofErr w:type="spellStart"/>
      <w:r>
        <w:rPr>
          <w:rFonts w:asciiTheme="minorHAnsi" w:hAnsiTheme="minorHAnsi"/>
          <w:color w:val="000000"/>
        </w:rPr>
        <w:t>Fogler</w:t>
      </w:r>
      <w:proofErr w:type="spellEnd"/>
      <w:r>
        <w:rPr>
          <w:rFonts w:asciiTheme="minorHAnsi" w:hAnsiTheme="minorHAnsi"/>
          <w:color w:val="000000"/>
        </w:rPr>
        <w:t>, Elements of Chemical Reaction Engineering</w:t>
      </w:r>
      <w:r w:rsidR="00B5698E">
        <w:rPr>
          <w:rFonts w:asciiTheme="minorHAnsi" w:hAnsiTheme="minorHAnsi"/>
          <w:color w:val="000000"/>
        </w:rPr>
        <w:t>, 5</w:t>
      </w:r>
      <w:r w:rsidR="00B5698E" w:rsidRPr="00B5698E">
        <w:rPr>
          <w:rFonts w:asciiTheme="minorHAnsi" w:hAnsiTheme="minorHAnsi"/>
          <w:color w:val="000000"/>
          <w:vertAlign w:val="superscript"/>
        </w:rPr>
        <w:t>th</w:t>
      </w:r>
      <w:r w:rsidR="00B5698E">
        <w:rPr>
          <w:rFonts w:asciiTheme="minorHAnsi" w:hAnsiTheme="minorHAnsi"/>
          <w:color w:val="000000"/>
        </w:rPr>
        <w:t xml:space="preserve"> Edition, Prentice Hall, 2016</w:t>
      </w:r>
    </w:p>
    <w:p w14:paraId="4A939586" w14:textId="77777777" w:rsidR="00704BDF" w:rsidRPr="004936B7" w:rsidRDefault="004936B7" w:rsidP="00704BDF">
      <w:pPr>
        <w:pStyle w:val="FirstParagraph"/>
        <w:numPr>
          <w:ilvl w:val="0"/>
          <w:numId w:val="17"/>
        </w:numPr>
        <w:tabs>
          <w:tab w:val="left" w:pos="426"/>
        </w:tabs>
        <w:spacing w:line="240" w:lineRule="auto"/>
        <w:ind w:left="426" w:hanging="426"/>
        <w:rPr>
          <w:rFonts w:asciiTheme="minorHAnsi" w:hAnsiTheme="minorHAnsi"/>
          <w:color w:val="000000"/>
        </w:rPr>
      </w:pPr>
      <w:r w:rsidRPr="004936B7">
        <w:rPr>
          <w:rFonts w:asciiTheme="minorHAnsi" w:hAnsiTheme="minorHAnsi"/>
          <w:color w:val="000000"/>
        </w:rPr>
        <w:t xml:space="preserve">E. </w:t>
      </w:r>
      <w:proofErr w:type="spellStart"/>
      <w:r w:rsidRPr="004936B7">
        <w:rPr>
          <w:rFonts w:asciiTheme="minorHAnsi" w:hAnsiTheme="minorHAnsi"/>
          <w:color w:val="000000"/>
        </w:rPr>
        <w:t>Anane</w:t>
      </w:r>
      <w:proofErr w:type="spellEnd"/>
      <w:r w:rsidRPr="004936B7">
        <w:rPr>
          <w:rFonts w:asciiTheme="minorHAnsi" w:hAnsiTheme="minorHAnsi"/>
          <w:color w:val="000000"/>
        </w:rPr>
        <w:t xml:space="preserve">, D. Lopez, P. Neubauer, </w:t>
      </w:r>
      <w:r w:rsidR="00856019" w:rsidRPr="004936B7">
        <w:rPr>
          <w:rFonts w:asciiTheme="minorHAnsi" w:hAnsiTheme="minorHAnsi"/>
          <w:color w:val="000000"/>
        </w:rPr>
        <w:t>M.N. Cruz</w:t>
      </w:r>
      <w:r w:rsidRPr="004936B7">
        <w:rPr>
          <w:rFonts w:asciiTheme="minorHAnsi" w:hAnsiTheme="minorHAnsi"/>
          <w:color w:val="000000"/>
        </w:rPr>
        <w:t>, Biochemical Engineering Journal 125 (2017) 23–30</w:t>
      </w:r>
    </w:p>
    <w:p w14:paraId="1ADC0B07" w14:textId="77777777" w:rsidR="00704BDF" w:rsidRPr="004936B7" w:rsidRDefault="00856019"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www. process-simulation-cup.com\psc2018</w:t>
      </w:r>
      <w:r w:rsidR="004936B7">
        <w:rPr>
          <w:rFonts w:asciiTheme="minorHAnsi" w:hAnsiTheme="minorHAnsi"/>
          <w:color w:val="000000"/>
        </w:rPr>
        <w:t xml:space="preserve"> (Last called 03.01.2019)</w:t>
      </w:r>
    </w:p>
    <w:sectPr w:rsidR="00704BDF" w:rsidRPr="004936B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7C88A" w14:textId="77777777" w:rsidR="009431CC" w:rsidRDefault="009431CC" w:rsidP="004F5E36">
      <w:r>
        <w:separator/>
      </w:r>
    </w:p>
  </w:endnote>
  <w:endnote w:type="continuationSeparator" w:id="0">
    <w:p w14:paraId="0F3108DA" w14:textId="77777777" w:rsidR="009431CC" w:rsidRDefault="009431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3F53" w14:textId="77777777" w:rsidR="009431CC" w:rsidRDefault="009431CC" w:rsidP="004F5E36">
      <w:r>
        <w:separator/>
      </w:r>
    </w:p>
  </w:footnote>
  <w:footnote w:type="continuationSeparator" w:id="0">
    <w:p w14:paraId="6ECC34F6" w14:textId="77777777" w:rsidR="009431CC" w:rsidRDefault="009431C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50EC" w14:textId="77777777"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05B84A5B" wp14:editId="0A0930E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DA57EA3" wp14:editId="70F7E49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AD6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1096997" wp14:editId="1124C61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9FE7E2A" w14:textId="77777777" w:rsidR="00704BDF" w:rsidRDefault="00704BDF">
    <w:pPr>
      <w:pStyle w:val="Kopfzeile"/>
    </w:pPr>
  </w:p>
  <w:p w14:paraId="733AEADF" w14:textId="77777777"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14:anchorId="4ACEFF32" wp14:editId="0221018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7DCB"/>
    <w:rsid w:val="00062A9A"/>
    <w:rsid w:val="000A03B2"/>
    <w:rsid w:val="000D34BE"/>
    <w:rsid w:val="000E36F1"/>
    <w:rsid w:val="000E3A73"/>
    <w:rsid w:val="000E414A"/>
    <w:rsid w:val="00116D9F"/>
    <w:rsid w:val="0013121F"/>
    <w:rsid w:val="00134DE4"/>
    <w:rsid w:val="00150E59"/>
    <w:rsid w:val="00171D8D"/>
    <w:rsid w:val="00184AD6"/>
    <w:rsid w:val="001B65C1"/>
    <w:rsid w:val="001C684B"/>
    <w:rsid w:val="001D53FC"/>
    <w:rsid w:val="001F2EC7"/>
    <w:rsid w:val="002065DB"/>
    <w:rsid w:val="002447EF"/>
    <w:rsid w:val="00251550"/>
    <w:rsid w:val="00251CEE"/>
    <w:rsid w:val="0027221A"/>
    <w:rsid w:val="00275B61"/>
    <w:rsid w:val="002D1F12"/>
    <w:rsid w:val="003009B7"/>
    <w:rsid w:val="0030469C"/>
    <w:rsid w:val="00347118"/>
    <w:rsid w:val="003624DD"/>
    <w:rsid w:val="003723D4"/>
    <w:rsid w:val="00383570"/>
    <w:rsid w:val="003A7D1C"/>
    <w:rsid w:val="003D3FF6"/>
    <w:rsid w:val="003E012E"/>
    <w:rsid w:val="00455F2F"/>
    <w:rsid w:val="0046164A"/>
    <w:rsid w:val="00462DCD"/>
    <w:rsid w:val="00491081"/>
    <w:rsid w:val="004936B7"/>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035D"/>
    <w:rsid w:val="0064184D"/>
    <w:rsid w:val="00660E3E"/>
    <w:rsid w:val="00662E74"/>
    <w:rsid w:val="006A58D2"/>
    <w:rsid w:val="006A7834"/>
    <w:rsid w:val="006B3B4E"/>
    <w:rsid w:val="006C5579"/>
    <w:rsid w:val="00704BDF"/>
    <w:rsid w:val="00736B13"/>
    <w:rsid w:val="007447F3"/>
    <w:rsid w:val="007661C8"/>
    <w:rsid w:val="007D52CD"/>
    <w:rsid w:val="00813288"/>
    <w:rsid w:val="008168FC"/>
    <w:rsid w:val="008479A2"/>
    <w:rsid w:val="00856019"/>
    <w:rsid w:val="0087637F"/>
    <w:rsid w:val="008A1512"/>
    <w:rsid w:val="008D0BEB"/>
    <w:rsid w:val="008E566E"/>
    <w:rsid w:val="00901EB6"/>
    <w:rsid w:val="009431CC"/>
    <w:rsid w:val="009450CE"/>
    <w:rsid w:val="0095164B"/>
    <w:rsid w:val="00996483"/>
    <w:rsid w:val="009A0896"/>
    <w:rsid w:val="009A2729"/>
    <w:rsid w:val="009B53C4"/>
    <w:rsid w:val="009E788A"/>
    <w:rsid w:val="00A1763D"/>
    <w:rsid w:val="00A17CEC"/>
    <w:rsid w:val="00A27EF0"/>
    <w:rsid w:val="00A76EFC"/>
    <w:rsid w:val="00A9626B"/>
    <w:rsid w:val="00A97F29"/>
    <w:rsid w:val="00AB0964"/>
    <w:rsid w:val="00AC6051"/>
    <w:rsid w:val="00AE377D"/>
    <w:rsid w:val="00B47BFC"/>
    <w:rsid w:val="00B5698E"/>
    <w:rsid w:val="00B61DBF"/>
    <w:rsid w:val="00B87CB2"/>
    <w:rsid w:val="00BC30C9"/>
    <w:rsid w:val="00BE3E58"/>
    <w:rsid w:val="00C01616"/>
    <w:rsid w:val="00C0162B"/>
    <w:rsid w:val="00C345B1"/>
    <w:rsid w:val="00C40142"/>
    <w:rsid w:val="00C57182"/>
    <w:rsid w:val="00C655FD"/>
    <w:rsid w:val="00C867B1"/>
    <w:rsid w:val="00C94434"/>
    <w:rsid w:val="00CA1C95"/>
    <w:rsid w:val="00CA5A9C"/>
    <w:rsid w:val="00CD5FE2"/>
    <w:rsid w:val="00CF151E"/>
    <w:rsid w:val="00D02B4C"/>
    <w:rsid w:val="00D61F10"/>
    <w:rsid w:val="00D84576"/>
    <w:rsid w:val="00DE0019"/>
    <w:rsid w:val="00DE264A"/>
    <w:rsid w:val="00DF58E6"/>
    <w:rsid w:val="00E041E7"/>
    <w:rsid w:val="00E23CA1"/>
    <w:rsid w:val="00E409A8"/>
    <w:rsid w:val="00E7209D"/>
    <w:rsid w:val="00E8331D"/>
    <w:rsid w:val="00EA50E1"/>
    <w:rsid w:val="00EA7337"/>
    <w:rsid w:val="00EE0131"/>
    <w:rsid w:val="00F30C64"/>
    <w:rsid w:val="00FB730C"/>
    <w:rsid w:val="00FC2695"/>
    <w:rsid w:val="00FC3E03"/>
    <w:rsid w:val="00FC6FBD"/>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5A2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455F2F"/>
    <w:rPr>
      <w:sz w:val="16"/>
      <w:szCs w:val="16"/>
    </w:rPr>
  </w:style>
  <w:style w:type="character" w:styleId="Hyperlink">
    <w:name w:val="Hyperlink"/>
    <w:basedOn w:val="Absatz-Standardschriftart"/>
    <w:uiPriority w:val="99"/>
    <w:unhideWhenUsed/>
    <w:locked/>
    <w:rsid w:val="00171D8D"/>
    <w:rPr>
      <w:color w:val="0000FF" w:themeColor="hyperlink"/>
      <w:u w:val="single"/>
    </w:rPr>
  </w:style>
  <w:style w:type="character" w:styleId="NichtaufgelsteErwhnung">
    <w:name w:val="Unresolved Mention"/>
    <w:basedOn w:val="Absatz-Standardschriftart"/>
    <w:uiPriority w:val="99"/>
    <w:semiHidden/>
    <w:unhideWhenUsed/>
    <w:rsid w:val="0017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1013">
      <w:bodyDiv w:val="1"/>
      <w:marLeft w:val="0"/>
      <w:marRight w:val="0"/>
      <w:marTop w:val="0"/>
      <w:marBottom w:val="0"/>
      <w:divBdr>
        <w:top w:val="none" w:sz="0" w:space="0" w:color="auto"/>
        <w:left w:val="none" w:sz="0" w:space="0" w:color="auto"/>
        <w:bottom w:val="none" w:sz="0" w:space="0" w:color="auto"/>
        <w:right w:val="none" w:sz="0" w:space="0" w:color="auto"/>
      </w:divBdr>
      <w:divsChild>
        <w:div w:id="1956256304">
          <w:marLeft w:val="0"/>
          <w:marRight w:val="0"/>
          <w:marTop w:val="0"/>
          <w:marBottom w:val="0"/>
          <w:divBdr>
            <w:top w:val="none" w:sz="0" w:space="0" w:color="auto"/>
            <w:left w:val="none" w:sz="0" w:space="0" w:color="auto"/>
            <w:bottom w:val="none" w:sz="0" w:space="0" w:color="auto"/>
            <w:right w:val="none" w:sz="0" w:space="0" w:color="auto"/>
          </w:divBdr>
        </w:div>
      </w:divsChild>
    </w:div>
    <w:div w:id="10778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4C3F-A273-4C47-943E-EA4BE383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3940</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Jan Schoeneberger</cp:lastModifiedBy>
  <cp:revision>4</cp:revision>
  <cp:lastPrinted>2019-01-07T14:38:00Z</cp:lastPrinted>
  <dcterms:created xsi:type="dcterms:W3CDTF">2019-01-15T19:25:00Z</dcterms:created>
  <dcterms:modified xsi:type="dcterms:W3CDTF">2019-01-15T19:27:00Z</dcterms:modified>
</cp:coreProperties>
</file>