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671ED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Conservation of the antioxidant activity and nutritional properties of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tucumã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pulp using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vaccum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packaging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DA6C28" w:rsidRDefault="00DA6C28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DA6C28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Patrícia Albuquerque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*</w:t>
      </w:r>
      <w:r w:rsidR="00736B13" w:rsidRPr="00DA6C28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</w:t>
      </w:r>
      <w:proofErr w:type="spellStart"/>
      <w:r w:rsidRPr="00DA6C28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Sthéfanny</w:t>
      </w:r>
      <w:proofErr w:type="spellEnd"/>
      <w:r w:rsidRPr="00DA6C28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Azevedo</w:t>
      </w:r>
      <w:r w:rsidRPr="00DA6C28">
        <w:rPr>
          <w:rFonts w:eastAsia="SimSun"/>
          <w:color w:val="000000"/>
          <w:lang w:val="pt-BR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Sergio Duvoisin Jr</w:t>
      </w:r>
      <w:r w:rsidR="00761A37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.</w:t>
      </w:r>
    </w:p>
    <w:p w:rsidR="00704BDF" w:rsidRPr="00DE0019" w:rsidRDefault="00DA6C28" w:rsidP="00DA6C28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Amazonas State University,</w:t>
      </w:r>
      <w:proofErr w:type="gram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Laboratory of Chemistry Applied to Technology, 1200 Darcy Vargas Ave., Manaus, Amazonas, Brazil, 69050-020</w:t>
      </w:r>
      <w:r w:rsidR="00D963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A6C28">
        <w:rPr>
          <w:rFonts w:asciiTheme="minorHAnsi" w:eastAsia="MS PGothic" w:hAnsiTheme="minorHAnsi"/>
          <w:bCs/>
          <w:i/>
          <w:iCs/>
          <w:sz w:val="20"/>
          <w:lang w:val="en-US"/>
        </w:rPr>
        <w:t>palbuquerque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DA6C28">
        <w:rPr>
          <w:rFonts w:asciiTheme="minorHAnsi" w:eastAsia="MS PGothic" w:hAnsiTheme="minorHAnsi"/>
          <w:bCs/>
          <w:i/>
          <w:iCs/>
          <w:sz w:val="20"/>
          <w:lang w:val="en-US"/>
        </w:rPr>
        <w:t>uea.edu.br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DC0AE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Tucumã</w:t>
      </w:r>
      <w:proofErr w:type="spellEnd"/>
      <w:r>
        <w:rPr>
          <w:rFonts w:asciiTheme="minorHAnsi" w:hAnsiTheme="minorHAnsi"/>
        </w:rPr>
        <w:t xml:space="preserve"> pulp has a high content of </w:t>
      </w:r>
      <w:r w:rsidRPr="00DC0AE2">
        <w:rPr>
          <w:rFonts w:ascii="Symbol" w:hAnsi="Symbol"/>
        </w:rPr>
        <w:t></w:t>
      </w:r>
      <w:r>
        <w:rPr>
          <w:rFonts w:asciiTheme="minorHAnsi" w:hAnsiTheme="minorHAnsi"/>
        </w:rPr>
        <w:t>-carotene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DC0AE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E1E47">
        <w:rPr>
          <w:rFonts w:asciiTheme="minorHAnsi" w:hAnsiTheme="minorHAnsi"/>
        </w:rPr>
        <w:t xml:space="preserve">Vacuum packaging </w:t>
      </w:r>
      <w:r>
        <w:rPr>
          <w:rFonts w:asciiTheme="minorHAnsi" w:hAnsiTheme="minorHAnsi"/>
        </w:rPr>
        <w:t xml:space="preserve">and </w:t>
      </w:r>
      <w:r w:rsidRPr="00AE1E47">
        <w:rPr>
          <w:rFonts w:asciiTheme="minorHAnsi" w:hAnsiTheme="minorHAnsi"/>
        </w:rPr>
        <w:t xml:space="preserve">freezing keeps the </w:t>
      </w:r>
      <w:proofErr w:type="spellStart"/>
      <w:r w:rsidRPr="00AE1E47">
        <w:rPr>
          <w:rFonts w:asciiTheme="minorHAnsi" w:hAnsiTheme="minorHAnsi"/>
        </w:rPr>
        <w:t>tucumã</w:t>
      </w:r>
      <w:proofErr w:type="spellEnd"/>
      <w:r w:rsidRPr="00AE1E47">
        <w:rPr>
          <w:rFonts w:asciiTheme="minorHAnsi" w:hAnsiTheme="minorHAnsi"/>
        </w:rPr>
        <w:t xml:space="preserve"> nutritional properties for 30 days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A26F4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Antioxidant activity remained preserved for 2 months in frozen samples of </w:t>
      </w:r>
      <w:proofErr w:type="spellStart"/>
      <w:r>
        <w:rPr>
          <w:rFonts w:asciiTheme="minorHAnsi" w:hAnsiTheme="minorHAnsi"/>
        </w:rPr>
        <w:t>tucumã</w:t>
      </w:r>
      <w:proofErr w:type="spellEnd"/>
      <w:r>
        <w:rPr>
          <w:rFonts w:asciiTheme="minorHAnsi" w:hAnsiTheme="minorHAnsi"/>
        </w:rPr>
        <w:t xml:space="preserve"> pulp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F5FD5" w:rsidRPr="002D67E2" w:rsidRDefault="00A26F4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761A37" w:rsidRP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Amazon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region</w:t>
      </w:r>
      <w:r w:rsidR="00761A37" w:rsidRP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</w:t>
      </w:r>
      <w:r w:rsidR="00761A37" w:rsidRP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761A37" w:rsidRP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ferent fruits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often</w:t>
      </w:r>
      <w:r w:rsidR="00761A37" w:rsidRP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consumed by local population which</w:t>
      </w:r>
      <w:r w:rsidR="00761A37" w:rsidRP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 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economic potential</w:t>
      </w:r>
      <w:r w:rsidR="006413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[1].</w:t>
      </w:r>
      <w:r w:rsidRP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tucuma</w:t>
      </w:r>
      <w:proofErr w:type="spellEnd"/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̃, also known as </w:t>
      </w:r>
      <w:proofErr w:type="spellStart"/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tucuma</w:t>
      </w:r>
      <w:proofErr w:type="spellEnd"/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̃ of the Amazonas, </w:t>
      </w:r>
      <w:proofErr w:type="spellStart"/>
      <w:r w:rsidR="00D76E2A" w:rsidRPr="00D7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tucumã-açu</w:t>
      </w:r>
      <w:proofErr w:type="spellEnd"/>
      <w:r w:rsidR="00D76E2A" w:rsidRPr="00D7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 </w:t>
      </w:r>
      <w:proofErr w:type="spellStart"/>
      <w:r w:rsidR="00D76E2A" w:rsidRPr="00D7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jabarana</w:t>
      </w:r>
      <w:proofErr w:type="spellEnd"/>
      <w:r w:rsidR="00D76E2A" w:rsidRPr="00D7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413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[2] </w:t>
      </w:r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n example of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tropical</w:t>
      </w:r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fruit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derived from the palm tree </w:t>
      </w:r>
      <w:proofErr w:type="spellStart"/>
      <w:r w:rsidRPr="00DC0A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Astrocaryum</w:t>
      </w:r>
      <w:proofErr w:type="spellEnd"/>
      <w:r w:rsidRPr="00DC0A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DC0A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aculeatum</w:t>
      </w:r>
      <w:proofErr w:type="spellEnd"/>
      <w:r w:rsidRPr="00D7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26F4D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1A11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Arecaceae</w:t>
      </w:r>
      <w:proofErr w:type="spellEnd"/>
      <w:r w:rsidRPr="00A26F4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presents significant </w:t>
      </w:r>
      <w:r w:rsidR="00AF5FD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biotechnological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potential</w:t>
      </w:r>
      <w:r w:rsidR="001A112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characterized as slightly acidic, low sugar, high in β-carotene and high energy fruit</w:t>
      </w:r>
      <w:r w:rsidR="006413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F5FD5" w:rsidRPr="00AF5FD5">
        <w:rPr>
          <w:rFonts w:asciiTheme="minorHAnsi" w:eastAsia="MS PGothic" w:hAnsiTheme="minorHAnsi"/>
          <w:color w:val="000000"/>
          <w:sz w:val="22"/>
          <w:szCs w:val="22"/>
          <w:lang w:val="en-US"/>
        </w:rPr>
        <w:t>Once the pulp is obtained, it must be consumed within one day at room temperature</w:t>
      </w:r>
      <w:r w:rsidR="00D76E2A" w:rsidRPr="00AF5FD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F5FD5" w:rsidRPr="00AF5FD5">
        <w:rPr>
          <w:rFonts w:asciiTheme="minorHAnsi" w:eastAsia="MS PGothic" w:hAnsiTheme="minorHAnsi"/>
          <w:color w:val="000000"/>
          <w:sz w:val="22"/>
          <w:szCs w:val="22"/>
        </w:rPr>
        <w:t xml:space="preserve"> or within a week under refrigeration</w:t>
      </w:r>
      <w:r w:rsidR="00D76E2A" w:rsidRPr="00AF5F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413B0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 w:rsidR="00D76E2A" w:rsidRPr="00AF5FD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F5FD5" w:rsidRPr="00AF5F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F5FD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F5FD5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ince the pulp storage has been performed inappropriately in most of the commercial establishments </w:t>
      </w:r>
      <w:r w:rsidR="00AF5FD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Manaus, o</w:t>
      </w:r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 objective with this work was to study the conservation of the </w:t>
      </w:r>
      <w:r w:rsidR="00761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antioxidant activity and the </w:t>
      </w:r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nutritional properties of </w:t>
      </w:r>
      <w:proofErr w:type="spellStart"/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tucuma</w:t>
      </w:r>
      <w:proofErr w:type="spellEnd"/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̃ pulp </w:t>
      </w:r>
      <w:r w:rsidRPr="00DC0A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in </w:t>
      </w:r>
      <w:proofErr w:type="spellStart"/>
      <w:r w:rsidRPr="00DC0AE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natura</w:t>
      </w:r>
      <w:proofErr w:type="spellEnd"/>
      <w:r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using vacuum packaging</w:t>
      </w:r>
      <w:r w:rsidRPr="00DC0AE2">
        <w:rPr>
          <w:rFonts w:ascii="TimesNewRomanPSMT" w:hAnsi="TimesNewRomanPSMT"/>
          <w:sz w:val="20"/>
          <w:lang w:val="en-US" w:eastAsia="pt-BR"/>
        </w:rPr>
        <w:t>.</w:t>
      </w:r>
      <w:r w:rsidR="00D76E2A">
        <w:rPr>
          <w:rFonts w:ascii="TimesNewRomanPSMT" w:hAnsi="TimesNewRomanPSMT"/>
          <w:sz w:val="20"/>
          <w:lang w:val="en-US" w:eastAsia="pt-BR"/>
        </w:rPr>
        <w:t xml:space="preserve"> </w:t>
      </w:r>
    </w:p>
    <w:p w:rsidR="00AF5FD5" w:rsidRPr="008D0BEB" w:rsidRDefault="00AF5FD5" w:rsidP="00AF5FD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19698C" w:rsidRPr="0019698C" w:rsidRDefault="00761A37" w:rsidP="00761A3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tucumã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collected in a 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rural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property located in Rio Preto da Eva, Amazonas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19698C"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2°37'31.8"S 59°44'52.6"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W).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tucumã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pulp was obtained according to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Flor et al.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6F28">
        <w:rPr>
          <w:rFonts w:asciiTheme="minorHAnsi" w:eastAsia="MS PGothic" w:hAnsiTheme="minorHAnsi"/>
          <w:color w:val="000000"/>
          <w:sz w:val="22"/>
          <w:szCs w:val="22"/>
          <w:lang w:val="en-US"/>
        </w:rPr>
        <w:t>[5]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stored into polyethylene bags (200 g of pulp 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bag) under vacuum. </w:t>
      </w:r>
      <w:r w:rsidR="0019698C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packs were stored under freezing 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18</w:t>
      </w:r>
      <w:r w:rsidR="0019698C" w:rsidRPr="0019698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96F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698C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cooling temperature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(5</w:t>
      </w:r>
      <w:r w:rsidR="0019698C" w:rsidRPr="0019698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C).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150 days</w:t>
      </w:r>
      <w:r w:rsidR="00DC0AE2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content of moisture, ash, pH, acidity, ethereal extract, energy, 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DC0AE2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microbiological growth (coliforms and Salmonella), </w:t>
      </w:r>
      <w:r w:rsidR="00A87466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verified</w:t>
      </w:r>
      <w:r w:rsidR="00A87466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according to the methodologies describes by 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>Adolfo Lutz Institute [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</w:t>
      </w:r>
      <w:r w:rsidR="00DC0AE2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ntioxidant activity 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measured </w:t>
      </w:r>
      <w:r w:rsidR="00DC0AE2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DPPH• radical scavenging method</w:t>
      </w:r>
      <w:r w:rsidR="00196F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A87466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 w:rsidR="00196F2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DC0AE2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19698C" w:rsidRPr="008D0BEB" w:rsidRDefault="0019698C" w:rsidP="0019698C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DC0AE2" w:rsidRDefault="0019698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DC0AE2"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was found that the values of moisture, ash and pH are retained by the use of vacuum packaging, in freezing or cooling temperatures for 5 months; acidity is conserved in vacuum packages only in the freezer for 10 days; the ethereal extract values are maintained for 3 months under freezing temperature and for 1 month when cooled; and the energy value contained in the pulp is kept for 2 months under freezing and for 10 days under cooling. The presence of coliforms and Salmonella </w:t>
      </w:r>
      <w:r w:rsidR="00DC0AE2"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were not detected during 5 months of storage for both frozen and cooled samples; and the antioxidant activity remained preserved for 2 months in frozen samples</w:t>
      </w:r>
      <w:r w:rsidR="001F4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1A</w:t>
      </w:r>
      <w:proofErr w:type="gramStart"/>
      <w:r w:rsidR="001F4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C0AE2"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but</w:t>
      </w:r>
      <w:proofErr w:type="gramEnd"/>
      <w:r w:rsidR="00DC0AE2"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not maintained in refrigerated samples</w:t>
      </w:r>
      <w:r w:rsidR="001F4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1B).</w:t>
      </w:r>
      <w:r w:rsidR="00DC0AE2"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DE0019" w:rsidRDefault="001F445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004669">
        <w:rPr>
          <w:rFonts w:cs="Arial"/>
          <w:noProof/>
          <w:color w:val="000000" w:themeColor="text1"/>
          <w:sz w:val="24"/>
          <w:szCs w:val="24"/>
        </w:rPr>
        <w:drawing>
          <wp:inline distT="0" distB="0" distL="0" distR="0" wp14:anchorId="66EDB6A2" wp14:editId="488452EC">
            <wp:extent cx="2750521" cy="1572417"/>
            <wp:effectExtent l="0" t="0" r="5715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67" cy="158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669">
        <w:rPr>
          <w:rFonts w:cs="Arial"/>
          <w:noProof/>
          <w:color w:val="000000" w:themeColor="text1"/>
          <w:sz w:val="24"/>
          <w:szCs w:val="24"/>
        </w:rPr>
        <w:drawing>
          <wp:inline distT="0" distB="0" distL="0" distR="0" wp14:anchorId="041C53CF" wp14:editId="4DC7D9FB">
            <wp:extent cx="2761050" cy="160382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69" cy="161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1F445A">
        <w:rPr>
          <w:rFonts w:asciiTheme="minorHAnsi" w:eastAsia="MS PGothic" w:hAnsiTheme="minorHAnsi"/>
          <w:color w:val="000000"/>
          <w:szCs w:val="18"/>
          <w:lang w:val="en-US"/>
        </w:rPr>
        <w:t>Efficient concentration at 50% (EC</w:t>
      </w:r>
      <w:r w:rsidR="001F445A" w:rsidRPr="001F445A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50</w:t>
      </w:r>
      <w:r w:rsidR="001F445A">
        <w:rPr>
          <w:rFonts w:asciiTheme="minorHAnsi" w:eastAsia="MS PGothic" w:hAnsiTheme="minorHAnsi"/>
          <w:color w:val="000000"/>
          <w:szCs w:val="18"/>
          <w:lang w:val="en-US"/>
        </w:rPr>
        <w:t xml:space="preserve">) of </w:t>
      </w:r>
      <w:proofErr w:type="spellStart"/>
      <w:r w:rsidR="001F445A">
        <w:rPr>
          <w:rFonts w:asciiTheme="minorHAnsi" w:eastAsia="MS PGothic" w:hAnsiTheme="minorHAnsi"/>
          <w:color w:val="000000"/>
          <w:szCs w:val="18"/>
          <w:lang w:val="en-US"/>
        </w:rPr>
        <w:t>tucumã</w:t>
      </w:r>
      <w:proofErr w:type="spellEnd"/>
      <w:r w:rsidR="001F445A">
        <w:rPr>
          <w:rFonts w:asciiTheme="minorHAnsi" w:eastAsia="MS PGothic" w:hAnsiTheme="minorHAnsi"/>
          <w:color w:val="000000"/>
          <w:szCs w:val="18"/>
          <w:lang w:val="en-US"/>
        </w:rPr>
        <w:t xml:space="preserve"> pulp stored in vacuum packaging under cooling (A) and freezing (B) temperature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1F445A" w:rsidRDefault="001F445A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1F445A" w:rsidRPr="0040335D" w:rsidRDefault="001F445A" w:rsidP="001F445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F4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maintenance of antioxidant activity of fruit pu</w:t>
      </w:r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Pr="001F4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ps using freezing temperature was also verified by </w:t>
      </w:r>
      <w:r w:rsidRPr="001F4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Freire et al.</w:t>
      </w:r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[8]</w:t>
      </w:r>
      <w:r w:rsidRPr="001F4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authors stored acerola pulp </w:t>
      </w:r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40335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Malpighia </w:t>
      </w:r>
      <w:proofErr w:type="spellStart"/>
      <w:r w:rsidRPr="0040335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emarginata</w:t>
      </w:r>
      <w:proofErr w:type="spellEnd"/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-18</w:t>
      </w:r>
      <w:r w:rsidRPr="0040335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</w:t>
      </w:r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the antio</w:t>
      </w:r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xidant activity was kept for 3 months.</w:t>
      </w:r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Manach</w:t>
      </w:r>
      <w:proofErr w:type="spellEnd"/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 al. </w:t>
      </w:r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[9]</w:t>
      </w:r>
      <w:r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4E26">
        <w:rPr>
          <w:rFonts w:asciiTheme="minorHAnsi" w:eastAsia="MS PGothic" w:hAnsiTheme="minorHAnsi"/>
          <w:color w:val="000000"/>
          <w:sz w:val="22"/>
          <w:szCs w:val="22"/>
          <w:lang w:val="en-US"/>
        </w:rPr>
        <w:t>affirmed</w:t>
      </w:r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concentration of phenolic compou</w:t>
      </w:r>
      <w:r w:rsidR="00CC4E26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ds that are responsible for the antioxidant activity may be affected b</w:t>
      </w:r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factors such as processing, storage, as well as by environmental factors. </w:t>
      </w:r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has been observed </w:t>
      </w:r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</w:t>
      </w:r>
      <w:proofErr w:type="spellStart"/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tucumã</w:t>
      </w:r>
      <w:proofErr w:type="spellEnd"/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pulp the presence of different flavonoids, such as </w:t>
      </w:r>
      <w:proofErr w:type="spellStart"/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rutin</w:t>
      </w:r>
      <w:proofErr w:type="spellEnd"/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40335D" w:rsidRP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quercetin</w:t>
      </w:r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</w:t>
      </w:r>
      <w:r w:rsidR="00CC4E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well as </w:t>
      </w:r>
      <w:proofErr w:type="spellStart"/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tanins</w:t>
      </w:r>
      <w:proofErr w:type="spellEnd"/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like </w:t>
      </w:r>
      <w:proofErr w:type="spellStart"/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galic</w:t>
      </w:r>
      <w:proofErr w:type="spellEnd"/>
      <w:r w:rsidR="00403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acid, caffeic acid and chlorogenic acid [10].</w:t>
      </w:r>
      <w:r w:rsidR="00CC4E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19698C" w:rsidRPr="008D0BEB" w:rsidRDefault="0019698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hrough this study we found that the use of vacuum packaging, associated with freezing, provides the conservation of the main nutritional properties of </w:t>
      </w:r>
      <w:proofErr w:type="spellStart"/>
      <w:r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tucuma</w:t>
      </w:r>
      <w:proofErr w:type="spellEnd"/>
      <w:r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̃ pulp in </w:t>
      </w:r>
      <w:proofErr w:type="spellStart"/>
      <w:r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natura</w:t>
      </w:r>
      <w:proofErr w:type="spellEnd"/>
      <w:r w:rsidRPr="00196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for 30 days of storage, a simple procedure that can be used by local food suppliers.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6413B0" w:rsidRDefault="006413B0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BR"/>
        </w:rPr>
      </w:pPr>
      <w:r w:rsidRPr="006413B0">
        <w:rPr>
          <w:rFonts w:asciiTheme="minorHAnsi" w:hAnsiTheme="minorHAnsi"/>
          <w:color w:val="000000"/>
          <w:lang w:val="pt-BR"/>
        </w:rPr>
        <w:t>A. C. Braga, A. E. da Silva, A. C. A. Pelais, C. M. G. Bichara, D. R. Pompeu, Alimentos e Nutrição, 21 (2010) 31-36</w:t>
      </w:r>
      <w:r w:rsidR="00704BDF" w:rsidRPr="006413B0">
        <w:rPr>
          <w:rFonts w:asciiTheme="minorHAnsi" w:hAnsiTheme="minorHAnsi"/>
          <w:color w:val="000000"/>
          <w:lang w:val="pt-BR"/>
        </w:rPr>
        <w:t>.</w:t>
      </w:r>
    </w:p>
    <w:p w:rsidR="00196F28" w:rsidRDefault="00196F2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96F28">
        <w:rPr>
          <w:rFonts w:asciiTheme="minorHAnsi" w:hAnsiTheme="minorHAnsi"/>
          <w:color w:val="000000"/>
          <w:lang w:val="pt-BR"/>
        </w:rPr>
        <w:t xml:space="preserve">J. R. da Costa, J. van </w:t>
      </w:r>
      <w:proofErr w:type="spellStart"/>
      <w:r w:rsidRPr="00196F28">
        <w:rPr>
          <w:rFonts w:asciiTheme="minorHAnsi" w:hAnsiTheme="minorHAnsi"/>
          <w:color w:val="000000"/>
          <w:lang w:val="pt-BR"/>
        </w:rPr>
        <w:t>Leeuwen</w:t>
      </w:r>
      <w:proofErr w:type="spellEnd"/>
      <w:r w:rsidRPr="00196F28">
        <w:rPr>
          <w:rFonts w:asciiTheme="minorHAnsi" w:hAnsiTheme="minorHAnsi"/>
          <w:color w:val="000000"/>
          <w:lang w:val="pt-BR"/>
        </w:rPr>
        <w:t xml:space="preserve">, J. A. Costa, in: P. </w:t>
      </w:r>
      <w:proofErr w:type="spellStart"/>
      <w:r w:rsidRPr="00196F28">
        <w:rPr>
          <w:rFonts w:asciiTheme="minorHAnsi" w:hAnsiTheme="minorHAnsi"/>
          <w:color w:val="000000"/>
          <w:lang w:val="pt-BR"/>
        </w:rPr>
        <w:t>Shanley</w:t>
      </w:r>
      <w:proofErr w:type="spellEnd"/>
      <w:r w:rsidRPr="00196F28">
        <w:rPr>
          <w:rFonts w:asciiTheme="minorHAnsi" w:hAnsiTheme="minorHAnsi"/>
          <w:color w:val="000000"/>
          <w:lang w:val="pt-BR"/>
        </w:rPr>
        <w:t xml:space="preserve">, G. Medina (Eds.), Frutíferas e plantas úteis na vida amazônica. </w:t>
      </w:r>
      <w:r w:rsidRPr="00196F28">
        <w:rPr>
          <w:rFonts w:asciiTheme="minorHAnsi" w:hAnsiTheme="minorHAnsi"/>
          <w:color w:val="000000"/>
        </w:rPr>
        <w:t xml:space="preserve">CIFOR, </w:t>
      </w:r>
      <w:proofErr w:type="spellStart"/>
      <w:r w:rsidRPr="00196F28">
        <w:rPr>
          <w:rFonts w:asciiTheme="minorHAnsi" w:hAnsiTheme="minorHAnsi"/>
          <w:color w:val="000000"/>
        </w:rPr>
        <w:t>Belém</w:t>
      </w:r>
      <w:proofErr w:type="spellEnd"/>
      <w:r w:rsidRPr="00196F28">
        <w:rPr>
          <w:rFonts w:asciiTheme="minorHAnsi" w:hAnsiTheme="minorHAnsi"/>
          <w:color w:val="000000"/>
        </w:rPr>
        <w:t>, 2005, pp. 209-222.</w:t>
      </w:r>
    </w:p>
    <w:p w:rsidR="00196F28" w:rsidRPr="00196F28" w:rsidRDefault="00196F28" w:rsidP="00196F28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pt-BR"/>
        </w:rPr>
      </w:pPr>
      <w:r w:rsidRPr="00196F28">
        <w:rPr>
          <w:rFonts w:asciiTheme="minorHAnsi" w:hAnsiTheme="minorHAnsi"/>
          <w:color w:val="000000"/>
          <w:sz w:val="20"/>
          <w:lang w:val="pt-BR"/>
        </w:rPr>
        <w:t xml:space="preserve">L. K. O. </w:t>
      </w:r>
      <w:proofErr w:type="spellStart"/>
      <w:r w:rsidRPr="00196F28">
        <w:rPr>
          <w:rFonts w:asciiTheme="minorHAnsi" w:hAnsiTheme="minorHAnsi"/>
          <w:color w:val="000000"/>
          <w:sz w:val="20"/>
          <w:lang w:val="pt-BR"/>
        </w:rPr>
        <w:t>Yuyama</w:t>
      </w:r>
      <w:proofErr w:type="spellEnd"/>
      <w:r w:rsidRPr="00196F28">
        <w:rPr>
          <w:rFonts w:asciiTheme="minorHAnsi" w:hAnsiTheme="minorHAnsi"/>
          <w:color w:val="000000"/>
          <w:sz w:val="20"/>
          <w:lang w:val="pt-BR"/>
        </w:rPr>
        <w:t xml:space="preserve">, R. N. </w:t>
      </w:r>
      <w:proofErr w:type="spellStart"/>
      <w:r w:rsidRPr="00196F28">
        <w:rPr>
          <w:rFonts w:asciiTheme="minorHAnsi" w:hAnsiTheme="minorHAnsi"/>
          <w:color w:val="000000"/>
          <w:sz w:val="20"/>
          <w:lang w:val="pt-BR"/>
        </w:rPr>
        <w:t>Maeda</w:t>
      </w:r>
      <w:proofErr w:type="spellEnd"/>
      <w:r w:rsidRPr="00196F28">
        <w:rPr>
          <w:rFonts w:asciiTheme="minorHAnsi" w:hAnsiTheme="minorHAnsi"/>
          <w:color w:val="000000"/>
          <w:sz w:val="20"/>
          <w:lang w:val="pt-BR"/>
        </w:rPr>
        <w:t>, L. Pantoja, J. P. L. Aguiar, H. A. Marinho, Ciência e Tecnologia de Alimentos, 28 (2008) 408-412.</w:t>
      </w:r>
    </w:p>
    <w:p w:rsidR="00196F28" w:rsidRPr="00196F28" w:rsidRDefault="00196F28" w:rsidP="00196F28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196F28">
        <w:rPr>
          <w:rFonts w:asciiTheme="minorHAnsi" w:hAnsiTheme="minorHAnsi"/>
          <w:color w:val="000000"/>
          <w:sz w:val="20"/>
          <w:lang w:val="en-US"/>
        </w:rPr>
        <w:t xml:space="preserve">G. </w:t>
      </w:r>
      <w:proofErr w:type="spellStart"/>
      <w:r w:rsidRPr="00196F28">
        <w:rPr>
          <w:rFonts w:asciiTheme="minorHAnsi" w:hAnsiTheme="minorHAnsi"/>
          <w:color w:val="000000"/>
          <w:sz w:val="20"/>
          <w:lang w:val="en-US"/>
        </w:rPr>
        <w:t>Schroth</w:t>
      </w:r>
      <w:proofErr w:type="spellEnd"/>
      <w:r w:rsidRPr="00196F28">
        <w:rPr>
          <w:rFonts w:asciiTheme="minorHAnsi" w:hAnsiTheme="minorHAnsi"/>
          <w:color w:val="000000"/>
          <w:sz w:val="20"/>
          <w:lang w:val="en-US"/>
        </w:rPr>
        <w:t xml:space="preserve">, M. S. S. </w:t>
      </w:r>
      <w:proofErr w:type="spellStart"/>
      <w:r w:rsidRPr="00196F28">
        <w:rPr>
          <w:rFonts w:asciiTheme="minorHAnsi" w:hAnsiTheme="minorHAnsi"/>
          <w:color w:val="000000"/>
          <w:sz w:val="20"/>
          <w:lang w:val="en-US"/>
        </w:rPr>
        <w:t>Mota</w:t>
      </w:r>
      <w:proofErr w:type="spellEnd"/>
      <w:r w:rsidRPr="00196F28">
        <w:rPr>
          <w:rFonts w:asciiTheme="minorHAnsi" w:hAnsiTheme="minorHAnsi"/>
          <w:color w:val="000000"/>
          <w:sz w:val="20"/>
          <w:lang w:val="en-US"/>
        </w:rPr>
        <w:t>, R. Lopes, A. F. de Freitas, Forest Ecology Management, 202 (2004) 161-179.</w:t>
      </w:r>
    </w:p>
    <w:p w:rsidR="00196F28" w:rsidRDefault="00196F28" w:rsidP="00196F28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196F28">
        <w:rPr>
          <w:rFonts w:asciiTheme="minorHAnsi" w:hAnsiTheme="minorHAnsi"/>
          <w:color w:val="000000"/>
          <w:sz w:val="20"/>
          <w:lang w:val="en-US"/>
        </w:rPr>
        <w:t>N. S. Flor, J. S. Andrade, S. A. N. Ferreira, British J Applied Sci Technol, v. 5, n. 4, p. 371-379, 2015.</w:t>
      </w:r>
    </w:p>
    <w:p w:rsidR="00A87466" w:rsidRPr="00A87466" w:rsidRDefault="00A87466" w:rsidP="00A87466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pt-BR"/>
        </w:rPr>
      </w:pPr>
      <w:r w:rsidRPr="00A87466">
        <w:rPr>
          <w:rFonts w:asciiTheme="minorHAnsi" w:hAnsiTheme="minorHAnsi"/>
          <w:color w:val="000000"/>
          <w:sz w:val="20"/>
          <w:lang w:val="pt-BR"/>
        </w:rPr>
        <w:t>Instituto Adolfo Lutz</w:t>
      </w:r>
      <w:r>
        <w:rPr>
          <w:rFonts w:asciiTheme="minorHAnsi" w:hAnsiTheme="minorHAnsi"/>
          <w:color w:val="000000"/>
          <w:sz w:val="20"/>
          <w:lang w:val="pt-BR"/>
        </w:rPr>
        <w:t>,</w:t>
      </w:r>
      <w:r w:rsidRPr="00A87466">
        <w:rPr>
          <w:rFonts w:asciiTheme="minorHAnsi" w:hAnsiTheme="minorHAnsi"/>
          <w:color w:val="000000"/>
          <w:sz w:val="20"/>
          <w:lang w:val="pt-BR"/>
        </w:rPr>
        <w:t xml:space="preserve"> Normas Analíticas do Instituto Adolfo Lutz - Métodos Físico-químicos para análise de alimentos. Instituto Adolfo Lutz, São Paulo, 2008. </w:t>
      </w:r>
    </w:p>
    <w:p w:rsidR="001C566D" w:rsidRPr="0040335D" w:rsidRDefault="00A87466" w:rsidP="006413B0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pt-BR"/>
        </w:rPr>
      </w:pPr>
      <w:r w:rsidRPr="00A87466">
        <w:rPr>
          <w:rFonts w:asciiTheme="minorHAnsi" w:hAnsiTheme="minorHAnsi"/>
          <w:color w:val="000000"/>
          <w:sz w:val="20"/>
          <w:lang w:val="pt-BR"/>
        </w:rPr>
        <w:t xml:space="preserve">J. M. Duarte-Almeida, R. J. dos Santos, M. I. </w:t>
      </w:r>
      <w:proofErr w:type="spellStart"/>
      <w:r w:rsidRPr="00A87466">
        <w:rPr>
          <w:rFonts w:asciiTheme="minorHAnsi" w:hAnsiTheme="minorHAnsi"/>
          <w:color w:val="000000"/>
          <w:sz w:val="20"/>
          <w:lang w:val="pt-BR"/>
        </w:rPr>
        <w:t>Genovese</w:t>
      </w:r>
      <w:proofErr w:type="spellEnd"/>
      <w:r w:rsidRPr="00A87466">
        <w:rPr>
          <w:rFonts w:asciiTheme="minorHAnsi" w:hAnsiTheme="minorHAnsi"/>
          <w:color w:val="000000"/>
          <w:sz w:val="20"/>
          <w:lang w:val="pt-BR"/>
        </w:rPr>
        <w:t>, F. M. Lajolo, Ciência e Tecnologia de Alimentos, 26 (2006) 446-452.</w:t>
      </w:r>
    </w:p>
    <w:p w:rsidR="00CC4E26" w:rsidRPr="00CC4E26" w:rsidRDefault="0040335D" w:rsidP="00CC4E26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pt-BR"/>
        </w:rPr>
      </w:pPr>
      <w:r w:rsidRPr="00CC4E26">
        <w:rPr>
          <w:rFonts w:asciiTheme="minorHAnsi" w:hAnsiTheme="minorHAnsi"/>
          <w:color w:val="000000"/>
          <w:sz w:val="20"/>
          <w:lang w:val="pt-BR"/>
        </w:rPr>
        <w:t xml:space="preserve">J. M. </w:t>
      </w:r>
      <w:r w:rsidRPr="00CC4E26">
        <w:rPr>
          <w:rFonts w:asciiTheme="minorHAnsi" w:hAnsiTheme="minorHAnsi"/>
          <w:color w:val="000000"/>
          <w:sz w:val="20"/>
          <w:lang w:val="pt-BR"/>
        </w:rPr>
        <w:t>F</w:t>
      </w:r>
      <w:r w:rsidRPr="00CC4E26">
        <w:rPr>
          <w:rFonts w:asciiTheme="minorHAnsi" w:hAnsiTheme="minorHAnsi"/>
          <w:color w:val="000000"/>
          <w:sz w:val="20"/>
          <w:lang w:val="pt-BR"/>
        </w:rPr>
        <w:t xml:space="preserve">reire, C. M. P. de </w:t>
      </w:r>
      <w:r w:rsidRPr="00CC4E26">
        <w:rPr>
          <w:rFonts w:asciiTheme="minorHAnsi" w:hAnsiTheme="minorHAnsi"/>
          <w:color w:val="000000"/>
          <w:sz w:val="20"/>
          <w:lang w:val="pt-BR"/>
        </w:rPr>
        <w:t>A</w:t>
      </w:r>
      <w:r w:rsidRPr="00CC4E26">
        <w:rPr>
          <w:rFonts w:asciiTheme="minorHAnsi" w:hAnsiTheme="minorHAnsi"/>
          <w:color w:val="000000"/>
          <w:sz w:val="20"/>
          <w:lang w:val="pt-BR"/>
        </w:rPr>
        <w:t>breu,</w:t>
      </w:r>
      <w:r w:rsidRPr="00CC4E26">
        <w:rPr>
          <w:rFonts w:asciiTheme="minorHAnsi" w:hAnsiTheme="minorHAnsi"/>
          <w:color w:val="000000"/>
          <w:sz w:val="20"/>
          <w:lang w:val="pt-BR"/>
        </w:rPr>
        <w:t xml:space="preserve"> </w:t>
      </w:r>
      <w:r w:rsidRPr="00CC4E26">
        <w:rPr>
          <w:rFonts w:asciiTheme="minorHAnsi" w:hAnsiTheme="minorHAnsi"/>
          <w:color w:val="000000"/>
          <w:sz w:val="20"/>
          <w:lang w:val="pt-BR"/>
        </w:rPr>
        <w:t xml:space="preserve">D. A. </w:t>
      </w:r>
      <w:r w:rsidRPr="00CC4E26">
        <w:rPr>
          <w:rFonts w:asciiTheme="minorHAnsi" w:hAnsiTheme="minorHAnsi"/>
          <w:color w:val="000000"/>
          <w:sz w:val="20"/>
          <w:lang w:val="pt-BR"/>
        </w:rPr>
        <w:t>R</w:t>
      </w:r>
      <w:r w:rsidRPr="00CC4E26">
        <w:rPr>
          <w:rFonts w:asciiTheme="minorHAnsi" w:hAnsiTheme="minorHAnsi"/>
          <w:color w:val="000000"/>
          <w:sz w:val="20"/>
          <w:lang w:val="pt-BR"/>
        </w:rPr>
        <w:t>ocha,</w:t>
      </w:r>
      <w:r w:rsidRPr="00CC4E26">
        <w:rPr>
          <w:rFonts w:asciiTheme="minorHAnsi" w:hAnsiTheme="minorHAnsi"/>
          <w:color w:val="000000"/>
          <w:sz w:val="20"/>
          <w:lang w:val="pt-BR"/>
        </w:rPr>
        <w:t xml:space="preserve"> </w:t>
      </w:r>
      <w:r w:rsidRPr="00CC4E26">
        <w:rPr>
          <w:rFonts w:asciiTheme="minorHAnsi" w:hAnsiTheme="minorHAnsi"/>
          <w:color w:val="000000"/>
          <w:sz w:val="20"/>
          <w:lang w:val="pt-BR"/>
        </w:rPr>
        <w:t xml:space="preserve">A. D. </w:t>
      </w:r>
      <w:r w:rsidRPr="00CC4E26">
        <w:rPr>
          <w:rFonts w:asciiTheme="minorHAnsi" w:hAnsiTheme="minorHAnsi"/>
          <w:color w:val="000000"/>
          <w:sz w:val="20"/>
          <w:lang w:val="pt-BR"/>
        </w:rPr>
        <w:t>C</w:t>
      </w:r>
      <w:r w:rsidRPr="00CC4E26">
        <w:rPr>
          <w:rFonts w:asciiTheme="minorHAnsi" w:hAnsiTheme="minorHAnsi"/>
          <w:color w:val="000000"/>
          <w:sz w:val="20"/>
          <w:lang w:val="pt-BR"/>
        </w:rPr>
        <w:t>orrêa, N. R.</w:t>
      </w:r>
      <w:r w:rsidRPr="00CC4E26">
        <w:rPr>
          <w:rFonts w:asciiTheme="minorHAnsi" w:hAnsiTheme="minorHAnsi"/>
          <w:color w:val="000000"/>
          <w:sz w:val="20"/>
          <w:lang w:val="pt-BR"/>
        </w:rPr>
        <w:t xml:space="preserve"> M</w:t>
      </w:r>
      <w:r w:rsidRPr="00CC4E26">
        <w:rPr>
          <w:rFonts w:asciiTheme="minorHAnsi" w:hAnsiTheme="minorHAnsi"/>
          <w:color w:val="000000"/>
          <w:sz w:val="20"/>
          <w:lang w:val="pt-BR"/>
        </w:rPr>
        <w:t xml:space="preserve">arques, </w:t>
      </w:r>
      <w:r w:rsidRPr="00CC4E26">
        <w:rPr>
          <w:rFonts w:asciiTheme="minorHAnsi" w:hAnsiTheme="minorHAnsi"/>
          <w:color w:val="000000"/>
          <w:sz w:val="20"/>
          <w:lang w:val="pt-BR"/>
        </w:rPr>
        <w:t>Ciência Rural, 43</w:t>
      </w:r>
      <w:r w:rsidRPr="00CC4E26">
        <w:rPr>
          <w:rFonts w:asciiTheme="minorHAnsi" w:hAnsiTheme="minorHAnsi"/>
          <w:color w:val="000000"/>
          <w:sz w:val="20"/>
          <w:lang w:val="pt-BR"/>
        </w:rPr>
        <w:t xml:space="preserve"> (2013)</w:t>
      </w:r>
      <w:r w:rsidRPr="00CC4E26">
        <w:rPr>
          <w:rFonts w:asciiTheme="minorHAnsi" w:hAnsiTheme="minorHAnsi"/>
          <w:color w:val="000000"/>
          <w:sz w:val="20"/>
          <w:lang w:val="pt-BR"/>
        </w:rPr>
        <w:t>.</w:t>
      </w:r>
    </w:p>
    <w:p w:rsidR="0040335D" w:rsidRPr="00CC4E26" w:rsidRDefault="00CC4E26" w:rsidP="00CC4E26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CC4E26">
        <w:rPr>
          <w:rFonts w:asciiTheme="minorHAnsi" w:hAnsiTheme="minorHAnsi"/>
          <w:color w:val="000000"/>
          <w:sz w:val="20"/>
        </w:rPr>
        <w:t xml:space="preserve">C. </w:t>
      </w:r>
      <w:proofErr w:type="spellStart"/>
      <w:r w:rsidR="0040335D" w:rsidRPr="00CC4E26">
        <w:rPr>
          <w:rFonts w:asciiTheme="minorHAnsi" w:hAnsiTheme="minorHAnsi"/>
          <w:color w:val="000000"/>
          <w:sz w:val="20"/>
        </w:rPr>
        <w:t>M</w:t>
      </w:r>
      <w:r w:rsidR="0040335D" w:rsidRPr="00CC4E26">
        <w:rPr>
          <w:rFonts w:asciiTheme="minorHAnsi" w:hAnsiTheme="minorHAnsi"/>
          <w:color w:val="000000"/>
          <w:sz w:val="20"/>
        </w:rPr>
        <w:t>anach</w:t>
      </w:r>
      <w:proofErr w:type="spellEnd"/>
      <w:r w:rsidRPr="00CC4E26">
        <w:rPr>
          <w:rFonts w:asciiTheme="minorHAnsi" w:hAnsiTheme="minorHAnsi"/>
          <w:color w:val="000000"/>
          <w:sz w:val="20"/>
        </w:rPr>
        <w:t>,</w:t>
      </w:r>
      <w:r w:rsidR="0040335D" w:rsidRPr="00CC4E26">
        <w:rPr>
          <w:rFonts w:asciiTheme="minorHAnsi" w:hAnsiTheme="minorHAnsi"/>
          <w:color w:val="000000"/>
          <w:sz w:val="20"/>
        </w:rPr>
        <w:t xml:space="preserve"> </w:t>
      </w:r>
      <w:r w:rsidRPr="00CC4E26">
        <w:rPr>
          <w:rFonts w:asciiTheme="minorHAnsi" w:hAnsiTheme="minorHAnsi"/>
          <w:color w:val="000000"/>
          <w:sz w:val="20"/>
        </w:rPr>
        <w:t xml:space="preserve">A. </w:t>
      </w:r>
      <w:proofErr w:type="spellStart"/>
      <w:r w:rsidR="0040335D" w:rsidRPr="00CC4E26">
        <w:rPr>
          <w:rFonts w:asciiTheme="minorHAnsi" w:hAnsiTheme="minorHAnsi"/>
          <w:color w:val="000000"/>
          <w:sz w:val="20"/>
        </w:rPr>
        <w:t>S</w:t>
      </w:r>
      <w:r w:rsidRPr="00CC4E26">
        <w:rPr>
          <w:rFonts w:asciiTheme="minorHAnsi" w:hAnsiTheme="minorHAnsi"/>
          <w:color w:val="000000"/>
          <w:sz w:val="20"/>
        </w:rPr>
        <w:t>calbert</w:t>
      </w:r>
      <w:proofErr w:type="spellEnd"/>
      <w:r w:rsidR="0040335D" w:rsidRPr="00CC4E26">
        <w:rPr>
          <w:rFonts w:asciiTheme="minorHAnsi" w:hAnsiTheme="minorHAnsi"/>
          <w:color w:val="000000"/>
          <w:sz w:val="20"/>
        </w:rPr>
        <w:t xml:space="preserve">, </w:t>
      </w:r>
      <w:r w:rsidRPr="00CC4E26">
        <w:rPr>
          <w:rFonts w:asciiTheme="minorHAnsi" w:hAnsiTheme="minorHAnsi"/>
          <w:color w:val="000000"/>
          <w:sz w:val="20"/>
        </w:rPr>
        <w:t xml:space="preserve">C. </w:t>
      </w:r>
      <w:proofErr w:type="spellStart"/>
      <w:r w:rsidR="0040335D" w:rsidRPr="00CC4E26">
        <w:rPr>
          <w:rFonts w:asciiTheme="minorHAnsi" w:hAnsiTheme="minorHAnsi"/>
          <w:color w:val="000000"/>
          <w:sz w:val="20"/>
        </w:rPr>
        <w:t>M</w:t>
      </w:r>
      <w:r w:rsidRPr="00CC4E26">
        <w:rPr>
          <w:rFonts w:asciiTheme="minorHAnsi" w:hAnsiTheme="minorHAnsi"/>
          <w:color w:val="000000"/>
          <w:sz w:val="20"/>
        </w:rPr>
        <w:t>orand</w:t>
      </w:r>
      <w:proofErr w:type="spellEnd"/>
      <w:r w:rsidRPr="00CC4E26">
        <w:rPr>
          <w:rFonts w:asciiTheme="minorHAnsi" w:hAnsiTheme="minorHAnsi"/>
          <w:color w:val="000000"/>
          <w:sz w:val="20"/>
        </w:rPr>
        <w:t>, C.</w:t>
      </w:r>
      <w:r w:rsidR="0040335D" w:rsidRPr="00CC4E26">
        <w:rPr>
          <w:rFonts w:asciiTheme="minorHAnsi" w:hAnsiTheme="minorHAnsi"/>
          <w:color w:val="000000"/>
          <w:sz w:val="20"/>
        </w:rPr>
        <w:t xml:space="preserve"> </w:t>
      </w:r>
      <w:proofErr w:type="spellStart"/>
      <w:r w:rsidR="0040335D" w:rsidRPr="00CC4E26">
        <w:rPr>
          <w:rFonts w:asciiTheme="minorHAnsi" w:hAnsiTheme="minorHAnsi"/>
          <w:color w:val="000000"/>
          <w:sz w:val="20"/>
        </w:rPr>
        <w:t>R</w:t>
      </w:r>
      <w:r w:rsidRPr="00CC4E26">
        <w:rPr>
          <w:rFonts w:asciiTheme="minorHAnsi" w:hAnsiTheme="minorHAnsi"/>
          <w:color w:val="000000"/>
          <w:sz w:val="20"/>
        </w:rPr>
        <w:t>émésy</w:t>
      </w:r>
      <w:proofErr w:type="spellEnd"/>
      <w:r w:rsidR="0040335D" w:rsidRPr="00CC4E26">
        <w:rPr>
          <w:rFonts w:asciiTheme="minorHAnsi" w:hAnsiTheme="minorHAnsi"/>
          <w:color w:val="000000"/>
          <w:sz w:val="20"/>
        </w:rPr>
        <w:t xml:space="preserve">, </w:t>
      </w:r>
      <w:r w:rsidRPr="00CC4E26">
        <w:rPr>
          <w:rFonts w:asciiTheme="minorHAnsi" w:hAnsiTheme="minorHAnsi"/>
          <w:color w:val="000000"/>
          <w:sz w:val="20"/>
        </w:rPr>
        <w:t xml:space="preserve">L. </w:t>
      </w:r>
      <w:r w:rsidR="0040335D" w:rsidRPr="00CC4E26">
        <w:rPr>
          <w:rFonts w:asciiTheme="minorHAnsi" w:hAnsiTheme="minorHAnsi"/>
          <w:color w:val="000000"/>
          <w:sz w:val="20"/>
        </w:rPr>
        <w:t>J</w:t>
      </w:r>
      <w:r w:rsidRPr="00CC4E26">
        <w:rPr>
          <w:rFonts w:asciiTheme="minorHAnsi" w:hAnsiTheme="minorHAnsi"/>
          <w:color w:val="000000"/>
          <w:sz w:val="20"/>
        </w:rPr>
        <w:t>imenez</w:t>
      </w:r>
      <w:r w:rsidR="0040335D" w:rsidRPr="00CC4E26">
        <w:rPr>
          <w:rFonts w:asciiTheme="minorHAnsi" w:hAnsiTheme="minorHAnsi"/>
          <w:color w:val="000000"/>
          <w:sz w:val="20"/>
        </w:rPr>
        <w:t>, The American Journal of Clinical Nutrition, 79</w:t>
      </w:r>
      <w:r w:rsidRPr="00CC4E26">
        <w:rPr>
          <w:rFonts w:asciiTheme="minorHAnsi" w:hAnsiTheme="minorHAnsi"/>
          <w:color w:val="000000"/>
          <w:sz w:val="20"/>
        </w:rPr>
        <w:t xml:space="preserve"> (2004)</w:t>
      </w:r>
      <w:r w:rsidR="0040335D" w:rsidRPr="00CC4E26">
        <w:rPr>
          <w:rFonts w:asciiTheme="minorHAnsi" w:hAnsiTheme="minorHAnsi"/>
          <w:color w:val="000000"/>
          <w:sz w:val="20"/>
        </w:rPr>
        <w:t xml:space="preserve"> 727-747.</w:t>
      </w:r>
    </w:p>
    <w:p w:rsidR="00CC4E26" w:rsidRPr="00CC4E26" w:rsidRDefault="00CC4E26" w:rsidP="00CC4E26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pt-BR"/>
        </w:rPr>
      </w:pPr>
      <w:r w:rsidRPr="00CC4E26">
        <w:rPr>
          <w:rFonts w:asciiTheme="minorHAnsi" w:hAnsiTheme="minorHAnsi"/>
          <w:color w:val="000000"/>
          <w:sz w:val="20"/>
          <w:lang w:val="pt-BR"/>
        </w:rPr>
        <w:t xml:space="preserve">M. R. </w:t>
      </w:r>
      <w:proofErr w:type="spellStart"/>
      <w:r w:rsidRPr="00CC4E26">
        <w:rPr>
          <w:rFonts w:asciiTheme="minorHAnsi" w:hAnsiTheme="minorHAnsi"/>
          <w:color w:val="000000"/>
          <w:sz w:val="20"/>
          <w:lang w:val="pt-BR"/>
        </w:rPr>
        <w:t>Sagrillo</w:t>
      </w:r>
      <w:proofErr w:type="spellEnd"/>
      <w:r w:rsidRPr="00CC4E26">
        <w:rPr>
          <w:rFonts w:asciiTheme="minorHAnsi" w:hAnsiTheme="minorHAnsi"/>
          <w:color w:val="000000"/>
          <w:sz w:val="20"/>
          <w:lang w:val="pt-BR"/>
        </w:rPr>
        <w:t xml:space="preserve">, J. F. M. Garcia, </w:t>
      </w:r>
      <w:r>
        <w:rPr>
          <w:rFonts w:asciiTheme="minorHAnsi" w:hAnsiTheme="minorHAnsi"/>
          <w:color w:val="000000"/>
          <w:sz w:val="20"/>
          <w:lang w:val="pt-BR"/>
        </w:rPr>
        <w:t>O. C. de Souza Filho, M. M. M. F. Duarte, E. E. Ribeiro</w:t>
      </w:r>
      <w:proofErr w:type="gramStart"/>
      <w:r>
        <w:rPr>
          <w:rFonts w:asciiTheme="minorHAnsi" w:hAnsiTheme="minorHAnsi"/>
          <w:color w:val="000000"/>
          <w:sz w:val="20"/>
          <w:lang w:val="pt-BR"/>
        </w:rPr>
        <w:t>, .</w:t>
      </w:r>
      <w:proofErr w:type="gramEnd"/>
      <w:r>
        <w:rPr>
          <w:rFonts w:asciiTheme="minorHAnsi" w:hAnsiTheme="minorHAnsi"/>
          <w:color w:val="000000"/>
          <w:sz w:val="20"/>
          <w:lang w:val="pt-BR"/>
        </w:rPr>
        <w:t xml:space="preserve"> C. </w:t>
      </w:r>
      <w:proofErr w:type="spellStart"/>
      <w:r>
        <w:rPr>
          <w:rFonts w:asciiTheme="minorHAnsi" w:hAnsiTheme="minorHAnsi"/>
          <w:color w:val="000000"/>
          <w:sz w:val="20"/>
          <w:lang w:val="pt-BR"/>
        </w:rPr>
        <w:t>Cadoná</w:t>
      </w:r>
      <w:proofErr w:type="spellEnd"/>
      <w:r>
        <w:rPr>
          <w:rFonts w:asciiTheme="minorHAnsi" w:hAnsiTheme="minorHAnsi"/>
          <w:color w:val="000000"/>
          <w:sz w:val="20"/>
          <w:lang w:val="pt-BR"/>
        </w:rPr>
        <w:t xml:space="preserve">, I. B. M. da Cruz, </w:t>
      </w:r>
      <w:proofErr w:type="spellStart"/>
      <w:r>
        <w:rPr>
          <w:rFonts w:asciiTheme="minorHAnsi" w:hAnsiTheme="minorHAnsi"/>
          <w:color w:val="000000"/>
          <w:sz w:val="20"/>
          <w:lang w:val="pt-BR"/>
        </w:rPr>
        <w:t>Food</w:t>
      </w:r>
      <w:proofErr w:type="spellEnd"/>
      <w:r>
        <w:rPr>
          <w:rFonts w:asciiTheme="minorHAnsi" w:hAnsiTheme="minorHAnsi"/>
          <w:color w:val="000000"/>
          <w:sz w:val="20"/>
          <w:lang w:val="pt-BR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lang w:val="pt-BR"/>
        </w:rPr>
        <w:t>Chemistry</w:t>
      </w:r>
      <w:proofErr w:type="spellEnd"/>
      <w:r>
        <w:rPr>
          <w:rFonts w:asciiTheme="minorHAnsi" w:hAnsiTheme="minorHAnsi"/>
          <w:color w:val="000000"/>
          <w:sz w:val="20"/>
          <w:lang w:val="pt-BR"/>
        </w:rPr>
        <w:t xml:space="preserve"> 173 (2015) 741-748.</w:t>
      </w:r>
      <w:r w:rsidRPr="00CC4E26">
        <w:rPr>
          <w:rFonts w:asciiTheme="minorHAnsi" w:hAnsiTheme="minorHAnsi"/>
          <w:color w:val="000000"/>
          <w:sz w:val="20"/>
          <w:lang w:val="pt-BR"/>
        </w:rPr>
        <w:t xml:space="preserve"> </w:t>
      </w:r>
    </w:p>
    <w:sectPr w:rsidR="00CC4E26" w:rsidRPr="00CC4E2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643" w:rsidRDefault="00905643" w:rsidP="004F5E36">
      <w:r>
        <w:separator/>
      </w:r>
    </w:p>
  </w:endnote>
  <w:endnote w:type="continuationSeparator" w:id="0">
    <w:p w:rsidR="00905643" w:rsidRDefault="0090564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643" w:rsidRDefault="00905643" w:rsidP="004F5E36">
      <w:r>
        <w:separator/>
      </w:r>
    </w:p>
  </w:footnote>
  <w:footnote w:type="continuationSeparator" w:id="0">
    <w:p w:rsidR="00905643" w:rsidRDefault="0090564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9698C"/>
    <w:rsid w:val="00196F28"/>
    <w:rsid w:val="001A1124"/>
    <w:rsid w:val="001B65C1"/>
    <w:rsid w:val="001C566D"/>
    <w:rsid w:val="001C684B"/>
    <w:rsid w:val="001D53FC"/>
    <w:rsid w:val="001F2EC7"/>
    <w:rsid w:val="001F445A"/>
    <w:rsid w:val="002065DB"/>
    <w:rsid w:val="002447EF"/>
    <w:rsid w:val="00251550"/>
    <w:rsid w:val="0027221A"/>
    <w:rsid w:val="00275B61"/>
    <w:rsid w:val="002D1F12"/>
    <w:rsid w:val="002D67E2"/>
    <w:rsid w:val="003009B7"/>
    <w:rsid w:val="0030469C"/>
    <w:rsid w:val="003723D4"/>
    <w:rsid w:val="003A7D1C"/>
    <w:rsid w:val="0040335D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3B0"/>
    <w:rsid w:val="0064184D"/>
    <w:rsid w:val="00660E3E"/>
    <w:rsid w:val="00662E74"/>
    <w:rsid w:val="00671ED0"/>
    <w:rsid w:val="006B01AC"/>
    <w:rsid w:val="006C5579"/>
    <w:rsid w:val="00704BDF"/>
    <w:rsid w:val="00736B13"/>
    <w:rsid w:val="007447F3"/>
    <w:rsid w:val="00761A37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05643"/>
    <w:rsid w:val="009450CE"/>
    <w:rsid w:val="0095164B"/>
    <w:rsid w:val="00996483"/>
    <w:rsid w:val="009E788A"/>
    <w:rsid w:val="00A1763D"/>
    <w:rsid w:val="00A17CEC"/>
    <w:rsid w:val="00A26F4D"/>
    <w:rsid w:val="00A27EF0"/>
    <w:rsid w:val="00A76EFC"/>
    <w:rsid w:val="00A87466"/>
    <w:rsid w:val="00A97F29"/>
    <w:rsid w:val="00AB0964"/>
    <w:rsid w:val="00AE377D"/>
    <w:rsid w:val="00AF5FD5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C4E26"/>
    <w:rsid w:val="00CD5FE2"/>
    <w:rsid w:val="00D02B4C"/>
    <w:rsid w:val="00D76E2A"/>
    <w:rsid w:val="00D84576"/>
    <w:rsid w:val="00D96331"/>
    <w:rsid w:val="00DA6C28"/>
    <w:rsid w:val="00DC0AE2"/>
    <w:rsid w:val="00DE0019"/>
    <w:rsid w:val="00DE264A"/>
    <w:rsid w:val="00E041E7"/>
    <w:rsid w:val="00E23CA1"/>
    <w:rsid w:val="00E409A8"/>
    <w:rsid w:val="00E4591C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9A0E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Reviso">
    <w:name w:val="Revision"/>
    <w:hidden/>
    <w:uiPriority w:val="99"/>
    <w:semiHidden/>
    <w:rsid w:val="00DC0AE2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hps">
    <w:name w:val="hps"/>
    <w:basedOn w:val="Fontepargpadro"/>
    <w:rsid w:val="00D76E2A"/>
  </w:style>
  <w:style w:type="paragraph" w:styleId="PargrafodaLista">
    <w:name w:val="List Paragraph"/>
    <w:basedOn w:val="Normal"/>
    <w:uiPriority w:val="34"/>
    <w:qFormat/>
    <w:locked/>
    <w:rsid w:val="006413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locked/>
    <w:rsid w:val="00403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8A0D-9B5C-1546-9933-3E0C0503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Patrícia Albuquerque</cp:lastModifiedBy>
  <cp:revision>2</cp:revision>
  <cp:lastPrinted>2015-05-12T18:31:00Z</cp:lastPrinted>
  <dcterms:created xsi:type="dcterms:W3CDTF">2019-01-15T18:17:00Z</dcterms:created>
  <dcterms:modified xsi:type="dcterms:W3CDTF">2019-01-15T18:17:00Z</dcterms:modified>
</cp:coreProperties>
</file>