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BDB66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4DACB318" w14:textId="1314C3A6" w:rsidR="00704BDF" w:rsidRPr="00DE0019" w:rsidRDefault="001215F0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Nanocellulose explosions: influence of the agglomeration and turbulence on the </w:t>
      </w:r>
      <w:r w:rsidR="003C217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combustion </w:t>
      </w:r>
      <w:r w:rsidR="00AE6026">
        <w:rPr>
          <w:rFonts w:asciiTheme="minorHAnsi" w:eastAsia="MS PGothic" w:hAnsiTheme="minorHAnsi"/>
          <w:b/>
          <w:bCs/>
          <w:sz w:val="28"/>
          <w:szCs w:val="28"/>
          <w:lang w:val="en-US"/>
        </w:rPr>
        <w:t>rate-limiting step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and flame propagation</w:t>
      </w:r>
    </w:p>
    <w:p w14:paraId="755F6DCB" w14:textId="77777777" w:rsidR="00DE0019" w:rsidRPr="006A78C7" w:rsidRDefault="00C97602" w:rsidP="00704BDF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</w:pPr>
      <w:r w:rsidRPr="00973A94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Audrey Santandrea</w:t>
      </w:r>
      <w:r w:rsidR="00704BDF" w:rsidRPr="00973A9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 w:rsidR="00736B13" w:rsidRPr="00973A94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, </w:t>
      </w:r>
      <w:r w:rsidR="00973A94" w:rsidRPr="00973A94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Marine G</w:t>
      </w:r>
      <w:bookmarkStart w:id="0" w:name="_GoBack"/>
      <w:bookmarkEnd w:id="0"/>
      <w:r w:rsidR="00973A94" w:rsidRPr="00973A94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avard</w:t>
      </w:r>
      <w:r w:rsidR="00973A9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 w:rsidR="00973A94" w:rsidRPr="00973A94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Stéphanie Pacault</w:t>
      </w:r>
      <w:r w:rsidR="00973A9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 w:rsidR="00973A94" w:rsidRPr="00973A94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Alexis Vignes</w:t>
      </w:r>
      <w:r w:rsidR="00704BDF" w:rsidRPr="00973A94">
        <w:rPr>
          <w:rFonts w:eastAsia="SimSun"/>
          <w:color w:val="000000"/>
          <w:vertAlign w:val="superscript"/>
          <w:lang w:val="fr-FR" w:eastAsia="zh-CN"/>
        </w:rPr>
        <w:t>2</w:t>
      </w:r>
      <w:r w:rsidR="00973A94" w:rsidRPr="00973A94">
        <w:rPr>
          <w:rFonts w:eastAsia="SimSun"/>
          <w:color w:val="000000"/>
          <w:lang w:val="fr-FR" w:eastAsia="zh-CN"/>
        </w:rPr>
        <w:t xml:space="preserve">, </w:t>
      </w:r>
      <w:r w:rsidR="00973A94" w:rsidRPr="00973A94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Laurent Perrin</w:t>
      </w:r>
      <w:r w:rsidR="00973A9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 w:rsidR="00973A94" w:rsidRPr="00973A94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, </w:t>
      </w:r>
      <w:r w:rsidR="00973A94" w:rsidRPr="00973A94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Olivier Dufaud</w:t>
      </w:r>
      <w:r w:rsidR="00973A94" w:rsidRPr="00973A94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fr-FR" w:eastAsia="zh-CN"/>
        </w:rPr>
        <w:t>1</w:t>
      </w:r>
      <w:r w:rsidR="006A78C7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fr-FR" w:eastAsia="zh-CN"/>
        </w:rPr>
        <w:t>,</w:t>
      </w:r>
      <w:r w:rsidR="006A78C7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*</w:t>
      </w:r>
    </w:p>
    <w:p w14:paraId="6903E8EC" w14:textId="77777777" w:rsidR="00801C5D" w:rsidRPr="008F4155" w:rsidRDefault="00704BDF" w:rsidP="00801C5D">
      <w:pPr>
        <w:autoSpaceDE w:val="0"/>
        <w:autoSpaceDN w:val="0"/>
        <w:adjustRightInd w:val="0"/>
        <w:spacing w:before="120" w:line="240" w:lineRule="auto"/>
        <w:jc w:val="center"/>
        <w:rPr>
          <w:rFonts w:asciiTheme="minorHAnsi" w:hAnsiTheme="minorHAnsi"/>
          <w:sz w:val="20"/>
          <w:lang w:val="fr-FR"/>
        </w:rPr>
      </w:pPr>
      <w:r w:rsidRPr="008F4155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1 </w:t>
      </w:r>
      <w:r w:rsidR="00FB1C42" w:rsidRPr="008F4155">
        <w:rPr>
          <w:rFonts w:asciiTheme="minorHAnsi" w:hAnsiTheme="minorHAnsi"/>
          <w:color w:val="000000"/>
          <w:sz w:val="20"/>
          <w:lang w:val="fr-FR"/>
        </w:rPr>
        <w:t>Laboratoire Réactions et Génie des Procédés, Université de Lorraine, CNRS, LRGP, F-54000 Nancy, France</w:t>
      </w:r>
    </w:p>
    <w:p w14:paraId="560BA064" w14:textId="77777777" w:rsidR="00704BDF" w:rsidRPr="008F4155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8F4155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2 </w:t>
      </w:r>
      <w:r w:rsidR="00801C5D" w:rsidRPr="008F4155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INERIS, Parc Technologique ALATA, BP 2, F-60550, Verneuil-en-Halatte, France</w:t>
      </w:r>
    </w:p>
    <w:p w14:paraId="1715036F" w14:textId="77777777" w:rsidR="00704BDF" w:rsidRPr="008F4155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8F4155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8F4155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8F4155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801C5D" w:rsidRPr="008F4155">
        <w:rPr>
          <w:rFonts w:asciiTheme="minorHAnsi" w:eastAsia="MS PGothic" w:hAnsiTheme="minorHAnsi"/>
          <w:bCs/>
          <w:i/>
          <w:iCs/>
          <w:sz w:val="20"/>
          <w:lang w:val="en-US"/>
        </w:rPr>
        <w:t>olivier.dufaud@univ-lorraine.fr</w:t>
      </w:r>
    </w:p>
    <w:p w14:paraId="1C316A68" w14:textId="77777777" w:rsidR="00704BDF" w:rsidRPr="008F4155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8F4155">
        <w:rPr>
          <w:rFonts w:asciiTheme="minorHAnsi" w:hAnsiTheme="minorHAnsi"/>
          <w:b/>
        </w:rPr>
        <w:t>Highlights</w:t>
      </w:r>
    </w:p>
    <w:p w14:paraId="2ECBCA49" w14:textId="49D7DC1B" w:rsidR="00704BDF" w:rsidRPr="008F4155" w:rsidRDefault="00ED092A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Great influence of agglomeration on the rate-limiting step of the combustion</w:t>
      </w:r>
    </w:p>
    <w:p w14:paraId="5F917D1D" w14:textId="57E29F9A" w:rsidR="00704BDF" w:rsidRDefault="00FB5B1F" w:rsidP="009A64B5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Consideration of the whole reactive surface area when evaluating explosivity</w:t>
      </w:r>
    </w:p>
    <w:p w14:paraId="2C11AC67" w14:textId="58E710F8" w:rsidR="007D00A3" w:rsidRPr="007D00A3" w:rsidRDefault="007D00A3" w:rsidP="007D00A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Estimation of an unstretched burning velocity for nanocellulose</w:t>
      </w:r>
    </w:p>
    <w:p w14:paraId="6B79B140" w14:textId="77777777" w:rsidR="00704BDF" w:rsidRPr="008F4155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3691DDC9" w14:textId="77777777" w:rsidR="00704BDF" w:rsidRPr="008F4155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F4155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14F6337A" w14:textId="77777777" w:rsidR="00366F44" w:rsidRPr="008F4155" w:rsidRDefault="004E3CCA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Dust explosion risk assessment </w:t>
      </w:r>
      <w:r w:rsidR="00366F44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relatively well established for micron-sized particles and </w:t>
      </w:r>
      <w:r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requires the determination of key safety parameters representing the ignition sensitivity and explosion severity of the dust</w:t>
      </w:r>
      <w:r w:rsidR="00366F44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B72DC3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W</w:t>
      </w:r>
      <w:r w:rsidR="00366F44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hen considering nanoparticles, the particle size distribution</w:t>
      </w:r>
      <w:r w:rsidR="00F80781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(PSD)</w:t>
      </w:r>
      <w:r w:rsidR="00366F44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more </w:t>
      </w:r>
      <w:r w:rsidR="00BF5DBC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likely</w:t>
      </w:r>
      <w:r w:rsidR="00366F44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vary during the injection process, due to both the agglo</w:t>
      </w:r>
      <w:r w:rsidR="003F4360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meration phenomenon inherent to</w:t>
      </w:r>
      <w:r w:rsidR="00366F44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F4360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strong interactions </w:t>
      </w:r>
      <w:r w:rsidR="00366F44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the fragmentation phenomenon </w:t>
      </w:r>
      <w:r w:rsidR="00FE346F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due to </w:t>
      </w:r>
      <w:r w:rsidR="00C019FE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flow </w:t>
      </w:r>
      <w:r w:rsidR="00FE346F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shear stresses</w:t>
      </w:r>
      <w:r w:rsidR="00366F44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7B1788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a consequence, safety parameters and their determination methods can differ significantly from micro to </w:t>
      </w:r>
      <w:proofErr w:type="spellStart"/>
      <w:r w:rsidR="007B1788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nanopowders</w:t>
      </w:r>
      <w:proofErr w:type="spellEnd"/>
      <w:r w:rsidR="007B1788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019FE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B1788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A peculiar attention</w:t>
      </w:r>
      <w:r w:rsidR="00F80781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has</w:t>
      </w:r>
      <w:r w:rsidR="007B1788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then</w:t>
      </w:r>
      <w:r w:rsidR="00F80781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be given to the </w:t>
      </w:r>
      <w:r w:rsidR="00121644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cloud </w:t>
      </w:r>
      <w:r w:rsidR="00F80781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characteristics (PSD, turbulence), more precisely a</w:t>
      </w:r>
      <w:r w:rsidR="00203735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t the exact moment of ignition.</w:t>
      </w:r>
      <w:r w:rsidR="00B374A6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56788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work focuses on nanocellulose and aims at evaluating the influence of the agglomeration phenomenon </w:t>
      </w:r>
      <w:r w:rsidR="00C019FE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flow</w:t>
      </w:r>
      <w:r w:rsidR="00462ED8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turbulence </w:t>
      </w:r>
      <w:r w:rsidR="00056788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the </w:t>
      </w:r>
      <w:r w:rsidR="00C019FE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dust </w:t>
      </w:r>
      <w:r w:rsidR="00056788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combustion. </w:t>
      </w:r>
      <w:r w:rsidR="00462ED8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Flame propagation tests were performed to evaluate the unstretched burning velocity and explosions tests </w:t>
      </w:r>
      <w:r w:rsidR="00C019FE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carried out </w:t>
      </w:r>
      <w:r w:rsidR="00462ED8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estimate the </w:t>
      </w:r>
      <w:r w:rsidR="00C019FE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combustion</w:t>
      </w:r>
      <w:r w:rsidR="00462ED8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mechanisms</w:t>
      </w:r>
      <w:r w:rsidR="00DE132D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involved</w:t>
      </w:r>
      <w:r w:rsidR="00462ED8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44217F6D" w14:textId="77777777" w:rsidR="00704BDF" w:rsidRPr="008F4155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F4155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41883DF7" w14:textId="570A89A9" w:rsidR="00704BDF" w:rsidRPr="008F4155" w:rsidRDefault="004131F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A nanocellulose powder (</w:t>
      </w:r>
      <w:r w:rsidR="00E87DE0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NCC -</w:t>
      </w:r>
      <w:r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CelluForce</w:t>
      </w:r>
      <w:proofErr w:type="spellEnd"/>
      <w:r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C019FE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a specific surface area of 400 m</w:t>
      </w:r>
      <w:proofErr w:type="gramStart"/>
      <w:r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².g</w:t>
      </w:r>
      <w:proofErr w:type="gramEnd"/>
      <w:r w:rsidRPr="008F4155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6F70CC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primary fiber dimensions of</w:t>
      </w:r>
      <w:r w:rsidR="006F70CC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3 nm width and</w:t>
      </w:r>
      <w:r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 average length of 70 nm</w:t>
      </w:r>
      <w:r w:rsidR="00C019FE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was chosen</w:t>
      </w:r>
      <w:r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this study.</w:t>
      </w:r>
      <w:r w:rsidR="00505FFC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powder was mechanically </w:t>
      </w:r>
      <w:r w:rsidR="00E87DE0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pressed</w:t>
      </w:r>
      <w:r w:rsidR="00505FFC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E87DE0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then </w:t>
      </w:r>
      <w:r w:rsidR="00505FFC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coarsely ground to </w:t>
      </w:r>
      <w:r w:rsidR="00E87DE0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form</w:t>
      </w:r>
      <w:r w:rsidR="00505FFC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agglomerates. In addition to the pure nanocellulose, t</w:t>
      </w:r>
      <w:r w:rsidR="00DD5B74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wo ranges of agglomerate diameters were chosen</w:t>
      </w:r>
      <w:r w:rsidR="00505FFC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order to highlight the influence of particle agglomeration on dust explosion</w:t>
      </w:r>
      <w:r w:rsidR="00DD5B74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: 30-180 µm and 180-450 µm</w:t>
      </w:r>
      <w:r w:rsidR="003C1DAC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Explosion tests were performed in a standard 20L sphere </w:t>
      </w:r>
      <w:r w:rsidR="007B379A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according to </w:t>
      </w:r>
      <w:r w:rsidR="00DE67F9" w:rsidRPr="008F4155">
        <w:rPr>
          <w:rFonts w:asciiTheme="minorHAnsi" w:hAnsiTheme="minorHAnsi"/>
          <w:sz w:val="22"/>
        </w:rPr>
        <w:t xml:space="preserve">EN 14034-1 &amp; </w:t>
      </w:r>
      <w:r w:rsidR="007B379A" w:rsidRPr="008F4155">
        <w:rPr>
          <w:rFonts w:asciiTheme="minorHAnsi" w:hAnsiTheme="minorHAnsi"/>
          <w:sz w:val="22"/>
        </w:rPr>
        <w:t>-2</w:t>
      </w:r>
      <w:r w:rsidR="00DE67F9" w:rsidRPr="008F4155">
        <w:rPr>
          <w:rFonts w:asciiTheme="minorHAnsi" w:hAnsiTheme="minorHAnsi"/>
          <w:sz w:val="22"/>
        </w:rPr>
        <w:t xml:space="preserve"> [1]</w:t>
      </w:r>
      <w:r w:rsidR="005064A0" w:rsidRPr="008F4155">
        <w:rPr>
          <w:rFonts w:asciiTheme="minorHAnsi" w:hAnsiTheme="minorHAnsi"/>
          <w:sz w:val="22"/>
        </w:rPr>
        <w:t xml:space="preserve"> and the combustion gases were collected and analysed by gas chromatography</w:t>
      </w:r>
      <w:r w:rsidR="000E31E7" w:rsidRPr="008F4155">
        <w:rPr>
          <w:rFonts w:asciiTheme="minorHAnsi" w:hAnsiTheme="minorHAnsi"/>
          <w:sz w:val="22"/>
        </w:rPr>
        <w:t xml:space="preserve">. The burning velocity was estimated by filming the flame propagation within a </w:t>
      </w:r>
      <w:r w:rsidR="00E87DE0" w:rsidRPr="008F4155">
        <w:rPr>
          <w:rFonts w:asciiTheme="minorHAnsi" w:hAnsiTheme="minorHAnsi"/>
          <w:sz w:val="22"/>
        </w:rPr>
        <w:t>semi-opened</w:t>
      </w:r>
      <w:r w:rsidR="000E31E7" w:rsidRPr="008F4155">
        <w:rPr>
          <w:rFonts w:asciiTheme="minorHAnsi" w:hAnsiTheme="minorHAnsi"/>
          <w:sz w:val="22"/>
        </w:rPr>
        <w:t xml:space="preserve"> tube</w:t>
      </w:r>
      <w:r w:rsidR="00E87DE0" w:rsidRPr="008F4155">
        <w:rPr>
          <w:rFonts w:asciiTheme="minorHAnsi" w:hAnsiTheme="minorHAnsi"/>
          <w:sz w:val="22"/>
        </w:rPr>
        <w:t xml:space="preserve"> and the flame stretching was analysed</w:t>
      </w:r>
      <w:r w:rsidR="000E31E7" w:rsidRPr="008F4155">
        <w:rPr>
          <w:rFonts w:asciiTheme="minorHAnsi" w:hAnsiTheme="minorHAnsi"/>
          <w:sz w:val="22"/>
        </w:rPr>
        <w:t xml:space="preserve">. </w:t>
      </w:r>
      <w:r w:rsidR="00807C68" w:rsidRPr="008F4155">
        <w:rPr>
          <w:rFonts w:asciiTheme="minorHAnsi" w:hAnsiTheme="minorHAnsi"/>
          <w:sz w:val="22"/>
        </w:rPr>
        <w:t xml:space="preserve">In both the tube and the 20L sphere, the </w:t>
      </w:r>
      <w:r w:rsidR="00E87DE0" w:rsidRPr="008F4155">
        <w:rPr>
          <w:rFonts w:asciiTheme="minorHAnsi" w:hAnsiTheme="minorHAnsi"/>
          <w:sz w:val="22"/>
        </w:rPr>
        <w:t>PSD</w:t>
      </w:r>
      <w:r w:rsidR="00807C68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measured during the dispersion using in situ laser particle size measurement and t</w:t>
      </w:r>
      <w:r w:rsidR="00E87DE0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t</w:t>
      </w:r>
      <w:r w:rsidR="00807C68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urbulence</w:t>
      </w:r>
      <w:r w:rsidR="005F04DE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level was obtained using</w:t>
      </w:r>
      <w:r w:rsidR="00E87DE0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Particle Image Velocimetry</w:t>
      </w:r>
      <w:r w:rsidR="005F04DE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22BE1076" w14:textId="77777777" w:rsidR="00704BDF" w:rsidRPr="008F4155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F4155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26F4DD3E" w14:textId="182037F3" w:rsidR="00273A97" w:rsidRPr="008F4155" w:rsidRDefault="002C5B69" w:rsidP="00566F4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Dispersion and explosion tests were performed for </w:t>
      </w:r>
      <w:r w:rsidR="00555BF9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three samples</w:t>
      </w:r>
      <w:r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estimate the evolution of the PSD during the injection and its influence on the explosion severity. </w:t>
      </w:r>
      <w:r w:rsidR="00555BF9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appears that the maximum rate of pressure rise significantly decreases when the agglomerate size increases, whereas the maximum explosion pressure is less </w:t>
      </w:r>
      <w:r w:rsidR="00606B8E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sensitive to the</w:t>
      </w:r>
      <w:r w:rsidR="00555BF9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variation of PSD. </w:t>
      </w:r>
      <w:r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Indeed, the particle size has a direct influence on the rate-limiting step, as the combustion can be controlled by surface reaction (small particles) or by the diffusion to the surface (agglomerates). By controlling the agglomerate size, it is </w:t>
      </w:r>
      <w:r w:rsidR="00606B8E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then </w:t>
      </w:r>
      <w:r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possible to </w:t>
      </w:r>
      <w:r w:rsidR="00606B8E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highlight</w:t>
      </w:r>
      <w:r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both limitations and their effects.</w:t>
      </w:r>
      <w:r w:rsidR="00606B8E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</w:t>
      </w:r>
      <w:r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hromatographic analyzes performed on the gases collected after the combustion of nanocellulose</w:t>
      </w:r>
      <w:r w:rsidR="00606B8E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(mainly CO</w:t>
      </w:r>
      <w:r w:rsidR="00606B8E" w:rsidRPr="008F415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606B8E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606B8E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606B8E" w:rsidRPr="008F415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606B8E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, CH</w:t>
      </w:r>
      <w:r w:rsidR="00606B8E" w:rsidRPr="008F415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606B8E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, C</w:t>
      </w:r>
      <w:r w:rsidR="00606B8E" w:rsidRPr="008F415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606B8E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606B8E" w:rsidRPr="008F415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606B8E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, N</w:t>
      </w:r>
      <w:r w:rsidR="00606B8E" w:rsidRPr="008F415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606B8E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O</w:t>
      </w:r>
      <w:r w:rsidR="00606B8E" w:rsidRPr="008F415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606B8E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) show that, wh</w:t>
      </w:r>
      <w:r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 increasing the dust concentration, the remaining oxygen content decreases slower for </w:t>
      </w:r>
      <w:r w:rsidR="00273A97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diffusion</w:t>
      </w:r>
      <w:r w:rsidR="00285459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-controlled reaction</w:t>
      </w:r>
      <w:r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than for </w:t>
      </w:r>
      <w:r w:rsidR="00285459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273A97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surface-</w:t>
      </w:r>
      <w:r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controlled</w:t>
      </w:r>
      <w:r w:rsidR="00273A97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one</w:t>
      </w:r>
      <w:r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273A97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It also appears that if the representation of the explosion severity is very commonly done as a function of the mass concentration, considering the whole reactive surface area of the dust cloud leads to agreement when the explosion kinetics is controlled by a surface reaction.</w:t>
      </w:r>
    </w:p>
    <w:p w14:paraId="708A4FA3" w14:textId="0D7D00DF" w:rsidR="006C6B36" w:rsidRPr="008F4155" w:rsidRDefault="009B48A9" w:rsidP="00566F4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Among their specific properties</w:t>
      </w:r>
      <w:r w:rsidR="00907CF0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nanoparticles </w:t>
      </w:r>
      <w:r w:rsidR="00E87DE0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exhibit low </w:t>
      </w:r>
      <w:r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sedimentation</w:t>
      </w:r>
      <w:r w:rsidR="00E87DE0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rates</w:t>
      </w:r>
      <w:r w:rsidR="00907CF0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This particularity allows tests at a low turbulence and can lead to an estimation of t</w:t>
      </w:r>
      <w:r w:rsidR="00566F48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unstretched burning velocity, which is</w:t>
      </w:r>
      <w:r w:rsidR="00907CF0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 intrinsic parameter</w:t>
      </w:r>
      <w:r w:rsidR="005A21DB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mixture. </w:t>
      </w:r>
      <w:r w:rsidR="00C432DE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varying the ignition delay time t</w:t>
      </w:r>
      <w:r w:rsidR="00C432DE" w:rsidRPr="008F415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v</w:t>
      </w:r>
      <w:r w:rsidR="00566F48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432DE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during the tests, the turbulence is modified and thus the flame stretching</w:t>
      </w:r>
      <w:r w:rsidR="00273A97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. F</w:t>
      </w:r>
      <w:r w:rsidR="00C432DE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igure 1 show</w:t>
      </w:r>
      <w:r w:rsidR="00566F48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C432DE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flame 20 </w:t>
      </w:r>
      <w:proofErr w:type="spellStart"/>
      <w:r w:rsidR="00C432DE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ms</w:t>
      </w:r>
      <w:proofErr w:type="spellEnd"/>
      <w:r w:rsidR="00C432DE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after i</w:t>
      </w:r>
      <w:r w:rsidR="00273A97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gnition</w:t>
      </w:r>
      <w:r w:rsidR="00C432DE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different ignition delay times. By increasing the latter, the turbulence decreases and the flame becomes</w:t>
      </w:r>
      <w:r w:rsidR="00566F48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smoother and</w:t>
      </w:r>
      <w:r w:rsidR="00273A97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similar </w:t>
      </w:r>
      <w:r w:rsidR="00C432DE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gases</w:t>
      </w:r>
      <w:r w:rsidR="00566F48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explosion</w:t>
      </w:r>
      <w:r w:rsidR="00273A97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(parabolic profile – Fig 1c)</w:t>
      </w:r>
      <w:r w:rsidR="00C432DE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2492C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B07B7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spatial flame velocity was determined considering the flame kernel growth before th</w:t>
      </w:r>
      <w:r w:rsidR="00954E52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e interactions with the walls, and a</w:t>
      </w:r>
      <w:r w:rsidR="00C2492C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n unstretched burning velocity</w:t>
      </w:r>
      <w:r w:rsidR="008F4155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around 12 cm.s</w:t>
      </w:r>
      <w:r w:rsidR="008F4155" w:rsidRPr="008F4155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8F4155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determined</w:t>
      </w:r>
      <w:r w:rsidR="00C2492C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nanocellulose </w:t>
      </w:r>
      <w:r w:rsidR="000B07B7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 the linear relation between the burning velocity and the Karlovitz factor [2]</w:t>
      </w:r>
      <w:r w:rsidR="00C2492C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A50931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051E1914" w14:textId="13893743" w:rsidR="00907CF0" w:rsidRPr="008F4155" w:rsidRDefault="00FB5B1F" w:rsidP="00907CF0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 w:rsidRPr="008F4155">
        <w:rPr>
          <w:rFonts w:asciiTheme="minorHAnsi" w:eastAsia="MS PGothic" w:hAnsiTheme="minorHAnsi"/>
          <w:noProof/>
          <w:color w:val="000000"/>
          <w:sz w:val="22"/>
          <w:szCs w:val="22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0A2487" wp14:editId="76C0FF24">
                <wp:simplePos x="0" y="0"/>
                <wp:positionH relativeFrom="column">
                  <wp:posOffset>3366135</wp:posOffset>
                </wp:positionH>
                <wp:positionV relativeFrom="paragraph">
                  <wp:posOffset>1258570</wp:posOffset>
                </wp:positionV>
                <wp:extent cx="390525" cy="245110"/>
                <wp:effectExtent l="0" t="0" r="0" b="254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2AA2A" w14:textId="77777777" w:rsidR="00EC447E" w:rsidRPr="00EC447E" w:rsidRDefault="00EC447E" w:rsidP="00EC447E">
                            <w:pPr>
                              <w:rPr>
                                <w:color w:val="FFFFFF" w:themeColor="background1"/>
                                <w:lang w:val="fr-FR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</w:t>
                            </w:r>
                            <w:r w:rsidRPr="00EC447E"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0A248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5.05pt;margin-top:99.1pt;width:30.75pt;height:19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" filled="f" stroked="f">
                <v:textbox style="mso-fit-shape-to-text:t">
                  <w:txbxContent>
                    <w:p w14:paraId="26B2AA2A" w14:textId="77777777" w:rsidR="00EC447E" w:rsidRPr="00EC447E" w:rsidRDefault="00EC447E" w:rsidP="00EC447E">
                      <w:pPr>
                        <w:rPr>
                          <w:color w:val="FFFFFF" w:themeColor="background1"/>
                          <w:lang w:val="fr-FR"/>
                        </w:rPr>
                      </w:pPr>
                      <w:r>
                        <w:rPr>
                          <w:color w:val="FFFFFF" w:themeColor="background1"/>
                        </w:rPr>
                        <w:t>c</w:t>
                      </w:r>
                      <w:r w:rsidRPr="00EC447E">
                        <w:rPr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F4155">
        <w:rPr>
          <w:rFonts w:asciiTheme="minorHAnsi" w:eastAsia="MS PGothic" w:hAnsiTheme="minorHAnsi"/>
          <w:noProof/>
          <w:color w:val="000000"/>
          <w:sz w:val="22"/>
          <w:szCs w:val="22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C64B7C" wp14:editId="0F3CFD3B">
                <wp:simplePos x="0" y="0"/>
                <wp:positionH relativeFrom="column">
                  <wp:posOffset>3360420</wp:posOffset>
                </wp:positionH>
                <wp:positionV relativeFrom="paragraph">
                  <wp:posOffset>622300</wp:posOffset>
                </wp:positionV>
                <wp:extent cx="390525" cy="245110"/>
                <wp:effectExtent l="0" t="0" r="0" b="254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F005A" w14:textId="77777777" w:rsidR="00EC447E" w:rsidRPr="00EC447E" w:rsidRDefault="00EC447E" w:rsidP="00EC447E">
                            <w:pPr>
                              <w:rPr>
                                <w:color w:val="FFFFFF" w:themeColor="background1"/>
                                <w:lang w:val="fr-FR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b</w:t>
                            </w:r>
                            <w:r w:rsidRPr="00EC447E"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C64B7C" id="_x0000_s1027" type="#_x0000_t202" style="position:absolute;left:0;text-align:left;margin-left:264.6pt;margin-top:49pt;width:30.75pt;height:19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" filled="f" stroked="f">
                <v:textbox style="mso-fit-shape-to-text:t">
                  <w:txbxContent>
                    <w:p w14:paraId="651F005A" w14:textId="77777777" w:rsidR="00EC447E" w:rsidRPr="00EC447E" w:rsidRDefault="00EC447E" w:rsidP="00EC447E">
                      <w:pPr>
                        <w:rPr>
                          <w:color w:val="FFFFFF" w:themeColor="background1"/>
                          <w:lang w:val="fr-FR"/>
                        </w:rPr>
                      </w:pPr>
                      <w:r>
                        <w:rPr>
                          <w:color w:val="FFFFFF" w:themeColor="background1"/>
                        </w:rPr>
                        <w:t>b</w:t>
                      </w:r>
                      <w:r w:rsidRPr="00EC447E">
                        <w:rPr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F4155">
        <w:rPr>
          <w:rFonts w:asciiTheme="minorHAnsi" w:eastAsia="MS PGothic" w:hAnsiTheme="minorHAnsi"/>
          <w:noProof/>
          <w:color w:val="000000"/>
          <w:sz w:val="22"/>
          <w:szCs w:val="22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813B27" wp14:editId="197EFADF">
                <wp:simplePos x="0" y="0"/>
                <wp:positionH relativeFrom="column">
                  <wp:posOffset>3364230</wp:posOffset>
                </wp:positionH>
                <wp:positionV relativeFrom="paragraph">
                  <wp:posOffset>4445</wp:posOffset>
                </wp:positionV>
                <wp:extent cx="390525" cy="245110"/>
                <wp:effectExtent l="0" t="0" r="0" b="25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99DB5" w14:textId="77777777" w:rsidR="00EC447E" w:rsidRPr="00EC447E" w:rsidRDefault="00EC447E">
                            <w:pPr>
                              <w:rPr>
                                <w:color w:val="FFFFFF" w:themeColor="background1"/>
                                <w:lang w:val="fr-FR"/>
                              </w:rPr>
                            </w:pPr>
                            <w:r w:rsidRPr="00EC447E">
                              <w:rPr>
                                <w:color w:val="FFFFFF" w:themeColor="background1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813B27" id="_x0000_s1028" type="#_x0000_t202" style="position:absolute;left:0;text-align:left;margin-left:264.9pt;margin-top:.35pt;width:30.75pt;height:19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" filled="f" stroked="f">
                <v:textbox style="mso-fit-shape-to-text:t">
                  <w:txbxContent>
                    <w:p w14:paraId="27099DB5" w14:textId="77777777" w:rsidR="00EC447E" w:rsidRPr="00EC447E" w:rsidRDefault="00EC447E">
                      <w:pPr>
                        <w:rPr>
                          <w:color w:val="FFFFFF" w:themeColor="background1"/>
                          <w:lang w:val="fr-FR"/>
                        </w:rPr>
                      </w:pPr>
                      <w:r w:rsidRPr="00EC447E">
                        <w:rPr>
                          <w:color w:val="FFFFFF" w:themeColor="background1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="00907CF0" w:rsidRPr="008F4155">
        <w:rPr>
          <w:rFonts w:asciiTheme="minorHAnsi" w:eastAsia="MS PGothic" w:hAnsiTheme="minorHAnsi"/>
          <w:noProof/>
          <w:color w:val="000000"/>
          <w:lang w:val="fr-FR" w:eastAsia="fr-FR"/>
        </w:rPr>
        <w:drawing>
          <wp:inline distT="0" distB="0" distL="0" distR="0" wp14:anchorId="386AEA8C" wp14:editId="1F0F1058">
            <wp:extent cx="1943100" cy="1838539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p_flamm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363" cy="185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4C74A" w14:textId="77777777" w:rsidR="00907CF0" w:rsidRPr="008F4155" w:rsidRDefault="00907CF0" w:rsidP="00907CF0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8F4155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8F4155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8F4155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8F4155">
        <w:rPr>
          <w:rFonts w:asciiTheme="minorHAnsi" w:hAnsiTheme="minorHAnsi"/>
          <w:lang w:val="en-US"/>
        </w:rPr>
        <w:t xml:space="preserve"> </w:t>
      </w:r>
      <w:r w:rsidRPr="008F4155">
        <w:rPr>
          <w:rFonts w:asciiTheme="minorHAnsi" w:eastAsia="MS PGothic" w:hAnsiTheme="minorHAnsi"/>
          <w:color w:val="000000"/>
          <w:szCs w:val="18"/>
          <w:lang w:val="en-US"/>
        </w:rPr>
        <w:t xml:space="preserve">Flame propagation images 20 </w:t>
      </w:r>
      <w:proofErr w:type="spellStart"/>
      <w:r w:rsidRPr="008F4155">
        <w:rPr>
          <w:rFonts w:asciiTheme="minorHAnsi" w:eastAsia="MS PGothic" w:hAnsiTheme="minorHAnsi"/>
          <w:color w:val="000000"/>
          <w:szCs w:val="18"/>
          <w:lang w:val="en-US"/>
        </w:rPr>
        <w:t>ms</w:t>
      </w:r>
      <w:proofErr w:type="spellEnd"/>
      <w:r w:rsidRPr="008F4155">
        <w:rPr>
          <w:rFonts w:asciiTheme="minorHAnsi" w:eastAsia="MS PGothic" w:hAnsiTheme="minorHAnsi"/>
          <w:color w:val="000000"/>
          <w:szCs w:val="18"/>
          <w:lang w:val="en-US"/>
        </w:rPr>
        <w:t xml:space="preserve"> after inflammation for a</w:t>
      </w:r>
      <w:r w:rsidR="009A64B5" w:rsidRPr="008F4155">
        <w:rPr>
          <w:rFonts w:asciiTheme="minorHAnsi" w:eastAsia="MS PGothic" w:hAnsiTheme="minorHAnsi"/>
          <w:color w:val="000000"/>
          <w:szCs w:val="18"/>
          <w:lang w:val="en-US"/>
        </w:rPr>
        <w:t xml:space="preserve">) tv = 135 </w:t>
      </w:r>
      <w:proofErr w:type="spellStart"/>
      <w:r w:rsidR="009A64B5" w:rsidRPr="008F4155">
        <w:rPr>
          <w:rFonts w:asciiTheme="minorHAnsi" w:eastAsia="MS PGothic" w:hAnsiTheme="minorHAnsi"/>
          <w:color w:val="000000"/>
          <w:szCs w:val="18"/>
          <w:lang w:val="en-US"/>
        </w:rPr>
        <w:t>ms</w:t>
      </w:r>
      <w:proofErr w:type="spellEnd"/>
      <w:r w:rsidR="009A64B5" w:rsidRPr="008F4155">
        <w:rPr>
          <w:rFonts w:asciiTheme="minorHAnsi" w:eastAsia="MS PGothic" w:hAnsiTheme="minorHAnsi"/>
          <w:color w:val="000000"/>
          <w:szCs w:val="18"/>
          <w:lang w:val="en-US"/>
        </w:rPr>
        <w:t xml:space="preserve">, b) 220 </w:t>
      </w:r>
      <w:proofErr w:type="spellStart"/>
      <w:r w:rsidR="009A64B5" w:rsidRPr="008F4155">
        <w:rPr>
          <w:rFonts w:asciiTheme="minorHAnsi" w:eastAsia="MS PGothic" w:hAnsiTheme="minorHAnsi"/>
          <w:color w:val="000000"/>
          <w:szCs w:val="18"/>
          <w:lang w:val="en-US"/>
        </w:rPr>
        <w:t>ms</w:t>
      </w:r>
      <w:proofErr w:type="spellEnd"/>
      <w:r w:rsidR="009A64B5" w:rsidRPr="008F4155">
        <w:rPr>
          <w:rFonts w:asciiTheme="minorHAnsi" w:eastAsia="MS PGothic" w:hAnsiTheme="minorHAnsi"/>
          <w:color w:val="000000"/>
          <w:szCs w:val="18"/>
          <w:lang w:val="en-US"/>
        </w:rPr>
        <w:t>, c) 340</w:t>
      </w:r>
      <w:r w:rsidRPr="008F4155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proofErr w:type="spellStart"/>
      <w:r w:rsidRPr="008F4155">
        <w:rPr>
          <w:rFonts w:asciiTheme="minorHAnsi" w:eastAsia="MS PGothic" w:hAnsiTheme="minorHAnsi"/>
          <w:color w:val="000000"/>
          <w:szCs w:val="18"/>
          <w:lang w:val="en-US"/>
        </w:rPr>
        <w:t>ms</w:t>
      </w:r>
      <w:proofErr w:type="spellEnd"/>
    </w:p>
    <w:p w14:paraId="60582BB5" w14:textId="77777777" w:rsidR="00704BDF" w:rsidRPr="008F4155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F4155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F4155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3191B118" w14:textId="3098854D" w:rsidR="001E7C48" w:rsidRPr="008F4155" w:rsidRDefault="00566F48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proofErr w:type="spellStart"/>
      <w:r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Nanopowders</w:t>
      </w:r>
      <w:proofErr w:type="spellEnd"/>
      <w:r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tends to be naturally agglomerated. The size of their agglomerate depends on the turbulence of the dust cloud and plays a role on their combustion kinetics and thus on their explosion severity. Controlling these parameters and choosing the right parameter to represent the PSD helps to ensure a reliable explosion risk assessment. Finally, t</w:t>
      </w:r>
      <w:r w:rsidR="00633E2A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ests are currently performed to highlight t</w:t>
      </w:r>
      <w:r w:rsidR="00A50931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influence of dust agglomeration on the </w:t>
      </w:r>
      <w:r w:rsidR="00633E2A" w:rsidRPr="008F4155">
        <w:rPr>
          <w:rFonts w:asciiTheme="minorHAnsi" w:eastAsia="MS PGothic" w:hAnsiTheme="minorHAnsi"/>
          <w:color w:val="000000"/>
          <w:sz w:val="22"/>
          <w:szCs w:val="22"/>
          <w:lang w:val="en-US"/>
        </w:rPr>
        <w:t>unstretched burning velocity of nanocellulose.</w:t>
      </w:r>
    </w:p>
    <w:p w14:paraId="3D43C69A" w14:textId="77777777" w:rsidR="00704BDF" w:rsidRPr="008F4155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F4155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 w:rsidRPr="008F4155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6C26D676" w14:textId="77777777" w:rsidR="00704BDF" w:rsidRPr="008F4155" w:rsidRDefault="00DE67F9" w:rsidP="00B7475A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sz w:val="22"/>
        </w:rPr>
      </w:pPr>
      <w:r w:rsidRPr="008F4155">
        <w:rPr>
          <w:rFonts w:asciiTheme="minorHAnsi" w:hAnsiTheme="minorHAnsi"/>
          <w:szCs w:val="18"/>
        </w:rPr>
        <w:t>EN 14034-1&amp;2, Determination of explosion characteristics of dust clouds</w:t>
      </w:r>
      <w:r w:rsidR="009A64B5" w:rsidRPr="008F4155">
        <w:rPr>
          <w:rFonts w:asciiTheme="minorHAnsi" w:hAnsiTheme="minorHAnsi"/>
          <w:szCs w:val="18"/>
        </w:rPr>
        <w:t>, Eur. Com. for Standard.</w:t>
      </w:r>
      <w:r w:rsidRPr="008F4155">
        <w:rPr>
          <w:rFonts w:asciiTheme="minorHAnsi" w:hAnsiTheme="minorHAnsi"/>
          <w:szCs w:val="18"/>
        </w:rPr>
        <w:t>, 2011.</w:t>
      </w:r>
    </w:p>
    <w:p w14:paraId="7EA3494D" w14:textId="599A06EE" w:rsidR="00FB5B1F" w:rsidRPr="00FB5B1F" w:rsidRDefault="000B07B7" w:rsidP="00FB5B1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sz w:val="22"/>
        </w:rPr>
      </w:pPr>
      <w:r w:rsidRPr="008F4155">
        <w:rPr>
          <w:rFonts w:asciiTheme="minorHAnsi" w:hAnsiTheme="minorHAnsi"/>
          <w:color w:val="000000"/>
        </w:rPr>
        <w:t xml:space="preserve">G.H. </w:t>
      </w:r>
      <w:proofErr w:type="spellStart"/>
      <w:r w:rsidRPr="008F4155">
        <w:rPr>
          <w:rFonts w:asciiTheme="minorHAnsi" w:hAnsiTheme="minorHAnsi"/>
          <w:color w:val="000000"/>
        </w:rPr>
        <w:t>Markstein</w:t>
      </w:r>
      <w:proofErr w:type="spellEnd"/>
      <w:r w:rsidRPr="008F4155">
        <w:rPr>
          <w:rFonts w:asciiTheme="minorHAnsi" w:hAnsiTheme="minorHAnsi"/>
          <w:color w:val="000000"/>
        </w:rPr>
        <w:t>, Non-steady Flame Propagation, Pergamon</w:t>
      </w:r>
      <w:r w:rsidR="00E87DE0" w:rsidRPr="008F4155">
        <w:rPr>
          <w:rFonts w:asciiTheme="minorHAnsi" w:hAnsiTheme="minorHAnsi"/>
          <w:color w:val="000000"/>
        </w:rPr>
        <w:t xml:space="preserve"> </w:t>
      </w:r>
      <w:r w:rsidRPr="008F4155">
        <w:rPr>
          <w:rFonts w:asciiTheme="minorHAnsi" w:hAnsiTheme="minorHAnsi"/>
          <w:color w:val="000000"/>
        </w:rPr>
        <w:t>Press, Oxford, 1964.</w:t>
      </w:r>
    </w:p>
    <w:sectPr w:rsidR="00FB5B1F" w:rsidRPr="00FB5B1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C6757" w14:textId="77777777" w:rsidR="00471AD4" w:rsidRDefault="00471AD4" w:rsidP="004F5E36">
      <w:r>
        <w:separator/>
      </w:r>
    </w:p>
  </w:endnote>
  <w:endnote w:type="continuationSeparator" w:id="0">
    <w:p w14:paraId="7AD5B9AB" w14:textId="77777777" w:rsidR="00471AD4" w:rsidRDefault="00471AD4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D9655" w14:textId="77777777" w:rsidR="00471AD4" w:rsidRDefault="00471AD4" w:rsidP="004F5E36">
      <w:r>
        <w:separator/>
      </w:r>
    </w:p>
  </w:footnote>
  <w:footnote w:type="continuationSeparator" w:id="0">
    <w:p w14:paraId="4FD992D8" w14:textId="77777777" w:rsidR="00471AD4" w:rsidRDefault="00471AD4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50B9D" w14:textId="77777777" w:rsidR="004D1162" w:rsidRDefault="00594E9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5C3EF6" wp14:editId="75E82587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65F494CA" wp14:editId="72FD072F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79942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7009954D" wp14:editId="3AB1954C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15FF670D" w14:textId="77777777" w:rsidR="00704BDF" w:rsidRDefault="00704BDF">
    <w:pPr>
      <w:pStyle w:val="En-tte"/>
    </w:pPr>
  </w:p>
  <w:p w14:paraId="02210AAF" w14:textId="77777777" w:rsidR="00704BDF" w:rsidRDefault="00704BD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B954DB" wp14:editId="65F94400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au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1601A"/>
    <w:rsid w:val="0003148D"/>
    <w:rsid w:val="00045836"/>
    <w:rsid w:val="00056788"/>
    <w:rsid w:val="00062A9A"/>
    <w:rsid w:val="000A03B2"/>
    <w:rsid w:val="000A326A"/>
    <w:rsid w:val="000A69BA"/>
    <w:rsid w:val="000B07B7"/>
    <w:rsid w:val="000D34BE"/>
    <w:rsid w:val="000E31E7"/>
    <w:rsid w:val="000E36F1"/>
    <w:rsid w:val="000E3A73"/>
    <w:rsid w:val="000E414A"/>
    <w:rsid w:val="000F6088"/>
    <w:rsid w:val="001215F0"/>
    <w:rsid w:val="00121644"/>
    <w:rsid w:val="0013121F"/>
    <w:rsid w:val="00134DE4"/>
    <w:rsid w:val="00150716"/>
    <w:rsid w:val="00150E59"/>
    <w:rsid w:val="00184AD6"/>
    <w:rsid w:val="001B65C1"/>
    <w:rsid w:val="001C684B"/>
    <w:rsid w:val="001D53FC"/>
    <w:rsid w:val="001D5F57"/>
    <w:rsid w:val="001E7C48"/>
    <w:rsid w:val="001F2EC7"/>
    <w:rsid w:val="00203735"/>
    <w:rsid w:val="002065DB"/>
    <w:rsid w:val="002431E0"/>
    <w:rsid w:val="002447EF"/>
    <w:rsid w:val="00251550"/>
    <w:rsid w:val="00255885"/>
    <w:rsid w:val="0027221A"/>
    <w:rsid w:val="00273A97"/>
    <w:rsid w:val="00275B61"/>
    <w:rsid w:val="00285459"/>
    <w:rsid w:val="002C5B69"/>
    <w:rsid w:val="002D1F12"/>
    <w:rsid w:val="003009B7"/>
    <w:rsid w:val="0030469C"/>
    <w:rsid w:val="003105BF"/>
    <w:rsid w:val="00353F5C"/>
    <w:rsid w:val="0036142F"/>
    <w:rsid w:val="00366F44"/>
    <w:rsid w:val="003723D4"/>
    <w:rsid w:val="00383D13"/>
    <w:rsid w:val="003A7D1C"/>
    <w:rsid w:val="003C1DAC"/>
    <w:rsid w:val="003C2172"/>
    <w:rsid w:val="003F4360"/>
    <w:rsid w:val="004131F9"/>
    <w:rsid w:val="00457D19"/>
    <w:rsid w:val="0046164A"/>
    <w:rsid w:val="00462DCD"/>
    <w:rsid w:val="00462ED8"/>
    <w:rsid w:val="00471AD4"/>
    <w:rsid w:val="00486CEA"/>
    <w:rsid w:val="004D1162"/>
    <w:rsid w:val="004D33EC"/>
    <w:rsid w:val="004E3CCA"/>
    <w:rsid w:val="004E4DD6"/>
    <w:rsid w:val="004F5E36"/>
    <w:rsid w:val="00505FFC"/>
    <w:rsid w:val="005064A0"/>
    <w:rsid w:val="005119A5"/>
    <w:rsid w:val="005278B7"/>
    <w:rsid w:val="005346C8"/>
    <w:rsid w:val="00545467"/>
    <w:rsid w:val="00555BF9"/>
    <w:rsid w:val="00566F48"/>
    <w:rsid w:val="00594E9F"/>
    <w:rsid w:val="005A21DB"/>
    <w:rsid w:val="005B61E6"/>
    <w:rsid w:val="005C77E1"/>
    <w:rsid w:val="005D6A2F"/>
    <w:rsid w:val="005E1A82"/>
    <w:rsid w:val="005E2135"/>
    <w:rsid w:val="005F04DE"/>
    <w:rsid w:val="005F0A28"/>
    <w:rsid w:val="005F0E5E"/>
    <w:rsid w:val="00606B8E"/>
    <w:rsid w:val="00620DEE"/>
    <w:rsid w:val="00625639"/>
    <w:rsid w:val="00633E2A"/>
    <w:rsid w:val="00641310"/>
    <w:rsid w:val="0064184D"/>
    <w:rsid w:val="00656A1D"/>
    <w:rsid w:val="00660E3E"/>
    <w:rsid w:val="00662E74"/>
    <w:rsid w:val="00663395"/>
    <w:rsid w:val="006A58D2"/>
    <w:rsid w:val="006A78C7"/>
    <w:rsid w:val="006C5579"/>
    <w:rsid w:val="006C6B36"/>
    <w:rsid w:val="006E4531"/>
    <w:rsid w:val="006F70CC"/>
    <w:rsid w:val="00704BDF"/>
    <w:rsid w:val="00736B13"/>
    <w:rsid w:val="007447F3"/>
    <w:rsid w:val="007661C8"/>
    <w:rsid w:val="0076734B"/>
    <w:rsid w:val="007B1788"/>
    <w:rsid w:val="007B379A"/>
    <w:rsid w:val="007C6EB4"/>
    <w:rsid w:val="007D00A3"/>
    <w:rsid w:val="007D52CD"/>
    <w:rsid w:val="00801C5D"/>
    <w:rsid w:val="00807C68"/>
    <w:rsid w:val="00813288"/>
    <w:rsid w:val="008168FC"/>
    <w:rsid w:val="008208B9"/>
    <w:rsid w:val="00831275"/>
    <w:rsid w:val="008479A2"/>
    <w:rsid w:val="008630A4"/>
    <w:rsid w:val="00865F5C"/>
    <w:rsid w:val="00873F10"/>
    <w:rsid w:val="0087637F"/>
    <w:rsid w:val="008834CF"/>
    <w:rsid w:val="008A1512"/>
    <w:rsid w:val="008D0BEB"/>
    <w:rsid w:val="008E231C"/>
    <w:rsid w:val="008E566E"/>
    <w:rsid w:val="008F4155"/>
    <w:rsid w:val="00901EB6"/>
    <w:rsid w:val="009079C4"/>
    <w:rsid w:val="00907CF0"/>
    <w:rsid w:val="009450CE"/>
    <w:rsid w:val="0095164B"/>
    <w:rsid w:val="00954E52"/>
    <w:rsid w:val="00973A94"/>
    <w:rsid w:val="009959EB"/>
    <w:rsid w:val="00996483"/>
    <w:rsid w:val="009A64B5"/>
    <w:rsid w:val="009B48A9"/>
    <w:rsid w:val="009C2DD5"/>
    <w:rsid w:val="009E788A"/>
    <w:rsid w:val="00A1763D"/>
    <w:rsid w:val="00A17CEC"/>
    <w:rsid w:val="00A2439C"/>
    <w:rsid w:val="00A27EF0"/>
    <w:rsid w:val="00A4529A"/>
    <w:rsid w:val="00A50931"/>
    <w:rsid w:val="00A76EFC"/>
    <w:rsid w:val="00A9626B"/>
    <w:rsid w:val="00A97F29"/>
    <w:rsid w:val="00AB0964"/>
    <w:rsid w:val="00AE377D"/>
    <w:rsid w:val="00AE6026"/>
    <w:rsid w:val="00B260A2"/>
    <w:rsid w:val="00B374A6"/>
    <w:rsid w:val="00B56134"/>
    <w:rsid w:val="00B60120"/>
    <w:rsid w:val="00B61DBF"/>
    <w:rsid w:val="00B72DC3"/>
    <w:rsid w:val="00B7475A"/>
    <w:rsid w:val="00BC30C9"/>
    <w:rsid w:val="00BE3E58"/>
    <w:rsid w:val="00BF5DBC"/>
    <w:rsid w:val="00C01616"/>
    <w:rsid w:val="00C0162B"/>
    <w:rsid w:val="00C019FE"/>
    <w:rsid w:val="00C06176"/>
    <w:rsid w:val="00C1235F"/>
    <w:rsid w:val="00C2492C"/>
    <w:rsid w:val="00C345B1"/>
    <w:rsid w:val="00C40142"/>
    <w:rsid w:val="00C432DE"/>
    <w:rsid w:val="00C57182"/>
    <w:rsid w:val="00C655FD"/>
    <w:rsid w:val="00C832A6"/>
    <w:rsid w:val="00C867B1"/>
    <w:rsid w:val="00C94434"/>
    <w:rsid w:val="00C97602"/>
    <w:rsid w:val="00CA1C95"/>
    <w:rsid w:val="00CA5A9C"/>
    <w:rsid w:val="00CB7092"/>
    <w:rsid w:val="00CD5FE2"/>
    <w:rsid w:val="00D02B4C"/>
    <w:rsid w:val="00D56A85"/>
    <w:rsid w:val="00D84576"/>
    <w:rsid w:val="00DD5B74"/>
    <w:rsid w:val="00DE0019"/>
    <w:rsid w:val="00DE132D"/>
    <w:rsid w:val="00DE264A"/>
    <w:rsid w:val="00DE67F9"/>
    <w:rsid w:val="00E041E7"/>
    <w:rsid w:val="00E101E8"/>
    <w:rsid w:val="00E23CA1"/>
    <w:rsid w:val="00E409A8"/>
    <w:rsid w:val="00E7209D"/>
    <w:rsid w:val="00E84B1E"/>
    <w:rsid w:val="00E87DE0"/>
    <w:rsid w:val="00EA02C2"/>
    <w:rsid w:val="00EA50E1"/>
    <w:rsid w:val="00EC0FC8"/>
    <w:rsid w:val="00EC447E"/>
    <w:rsid w:val="00ED092A"/>
    <w:rsid w:val="00ED27ED"/>
    <w:rsid w:val="00EE0131"/>
    <w:rsid w:val="00F04A74"/>
    <w:rsid w:val="00F06353"/>
    <w:rsid w:val="00F25531"/>
    <w:rsid w:val="00F30C64"/>
    <w:rsid w:val="00F543E4"/>
    <w:rsid w:val="00F80781"/>
    <w:rsid w:val="00FB1C42"/>
    <w:rsid w:val="00FB5B1F"/>
    <w:rsid w:val="00FB730C"/>
    <w:rsid w:val="00FC2695"/>
    <w:rsid w:val="00FC3E03"/>
    <w:rsid w:val="00FE346F"/>
    <w:rsid w:val="00FE6A2D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A006C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AD0E5-1313-4F62-BB59-2565E4AC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Audrey SANTANDREA</cp:lastModifiedBy>
  <cp:revision>2</cp:revision>
  <cp:lastPrinted>2015-05-12T18:31:00Z</cp:lastPrinted>
  <dcterms:created xsi:type="dcterms:W3CDTF">2019-01-15T18:36:00Z</dcterms:created>
  <dcterms:modified xsi:type="dcterms:W3CDTF">2019-01-15T18:36:00Z</dcterms:modified>
</cp:coreProperties>
</file>