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3A7CA9" w:rsidRPr="003A7CA9" w:rsidRDefault="003A7CA9" w:rsidP="00704BDF">
      <w:pPr>
        <w:snapToGrid w:val="0"/>
        <w:spacing w:after="360"/>
        <w:jc w:val="center"/>
        <w:rPr>
          <w:rFonts w:asciiTheme="minorHAnsi" w:eastAsia="MS PGothic" w:hAnsiTheme="minorHAnsi"/>
          <w:b/>
          <w:bCs/>
          <w:sz w:val="28"/>
          <w:szCs w:val="28"/>
          <w:lang w:val="en-US"/>
        </w:rPr>
      </w:pPr>
      <w:r w:rsidRPr="003A7CA9">
        <w:rPr>
          <w:rFonts w:asciiTheme="minorHAnsi" w:eastAsia="MS PGothic" w:hAnsiTheme="minorHAnsi"/>
          <w:b/>
          <w:bCs/>
          <w:sz w:val="28"/>
          <w:szCs w:val="28"/>
          <w:lang w:val="en-US"/>
        </w:rPr>
        <w:t>Kinetics and mass transfer for biomass reductive catalytic fractionation</w:t>
      </w:r>
    </w:p>
    <w:p w:rsidR="003A7CA9" w:rsidRPr="003A7CA9" w:rsidRDefault="003A7CA9" w:rsidP="003A7CA9">
      <w:pPr>
        <w:pStyle w:val="Author"/>
        <w:spacing w:line="300" w:lineRule="auto"/>
        <w:ind w:left="0" w:right="0"/>
        <w:rPr>
          <w:rFonts w:asciiTheme="minorHAnsi" w:hAnsiTheme="minorHAnsi" w:cstheme="minorHAnsi"/>
          <w:sz w:val="24"/>
          <w:szCs w:val="24"/>
          <w:vertAlign w:val="superscript"/>
          <w:lang w:val="nl-NL"/>
        </w:rPr>
      </w:pPr>
      <w:proofErr w:type="spellStart"/>
      <w:r w:rsidRPr="00040651">
        <w:rPr>
          <w:rFonts w:asciiTheme="minorHAnsi" w:hAnsiTheme="minorHAnsi" w:cstheme="minorHAnsi"/>
          <w:sz w:val="24"/>
          <w:szCs w:val="24"/>
          <w:u w:val="single"/>
          <w:lang w:val="nl-NL"/>
        </w:rPr>
        <w:t>A</w:t>
      </w:r>
      <w:r w:rsidRPr="00040651">
        <w:rPr>
          <w:rFonts w:asciiTheme="minorHAnsi" w:hAnsiTheme="minorHAnsi" w:cstheme="minorHAnsi"/>
          <w:sz w:val="24"/>
          <w:szCs w:val="24"/>
          <w:u w:val="single"/>
          <w:lang w:val="nl-NL"/>
        </w:rPr>
        <w:t>lexei</w:t>
      </w:r>
      <w:proofErr w:type="spellEnd"/>
      <w:r w:rsidRPr="00040651">
        <w:rPr>
          <w:rFonts w:asciiTheme="minorHAnsi" w:hAnsiTheme="minorHAnsi" w:cstheme="minorHAnsi"/>
          <w:sz w:val="24"/>
          <w:szCs w:val="24"/>
          <w:u w:val="single"/>
          <w:lang w:val="nl-NL"/>
        </w:rPr>
        <w:t xml:space="preserve"> Kramarenko</w:t>
      </w:r>
      <w:r w:rsidRPr="003A7CA9">
        <w:rPr>
          <w:rFonts w:asciiTheme="minorHAnsi" w:hAnsiTheme="minorHAnsi" w:cstheme="minorHAnsi"/>
          <w:sz w:val="24"/>
          <w:szCs w:val="24"/>
          <w:lang w:val="nl-NL"/>
        </w:rPr>
        <w:t xml:space="preserve">, </w:t>
      </w:r>
      <w:r>
        <w:rPr>
          <w:rFonts w:asciiTheme="minorHAnsi" w:hAnsiTheme="minorHAnsi" w:cstheme="minorHAnsi"/>
          <w:sz w:val="24"/>
          <w:szCs w:val="24"/>
          <w:lang w:val="nl-NL"/>
        </w:rPr>
        <w:t>John</w:t>
      </w:r>
      <w:r w:rsidRPr="003A7CA9">
        <w:rPr>
          <w:rFonts w:asciiTheme="minorHAnsi" w:hAnsiTheme="minorHAnsi" w:cstheme="minorHAnsi"/>
          <w:sz w:val="24"/>
          <w:szCs w:val="24"/>
          <w:lang w:val="nl-NL"/>
        </w:rPr>
        <w:t xml:space="preserve"> van der Schaaf, </w:t>
      </w:r>
      <w:proofErr w:type="spellStart"/>
      <w:r>
        <w:rPr>
          <w:rFonts w:asciiTheme="minorHAnsi" w:hAnsiTheme="minorHAnsi" w:cstheme="minorHAnsi"/>
          <w:i/>
          <w:iCs/>
          <w:sz w:val="24"/>
          <w:szCs w:val="24"/>
          <w:lang w:val="nl-NL"/>
        </w:rPr>
        <w:t>Fernanda</w:t>
      </w:r>
      <w:proofErr w:type="spellEnd"/>
      <w:r>
        <w:rPr>
          <w:rFonts w:asciiTheme="minorHAnsi" w:hAnsiTheme="minorHAnsi" w:cstheme="minorHAnsi"/>
          <w:i/>
          <w:iCs/>
          <w:sz w:val="24"/>
          <w:szCs w:val="24"/>
          <w:lang w:val="nl-NL"/>
        </w:rPr>
        <w:t xml:space="preserve"> </w:t>
      </w:r>
      <w:r w:rsidRPr="003A7CA9">
        <w:rPr>
          <w:rFonts w:asciiTheme="minorHAnsi" w:hAnsiTheme="minorHAnsi" w:cstheme="minorHAnsi"/>
          <w:i/>
          <w:iCs/>
          <w:sz w:val="24"/>
          <w:szCs w:val="24"/>
          <w:lang w:val="nl-NL"/>
        </w:rPr>
        <w:t>Neira d’Angelo</w:t>
      </w:r>
      <w:r w:rsidRPr="003A7CA9">
        <w:rPr>
          <w:rFonts w:asciiTheme="minorHAnsi" w:hAnsiTheme="minorHAnsi" w:cstheme="minorHAnsi"/>
          <w:sz w:val="24"/>
          <w:szCs w:val="24"/>
          <w:vertAlign w:val="superscript"/>
          <w:lang w:val="nl-NL"/>
        </w:rPr>
        <w:t>*</w:t>
      </w:r>
    </w:p>
    <w:p w:rsidR="003A7CA9" w:rsidRPr="003A7CA9" w:rsidRDefault="003A7CA9" w:rsidP="003A7CA9">
      <w:pPr>
        <w:snapToGrid w:val="0"/>
        <w:spacing w:after="120"/>
        <w:jc w:val="center"/>
        <w:rPr>
          <w:rFonts w:asciiTheme="minorHAnsi" w:eastAsia="MS PGothic" w:hAnsiTheme="minorHAnsi" w:cstheme="minorHAnsi"/>
          <w:i/>
          <w:iCs/>
          <w:color w:val="000000"/>
          <w:sz w:val="20"/>
          <w:lang w:val="en-US"/>
        </w:rPr>
      </w:pPr>
      <w:r w:rsidRPr="003A7CA9">
        <w:rPr>
          <w:rFonts w:asciiTheme="minorHAnsi" w:eastAsia="MS PGothic" w:hAnsiTheme="minorHAnsi" w:cstheme="minorHAnsi"/>
          <w:i/>
          <w:iCs/>
          <w:color w:val="000000"/>
          <w:sz w:val="20"/>
          <w:lang w:val="en-US"/>
        </w:rPr>
        <w:t>Eindhoven University of Technology</w:t>
      </w:r>
    </w:p>
    <w:p w:rsidR="002340FB" w:rsidRPr="002340FB" w:rsidRDefault="00704BDF" w:rsidP="002340FB">
      <w:pPr>
        <w:snapToGrid w:val="0"/>
        <w:spacing w:after="120"/>
        <w:jc w:val="center"/>
        <w:rPr>
          <w:rFonts w:asciiTheme="minorHAnsi" w:eastAsia="MS PGothic" w:hAnsiTheme="minorHAnsi" w:cstheme="minorHAnsi"/>
          <w:i/>
          <w:iCs/>
          <w:color w:val="000000"/>
          <w:sz w:val="20"/>
          <w:lang w:val="en-US"/>
        </w:rPr>
      </w:pPr>
      <w:r w:rsidRPr="002340FB">
        <w:rPr>
          <w:rFonts w:asciiTheme="minorHAnsi" w:eastAsia="MS PGothic" w:hAnsiTheme="minorHAnsi" w:cstheme="minorHAnsi"/>
          <w:i/>
          <w:iCs/>
          <w:color w:val="000000"/>
          <w:sz w:val="20"/>
          <w:lang w:val="en-US"/>
        </w:rPr>
        <w:t>*</w:t>
      </w:r>
      <w:r w:rsidR="002340FB" w:rsidRPr="002340FB">
        <w:rPr>
          <w:rFonts w:asciiTheme="minorHAnsi" w:eastAsia="MS PGothic" w:hAnsiTheme="minorHAnsi" w:cstheme="minorHAnsi"/>
          <w:i/>
          <w:iCs/>
          <w:color w:val="000000"/>
          <w:sz w:val="20"/>
          <w:lang w:val="en-US"/>
        </w:rPr>
        <w:t xml:space="preserve"> </w:t>
      </w:r>
      <w:r w:rsidR="002340FB" w:rsidRPr="002340FB">
        <w:rPr>
          <w:rFonts w:asciiTheme="minorHAnsi" w:eastAsia="MS PGothic" w:hAnsiTheme="minorHAnsi" w:cstheme="minorHAnsi"/>
          <w:i/>
          <w:iCs/>
          <w:color w:val="000000"/>
          <w:sz w:val="20"/>
          <w:lang w:val="en-US"/>
        </w:rPr>
        <w:t>M.F.Neira.dAngelo@tue.nl</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2340FB" w:rsidP="00704BDF">
      <w:pPr>
        <w:pStyle w:val="AbstractBody"/>
        <w:numPr>
          <w:ilvl w:val="0"/>
          <w:numId w:val="16"/>
        </w:numPr>
        <w:rPr>
          <w:rFonts w:asciiTheme="minorHAnsi" w:hAnsiTheme="minorHAnsi"/>
        </w:rPr>
      </w:pPr>
      <w:r>
        <w:rPr>
          <w:rFonts w:asciiTheme="minorHAnsi" w:hAnsiTheme="minorHAnsi"/>
        </w:rPr>
        <w:t>Biomass</w:t>
      </w:r>
      <w:r w:rsidR="00C17ADC">
        <w:rPr>
          <w:rFonts w:asciiTheme="minorHAnsi" w:hAnsiTheme="minorHAnsi"/>
        </w:rPr>
        <w:t xml:space="preserve"> reductive </w:t>
      </w:r>
      <w:r>
        <w:rPr>
          <w:rFonts w:asciiTheme="minorHAnsi" w:hAnsiTheme="minorHAnsi"/>
        </w:rPr>
        <w:t xml:space="preserve">catalytic </w:t>
      </w:r>
      <w:r w:rsidR="00C17ADC">
        <w:rPr>
          <w:rFonts w:asciiTheme="minorHAnsi" w:hAnsiTheme="minorHAnsi"/>
        </w:rPr>
        <w:t xml:space="preserve">fractionation </w:t>
      </w:r>
      <w:r>
        <w:rPr>
          <w:rFonts w:asciiTheme="minorHAnsi" w:hAnsiTheme="minorHAnsi"/>
        </w:rPr>
        <w:t xml:space="preserve">is </w:t>
      </w:r>
      <w:r w:rsidR="00C17ADC">
        <w:rPr>
          <w:rFonts w:asciiTheme="minorHAnsi" w:hAnsiTheme="minorHAnsi"/>
        </w:rPr>
        <w:t xml:space="preserve">studied </w:t>
      </w:r>
      <w:r>
        <w:rPr>
          <w:rFonts w:asciiTheme="minorHAnsi" w:hAnsiTheme="minorHAnsi"/>
        </w:rPr>
        <w:t xml:space="preserve">in a </w:t>
      </w:r>
      <w:proofErr w:type="spellStart"/>
      <w:r>
        <w:rPr>
          <w:rFonts w:asciiTheme="minorHAnsi" w:hAnsiTheme="minorHAnsi"/>
        </w:rPr>
        <w:t>flowthrough</w:t>
      </w:r>
      <w:proofErr w:type="spellEnd"/>
      <w:r>
        <w:rPr>
          <w:rFonts w:asciiTheme="minorHAnsi" w:hAnsiTheme="minorHAnsi"/>
        </w:rPr>
        <w:t xml:space="preserve"> reactor</w:t>
      </w:r>
    </w:p>
    <w:p w:rsidR="00704BDF" w:rsidRPr="00EC66CC" w:rsidRDefault="002340FB" w:rsidP="00704BDF">
      <w:pPr>
        <w:pStyle w:val="AbstractBody"/>
        <w:numPr>
          <w:ilvl w:val="0"/>
          <w:numId w:val="16"/>
        </w:numPr>
        <w:rPr>
          <w:rFonts w:asciiTheme="minorHAnsi" w:hAnsiTheme="minorHAnsi"/>
        </w:rPr>
      </w:pPr>
      <w:r>
        <w:rPr>
          <w:rFonts w:asciiTheme="minorHAnsi" w:hAnsiTheme="minorHAnsi"/>
        </w:rPr>
        <w:t>A kinetic model that successfully fits the experimental data is proposed</w:t>
      </w:r>
    </w:p>
    <w:p w:rsidR="00704BDF" w:rsidRPr="00EC66CC" w:rsidRDefault="002340FB" w:rsidP="00704BDF">
      <w:pPr>
        <w:pStyle w:val="AbstractBody"/>
        <w:numPr>
          <w:ilvl w:val="0"/>
          <w:numId w:val="16"/>
        </w:numPr>
        <w:rPr>
          <w:rFonts w:asciiTheme="minorHAnsi" w:hAnsiTheme="minorHAnsi"/>
        </w:rPr>
      </w:pPr>
      <w:r>
        <w:rPr>
          <w:rFonts w:asciiTheme="minorHAnsi" w:hAnsiTheme="minorHAnsi"/>
        </w:rPr>
        <w:t xml:space="preserve">The different reaction steps are studied step-wise by using both native lignocellulose as well as monomer </w:t>
      </w:r>
      <w:bookmarkStart w:id="0" w:name="_GoBack"/>
      <w:bookmarkEnd w:id="0"/>
      <w:r>
        <w:rPr>
          <w:rFonts w:asciiTheme="minorHAnsi" w:hAnsiTheme="minorHAnsi"/>
        </w:rPr>
        <w:t>model compounds</w:t>
      </w:r>
    </w:p>
    <w:p w:rsidR="00704BDF" w:rsidRPr="00A15B93" w:rsidRDefault="00704BDF" w:rsidP="00704BDF">
      <w:pPr>
        <w:snapToGrid w:val="0"/>
        <w:spacing w:after="120"/>
        <w:jc w:val="center"/>
        <w:rPr>
          <w:rFonts w:eastAsia="SimSun"/>
          <w:bCs/>
          <w:i/>
          <w:iCs/>
          <w:color w:val="0000FF"/>
          <w:sz w:val="20"/>
          <w:lang w:val="en-US" w:eastAsia="zh-CN"/>
        </w:rPr>
      </w:pPr>
    </w:p>
    <w:p w:rsidR="003A7CA9" w:rsidRPr="003A7CA9" w:rsidRDefault="00704BDF" w:rsidP="003A7CA9">
      <w:pPr>
        <w:pStyle w:val="ListParagraph"/>
        <w:numPr>
          <w:ilvl w:val="0"/>
          <w:numId w:val="18"/>
        </w:numPr>
        <w:snapToGrid w:val="0"/>
        <w:spacing w:line="300" w:lineRule="auto"/>
        <w:rPr>
          <w:rFonts w:asciiTheme="minorHAnsi" w:eastAsia="MS PGothic" w:hAnsiTheme="minorHAnsi"/>
          <w:b/>
          <w:bCs/>
          <w:color w:val="000000"/>
          <w:sz w:val="22"/>
          <w:szCs w:val="22"/>
          <w:lang w:val="en-US"/>
        </w:rPr>
      </w:pPr>
      <w:r w:rsidRPr="003A7CA9">
        <w:rPr>
          <w:rFonts w:asciiTheme="minorHAnsi" w:eastAsia="MS PGothic" w:hAnsiTheme="minorHAnsi"/>
          <w:b/>
          <w:bCs/>
          <w:color w:val="000000"/>
          <w:sz w:val="22"/>
          <w:szCs w:val="22"/>
          <w:lang w:val="en-US"/>
        </w:rPr>
        <w:t>Introduction</w:t>
      </w:r>
    </w:p>
    <w:p w:rsidR="003A7CA9" w:rsidRPr="003A7CA9" w:rsidRDefault="003A7CA9" w:rsidP="003A7CA9">
      <w:pPr>
        <w:spacing w:after="120" w:line="300" w:lineRule="auto"/>
        <w:rPr>
          <w:rFonts w:asciiTheme="minorHAnsi" w:hAnsiTheme="minorHAnsi" w:cstheme="minorHAnsi"/>
          <w:color w:val="000000"/>
          <w:sz w:val="22"/>
          <w:szCs w:val="22"/>
        </w:rPr>
      </w:pPr>
      <w:r w:rsidRPr="003A7CA9">
        <w:rPr>
          <w:rFonts w:asciiTheme="minorHAnsi" w:hAnsiTheme="minorHAnsi" w:cstheme="minorHAnsi"/>
          <w:color w:val="000000"/>
          <w:sz w:val="22"/>
          <w:szCs w:val="22"/>
        </w:rPr>
        <w:t xml:space="preserve">Lignin is one of the main components of biomass, together with cellulose and hemicellulose. Despite its rich chemical structure and high aromatic content, it is the most underutilized fraction of biomass. This is due to the severe degradation of lignin during biomass fractionation. Innovative fractionation approaches such as reductive catalytic fractionation (RCF) enable the </w:t>
      </w:r>
      <w:proofErr w:type="spellStart"/>
      <w:r w:rsidRPr="003A7CA9">
        <w:rPr>
          <w:rFonts w:asciiTheme="minorHAnsi" w:hAnsiTheme="minorHAnsi" w:cstheme="minorHAnsi"/>
          <w:color w:val="000000"/>
          <w:sz w:val="22"/>
          <w:szCs w:val="22"/>
        </w:rPr>
        <w:t>valorization</w:t>
      </w:r>
      <w:proofErr w:type="spellEnd"/>
      <w:r w:rsidRPr="003A7CA9">
        <w:rPr>
          <w:rFonts w:asciiTheme="minorHAnsi" w:hAnsiTheme="minorHAnsi" w:cstheme="minorHAnsi"/>
          <w:color w:val="000000"/>
          <w:sz w:val="22"/>
          <w:szCs w:val="22"/>
        </w:rPr>
        <w:t xml:space="preserve"> of lignin by preserving the native structure of lignin. For optimal results during RCF (i.e., maximal yields of lignin-monomers), the RCF reactor should allow for a well-tuned balance between the following reaction steps: 1) lignin extraction from the biomass feedstock and </w:t>
      </w:r>
      <w:proofErr w:type="spellStart"/>
      <w:r w:rsidRPr="003A7CA9">
        <w:rPr>
          <w:rFonts w:asciiTheme="minorHAnsi" w:hAnsiTheme="minorHAnsi" w:cstheme="minorHAnsi"/>
          <w:color w:val="000000"/>
          <w:sz w:val="22"/>
          <w:szCs w:val="22"/>
        </w:rPr>
        <w:t>depolymerization</w:t>
      </w:r>
      <w:proofErr w:type="spellEnd"/>
      <w:r w:rsidRPr="003A7CA9">
        <w:rPr>
          <w:rFonts w:asciiTheme="minorHAnsi" w:hAnsiTheme="minorHAnsi" w:cstheme="minorHAnsi"/>
          <w:color w:val="000000"/>
          <w:sz w:val="22"/>
          <w:szCs w:val="22"/>
        </w:rPr>
        <w:t xml:space="preserve"> using liquid solvents (i.e., a solid-liquid process); and 2) immediate stabilization of lignin monomers using solid catalyst (i.e., a gas-liquid-solid process). Despite the promising results reported so far on RCF, understanding the dynamics of such complex multiphase system is very limited. By following a step-wise approach, we investigate the kinetics of the separate steps using lignocellulosic biomass and lignin-monomer model compounds. Integration of this kinetic information with multiphase transport rates, we propose a reactor model that can successfully predict product yield and product distribution as a function of various reaction parameters. Special emphasis is put on the effect of </w:t>
      </w:r>
      <w:proofErr w:type="gramStart"/>
      <w:r w:rsidRPr="003A7CA9">
        <w:rPr>
          <w:rFonts w:asciiTheme="minorHAnsi" w:hAnsiTheme="minorHAnsi" w:cstheme="minorHAnsi"/>
          <w:color w:val="000000"/>
          <w:sz w:val="22"/>
          <w:szCs w:val="22"/>
        </w:rPr>
        <w:t>internal/external</w:t>
      </w:r>
      <w:proofErr w:type="gramEnd"/>
      <w:r w:rsidRPr="003A7CA9">
        <w:rPr>
          <w:rFonts w:asciiTheme="minorHAnsi" w:hAnsiTheme="minorHAnsi" w:cstheme="minorHAnsi"/>
          <w:color w:val="000000"/>
          <w:sz w:val="22"/>
          <w:szCs w:val="22"/>
        </w:rPr>
        <w:t xml:space="preserve"> mass transfer under different operating conditions.</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3A7CA9" w:rsidRPr="003A7CA9" w:rsidRDefault="003A7CA9" w:rsidP="003A7CA9">
      <w:pPr>
        <w:spacing w:after="120" w:line="300" w:lineRule="auto"/>
        <w:rPr>
          <w:rFonts w:asciiTheme="minorHAnsi" w:hAnsiTheme="minorHAnsi" w:cstheme="minorHAnsi"/>
          <w:color w:val="000000"/>
          <w:sz w:val="22"/>
          <w:szCs w:val="22"/>
        </w:rPr>
      </w:pPr>
      <w:r w:rsidRPr="003A7CA9">
        <w:rPr>
          <w:rFonts w:asciiTheme="minorHAnsi" w:hAnsiTheme="minorHAnsi" w:cstheme="minorHAnsi"/>
          <w:color w:val="000000"/>
          <w:sz w:val="22"/>
          <w:szCs w:val="22"/>
        </w:rPr>
        <w:t>Experiments were carried out in a gas-liquid-solid fixed bed reactor containing a biomass bed and a metallic supported catalyst (</w:t>
      </w:r>
      <w:proofErr w:type="spellStart"/>
      <w:r w:rsidRPr="003A7CA9">
        <w:rPr>
          <w:rFonts w:asciiTheme="minorHAnsi" w:hAnsiTheme="minorHAnsi" w:cstheme="minorHAnsi"/>
          <w:color w:val="000000"/>
          <w:sz w:val="22"/>
          <w:szCs w:val="22"/>
        </w:rPr>
        <w:t>Pd</w:t>
      </w:r>
      <w:proofErr w:type="spellEnd"/>
      <w:r w:rsidRPr="003A7CA9">
        <w:rPr>
          <w:rFonts w:asciiTheme="minorHAnsi" w:hAnsiTheme="minorHAnsi" w:cstheme="minorHAnsi"/>
          <w:color w:val="000000"/>
          <w:sz w:val="22"/>
          <w:szCs w:val="22"/>
        </w:rPr>
        <w:t xml:space="preserve">/C). The reactor was fed with </w:t>
      </w:r>
      <w:proofErr w:type="spellStart"/>
      <w:r w:rsidRPr="003A7CA9">
        <w:rPr>
          <w:rFonts w:asciiTheme="minorHAnsi" w:hAnsiTheme="minorHAnsi" w:cstheme="minorHAnsi"/>
          <w:color w:val="000000"/>
          <w:sz w:val="22"/>
          <w:szCs w:val="22"/>
        </w:rPr>
        <w:t>cocurrent</w:t>
      </w:r>
      <w:proofErr w:type="spellEnd"/>
      <w:r w:rsidRPr="003A7CA9">
        <w:rPr>
          <w:rFonts w:asciiTheme="minorHAnsi" w:hAnsiTheme="minorHAnsi" w:cstheme="minorHAnsi"/>
          <w:color w:val="000000"/>
          <w:sz w:val="22"/>
          <w:szCs w:val="22"/>
        </w:rPr>
        <w:t xml:space="preserve"> flows of hydrogen and liquid solvent. The studied experimental variables were: reaction temperature, catalyst weight, biomass particle size, residence time and gas/liquid flow ratio. The reaction samples were </w:t>
      </w:r>
      <w:proofErr w:type="spellStart"/>
      <w:r w:rsidRPr="003A7CA9">
        <w:rPr>
          <w:rFonts w:asciiTheme="minorHAnsi" w:hAnsiTheme="minorHAnsi" w:cstheme="minorHAnsi"/>
          <w:color w:val="000000"/>
          <w:sz w:val="22"/>
          <w:szCs w:val="22"/>
        </w:rPr>
        <w:t>analyzed</w:t>
      </w:r>
      <w:proofErr w:type="spellEnd"/>
      <w:r w:rsidRPr="003A7CA9">
        <w:rPr>
          <w:rFonts w:asciiTheme="minorHAnsi" w:hAnsiTheme="minorHAnsi" w:cstheme="minorHAnsi"/>
          <w:color w:val="000000"/>
          <w:sz w:val="22"/>
          <w:szCs w:val="22"/>
        </w:rPr>
        <w:t xml:space="preserve"> using HPLC, GC, GPC and NMR respectively. </w:t>
      </w:r>
      <w:proofErr w:type="gramStart"/>
      <w:r w:rsidRPr="003A7CA9">
        <w:rPr>
          <w:rFonts w:asciiTheme="minorHAnsi" w:hAnsiTheme="minorHAnsi" w:cstheme="minorHAnsi"/>
          <w:color w:val="000000"/>
          <w:sz w:val="22"/>
          <w:szCs w:val="22"/>
        </w:rPr>
        <w:t>An</w:t>
      </w:r>
      <w:proofErr w:type="gramEnd"/>
      <w:r w:rsidRPr="003A7CA9">
        <w:rPr>
          <w:rFonts w:asciiTheme="minorHAnsi" w:hAnsiTheme="minorHAnsi" w:cstheme="minorHAnsi"/>
          <w:color w:val="000000"/>
          <w:sz w:val="22"/>
          <w:szCs w:val="22"/>
        </w:rPr>
        <w:t xml:space="preserve"> heterogeneous 1-D steady state model of the reactor was built in MATLAB accounting for reaction kinetics and mass transfer between the different phases. </w:t>
      </w:r>
    </w:p>
    <w:p w:rsidR="00704BDF" w:rsidRPr="003A7CA9" w:rsidRDefault="003A7CA9" w:rsidP="003A7CA9">
      <w:pPr>
        <w:snapToGrid w:val="0"/>
        <w:spacing w:before="240" w:line="300" w:lineRule="auto"/>
        <w:rPr>
          <w:rFonts w:asciiTheme="minorHAnsi" w:eastAsia="MS PGothic" w:hAnsiTheme="minorHAnsi"/>
          <w:color w:val="000000"/>
          <w:sz w:val="22"/>
          <w:szCs w:val="22"/>
          <w:lang w:val="en-US"/>
        </w:rPr>
      </w:pPr>
      <w:r>
        <w:rPr>
          <w:noProof/>
        </w:rPr>
        <w:lastRenderedPageBreak/>
        <mc:AlternateContent>
          <mc:Choice Requires="wps">
            <w:drawing>
              <wp:anchor distT="0" distB="0" distL="114300" distR="114300" simplePos="0" relativeHeight="251663360" behindDoc="0" locked="0" layoutInCell="1" allowOverlap="1" wp14:anchorId="78E8D461" wp14:editId="172885F3">
                <wp:simplePos x="0" y="0"/>
                <wp:positionH relativeFrom="column">
                  <wp:posOffset>-90170</wp:posOffset>
                </wp:positionH>
                <wp:positionV relativeFrom="paragraph">
                  <wp:posOffset>4123690</wp:posOffset>
                </wp:positionV>
                <wp:extent cx="5808345" cy="635"/>
                <wp:effectExtent l="0" t="0" r="1905" b="3810"/>
                <wp:wrapTopAndBottom/>
                <wp:docPr id="2" name="Text Box 2"/>
                <wp:cNvGraphicFramePr/>
                <a:graphic xmlns:a="http://schemas.openxmlformats.org/drawingml/2006/main">
                  <a:graphicData uri="http://schemas.microsoft.com/office/word/2010/wordprocessingShape">
                    <wps:wsp>
                      <wps:cNvSpPr txBox="1"/>
                      <wps:spPr>
                        <a:xfrm>
                          <a:off x="0" y="0"/>
                          <a:ext cx="5808345" cy="635"/>
                        </a:xfrm>
                        <a:prstGeom prst="rect">
                          <a:avLst/>
                        </a:prstGeom>
                        <a:solidFill>
                          <a:prstClr val="white"/>
                        </a:solidFill>
                        <a:ln>
                          <a:noFill/>
                        </a:ln>
                        <a:effectLst/>
                      </wps:spPr>
                      <wps:txbx>
                        <w:txbxContent>
                          <w:p w:rsidR="003A7CA9" w:rsidRPr="00040651" w:rsidRDefault="003A7CA9" w:rsidP="003A7CA9">
                            <w:pPr>
                              <w:pStyle w:val="Caption"/>
                              <w:jc w:val="center"/>
                              <w:rPr>
                                <w:rFonts w:eastAsia="MS PGothic"/>
                                <w:b w:val="0"/>
                                <w:color w:val="000000"/>
                              </w:rPr>
                            </w:pPr>
                            <w:r w:rsidRPr="00040651">
                              <w:rPr>
                                <w:b w:val="0"/>
                              </w:rPr>
                              <w:t xml:space="preserve">Figure </w:t>
                            </w:r>
                            <w:r w:rsidRPr="00040651">
                              <w:rPr>
                                <w:b w:val="0"/>
                              </w:rPr>
                              <w:fldChar w:fldCharType="begin"/>
                            </w:r>
                            <w:r w:rsidRPr="00040651">
                              <w:rPr>
                                <w:b w:val="0"/>
                              </w:rPr>
                              <w:instrText xml:space="preserve"> SEQ Figure \* ARABIC </w:instrText>
                            </w:r>
                            <w:r w:rsidRPr="00040651">
                              <w:rPr>
                                <w:b w:val="0"/>
                              </w:rPr>
                              <w:fldChar w:fldCharType="separate"/>
                            </w:r>
                            <w:r w:rsidRPr="00040651">
                              <w:rPr>
                                <w:b w:val="0"/>
                                <w:noProof/>
                              </w:rPr>
                              <w:t>1</w:t>
                            </w:r>
                            <w:r w:rsidRPr="00040651">
                              <w:rPr>
                                <w:b w:val="0"/>
                              </w:rPr>
                              <w:fldChar w:fldCharType="end"/>
                            </w:r>
                            <w:r w:rsidR="00040651" w:rsidRPr="00040651">
                              <w:rPr>
                                <w:b w:val="0"/>
                              </w:rPr>
                              <w:t xml:space="preserve">: </w:t>
                            </w:r>
                            <w:r w:rsidR="00040651" w:rsidRPr="00040651">
                              <w:rPr>
                                <w:b w:val="0"/>
                              </w:rPr>
                              <w:t xml:space="preserve">RCF reaction mechanism and experimental results corresponding to reactions (plot series </w:t>
                            </w:r>
                            <w:proofErr w:type="spellStart"/>
                            <w:r w:rsidR="00040651" w:rsidRPr="00040651">
                              <w:rPr>
                                <w:b w:val="0"/>
                              </w:rPr>
                              <w:t>colors</w:t>
                            </w:r>
                            <w:proofErr w:type="spellEnd"/>
                            <w:r w:rsidR="00040651" w:rsidRPr="00040651">
                              <w:rPr>
                                <w:b w:val="0"/>
                              </w:rPr>
                              <w:t xml:space="preserve"> match respective </w:t>
                            </w:r>
                            <w:proofErr w:type="spellStart"/>
                            <w:r w:rsidR="00040651" w:rsidRPr="00040651">
                              <w:rPr>
                                <w:b w:val="0"/>
                              </w:rPr>
                              <w:t>color</w:t>
                            </w:r>
                            <w:proofErr w:type="spellEnd"/>
                            <w:r w:rsidR="00040651" w:rsidRPr="00040651">
                              <w:rPr>
                                <w:b w:val="0"/>
                              </w:rPr>
                              <w:t xml:space="preserve"> boxes in the mechanism scheme)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8E8D461" id="_x0000_t202" coordsize="21600,21600" o:spt="202" path="m,l,21600r21600,l21600,xe">
                <v:stroke joinstyle="miter"/>
                <v:path gradientshapeok="t" o:connecttype="rect"/>
              </v:shapetype>
              <v:shape id="Text Box 2" o:spid="_x0000_s1026" type="#_x0000_t202" style="position:absolute;left:0;text-align:left;margin-left:-7.1pt;margin-top:324.7pt;width:457.35pt;height:.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" stroked="f">
                <v:textbox style="mso-fit-shape-to-text:t" inset="0,0,0,0">
                  <w:txbxContent>
                    <w:p w:rsidR="003A7CA9" w:rsidRPr="00040651" w:rsidRDefault="003A7CA9" w:rsidP="003A7CA9">
                      <w:pPr>
                        <w:pStyle w:val="Caption"/>
                        <w:jc w:val="center"/>
                        <w:rPr>
                          <w:rFonts w:eastAsia="MS PGothic"/>
                          <w:b w:val="0"/>
                          <w:color w:val="000000"/>
                        </w:rPr>
                      </w:pPr>
                      <w:r w:rsidRPr="00040651">
                        <w:rPr>
                          <w:b w:val="0"/>
                        </w:rPr>
                        <w:t xml:space="preserve">Figure </w:t>
                      </w:r>
                      <w:r w:rsidRPr="00040651">
                        <w:rPr>
                          <w:b w:val="0"/>
                        </w:rPr>
                        <w:fldChar w:fldCharType="begin"/>
                      </w:r>
                      <w:r w:rsidRPr="00040651">
                        <w:rPr>
                          <w:b w:val="0"/>
                        </w:rPr>
                        <w:instrText xml:space="preserve"> SEQ Figure \* ARABIC </w:instrText>
                      </w:r>
                      <w:r w:rsidRPr="00040651">
                        <w:rPr>
                          <w:b w:val="0"/>
                        </w:rPr>
                        <w:fldChar w:fldCharType="separate"/>
                      </w:r>
                      <w:r w:rsidRPr="00040651">
                        <w:rPr>
                          <w:b w:val="0"/>
                          <w:noProof/>
                        </w:rPr>
                        <w:t>1</w:t>
                      </w:r>
                      <w:r w:rsidRPr="00040651">
                        <w:rPr>
                          <w:b w:val="0"/>
                        </w:rPr>
                        <w:fldChar w:fldCharType="end"/>
                      </w:r>
                      <w:r w:rsidR="00040651" w:rsidRPr="00040651">
                        <w:rPr>
                          <w:b w:val="0"/>
                        </w:rPr>
                        <w:t xml:space="preserve">: </w:t>
                      </w:r>
                      <w:r w:rsidR="00040651" w:rsidRPr="00040651">
                        <w:rPr>
                          <w:b w:val="0"/>
                        </w:rPr>
                        <w:t xml:space="preserve">RCF reaction mechanism and experimental results corresponding to reactions (plot series </w:t>
                      </w:r>
                      <w:proofErr w:type="spellStart"/>
                      <w:r w:rsidR="00040651" w:rsidRPr="00040651">
                        <w:rPr>
                          <w:b w:val="0"/>
                        </w:rPr>
                        <w:t>colors</w:t>
                      </w:r>
                      <w:proofErr w:type="spellEnd"/>
                      <w:r w:rsidR="00040651" w:rsidRPr="00040651">
                        <w:rPr>
                          <w:b w:val="0"/>
                        </w:rPr>
                        <w:t xml:space="preserve"> match respective </w:t>
                      </w:r>
                      <w:proofErr w:type="spellStart"/>
                      <w:r w:rsidR="00040651" w:rsidRPr="00040651">
                        <w:rPr>
                          <w:b w:val="0"/>
                        </w:rPr>
                        <w:t>color</w:t>
                      </w:r>
                      <w:proofErr w:type="spellEnd"/>
                      <w:r w:rsidR="00040651" w:rsidRPr="00040651">
                        <w:rPr>
                          <w:b w:val="0"/>
                        </w:rPr>
                        <w:t xml:space="preserve"> boxes in the mechanism scheme)  </w:t>
                      </w:r>
                    </w:p>
                  </w:txbxContent>
                </v:textbox>
                <w10:wrap type="topAndBottom"/>
              </v:shape>
            </w:pict>
          </mc:Fallback>
        </mc:AlternateContent>
      </w:r>
      <w:r w:rsidR="00704BDF" w:rsidRPr="008D0BEB">
        <w:rPr>
          <w:rFonts w:asciiTheme="minorHAnsi" w:eastAsia="MS PGothic" w:hAnsiTheme="minorHAnsi"/>
          <w:b/>
          <w:bCs/>
          <w:color w:val="000000"/>
          <w:sz w:val="22"/>
          <w:szCs w:val="22"/>
          <w:lang w:val="en-US"/>
        </w:rPr>
        <w:t>3. Results and discussion</w:t>
      </w:r>
      <w:r w:rsidRPr="003A7CA9">
        <w:rPr>
          <w:rFonts w:asciiTheme="minorHAnsi" w:eastAsia="MS PGothic" w:hAnsiTheme="minorHAnsi"/>
          <w:color w:val="000000"/>
          <w:sz w:val="22"/>
          <w:szCs w:val="22"/>
          <w:lang w:val="en-US"/>
        </w:rPr>
        <w:drawing>
          <wp:anchor distT="0" distB="0" distL="114300" distR="114300" simplePos="0" relativeHeight="251659264" behindDoc="0" locked="0" layoutInCell="1" allowOverlap="1" wp14:anchorId="784EE101" wp14:editId="051ACE24">
            <wp:simplePos x="0" y="0"/>
            <wp:positionH relativeFrom="column">
              <wp:posOffset>2748280</wp:posOffset>
            </wp:positionH>
            <wp:positionV relativeFrom="paragraph">
              <wp:posOffset>2259965</wp:posOffset>
            </wp:positionV>
            <wp:extent cx="2402651" cy="180000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2651"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7CA9">
        <w:rPr>
          <w:rFonts w:asciiTheme="minorHAnsi" w:eastAsia="MS PGothic" w:hAnsiTheme="minorHAnsi"/>
          <w:color w:val="000000"/>
          <w:sz w:val="22"/>
          <w:szCs w:val="22"/>
          <w:lang w:val="en-US"/>
        </w:rPr>
        <w:drawing>
          <wp:anchor distT="0" distB="0" distL="114300" distR="114300" simplePos="0" relativeHeight="251660288" behindDoc="0" locked="0" layoutInCell="1" allowOverlap="1" wp14:anchorId="1D7AD9DD" wp14:editId="0D04C556">
            <wp:simplePos x="0" y="0"/>
            <wp:positionH relativeFrom="column">
              <wp:posOffset>286385</wp:posOffset>
            </wp:positionH>
            <wp:positionV relativeFrom="paragraph">
              <wp:posOffset>2263775</wp:posOffset>
            </wp:positionV>
            <wp:extent cx="2402827" cy="18000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2827"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7CA9">
        <w:rPr>
          <w:rFonts w:asciiTheme="minorHAnsi" w:eastAsia="MS PGothic" w:hAnsiTheme="minorHAnsi"/>
          <w:color w:val="000000"/>
          <w:sz w:val="22"/>
          <w:szCs w:val="22"/>
          <w:lang w:val="en-US"/>
        </w:rPr>
        <w:drawing>
          <wp:anchor distT="0" distB="0" distL="114300" distR="114300" simplePos="0" relativeHeight="251661312" behindDoc="0" locked="0" layoutInCell="1" allowOverlap="1" wp14:anchorId="784F365E" wp14:editId="11E5A824">
            <wp:simplePos x="0" y="0"/>
            <wp:positionH relativeFrom="column">
              <wp:posOffset>0</wp:posOffset>
            </wp:positionH>
            <wp:positionV relativeFrom="paragraph">
              <wp:posOffset>263525</wp:posOffset>
            </wp:positionV>
            <wp:extent cx="5274310" cy="1940560"/>
            <wp:effectExtent l="0" t="0" r="254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274310" cy="1940560"/>
                    </a:xfrm>
                    <a:prstGeom prst="rect">
                      <a:avLst/>
                    </a:prstGeom>
                  </pic:spPr>
                </pic:pic>
              </a:graphicData>
            </a:graphic>
            <wp14:sizeRelH relativeFrom="page">
              <wp14:pctWidth>0</wp14:pctWidth>
            </wp14:sizeRelH>
            <wp14:sizeRelV relativeFrom="page">
              <wp14:pctHeight>0</wp14:pctHeight>
            </wp14:sizeRelV>
          </wp:anchor>
        </w:drawing>
      </w:r>
    </w:p>
    <w:p w:rsidR="003A7CA9" w:rsidRPr="00DE0019" w:rsidRDefault="003A7CA9" w:rsidP="003A7CA9">
      <w:pPr>
        <w:snapToGrid w:val="0"/>
        <w:spacing w:after="120"/>
        <w:rPr>
          <w:rFonts w:asciiTheme="minorHAnsi" w:eastAsia="MS PGothic" w:hAnsiTheme="minorHAnsi"/>
          <w:color w:val="000000"/>
        </w:rPr>
      </w:pP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3A7CA9" w:rsidRPr="003A7CA9" w:rsidRDefault="003A7CA9" w:rsidP="003A7CA9">
      <w:pPr>
        <w:spacing w:after="120" w:line="300" w:lineRule="auto"/>
        <w:rPr>
          <w:rFonts w:asciiTheme="minorHAnsi" w:hAnsiTheme="minorHAnsi" w:cstheme="minorHAnsi"/>
          <w:color w:val="000000"/>
          <w:sz w:val="22"/>
          <w:szCs w:val="22"/>
          <w:lang w:eastAsia="zh-CN"/>
        </w:rPr>
      </w:pPr>
      <w:r w:rsidRPr="003A7CA9">
        <w:rPr>
          <w:rFonts w:asciiTheme="minorHAnsi" w:hAnsiTheme="minorHAnsi" w:cstheme="minorHAnsi"/>
          <w:color w:val="000000"/>
          <w:sz w:val="22"/>
          <w:szCs w:val="22"/>
          <w:lang w:eastAsia="zh-CN"/>
        </w:rPr>
        <w:t xml:space="preserve">This work provides a crucial understanding of the reaction mechanism. Kinetic parameters have been successfully extracted for the different steps of the complex reaction scheme, as well as relevant insights in the different mass transfer steps involved. The reactor model can successfully predict the experimental data, constituting a powerful tool for further process optimization </w:t>
      </w:r>
    </w:p>
    <w:p w:rsidR="003A7CA9" w:rsidRPr="003A7CA9" w:rsidRDefault="00704BDF" w:rsidP="00704BDF">
      <w:pPr>
        <w:snapToGrid w:val="0"/>
        <w:spacing w:before="240" w:line="300" w:lineRule="auto"/>
        <w:rPr>
          <w:rFonts w:asciiTheme="minorHAnsi" w:eastAsia="MS PGothic" w:hAnsiTheme="minorHAnsi"/>
          <w:b/>
          <w:bCs/>
          <w:color w:val="000000"/>
          <w:sz w:val="20"/>
          <w:lang w:val="en-US"/>
        </w:rPr>
      </w:pPr>
      <w:r w:rsidRPr="008D0BEB">
        <w:rPr>
          <w:rFonts w:asciiTheme="minorHAnsi" w:eastAsia="MS PGothic" w:hAnsiTheme="minorHAnsi"/>
          <w:b/>
          <w:bCs/>
          <w:color w:val="000000"/>
          <w:sz w:val="20"/>
          <w:lang w:val="en-US"/>
        </w:rPr>
        <w:t xml:space="preserve">References </w:t>
      </w: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C17ADC" w:rsidRDefault="00C17ADC" w:rsidP="00C17ADC">
      <w:pPr>
        <w:pStyle w:val="FirstParagraph"/>
        <w:widowControl w:val="0"/>
        <w:tabs>
          <w:tab w:val="left" w:pos="426"/>
        </w:tabs>
        <w:autoSpaceDE w:val="0"/>
        <w:autoSpaceDN w:val="0"/>
        <w:adjustRightInd w:val="0"/>
        <w:spacing w:line="240" w:lineRule="auto"/>
        <w:rPr>
          <w:rFonts w:asciiTheme="minorHAnsi" w:hAnsiTheme="minorHAnsi" w:cstheme="minorHAnsi"/>
          <w:color w:val="000000"/>
          <w:lang w:val="nl-NL"/>
        </w:rPr>
      </w:pPr>
      <w:r w:rsidRPr="00C17ADC">
        <w:rPr>
          <w:rFonts w:asciiTheme="minorHAnsi" w:hAnsiTheme="minorHAnsi" w:cstheme="minorHAnsi"/>
          <w:color w:val="000000"/>
        </w:rPr>
        <w:t>[1]</w:t>
      </w:r>
      <w:r w:rsidRPr="00C17ADC">
        <w:rPr>
          <w:rFonts w:asciiTheme="minorHAnsi" w:hAnsiTheme="minorHAnsi" w:cstheme="minorHAnsi"/>
          <w:color w:val="000000"/>
        </w:rPr>
        <w:tab/>
        <w:t xml:space="preserve">    </w:t>
      </w:r>
      <w:hyperlink r:id="rId13" w:history="1">
        <w:r w:rsidRPr="00C17ADC">
          <w:rPr>
            <w:rFonts w:asciiTheme="minorHAnsi" w:hAnsiTheme="minorHAnsi" w:cstheme="minorHAnsi"/>
            <w:color w:val="000000"/>
          </w:rPr>
          <w:t>T. Renders</w:t>
        </w:r>
      </w:hyperlink>
      <w:r w:rsidRPr="00C17ADC">
        <w:rPr>
          <w:rFonts w:asciiTheme="minorHAnsi" w:hAnsiTheme="minorHAnsi" w:cstheme="minorHAnsi"/>
          <w:color w:val="000000"/>
        </w:rPr>
        <w:t>, a</w:t>
      </w:r>
      <w:proofErr w:type="gramStart"/>
      <w:r w:rsidRPr="00C17ADC">
        <w:rPr>
          <w:rFonts w:asciiTheme="minorHAnsi" w:hAnsiTheme="minorHAnsi" w:cstheme="minorHAnsi"/>
          <w:color w:val="000000"/>
        </w:rPr>
        <w:t>  </w:t>
      </w:r>
      <w:proofErr w:type="gramEnd"/>
      <w:hyperlink r:id="rId14" w:history="1">
        <w:r w:rsidRPr="00C17ADC">
          <w:rPr>
            <w:rFonts w:asciiTheme="minorHAnsi" w:hAnsiTheme="minorHAnsi" w:cstheme="minorHAnsi"/>
            <w:color w:val="000000"/>
          </w:rPr>
          <w:t xml:space="preserve">E. </w:t>
        </w:r>
        <w:proofErr w:type="spellStart"/>
        <w:r w:rsidRPr="00C17ADC">
          <w:rPr>
            <w:rFonts w:asciiTheme="minorHAnsi" w:hAnsiTheme="minorHAnsi" w:cstheme="minorHAnsi"/>
            <w:color w:val="000000"/>
          </w:rPr>
          <w:t>Cooreman</w:t>
        </w:r>
        <w:proofErr w:type="spellEnd"/>
      </w:hyperlink>
      <w:r w:rsidRPr="00C17ADC">
        <w:rPr>
          <w:rFonts w:asciiTheme="minorHAnsi" w:hAnsiTheme="minorHAnsi" w:cstheme="minorHAnsi"/>
          <w:color w:val="000000"/>
        </w:rPr>
        <w:t xml:space="preserve">, </w:t>
      </w:r>
      <w:hyperlink r:id="rId15" w:history="1">
        <w:r w:rsidRPr="00C17ADC">
          <w:rPr>
            <w:rFonts w:asciiTheme="minorHAnsi" w:hAnsiTheme="minorHAnsi" w:cstheme="minorHAnsi"/>
            <w:color w:val="000000"/>
          </w:rPr>
          <w:t xml:space="preserve">B. F. </w:t>
        </w:r>
        <w:proofErr w:type="spellStart"/>
        <w:r w:rsidRPr="00C17ADC">
          <w:rPr>
            <w:rFonts w:asciiTheme="minorHAnsi" w:hAnsiTheme="minorHAnsi" w:cstheme="minorHAnsi"/>
            <w:color w:val="000000"/>
          </w:rPr>
          <w:t>Sels</w:t>
        </w:r>
        <w:proofErr w:type="spellEnd"/>
      </w:hyperlink>
      <w:r w:rsidRPr="00C17ADC">
        <w:rPr>
          <w:rFonts w:asciiTheme="minorHAnsi" w:hAnsiTheme="minorHAnsi" w:cstheme="minorHAnsi"/>
          <w:color w:val="000000"/>
        </w:rPr>
        <w:t xml:space="preserve">, 2018. </w:t>
      </w:r>
      <w:proofErr w:type="spellStart"/>
      <w:r w:rsidRPr="00C17ADC">
        <w:rPr>
          <w:rFonts w:asciiTheme="minorHAnsi" w:hAnsiTheme="minorHAnsi" w:cstheme="minorHAnsi"/>
          <w:color w:val="000000"/>
          <w:lang w:val="nl-NL"/>
        </w:rPr>
        <w:t>Catalytic</w:t>
      </w:r>
      <w:proofErr w:type="spellEnd"/>
      <w:r w:rsidRPr="00C17ADC">
        <w:rPr>
          <w:rFonts w:asciiTheme="minorHAnsi" w:hAnsiTheme="minorHAnsi" w:cstheme="minorHAnsi"/>
          <w:color w:val="000000"/>
          <w:lang w:val="nl-NL"/>
        </w:rPr>
        <w:t xml:space="preserve"> </w:t>
      </w:r>
      <w:proofErr w:type="spellStart"/>
      <w:r w:rsidRPr="00C17ADC">
        <w:rPr>
          <w:rFonts w:asciiTheme="minorHAnsi" w:hAnsiTheme="minorHAnsi" w:cstheme="minorHAnsi"/>
          <w:color w:val="000000"/>
          <w:lang w:val="nl-NL"/>
        </w:rPr>
        <w:t>lignocellulose</w:t>
      </w:r>
      <w:proofErr w:type="spellEnd"/>
      <w:r w:rsidRPr="00C17ADC">
        <w:rPr>
          <w:rFonts w:asciiTheme="minorHAnsi" w:hAnsiTheme="minorHAnsi" w:cstheme="minorHAnsi"/>
          <w:color w:val="000000"/>
          <w:lang w:val="nl-NL"/>
        </w:rPr>
        <w:t xml:space="preserve"> </w:t>
      </w:r>
      <w:proofErr w:type="spellStart"/>
      <w:r w:rsidRPr="00C17ADC">
        <w:rPr>
          <w:rFonts w:asciiTheme="minorHAnsi" w:hAnsiTheme="minorHAnsi" w:cstheme="minorHAnsi"/>
          <w:color w:val="000000"/>
          <w:lang w:val="nl-NL"/>
        </w:rPr>
        <w:t>biorefining</w:t>
      </w:r>
      <w:proofErr w:type="spellEnd"/>
      <w:r w:rsidRPr="00C17ADC">
        <w:rPr>
          <w:rFonts w:asciiTheme="minorHAnsi" w:hAnsiTheme="minorHAnsi" w:cstheme="minorHAnsi"/>
          <w:color w:val="000000"/>
          <w:lang w:val="nl-NL"/>
        </w:rPr>
        <w:t xml:space="preserve"> in n-</w:t>
      </w:r>
      <w:proofErr w:type="spellStart"/>
      <w:r w:rsidRPr="00C17ADC">
        <w:rPr>
          <w:rFonts w:asciiTheme="minorHAnsi" w:hAnsiTheme="minorHAnsi" w:cstheme="minorHAnsi"/>
          <w:color w:val="000000"/>
          <w:lang w:val="nl-NL"/>
        </w:rPr>
        <w:t>butanol</w:t>
      </w:r>
      <w:proofErr w:type="spellEnd"/>
      <w:r w:rsidRPr="00C17ADC">
        <w:rPr>
          <w:rFonts w:asciiTheme="minorHAnsi" w:hAnsiTheme="minorHAnsi" w:cstheme="minorHAnsi"/>
          <w:color w:val="000000"/>
          <w:lang w:val="nl-NL"/>
        </w:rPr>
        <w:t xml:space="preserve">/water: a one pot approach toward </w:t>
      </w:r>
      <w:proofErr w:type="spellStart"/>
      <w:r w:rsidRPr="00C17ADC">
        <w:rPr>
          <w:rFonts w:asciiTheme="minorHAnsi" w:hAnsiTheme="minorHAnsi" w:cstheme="minorHAnsi"/>
          <w:color w:val="000000"/>
          <w:lang w:val="nl-NL"/>
        </w:rPr>
        <w:t>phenolics</w:t>
      </w:r>
      <w:proofErr w:type="spellEnd"/>
      <w:r w:rsidRPr="00C17ADC">
        <w:rPr>
          <w:rFonts w:asciiTheme="minorHAnsi" w:hAnsiTheme="minorHAnsi" w:cstheme="minorHAnsi"/>
          <w:color w:val="000000"/>
          <w:lang w:val="nl-NL"/>
        </w:rPr>
        <w:t>, polyols, and cellulose. Green Chem. 20, 4607-4619</w:t>
      </w:r>
    </w:p>
    <w:p w:rsidR="00C17ADC" w:rsidRPr="00C17ADC" w:rsidRDefault="00C17ADC" w:rsidP="00C17ADC">
      <w:pPr>
        <w:pStyle w:val="FirstParagraph"/>
        <w:widowControl w:val="0"/>
        <w:tabs>
          <w:tab w:val="left" w:pos="426"/>
        </w:tabs>
        <w:autoSpaceDE w:val="0"/>
        <w:autoSpaceDN w:val="0"/>
        <w:adjustRightInd w:val="0"/>
        <w:spacing w:line="240" w:lineRule="auto"/>
        <w:rPr>
          <w:rFonts w:asciiTheme="minorHAnsi" w:hAnsiTheme="minorHAnsi" w:cstheme="minorHAnsi"/>
          <w:color w:val="000000"/>
          <w:lang w:val="nl-NL"/>
        </w:rPr>
      </w:pPr>
    </w:p>
    <w:p w:rsidR="00C17ADC" w:rsidRPr="003A7CA9" w:rsidRDefault="00C17ADC" w:rsidP="00C17ADC">
      <w:pPr>
        <w:pStyle w:val="FirstParagraph"/>
        <w:widowControl w:val="0"/>
        <w:tabs>
          <w:tab w:val="left" w:pos="426"/>
        </w:tabs>
        <w:autoSpaceDE w:val="0"/>
        <w:autoSpaceDN w:val="0"/>
        <w:adjustRightInd w:val="0"/>
        <w:spacing w:line="240" w:lineRule="auto"/>
        <w:rPr>
          <w:rFonts w:asciiTheme="minorHAnsi" w:eastAsia="SimSun" w:hAnsiTheme="minorHAnsi" w:cstheme="minorHAnsi"/>
          <w:lang w:eastAsia="zh-CN"/>
        </w:rPr>
      </w:pPr>
      <w:r w:rsidRPr="003A7CA9">
        <w:rPr>
          <w:rFonts w:asciiTheme="minorHAnsi" w:hAnsiTheme="minorHAnsi" w:cstheme="minorHAnsi"/>
          <w:color w:val="000000"/>
          <w:lang w:val="nl-NL"/>
        </w:rPr>
        <w:t>[2</w:t>
      </w:r>
      <w:r>
        <w:rPr>
          <w:rFonts w:asciiTheme="minorHAnsi" w:hAnsiTheme="minorHAnsi" w:cstheme="minorHAnsi"/>
          <w:color w:val="000000"/>
          <w:lang w:val="nl-NL"/>
        </w:rPr>
        <w:t>]</w:t>
      </w:r>
      <w:r>
        <w:rPr>
          <w:rFonts w:asciiTheme="minorHAnsi" w:hAnsiTheme="minorHAnsi" w:cstheme="minorHAnsi"/>
          <w:color w:val="000000"/>
          <w:lang w:val="nl-NL"/>
        </w:rPr>
        <w:tab/>
      </w:r>
      <w:r w:rsidRPr="003A7CA9">
        <w:rPr>
          <w:rFonts w:asciiTheme="minorHAnsi" w:hAnsiTheme="minorHAnsi" w:cstheme="minorHAnsi"/>
          <w:color w:val="000000"/>
          <w:lang w:val="nl-NL"/>
        </w:rPr>
        <w:t xml:space="preserve">J. </w:t>
      </w:r>
      <w:proofErr w:type="spellStart"/>
      <w:r w:rsidRPr="003A7CA9">
        <w:rPr>
          <w:rFonts w:asciiTheme="minorHAnsi" w:hAnsiTheme="minorHAnsi" w:cstheme="minorHAnsi"/>
          <w:color w:val="000000"/>
          <w:lang w:val="nl-NL"/>
        </w:rPr>
        <w:t>Zakzeski</w:t>
      </w:r>
      <w:proofErr w:type="spellEnd"/>
      <w:r w:rsidRPr="003A7CA9">
        <w:rPr>
          <w:rFonts w:asciiTheme="minorHAnsi" w:hAnsiTheme="minorHAnsi" w:cstheme="minorHAnsi"/>
          <w:color w:val="000000"/>
          <w:lang w:val="nl-NL"/>
        </w:rPr>
        <w:t xml:space="preserve">, P. Bruijnincx, A. Jongerius, B. </w:t>
      </w:r>
      <w:proofErr w:type="spellStart"/>
      <w:r w:rsidRPr="003A7CA9">
        <w:rPr>
          <w:rFonts w:asciiTheme="minorHAnsi" w:hAnsiTheme="minorHAnsi" w:cstheme="minorHAnsi"/>
          <w:color w:val="000000"/>
          <w:lang w:val="nl-NL"/>
        </w:rPr>
        <w:t>Weckhuysen</w:t>
      </w:r>
      <w:proofErr w:type="spellEnd"/>
      <w:r w:rsidRPr="003A7CA9">
        <w:rPr>
          <w:rFonts w:asciiTheme="minorHAnsi" w:hAnsiTheme="minorHAnsi" w:cstheme="minorHAnsi"/>
          <w:color w:val="000000"/>
          <w:lang w:val="nl-NL"/>
        </w:rPr>
        <w:t xml:space="preserve">, 2010. </w:t>
      </w:r>
      <w:r w:rsidRPr="003A7CA9">
        <w:rPr>
          <w:rFonts w:asciiTheme="minorHAnsi" w:hAnsiTheme="minorHAnsi" w:cstheme="minorHAnsi"/>
          <w:color w:val="000000"/>
        </w:rPr>
        <w:t xml:space="preserve">The Catalytic Valorization of Lignin for the Production of Renewable Chemicals. </w:t>
      </w:r>
      <w:r w:rsidRPr="003A7CA9">
        <w:rPr>
          <w:rFonts w:asciiTheme="minorHAnsi" w:hAnsiTheme="minorHAnsi" w:cstheme="minorHAnsi"/>
          <w:i/>
          <w:iCs/>
        </w:rPr>
        <w:t xml:space="preserve">Chem. Rev. </w:t>
      </w:r>
      <w:r w:rsidRPr="003A7CA9">
        <w:rPr>
          <w:rFonts w:asciiTheme="minorHAnsi" w:hAnsiTheme="minorHAnsi" w:cstheme="minorHAnsi"/>
        </w:rPr>
        <w:t>110</w:t>
      </w:r>
      <w:r w:rsidRPr="003A7CA9">
        <w:rPr>
          <w:rFonts w:asciiTheme="minorHAnsi" w:hAnsiTheme="minorHAnsi" w:cstheme="minorHAnsi"/>
          <w:color w:val="000000"/>
        </w:rPr>
        <w:t> (6), pp 3552–35</w:t>
      </w: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9D6" w:rsidRDefault="006579D6" w:rsidP="004F5E36">
      <w:r>
        <w:separator/>
      </w:r>
    </w:p>
  </w:endnote>
  <w:endnote w:type="continuationSeparator" w:id="0">
    <w:p w:rsidR="006579D6" w:rsidRDefault="006579D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9D6" w:rsidRDefault="006579D6" w:rsidP="004F5E36">
      <w:r>
        <w:separator/>
      </w:r>
    </w:p>
  </w:footnote>
  <w:footnote w:type="continuationSeparator" w:id="0">
    <w:p w:rsidR="006579D6" w:rsidRDefault="006579D6"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Header"/>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Header"/>
    </w:pPr>
  </w:p>
  <w:p w:rsidR="00704BDF" w:rsidRDefault="00704BDF">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133579C1"/>
    <w:multiLevelType w:val="hybridMultilevel"/>
    <w:tmpl w:val="A2A41F3C"/>
    <w:lvl w:ilvl="0" w:tplc="AA70030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041F4B"/>
    <w:multiLevelType w:val="hybridMultilevel"/>
    <w:tmpl w:val="65E43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3"/>
  </w:num>
  <w:num w:numId="14">
    <w:abstractNumId w:val="15"/>
  </w:num>
  <w:num w:numId="15">
    <w:abstractNumId w:val="16"/>
  </w:num>
  <w:num w:numId="16">
    <w:abstractNumId w:val="18"/>
  </w:num>
  <w:num w:numId="17">
    <w:abstractNumId w:val="10"/>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40651"/>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340FB"/>
    <w:rsid w:val="002447EF"/>
    <w:rsid w:val="00251550"/>
    <w:rsid w:val="0027221A"/>
    <w:rsid w:val="00275B61"/>
    <w:rsid w:val="002D1F12"/>
    <w:rsid w:val="003009B7"/>
    <w:rsid w:val="0030469C"/>
    <w:rsid w:val="003723D4"/>
    <w:rsid w:val="003A7CA9"/>
    <w:rsid w:val="003A7D1C"/>
    <w:rsid w:val="0046164A"/>
    <w:rsid w:val="00462DCD"/>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5639"/>
    <w:rsid w:val="0064184D"/>
    <w:rsid w:val="006579D6"/>
    <w:rsid w:val="00660E3E"/>
    <w:rsid w:val="00662E74"/>
    <w:rsid w:val="006A58D2"/>
    <w:rsid w:val="006C5579"/>
    <w:rsid w:val="00704BDF"/>
    <w:rsid w:val="00736B13"/>
    <w:rsid w:val="007447F3"/>
    <w:rsid w:val="007661C8"/>
    <w:rsid w:val="007D52CD"/>
    <w:rsid w:val="00813288"/>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76EFC"/>
    <w:rsid w:val="00A9626B"/>
    <w:rsid w:val="00A97F29"/>
    <w:rsid w:val="00AB0964"/>
    <w:rsid w:val="00AE377D"/>
    <w:rsid w:val="00B61DBF"/>
    <w:rsid w:val="00BC30C9"/>
    <w:rsid w:val="00BE3E58"/>
    <w:rsid w:val="00C01616"/>
    <w:rsid w:val="00C0162B"/>
    <w:rsid w:val="00C17ADC"/>
    <w:rsid w:val="00C345B1"/>
    <w:rsid w:val="00C40142"/>
    <w:rsid w:val="00C57182"/>
    <w:rsid w:val="00C655FD"/>
    <w:rsid w:val="00C867B1"/>
    <w:rsid w:val="00C94434"/>
    <w:rsid w:val="00CA1C95"/>
    <w:rsid w:val="00CA5A9C"/>
    <w:rsid w:val="00CD5FE2"/>
    <w:rsid w:val="00D02B4C"/>
    <w:rsid w:val="00D84576"/>
    <w:rsid w:val="00DE0019"/>
    <w:rsid w:val="00DE264A"/>
    <w:rsid w:val="00E041E7"/>
    <w:rsid w:val="00E23CA1"/>
    <w:rsid w:val="00E409A8"/>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customStyle="1" w:styleId="Author">
    <w:name w:val="Author"/>
    <w:basedOn w:val="Normal"/>
    <w:rsid w:val="003A7CA9"/>
    <w:pPr>
      <w:tabs>
        <w:tab w:val="clear" w:pos="7100"/>
      </w:tabs>
      <w:spacing w:line="240" w:lineRule="auto"/>
      <w:ind w:left="1440" w:right="1440"/>
      <w:jc w:val="center"/>
    </w:pPr>
    <w:rPr>
      <w:rFonts w:ascii="Times" w:hAnsi="Times"/>
      <w:sz w:val="20"/>
      <w:lang w:val="en-US"/>
    </w:rPr>
  </w:style>
  <w:style w:type="paragraph" w:styleId="ListParagraph">
    <w:name w:val="List Paragraph"/>
    <w:basedOn w:val="Normal"/>
    <w:uiPriority w:val="34"/>
    <w:qFormat/>
    <w:locked/>
    <w:rsid w:val="003A7CA9"/>
    <w:pPr>
      <w:ind w:left="720"/>
      <w:contextualSpacing/>
    </w:pPr>
  </w:style>
  <w:style w:type="paragraph" w:customStyle="1" w:styleId="Location">
    <w:name w:val="Location"/>
    <w:basedOn w:val="Normal"/>
    <w:rsid w:val="002340FB"/>
    <w:pPr>
      <w:tabs>
        <w:tab w:val="clear" w:pos="7100"/>
      </w:tabs>
      <w:spacing w:after="240" w:line="240" w:lineRule="auto"/>
      <w:ind w:left="1440" w:right="1440"/>
      <w:jc w:val="center"/>
    </w:pPr>
    <w:rPr>
      <w:rFonts w:ascii="Times" w:hAnsi="Times"/>
      <w:sz w:val="20"/>
      <w:lang w:val="en-US"/>
    </w:rPr>
  </w:style>
  <w:style w:type="character" w:styleId="Hyperlink">
    <w:name w:val="Hyperlink"/>
    <w:basedOn w:val="DefaultParagraphFont"/>
    <w:uiPriority w:val="99"/>
    <w:unhideWhenUsed/>
    <w:locked/>
    <w:rsid w:val="002340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ubs.rsc.org/en/results?searchtext=Author%3AT.%20Rend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s://pubs.rsc.org/en/results?searchtext=Author%3AB.%20F.%20Sels" TargetMode="Externa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ubs.rsc.org/en/results?searchtext=Author%3AE.%20Coorem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D0B4F-757C-4899-A3AA-2D9137C0D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3081</Characters>
  <Application>Microsoft Office Word</Application>
  <DocSecurity>0</DocSecurity>
  <Lines>25</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Kramarenko Logvynenko, A.</cp:lastModifiedBy>
  <cp:revision>2</cp:revision>
  <cp:lastPrinted>2015-05-12T18:31:00Z</cp:lastPrinted>
  <dcterms:created xsi:type="dcterms:W3CDTF">2019-01-15T16:00:00Z</dcterms:created>
  <dcterms:modified xsi:type="dcterms:W3CDTF">2019-01-15T16:00:00Z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