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7977A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Influence of process and formulation parameters for the encapsulation of </w:t>
      </w:r>
      <w:r w:rsidR="00641B02">
        <w:rPr>
          <w:rFonts w:asciiTheme="minorHAnsi" w:eastAsia="MS PGothic" w:hAnsiTheme="minorHAnsi"/>
          <w:b/>
          <w:bCs/>
          <w:sz w:val="28"/>
          <w:szCs w:val="28"/>
          <w:lang w:val="en-US"/>
        </w:rPr>
        <w:t>ib</w:t>
      </w:r>
      <w:r w:rsidR="00955F70">
        <w:rPr>
          <w:rFonts w:asciiTheme="minorHAnsi" w:eastAsia="MS PGothic" w:hAnsiTheme="minorHAnsi"/>
          <w:b/>
          <w:bCs/>
          <w:sz w:val="28"/>
          <w:szCs w:val="28"/>
          <w:lang w:val="en-US"/>
        </w:rPr>
        <w:t>uprofen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by the co-spray drying process</w:t>
      </w:r>
    </w:p>
    <w:p w:rsidR="00DE0019" w:rsidRPr="00AC1CAE" w:rsidRDefault="00AC1CAE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AC1CAE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Lucas Ruffel</w:t>
      </w:r>
      <w:r w:rsidR="00704BDF" w:rsidRPr="00AC1CA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="00736B13"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Fabien </w:t>
      </w:r>
      <w:r w:rsidRPr="00AC1CAE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Brouillet</w:t>
      </w:r>
      <w:r w:rsidRPr="00AC1CAE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Pr="00AC1CAE">
        <w:rPr>
          <w:rFonts w:asciiTheme="minorHAnsi" w:eastAsia="SimSun" w:hAnsiTheme="minorHAnsi" w:cstheme="minorHAnsi"/>
          <w:color w:val="000000"/>
          <w:sz w:val="24"/>
          <w:szCs w:val="24"/>
          <w:lang w:val="fr-FR" w:eastAsia="zh-CN"/>
        </w:rPr>
        <w:t>,</w:t>
      </w:r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Jérémy </w:t>
      </w:r>
      <w:proofErr w:type="spellStart"/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Soulié</w:t>
      </w:r>
      <w:r w:rsidRPr="00AC1CAE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fr-FR" w:eastAsia="zh-CN"/>
        </w:rPr>
        <w:t>2</w:t>
      </w:r>
      <w:proofErr w:type="spellEnd"/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Christine </w:t>
      </w:r>
      <w:proofErr w:type="spellStart"/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France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s</w:t>
      </w:r>
      <w:r w:rsidRPr="00AC1CA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proofErr w:type="spellEnd"/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proofErr w:type="spellStart"/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Mallorie</w:t>
      </w:r>
      <w:proofErr w:type="spellEnd"/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proofErr w:type="spellStart"/>
      <w:r w:rsidRPr="00AC1CAE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Tourbin</w:t>
      </w:r>
      <w:r w:rsidRPr="00AC1CA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proofErr w:type="spellEnd"/>
    </w:p>
    <w:p w:rsidR="004D10E0" w:rsidRDefault="00704BDF" w:rsidP="004D10E0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7977A7">
        <w:rPr>
          <w:rFonts w:asciiTheme="minorHAnsi" w:eastAsia="MS PGothic" w:hAnsiTheme="minorHAnsi" w:cstheme="minorHAnsi"/>
          <w:i/>
          <w:iCs/>
          <w:color w:val="000000"/>
          <w:sz w:val="20"/>
          <w:lang w:val="fr-FR"/>
        </w:rPr>
        <w:t>1</w:t>
      </w:r>
      <w:r w:rsidRPr="007977A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7977A7" w:rsidRPr="007977A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Laboratoire de Génie Chimique, Université de Toulouse, CNRS, Toulouse</w:t>
      </w:r>
      <w:r w:rsidR="007977A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France</w:t>
      </w:r>
      <w:r w:rsidR="004D10E0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;</w:t>
      </w:r>
    </w:p>
    <w:p w:rsidR="00704BDF" w:rsidRPr="007977A7" w:rsidRDefault="00704BDF" w:rsidP="004D10E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7977A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2 </w:t>
      </w:r>
      <w:r w:rsidR="007977A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CIRIMAT, Uni</w:t>
      </w:r>
      <w:r w:rsidR="00955F70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versité de Toulouse, CNRS,</w:t>
      </w:r>
      <w:r w:rsidR="007977A7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Toulouse, 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7977A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lucas.ruffel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7977A7">
        <w:rPr>
          <w:rFonts w:asciiTheme="minorHAnsi" w:eastAsia="MS PGothic" w:hAnsiTheme="minorHAnsi"/>
          <w:bCs/>
          <w:i/>
          <w:iCs/>
          <w:sz w:val="20"/>
          <w:lang w:val="en-US"/>
        </w:rPr>
        <w:t>ensiacet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7977A7">
        <w:rPr>
          <w:rFonts w:asciiTheme="minorHAnsi" w:eastAsia="MS PGothic" w:hAnsiTheme="minorHAnsi"/>
          <w:bCs/>
          <w:i/>
          <w:iCs/>
          <w:sz w:val="20"/>
          <w:lang w:val="en-US"/>
        </w:rPr>
        <w:t>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E80422" w:rsidRDefault="00955F70" w:rsidP="0088479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4D10E0" w:rsidRPr="00E80422">
        <w:rPr>
          <w:rFonts w:asciiTheme="minorHAnsi" w:hAnsiTheme="minorHAnsi"/>
        </w:rPr>
        <w:t xml:space="preserve">o-spray drying process </w:t>
      </w:r>
      <w:proofErr w:type="gramStart"/>
      <w:r w:rsidR="00447BCF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>used</w:t>
      </w:r>
      <w:proofErr w:type="gramEnd"/>
      <w:r>
        <w:rPr>
          <w:rFonts w:asciiTheme="minorHAnsi" w:hAnsiTheme="minorHAnsi"/>
        </w:rPr>
        <w:t xml:space="preserve"> </w:t>
      </w:r>
      <w:r w:rsidR="004D10E0" w:rsidRPr="00E80422">
        <w:rPr>
          <w:rFonts w:asciiTheme="minorHAnsi" w:hAnsiTheme="minorHAnsi"/>
        </w:rPr>
        <w:t>as an encapsulation tool</w:t>
      </w:r>
      <w:r w:rsidR="00E80422">
        <w:rPr>
          <w:rFonts w:asciiTheme="minorHAnsi" w:hAnsiTheme="minorHAnsi"/>
        </w:rPr>
        <w:t>.</w:t>
      </w:r>
    </w:p>
    <w:p w:rsidR="004D10E0" w:rsidRDefault="00955F70" w:rsidP="00E8042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Operating </w:t>
      </w:r>
      <w:r w:rsidR="004D10E0" w:rsidRPr="00E80422">
        <w:rPr>
          <w:rFonts w:asciiTheme="minorHAnsi" w:hAnsiTheme="minorHAnsi"/>
        </w:rPr>
        <w:t xml:space="preserve">parameters </w:t>
      </w:r>
      <w:r>
        <w:rPr>
          <w:rFonts w:asciiTheme="minorHAnsi" w:hAnsiTheme="minorHAnsi"/>
        </w:rPr>
        <w:t>affect</w:t>
      </w:r>
      <w:r w:rsidR="004D10E0" w:rsidRPr="00E80422">
        <w:rPr>
          <w:rFonts w:asciiTheme="minorHAnsi" w:hAnsiTheme="minorHAnsi"/>
        </w:rPr>
        <w:t xml:space="preserve"> the loading</w:t>
      </w:r>
      <w:r w:rsidR="00E80422">
        <w:rPr>
          <w:rFonts w:asciiTheme="minorHAnsi" w:hAnsiTheme="minorHAnsi"/>
        </w:rPr>
        <w:t xml:space="preserve"> of mesoporous silica nanoparticles</w:t>
      </w:r>
      <w:r w:rsidR="00E80422" w:rsidRPr="00EC66CC">
        <w:rPr>
          <w:rFonts w:asciiTheme="minorHAnsi" w:hAnsiTheme="minorHAnsi"/>
        </w:rPr>
        <w:t>.</w:t>
      </w:r>
    </w:p>
    <w:p w:rsidR="00704BDF" w:rsidRDefault="00955F70" w:rsidP="0014200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4D10E0">
        <w:rPr>
          <w:rFonts w:asciiTheme="minorHAnsi" w:hAnsiTheme="minorHAnsi"/>
        </w:rPr>
        <w:t>buprofen</w:t>
      </w:r>
      <w:r>
        <w:rPr>
          <w:rFonts w:asciiTheme="minorHAnsi" w:hAnsiTheme="minorHAnsi"/>
        </w:rPr>
        <w:t xml:space="preserve"> is present</w:t>
      </w:r>
      <w:r w:rsidR="004D10E0">
        <w:rPr>
          <w:rFonts w:asciiTheme="minorHAnsi" w:hAnsiTheme="minorHAnsi"/>
        </w:rPr>
        <w:t xml:space="preserve"> in different states and loca</w:t>
      </w:r>
      <w:r w:rsidR="00E80422">
        <w:rPr>
          <w:rFonts w:asciiTheme="minorHAnsi" w:hAnsiTheme="minorHAnsi"/>
        </w:rPr>
        <w:t>t</w:t>
      </w:r>
      <w:r w:rsidR="004D10E0">
        <w:rPr>
          <w:rFonts w:asciiTheme="minorHAnsi" w:hAnsiTheme="minorHAnsi"/>
        </w:rPr>
        <w:t>ion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is revealed</w:t>
      </w:r>
      <w:proofErr w:type="gramEnd"/>
      <w:r w:rsidR="00E80422">
        <w:rPr>
          <w:rFonts w:asciiTheme="minorHAnsi" w:hAnsiTheme="minorHAnsi"/>
        </w:rPr>
        <w:t>.</w:t>
      </w: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15B8F" w:rsidRDefault="008509C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proofErr w:type="spellStart"/>
      <w:r w:rsidRPr="008509C0">
        <w:rPr>
          <w:rFonts w:asciiTheme="minorHAnsi" w:eastAsia="MS PGothic" w:hAnsiTheme="minorHAnsi"/>
          <w:color w:val="000000"/>
          <w:sz w:val="22"/>
          <w:szCs w:val="22"/>
        </w:rPr>
        <w:t>Nanosystems</w:t>
      </w:r>
      <w:proofErr w:type="spellEnd"/>
      <w:r w:rsidRPr="008509C0">
        <w:rPr>
          <w:rFonts w:asciiTheme="minorHAnsi" w:eastAsia="MS PGothic" w:hAnsiTheme="minorHAnsi"/>
          <w:color w:val="000000"/>
          <w:sz w:val="22"/>
          <w:szCs w:val="22"/>
        </w:rPr>
        <w:t xml:space="preserve"> for biomedical application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8509C0">
        <w:rPr>
          <w:rFonts w:asciiTheme="minorHAnsi" w:eastAsia="MS PGothic" w:hAnsiTheme="minorHAnsi"/>
          <w:color w:val="000000"/>
          <w:sz w:val="22"/>
          <w:szCs w:val="22"/>
        </w:rPr>
        <w:t xml:space="preserve"> present a great interest as therapeutic tools for the controlled release of active substances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A2248">
        <w:rPr>
          <w:rFonts w:asciiTheme="minorHAnsi" w:eastAsia="MS PGothic" w:hAnsiTheme="minorHAnsi"/>
          <w:color w:val="000000"/>
          <w:sz w:val="22"/>
          <w:szCs w:val="22"/>
        </w:rPr>
        <w:t>[1]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 In this context,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Mesoporous Silic</w:t>
      </w:r>
      <w:r w:rsidR="00A4447D">
        <w:rPr>
          <w:rFonts w:asciiTheme="minorHAnsi" w:eastAsia="MS PGothic" w:hAnsiTheme="minorHAnsi"/>
          <w:color w:val="000000"/>
          <w:sz w:val="22"/>
          <w:szCs w:val="22"/>
        </w:rPr>
        <w:t>a Nanoparticles (MSN) are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relevant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drug carriers du</w:t>
      </w:r>
      <w:r w:rsidR="00EA0378">
        <w:rPr>
          <w:rFonts w:asciiTheme="minorHAnsi" w:eastAsia="MS PGothic" w:hAnsiTheme="minorHAnsi"/>
          <w:color w:val="000000"/>
          <w:sz w:val="22"/>
          <w:szCs w:val="22"/>
        </w:rPr>
        <w:t>e to their biocompatibility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 xml:space="preserve"> [2]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 and high specific surface</w:t>
      </w:r>
      <w:r w:rsidR="00671441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EA0378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everal</w:t>
      </w:r>
      <w:r w:rsidR="00671441">
        <w:rPr>
          <w:rFonts w:asciiTheme="minorHAnsi" w:eastAsia="MS PGothic" w:hAnsiTheme="minorHAnsi"/>
          <w:color w:val="000000"/>
          <w:sz w:val="22"/>
          <w:szCs w:val="22"/>
        </w:rPr>
        <w:t xml:space="preserve"> processes </w:t>
      </w:r>
      <w:proofErr w:type="gramStart"/>
      <w:r w:rsidR="00447BCF">
        <w:rPr>
          <w:rFonts w:asciiTheme="minorHAnsi" w:eastAsia="MS PGothic" w:hAnsiTheme="minorHAnsi"/>
          <w:color w:val="000000"/>
          <w:sz w:val="22"/>
          <w:szCs w:val="22"/>
        </w:rPr>
        <w:t>may be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 used</w:t>
      </w:r>
      <w:proofErr w:type="gramEnd"/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 for drug loading 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[3]</w:t>
      </w:r>
      <w:r w:rsidR="00671441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671441">
        <w:rPr>
          <w:rFonts w:asciiTheme="minorHAnsi" w:eastAsia="MS PGothic" w:hAnsiTheme="minorHAnsi"/>
          <w:color w:val="000000"/>
          <w:sz w:val="22"/>
          <w:szCs w:val="22"/>
        </w:rPr>
        <w:t>pray drying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CE166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currently </w:t>
      </w:r>
      <w:r w:rsidR="00671441">
        <w:rPr>
          <w:rFonts w:asciiTheme="minorHAnsi" w:eastAsia="MS PGothic" w:hAnsiTheme="minorHAnsi"/>
          <w:color w:val="000000"/>
          <w:sz w:val="22"/>
          <w:szCs w:val="22"/>
        </w:rPr>
        <w:t xml:space="preserve">used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EA0378">
        <w:rPr>
          <w:rFonts w:asciiTheme="minorHAnsi" w:eastAsia="MS PGothic" w:hAnsiTheme="minorHAnsi"/>
          <w:color w:val="000000"/>
          <w:sz w:val="22"/>
          <w:szCs w:val="22"/>
        </w:rPr>
        <w:t xml:space="preserve">n the industry </w:t>
      </w:r>
      <w:r w:rsidR="00CE1664">
        <w:rPr>
          <w:rFonts w:asciiTheme="minorHAnsi" w:eastAsia="MS PGothic" w:hAnsiTheme="minorHAnsi"/>
          <w:color w:val="000000"/>
          <w:sz w:val="22"/>
          <w:szCs w:val="22"/>
        </w:rPr>
        <w:t>to dry a product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CE1664">
        <w:rPr>
          <w:rFonts w:asciiTheme="minorHAnsi" w:eastAsia="MS PGothic" w:hAnsiTheme="minorHAnsi"/>
          <w:color w:val="000000"/>
          <w:sz w:val="22"/>
          <w:szCs w:val="22"/>
        </w:rPr>
        <w:t xml:space="preserve"> has</w:t>
      </w:r>
      <w:r w:rsidR="00671441">
        <w:rPr>
          <w:rFonts w:asciiTheme="minorHAnsi" w:eastAsia="MS PGothic" w:hAnsiTheme="minorHAnsi"/>
          <w:color w:val="000000"/>
          <w:sz w:val="22"/>
          <w:szCs w:val="22"/>
        </w:rPr>
        <w:t xml:space="preserve"> a good potential</w:t>
      </w:r>
      <w:r w:rsidR="00142007">
        <w:rPr>
          <w:rFonts w:asciiTheme="minorHAnsi" w:eastAsia="MS PGothic" w:hAnsiTheme="minorHAnsi"/>
          <w:color w:val="000000"/>
          <w:sz w:val="22"/>
          <w:szCs w:val="22"/>
        </w:rPr>
        <w:t xml:space="preserve"> for</w:t>
      </w:r>
      <w:r w:rsidR="007275B5">
        <w:rPr>
          <w:rFonts w:asciiTheme="minorHAnsi" w:eastAsia="MS PGothic" w:hAnsiTheme="minorHAnsi"/>
          <w:color w:val="000000"/>
          <w:sz w:val="22"/>
          <w:szCs w:val="22"/>
        </w:rPr>
        <w:t xml:space="preserve"> encapsulation </w:t>
      </w:r>
      <w:r w:rsidR="00353626">
        <w:rPr>
          <w:rFonts w:asciiTheme="minorHAnsi" w:eastAsia="MS PGothic" w:hAnsiTheme="minorHAnsi"/>
          <w:color w:val="000000"/>
          <w:sz w:val="22"/>
          <w:szCs w:val="22"/>
        </w:rPr>
        <w:t>[4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], [</w:t>
      </w:r>
      <w:r w:rsidR="00353626">
        <w:rPr>
          <w:rFonts w:asciiTheme="minorHAnsi" w:eastAsia="MS PGothic" w:hAnsiTheme="minorHAnsi"/>
          <w:color w:val="000000"/>
          <w:sz w:val="22"/>
          <w:szCs w:val="22"/>
        </w:rPr>
        <w:t>5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. In this work, </w:t>
      </w:r>
      <w:r w:rsidR="00142007">
        <w:rPr>
          <w:rFonts w:asciiTheme="minorHAnsi" w:eastAsia="MS PGothic" w:hAnsiTheme="minorHAnsi"/>
          <w:color w:val="000000"/>
          <w:sz w:val="22"/>
          <w:szCs w:val="22"/>
        </w:rPr>
        <w:t>ibuprofen (poor</w:t>
      </w:r>
      <w:r w:rsidR="00CE1664">
        <w:rPr>
          <w:rFonts w:asciiTheme="minorHAnsi" w:eastAsia="MS PGothic" w:hAnsiTheme="minorHAnsi"/>
          <w:color w:val="000000"/>
          <w:sz w:val="22"/>
          <w:szCs w:val="22"/>
        </w:rPr>
        <w:t>ly water-soluble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F7665" w:rsidRPr="008509C0">
        <w:rPr>
          <w:rFonts w:asciiTheme="minorHAnsi" w:eastAsia="MS PGothic" w:hAnsiTheme="minorHAnsi"/>
          <w:color w:val="000000"/>
          <w:sz w:val="22"/>
          <w:szCs w:val="22"/>
        </w:rPr>
        <w:t>molecule</w:t>
      </w:r>
      <w:r w:rsidR="00142007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EF7665" w:rsidRPr="008509C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is loaded </w:t>
      </w:r>
      <w:r w:rsidR="00EF7665" w:rsidRPr="008509C0">
        <w:rPr>
          <w:rFonts w:asciiTheme="minorHAnsi" w:eastAsia="MS PGothic" w:hAnsiTheme="minorHAnsi"/>
          <w:color w:val="000000"/>
          <w:sz w:val="22"/>
          <w:szCs w:val="22"/>
        </w:rPr>
        <w:t>inside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EF7665" w:rsidRPr="008509C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>MSN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 by co-spray drying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815B8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A59E0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815B8F">
        <w:rPr>
          <w:rFonts w:asciiTheme="minorHAnsi" w:eastAsia="MS PGothic" w:hAnsiTheme="minorHAnsi"/>
          <w:color w:val="000000"/>
          <w:sz w:val="22"/>
          <w:szCs w:val="22"/>
        </w:rPr>
        <w:t xml:space="preserve">ome properties after loading and their end-used properties can be modified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depending on</w:t>
      </w:r>
      <w:r w:rsidR="00EA0378">
        <w:rPr>
          <w:rFonts w:asciiTheme="minorHAnsi" w:eastAsia="MS PGothic" w:hAnsiTheme="minorHAnsi"/>
          <w:color w:val="000000"/>
          <w:sz w:val="22"/>
          <w:szCs w:val="22"/>
        </w:rPr>
        <w:t xml:space="preserve"> formulation parameters (</w:t>
      </w:r>
      <w:proofErr w:type="spellStart"/>
      <w:r w:rsidR="00447BCF">
        <w:rPr>
          <w:rFonts w:asciiTheme="minorHAnsi" w:eastAsia="MS PGothic" w:hAnsiTheme="minorHAnsi"/>
          <w:color w:val="000000"/>
          <w:sz w:val="22"/>
          <w:szCs w:val="22"/>
        </w:rPr>
        <w:t>Ibu</w:t>
      </w:r>
      <w:proofErr w:type="spellEnd"/>
      <w:r w:rsidR="00447BCF">
        <w:rPr>
          <w:rFonts w:asciiTheme="minorHAnsi" w:eastAsia="MS PGothic" w:hAnsiTheme="minorHAnsi"/>
          <w:color w:val="000000"/>
          <w:sz w:val="22"/>
          <w:szCs w:val="22"/>
        </w:rPr>
        <w:t>/</w:t>
      </w:r>
      <w:r w:rsidR="00815B8F">
        <w:rPr>
          <w:rFonts w:asciiTheme="minorHAnsi" w:eastAsia="MS PGothic" w:hAnsiTheme="minorHAnsi"/>
          <w:color w:val="000000"/>
          <w:sz w:val="22"/>
          <w:szCs w:val="22"/>
        </w:rPr>
        <w:t>Si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A0378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eight ratio (R=</w:t>
      </w:r>
      <w:proofErr w:type="spellStart"/>
      <w:r w:rsidR="00447BCF">
        <w:rPr>
          <w:rFonts w:asciiTheme="minorHAnsi" w:eastAsia="MS PGothic" w:hAnsiTheme="minorHAnsi"/>
          <w:color w:val="000000"/>
          <w:sz w:val="22"/>
          <w:szCs w:val="22"/>
        </w:rPr>
        <w:t>Ibu</w:t>
      </w:r>
      <w:proofErr w:type="gramStart"/>
      <w:r w:rsidR="00447BCF">
        <w:rPr>
          <w:rFonts w:asciiTheme="minorHAnsi" w:eastAsia="MS PGothic" w:hAnsiTheme="minorHAnsi"/>
          <w:color w:val="000000"/>
          <w:sz w:val="22"/>
          <w:szCs w:val="22"/>
        </w:rPr>
        <w:t>:Si</w:t>
      </w:r>
      <w:proofErr w:type="spellEnd"/>
      <w:proofErr w:type="gramEnd"/>
      <w:r w:rsidR="00447BCF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815B8F">
        <w:rPr>
          <w:rFonts w:asciiTheme="minorHAnsi" w:eastAsia="MS PGothic" w:hAnsiTheme="minorHAnsi"/>
          <w:color w:val="000000"/>
          <w:sz w:val="22"/>
          <w:szCs w:val="22"/>
        </w:rPr>
        <w:t>, silica concentration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>, solvent)</w:t>
      </w:r>
      <w:r w:rsidR="00815B8F">
        <w:rPr>
          <w:rFonts w:asciiTheme="minorHAnsi" w:eastAsia="MS PGothic" w:hAnsiTheme="minorHAnsi"/>
          <w:color w:val="000000"/>
          <w:sz w:val="22"/>
          <w:szCs w:val="22"/>
        </w:rPr>
        <w:t xml:space="preserve"> and process parameters (suspension flow rate, drying gas tem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perature, drying time, </w:t>
      </w:r>
      <w:r w:rsidR="00815B8F">
        <w:rPr>
          <w:rFonts w:asciiTheme="minorHAnsi" w:eastAsia="MS PGothic" w:hAnsiTheme="minorHAnsi"/>
          <w:color w:val="000000"/>
          <w:sz w:val="22"/>
          <w:szCs w:val="22"/>
        </w:rPr>
        <w:t xml:space="preserve">dispersion conditions, </w:t>
      </w:r>
      <w:r w:rsidR="00A0109B">
        <w:rPr>
          <w:rFonts w:asciiTheme="minorHAnsi" w:eastAsia="MS PGothic" w:hAnsiTheme="minorHAnsi"/>
          <w:color w:val="000000"/>
          <w:sz w:val="22"/>
          <w:szCs w:val="22"/>
        </w:rPr>
        <w:t>spray mesh size</w:t>
      </w:r>
      <w:r w:rsidR="00815B8F">
        <w:rPr>
          <w:rFonts w:asciiTheme="minorHAnsi" w:eastAsia="MS PGothic" w:hAnsiTheme="minorHAnsi"/>
          <w:color w:val="000000"/>
          <w:sz w:val="22"/>
          <w:szCs w:val="22"/>
        </w:rPr>
        <w:t>).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256524" w:rsidRDefault="00353626" w:rsidP="0025652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MSN with controlled properties (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>pore an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d particle diameter) </w:t>
      </w:r>
      <w:proofErr w:type="gramStart"/>
      <w:r w:rsidR="00447BCF">
        <w:rPr>
          <w:rFonts w:asciiTheme="minorHAnsi" w:eastAsia="MS PGothic" w:hAnsiTheme="minorHAnsi"/>
          <w:color w:val="000000"/>
          <w:sz w:val="22"/>
          <w:szCs w:val="22"/>
        </w:rPr>
        <w:t>were first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 xml:space="preserve"> synthesi</w:t>
      </w:r>
      <w:r w:rsidR="002A59E0">
        <w:rPr>
          <w:rFonts w:asciiTheme="minorHAnsi" w:eastAsia="MS PGothic" w:hAnsiTheme="minorHAnsi"/>
          <w:color w:val="000000"/>
          <w:sz w:val="22"/>
          <w:szCs w:val="22"/>
        </w:rPr>
        <w:t>zed</w:t>
      </w:r>
      <w:proofErr w:type="gramEnd"/>
      <w:r w:rsidR="002A59E0">
        <w:rPr>
          <w:rFonts w:asciiTheme="minorHAnsi" w:eastAsia="MS PGothic" w:hAnsiTheme="minorHAnsi"/>
          <w:color w:val="000000"/>
          <w:sz w:val="22"/>
          <w:szCs w:val="22"/>
        </w:rPr>
        <w:t xml:space="preserve"> with a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 xml:space="preserve"> semi-continuous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 sol-gel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 xml:space="preserve"> process. </w:t>
      </w:r>
      <w:r w:rsidR="006D1059">
        <w:rPr>
          <w:rFonts w:asciiTheme="minorHAnsi" w:eastAsia="MS PGothic" w:hAnsiTheme="minorHAnsi"/>
          <w:color w:val="000000"/>
          <w:sz w:val="22"/>
          <w:szCs w:val="22"/>
        </w:rPr>
        <w:t>The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n, the drug loading </w:t>
      </w:r>
      <w:proofErr w:type="gramStart"/>
      <w:r w:rsidR="006D1059">
        <w:rPr>
          <w:rFonts w:asciiTheme="minorHAnsi" w:eastAsia="MS PGothic" w:hAnsiTheme="minorHAnsi"/>
          <w:color w:val="000000"/>
          <w:sz w:val="22"/>
          <w:szCs w:val="22"/>
        </w:rPr>
        <w:t xml:space="preserve">was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performed</w:t>
      </w:r>
      <w:proofErr w:type="gramEnd"/>
      <w:r w:rsidR="00447BCF">
        <w:rPr>
          <w:rFonts w:asciiTheme="minorHAnsi" w:eastAsia="MS PGothic" w:hAnsiTheme="minorHAnsi"/>
          <w:color w:val="000000"/>
          <w:sz w:val="22"/>
          <w:szCs w:val="22"/>
        </w:rPr>
        <w:t xml:space="preserve"> using </w:t>
      </w:r>
      <w:r w:rsidR="006D1059">
        <w:rPr>
          <w:rFonts w:asciiTheme="minorHAnsi" w:eastAsia="MS PGothic" w:hAnsiTheme="minorHAnsi"/>
          <w:color w:val="000000"/>
          <w:sz w:val="22"/>
          <w:szCs w:val="22"/>
        </w:rPr>
        <w:t xml:space="preserve">the Nano Spray Dryer B-90 </w:t>
      </w:r>
      <w:r w:rsidR="00A4447D">
        <w:rPr>
          <w:rFonts w:asciiTheme="minorHAnsi" w:eastAsia="MS PGothic" w:hAnsiTheme="minorHAnsi"/>
          <w:color w:val="000000"/>
          <w:sz w:val="22"/>
          <w:szCs w:val="22"/>
        </w:rPr>
        <w:t>(</w:t>
      </w:r>
      <w:proofErr w:type="spellStart"/>
      <w:r w:rsidR="006D1059">
        <w:rPr>
          <w:rFonts w:asciiTheme="minorHAnsi" w:eastAsia="MS PGothic" w:hAnsiTheme="minorHAnsi"/>
          <w:color w:val="000000"/>
          <w:sz w:val="22"/>
          <w:szCs w:val="22"/>
        </w:rPr>
        <w:t>Büchi</w:t>
      </w:r>
      <w:proofErr w:type="spellEnd"/>
      <w:r w:rsidR="002A59E0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60196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[</w:t>
      </w:r>
      <w:r>
        <w:rPr>
          <w:rFonts w:asciiTheme="minorHAnsi" w:eastAsia="MS PGothic" w:hAnsiTheme="minorHAnsi"/>
          <w:color w:val="000000"/>
          <w:sz w:val="22"/>
          <w:szCs w:val="22"/>
        </w:rPr>
        <w:t>6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6D1059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6D1059">
        <w:rPr>
          <w:rFonts w:asciiTheme="minorHAnsi" w:eastAsia="MS PGothic" w:hAnsiTheme="minorHAnsi"/>
          <w:color w:val="000000"/>
          <w:sz w:val="22"/>
          <w:szCs w:val="22"/>
        </w:rPr>
        <w:t xml:space="preserve">n ultrasonic processor </w:t>
      </w:r>
      <w:proofErr w:type="gramStart"/>
      <w:r w:rsidR="003D70B3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6D105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used</w:t>
      </w:r>
      <w:proofErr w:type="gramEnd"/>
      <w:r w:rsidR="006D1059">
        <w:rPr>
          <w:rFonts w:asciiTheme="minorHAnsi" w:eastAsia="MS PGothic" w:hAnsiTheme="minorHAnsi"/>
          <w:color w:val="000000"/>
          <w:sz w:val="22"/>
          <w:szCs w:val="22"/>
        </w:rPr>
        <w:t xml:space="preserve"> to facilitate the drug dissolution and the MSN dispersion.</w:t>
      </w:r>
      <w:r w:rsidR="00A4447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Several characterization techniques allowed</w:t>
      </w:r>
      <w:r w:rsidR="00AC5E2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improving the</w:t>
      </w:r>
      <w:r w:rsidR="00AC5E25">
        <w:rPr>
          <w:rFonts w:asciiTheme="minorHAnsi" w:eastAsia="MS PGothic" w:hAnsiTheme="minorHAnsi"/>
          <w:color w:val="000000"/>
          <w:sz w:val="22"/>
          <w:szCs w:val="22"/>
        </w:rPr>
        <w:t xml:space="preserve"> knowledge of the pro</w:t>
      </w:r>
      <w:r w:rsidR="00A4447D">
        <w:rPr>
          <w:rFonts w:asciiTheme="minorHAnsi" w:eastAsia="MS PGothic" w:hAnsiTheme="minorHAnsi"/>
          <w:color w:val="000000"/>
          <w:sz w:val="22"/>
          <w:szCs w:val="22"/>
        </w:rPr>
        <w:t>perties of the MSN</w:t>
      </w:r>
      <w:r w:rsidR="00AC5E25">
        <w:rPr>
          <w:rFonts w:asciiTheme="minorHAnsi" w:eastAsia="MS PGothic" w:hAnsiTheme="minorHAnsi"/>
          <w:color w:val="000000"/>
          <w:sz w:val="22"/>
          <w:szCs w:val="22"/>
        </w:rPr>
        <w:t xml:space="preserve"> and of the final carrier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AC5E25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6F45B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A59E0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="006F45B9">
        <w:rPr>
          <w:rFonts w:asciiTheme="minorHAnsi" w:eastAsia="MS PGothic" w:hAnsiTheme="minorHAnsi"/>
          <w:color w:val="000000"/>
          <w:sz w:val="22"/>
          <w:szCs w:val="22"/>
        </w:rPr>
        <w:t>icroscop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ic techniques (TEM, SEM) reveal</w:t>
      </w:r>
      <w:r w:rsidR="006F45B9">
        <w:rPr>
          <w:rFonts w:asciiTheme="minorHAnsi" w:eastAsia="MS PGothic" w:hAnsiTheme="minorHAnsi"/>
          <w:color w:val="000000"/>
          <w:sz w:val="22"/>
          <w:szCs w:val="22"/>
        </w:rPr>
        <w:t xml:space="preserve"> the aspect of the material. T</w:t>
      </w:r>
      <w:r w:rsidR="00A4447D">
        <w:rPr>
          <w:rFonts w:asciiTheme="minorHAnsi" w:eastAsia="MS PGothic" w:hAnsiTheme="minorHAnsi"/>
          <w:color w:val="000000"/>
          <w:sz w:val="22"/>
          <w:szCs w:val="22"/>
        </w:rPr>
        <w:t>h</w:t>
      </w:r>
      <w:r w:rsidR="006F45B9">
        <w:rPr>
          <w:rFonts w:asciiTheme="minorHAnsi" w:eastAsia="MS PGothic" w:hAnsiTheme="minorHAnsi"/>
          <w:color w:val="000000"/>
          <w:sz w:val="22"/>
          <w:szCs w:val="22"/>
        </w:rPr>
        <w:t xml:space="preserve">e use of </w:t>
      </w:r>
      <w:proofErr w:type="spellStart"/>
      <w:r w:rsidR="006F45B9">
        <w:rPr>
          <w:rFonts w:asciiTheme="minorHAnsi" w:eastAsia="MS PGothic" w:hAnsiTheme="minorHAnsi"/>
          <w:color w:val="000000"/>
          <w:sz w:val="22"/>
          <w:szCs w:val="22"/>
        </w:rPr>
        <w:t>physico</w:t>
      </w:r>
      <w:proofErr w:type="spellEnd"/>
      <w:r w:rsidR="006F45B9">
        <w:rPr>
          <w:rFonts w:asciiTheme="minorHAnsi" w:eastAsia="MS PGothic" w:hAnsiTheme="minorHAnsi"/>
          <w:color w:val="000000"/>
          <w:sz w:val="22"/>
          <w:szCs w:val="22"/>
        </w:rPr>
        <w:t xml:space="preserve">-chemical characterizations gives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access to many information</w:t>
      </w:r>
      <w:r w:rsidR="006F45B9">
        <w:rPr>
          <w:rFonts w:asciiTheme="minorHAnsi" w:eastAsia="MS PGothic" w:hAnsiTheme="minorHAnsi"/>
          <w:color w:val="000000"/>
          <w:sz w:val="22"/>
          <w:szCs w:val="22"/>
        </w:rPr>
        <w:t xml:space="preserve"> about the final product: DLS (MSN diameter), SAXS (porous organization), N</w:t>
      </w:r>
      <w:r w:rsidR="006F45B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6F45B9">
        <w:rPr>
          <w:rFonts w:asciiTheme="minorHAnsi" w:eastAsia="MS PGothic" w:hAnsiTheme="minorHAnsi"/>
          <w:color w:val="000000"/>
          <w:sz w:val="22"/>
          <w:szCs w:val="22"/>
        </w:rPr>
        <w:t xml:space="preserve"> adsorption</w:t>
      </w:r>
      <w:r w:rsidR="002A59E0">
        <w:rPr>
          <w:rFonts w:asciiTheme="minorHAnsi" w:eastAsia="MS PGothic" w:hAnsiTheme="minorHAnsi"/>
          <w:color w:val="000000"/>
          <w:sz w:val="22"/>
          <w:szCs w:val="22"/>
        </w:rPr>
        <w:t xml:space="preserve"> (specific area, pore diameter). T</w:t>
      </w:r>
      <w:r w:rsidR="00481F25">
        <w:rPr>
          <w:rFonts w:asciiTheme="minorHAnsi" w:eastAsia="MS PGothic" w:hAnsiTheme="minorHAnsi"/>
          <w:color w:val="000000"/>
          <w:sz w:val="22"/>
          <w:szCs w:val="22"/>
        </w:rPr>
        <w:t xml:space="preserve">he combination of different solid-state </w:t>
      </w:r>
      <w:r w:rsidR="00447BCF">
        <w:rPr>
          <w:rFonts w:asciiTheme="minorHAnsi" w:eastAsia="MS PGothic" w:hAnsiTheme="minorHAnsi"/>
          <w:color w:val="000000"/>
          <w:sz w:val="22"/>
          <w:szCs w:val="22"/>
        </w:rPr>
        <w:t>(SS) techniques inform</w:t>
      </w:r>
      <w:r w:rsidR="00481F25">
        <w:rPr>
          <w:rFonts w:asciiTheme="minorHAnsi" w:eastAsia="MS PGothic" w:hAnsiTheme="minorHAnsi"/>
          <w:color w:val="000000"/>
          <w:sz w:val="22"/>
          <w:szCs w:val="22"/>
        </w:rPr>
        <w:t>s about the phy</w:t>
      </w:r>
      <w:r w:rsidR="002A59E0">
        <w:rPr>
          <w:rFonts w:asciiTheme="minorHAnsi" w:eastAsia="MS PGothic" w:hAnsiTheme="minorHAnsi"/>
          <w:color w:val="000000"/>
          <w:sz w:val="22"/>
          <w:szCs w:val="22"/>
        </w:rPr>
        <w:t>sical state and the d</w:t>
      </w:r>
      <w:r w:rsidR="00481F25">
        <w:rPr>
          <w:rFonts w:asciiTheme="minorHAnsi" w:eastAsia="MS PGothic" w:hAnsiTheme="minorHAnsi"/>
          <w:color w:val="000000"/>
          <w:sz w:val="22"/>
          <w:szCs w:val="22"/>
        </w:rPr>
        <w:t>rug</w:t>
      </w:r>
      <w:r w:rsidR="002A59E0">
        <w:rPr>
          <w:rFonts w:asciiTheme="minorHAnsi" w:eastAsia="MS PGothic" w:hAnsiTheme="minorHAnsi"/>
          <w:color w:val="000000"/>
          <w:sz w:val="22"/>
          <w:szCs w:val="22"/>
        </w:rPr>
        <w:t>-silica interactions</w:t>
      </w:r>
      <w:r w:rsidR="00481F25">
        <w:rPr>
          <w:rFonts w:asciiTheme="minorHAnsi" w:eastAsia="MS PGothic" w:hAnsiTheme="minorHAnsi"/>
          <w:color w:val="000000"/>
          <w:sz w:val="22"/>
          <w:szCs w:val="22"/>
        </w:rPr>
        <w:t xml:space="preserve"> (TGA, XRD, </w:t>
      </w:r>
      <w:proofErr w:type="gramStart"/>
      <w:r w:rsidR="00A4447D">
        <w:rPr>
          <w:rFonts w:asciiTheme="minorHAnsi" w:eastAsia="MS PGothic" w:hAnsiTheme="minorHAnsi"/>
          <w:color w:val="000000"/>
          <w:sz w:val="22"/>
          <w:szCs w:val="22"/>
        </w:rPr>
        <w:t>SS</w:t>
      </w:r>
      <w:proofErr w:type="gramEnd"/>
      <w:r w:rsidR="00481F25">
        <w:rPr>
          <w:rFonts w:asciiTheme="minorHAnsi" w:eastAsia="MS PGothic" w:hAnsiTheme="minorHAnsi"/>
          <w:color w:val="000000"/>
          <w:sz w:val="22"/>
          <w:szCs w:val="22"/>
        </w:rPr>
        <w:t xml:space="preserve"> NMR).</w:t>
      </w:r>
      <w:r w:rsidR="004F277F">
        <w:rPr>
          <w:rFonts w:asciiTheme="minorHAnsi" w:eastAsia="MS PGothic" w:hAnsiTheme="minorHAnsi"/>
          <w:color w:val="000000"/>
          <w:sz w:val="22"/>
          <w:szCs w:val="22"/>
        </w:rPr>
        <w:t xml:space="preserve"> C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>omplementary and multi-scale cha</w:t>
      </w:r>
      <w:r w:rsidR="00A4447D">
        <w:rPr>
          <w:rFonts w:asciiTheme="minorHAnsi" w:eastAsia="MS PGothic" w:hAnsiTheme="minorHAnsi"/>
          <w:color w:val="000000"/>
          <w:sz w:val="22"/>
          <w:szCs w:val="22"/>
        </w:rPr>
        <w:t>racterization techniques permit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 xml:space="preserve"> a </w:t>
      </w:r>
      <w:r w:rsidR="00A4447D">
        <w:rPr>
          <w:rFonts w:asciiTheme="minorHAnsi" w:eastAsia="MS PGothic" w:hAnsiTheme="minorHAnsi"/>
          <w:color w:val="000000"/>
          <w:sz w:val="22"/>
          <w:szCs w:val="22"/>
        </w:rPr>
        <w:t>real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 xml:space="preserve"> understanding</w:t>
      </w:r>
      <w:r w:rsidR="00A4447D">
        <w:rPr>
          <w:rFonts w:asciiTheme="minorHAnsi" w:eastAsia="MS PGothic" w:hAnsiTheme="minorHAnsi"/>
          <w:color w:val="000000"/>
          <w:sz w:val="22"/>
          <w:szCs w:val="22"/>
        </w:rPr>
        <w:t xml:space="preserve"> of the parameters influence on</w:t>
      </w:r>
      <w:r w:rsidR="00256524">
        <w:rPr>
          <w:rFonts w:asciiTheme="minorHAnsi" w:eastAsia="MS PGothic" w:hAnsiTheme="minorHAnsi"/>
          <w:color w:val="000000"/>
          <w:sz w:val="22"/>
          <w:szCs w:val="22"/>
        </w:rPr>
        <w:t xml:space="preserve"> loaded-particles properties.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EB4130" w:rsidRDefault="008565D7" w:rsidP="00CE1664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As an example, the results for the influence of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Ibu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:Si</w:t>
      </w:r>
      <w:proofErr w:type="spellEnd"/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weight ratio are presented here. The presence of c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>rystalline ibuprofen o</w:t>
      </w:r>
      <w:r w:rsidR="002A59E0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dried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powder from R=40:60 to 100:0 was shown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with XRD patterns and confirmed by TGA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(which quantifies</w:t>
      </w:r>
      <w:r w:rsidR="0045643B">
        <w:rPr>
          <w:rFonts w:asciiTheme="minorHAnsi" w:eastAsia="MS PGothic" w:hAnsiTheme="minorHAnsi"/>
          <w:color w:val="000000"/>
          <w:sz w:val="22"/>
          <w:szCs w:val="22"/>
        </w:rPr>
        <w:t xml:space="preserve"> the amount of crystalline and amorphous </w:t>
      </w:r>
      <w:r w:rsidR="00CE1664">
        <w:rPr>
          <w:rFonts w:asciiTheme="minorHAnsi" w:eastAsia="MS PGothic" w:hAnsiTheme="minorHAnsi"/>
          <w:color w:val="000000"/>
          <w:sz w:val="22"/>
          <w:szCs w:val="22"/>
        </w:rPr>
        <w:t>solid</w:t>
      </w:r>
      <w:r w:rsidR="0045643B">
        <w:rPr>
          <w:rFonts w:asciiTheme="minorHAnsi" w:eastAsia="MS PGothic" w:hAnsiTheme="minorHAnsi"/>
          <w:color w:val="000000"/>
          <w:sz w:val="22"/>
          <w:szCs w:val="22"/>
        </w:rPr>
        <w:t>). S</w:t>
      </w:r>
      <w:r w:rsidR="00CE1664">
        <w:rPr>
          <w:rFonts w:asciiTheme="minorHAnsi" w:eastAsia="MS PGothic" w:hAnsiTheme="minorHAnsi"/>
          <w:color w:val="000000"/>
          <w:sz w:val="22"/>
          <w:szCs w:val="22"/>
        </w:rPr>
        <w:t>S NMR reveal</w:t>
      </w:r>
      <w:r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information about its mobility</w:t>
      </w:r>
      <w:r w:rsidR="0045643B">
        <w:rPr>
          <w:rFonts w:asciiTheme="minorHAnsi" w:eastAsia="MS PGothic" w:hAnsiTheme="minorHAnsi"/>
          <w:color w:val="000000"/>
          <w:sz w:val="22"/>
          <w:szCs w:val="22"/>
        </w:rPr>
        <w:t xml:space="preserve"> (solid or liquid-like)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and its interaction with silica</w:t>
      </w:r>
      <w:r w:rsidR="0045643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5643B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according to the </w:t>
      </w:r>
      <w:proofErr w:type="spellStart"/>
      <w:r w:rsidR="0045643B">
        <w:rPr>
          <w:rFonts w:asciiTheme="minorHAnsi" w:eastAsia="MS PGothic" w:hAnsiTheme="minorHAnsi"/>
          <w:color w:val="000000"/>
          <w:sz w:val="22"/>
          <w:szCs w:val="22"/>
        </w:rPr>
        <w:t>Ibu</w:t>
      </w:r>
      <w:proofErr w:type="gramStart"/>
      <w:r w:rsidR="0045643B">
        <w:rPr>
          <w:rFonts w:asciiTheme="minorHAnsi" w:eastAsia="MS PGothic" w:hAnsiTheme="minorHAnsi"/>
          <w:color w:val="000000"/>
          <w:sz w:val="22"/>
          <w:szCs w:val="22"/>
        </w:rPr>
        <w:t>:Si</w:t>
      </w:r>
      <w:proofErr w:type="spellEnd"/>
      <w:proofErr w:type="gramEnd"/>
      <w:r w:rsidR="0045643B">
        <w:rPr>
          <w:rFonts w:asciiTheme="minorHAnsi" w:eastAsia="MS PGothic" w:hAnsiTheme="minorHAnsi"/>
          <w:color w:val="000000"/>
          <w:sz w:val="22"/>
          <w:szCs w:val="22"/>
        </w:rPr>
        <w:t xml:space="preserve"> ratio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CE1664">
        <w:rPr>
          <w:rFonts w:asciiTheme="minorHAnsi" w:eastAsia="MS PGothic" w:hAnsiTheme="minorHAnsi"/>
          <w:color w:val="000000"/>
          <w:sz w:val="22"/>
          <w:szCs w:val="22"/>
        </w:rPr>
        <w:t>SEM and TEM</w:t>
      </w:r>
      <w:r w:rsidR="00EB413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observations suggested</w:t>
      </w:r>
      <w:r w:rsidR="00EB4130">
        <w:rPr>
          <w:rFonts w:asciiTheme="minorHAnsi" w:eastAsia="MS PGothic" w:hAnsiTheme="minorHAnsi"/>
          <w:color w:val="000000"/>
          <w:sz w:val="22"/>
          <w:szCs w:val="22"/>
        </w:rPr>
        <w:t xml:space="preserve"> a conservation of </w:t>
      </w:r>
      <w:r w:rsidR="00764A0F" w:rsidRPr="008509C0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EB4130">
        <w:rPr>
          <w:rFonts w:asciiTheme="minorHAnsi" w:eastAsia="MS PGothic" w:hAnsiTheme="minorHAnsi"/>
          <w:color w:val="000000"/>
          <w:sz w:val="22"/>
          <w:szCs w:val="22"/>
        </w:rPr>
        <w:t>MSN matrix</w:t>
      </w:r>
      <w:r w:rsidR="00764A0F" w:rsidRPr="008509C0">
        <w:rPr>
          <w:rFonts w:asciiTheme="minorHAnsi" w:eastAsia="MS PGothic" w:hAnsiTheme="minorHAnsi"/>
          <w:color w:val="000000"/>
          <w:sz w:val="22"/>
          <w:szCs w:val="22"/>
        </w:rPr>
        <w:t>, but t</w:t>
      </w:r>
      <w:r w:rsidR="00EB4130">
        <w:rPr>
          <w:rFonts w:asciiTheme="minorHAnsi" w:eastAsia="MS PGothic" w:hAnsiTheme="minorHAnsi"/>
          <w:color w:val="000000"/>
          <w:sz w:val="22"/>
          <w:szCs w:val="22"/>
        </w:rPr>
        <w:t>he MSN agglomerates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did</w:t>
      </w:r>
      <w:r w:rsidR="00764A0F" w:rsidRPr="008509C0">
        <w:rPr>
          <w:rFonts w:asciiTheme="minorHAnsi" w:eastAsia="MS PGothic" w:hAnsiTheme="minorHAnsi"/>
          <w:color w:val="000000"/>
          <w:sz w:val="22"/>
          <w:szCs w:val="22"/>
        </w:rPr>
        <w:t xml:space="preserve"> not have the same shape according to the </w:t>
      </w:r>
      <w:proofErr w:type="spellStart"/>
      <w:r w:rsidR="00764A0F" w:rsidRPr="008509C0">
        <w:rPr>
          <w:rFonts w:asciiTheme="minorHAnsi" w:eastAsia="MS PGothic" w:hAnsiTheme="minorHAnsi"/>
          <w:color w:val="000000"/>
          <w:sz w:val="22"/>
          <w:szCs w:val="22"/>
        </w:rPr>
        <w:t>Ibu</w:t>
      </w:r>
      <w:proofErr w:type="gramStart"/>
      <w:r w:rsidR="00764A0F" w:rsidRPr="008509C0">
        <w:rPr>
          <w:rFonts w:asciiTheme="minorHAnsi" w:eastAsia="MS PGothic" w:hAnsiTheme="minorHAnsi"/>
          <w:color w:val="000000"/>
          <w:sz w:val="22"/>
          <w:szCs w:val="22"/>
        </w:rPr>
        <w:t>:Si</w:t>
      </w:r>
      <w:proofErr w:type="spellEnd"/>
      <w:proofErr w:type="gramEnd"/>
      <w:r w:rsidR="00764A0F" w:rsidRPr="008509C0">
        <w:rPr>
          <w:rFonts w:asciiTheme="minorHAnsi" w:eastAsia="MS PGothic" w:hAnsiTheme="minorHAnsi"/>
          <w:color w:val="000000"/>
          <w:sz w:val="22"/>
          <w:szCs w:val="22"/>
        </w:rPr>
        <w:t xml:space="preserve"> ratio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and the crystals 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>hown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by XRD seem</w:t>
      </w:r>
      <w:r>
        <w:rPr>
          <w:rFonts w:asciiTheme="minorHAnsi" w:eastAsia="MS PGothic" w:hAnsiTheme="minorHAnsi"/>
          <w:color w:val="000000"/>
          <w:sz w:val="22"/>
          <w:szCs w:val="22"/>
        </w:rPr>
        <w:t>ed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to be outside of the pores at R=75:25</w:t>
      </w:r>
      <w:r w:rsidR="00EB4130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>Figure 1</w:t>
      </w:r>
      <w:r w:rsidR="00EB4130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764A0F" w:rsidRPr="008509C0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pore and crystal sizes confirmed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the impossibility for crystalline ibuprofen to be inside the pores 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353626">
        <w:rPr>
          <w:rFonts w:asciiTheme="minorHAnsi" w:eastAsia="MS PGothic" w:hAnsiTheme="minorHAnsi"/>
          <w:color w:val="000000"/>
          <w:sz w:val="22"/>
          <w:szCs w:val="22"/>
        </w:rPr>
        <w:t>7</w:t>
      </w:r>
      <w:r w:rsidR="003D70B3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45643B">
        <w:rPr>
          <w:rFonts w:asciiTheme="minorHAnsi" w:eastAsia="MS PGothic" w:hAnsiTheme="minorHAnsi"/>
          <w:color w:val="000000"/>
          <w:sz w:val="22"/>
          <w:szCs w:val="22"/>
        </w:rPr>
        <w:t xml:space="preserve"> SAXS and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N</w:t>
      </w:r>
      <w:r w:rsidR="00A44558" w:rsidRPr="00A4455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adsorption gave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a decreasing trend of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5643B">
        <w:rPr>
          <w:rFonts w:asciiTheme="minorHAnsi" w:eastAsia="MS PGothic" w:hAnsiTheme="minorHAnsi"/>
          <w:color w:val="000000"/>
          <w:sz w:val="22"/>
          <w:szCs w:val="22"/>
        </w:rPr>
        <w:t>peak intensities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 (SAXS)</w:t>
      </w:r>
      <w:r w:rsidR="0045643B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surface area, pore volume and pore diameter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 (N</w:t>
      </w:r>
      <w:r w:rsidR="00EF7665" w:rsidRPr="00A4455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 xml:space="preserve"> adsorption)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as the </w:t>
      </w:r>
      <w:proofErr w:type="spellStart"/>
      <w:r w:rsidR="00A44558">
        <w:rPr>
          <w:rFonts w:asciiTheme="minorHAnsi" w:eastAsia="MS PGothic" w:hAnsiTheme="minorHAnsi"/>
          <w:color w:val="000000"/>
          <w:sz w:val="22"/>
          <w:szCs w:val="22"/>
        </w:rPr>
        <w:t>Ibu</w:t>
      </w:r>
      <w:proofErr w:type="gramStart"/>
      <w:r w:rsidR="00A44558">
        <w:rPr>
          <w:rFonts w:asciiTheme="minorHAnsi" w:eastAsia="MS PGothic" w:hAnsiTheme="minorHAnsi"/>
          <w:color w:val="000000"/>
          <w:sz w:val="22"/>
          <w:szCs w:val="22"/>
        </w:rPr>
        <w:t>:S</w:t>
      </w:r>
      <w:r>
        <w:rPr>
          <w:rFonts w:asciiTheme="minorHAnsi" w:eastAsia="MS PGothic" w:hAnsiTheme="minorHAnsi"/>
          <w:color w:val="000000"/>
          <w:sz w:val="22"/>
          <w:szCs w:val="22"/>
        </w:rPr>
        <w:t>i</w:t>
      </w:r>
      <w:proofErr w:type="spellEnd"/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ratio increased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</w:rPr>
        <w:t>suggesting</w:t>
      </w:r>
      <w:r w:rsidR="00A44558">
        <w:rPr>
          <w:rFonts w:asciiTheme="minorHAnsi" w:eastAsia="MS PGothic" w:hAnsiTheme="minorHAnsi"/>
          <w:color w:val="000000"/>
          <w:sz w:val="22"/>
          <w:szCs w:val="22"/>
        </w:rPr>
        <w:t xml:space="preserve"> a loading of the active substan</w:t>
      </w:r>
      <w:r w:rsidR="00EF7665">
        <w:rPr>
          <w:rFonts w:asciiTheme="minorHAnsi" w:eastAsia="MS PGothic" w:hAnsiTheme="minorHAnsi"/>
          <w:color w:val="000000"/>
          <w:sz w:val="22"/>
          <w:szCs w:val="22"/>
        </w:rPr>
        <w:t>ce inside the pores of the MSN.</w:t>
      </w:r>
    </w:p>
    <w:p w:rsidR="00EF7665" w:rsidRDefault="00EF7665" w:rsidP="00CE1664">
      <w:pPr>
        <w:snapToGrid w:val="0"/>
        <w:jc w:val="center"/>
        <w:rPr>
          <w:rFonts w:asciiTheme="minorHAnsi" w:eastAsia="MS PGothic" w:hAnsiTheme="minorHAnsi"/>
          <w:color w:val="000000"/>
          <w:sz w:val="22"/>
          <w:szCs w:val="22"/>
          <w:highlight w:val="yellow"/>
          <w:lang w:val="fr-FR"/>
        </w:rPr>
      </w:pPr>
      <w:r w:rsidRPr="00EF7665"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6DE0AF89">
            <wp:extent cx="2752725" cy="1996012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13" cy="202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665" w:rsidRPr="00DE0019" w:rsidRDefault="00EF7665" w:rsidP="00CA7B3B">
      <w:pPr>
        <w:snapToGrid w:val="0"/>
        <w:spacing w:before="240"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EF7665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EF7665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EF7665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EF7665">
        <w:rPr>
          <w:rFonts w:asciiTheme="minorHAnsi" w:hAnsiTheme="minorHAnsi"/>
          <w:lang w:val="en-US"/>
        </w:rPr>
        <w:t xml:space="preserve"> </w:t>
      </w:r>
      <w:r w:rsidRPr="00EF7665">
        <w:rPr>
          <w:rFonts w:asciiTheme="minorHAnsi" w:eastAsia="MS PGothic" w:hAnsiTheme="minorHAnsi"/>
          <w:color w:val="000000"/>
          <w:szCs w:val="18"/>
          <w:lang w:val="en-US"/>
        </w:rPr>
        <w:t xml:space="preserve">SEM images (x10k) of agglomerates with different R: 0:100 (a), 25:75 (b), 50:50 (c), </w:t>
      </w:r>
      <w:proofErr w:type="gramStart"/>
      <w:r w:rsidRPr="00EF7665">
        <w:rPr>
          <w:rFonts w:asciiTheme="minorHAnsi" w:eastAsia="MS PGothic" w:hAnsiTheme="minorHAnsi"/>
          <w:color w:val="000000"/>
          <w:szCs w:val="18"/>
          <w:lang w:val="en-US"/>
        </w:rPr>
        <w:t>75:25 (d)</w:t>
      </w:r>
      <w:proofErr w:type="gramEnd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839"/>
        <w:gridCol w:w="1920"/>
        <w:gridCol w:w="1774"/>
      </w:tblGrid>
      <w:tr w:rsidR="00343772" w:rsidRPr="00343772" w:rsidTr="00CA7B3B">
        <w:trPr>
          <w:jc w:val="center"/>
        </w:trPr>
        <w:tc>
          <w:tcPr>
            <w:tcW w:w="1622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43772">
              <w:rPr>
                <w:rFonts w:asciiTheme="minorHAnsi" w:hAnsiTheme="minorHAnsi"/>
                <w:b/>
              </w:rPr>
              <w:t>Sample (R=</w:t>
            </w:r>
            <w:proofErr w:type="spellStart"/>
            <w:r w:rsidRPr="00343772">
              <w:rPr>
                <w:rFonts w:asciiTheme="minorHAnsi" w:hAnsiTheme="minorHAnsi"/>
                <w:b/>
              </w:rPr>
              <w:t>Ibu:Si</w:t>
            </w:r>
            <w:proofErr w:type="spellEnd"/>
            <w:r w:rsidRPr="00343772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839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43772">
              <w:rPr>
                <w:rFonts w:asciiTheme="minorHAnsi" w:hAnsiTheme="minorHAnsi"/>
                <w:b/>
              </w:rPr>
              <w:t>Specific area (m</w:t>
            </w:r>
            <w:r w:rsidRPr="00343772">
              <w:rPr>
                <w:rFonts w:asciiTheme="minorHAnsi" w:hAnsiTheme="minorHAnsi"/>
                <w:b/>
                <w:vertAlign w:val="superscript"/>
              </w:rPr>
              <w:t>2</w:t>
            </w:r>
            <w:r w:rsidRPr="00343772">
              <w:rPr>
                <w:rFonts w:asciiTheme="minorHAnsi" w:hAnsiTheme="minorHAnsi"/>
                <w:b/>
              </w:rPr>
              <w:t>.g</w:t>
            </w:r>
            <w:r w:rsidRPr="00343772">
              <w:rPr>
                <w:rFonts w:asciiTheme="minorHAnsi" w:hAnsiTheme="minorHAnsi"/>
                <w:b/>
                <w:vertAlign w:val="superscript"/>
              </w:rPr>
              <w:t>-1</w:t>
            </w:r>
            <w:r w:rsidRPr="00343772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920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43772">
              <w:rPr>
                <w:rFonts w:asciiTheme="minorHAnsi" w:hAnsiTheme="minorHAnsi"/>
                <w:b/>
              </w:rPr>
              <w:t>Pore volume (cm</w:t>
            </w:r>
            <w:r w:rsidRPr="00343772">
              <w:rPr>
                <w:rFonts w:asciiTheme="minorHAnsi" w:hAnsiTheme="minorHAnsi"/>
                <w:b/>
                <w:vertAlign w:val="superscript"/>
              </w:rPr>
              <w:t>3</w:t>
            </w:r>
            <w:r w:rsidRPr="00343772">
              <w:rPr>
                <w:rFonts w:asciiTheme="minorHAnsi" w:hAnsiTheme="minorHAnsi"/>
                <w:b/>
              </w:rPr>
              <w:t>.g</w:t>
            </w:r>
            <w:r w:rsidRPr="00343772">
              <w:rPr>
                <w:rFonts w:asciiTheme="minorHAnsi" w:hAnsiTheme="minorHAnsi"/>
                <w:b/>
                <w:vertAlign w:val="superscript"/>
              </w:rPr>
              <w:t>-1</w:t>
            </w:r>
            <w:r w:rsidRPr="00343772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774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43772">
              <w:rPr>
                <w:rFonts w:asciiTheme="minorHAnsi" w:hAnsiTheme="minorHAnsi"/>
                <w:b/>
              </w:rPr>
              <w:t>Pore diameter (nm)</w:t>
            </w:r>
          </w:p>
        </w:tc>
      </w:tr>
      <w:tr w:rsidR="00343772" w:rsidRPr="00343772" w:rsidTr="00CA7B3B">
        <w:trPr>
          <w:jc w:val="center"/>
        </w:trPr>
        <w:tc>
          <w:tcPr>
            <w:tcW w:w="1622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43772">
              <w:rPr>
                <w:rFonts w:asciiTheme="minorHAnsi" w:hAnsiTheme="minorHAnsi"/>
                <w:b/>
              </w:rPr>
              <w:t>MSN</w:t>
            </w:r>
          </w:p>
        </w:tc>
        <w:tc>
          <w:tcPr>
            <w:tcW w:w="1839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777</w:t>
            </w:r>
          </w:p>
        </w:tc>
        <w:tc>
          <w:tcPr>
            <w:tcW w:w="1920" w:type="dxa"/>
          </w:tcPr>
          <w:p w:rsidR="00343772" w:rsidRPr="00343772" w:rsidRDefault="00343772" w:rsidP="00343772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0.727</w:t>
            </w:r>
          </w:p>
        </w:tc>
        <w:tc>
          <w:tcPr>
            <w:tcW w:w="1774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3.08</w:t>
            </w:r>
          </w:p>
        </w:tc>
      </w:tr>
      <w:tr w:rsidR="00343772" w:rsidRPr="00343772" w:rsidTr="00CA7B3B">
        <w:trPr>
          <w:jc w:val="center"/>
        </w:trPr>
        <w:tc>
          <w:tcPr>
            <w:tcW w:w="1622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43772">
              <w:rPr>
                <w:rFonts w:asciiTheme="minorHAnsi" w:hAnsiTheme="minorHAnsi"/>
                <w:b/>
              </w:rPr>
              <w:t>20:80</w:t>
            </w:r>
          </w:p>
        </w:tc>
        <w:tc>
          <w:tcPr>
            <w:tcW w:w="1839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477</w:t>
            </w:r>
          </w:p>
        </w:tc>
        <w:tc>
          <w:tcPr>
            <w:tcW w:w="1920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0.357</w:t>
            </w:r>
          </w:p>
        </w:tc>
        <w:tc>
          <w:tcPr>
            <w:tcW w:w="1774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2.19</w:t>
            </w:r>
          </w:p>
        </w:tc>
      </w:tr>
      <w:tr w:rsidR="00343772" w:rsidRPr="00343772" w:rsidTr="00CA7B3B">
        <w:trPr>
          <w:jc w:val="center"/>
        </w:trPr>
        <w:tc>
          <w:tcPr>
            <w:tcW w:w="1622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343772">
              <w:rPr>
                <w:rFonts w:asciiTheme="minorHAnsi" w:hAnsiTheme="minorHAnsi"/>
                <w:b/>
              </w:rPr>
              <w:t>35:65</w:t>
            </w:r>
          </w:p>
        </w:tc>
        <w:tc>
          <w:tcPr>
            <w:tcW w:w="1839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80</w:t>
            </w:r>
          </w:p>
        </w:tc>
        <w:tc>
          <w:tcPr>
            <w:tcW w:w="1920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0.098</w:t>
            </w:r>
          </w:p>
        </w:tc>
        <w:tc>
          <w:tcPr>
            <w:tcW w:w="1774" w:type="dxa"/>
          </w:tcPr>
          <w:p w:rsidR="00343772" w:rsidRPr="00343772" w:rsidRDefault="00343772" w:rsidP="00CE1664">
            <w:pPr>
              <w:snapToGrid w:val="0"/>
              <w:jc w:val="center"/>
              <w:rPr>
                <w:rFonts w:asciiTheme="minorHAnsi" w:hAnsiTheme="minorHAnsi"/>
              </w:rPr>
            </w:pPr>
            <w:r w:rsidRPr="00343772">
              <w:rPr>
                <w:rFonts w:asciiTheme="minorHAnsi" w:hAnsiTheme="minorHAnsi"/>
              </w:rPr>
              <w:t>2.19</w:t>
            </w:r>
          </w:p>
        </w:tc>
      </w:tr>
    </w:tbl>
    <w:p w:rsidR="00704BDF" w:rsidRPr="00CA7B3B" w:rsidRDefault="00850F62" w:rsidP="00CA7B3B">
      <w:pPr>
        <w:snapToGrid w:val="0"/>
        <w:spacing w:before="240" w:after="120"/>
        <w:jc w:val="center"/>
        <w:rPr>
          <w:rFonts w:asciiTheme="minorHAnsi" w:eastAsia="MS PGothic" w:hAnsiTheme="minorHAnsi"/>
          <w:color w:val="000000"/>
          <w:szCs w:val="18"/>
        </w:rPr>
      </w:pPr>
      <w:r>
        <w:rPr>
          <w:rFonts w:asciiTheme="minorHAnsi" w:eastAsia="MS PGothic" w:hAnsiTheme="minorHAnsi"/>
          <w:b/>
          <w:color w:val="000000"/>
          <w:szCs w:val="18"/>
        </w:rPr>
        <w:t>Table</w:t>
      </w:r>
      <w:r w:rsidR="00704BDF" w:rsidRPr="00CA7B3B">
        <w:rPr>
          <w:rFonts w:asciiTheme="minorHAnsi" w:eastAsia="MS PGothic" w:hAnsiTheme="minorHAnsi"/>
          <w:b/>
          <w:color w:val="000000"/>
          <w:szCs w:val="18"/>
        </w:rPr>
        <w:t xml:space="preserve"> 1</w:t>
      </w:r>
      <w:r w:rsidR="00704BDF" w:rsidRPr="00CA7B3B">
        <w:rPr>
          <w:rFonts w:asciiTheme="minorHAnsi" w:eastAsia="MS PGothic" w:hAnsiTheme="minorHAnsi"/>
          <w:b/>
          <w:color w:val="000000"/>
          <w:szCs w:val="18"/>
          <w:lang w:eastAsia="ko-KR"/>
        </w:rPr>
        <w:t>.</w:t>
      </w:r>
      <w:r w:rsidR="00704BDF" w:rsidRPr="00CA7B3B">
        <w:rPr>
          <w:rFonts w:asciiTheme="minorHAnsi" w:eastAsia="MS PGothic" w:hAnsiTheme="minorHAnsi"/>
          <w:color w:val="000000"/>
          <w:szCs w:val="18"/>
        </w:rPr>
        <w:t xml:space="preserve"> </w:t>
      </w:r>
      <w:r w:rsidR="00704BDF" w:rsidRPr="00CA7B3B">
        <w:rPr>
          <w:rFonts w:asciiTheme="minorHAnsi" w:hAnsiTheme="minorHAnsi"/>
        </w:rPr>
        <w:t xml:space="preserve"> </w:t>
      </w:r>
      <w:r w:rsidR="00CA7B3B">
        <w:rPr>
          <w:rFonts w:asciiTheme="minorHAnsi" w:eastAsia="MS PGothic" w:hAnsiTheme="minorHAnsi"/>
          <w:color w:val="000000"/>
          <w:szCs w:val="18"/>
        </w:rPr>
        <w:t xml:space="preserve">Structural information </w:t>
      </w:r>
      <w:r w:rsidR="00CA7B3B" w:rsidRPr="00CA7B3B">
        <w:rPr>
          <w:rFonts w:asciiTheme="minorHAnsi" w:eastAsia="MS PGothic" w:hAnsiTheme="minorHAnsi"/>
          <w:color w:val="000000"/>
          <w:szCs w:val="18"/>
        </w:rPr>
        <w:t>determined by Nitrogen Adsorption</w:t>
      </w:r>
    </w:p>
    <w:p w:rsidR="00CE1664" w:rsidRDefault="00CE1664" w:rsidP="00641B02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combinatio</w:t>
      </w:r>
      <w:r w:rsidR="00850F62">
        <w:rPr>
          <w:rFonts w:asciiTheme="minorHAnsi" w:eastAsia="MS PGothic" w:hAnsiTheme="minorHAnsi"/>
          <w:color w:val="000000"/>
          <w:sz w:val="22"/>
          <w:szCs w:val="22"/>
        </w:rPr>
        <w:t>n of all these characterization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techniques indicates links between the ibuprofen location (in or out of the pores) and its physical state (crystalline, amorphous,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</w:rPr>
        <w:t>liquid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</w:rPr>
        <w:t>-like).</w:t>
      </w:r>
      <w:r w:rsidR="00850F62">
        <w:rPr>
          <w:rFonts w:asciiTheme="minorHAnsi" w:eastAsia="MS PGothic" w:hAnsiTheme="minorHAnsi"/>
          <w:color w:val="000000"/>
          <w:sz w:val="22"/>
          <w:szCs w:val="22"/>
        </w:rPr>
        <w:t xml:space="preserve"> The other operating parameters had also an effect on the size of the particles and the ibuprofen loading.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D55F9D" w:rsidRDefault="00613D1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613D12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EA0378">
        <w:rPr>
          <w:rFonts w:asciiTheme="minorHAnsi" w:eastAsia="MS PGothic" w:hAnsiTheme="minorHAnsi"/>
          <w:color w:val="000000"/>
          <w:sz w:val="22"/>
          <w:szCs w:val="22"/>
        </w:rPr>
        <w:t>plentiful</w:t>
      </w:r>
      <w:r w:rsidR="00850F62">
        <w:rPr>
          <w:rFonts w:asciiTheme="minorHAnsi" w:eastAsia="MS PGothic" w:hAnsiTheme="minorHAnsi"/>
          <w:color w:val="000000"/>
          <w:sz w:val="22"/>
          <w:szCs w:val="22"/>
        </w:rPr>
        <w:t xml:space="preserve"> techniques permit</w:t>
      </w:r>
      <w:r w:rsidRPr="00613D12">
        <w:rPr>
          <w:rFonts w:asciiTheme="minorHAnsi" w:eastAsia="MS PGothic" w:hAnsiTheme="minorHAnsi"/>
          <w:color w:val="000000"/>
          <w:sz w:val="22"/>
          <w:szCs w:val="22"/>
        </w:rPr>
        <w:t xml:space="preserve"> to reveal </w:t>
      </w:r>
      <w:r>
        <w:rPr>
          <w:rFonts w:asciiTheme="minorHAnsi" w:eastAsia="MS PGothic" w:hAnsiTheme="minorHAnsi"/>
          <w:color w:val="000000"/>
          <w:sz w:val="22"/>
          <w:szCs w:val="22"/>
        </w:rPr>
        <w:t>that</w:t>
      </w:r>
      <w:r w:rsidRPr="00613D1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Pr="00613D12">
        <w:rPr>
          <w:rFonts w:asciiTheme="minorHAnsi" w:eastAsia="MS PGothic" w:hAnsiTheme="minorHAnsi"/>
          <w:color w:val="000000"/>
          <w:sz w:val="22"/>
          <w:szCs w:val="22"/>
        </w:rPr>
        <w:t xml:space="preserve">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drug is loaded firstly in the pores, and </w:t>
      </w:r>
      <w:r w:rsidRPr="00613D12">
        <w:rPr>
          <w:rFonts w:asciiTheme="minorHAnsi" w:eastAsia="MS PGothic" w:hAnsiTheme="minorHAnsi"/>
          <w:color w:val="000000"/>
          <w:sz w:val="22"/>
          <w:szCs w:val="22"/>
        </w:rPr>
        <w:t>has been f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ound in different states </w:t>
      </w:r>
      <w:r w:rsidR="00EA0378">
        <w:rPr>
          <w:rFonts w:asciiTheme="minorHAnsi" w:eastAsia="MS PGothic" w:hAnsiTheme="minorHAnsi"/>
          <w:color w:val="000000"/>
          <w:sz w:val="22"/>
          <w:szCs w:val="22"/>
        </w:rPr>
        <w:t>which</w:t>
      </w:r>
      <w:r w:rsidRPr="00613D12">
        <w:rPr>
          <w:rFonts w:asciiTheme="minorHAnsi" w:eastAsia="MS PGothic" w:hAnsiTheme="minorHAnsi"/>
          <w:color w:val="000000"/>
          <w:sz w:val="22"/>
          <w:szCs w:val="22"/>
        </w:rPr>
        <w:t xml:space="preserve"> are related to the localization inside the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system </w:t>
      </w:r>
      <w:r w:rsidRPr="00613D12">
        <w:rPr>
          <w:rFonts w:asciiTheme="minorHAnsi" w:eastAsia="MS PGothic" w:hAnsiTheme="minorHAnsi"/>
          <w:color w:val="000000"/>
          <w:sz w:val="22"/>
          <w:szCs w:val="22"/>
        </w:rPr>
        <w:t xml:space="preserve">(inside or outside </w:t>
      </w:r>
      <w:r w:rsidR="00850F62">
        <w:rPr>
          <w:rFonts w:asciiTheme="minorHAnsi" w:eastAsia="MS PGothic" w:hAnsiTheme="minorHAnsi"/>
          <w:color w:val="000000"/>
          <w:sz w:val="22"/>
          <w:szCs w:val="22"/>
        </w:rPr>
        <w:t xml:space="preserve">the pores of the MSN). The </w:t>
      </w:r>
      <w:proofErr w:type="spellStart"/>
      <w:r w:rsidR="00850F62">
        <w:rPr>
          <w:rFonts w:asciiTheme="minorHAnsi" w:eastAsia="MS PGothic" w:hAnsiTheme="minorHAnsi"/>
          <w:color w:val="000000"/>
          <w:sz w:val="22"/>
          <w:szCs w:val="22"/>
        </w:rPr>
        <w:t>Ibu</w:t>
      </w:r>
      <w:proofErr w:type="gramStart"/>
      <w:r w:rsidR="00850F62">
        <w:rPr>
          <w:rFonts w:asciiTheme="minorHAnsi" w:eastAsia="MS PGothic" w:hAnsiTheme="minorHAnsi"/>
          <w:color w:val="000000"/>
          <w:sz w:val="22"/>
          <w:szCs w:val="22"/>
        </w:rPr>
        <w:t>:Si</w:t>
      </w:r>
      <w:proofErr w:type="spellEnd"/>
      <w:proofErr w:type="gramEnd"/>
      <w:r w:rsidR="00850F62">
        <w:rPr>
          <w:rFonts w:asciiTheme="minorHAnsi" w:eastAsia="MS PGothic" w:hAnsiTheme="minorHAnsi"/>
          <w:color w:val="000000"/>
          <w:sz w:val="22"/>
          <w:szCs w:val="22"/>
        </w:rPr>
        <w:t xml:space="preserve"> ratio influences</w:t>
      </w:r>
      <w:r w:rsidRPr="00613D12">
        <w:rPr>
          <w:rFonts w:asciiTheme="minorHAnsi" w:eastAsia="MS PGothic" w:hAnsiTheme="minorHAnsi"/>
          <w:color w:val="000000"/>
          <w:sz w:val="22"/>
          <w:szCs w:val="22"/>
        </w:rPr>
        <w:t xml:space="preserve"> drastically the agglomerate structure and the physical state of the substance. </w:t>
      </w:r>
      <w:r w:rsidR="00850F62">
        <w:rPr>
          <w:rFonts w:asciiTheme="minorHAnsi" w:eastAsia="MS PGothic" w:hAnsiTheme="minorHAnsi"/>
          <w:color w:val="000000"/>
          <w:sz w:val="22"/>
          <w:szCs w:val="22"/>
        </w:rPr>
        <w:t>Afterwards, the effect of the</w:t>
      </w:r>
      <w:r w:rsidR="00142007">
        <w:rPr>
          <w:rFonts w:asciiTheme="minorHAnsi" w:eastAsia="MS PGothic" w:hAnsiTheme="minorHAnsi"/>
          <w:color w:val="000000"/>
          <w:sz w:val="22"/>
          <w:szCs w:val="22"/>
        </w:rPr>
        <w:t xml:space="preserve"> parameters on the end-used properties </w:t>
      </w:r>
      <w:r w:rsidR="00850F62">
        <w:rPr>
          <w:rFonts w:asciiTheme="minorHAnsi" w:eastAsia="MS PGothic" w:hAnsiTheme="minorHAnsi"/>
          <w:color w:val="000000"/>
          <w:sz w:val="22"/>
          <w:szCs w:val="22"/>
        </w:rPr>
        <w:t xml:space="preserve">like </w:t>
      </w:r>
      <w:r w:rsidR="00142007">
        <w:rPr>
          <w:rFonts w:asciiTheme="minorHAnsi" w:eastAsia="MS PGothic" w:hAnsiTheme="minorHAnsi"/>
          <w:color w:val="000000"/>
          <w:sz w:val="22"/>
          <w:szCs w:val="22"/>
        </w:rPr>
        <w:t>drug release kinetic</w:t>
      </w:r>
      <w:r w:rsidR="00850F6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850F62">
        <w:rPr>
          <w:rFonts w:asciiTheme="minorHAnsi" w:eastAsia="MS PGothic" w:hAnsiTheme="minorHAnsi"/>
          <w:color w:val="000000"/>
          <w:sz w:val="22"/>
          <w:szCs w:val="22"/>
        </w:rPr>
        <w:t>will also be studied</w:t>
      </w:r>
      <w:proofErr w:type="gramEnd"/>
      <w:r w:rsidR="00142007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3D70B3" w:rsidRDefault="003D70B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bookmarkStart w:id="1" w:name="_Ref534815388"/>
      <w:r>
        <w:rPr>
          <w:rFonts w:asciiTheme="minorHAnsi" w:hAnsiTheme="minorHAnsi"/>
          <w:color w:val="000000"/>
        </w:rPr>
        <w:t xml:space="preserve">A. Z. </w:t>
      </w:r>
      <w:proofErr w:type="spellStart"/>
      <w:r>
        <w:rPr>
          <w:rFonts w:asciiTheme="minorHAnsi" w:hAnsiTheme="minorHAnsi"/>
          <w:color w:val="000000"/>
        </w:rPr>
        <w:t>Wilczewska</w:t>
      </w:r>
      <w:proofErr w:type="spellEnd"/>
      <w:r>
        <w:rPr>
          <w:rFonts w:asciiTheme="minorHAnsi" w:hAnsiTheme="minorHAnsi"/>
          <w:color w:val="000000"/>
        </w:rPr>
        <w:t>, K.</w:t>
      </w:r>
      <w:r w:rsidRPr="00666F5D">
        <w:rPr>
          <w:rFonts w:asciiTheme="minorHAnsi" w:hAnsiTheme="minorHAnsi"/>
          <w:color w:val="000000"/>
        </w:rPr>
        <w:t xml:space="preserve"> </w:t>
      </w:r>
      <w:proofErr w:type="spellStart"/>
      <w:r w:rsidRPr="00666F5D">
        <w:rPr>
          <w:rFonts w:asciiTheme="minorHAnsi" w:hAnsiTheme="minorHAnsi"/>
          <w:color w:val="000000"/>
        </w:rPr>
        <w:t>Niemirowicz</w:t>
      </w:r>
      <w:proofErr w:type="spellEnd"/>
      <w:r w:rsidRPr="00666F5D">
        <w:rPr>
          <w:rFonts w:asciiTheme="minorHAnsi" w:hAnsiTheme="minorHAnsi"/>
          <w:color w:val="000000"/>
        </w:rPr>
        <w:t>, K</w:t>
      </w:r>
      <w:r>
        <w:rPr>
          <w:rFonts w:asciiTheme="minorHAnsi" w:hAnsiTheme="minorHAnsi"/>
          <w:color w:val="000000"/>
        </w:rPr>
        <w:t xml:space="preserve">. H. </w:t>
      </w:r>
      <w:proofErr w:type="spellStart"/>
      <w:r>
        <w:rPr>
          <w:rFonts w:asciiTheme="minorHAnsi" w:hAnsiTheme="minorHAnsi"/>
          <w:color w:val="000000"/>
        </w:rPr>
        <w:t>Markiewicz</w:t>
      </w:r>
      <w:proofErr w:type="spellEnd"/>
      <w:r>
        <w:rPr>
          <w:rFonts w:asciiTheme="minorHAnsi" w:hAnsiTheme="minorHAnsi"/>
          <w:color w:val="000000"/>
        </w:rPr>
        <w:t>,</w:t>
      </w:r>
      <w:r w:rsidRPr="00666F5D">
        <w:rPr>
          <w:rFonts w:asciiTheme="minorHAnsi" w:hAnsiTheme="minorHAnsi"/>
          <w:color w:val="000000"/>
        </w:rPr>
        <w:t xml:space="preserve"> H</w:t>
      </w:r>
      <w:r>
        <w:rPr>
          <w:rFonts w:asciiTheme="minorHAnsi" w:hAnsiTheme="minorHAnsi"/>
          <w:color w:val="000000"/>
        </w:rPr>
        <w:t>.</w:t>
      </w:r>
      <w:r w:rsidRPr="00666F5D">
        <w:rPr>
          <w:rFonts w:asciiTheme="minorHAnsi" w:hAnsiTheme="minorHAnsi"/>
          <w:color w:val="000000"/>
        </w:rPr>
        <w:t xml:space="preserve"> Car</w:t>
      </w:r>
      <w:r w:rsidR="00A649AF">
        <w:rPr>
          <w:rFonts w:asciiTheme="minorHAnsi" w:hAnsiTheme="minorHAnsi"/>
          <w:color w:val="000000"/>
        </w:rPr>
        <w:t>, Pharm. Rep. 64</w:t>
      </w:r>
      <w:r w:rsidR="00F83A62">
        <w:rPr>
          <w:rFonts w:asciiTheme="minorHAnsi" w:hAnsiTheme="minorHAnsi"/>
          <w:color w:val="000000"/>
        </w:rPr>
        <w:t xml:space="preserve"> (5)</w:t>
      </w:r>
      <w:r w:rsidR="00A649AF">
        <w:rPr>
          <w:rFonts w:asciiTheme="minorHAnsi" w:hAnsiTheme="minorHAnsi"/>
          <w:color w:val="000000"/>
        </w:rPr>
        <w:t xml:space="preserve"> (2012) 1020-1037.</w:t>
      </w:r>
    </w:p>
    <w:p w:rsidR="003D70B3" w:rsidRDefault="00A649A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24F4B">
        <w:rPr>
          <w:rFonts w:asciiTheme="minorHAnsi" w:hAnsiTheme="minorHAnsi"/>
          <w:color w:val="000000"/>
          <w:lang w:val="it-IT"/>
        </w:rPr>
        <w:t xml:space="preserve">M. Vallet-Regí, M. Colilla, I. Izquierdo-Barba, M. Manzano, Molecules. </w:t>
      </w:r>
      <w:proofErr w:type="gramStart"/>
      <w:r w:rsidRPr="00EF7665">
        <w:rPr>
          <w:rFonts w:asciiTheme="minorHAnsi" w:hAnsiTheme="minorHAnsi"/>
          <w:color w:val="000000"/>
        </w:rPr>
        <w:t>23</w:t>
      </w:r>
      <w:proofErr w:type="gramEnd"/>
      <w:r w:rsidR="00F83A62" w:rsidRPr="00EF7665">
        <w:rPr>
          <w:rFonts w:asciiTheme="minorHAnsi" w:hAnsiTheme="minorHAnsi"/>
          <w:color w:val="000000"/>
        </w:rPr>
        <w:t xml:space="preserve"> (1)</w:t>
      </w:r>
      <w:r w:rsidRPr="00EF7665">
        <w:rPr>
          <w:rFonts w:asciiTheme="minorHAnsi" w:hAnsiTheme="minorHAnsi"/>
          <w:color w:val="000000"/>
        </w:rPr>
        <w:t xml:space="preserve"> (2017) 47</w:t>
      </w:r>
      <w:r w:rsidR="00F83A62" w:rsidRPr="00EF7665">
        <w:rPr>
          <w:rFonts w:asciiTheme="minorHAnsi" w:hAnsiTheme="minorHAnsi"/>
          <w:color w:val="000000"/>
        </w:rPr>
        <w:t>, 1-19.</w:t>
      </w:r>
    </w:p>
    <w:p w:rsidR="003D70B3" w:rsidRDefault="00F83A6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F7665">
        <w:rPr>
          <w:rFonts w:asciiTheme="minorHAnsi" w:hAnsiTheme="minorHAnsi"/>
          <w:color w:val="000000"/>
        </w:rPr>
        <w:t xml:space="preserve">T. </w:t>
      </w:r>
      <w:proofErr w:type="spellStart"/>
      <w:r w:rsidRPr="00EF7665">
        <w:rPr>
          <w:rFonts w:asciiTheme="minorHAnsi" w:hAnsiTheme="minorHAnsi"/>
          <w:color w:val="000000"/>
        </w:rPr>
        <w:t>Numpilai</w:t>
      </w:r>
      <w:proofErr w:type="spellEnd"/>
      <w:r w:rsidRPr="00EF7665">
        <w:rPr>
          <w:rFonts w:asciiTheme="minorHAnsi" w:hAnsiTheme="minorHAnsi"/>
          <w:color w:val="000000"/>
        </w:rPr>
        <w:t xml:space="preserve">, S. </w:t>
      </w:r>
      <w:proofErr w:type="spellStart"/>
      <w:r w:rsidRPr="00EF7665">
        <w:rPr>
          <w:rFonts w:asciiTheme="minorHAnsi" w:hAnsiTheme="minorHAnsi"/>
          <w:color w:val="000000"/>
        </w:rPr>
        <w:t>Muenmee</w:t>
      </w:r>
      <w:proofErr w:type="spellEnd"/>
      <w:r w:rsidRPr="00EF7665">
        <w:rPr>
          <w:rFonts w:asciiTheme="minorHAnsi" w:hAnsiTheme="minorHAnsi"/>
          <w:color w:val="000000"/>
        </w:rPr>
        <w:t xml:space="preserve">, T. </w:t>
      </w:r>
      <w:proofErr w:type="spellStart"/>
      <w:r w:rsidRPr="00EF7665">
        <w:rPr>
          <w:rFonts w:asciiTheme="minorHAnsi" w:hAnsiTheme="minorHAnsi"/>
          <w:color w:val="000000"/>
        </w:rPr>
        <w:t>Witoon</w:t>
      </w:r>
      <w:proofErr w:type="spellEnd"/>
      <w:r w:rsidRPr="00EF7665">
        <w:rPr>
          <w:rFonts w:asciiTheme="minorHAnsi" w:hAnsiTheme="minorHAnsi"/>
          <w:color w:val="000000"/>
        </w:rPr>
        <w:t>, Mater. Sci. Eng. C 59 (2016) 43-52.</w:t>
      </w:r>
    </w:p>
    <w:p w:rsidR="003D70B3" w:rsidRPr="00353626" w:rsidRDefault="00F83A6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360788">
        <w:rPr>
          <w:rFonts w:asciiTheme="minorHAnsi" w:hAnsiTheme="minorHAnsi"/>
          <w:color w:val="000000"/>
          <w:lang w:val="fr-FR"/>
        </w:rPr>
        <w:t xml:space="preserve">M.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Fatnassi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>, C. Tourné-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Péteilh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T.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Mineva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J.-M.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Devoisselle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P. Gaveau, F.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Fayon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B. Alonso, Phys. </w:t>
      </w:r>
      <w:proofErr w:type="spellStart"/>
      <w:r w:rsidRPr="00353626">
        <w:rPr>
          <w:rFonts w:asciiTheme="minorHAnsi" w:hAnsiTheme="minorHAnsi"/>
          <w:color w:val="000000"/>
          <w:lang w:val="fr-FR"/>
        </w:rPr>
        <w:t>Chem</w:t>
      </w:r>
      <w:proofErr w:type="spellEnd"/>
      <w:r w:rsidRPr="00353626">
        <w:rPr>
          <w:rFonts w:asciiTheme="minorHAnsi" w:hAnsiTheme="minorHAnsi"/>
          <w:color w:val="000000"/>
          <w:lang w:val="fr-FR"/>
        </w:rPr>
        <w:t xml:space="preserve">. </w:t>
      </w:r>
      <w:proofErr w:type="spellStart"/>
      <w:r w:rsidRPr="00353626">
        <w:rPr>
          <w:rFonts w:asciiTheme="minorHAnsi" w:hAnsiTheme="minorHAnsi"/>
          <w:color w:val="000000"/>
          <w:lang w:val="fr-FR"/>
        </w:rPr>
        <w:t>Chem</w:t>
      </w:r>
      <w:proofErr w:type="spellEnd"/>
      <w:r w:rsidRPr="00353626">
        <w:rPr>
          <w:rFonts w:asciiTheme="minorHAnsi" w:hAnsiTheme="minorHAnsi"/>
          <w:color w:val="000000"/>
          <w:lang w:val="fr-FR"/>
        </w:rPr>
        <w:t>. Phys. 14 (35) (2012) 12285-12294.</w:t>
      </w:r>
    </w:p>
    <w:p w:rsidR="003D70B3" w:rsidRDefault="00F83A6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F7665">
        <w:rPr>
          <w:rFonts w:asciiTheme="minorHAnsi" w:hAnsiTheme="minorHAnsi"/>
          <w:color w:val="000000"/>
        </w:rPr>
        <w:t>S.-C. Shen, W. K. Ng, L. Chia, J. Hu, R. B. H. Tan, In. J. Pharm. 410 (1-2) (2011) 188-195.</w:t>
      </w:r>
    </w:p>
    <w:p w:rsidR="003D70B3" w:rsidRDefault="00F83A6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F7665">
        <w:rPr>
          <w:rFonts w:asciiTheme="minorHAnsi" w:hAnsiTheme="minorHAnsi"/>
          <w:color w:val="000000"/>
        </w:rPr>
        <w:t xml:space="preserve">K. </w:t>
      </w:r>
      <w:proofErr w:type="spellStart"/>
      <w:r w:rsidRPr="00EF7665">
        <w:rPr>
          <w:rFonts w:asciiTheme="minorHAnsi" w:hAnsiTheme="minorHAnsi"/>
          <w:color w:val="000000"/>
        </w:rPr>
        <w:t>Schmid</w:t>
      </w:r>
      <w:proofErr w:type="spellEnd"/>
      <w:r w:rsidRPr="00EF7665">
        <w:rPr>
          <w:rFonts w:asciiTheme="minorHAnsi" w:hAnsiTheme="minorHAnsi"/>
          <w:color w:val="000000"/>
        </w:rPr>
        <w:t xml:space="preserve">, C. </w:t>
      </w:r>
      <w:proofErr w:type="spellStart"/>
      <w:r w:rsidRPr="00EF7665">
        <w:rPr>
          <w:rFonts w:asciiTheme="minorHAnsi" w:hAnsiTheme="minorHAnsi"/>
          <w:color w:val="000000"/>
        </w:rPr>
        <w:t>Arpagaus</w:t>
      </w:r>
      <w:proofErr w:type="spellEnd"/>
      <w:r w:rsidRPr="00EF7665">
        <w:rPr>
          <w:rFonts w:asciiTheme="minorHAnsi" w:hAnsiTheme="minorHAnsi"/>
          <w:color w:val="000000"/>
        </w:rPr>
        <w:t xml:space="preserve">, W. </w:t>
      </w:r>
      <w:proofErr w:type="spellStart"/>
      <w:r w:rsidRPr="00EF7665">
        <w:rPr>
          <w:rFonts w:asciiTheme="minorHAnsi" w:hAnsiTheme="minorHAnsi"/>
          <w:color w:val="000000"/>
        </w:rPr>
        <w:t>Friess</w:t>
      </w:r>
      <w:proofErr w:type="spellEnd"/>
      <w:r w:rsidRPr="00EF7665">
        <w:rPr>
          <w:rFonts w:asciiTheme="minorHAnsi" w:hAnsiTheme="minorHAnsi"/>
          <w:color w:val="000000"/>
        </w:rPr>
        <w:t>, Pharm. Dev. Technol. 16 (4) (2011) 287-294.</w:t>
      </w:r>
    </w:p>
    <w:p w:rsidR="003D70B3" w:rsidRPr="00EF7665" w:rsidRDefault="00F83A62" w:rsidP="00EF766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360788">
        <w:rPr>
          <w:rFonts w:asciiTheme="minorHAnsi" w:hAnsiTheme="minorHAnsi"/>
          <w:color w:val="000000"/>
          <w:lang w:val="fr-FR"/>
        </w:rPr>
        <w:t xml:space="preserve">T.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Azaïs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>, C. Tourné-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Péteilh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F.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Aussenac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N.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Baccile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C. Coelho, J.-M.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Devoisselle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F. </w:t>
      </w:r>
      <w:proofErr w:type="spellStart"/>
      <w:r w:rsidRPr="00360788">
        <w:rPr>
          <w:rFonts w:asciiTheme="minorHAnsi" w:hAnsiTheme="minorHAnsi"/>
          <w:color w:val="000000"/>
          <w:lang w:val="fr-FR"/>
        </w:rPr>
        <w:t>Babonneau</w:t>
      </w:r>
      <w:proofErr w:type="spellEnd"/>
      <w:r w:rsidRPr="00360788">
        <w:rPr>
          <w:rFonts w:asciiTheme="minorHAnsi" w:hAnsiTheme="minorHAnsi"/>
          <w:color w:val="000000"/>
          <w:lang w:val="fr-FR"/>
        </w:rPr>
        <w:t xml:space="preserve">, </w:t>
      </w:r>
      <w:proofErr w:type="spellStart"/>
      <w:r w:rsidR="00EF7665" w:rsidRPr="00360788">
        <w:rPr>
          <w:rFonts w:asciiTheme="minorHAnsi" w:hAnsiTheme="minorHAnsi"/>
          <w:color w:val="000000"/>
          <w:lang w:val="fr-FR"/>
        </w:rPr>
        <w:t>Chem</w:t>
      </w:r>
      <w:proofErr w:type="spellEnd"/>
      <w:r w:rsidR="00EF7665" w:rsidRPr="00360788">
        <w:rPr>
          <w:rFonts w:asciiTheme="minorHAnsi" w:hAnsiTheme="minorHAnsi"/>
          <w:color w:val="000000"/>
          <w:lang w:val="fr-FR"/>
        </w:rPr>
        <w:t xml:space="preserve">. </w:t>
      </w:r>
      <w:r w:rsidR="00EF7665" w:rsidRPr="00EF7665">
        <w:rPr>
          <w:rFonts w:asciiTheme="minorHAnsi" w:hAnsiTheme="minorHAnsi"/>
          <w:color w:val="000000"/>
        </w:rPr>
        <w:t>Mater</w:t>
      </w:r>
      <w:r w:rsidRPr="00EF7665">
        <w:rPr>
          <w:rFonts w:asciiTheme="minorHAnsi" w:hAnsiTheme="minorHAnsi"/>
          <w:color w:val="000000"/>
        </w:rPr>
        <w:t>.</w:t>
      </w:r>
      <w:r w:rsidR="00EF7665" w:rsidRPr="00EF7665">
        <w:rPr>
          <w:rFonts w:asciiTheme="minorHAnsi" w:hAnsiTheme="minorHAnsi"/>
          <w:color w:val="000000"/>
        </w:rPr>
        <w:t xml:space="preserve"> </w:t>
      </w:r>
      <w:proofErr w:type="gramStart"/>
      <w:r w:rsidR="00EF7665" w:rsidRPr="00EF7665">
        <w:rPr>
          <w:rFonts w:asciiTheme="minorHAnsi" w:hAnsiTheme="minorHAnsi"/>
          <w:color w:val="000000"/>
        </w:rPr>
        <w:t>18</w:t>
      </w:r>
      <w:proofErr w:type="gramEnd"/>
      <w:r w:rsidR="00EF7665" w:rsidRPr="00EF7665">
        <w:rPr>
          <w:rFonts w:asciiTheme="minorHAnsi" w:hAnsiTheme="minorHAnsi"/>
          <w:color w:val="000000"/>
        </w:rPr>
        <w:t xml:space="preserve"> (26) (2006) 6382-6390.</w:t>
      </w:r>
      <w:r w:rsidRPr="00EF7665">
        <w:rPr>
          <w:rFonts w:asciiTheme="minorHAnsi" w:hAnsiTheme="minorHAnsi"/>
          <w:color w:val="000000"/>
        </w:rPr>
        <w:t xml:space="preserve"> </w:t>
      </w:r>
      <w:bookmarkEnd w:id="1"/>
    </w:p>
    <w:sectPr w:rsidR="003D70B3" w:rsidRPr="00EF766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A7" w:rsidRDefault="00242FA7" w:rsidP="004F5E36">
      <w:r>
        <w:separator/>
      </w:r>
    </w:p>
  </w:endnote>
  <w:endnote w:type="continuationSeparator" w:id="0">
    <w:p w:rsidR="00242FA7" w:rsidRDefault="00242FA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A7" w:rsidRDefault="00242FA7" w:rsidP="004F5E36">
      <w:r>
        <w:separator/>
      </w:r>
    </w:p>
  </w:footnote>
  <w:footnote w:type="continuationSeparator" w:id="0">
    <w:p w:rsidR="00242FA7" w:rsidRDefault="00242FA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C89764A"/>
    <w:multiLevelType w:val="hybridMultilevel"/>
    <w:tmpl w:val="4886AB2C"/>
    <w:lvl w:ilvl="0" w:tplc="E528D6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22AF"/>
    <w:rsid w:val="0003148D"/>
    <w:rsid w:val="00062A9A"/>
    <w:rsid w:val="000713D6"/>
    <w:rsid w:val="000A03B2"/>
    <w:rsid w:val="000D34BE"/>
    <w:rsid w:val="000E36F1"/>
    <w:rsid w:val="000E3A73"/>
    <w:rsid w:val="000E414A"/>
    <w:rsid w:val="000F3218"/>
    <w:rsid w:val="0013121F"/>
    <w:rsid w:val="00134DE4"/>
    <w:rsid w:val="00142007"/>
    <w:rsid w:val="00150E59"/>
    <w:rsid w:val="00160100"/>
    <w:rsid w:val="00184AD6"/>
    <w:rsid w:val="001B65C1"/>
    <w:rsid w:val="001C684B"/>
    <w:rsid w:val="001D53FC"/>
    <w:rsid w:val="001F2EC7"/>
    <w:rsid w:val="002065DB"/>
    <w:rsid w:val="00242FA7"/>
    <w:rsid w:val="002447EF"/>
    <w:rsid w:val="00251550"/>
    <w:rsid w:val="00256524"/>
    <w:rsid w:val="0026307D"/>
    <w:rsid w:val="0027221A"/>
    <w:rsid w:val="00275B61"/>
    <w:rsid w:val="002A2248"/>
    <w:rsid w:val="002A59E0"/>
    <w:rsid w:val="002D1F12"/>
    <w:rsid w:val="003009B7"/>
    <w:rsid w:val="0030469C"/>
    <w:rsid w:val="00343772"/>
    <w:rsid w:val="00353626"/>
    <w:rsid w:val="00360788"/>
    <w:rsid w:val="003723D4"/>
    <w:rsid w:val="003A7D1C"/>
    <w:rsid w:val="003D70B3"/>
    <w:rsid w:val="00447BCF"/>
    <w:rsid w:val="0045643B"/>
    <w:rsid w:val="0046164A"/>
    <w:rsid w:val="00462DCD"/>
    <w:rsid w:val="00481F25"/>
    <w:rsid w:val="004D10E0"/>
    <w:rsid w:val="004D1162"/>
    <w:rsid w:val="004E4DD6"/>
    <w:rsid w:val="004F277F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196A"/>
    <w:rsid w:val="00613D12"/>
    <w:rsid w:val="00620DEE"/>
    <w:rsid w:val="00625639"/>
    <w:rsid w:val="0064184D"/>
    <w:rsid w:val="00641B02"/>
    <w:rsid w:val="00660E3E"/>
    <w:rsid w:val="00662E74"/>
    <w:rsid w:val="00666F5D"/>
    <w:rsid w:val="00671441"/>
    <w:rsid w:val="006A58D2"/>
    <w:rsid w:val="006C5579"/>
    <w:rsid w:val="006D1059"/>
    <w:rsid w:val="006F45B9"/>
    <w:rsid w:val="00704BDF"/>
    <w:rsid w:val="007275B5"/>
    <w:rsid w:val="00736B13"/>
    <w:rsid w:val="007447F3"/>
    <w:rsid w:val="00764A0F"/>
    <w:rsid w:val="007661C8"/>
    <w:rsid w:val="00791CC4"/>
    <w:rsid w:val="007977A7"/>
    <w:rsid w:val="007A3BC0"/>
    <w:rsid w:val="007D52CD"/>
    <w:rsid w:val="00813288"/>
    <w:rsid w:val="00815B8F"/>
    <w:rsid w:val="008168FC"/>
    <w:rsid w:val="008479A2"/>
    <w:rsid w:val="008509C0"/>
    <w:rsid w:val="00850F62"/>
    <w:rsid w:val="008565D7"/>
    <w:rsid w:val="0087637F"/>
    <w:rsid w:val="008A1512"/>
    <w:rsid w:val="008B419C"/>
    <w:rsid w:val="008D0BEB"/>
    <w:rsid w:val="008E566E"/>
    <w:rsid w:val="00901EB6"/>
    <w:rsid w:val="009450CE"/>
    <w:rsid w:val="0095164B"/>
    <w:rsid w:val="00955F70"/>
    <w:rsid w:val="00996483"/>
    <w:rsid w:val="009C52F2"/>
    <w:rsid w:val="009E788A"/>
    <w:rsid w:val="00A0109B"/>
    <w:rsid w:val="00A1763D"/>
    <w:rsid w:val="00A17CEC"/>
    <w:rsid w:val="00A27EF0"/>
    <w:rsid w:val="00A4447D"/>
    <w:rsid w:val="00A44558"/>
    <w:rsid w:val="00A649AF"/>
    <w:rsid w:val="00A76EFC"/>
    <w:rsid w:val="00A9626B"/>
    <w:rsid w:val="00A97F29"/>
    <w:rsid w:val="00AB0964"/>
    <w:rsid w:val="00AC1CAE"/>
    <w:rsid w:val="00AC5E25"/>
    <w:rsid w:val="00AE377D"/>
    <w:rsid w:val="00AF434D"/>
    <w:rsid w:val="00B0773A"/>
    <w:rsid w:val="00B61DBF"/>
    <w:rsid w:val="00BC30C9"/>
    <w:rsid w:val="00BC64AB"/>
    <w:rsid w:val="00BE3E58"/>
    <w:rsid w:val="00C01616"/>
    <w:rsid w:val="00C0162B"/>
    <w:rsid w:val="00C24F4B"/>
    <w:rsid w:val="00C27FCF"/>
    <w:rsid w:val="00C345B1"/>
    <w:rsid w:val="00C40142"/>
    <w:rsid w:val="00C57182"/>
    <w:rsid w:val="00C655FD"/>
    <w:rsid w:val="00C867B1"/>
    <w:rsid w:val="00C94434"/>
    <w:rsid w:val="00CA1C95"/>
    <w:rsid w:val="00CA5A9C"/>
    <w:rsid w:val="00CA7B3B"/>
    <w:rsid w:val="00CD5FE2"/>
    <w:rsid w:val="00CE1664"/>
    <w:rsid w:val="00D02B4C"/>
    <w:rsid w:val="00D55F9D"/>
    <w:rsid w:val="00D84576"/>
    <w:rsid w:val="00DE0019"/>
    <w:rsid w:val="00DE264A"/>
    <w:rsid w:val="00E041E7"/>
    <w:rsid w:val="00E23CA1"/>
    <w:rsid w:val="00E34120"/>
    <w:rsid w:val="00E409A8"/>
    <w:rsid w:val="00E7209D"/>
    <w:rsid w:val="00E80422"/>
    <w:rsid w:val="00EA0378"/>
    <w:rsid w:val="00EA50E1"/>
    <w:rsid w:val="00EB4130"/>
    <w:rsid w:val="00EE0131"/>
    <w:rsid w:val="00EF7665"/>
    <w:rsid w:val="00F26F3F"/>
    <w:rsid w:val="00F30C64"/>
    <w:rsid w:val="00F83A6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iferimentodelicato">
    <w:name w:val="Subtle Reference"/>
    <w:basedOn w:val="Carpredefinitoparagrafo"/>
    <w:uiPriority w:val="31"/>
    <w:qFormat/>
    <w:locked/>
    <w:rsid w:val="000713D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4A8D-235A-42CA-8B42-E6510F88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RUFFEL</dc:creator>
  <cp:lastModifiedBy>manuela</cp:lastModifiedBy>
  <cp:revision>2</cp:revision>
  <cp:lastPrinted>2015-05-12T18:31:00Z</cp:lastPrinted>
  <dcterms:created xsi:type="dcterms:W3CDTF">2019-05-17T08:13:00Z</dcterms:created>
  <dcterms:modified xsi:type="dcterms:W3CDTF">2019-05-17T08:13:00Z</dcterms:modified>
</cp:coreProperties>
</file>