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A9CE94" w14:textId="77777777" w:rsidR="000A03B2" w:rsidRPr="000A03B2" w:rsidRDefault="000A03B2" w:rsidP="00704BDF">
      <w:pPr>
        <w:pStyle w:val="CETAuthors"/>
        <w:tabs>
          <w:tab w:val="clear" w:pos="7100"/>
          <w:tab w:val="right" w:pos="9070"/>
        </w:tabs>
        <w:rPr>
          <w:lang w:val="en-US"/>
        </w:rPr>
        <w:sectPr w:rsidR="000A03B2" w:rsidRPr="000A03B2" w:rsidSect="00704BDF">
          <w:headerReference w:type="default" r:id="rId8"/>
          <w:headerReference w:type="first" r:id="rId9"/>
          <w:type w:val="continuous"/>
          <w:pgSz w:w="11906" w:h="16838" w:code="9"/>
          <w:pgMar w:top="1985" w:right="1418" w:bottom="1701" w:left="1418" w:header="993" w:footer="0" w:gutter="0"/>
          <w:cols w:space="708"/>
          <w:titlePg/>
          <w:docGrid w:linePitch="360"/>
        </w:sectPr>
      </w:pPr>
    </w:p>
    <w:p w14:paraId="1AE4893E" w14:textId="77777777" w:rsidR="000F5B85" w:rsidRDefault="000F5B85" w:rsidP="000F5B85">
      <w:pPr>
        <w:snapToGrid w:val="0"/>
        <w:spacing w:after="120"/>
        <w:jc w:val="center"/>
        <w:rPr>
          <w:rFonts w:asciiTheme="minorHAnsi" w:eastAsia="MS PGothic" w:hAnsiTheme="minorHAnsi"/>
          <w:b/>
          <w:bCs/>
          <w:sz w:val="28"/>
          <w:szCs w:val="28"/>
          <w:lang w:val="en-US"/>
        </w:rPr>
      </w:pPr>
      <w:r w:rsidRPr="000F5B85">
        <w:rPr>
          <w:rFonts w:asciiTheme="minorHAnsi" w:eastAsia="MS PGothic" w:hAnsiTheme="minorHAnsi"/>
          <w:b/>
          <w:bCs/>
          <w:sz w:val="28"/>
          <w:szCs w:val="28"/>
          <w:lang w:val="en-US"/>
        </w:rPr>
        <w:t xml:space="preserve">Process designs for converting </w:t>
      </w:r>
      <w:proofErr w:type="spellStart"/>
      <w:r w:rsidRPr="000F5B85">
        <w:rPr>
          <w:rFonts w:asciiTheme="minorHAnsi" w:eastAsia="MS PGothic" w:hAnsiTheme="minorHAnsi"/>
          <w:b/>
          <w:bCs/>
          <w:sz w:val="28"/>
          <w:szCs w:val="28"/>
          <w:lang w:val="en-US"/>
        </w:rPr>
        <w:t>biobased</w:t>
      </w:r>
      <w:proofErr w:type="spellEnd"/>
      <w:r w:rsidRPr="000F5B85">
        <w:rPr>
          <w:rFonts w:asciiTheme="minorHAnsi" w:eastAsia="MS PGothic" w:hAnsiTheme="minorHAnsi"/>
          <w:b/>
          <w:bCs/>
          <w:sz w:val="28"/>
          <w:szCs w:val="28"/>
          <w:lang w:val="en-US"/>
        </w:rPr>
        <w:t xml:space="preserve"> propylene glycol to acrylic acid via lactic acid and allyl alcohol</w:t>
      </w:r>
    </w:p>
    <w:p w14:paraId="0E9ABA9A" w14:textId="4C71D4E8" w:rsidR="00DE0019" w:rsidRPr="00C95E5F" w:rsidRDefault="00D45BAE" w:rsidP="00D76E2A">
      <w:pPr>
        <w:snapToGrid w:val="0"/>
        <w:spacing w:after="120"/>
        <w:rPr>
          <w:rFonts w:eastAsia="SimSun"/>
          <w:color w:val="000000"/>
          <w:lang w:val="nl-NL" w:eastAsia="zh-CN"/>
        </w:rPr>
      </w:pPr>
      <w:r w:rsidRPr="00920E89">
        <w:rPr>
          <w:rFonts w:asciiTheme="minorHAnsi" w:eastAsia="SimSun" w:hAnsiTheme="minorHAnsi"/>
          <w:color w:val="000000"/>
          <w:sz w:val="24"/>
          <w:szCs w:val="24"/>
          <w:lang w:val="nl-NL" w:eastAsia="zh-CN"/>
        </w:rPr>
        <w:t>M.M. Buitelaar</w:t>
      </w:r>
      <w:r w:rsidR="002F44CA">
        <w:rPr>
          <w:rFonts w:asciiTheme="minorHAnsi" w:eastAsia="SimSun" w:hAnsiTheme="minorHAnsi"/>
          <w:color w:val="000000"/>
          <w:sz w:val="24"/>
          <w:szCs w:val="24"/>
          <w:vertAlign w:val="superscript"/>
          <w:lang w:val="nl-NL" w:eastAsia="zh-CN"/>
        </w:rPr>
        <w:t>1</w:t>
      </w:r>
      <w:r w:rsidR="00A916BC">
        <w:rPr>
          <w:rFonts w:asciiTheme="minorHAnsi" w:eastAsia="SimSun" w:hAnsiTheme="minorHAnsi"/>
          <w:color w:val="000000"/>
          <w:sz w:val="24"/>
          <w:szCs w:val="24"/>
          <w:vertAlign w:val="superscript"/>
          <w:lang w:val="nl-NL" w:eastAsia="zh-CN"/>
        </w:rPr>
        <w:t>,*</w:t>
      </w:r>
      <w:r w:rsidRPr="00920E89">
        <w:rPr>
          <w:rFonts w:asciiTheme="minorHAnsi" w:eastAsia="SimSun" w:hAnsiTheme="minorHAnsi"/>
          <w:color w:val="000000"/>
          <w:sz w:val="24"/>
          <w:szCs w:val="24"/>
          <w:lang w:val="nl-NL" w:eastAsia="zh-CN"/>
        </w:rPr>
        <w:t>, E. van Daatselaar</w:t>
      </w:r>
      <w:r w:rsidR="002F44CA">
        <w:rPr>
          <w:rFonts w:asciiTheme="minorHAnsi" w:eastAsia="SimSun" w:hAnsiTheme="minorHAnsi"/>
          <w:color w:val="000000"/>
          <w:sz w:val="24"/>
          <w:szCs w:val="24"/>
          <w:vertAlign w:val="superscript"/>
          <w:lang w:val="nl-NL" w:eastAsia="zh-CN"/>
        </w:rPr>
        <w:t>1</w:t>
      </w:r>
      <w:r w:rsidRPr="00920E89">
        <w:rPr>
          <w:rFonts w:asciiTheme="minorHAnsi" w:eastAsia="SimSun" w:hAnsiTheme="minorHAnsi"/>
          <w:color w:val="000000"/>
          <w:sz w:val="24"/>
          <w:szCs w:val="24"/>
          <w:lang w:val="nl-NL" w:eastAsia="zh-CN"/>
        </w:rPr>
        <w:t>, D.G. van Teijlingen</w:t>
      </w:r>
      <w:r w:rsidR="002F44CA">
        <w:rPr>
          <w:rFonts w:asciiTheme="minorHAnsi" w:eastAsia="SimSun" w:hAnsiTheme="minorHAnsi"/>
          <w:color w:val="000000"/>
          <w:sz w:val="24"/>
          <w:szCs w:val="24"/>
          <w:vertAlign w:val="superscript"/>
          <w:lang w:val="nl-NL" w:eastAsia="zh-CN"/>
        </w:rPr>
        <w:t>1</w:t>
      </w:r>
      <w:r w:rsidRPr="00920E89">
        <w:rPr>
          <w:rFonts w:asciiTheme="minorHAnsi" w:eastAsia="SimSun" w:hAnsiTheme="minorHAnsi"/>
          <w:color w:val="000000"/>
          <w:sz w:val="24"/>
          <w:szCs w:val="24"/>
          <w:lang w:val="nl-NL" w:eastAsia="zh-CN"/>
        </w:rPr>
        <w:t>, R.J. De Sousa Ribeiro</w:t>
      </w:r>
      <w:r w:rsidR="00A916BC">
        <w:rPr>
          <w:rFonts w:asciiTheme="minorHAnsi" w:eastAsia="SimSun" w:hAnsiTheme="minorHAnsi"/>
          <w:color w:val="000000"/>
          <w:sz w:val="24"/>
          <w:szCs w:val="24"/>
          <w:vertAlign w:val="superscript"/>
          <w:lang w:val="nl-NL" w:eastAsia="zh-CN"/>
        </w:rPr>
        <w:t>1</w:t>
      </w:r>
      <w:r w:rsidRPr="00920E89">
        <w:rPr>
          <w:rFonts w:asciiTheme="minorHAnsi" w:eastAsia="SimSun" w:hAnsiTheme="minorHAnsi"/>
          <w:color w:val="000000"/>
          <w:sz w:val="24"/>
          <w:szCs w:val="24"/>
          <w:lang w:val="nl-NL" w:eastAsia="zh-CN"/>
        </w:rPr>
        <w:t>, H.I. Stokvis</w:t>
      </w:r>
      <w:r w:rsidR="00A916BC">
        <w:rPr>
          <w:rFonts w:asciiTheme="minorHAnsi" w:eastAsia="SimSun" w:hAnsiTheme="minorHAnsi"/>
          <w:color w:val="000000"/>
          <w:sz w:val="24"/>
          <w:szCs w:val="24"/>
          <w:vertAlign w:val="superscript"/>
          <w:lang w:val="nl-NL" w:eastAsia="zh-CN"/>
        </w:rPr>
        <w:t>1</w:t>
      </w:r>
      <w:r w:rsidRPr="00920E89">
        <w:rPr>
          <w:rFonts w:asciiTheme="minorHAnsi" w:eastAsia="SimSun" w:hAnsiTheme="minorHAnsi"/>
          <w:color w:val="000000"/>
          <w:sz w:val="24"/>
          <w:szCs w:val="24"/>
          <w:lang w:val="nl-NL" w:eastAsia="zh-CN"/>
        </w:rPr>
        <w:t>, J.D. Wendt</w:t>
      </w:r>
      <w:r w:rsidR="00A916BC">
        <w:rPr>
          <w:rFonts w:asciiTheme="minorHAnsi" w:eastAsia="SimSun" w:hAnsiTheme="minorHAnsi"/>
          <w:color w:val="000000"/>
          <w:sz w:val="24"/>
          <w:szCs w:val="24"/>
          <w:vertAlign w:val="superscript"/>
          <w:lang w:val="nl-NL" w:eastAsia="zh-CN"/>
        </w:rPr>
        <w:t>1</w:t>
      </w:r>
      <w:r w:rsidRPr="00920E89">
        <w:rPr>
          <w:rFonts w:asciiTheme="minorHAnsi" w:eastAsia="SimSun" w:hAnsiTheme="minorHAnsi"/>
          <w:color w:val="000000"/>
          <w:sz w:val="24"/>
          <w:szCs w:val="24"/>
          <w:lang w:val="nl-NL" w:eastAsia="zh-CN"/>
        </w:rPr>
        <w:t xml:space="preserve">, </w:t>
      </w:r>
      <w:r w:rsidR="00C95E5F" w:rsidRPr="00920E89">
        <w:rPr>
          <w:rFonts w:asciiTheme="minorHAnsi" w:eastAsia="SimSun" w:hAnsiTheme="minorHAnsi"/>
          <w:color w:val="000000"/>
          <w:sz w:val="24"/>
          <w:szCs w:val="24"/>
          <w:lang w:val="nl-NL" w:eastAsia="zh-CN"/>
        </w:rPr>
        <w:t>H. van den Berg</w:t>
      </w:r>
      <w:r w:rsidR="00A916BC">
        <w:rPr>
          <w:rFonts w:asciiTheme="minorHAnsi" w:eastAsia="SimSun" w:hAnsiTheme="minorHAnsi"/>
          <w:color w:val="000000"/>
          <w:sz w:val="24"/>
          <w:szCs w:val="24"/>
          <w:vertAlign w:val="superscript"/>
          <w:lang w:val="nl-NL" w:eastAsia="zh-CN"/>
        </w:rPr>
        <w:t>1</w:t>
      </w:r>
      <w:r w:rsidR="00C95E5F" w:rsidRPr="00920E89">
        <w:rPr>
          <w:rFonts w:asciiTheme="minorHAnsi" w:eastAsia="SimSun" w:hAnsiTheme="minorHAnsi"/>
          <w:color w:val="000000"/>
          <w:sz w:val="24"/>
          <w:szCs w:val="24"/>
          <w:lang w:val="nl-NL" w:eastAsia="zh-CN"/>
        </w:rPr>
        <w:t xml:space="preserve">, </w:t>
      </w:r>
      <w:r w:rsidRPr="00920E89">
        <w:rPr>
          <w:rFonts w:asciiTheme="minorHAnsi" w:eastAsia="SimSun" w:hAnsiTheme="minorHAnsi"/>
          <w:color w:val="000000"/>
          <w:sz w:val="24"/>
          <w:szCs w:val="24"/>
          <w:lang w:val="nl-NL" w:eastAsia="zh-CN"/>
        </w:rPr>
        <w:t>J.-P. Lange</w:t>
      </w:r>
      <w:r w:rsidR="00704BDF" w:rsidRPr="00D45BAE">
        <w:rPr>
          <w:rFonts w:asciiTheme="minorHAnsi" w:eastAsia="SimSun" w:hAnsiTheme="minorHAnsi"/>
          <w:color w:val="000000"/>
          <w:sz w:val="24"/>
          <w:szCs w:val="24"/>
          <w:vertAlign w:val="superscript"/>
          <w:lang w:val="nl-NL" w:eastAsia="zh-CN"/>
        </w:rPr>
        <w:t>1</w:t>
      </w:r>
      <w:r w:rsidRPr="00D45BAE">
        <w:rPr>
          <w:rFonts w:asciiTheme="minorHAnsi" w:eastAsia="SimSun" w:hAnsiTheme="minorHAnsi"/>
          <w:color w:val="000000"/>
          <w:sz w:val="24"/>
          <w:szCs w:val="24"/>
          <w:vertAlign w:val="superscript"/>
          <w:lang w:val="nl-NL" w:eastAsia="zh-CN"/>
        </w:rPr>
        <w:t>,2</w:t>
      </w:r>
    </w:p>
    <w:p w14:paraId="60F55C44" w14:textId="301B1E61" w:rsidR="00704BDF" w:rsidRPr="00DE0019" w:rsidRDefault="00704BDF" w:rsidP="00704BDF">
      <w:pPr>
        <w:snapToGrid w:val="0"/>
        <w:spacing w:after="120"/>
        <w:jc w:val="center"/>
        <w:rPr>
          <w:rFonts w:asciiTheme="minorHAnsi" w:eastAsia="MS PGothic" w:hAnsiTheme="minorHAnsi"/>
          <w:i/>
          <w:iCs/>
          <w:color w:val="000000"/>
          <w:sz w:val="20"/>
          <w:lang w:val="en-US"/>
        </w:rPr>
      </w:pPr>
      <w:r w:rsidRPr="00920E89">
        <w:rPr>
          <w:rFonts w:asciiTheme="minorHAnsi" w:eastAsia="MS PGothic" w:hAnsiTheme="minorHAnsi" w:cstheme="minorHAnsi"/>
          <w:i/>
          <w:iCs/>
          <w:color w:val="000000"/>
          <w:sz w:val="20"/>
          <w:lang w:val="en-US"/>
        </w:rPr>
        <w:t xml:space="preserve">1 </w:t>
      </w:r>
      <w:r w:rsidR="00920E89">
        <w:rPr>
          <w:rFonts w:asciiTheme="minorHAnsi" w:eastAsia="MS PGothic" w:hAnsiTheme="minorHAnsi" w:cstheme="minorHAnsi"/>
          <w:i/>
          <w:iCs/>
          <w:color w:val="000000"/>
          <w:sz w:val="20"/>
          <w:lang w:val="en-US"/>
        </w:rPr>
        <w:t>University of Twente, Sustainable Process Technology,</w:t>
      </w:r>
      <w:r w:rsidR="00920E89" w:rsidRPr="00920E89">
        <w:t xml:space="preserve"> </w:t>
      </w:r>
      <w:r w:rsidR="00920E89" w:rsidRPr="00920E89">
        <w:rPr>
          <w:rFonts w:asciiTheme="minorHAnsi" w:eastAsia="MS PGothic" w:hAnsiTheme="minorHAnsi" w:cstheme="minorHAnsi"/>
          <w:i/>
          <w:iCs/>
          <w:color w:val="000000"/>
          <w:sz w:val="20"/>
          <w:lang w:val="en-US"/>
        </w:rPr>
        <w:t>P.O. Box 217, 7500 AE Enschede, Netherland</w:t>
      </w:r>
      <w:r w:rsidR="00920E89">
        <w:rPr>
          <w:rFonts w:asciiTheme="minorHAnsi" w:eastAsia="MS PGothic" w:hAnsiTheme="minorHAnsi" w:cstheme="minorHAnsi"/>
          <w:i/>
          <w:iCs/>
          <w:color w:val="000000"/>
          <w:sz w:val="20"/>
          <w:lang w:val="en-US"/>
        </w:rPr>
        <w:t>s</w:t>
      </w:r>
      <w:r w:rsidRPr="00DE0019">
        <w:rPr>
          <w:rFonts w:asciiTheme="minorHAnsi" w:eastAsia="MS PGothic" w:hAnsiTheme="minorHAnsi"/>
          <w:i/>
          <w:iCs/>
          <w:color w:val="000000"/>
          <w:sz w:val="20"/>
          <w:lang w:val="en-US"/>
        </w:rPr>
        <w:t xml:space="preserve">; </w:t>
      </w:r>
      <w:r w:rsidR="00920E89">
        <w:rPr>
          <w:rFonts w:asciiTheme="minorHAnsi" w:eastAsia="MS PGothic" w:hAnsiTheme="minorHAnsi"/>
          <w:i/>
          <w:iCs/>
          <w:color w:val="000000"/>
          <w:sz w:val="20"/>
          <w:lang w:val="en-US"/>
        </w:rPr>
        <w:br/>
      </w:r>
      <w:r w:rsidRPr="00DE0019">
        <w:rPr>
          <w:rFonts w:asciiTheme="minorHAnsi" w:eastAsia="MS PGothic" w:hAnsiTheme="minorHAnsi"/>
          <w:i/>
          <w:iCs/>
          <w:color w:val="000000"/>
          <w:sz w:val="20"/>
          <w:lang w:val="en-US"/>
        </w:rPr>
        <w:t xml:space="preserve">2 </w:t>
      </w:r>
      <w:r w:rsidR="00920E89" w:rsidRPr="00920E89">
        <w:rPr>
          <w:rFonts w:asciiTheme="minorHAnsi" w:eastAsia="MS PGothic" w:hAnsiTheme="minorHAnsi"/>
          <w:i/>
          <w:iCs/>
          <w:color w:val="000000"/>
          <w:sz w:val="20"/>
          <w:lang w:val="en-US"/>
        </w:rPr>
        <w:t xml:space="preserve">Shell Technology Center, </w:t>
      </w:r>
      <w:proofErr w:type="spellStart"/>
      <w:r w:rsidR="00920E89" w:rsidRPr="00920E89">
        <w:rPr>
          <w:rFonts w:asciiTheme="minorHAnsi" w:eastAsia="MS PGothic" w:hAnsiTheme="minorHAnsi"/>
          <w:i/>
          <w:iCs/>
          <w:color w:val="000000"/>
          <w:sz w:val="20"/>
          <w:lang w:val="en-US"/>
        </w:rPr>
        <w:t>Grasweg</w:t>
      </w:r>
      <w:proofErr w:type="spellEnd"/>
      <w:r w:rsidR="00920E89" w:rsidRPr="00920E89">
        <w:rPr>
          <w:rFonts w:asciiTheme="minorHAnsi" w:eastAsia="MS PGothic" w:hAnsiTheme="minorHAnsi"/>
          <w:i/>
          <w:iCs/>
          <w:color w:val="000000"/>
          <w:sz w:val="20"/>
          <w:lang w:val="en-US"/>
        </w:rPr>
        <w:t xml:space="preserve"> 31, 1031 </w:t>
      </w:r>
      <w:proofErr w:type="spellStart"/>
      <w:r w:rsidR="00920E89" w:rsidRPr="00920E89">
        <w:rPr>
          <w:rFonts w:asciiTheme="minorHAnsi" w:eastAsia="MS PGothic" w:hAnsiTheme="minorHAnsi"/>
          <w:i/>
          <w:iCs/>
          <w:color w:val="000000"/>
          <w:sz w:val="20"/>
          <w:lang w:val="en-US"/>
        </w:rPr>
        <w:t>HW</w:t>
      </w:r>
      <w:proofErr w:type="spellEnd"/>
      <w:r w:rsidR="00920E89" w:rsidRPr="00920E89">
        <w:rPr>
          <w:rFonts w:asciiTheme="minorHAnsi" w:eastAsia="MS PGothic" w:hAnsiTheme="minorHAnsi"/>
          <w:i/>
          <w:iCs/>
          <w:color w:val="000000"/>
          <w:sz w:val="20"/>
          <w:lang w:val="en-US"/>
        </w:rPr>
        <w:t xml:space="preserve"> Amsterdam, Netherlands</w:t>
      </w:r>
    </w:p>
    <w:p w14:paraId="3FE190FE" w14:textId="71121A3E" w:rsidR="00704BDF" w:rsidRPr="00DE0019" w:rsidRDefault="00704BDF" w:rsidP="00704BDF">
      <w:pPr>
        <w:snapToGrid w:val="0"/>
        <w:jc w:val="center"/>
        <w:rPr>
          <w:rFonts w:asciiTheme="minorHAnsi" w:eastAsia="MS PGothic" w:hAnsiTheme="minorHAnsi"/>
          <w:bCs/>
          <w:i/>
          <w:iCs/>
          <w:sz w:val="20"/>
          <w:lang w:val="en-US"/>
        </w:rPr>
      </w:pPr>
      <w:r w:rsidRPr="00DE0019">
        <w:rPr>
          <w:rFonts w:asciiTheme="minorHAnsi" w:eastAsia="MS PGothic" w:hAnsiTheme="minorHAnsi"/>
          <w:bCs/>
          <w:i/>
          <w:iCs/>
          <w:color w:val="000000"/>
          <w:sz w:val="20"/>
          <w:lang w:val="en-US"/>
        </w:rPr>
        <w:t>*Corresponding author</w:t>
      </w:r>
      <w:r w:rsidRPr="00DE0019">
        <w:rPr>
          <w:rFonts w:asciiTheme="minorHAnsi" w:eastAsia="MS PGothic" w:hAnsiTheme="minorHAnsi"/>
          <w:bCs/>
          <w:i/>
          <w:iCs/>
          <w:sz w:val="20"/>
          <w:lang w:val="en-US" w:eastAsia="ko-KR"/>
        </w:rPr>
        <w:t>:</w:t>
      </w:r>
      <w:r w:rsidRPr="00DE0019">
        <w:rPr>
          <w:rFonts w:asciiTheme="minorHAnsi" w:eastAsia="MS PGothic" w:hAnsiTheme="minorHAnsi"/>
          <w:bCs/>
          <w:i/>
          <w:iCs/>
          <w:sz w:val="20"/>
          <w:lang w:val="en-US"/>
        </w:rPr>
        <w:t xml:space="preserve"> </w:t>
      </w:r>
      <w:r w:rsidR="00A916BC">
        <w:rPr>
          <w:rFonts w:asciiTheme="minorHAnsi" w:eastAsia="MS PGothic" w:hAnsiTheme="minorHAnsi"/>
          <w:bCs/>
          <w:i/>
          <w:iCs/>
          <w:sz w:val="20"/>
          <w:lang w:val="en-US"/>
        </w:rPr>
        <w:t>m.m.buitelaar@student.utwente.nl</w:t>
      </w:r>
    </w:p>
    <w:p w14:paraId="4B843684" w14:textId="77777777" w:rsidR="00704BDF" w:rsidRPr="00EC66CC" w:rsidRDefault="00704BDF" w:rsidP="00D76E2A">
      <w:pPr>
        <w:pStyle w:val="AbstractHeading"/>
        <w:tabs>
          <w:tab w:val="left" w:pos="3547"/>
          <w:tab w:val="center" w:pos="4694"/>
        </w:tabs>
        <w:spacing w:before="0" w:after="0"/>
        <w:ind w:firstLine="357"/>
        <w:rPr>
          <w:rFonts w:asciiTheme="minorHAnsi" w:hAnsiTheme="minorHAnsi"/>
          <w:b/>
        </w:rPr>
      </w:pPr>
      <w:r w:rsidRPr="00EC66CC">
        <w:rPr>
          <w:rFonts w:asciiTheme="minorHAnsi" w:hAnsiTheme="minorHAnsi"/>
          <w:b/>
        </w:rPr>
        <w:t>Highlights</w:t>
      </w:r>
      <w:bookmarkStart w:id="0" w:name="_GoBack"/>
    </w:p>
    <w:p w14:paraId="2A2C426B" w14:textId="77777777" w:rsidR="00D45BAE" w:rsidRPr="00D45BAE" w:rsidRDefault="00D45BAE" w:rsidP="00D45BAE">
      <w:pPr>
        <w:pStyle w:val="AbstractBody"/>
        <w:numPr>
          <w:ilvl w:val="0"/>
          <w:numId w:val="16"/>
        </w:numPr>
        <w:rPr>
          <w:rFonts w:asciiTheme="minorHAnsi" w:hAnsiTheme="minorHAnsi"/>
        </w:rPr>
      </w:pPr>
      <w:r>
        <w:rPr>
          <w:rFonts w:asciiTheme="minorHAnsi" w:hAnsiTheme="minorHAnsi"/>
        </w:rPr>
        <w:t>T</w:t>
      </w:r>
      <w:r w:rsidRPr="00D45BAE">
        <w:rPr>
          <w:rFonts w:asciiTheme="minorHAnsi" w:hAnsiTheme="minorHAnsi"/>
        </w:rPr>
        <w:t>echno-economical evaluation pe</w:t>
      </w:r>
      <w:bookmarkEnd w:id="0"/>
      <w:r w:rsidRPr="00D45BAE">
        <w:rPr>
          <w:rFonts w:asciiTheme="minorHAnsi" w:hAnsiTheme="minorHAnsi"/>
        </w:rPr>
        <w:t>r route shows that reaction section is critical part</w:t>
      </w:r>
    </w:p>
    <w:p w14:paraId="7EFCBBE3" w14:textId="77777777" w:rsidR="00BD7534" w:rsidRDefault="00D45BAE" w:rsidP="00D45BAE">
      <w:pPr>
        <w:pStyle w:val="AbstractBody"/>
        <w:numPr>
          <w:ilvl w:val="0"/>
          <w:numId w:val="16"/>
        </w:num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45BAE">
        <w:rPr>
          <w:rFonts w:asciiTheme="minorHAnsi" w:hAnsiTheme="minorHAnsi"/>
        </w:rPr>
        <w:t>omparison between two processes to conclude which is inherently favored</w:t>
      </w:r>
    </w:p>
    <w:p w14:paraId="40C0FC6F" w14:textId="77777777" w:rsidR="00D45BAE" w:rsidRPr="00D45BAE" w:rsidRDefault="00BD7534" w:rsidP="00D45BAE">
      <w:pPr>
        <w:pStyle w:val="AbstractBody"/>
        <w:numPr>
          <w:ilvl w:val="0"/>
          <w:numId w:val="16"/>
        </w:numPr>
        <w:rPr>
          <w:rFonts w:asciiTheme="minorHAnsi" w:hAnsiTheme="minorHAnsi"/>
        </w:rPr>
      </w:pPr>
      <w:r>
        <w:rPr>
          <w:rFonts w:asciiTheme="minorHAnsi" w:hAnsiTheme="minorHAnsi"/>
        </w:rPr>
        <w:t>S</w:t>
      </w:r>
      <w:r w:rsidR="00D45BAE" w:rsidRPr="00D45BAE">
        <w:rPr>
          <w:rFonts w:asciiTheme="minorHAnsi" w:hAnsiTheme="minorHAnsi"/>
        </w:rPr>
        <w:t xml:space="preserve">eparation section is </w:t>
      </w:r>
      <w:r>
        <w:rPr>
          <w:rFonts w:asciiTheme="minorHAnsi" w:hAnsiTheme="minorHAnsi"/>
        </w:rPr>
        <w:t xml:space="preserve">remarkably </w:t>
      </w:r>
      <w:r w:rsidR="00D45BAE" w:rsidRPr="00D45BAE">
        <w:rPr>
          <w:rFonts w:asciiTheme="minorHAnsi" w:hAnsiTheme="minorHAnsi"/>
        </w:rPr>
        <w:t xml:space="preserve">similar for both processes  </w:t>
      </w:r>
    </w:p>
    <w:p w14:paraId="46A109A9" w14:textId="503F359F" w:rsidR="00D45BAE" w:rsidRDefault="00D76E2A" w:rsidP="00D45BAE">
      <w:pPr>
        <w:pStyle w:val="AbstractBody"/>
        <w:numPr>
          <w:ilvl w:val="0"/>
          <w:numId w:val="16"/>
        </w:numPr>
        <w:rPr>
          <w:rFonts w:asciiTheme="minorHAnsi" w:hAnsiTheme="minorHAnsi"/>
        </w:rPr>
      </w:pPr>
      <w:r>
        <w:rPr>
          <w:rFonts w:asciiTheme="minorHAnsi" w:hAnsiTheme="minorHAnsi"/>
        </w:rPr>
        <w:t>E</w:t>
      </w:r>
      <w:r w:rsidR="00BD7534">
        <w:rPr>
          <w:rFonts w:asciiTheme="minorHAnsi" w:hAnsiTheme="minorHAnsi"/>
        </w:rPr>
        <w:t>conomic evaluation</w:t>
      </w:r>
      <w:r w:rsidR="00D45BAE" w:rsidRPr="00D45BAE">
        <w:rPr>
          <w:rFonts w:asciiTheme="minorHAnsi" w:hAnsiTheme="minorHAnsi"/>
        </w:rPr>
        <w:t xml:space="preserve"> show</w:t>
      </w:r>
      <w:r w:rsidR="00BD7534">
        <w:rPr>
          <w:rFonts w:asciiTheme="minorHAnsi" w:hAnsiTheme="minorHAnsi"/>
        </w:rPr>
        <w:t>s need for 50% drop in</w:t>
      </w:r>
      <w:r w:rsidR="00D45BAE" w:rsidRPr="00D45BAE">
        <w:rPr>
          <w:rFonts w:asciiTheme="minorHAnsi" w:hAnsiTheme="minorHAnsi"/>
        </w:rPr>
        <w:t xml:space="preserve"> PG </w:t>
      </w:r>
      <w:r w:rsidR="00BD7534">
        <w:rPr>
          <w:rFonts w:asciiTheme="minorHAnsi" w:hAnsiTheme="minorHAnsi"/>
        </w:rPr>
        <w:t>price for</w:t>
      </w:r>
      <w:r>
        <w:rPr>
          <w:rFonts w:asciiTheme="minorHAnsi" w:hAnsiTheme="minorHAnsi"/>
        </w:rPr>
        <w:t xml:space="preserve"> an</w:t>
      </w:r>
      <w:r w:rsidR="00BD7534">
        <w:rPr>
          <w:rFonts w:asciiTheme="minorHAnsi" w:hAnsiTheme="minorHAnsi"/>
        </w:rPr>
        <w:t xml:space="preserve"> economically viable process</w:t>
      </w:r>
    </w:p>
    <w:p w14:paraId="34213DAA" w14:textId="77777777" w:rsidR="00704BDF" w:rsidRPr="008D0BEB" w:rsidRDefault="00704BDF" w:rsidP="00D76E2A">
      <w:pPr>
        <w:snapToGrid w:val="0"/>
        <w:spacing w:before="240" w:line="300" w:lineRule="auto"/>
        <w:rPr>
          <w:rFonts w:asciiTheme="minorHAnsi" w:eastAsia="MS PGothic" w:hAnsiTheme="minorHAnsi"/>
          <w:b/>
          <w:bCs/>
          <w:color w:val="000000"/>
          <w:sz w:val="22"/>
          <w:szCs w:val="22"/>
          <w:lang w:val="en-US" w:eastAsia="ko-KR"/>
        </w:rPr>
      </w:pPr>
      <w:r w:rsidRPr="008D0BEB">
        <w:rPr>
          <w:rFonts w:asciiTheme="minorHAnsi" w:eastAsia="MS PGothic" w:hAnsiTheme="minorHAnsi"/>
          <w:b/>
          <w:bCs/>
          <w:color w:val="000000"/>
          <w:sz w:val="22"/>
          <w:szCs w:val="22"/>
          <w:lang w:val="en-US"/>
        </w:rPr>
        <w:t>1. Introduction</w:t>
      </w:r>
    </w:p>
    <w:p w14:paraId="7A477879" w14:textId="46689769" w:rsidR="00BD7534" w:rsidRPr="00BD7534" w:rsidRDefault="00BD7534" w:rsidP="00D76E2A">
      <w:pPr>
        <w:snapToGrid w:val="0"/>
        <w:spacing w:after="120" w:line="240" w:lineRule="auto"/>
        <w:rPr>
          <w:rFonts w:asciiTheme="minorHAnsi" w:eastAsia="MS PGothic" w:hAnsiTheme="minorHAnsi"/>
          <w:color w:val="000000"/>
          <w:sz w:val="22"/>
          <w:szCs w:val="22"/>
          <w:lang w:val="en-US"/>
        </w:rPr>
      </w:pPr>
      <w:r w:rsidRPr="00BD7534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The price of Propylene Glycol (PG) </w:t>
      </w:r>
      <w:proofErr w:type="gramStart"/>
      <w:r w:rsidR="00290B7C">
        <w:rPr>
          <w:rFonts w:asciiTheme="minorHAnsi" w:eastAsia="MS PGothic" w:hAnsiTheme="minorHAnsi"/>
          <w:color w:val="000000"/>
          <w:sz w:val="22"/>
          <w:szCs w:val="22"/>
          <w:lang w:val="en-US"/>
        </w:rPr>
        <w:t>is expected</w:t>
      </w:r>
      <w:proofErr w:type="gramEnd"/>
      <w:r w:rsidR="00290B7C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to </w:t>
      </w:r>
      <w:r w:rsidRPr="00BD7534">
        <w:rPr>
          <w:rFonts w:asciiTheme="minorHAnsi" w:eastAsia="MS PGothic" w:hAnsiTheme="minorHAnsi"/>
          <w:color w:val="000000"/>
          <w:sz w:val="22"/>
          <w:szCs w:val="22"/>
          <w:lang w:val="en-US"/>
        </w:rPr>
        <w:t>drop dramatically with the increasing use of biomass as feedstock, since it is a byproduct of sugar hydrogenolysis</w:t>
      </w:r>
      <w:r w:rsidR="00932E27" w:rsidRPr="00932E27">
        <w:t xml:space="preserve"> </w:t>
      </w:r>
      <w:r w:rsidR="00932E27">
        <w:rPr>
          <w:rFonts w:asciiTheme="minorHAnsi" w:eastAsia="MS PGothic" w:hAnsiTheme="minorHAnsi"/>
          <w:color w:val="000000"/>
          <w:sz w:val="22"/>
          <w:szCs w:val="22"/>
          <w:lang w:val="en-US"/>
        </w:rPr>
        <w:fldChar w:fldCharType="begin">
          <w:fldData xml:space="preserve">PEVuZE5vdGU+PENpdGU+PEF1dGhvcj5SdXBwZXJ0PC9BdXRob3I+PFllYXI+MjAxMjwvWWVhcj48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</w:fldData>
        </w:fldChar>
      </w:r>
      <w:r w:rsidR="00932E27">
        <w:rPr>
          <w:rFonts w:asciiTheme="minorHAnsi" w:eastAsia="MS PGothic" w:hAnsiTheme="minorHAnsi"/>
          <w:color w:val="000000"/>
          <w:sz w:val="22"/>
          <w:szCs w:val="22"/>
          <w:lang w:val="en-US"/>
        </w:rPr>
        <w:instrText xml:space="preserve"> ADDIN EN.CITE </w:instrText>
      </w:r>
      <w:r w:rsidR="00932E27">
        <w:rPr>
          <w:rFonts w:asciiTheme="minorHAnsi" w:eastAsia="MS PGothic" w:hAnsiTheme="minorHAnsi"/>
          <w:color w:val="000000"/>
          <w:sz w:val="22"/>
          <w:szCs w:val="22"/>
          <w:lang w:val="en-US"/>
        </w:rPr>
        <w:fldChar w:fldCharType="begin">
          <w:fldData xml:space="preserve">PEVuZE5vdGU+PENpdGU+PEF1dGhvcj5SdXBwZXJ0PC9BdXRob3I+PFllYXI+MjAxMjwvWWVhcj48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</w:fldData>
        </w:fldChar>
      </w:r>
      <w:r w:rsidR="00932E27">
        <w:rPr>
          <w:rFonts w:asciiTheme="minorHAnsi" w:eastAsia="MS PGothic" w:hAnsiTheme="minorHAnsi"/>
          <w:color w:val="000000"/>
          <w:sz w:val="22"/>
          <w:szCs w:val="22"/>
          <w:lang w:val="en-US"/>
        </w:rPr>
        <w:instrText xml:space="preserve"> ADDIN EN.CITE.DATA </w:instrText>
      </w:r>
      <w:r w:rsidR="00932E27">
        <w:rPr>
          <w:rFonts w:asciiTheme="minorHAnsi" w:eastAsia="MS PGothic" w:hAnsiTheme="minorHAnsi"/>
          <w:color w:val="000000"/>
          <w:sz w:val="22"/>
          <w:szCs w:val="22"/>
          <w:lang w:val="en-US"/>
        </w:rPr>
      </w:r>
      <w:r w:rsidR="00932E27">
        <w:rPr>
          <w:rFonts w:asciiTheme="minorHAnsi" w:eastAsia="MS PGothic" w:hAnsiTheme="minorHAnsi"/>
          <w:color w:val="000000"/>
          <w:sz w:val="22"/>
          <w:szCs w:val="22"/>
          <w:lang w:val="en-US"/>
        </w:rPr>
        <w:fldChar w:fldCharType="end"/>
      </w:r>
      <w:r w:rsidR="00932E27">
        <w:rPr>
          <w:rFonts w:asciiTheme="minorHAnsi" w:eastAsia="MS PGothic" w:hAnsiTheme="minorHAnsi"/>
          <w:color w:val="000000"/>
          <w:sz w:val="22"/>
          <w:szCs w:val="22"/>
          <w:lang w:val="en-US"/>
        </w:rPr>
      </w:r>
      <w:r w:rsidR="00932E27">
        <w:rPr>
          <w:rFonts w:asciiTheme="minorHAnsi" w:eastAsia="MS PGothic" w:hAnsiTheme="minorHAnsi"/>
          <w:color w:val="000000"/>
          <w:sz w:val="22"/>
          <w:szCs w:val="22"/>
          <w:lang w:val="en-US"/>
        </w:rPr>
        <w:fldChar w:fldCharType="separate"/>
      </w:r>
      <w:r w:rsidR="00932E27">
        <w:rPr>
          <w:rFonts w:asciiTheme="minorHAnsi" w:eastAsia="MS PGothic" w:hAnsiTheme="minorHAnsi"/>
          <w:noProof/>
          <w:color w:val="000000"/>
          <w:sz w:val="22"/>
          <w:szCs w:val="22"/>
          <w:lang w:val="en-US"/>
        </w:rPr>
        <w:t>[1, 2]</w:t>
      </w:r>
      <w:r w:rsidR="00932E27">
        <w:rPr>
          <w:rFonts w:asciiTheme="minorHAnsi" w:eastAsia="MS PGothic" w:hAnsiTheme="minorHAnsi"/>
          <w:color w:val="000000"/>
          <w:sz w:val="22"/>
          <w:szCs w:val="22"/>
          <w:lang w:val="en-US"/>
        </w:rPr>
        <w:fldChar w:fldCharType="end"/>
      </w:r>
      <w:r w:rsidRPr="00BD7534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. This could make PG a promising raw material to </w:t>
      </w:r>
      <w:proofErr w:type="gramStart"/>
      <w:r w:rsidRPr="00BD7534">
        <w:rPr>
          <w:rFonts w:asciiTheme="minorHAnsi" w:eastAsia="MS PGothic" w:hAnsiTheme="minorHAnsi"/>
          <w:color w:val="000000"/>
          <w:sz w:val="22"/>
          <w:szCs w:val="22"/>
          <w:lang w:val="en-US"/>
        </w:rPr>
        <w:t>be upgraded</w:t>
      </w:r>
      <w:proofErr w:type="gramEnd"/>
      <w:r w:rsidRPr="00BD7534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to Acrylic Acid (</w:t>
      </w:r>
      <w:proofErr w:type="spellStart"/>
      <w:r w:rsidRPr="00BD7534">
        <w:rPr>
          <w:rFonts w:asciiTheme="minorHAnsi" w:eastAsia="MS PGothic" w:hAnsiTheme="minorHAnsi"/>
          <w:color w:val="000000"/>
          <w:sz w:val="22"/>
          <w:szCs w:val="22"/>
          <w:lang w:val="en-US"/>
        </w:rPr>
        <w:t>AcrA</w:t>
      </w:r>
      <w:proofErr w:type="spellEnd"/>
      <w:r w:rsidRPr="00BD7534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). Two process designs for the conversion of PG to </w:t>
      </w:r>
      <w:proofErr w:type="spellStart"/>
      <w:r w:rsidRPr="00BD7534">
        <w:rPr>
          <w:rFonts w:asciiTheme="minorHAnsi" w:eastAsia="MS PGothic" w:hAnsiTheme="minorHAnsi"/>
          <w:color w:val="000000"/>
          <w:sz w:val="22"/>
          <w:szCs w:val="22"/>
          <w:lang w:val="en-US"/>
        </w:rPr>
        <w:t>AcrA</w:t>
      </w:r>
      <w:proofErr w:type="spellEnd"/>
      <w:r w:rsidRPr="00BD7534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are proposed</w:t>
      </w:r>
      <w:r w:rsidR="00A821C3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, either by oxidation of PG to lactic acid (LA) and dehydration to </w:t>
      </w:r>
      <w:proofErr w:type="spellStart"/>
      <w:r w:rsidR="00A821C3">
        <w:rPr>
          <w:rFonts w:asciiTheme="minorHAnsi" w:eastAsia="MS PGothic" w:hAnsiTheme="minorHAnsi"/>
          <w:color w:val="000000"/>
          <w:sz w:val="22"/>
          <w:szCs w:val="22"/>
          <w:lang w:val="en-US"/>
        </w:rPr>
        <w:t>AcrA</w:t>
      </w:r>
      <w:proofErr w:type="spellEnd"/>
      <w:r w:rsidR="00A821C3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or by dehydration of PG to allyl alcohol (AA) and oxidation to </w:t>
      </w:r>
      <w:proofErr w:type="spellStart"/>
      <w:r w:rsidR="00D7439F">
        <w:rPr>
          <w:rFonts w:asciiTheme="minorHAnsi" w:eastAsia="MS PGothic" w:hAnsiTheme="minorHAnsi"/>
          <w:color w:val="000000"/>
          <w:sz w:val="22"/>
          <w:szCs w:val="22"/>
          <w:lang w:val="en-US"/>
        </w:rPr>
        <w:t>AcrA</w:t>
      </w:r>
      <w:proofErr w:type="spellEnd"/>
      <w:r w:rsidR="00174A91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</w:t>
      </w:r>
      <w:r w:rsidR="00932E27">
        <w:rPr>
          <w:rFonts w:asciiTheme="minorHAnsi" w:eastAsia="MS PGothic" w:hAnsiTheme="minorHAnsi"/>
          <w:color w:val="000000"/>
          <w:sz w:val="22"/>
          <w:szCs w:val="22"/>
          <w:lang w:val="en-US"/>
        </w:rPr>
        <w:fldChar w:fldCharType="begin"/>
      </w:r>
      <w:r w:rsidR="00932E27">
        <w:rPr>
          <w:rFonts w:asciiTheme="minorHAnsi" w:eastAsia="MS PGothic" w:hAnsiTheme="minorHAnsi"/>
          <w:color w:val="000000"/>
          <w:sz w:val="22"/>
          <w:szCs w:val="22"/>
          <w:lang w:val="en-US"/>
        </w:rPr>
        <w:instrText xml:space="preserve"> ADDIN EN.CITE &lt;EndNote&gt;&lt;Cite&gt;&lt;Author&gt;Pramod&lt;/Author&gt;&lt;Year&gt;2018&lt;/Year&gt;&lt;RecNum&gt;23&lt;/RecNum&gt;&lt;DisplayText&gt;[3]&lt;/DisplayText&gt;&lt;record&gt;&lt;rec-number&gt;23&lt;/rec-number&gt;&lt;foreign-keys&gt;&lt;key app="EN" db-id="wp02xsee700v9letfpp5ar9grw9rxrppwzdp" timestamp="1547568612"&gt;23&lt;/key&gt;&lt;/foreign-keys&gt;&lt;ref-type name="Journal Article"&gt;17&lt;/ref-type&gt;&lt;contributors&gt;&lt;authors&gt;&lt;author&gt;Pramod, C. V.&lt;/author&gt;&lt;author&gt;Fauziah, R.&lt;/author&gt;&lt;author&gt;Seshan, K.&lt;/author&gt;&lt;author&gt;Lange, J. P.&lt;/author&gt;&lt;/authors&gt;&lt;/contributors&gt;&lt;titles&gt;&lt;title&gt;Bio-based acrylic acid from sugar via propylene glycol and allyl alcohol&lt;/title&gt;&lt;secondary-title&gt;Catalysis Science &amp;amp; Technology&lt;/secondary-title&gt;&lt;/titles&gt;&lt;periodical&gt;&lt;full-title&gt;Catalysis Science &amp;amp; Technology&lt;/full-title&gt;&lt;/periodical&gt;&lt;pages&gt;289-296&lt;/pages&gt;&lt;volume&gt;8&lt;/volume&gt;&lt;number&gt;1&lt;/number&gt;&lt;dates&gt;&lt;year&gt;2018&lt;/year&gt;&lt;/dates&gt;&lt;publisher&gt;The Royal Society of Chemistry&lt;/publisher&gt;&lt;isbn&gt;2044-4753&lt;/isbn&gt;&lt;work-type&gt;10.1039/C7CY01416C&lt;/work-type&gt;&lt;urls&gt;&lt;related-urls&gt;&lt;url&gt;http://dx.doi.org/10.1039/C7CY01416C&lt;/url&gt;&lt;/related-urls&gt;&lt;/urls&gt;&lt;electronic-resource-num&gt;10.1039/C7CY01416C&lt;/electronic-resource-num&gt;&lt;/record&gt;&lt;/Cite&gt;&lt;/EndNote&gt;</w:instrText>
      </w:r>
      <w:r w:rsidR="00932E27">
        <w:rPr>
          <w:rFonts w:asciiTheme="minorHAnsi" w:eastAsia="MS PGothic" w:hAnsiTheme="minorHAnsi"/>
          <w:color w:val="000000"/>
          <w:sz w:val="22"/>
          <w:szCs w:val="22"/>
          <w:lang w:val="en-US"/>
        </w:rPr>
        <w:fldChar w:fldCharType="separate"/>
      </w:r>
      <w:r w:rsidR="00932E27">
        <w:rPr>
          <w:rFonts w:asciiTheme="minorHAnsi" w:eastAsia="MS PGothic" w:hAnsiTheme="minorHAnsi"/>
          <w:noProof/>
          <w:color w:val="000000"/>
          <w:sz w:val="22"/>
          <w:szCs w:val="22"/>
          <w:lang w:val="en-US"/>
        </w:rPr>
        <w:t>[3]</w:t>
      </w:r>
      <w:r w:rsidR="00932E27">
        <w:rPr>
          <w:rFonts w:asciiTheme="minorHAnsi" w:eastAsia="MS PGothic" w:hAnsiTheme="minorHAnsi"/>
          <w:color w:val="000000"/>
          <w:sz w:val="22"/>
          <w:szCs w:val="22"/>
          <w:lang w:val="en-US"/>
        </w:rPr>
        <w:fldChar w:fldCharType="end"/>
      </w:r>
      <w:r w:rsidR="00932E27" w:rsidRPr="00932E27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</w:t>
      </w:r>
      <w:r w:rsidRPr="00BD7534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. </w:t>
      </w:r>
      <w:r w:rsidR="00D7439F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A conceptual design </w:t>
      </w:r>
      <w:r w:rsidR="00932E27">
        <w:rPr>
          <w:rFonts w:asciiTheme="minorHAnsi" w:eastAsia="MS PGothic" w:hAnsiTheme="minorHAnsi"/>
          <w:color w:val="000000"/>
          <w:sz w:val="22"/>
          <w:szCs w:val="22"/>
          <w:lang w:val="en-US"/>
        </w:rPr>
        <w:t>for bo</w:t>
      </w:r>
      <w:r w:rsidR="00290B7C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th routes </w:t>
      </w:r>
      <w:proofErr w:type="gramStart"/>
      <w:r w:rsidR="00D7439F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was </w:t>
      </w:r>
      <w:r w:rsidR="0064303F">
        <w:rPr>
          <w:rFonts w:asciiTheme="minorHAnsi" w:eastAsia="MS PGothic" w:hAnsiTheme="minorHAnsi"/>
          <w:color w:val="000000"/>
          <w:sz w:val="22"/>
          <w:szCs w:val="22"/>
          <w:lang w:val="en-US"/>
        </w:rPr>
        <w:t>proposed</w:t>
      </w:r>
      <w:proofErr w:type="gramEnd"/>
      <w:r w:rsidR="0064303F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, </w:t>
      </w:r>
      <w:r w:rsidRPr="00BD7534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followed by a techno-economical evaluation on a basic engineering level. Both processes </w:t>
      </w:r>
      <w:proofErr w:type="gramStart"/>
      <w:r w:rsidRPr="00BD7534">
        <w:rPr>
          <w:rFonts w:asciiTheme="minorHAnsi" w:eastAsia="MS PGothic" w:hAnsiTheme="minorHAnsi"/>
          <w:color w:val="000000"/>
          <w:sz w:val="22"/>
          <w:szCs w:val="22"/>
          <w:lang w:val="en-US"/>
        </w:rPr>
        <w:t>were evaluated</w:t>
      </w:r>
      <w:proofErr w:type="gramEnd"/>
      <w:r w:rsidRPr="00BD7534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individually on heat integration, sustainability, CAPEX and OPEX</w:t>
      </w:r>
      <w:r w:rsidR="00290B7C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. The </w:t>
      </w:r>
      <w:r w:rsidRPr="00BD7534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minimum PG price to reach economic break-even </w:t>
      </w:r>
      <w:r w:rsidR="00313DB5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for the two routes </w:t>
      </w:r>
      <w:r w:rsidRPr="00BD7534">
        <w:rPr>
          <w:rFonts w:asciiTheme="minorHAnsi" w:eastAsia="MS PGothic" w:hAnsiTheme="minorHAnsi"/>
          <w:color w:val="000000"/>
          <w:sz w:val="22"/>
          <w:szCs w:val="22"/>
          <w:lang w:val="en-US"/>
        </w:rPr>
        <w:t>w</w:t>
      </w:r>
      <w:r w:rsidR="00B17ADF">
        <w:rPr>
          <w:rFonts w:asciiTheme="minorHAnsi" w:eastAsia="MS PGothic" w:hAnsiTheme="minorHAnsi"/>
          <w:color w:val="000000"/>
          <w:sz w:val="22"/>
          <w:szCs w:val="22"/>
          <w:lang w:val="en-US"/>
        </w:rPr>
        <w:t>as</w:t>
      </w:r>
      <w:r w:rsidRPr="00BD7534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compared</w:t>
      </w:r>
      <w:r w:rsidR="00290B7C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</w:t>
      </w:r>
      <w:r w:rsidR="00313DB5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for a capacity of 150 </w:t>
      </w:r>
      <w:proofErr w:type="spellStart"/>
      <w:r w:rsidR="00313DB5">
        <w:rPr>
          <w:rFonts w:asciiTheme="minorHAnsi" w:eastAsia="MS PGothic" w:hAnsiTheme="minorHAnsi"/>
          <w:color w:val="000000"/>
          <w:sz w:val="22"/>
          <w:szCs w:val="22"/>
          <w:lang w:val="en-US"/>
        </w:rPr>
        <w:t>kta</w:t>
      </w:r>
      <w:proofErr w:type="spellEnd"/>
      <w:r w:rsidR="00313DB5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for glacial acrylic acid (&gt;99.5 % purity) from a 50/50 </w:t>
      </w:r>
      <w:proofErr w:type="gramStart"/>
      <w:r w:rsidR="00313DB5">
        <w:rPr>
          <w:rFonts w:asciiTheme="minorHAnsi" w:eastAsia="MS PGothic" w:hAnsiTheme="minorHAnsi"/>
          <w:color w:val="000000"/>
          <w:sz w:val="22"/>
          <w:szCs w:val="22"/>
          <w:lang w:val="en-US"/>
        </w:rPr>
        <w:t>mol%</w:t>
      </w:r>
      <w:proofErr w:type="gramEnd"/>
      <w:r w:rsidR="00313DB5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water/PG feed</w:t>
      </w:r>
      <w:r w:rsidRPr="00BD7534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. </w:t>
      </w:r>
    </w:p>
    <w:p w14:paraId="22E5B25E" w14:textId="77777777" w:rsidR="00704BDF" w:rsidRPr="008D0BEB" w:rsidRDefault="00704BDF" w:rsidP="00E105EE">
      <w:pPr>
        <w:snapToGrid w:val="0"/>
        <w:spacing w:before="240" w:after="120"/>
        <w:rPr>
          <w:rFonts w:asciiTheme="minorHAnsi" w:eastAsia="MS PGothic" w:hAnsiTheme="minorHAnsi"/>
          <w:color w:val="000000"/>
          <w:sz w:val="22"/>
          <w:szCs w:val="22"/>
          <w:lang w:val="en-US"/>
        </w:rPr>
      </w:pPr>
      <w:r w:rsidRPr="008D0BEB">
        <w:rPr>
          <w:rFonts w:asciiTheme="minorHAnsi" w:eastAsia="MS PGothic" w:hAnsiTheme="minorHAnsi"/>
          <w:b/>
          <w:bCs/>
          <w:color w:val="000000"/>
          <w:sz w:val="22"/>
          <w:szCs w:val="22"/>
          <w:lang w:val="en-US"/>
        </w:rPr>
        <w:t>2. Methods</w:t>
      </w:r>
    </w:p>
    <w:p w14:paraId="3A38FD2D" w14:textId="4BA174D8" w:rsidR="00157C34" w:rsidRPr="00157C34" w:rsidRDefault="00157C34" w:rsidP="00D7439F">
      <w:pPr>
        <w:snapToGrid w:val="0"/>
        <w:spacing w:line="240" w:lineRule="auto"/>
        <w:rPr>
          <w:rFonts w:asciiTheme="minorHAnsi" w:eastAsia="MS PGothic" w:hAnsiTheme="minorHAnsi"/>
          <w:bCs/>
          <w:color w:val="000000"/>
          <w:sz w:val="22"/>
          <w:szCs w:val="22"/>
          <w:lang w:val="en-US"/>
        </w:rPr>
      </w:pPr>
      <w:r w:rsidRPr="00157C34">
        <w:rPr>
          <w:rFonts w:asciiTheme="minorHAnsi" w:eastAsia="MS PGothic" w:hAnsiTheme="minorHAnsi"/>
          <w:bCs/>
          <w:color w:val="000000"/>
          <w:sz w:val="22"/>
          <w:szCs w:val="22"/>
          <w:lang w:val="en-US"/>
        </w:rPr>
        <w:t xml:space="preserve">Douglas methodology </w:t>
      </w:r>
      <w:proofErr w:type="gramStart"/>
      <w:r w:rsidRPr="00157C34">
        <w:rPr>
          <w:rFonts w:asciiTheme="minorHAnsi" w:eastAsia="MS PGothic" w:hAnsiTheme="minorHAnsi"/>
          <w:bCs/>
          <w:color w:val="000000"/>
          <w:sz w:val="22"/>
          <w:szCs w:val="22"/>
          <w:lang w:val="en-US"/>
        </w:rPr>
        <w:t>is followed</w:t>
      </w:r>
      <w:proofErr w:type="gramEnd"/>
      <w:r w:rsidRPr="00157C34">
        <w:rPr>
          <w:rFonts w:asciiTheme="minorHAnsi" w:eastAsia="MS PGothic" w:hAnsiTheme="minorHAnsi"/>
          <w:bCs/>
          <w:color w:val="000000"/>
          <w:sz w:val="22"/>
          <w:szCs w:val="22"/>
          <w:lang w:val="en-US"/>
        </w:rPr>
        <w:t xml:space="preserve"> </w:t>
      </w:r>
      <w:r w:rsidR="00290B7C">
        <w:rPr>
          <w:rFonts w:asciiTheme="minorHAnsi" w:eastAsia="MS PGothic" w:hAnsiTheme="minorHAnsi"/>
          <w:bCs/>
          <w:color w:val="000000"/>
          <w:sz w:val="22"/>
          <w:szCs w:val="22"/>
          <w:lang w:val="en-US"/>
        </w:rPr>
        <w:t xml:space="preserve">- with </w:t>
      </w:r>
      <w:r w:rsidRPr="00157C34">
        <w:rPr>
          <w:rFonts w:asciiTheme="minorHAnsi" w:eastAsia="MS PGothic" w:hAnsiTheme="minorHAnsi"/>
          <w:bCs/>
          <w:color w:val="000000"/>
          <w:sz w:val="22"/>
          <w:szCs w:val="22"/>
          <w:lang w:val="en-US"/>
        </w:rPr>
        <w:t>different levels</w:t>
      </w:r>
      <w:r w:rsidR="00290B7C">
        <w:rPr>
          <w:rFonts w:asciiTheme="minorHAnsi" w:eastAsia="MS PGothic" w:hAnsiTheme="minorHAnsi"/>
          <w:bCs/>
          <w:color w:val="000000"/>
          <w:sz w:val="22"/>
          <w:szCs w:val="22"/>
          <w:lang w:val="en-US"/>
        </w:rPr>
        <w:t xml:space="preserve"> of detail</w:t>
      </w:r>
      <w:r w:rsidR="00422EB1">
        <w:rPr>
          <w:rFonts w:asciiTheme="minorHAnsi" w:eastAsia="MS PGothic" w:hAnsiTheme="minorHAnsi"/>
          <w:bCs/>
          <w:color w:val="000000"/>
          <w:sz w:val="22"/>
          <w:szCs w:val="22"/>
          <w:lang w:val="en-US"/>
        </w:rPr>
        <w:t>, b</w:t>
      </w:r>
      <w:r w:rsidRPr="00157C34">
        <w:rPr>
          <w:rFonts w:asciiTheme="minorHAnsi" w:eastAsia="MS PGothic" w:hAnsiTheme="minorHAnsi"/>
          <w:bCs/>
          <w:color w:val="000000"/>
          <w:sz w:val="22"/>
          <w:szCs w:val="22"/>
          <w:lang w:val="en-US"/>
        </w:rPr>
        <w:t>ased on hierarchy of decision</w:t>
      </w:r>
      <w:r w:rsidR="00422EB1">
        <w:rPr>
          <w:rFonts w:asciiTheme="minorHAnsi" w:eastAsia="MS PGothic" w:hAnsiTheme="minorHAnsi"/>
          <w:bCs/>
          <w:color w:val="000000"/>
          <w:sz w:val="22"/>
          <w:szCs w:val="22"/>
          <w:lang w:val="en-US"/>
        </w:rPr>
        <w:t xml:space="preserve">. </w:t>
      </w:r>
      <w:r w:rsidRPr="00157C34">
        <w:rPr>
          <w:rFonts w:asciiTheme="minorHAnsi" w:eastAsia="MS PGothic" w:hAnsiTheme="minorHAnsi"/>
          <w:bCs/>
          <w:color w:val="000000"/>
          <w:sz w:val="22"/>
          <w:szCs w:val="22"/>
          <w:lang w:val="en-US"/>
        </w:rPr>
        <w:t>During the process, several options are evaluated and the best alternative is chosen based on theoretical analysis and simulated results</w:t>
      </w:r>
      <w:r w:rsidR="00932E27">
        <w:rPr>
          <w:rFonts w:asciiTheme="minorHAnsi" w:eastAsia="MS PGothic" w:hAnsiTheme="minorHAnsi"/>
          <w:bCs/>
          <w:color w:val="000000"/>
          <w:sz w:val="22"/>
          <w:szCs w:val="22"/>
          <w:lang w:val="en-US"/>
        </w:rPr>
        <w:fldChar w:fldCharType="begin"/>
      </w:r>
      <w:r w:rsidR="00932E27">
        <w:rPr>
          <w:rFonts w:asciiTheme="minorHAnsi" w:eastAsia="MS PGothic" w:hAnsiTheme="minorHAnsi"/>
          <w:bCs/>
          <w:color w:val="000000"/>
          <w:sz w:val="22"/>
          <w:szCs w:val="22"/>
          <w:lang w:val="en-US"/>
        </w:rPr>
        <w:instrText xml:space="preserve"> ADDIN EN.CITE &lt;EndNote&gt;&lt;Cite&gt;&lt;Author&gt;Perkins&lt;/Author&gt;&lt;Year&gt;1989&lt;/Year&gt;&lt;RecNum&gt;22&lt;/RecNum&gt;&lt;DisplayText&gt;[4]&lt;/DisplayText&gt;&lt;record&gt;&lt;rec-number&gt;22&lt;/rec-number&gt;&lt;foreign-keys&gt;&lt;key app="EN" db-id="wp02xsee700v9letfpp5ar9grw9rxrppwzdp" timestamp="1547568463"&gt;22&lt;/key&gt;&lt;/foreign-keys&gt;&lt;ref-type name="Journal Article"&gt;17&lt;/ref-type&gt;&lt;contributors&gt;&lt;authors&gt;&lt;author&gt;Perkins, J. D.&lt;/author&gt;&lt;/authors&gt;&lt;/contributors&gt;&lt;titles&gt;&lt;title&gt;Conceptual design of chemical processes J. M. Douglas, McGraw-Hill, New York, 1988. pp. xviii + 601, price £ 32.50. ISBN 0-07-017762-7&lt;/title&gt;&lt;secondary-title&gt;Journal of Chemical Technology &amp;amp; Biotechnology&lt;/secondary-title&gt;&lt;/titles&gt;&lt;periodical&gt;&lt;full-title&gt;Journal of Chemical Technology &amp;amp; Biotechnology&lt;/full-title&gt;&lt;/periodical&gt;&lt;pages&gt;249-249&lt;/pages&gt;&lt;volume&gt;46&lt;/volume&gt;&lt;number&gt;3&lt;/number&gt;&lt;dates&gt;&lt;year&gt;1989&lt;/year&gt;&lt;/dates&gt;&lt;urls&gt;&lt;related-urls&gt;&lt;url&gt;https://onlinelibrary.wiley.com/doi/abs/10.1002/jctb.280460308&lt;/url&gt;&lt;/related-urls&gt;&lt;/urls&gt;&lt;electronic-resource-num&gt;doi:10.1002/jctb.280460308&lt;/electronic-resource-num&gt;&lt;/record&gt;&lt;/Cite&gt;&lt;/EndNote&gt;</w:instrText>
      </w:r>
      <w:r w:rsidR="00932E27">
        <w:rPr>
          <w:rFonts w:asciiTheme="minorHAnsi" w:eastAsia="MS PGothic" w:hAnsiTheme="minorHAnsi"/>
          <w:bCs/>
          <w:color w:val="000000"/>
          <w:sz w:val="22"/>
          <w:szCs w:val="22"/>
          <w:lang w:val="en-US"/>
        </w:rPr>
        <w:fldChar w:fldCharType="separate"/>
      </w:r>
      <w:r w:rsidR="00932E27">
        <w:rPr>
          <w:rFonts w:asciiTheme="minorHAnsi" w:eastAsia="MS PGothic" w:hAnsiTheme="minorHAnsi"/>
          <w:bCs/>
          <w:noProof/>
          <w:color w:val="000000"/>
          <w:sz w:val="22"/>
          <w:szCs w:val="22"/>
          <w:lang w:val="en-US"/>
        </w:rPr>
        <w:t>[4]</w:t>
      </w:r>
      <w:r w:rsidR="00932E27">
        <w:rPr>
          <w:rFonts w:asciiTheme="minorHAnsi" w:eastAsia="MS PGothic" w:hAnsiTheme="minorHAnsi"/>
          <w:bCs/>
          <w:color w:val="000000"/>
          <w:sz w:val="22"/>
          <w:szCs w:val="22"/>
          <w:lang w:val="en-US"/>
        </w:rPr>
        <w:fldChar w:fldCharType="end"/>
      </w:r>
      <w:r w:rsidRPr="00157C34">
        <w:rPr>
          <w:rFonts w:asciiTheme="minorHAnsi" w:eastAsia="MS PGothic" w:hAnsiTheme="minorHAnsi"/>
          <w:bCs/>
          <w:color w:val="000000"/>
          <w:sz w:val="22"/>
          <w:szCs w:val="22"/>
          <w:lang w:val="en-US"/>
        </w:rPr>
        <w:t xml:space="preserve">. Consequently, a Process Flow Diagram is developed and evaluated using Aspen </w:t>
      </w:r>
      <w:proofErr w:type="gramStart"/>
      <w:r w:rsidRPr="00157C34">
        <w:rPr>
          <w:rFonts w:asciiTheme="minorHAnsi" w:eastAsia="MS PGothic" w:hAnsiTheme="minorHAnsi"/>
          <w:bCs/>
          <w:color w:val="000000"/>
          <w:sz w:val="22"/>
          <w:szCs w:val="22"/>
          <w:lang w:val="en-US"/>
        </w:rPr>
        <w:t>Plus</w:t>
      </w:r>
      <w:proofErr w:type="gramEnd"/>
      <w:r w:rsidRPr="00157C34">
        <w:rPr>
          <w:rFonts w:asciiTheme="minorHAnsi" w:eastAsia="MS PGothic" w:hAnsiTheme="minorHAnsi"/>
          <w:bCs/>
          <w:color w:val="000000"/>
          <w:sz w:val="22"/>
          <w:szCs w:val="22"/>
          <w:lang w:val="en-US"/>
        </w:rPr>
        <w:t xml:space="preserve"> V10 software. An improved heat integration system </w:t>
      </w:r>
      <w:proofErr w:type="gramStart"/>
      <w:r w:rsidRPr="00157C34">
        <w:rPr>
          <w:rFonts w:asciiTheme="minorHAnsi" w:eastAsia="MS PGothic" w:hAnsiTheme="minorHAnsi"/>
          <w:bCs/>
          <w:color w:val="000000"/>
          <w:sz w:val="22"/>
          <w:szCs w:val="22"/>
          <w:lang w:val="en-US"/>
        </w:rPr>
        <w:t>is suggested</w:t>
      </w:r>
      <w:proofErr w:type="gramEnd"/>
      <w:r w:rsidR="00422EB1">
        <w:rPr>
          <w:rFonts w:asciiTheme="minorHAnsi" w:eastAsia="MS PGothic" w:hAnsiTheme="minorHAnsi"/>
          <w:bCs/>
          <w:color w:val="000000"/>
          <w:sz w:val="22"/>
          <w:szCs w:val="22"/>
          <w:lang w:val="en-US"/>
        </w:rPr>
        <w:t xml:space="preserve"> for </w:t>
      </w:r>
      <w:r w:rsidR="0064303F">
        <w:rPr>
          <w:rFonts w:asciiTheme="minorHAnsi" w:eastAsia="MS PGothic" w:hAnsiTheme="minorHAnsi"/>
          <w:bCs/>
          <w:color w:val="000000"/>
          <w:sz w:val="22"/>
          <w:szCs w:val="22"/>
          <w:lang w:val="en-US"/>
        </w:rPr>
        <w:t xml:space="preserve">both </w:t>
      </w:r>
      <w:r w:rsidR="00422EB1">
        <w:rPr>
          <w:rFonts w:asciiTheme="minorHAnsi" w:eastAsia="MS PGothic" w:hAnsiTheme="minorHAnsi"/>
          <w:bCs/>
          <w:color w:val="000000"/>
          <w:sz w:val="22"/>
          <w:szCs w:val="22"/>
          <w:lang w:val="en-US"/>
        </w:rPr>
        <w:t>processe</w:t>
      </w:r>
      <w:r w:rsidR="00B17ADF">
        <w:rPr>
          <w:rFonts w:asciiTheme="minorHAnsi" w:eastAsia="MS PGothic" w:hAnsiTheme="minorHAnsi"/>
          <w:bCs/>
          <w:color w:val="000000"/>
          <w:sz w:val="22"/>
          <w:szCs w:val="22"/>
          <w:lang w:val="en-US"/>
        </w:rPr>
        <w:t>s</w:t>
      </w:r>
      <w:r w:rsidRPr="00157C34">
        <w:rPr>
          <w:rFonts w:asciiTheme="minorHAnsi" w:eastAsia="MS PGothic" w:hAnsiTheme="minorHAnsi"/>
          <w:bCs/>
          <w:color w:val="000000"/>
          <w:sz w:val="22"/>
          <w:szCs w:val="22"/>
          <w:lang w:val="en-US"/>
        </w:rPr>
        <w:t xml:space="preserve"> using pinch analysis. Finally, an economic</w:t>
      </w:r>
      <w:r>
        <w:rPr>
          <w:rFonts w:asciiTheme="minorHAnsi" w:eastAsia="MS PGothic" w:hAnsiTheme="minorHAnsi"/>
          <w:bCs/>
          <w:color w:val="000000"/>
          <w:sz w:val="22"/>
          <w:szCs w:val="22"/>
          <w:lang w:val="en-US"/>
        </w:rPr>
        <w:t xml:space="preserve"> </w:t>
      </w:r>
      <w:r w:rsidRPr="00157C34">
        <w:rPr>
          <w:rFonts w:asciiTheme="minorHAnsi" w:eastAsia="MS PGothic" w:hAnsiTheme="minorHAnsi"/>
          <w:bCs/>
          <w:color w:val="000000"/>
          <w:sz w:val="22"/>
          <w:szCs w:val="22"/>
          <w:lang w:val="en-US"/>
        </w:rPr>
        <w:t xml:space="preserve">analysis </w:t>
      </w:r>
      <w:proofErr w:type="gramStart"/>
      <w:r w:rsidRPr="00157C34">
        <w:rPr>
          <w:rFonts w:asciiTheme="minorHAnsi" w:eastAsia="MS PGothic" w:hAnsiTheme="minorHAnsi"/>
          <w:bCs/>
          <w:color w:val="000000"/>
          <w:sz w:val="22"/>
          <w:szCs w:val="22"/>
          <w:lang w:val="en-US"/>
        </w:rPr>
        <w:t>is performed</w:t>
      </w:r>
      <w:proofErr w:type="gramEnd"/>
      <w:r w:rsidRPr="00157C34">
        <w:rPr>
          <w:rFonts w:asciiTheme="minorHAnsi" w:eastAsia="MS PGothic" w:hAnsiTheme="minorHAnsi"/>
          <w:bCs/>
          <w:color w:val="000000"/>
          <w:sz w:val="22"/>
          <w:szCs w:val="22"/>
          <w:lang w:val="en-US"/>
        </w:rPr>
        <w:t xml:space="preserve"> to calculate the CAPEX and OPEX related to the process.</w:t>
      </w:r>
    </w:p>
    <w:p w14:paraId="6EB3120F" w14:textId="295EF064" w:rsidR="00704BDF" w:rsidRPr="008D0BEB" w:rsidRDefault="00704BDF" w:rsidP="00D76E2A">
      <w:pPr>
        <w:snapToGrid w:val="0"/>
        <w:spacing w:before="240" w:line="300" w:lineRule="auto"/>
        <w:rPr>
          <w:rFonts w:asciiTheme="minorHAnsi" w:eastAsia="MS PGothic" w:hAnsiTheme="minorHAnsi"/>
          <w:color w:val="000000"/>
          <w:sz w:val="22"/>
          <w:szCs w:val="22"/>
          <w:lang w:val="en-US"/>
        </w:rPr>
      </w:pPr>
      <w:r w:rsidRPr="008D0BEB">
        <w:rPr>
          <w:rFonts w:asciiTheme="minorHAnsi" w:eastAsia="MS PGothic" w:hAnsiTheme="minorHAnsi"/>
          <w:b/>
          <w:bCs/>
          <w:color w:val="000000"/>
          <w:sz w:val="22"/>
          <w:szCs w:val="22"/>
          <w:lang w:val="en-US"/>
        </w:rPr>
        <w:t>3. Results and discussion</w:t>
      </w:r>
    </w:p>
    <w:p w14:paraId="10B72B97" w14:textId="340B8D67" w:rsidR="00D7439F" w:rsidRDefault="00D76E2A" w:rsidP="00D7439F">
      <w:pPr>
        <w:snapToGrid w:val="0"/>
        <w:spacing w:line="240" w:lineRule="auto"/>
        <w:rPr>
          <w:rFonts w:asciiTheme="minorHAnsi" w:eastAsia="MS PGothic" w:hAnsiTheme="minorHAnsi"/>
          <w:color w:val="000000"/>
          <w:sz w:val="22"/>
          <w:szCs w:val="22"/>
        </w:rPr>
      </w:pPr>
      <w:r w:rsidRPr="00D76E2A">
        <w:rPr>
          <w:rFonts w:asciiTheme="minorHAnsi" w:eastAsia="MS PGothic" w:hAnsiTheme="minorHAnsi"/>
          <w:color w:val="000000"/>
          <w:sz w:val="22"/>
          <w:szCs w:val="22"/>
        </w:rPr>
        <w:t xml:space="preserve">Both flowsheet designs start with two reactors without a separation and recycle in between. Due to limited information of all the reactions, the same overall reaction yield for both processes </w:t>
      </w:r>
      <w:proofErr w:type="gramStart"/>
      <w:r w:rsidRPr="00D76E2A">
        <w:rPr>
          <w:rFonts w:asciiTheme="minorHAnsi" w:eastAsia="MS PGothic" w:hAnsiTheme="minorHAnsi"/>
          <w:color w:val="000000"/>
          <w:sz w:val="22"/>
          <w:szCs w:val="22"/>
        </w:rPr>
        <w:t>is assumed</w:t>
      </w:r>
      <w:proofErr w:type="gramEnd"/>
      <w:r w:rsidRPr="00D76E2A">
        <w:rPr>
          <w:rFonts w:asciiTheme="minorHAnsi" w:eastAsia="MS PGothic" w:hAnsiTheme="minorHAnsi"/>
          <w:color w:val="000000"/>
          <w:sz w:val="22"/>
          <w:szCs w:val="22"/>
        </w:rPr>
        <w:t xml:space="preserve"> in the paper. Despite the </w:t>
      </w:r>
      <w:r w:rsidR="00E251B8">
        <w:rPr>
          <w:rFonts w:asciiTheme="minorHAnsi" w:eastAsia="MS PGothic" w:hAnsiTheme="minorHAnsi"/>
          <w:color w:val="000000"/>
          <w:sz w:val="22"/>
          <w:szCs w:val="22"/>
        </w:rPr>
        <w:t>various</w:t>
      </w:r>
      <w:r w:rsidRPr="00D76E2A">
        <w:rPr>
          <w:rFonts w:asciiTheme="minorHAnsi" w:eastAsia="MS PGothic" w:hAnsiTheme="minorHAnsi"/>
          <w:color w:val="000000"/>
          <w:sz w:val="22"/>
          <w:szCs w:val="22"/>
        </w:rPr>
        <w:t xml:space="preserve"> by</w:t>
      </w:r>
      <w:r w:rsidR="00932E27">
        <w:rPr>
          <w:rFonts w:asciiTheme="minorHAnsi" w:eastAsia="MS PGothic" w:hAnsiTheme="minorHAnsi"/>
          <w:color w:val="000000"/>
          <w:sz w:val="22"/>
          <w:szCs w:val="22"/>
        </w:rPr>
        <w:t>-</w:t>
      </w:r>
      <w:r w:rsidRPr="00D76E2A">
        <w:rPr>
          <w:rFonts w:asciiTheme="minorHAnsi" w:eastAsia="MS PGothic" w:hAnsiTheme="minorHAnsi"/>
          <w:color w:val="000000"/>
          <w:sz w:val="22"/>
          <w:szCs w:val="22"/>
        </w:rPr>
        <w:t xml:space="preserve">products, the separation section for both processes is remarkably similar. Water removal is the key function of the first separation </w:t>
      </w:r>
      <w:proofErr w:type="gramStart"/>
      <w:r w:rsidRPr="00D76E2A">
        <w:rPr>
          <w:rFonts w:asciiTheme="minorHAnsi" w:eastAsia="MS PGothic" w:hAnsiTheme="minorHAnsi"/>
          <w:color w:val="000000"/>
          <w:sz w:val="22"/>
          <w:szCs w:val="22"/>
        </w:rPr>
        <w:t>unit which</w:t>
      </w:r>
      <w:proofErr w:type="gramEnd"/>
      <w:r w:rsidRPr="00D76E2A">
        <w:rPr>
          <w:rFonts w:asciiTheme="minorHAnsi" w:eastAsia="MS PGothic" w:hAnsiTheme="minorHAnsi"/>
          <w:color w:val="000000"/>
          <w:sz w:val="22"/>
          <w:szCs w:val="22"/>
        </w:rPr>
        <w:t xml:space="preserve"> in both processes is a liquid</w:t>
      </w:r>
      <w:r w:rsidR="00157C34">
        <w:rPr>
          <w:rFonts w:asciiTheme="minorHAnsi" w:eastAsia="MS PGothic" w:hAnsiTheme="minorHAnsi"/>
          <w:color w:val="000000"/>
          <w:sz w:val="22"/>
          <w:szCs w:val="22"/>
        </w:rPr>
        <w:t>-</w:t>
      </w:r>
      <w:r w:rsidRPr="00D76E2A">
        <w:rPr>
          <w:rFonts w:asciiTheme="minorHAnsi" w:eastAsia="MS PGothic" w:hAnsiTheme="minorHAnsi"/>
          <w:color w:val="000000"/>
          <w:sz w:val="22"/>
          <w:szCs w:val="22"/>
        </w:rPr>
        <w:t xml:space="preserve">liquid extractor. For the LA route, DIPE was found to be the most optimal solvent, whereas for the AA route octanol was found to be the </w:t>
      </w:r>
      <w:r w:rsidR="0064303F">
        <w:rPr>
          <w:rFonts w:asciiTheme="minorHAnsi" w:eastAsia="MS PGothic" w:hAnsiTheme="minorHAnsi"/>
          <w:color w:val="000000"/>
          <w:sz w:val="22"/>
          <w:szCs w:val="22"/>
        </w:rPr>
        <w:t>most suitable,</w:t>
      </w:r>
      <w:r w:rsidR="0064303F" w:rsidRPr="00D76E2A">
        <w:rPr>
          <w:rFonts w:asciiTheme="minorHAnsi" w:eastAsia="MS PGothic" w:hAnsiTheme="minorHAnsi"/>
          <w:color w:val="000000"/>
          <w:sz w:val="22"/>
          <w:szCs w:val="22"/>
        </w:rPr>
        <w:t xml:space="preserve"> </w:t>
      </w:r>
      <w:r w:rsidRPr="00D76E2A">
        <w:rPr>
          <w:rFonts w:asciiTheme="minorHAnsi" w:eastAsia="MS PGothic" w:hAnsiTheme="minorHAnsi"/>
          <w:color w:val="000000"/>
          <w:sz w:val="22"/>
          <w:szCs w:val="22"/>
        </w:rPr>
        <w:t xml:space="preserve">based on energy consumption and solvent recovery. Further purification </w:t>
      </w:r>
      <w:proofErr w:type="gramStart"/>
      <w:r w:rsidRPr="00D76E2A">
        <w:rPr>
          <w:rFonts w:asciiTheme="minorHAnsi" w:eastAsia="MS PGothic" w:hAnsiTheme="minorHAnsi"/>
          <w:color w:val="000000"/>
          <w:sz w:val="22"/>
          <w:szCs w:val="22"/>
        </w:rPr>
        <w:t>is performed</w:t>
      </w:r>
      <w:proofErr w:type="gramEnd"/>
      <w:r w:rsidRPr="00D76E2A">
        <w:rPr>
          <w:rFonts w:asciiTheme="minorHAnsi" w:eastAsia="MS PGothic" w:hAnsiTheme="minorHAnsi"/>
          <w:color w:val="000000"/>
          <w:sz w:val="22"/>
          <w:szCs w:val="22"/>
        </w:rPr>
        <w:t xml:space="preserve"> by (vacuum) distillation. </w:t>
      </w:r>
      <w:proofErr w:type="spellStart"/>
      <w:r w:rsidRPr="00D76E2A">
        <w:rPr>
          <w:rFonts w:asciiTheme="minorHAnsi" w:eastAsia="MS PGothic" w:hAnsiTheme="minorHAnsi"/>
          <w:color w:val="000000"/>
          <w:sz w:val="22"/>
          <w:szCs w:val="22"/>
        </w:rPr>
        <w:t>AcrA</w:t>
      </w:r>
      <w:proofErr w:type="spellEnd"/>
      <w:r w:rsidRPr="00D76E2A">
        <w:rPr>
          <w:rFonts w:asciiTheme="minorHAnsi" w:eastAsia="MS PGothic" w:hAnsiTheme="minorHAnsi"/>
          <w:color w:val="000000"/>
          <w:sz w:val="22"/>
          <w:szCs w:val="22"/>
        </w:rPr>
        <w:t xml:space="preserve"> recovery for the LA route and AA route </w:t>
      </w:r>
      <w:proofErr w:type="gramStart"/>
      <w:r w:rsidRPr="00D76E2A">
        <w:rPr>
          <w:rFonts w:asciiTheme="minorHAnsi" w:eastAsia="MS PGothic" w:hAnsiTheme="minorHAnsi"/>
          <w:color w:val="000000"/>
          <w:sz w:val="22"/>
          <w:szCs w:val="22"/>
        </w:rPr>
        <w:t xml:space="preserve">are </w:t>
      </w:r>
      <w:r w:rsidR="00290B7C">
        <w:rPr>
          <w:rFonts w:asciiTheme="minorHAnsi" w:eastAsia="MS PGothic" w:hAnsiTheme="minorHAnsi"/>
          <w:color w:val="000000"/>
          <w:sz w:val="22"/>
          <w:szCs w:val="22"/>
        </w:rPr>
        <w:t>99.7%</w:t>
      </w:r>
      <w:r w:rsidRPr="00D76E2A">
        <w:rPr>
          <w:rFonts w:asciiTheme="minorHAnsi" w:eastAsia="MS PGothic" w:hAnsiTheme="minorHAnsi"/>
          <w:color w:val="000000"/>
          <w:sz w:val="22"/>
          <w:szCs w:val="22"/>
        </w:rPr>
        <w:t xml:space="preserve"> and </w:t>
      </w:r>
      <w:r w:rsidR="00290B7C">
        <w:rPr>
          <w:rFonts w:asciiTheme="minorHAnsi" w:eastAsia="MS PGothic" w:hAnsiTheme="minorHAnsi"/>
          <w:color w:val="000000"/>
          <w:sz w:val="22"/>
          <w:szCs w:val="22"/>
        </w:rPr>
        <w:t>99.1</w:t>
      </w:r>
      <w:r w:rsidR="00157C34">
        <w:rPr>
          <w:rFonts w:asciiTheme="minorHAnsi" w:eastAsia="MS PGothic" w:hAnsiTheme="minorHAnsi"/>
          <w:color w:val="000000"/>
          <w:sz w:val="22"/>
          <w:szCs w:val="22"/>
        </w:rPr>
        <w:t>%</w:t>
      </w:r>
      <w:r w:rsidRPr="00D76E2A">
        <w:rPr>
          <w:rFonts w:asciiTheme="minorHAnsi" w:eastAsia="MS PGothic" w:hAnsiTheme="minorHAnsi"/>
          <w:color w:val="000000"/>
          <w:sz w:val="22"/>
          <w:szCs w:val="22"/>
        </w:rPr>
        <w:t>, respectively</w:t>
      </w:r>
      <w:r w:rsidR="008C73E2">
        <w:rPr>
          <w:rFonts w:asciiTheme="minorHAnsi" w:eastAsia="MS PGothic" w:hAnsiTheme="minorHAnsi"/>
          <w:color w:val="000000"/>
          <w:sz w:val="22"/>
          <w:szCs w:val="22"/>
        </w:rPr>
        <w:t>, showing</w:t>
      </w:r>
      <w:proofErr w:type="gramEnd"/>
      <w:r w:rsidR="008C73E2">
        <w:rPr>
          <w:rFonts w:asciiTheme="minorHAnsi" w:eastAsia="MS PGothic" w:hAnsiTheme="minorHAnsi"/>
          <w:color w:val="000000"/>
          <w:sz w:val="22"/>
          <w:szCs w:val="22"/>
        </w:rPr>
        <w:t xml:space="preserve"> only minor differences in the separation</w:t>
      </w:r>
      <w:r w:rsidRPr="00D76E2A">
        <w:rPr>
          <w:rFonts w:asciiTheme="minorHAnsi" w:eastAsia="MS PGothic" w:hAnsiTheme="minorHAnsi"/>
          <w:color w:val="000000"/>
          <w:sz w:val="22"/>
          <w:szCs w:val="22"/>
        </w:rPr>
        <w:t xml:space="preserve">. </w:t>
      </w:r>
    </w:p>
    <w:p w14:paraId="2635E733" w14:textId="77777777" w:rsidR="00D7439F" w:rsidRDefault="00D7439F" w:rsidP="00D7439F">
      <w:pPr>
        <w:snapToGrid w:val="0"/>
        <w:spacing w:line="240" w:lineRule="auto"/>
        <w:rPr>
          <w:rFonts w:asciiTheme="minorHAnsi" w:eastAsia="MS PGothic" w:hAnsiTheme="minorHAnsi"/>
          <w:color w:val="000000"/>
          <w:sz w:val="22"/>
          <w:szCs w:val="22"/>
        </w:rPr>
      </w:pPr>
    </w:p>
    <w:p w14:paraId="427C984F" w14:textId="4BCB2EF8" w:rsidR="00D76E2A" w:rsidRDefault="00D76E2A" w:rsidP="00D76E2A">
      <w:pPr>
        <w:snapToGrid w:val="0"/>
        <w:spacing w:line="240" w:lineRule="auto"/>
        <w:rPr>
          <w:rFonts w:asciiTheme="minorHAnsi" w:eastAsia="MS PGothic" w:hAnsiTheme="minorHAnsi"/>
          <w:color w:val="000000"/>
          <w:sz w:val="22"/>
          <w:szCs w:val="22"/>
        </w:rPr>
      </w:pPr>
      <w:r w:rsidRPr="00D76E2A">
        <w:rPr>
          <w:rFonts w:asciiTheme="minorHAnsi" w:eastAsia="MS PGothic" w:hAnsiTheme="minorHAnsi"/>
          <w:color w:val="000000"/>
          <w:sz w:val="22"/>
          <w:szCs w:val="22"/>
        </w:rPr>
        <w:t xml:space="preserve">Significant differences </w:t>
      </w:r>
      <w:proofErr w:type="gramStart"/>
      <w:r w:rsidRPr="00D76E2A">
        <w:rPr>
          <w:rFonts w:asciiTheme="minorHAnsi" w:eastAsia="MS PGothic" w:hAnsiTheme="minorHAnsi"/>
          <w:color w:val="000000"/>
          <w:sz w:val="22"/>
          <w:szCs w:val="22"/>
        </w:rPr>
        <w:t>can be found</w:t>
      </w:r>
      <w:proofErr w:type="gramEnd"/>
      <w:r w:rsidRPr="00D76E2A">
        <w:rPr>
          <w:rFonts w:asciiTheme="minorHAnsi" w:eastAsia="MS PGothic" w:hAnsiTheme="minorHAnsi"/>
          <w:color w:val="000000"/>
          <w:sz w:val="22"/>
          <w:szCs w:val="22"/>
        </w:rPr>
        <w:t xml:space="preserve"> in the heat integration. A high-temperature oxidation reaction (325</w:t>
      </w:r>
      <w:r>
        <w:rPr>
          <w:rFonts w:asciiTheme="minorHAnsi" w:eastAsia="MS PGothic" w:hAnsiTheme="minorHAnsi"/>
          <w:color w:val="000000"/>
          <w:sz w:val="22"/>
          <w:szCs w:val="22"/>
        </w:rPr>
        <w:t xml:space="preserve"> </w:t>
      </w:r>
      <w:r w:rsidRPr="00D76E2A">
        <w:rPr>
          <w:rFonts w:asciiTheme="minorHAnsi" w:eastAsia="MS PGothic" w:hAnsiTheme="minorHAnsi"/>
          <w:color w:val="000000"/>
          <w:sz w:val="22"/>
          <w:szCs w:val="22"/>
        </w:rPr>
        <w:t>°C) in AA route provides valuable energy</w:t>
      </w:r>
      <w:r w:rsidR="008C73E2">
        <w:rPr>
          <w:rFonts w:asciiTheme="minorHAnsi" w:eastAsia="MS PGothic" w:hAnsiTheme="minorHAnsi"/>
          <w:color w:val="000000"/>
          <w:sz w:val="22"/>
          <w:szCs w:val="22"/>
        </w:rPr>
        <w:t xml:space="preserve"> and covers almost all the hot utilit</w:t>
      </w:r>
      <w:r w:rsidR="0064303F">
        <w:rPr>
          <w:rFonts w:asciiTheme="minorHAnsi" w:eastAsia="MS PGothic" w:hAnsiTheme="minorHAnsi"/>
          <w:color w:val="000000"/>
          <w:sz w:val="22"/>
          <w:szCs w:val="22"/>
        </w:rPr>
        <w:t>ies</w:t>
      </w:r>
      <w:r w:rsidR="008C73E2">
        <w:rPr>
          <w:rFonts w:asciiTheme="minorHAnsi" w:eastAsia="MS PGothic" w:hAnsiTheme="minorHAnsi"/>
          <w:color w:val="000000"/>
          <w:sz w:val="22"/>
          <w:szCs w:val="22"/>
        </w:rPr>
        <w:t xml:space="preserve"> needed.</w:t>
      </w:r>
      <w:r w:rsidRPr="00D76E2A">
        <w:rPr>
          <w:rFonts w:asciiTheme="minorHAnsi" w:eastAsia="MS PGothic" w:hAnsiTheme="minorHAnsi"/>
          <w:color w:val="000000"/>
          <w:sz w:val="22"/>
          <w:szCs w:val="22"/>
        </w:rPr>
        <w:t xml:space="preserve"> The liquid phase oxidation in the LA route results in availability of energy at 80 °C, which is too low for steam generation and needs </w:t>
      </w:r>
      <w:r w:rsidR="0064303F">
        <w:rPr>
          <w:rFonts w:asciiTheme="minorHAnsi" w:eastAsia="MS PGothic" w:hAnsiTheme="minorHAnsi"/>
          <w:color w:val="000000"/>
          <w:sz w:val="22"/>
          <w:szCs w:val="22"/>
        </w:rPr>
        <w:t xml:space="preserve">cooling </w:t>
      </w:r>
      <w:r w:rsidRPr="00D76E2A">
        <w:rPr>
          <w:rFonts w:asciiTheme="minorHAnsi" w:eastAsia="MS PGothic" w:hAnsiTheme="minorHAnsi"/>
          <w:color w:val="000000"/>
          <w:sz w:val="22"/>
          <w:szCs w:val="22"/>
        </w:rPr>
        <w:t>by an external utility.</w:t>
      </w:r>
      <w:r w:rsidR="00313DB5">
        <w:rPr>
          <w:rFonts w:asciiTheme="minorHAnsi" w:eastAsia="MS PGothic" w:hAnsiTheme="minorHAnsi"/>
          <w:color w:val="000000"/>
          <w:sz w:val="22"/>
          <w:szCs w:val="22"/>
        </w:rPr>
        <w:t xml:space="preserve"> </w:t>
      </w:r>
      <w:r w:rsidR="00E72BA6">
        <w:rPr>
          <w:rFonts w:asciiTheme="minorHAnsi" w:eastAsia="MS PGothic" w:hAnsiTheme="minorHAnsi"/>
          <w:color w:val="000000"/>
          <w:sz w:val="22"/>
          <w:szCs w:val="22"/>
        </w:rPr>
        <w:t xml:space="preserve">Evaporation of the product stream in the LA route </w:t>
      </w:r>
      <w:proofErr w:type="gramStart"/>
      <w:r w:rsidR="00E72BA6">
        <w:rPr>
          <w:rFonts w:asciiTheme="minorHAnsi" w:eastAsia="MS PGothic" w:hAnsiTheme="minorHAnsi"/>
          <w:color w:val="000000"/>
          <w:sz w:val="22"/>
          <w:szCs w:val="22"/>
        </w:rPr>
        <w:t>is expected</w:t>
      </w:r>
      <w:proofErr w:type="gramEnd"/>
      <w:r w:rsidR="00E72BA6">
        <w:rPr>
          <w:rFonts w:asciiTheme="minorHAnsi" w:eastAsia="MS PGothic" w:hAnsiTheme="minorHAnsi"/>
          <w:color w:val="000000"/>
          <w:sz w:val="22"/>
          <w:szCs w:val="22"/>
        </w:rPr>
        <w:t xml:space="preserve"> to give polymerization issues. </w:t>
      </w:r>
      <w:r w:rsidR="00BE3FAF">
        <w:rPr>
          <w:rFonts w:asciiTheme="minorHAnsi" w:eastAsia="MS PGothic" w:hAnsiTheme="minorHAnsi"/>
          <w:color w:val="000000"/>
          <w:sz w:val="22"/>
          <w:szCs w:val="22"/>
        </w:rPr>
        <w:t xml:space="preserve">A </w:t>
      </w:r>
      <w:proofErr w:type="gramStart"/>
      <w:r w:rsidR="00BE3FAF">
        <w:rPr>
          <w:rFonts w:asciiTheme="minorHAnsi" w:eastAsia="MS PGothic" w:hAnsiTheme="minorHAnsi"/>
          <w:color w:val="000000"/>
          <w:sz w:val="22"/>
          <w:szCs w:val="22"/>
        </w:rPr>
        <w:t>novel spray evaporator unit</w:t>
      </w:r>
      <w:proofErr w:type="gramEnd"/>
      <w:r w:rsidR="00BE3FAF">
        <w:rPr>
          <w:rFonts w:asciiTheme="minorHAnsi" w:eastAsia="MS PGothic" w:hAnsiTheme="minorHAnsi"/>
          <w:color w:val="000000"/>
          <w:sz w:val="22"/>
          <w:szCs w:val="22"/>
        </w:rPr>
        <w:t xml:space="preserve"> </w:t>
      </w:r>
      <w:r w:rsidR="00313DB5">
        <w:rPr>
          <w:rFonts w:asciiTheme="minorHAnsi" w:eastAsia="MS PGothic" w:hAnsiTheme="minorHAnsi"/>
          <w:color w:val="000000"/>
          <w:sz w:val="22"/>
          <w:szCs w:val="22"/>
        </w:rPr>
        <w:t>wa</w:t>
      </w:r>
      <w:r w:rsidR="00BE3FAF">
        <w:rPr>
          <w:rFonts w:asciiTheme="minorHAnsi" w:eastAsia="MS PGothic" w:hAnsiTheme="minorHAnsi"/>
          <w:color w:val="000000"/>
          <w:sz w:val="22"/>
          <w:szCs w:val="22"/>
        </w:rPr>
        <w:t xml:space="preserve">s proposed </w:t>
      </w:r>
      <w:r w:rsidR="00AE6AB0">
        <w:rPr>
          <w:rFonts w:asciiTheme="minorHAnsi" w:eastAsia="MS PGothic" w:hAnsiTheme="minorHAnsi"/>
          <w:color w:val="000000"/>
          <w:sz w:val="22"/>
          <w:szCs w:val="22"/>
        </w:rPr>
        <w:t>to solve this problem by inducing instantaneous evaporation of both LA and water.</w:t>
      </w:r>
      <w:bookmarkStart w:id="1" w:name="_Hlk535246088"/>
      <w:r w:rsidR="003463ED">
        <w:rPr>
          <w:rFonts w:asciiTheme="minorHAnsi" w:eastAsia="MS PGothic" w:hAnsiTheme="minorHAnsi"/>
          <w:color w:val="000000"/>
          <w:sz w:val="22"/>
          <w:szCs w:val="22"/>
        </w:rPr>
        <w:t xml:space="preserve"> </w:t>
      </w:r>
      <w:r w:rsidR="008C73E2">
        <w:rPr>
          <w:rFonts w:asciiTheme="minorHAnsi" w:eastAsia="MS PGothic" w:hAnsiTheme="minorHAnsi"/>
          <w:color w:val="000000"/>
          <w:sz w:val="22"/>
          <w:szCs w:val="22"/>
        </w:rPr>
        <w:t xml:space="preserve">This is </w:t>
      </w:r>
      <w:r w:rsidR="00313DB5">
        <w:rPr>
          <w:rFonts w:asciiTheme="minorHAnsi" w:eastAsia="MS PGothic" w:hAnsiTheme="minorHAnsi"/>
          <w:color w:val="000000"/>
          <w:sz w:val="22"/>
          <w:szCs w:val="22"/>
        </w:rPr>
        <w:t xml:space="preserve">however </w:t>
      </w:r>
      <w:r w:rsidR="008C73E2">
        <w:rPr>
          <w:rFonts w:asciiTheme="minorHAnsi" w:eastAsia="MS PGothic" w:hAnsiTheme="minorHAnsi"/>
          <w:color w:val="000000"/>
          <w:sz w:val="22"/>
          <w:szCs w:val="22"/>
        </w:rPr>
        <w:t xml:space="preserve">an expensive and </w:t>
      </w:r>
      <w:proofErr w:type="gramStart"/>
      <w:r w:rsidR="008C73E2">
        <w:rPr>
          <w:rFonts w:asciiTheme="minorHAnsi" w:eastAsia="MS PGothic" w:hAnsiTheme="minorHAnsi"/>
          <w:color w:val="000000"/>
          <w:sz w:val="22"/>
          <w:szCs w:val="22"/>
        </w:rPr>
        <w:t>high energy</w:t>
      </w:r>
      <w:proofErr w:type="gramEnd"/>
      <w:r w:rsidR="008C73E2">
        <w:rPr>
          <w:rFonts w:asciiTheme="minorHAnsi" w:eastAsia="MS PGothic" w:hAnsiTheme="minorHAnsi"/>
          <w:color w:val="000000"/>
          <w:sz w:val="22"/>
          <w:szCs w:val="22"/>
        </w:rPr>
        <w:t xml:space="preserve"> consuming unit.</w:t>
      </w:r>
    </w:p>
    <w:bookmarkEnd w:id="1"/>
    <w:p w14:paraId="596E5DFA" w14:textId="1F741CD2" w:rsidR="00D76E2A" w:rsidRDefault="005673D3" w:rsidP="00313DB5">
      <w:pPr>
        <w:snapToGrid w:val="0"/>
        <w:spacing w:before="240" w:line="240" w:lineRule="auto"/>
        <w:rPr>
          <w:rFonts w:asciiTheme="minorHAnsi" w:eastAsia="MS PGothic" w:hAnsiTheme="minorHAnsi"/>
          <w:color w:val="000000"/>
          <w:sz w:val="22"/>
          <w:szCs w:val="22"/>
        </w:rPr>
      </w:pPr>
      <w:r>
        <w:rPr>
          <w:rFonts w:asciiTheme="minorHAnsi" w:eastAsia="MS PGothic" w:hAnsiTheme="minorHAnsi"/>
          <w:color w:val="000000"/>
          <w:sz w:val="22"/>
          <w:szCs w:val="22"/>
        </w:rPr>
        <w:t>Both processes will profit tremendously by reducing the required amount of</w:t>
      </w:r>
      <w:r w:rsidR="00932E27">
        <w:rPr>
          <w:rFonts w:asciiTheme="minorHAnsi" w:eastAsia="MS PGothic" w:hAnsiTheme="minorHAnsi"/>
          <w:color w:val="000000"/>
          <w:sz w:val="22"/>
          <w:szCs w:val="22"/>
        </w:rPr>
        <w:t xml:space="preserve"> water</w:t>
      </w:r>
      <w:r>
        <w:rPr>
          <w:rFonts w:asciiTheme="minorHAnsi" w:eastAsia="MS PGothic" w:hAnsiTheme="minorHAnsi"/>
          <w:color w:val="000000"/>
          <w:sz w:val="22"/>
          <w:szCs w:val="22"/>
        </w:rPr>
        <w:t xml:space="preserve"> dilution. </w:t>
      </w:r>
      <w:r w:rsidR="00D76E2A" w:rsidRPr="00D76E2A">
        <w:rPr>
          <w:rFonts w:asciiTheme="minorHAnsi" w:eastAsia="MS PGothic" w:hAnsiTheme="minorHAnsi"/>
          <w:color w:val="000000"/>
          <w:sz w:val="22"/>
          <w:szCs w:val="22"/>
        </w:rPr>
        <w:t xml:space="preserve"> Table </w:t>
      </w:r>
      <w:r w:rsidR="00157C34">
        <w:rPr>
          <w:rFonts w:asciiTheme="minorHAnsi" w:eastAsia="MS PGothic" w:hAnsiTheme="minorHAnsi"/>
          <w:color w:val="000000"/>
          <w:sz w:val="22"/>
          <w:szCs w:val="22"/>
        </w:rPr>
        <w:t>1</w:t>
      </w:r>
      <w:r>
        <w:rPr>
          <w:rFonts w:asciiTheme="minorHAnsi" w:eastAsia="MS PGothic" w:hAnsiTheme="minorHAnsi"/>
          <w:color w:val="000000"/>
          <w:sz w:val="22"/>
          <w:szCs w:val="22"/>
        </w:rPr>
        <w:t xml:space="preserve"> shows</w:t>
      </w:r>
      <w:r w:rsidR="00D76E2A" w:rsidRPr="00D76E2A">
        <w:rPr>
          <w:rFonts w:asciiTheme="minorHAnsi" w:eastAsia="MS PGothic" w:hAnsiTheme="minorHAnsi"/>
          <w:color w:val="000000"/>
          <w:sz w:val="22"/>
          <w:szCs w:val="22"/>
        </w:rPr>
        <w:t xml:space="preserve"> the water usage per ton product </w:t>
      </w:r>
      <w:r>
        <w:rPr>
          <w:rFonts w:asciiTheme="minorHAnsi" w:eastAsia="MS PGothic" w:hAnsiTheme="minorHAnsi"/>
          <w:color w:val="000000"/>
          <w:sz w:val="22"/>
          <w:szCs w:val="22"/>
        </w:rPr>
        <w:t>for</w:t>
      </w:r>
      <w:r w:rsidRPr="00D76E2A">
        <w:rPr>
          <w:rFonts w:asciiTheme="minorHAnsi" w:eastAsia="MS PGothic" w:hAnsiTheme="minorHAnsi"/>
          <w:color w:val="000000"/>
          <w:sz w:val="22"/>
          <w:szCs w:val="22"/>
        </w:rPr>
        <w:t xml:space="preserve"> </w:t>
      </w:r>
      <w:r w:rsidR="00D76E2A" w:rsidRPr="00D76E2A">
        <w:rPr>
          <w:rFonts w:asciiTheme="minorHAnsi" w:eastAsia="MS PGothic" w:hAnsiTheme="minorHAnsi"/>
          <w:color w:val="000000"/>
          <w:sz w:val="22"/>
          <w:szCs w:val="22"/>
        </w:rPr>
        <w:t>both routes. Less water</w:t>
      </w:r>
      <w:r w:rsidR="00932E27">
        <w:rPr>
          <w:rFonts w:asciiTheme="minorHAnsi" w:eastAsia="MS PGothic" w:hAnsiTheme="minorHAnsi"/>
          <w:color w:val="000000"/>
          <w:sz w:val="22"/>
          <w:szCs w:val="22"/>
        </w:rPr>
        <w:t xml:space="preserve"> present in the system</w:t>
      </w:r>
      <w:r w:rsidR="00D76E2A" w:rsidRPr="00D76E2A">
        <w:rPr>
          <w:rFonts w:asciiTheme="minorHAnsi" w:eastAsia="MS PGothic" w:hAnsiTheme="minorHAnsi"/>
          <w:color w:val="000000"/>
          <w:sz w:val="22"/>
          <w:szCs w:val="22"/>
        </w:rPr>
        <w:t xml:space="preserve"> reduce</w:t>
      </w:r>
      <w:r w:rsidR="00157C34">
        <w:rPr>
          <w:rFonts w:asciiTheme="minorHAnsi" w:eastAsia="MS PGothic" w:hAnsiTheme="minorHAnsi"/>
          <w:color w:val="000000"/>
          <w:sz w:val="22"/>
          <w:szCs w:val="22"/>
        </w:rPr>
        <w:t>s</w:t>
      </w:r>
      <w:r w:rsidR="00D76E2A" w:rsidRPr="00D76E2A">
        <w:rPr>
          <w:rFonts w:asciiTheme="minorHAnsi" w:eastAsia="MS PGothic" w:hAnsiTheme="minorHAnsi"/>
          <w:color w:val="000000"/>
          <w:sz w:val="22"/>
          <w:szCs w:val="22"/>
        </w:rPr>
        <w:t xml:space="preserve"> the volume of operation units, lowering the CAPEX and OPEX significantly. The difference in solvent loss (Table </w:t>
      </w:r>
      <w:r w:rsidR="00D76E2A">
        <w:rPr>
          <w:rFonts w:asciiTheme="minorHAnsi" w:eastAsia="MS PGothic" w:hAnsiTheme="minorHAnsi"/>
          <w:color w:val="000000"/>
          <w:sz w:val="22"/>
          <w:szCs w:val="22"/>
        </w:rPr>
        <w:t>1</w:t>
      </w:r>
      <w:r w:rsidR="00D76E2A" w:rsidRPr="00D76E2A">
        <w:rPr>
          <w:rFonts w:asciiTheme="minorHAnsi" w:eastAsia="MS PGothic" w:hAnsiTheme="minorHAnsi"/>
          <w:color w:val="000000"/>
          <w:sz w:val="22"/>
          <w:szCs w:val="22"/>
        </w:rPr>
        <w:t>) between the two routes is mainly the result of a difference in the thermodynamic modelling of the extraction.</w:t>
      </w:r>
    </w:p>
    <w:p w14:paraId="49540C55" w14:textId="129A675F" w:rsidR="00D7439F" w:rsidRDefault="00D7439F" w:rsidP="00D76E2A">
      <w:pPr>
        <w:snapToGrid w:val="0"/>
        <w:spacing w:before="240" w:after="120" w:line="240" w:lineRule="auto"/>
        <w:rPr>
          <w:rFonts w:asciiTheme="minorHAnsi" w:eastAsia="MS PGothic" w:hAnsiTheme="minorHAnsi"/>
          <w:color w:val="000000"/>
          <w:sz w:val="22"/>
          <w:szCs w:val="22"/>
        </w:rPr>
      </w:pPr>
      <w:bookmarkStart w:id="2" w:name="_Hlk535238488"/>
      <w:r>
        <w:rPr>
          <w:rFonts w:ascii="Calibri" w:hAnsi="Calibri" w:cs="Calibri"/>
          <w:color w:val="000000"/>
          <w:sz w:val="22"/>
          <w:szCs w:val="22"/>
        </w:rPr>
        <w:t>For both routes, the reactor</w:t>
      </w:r>
      <w:r w:rsidR="004E7EEE">
        <w:rPr>
          <w:rFonts w:ascii="Calibri" w:hAnsi="Calibri" w:cs="Calibri"/>
          <w:color w:val="000000"/>
          <w:sz w:val="22"/>
          <w:szCs w:val="22"/>
        </w:rPr>
        <w:t xml:space="preserve"> section</w:t>
      </w:r>
      <w:r>
        <w:rPr>
          <w:rFonts w:ascii="Calibri" w:hAnsi="Calibri" w:cs="Calibri"/>
          <w:color w:val="000000"/>
          <w:sz w:val="22"/>
          <w:szCs w:val="22"/>
        </w:rPr>
        <w:t xml:space="preserve"> is a major cost contributor </w:t>
      </w:r>
      <w:r w:rsidR="005673D3">
        <w:rPr>
          <w:rFonts w:ascii="Calibri" w:hAnsi="Calibri" w:cs="Calibri"/>
          <w:color w:val="000000"/>
          <w:sz w:val="22"/>
          <w:szCs w:val="22"/>
        </w:rPr>
        <w:t>accounting roughly</w:t>
      </w:r>
      <w:r>
        <w:rPr>
          <w:rFonts w:ascii="Calibri" w:hAnsi="Calibri" w:cs="Calibri"/>
          <w:color w:val="000000"/>
          <w:sz w:val="22"/>
          <w:szCs w:val="22"/>
        </w:rPr>
        <w:t xml:space="preserve"> 50% </w:t>
      </w:r>
      <w:r w:rsidR="008C73E2">
        <w:rPr>
          <w:rFonts w:ascii="Calibri" w:hAnsi="Calibri" w:cs="Calibri"/>
          <w:color w:val="000000"/>
          <w:sz w:val="22"/>
          <w:szCs w:val="22"/>
        </w:rPr>
        <w:t xml:space="preserve">of </w:t>
      </w:r>
      <w:r>
        <w:rPr>
          <w:rFonts w:ascii="Calibri" w:hAnsi="Calibri" w:cs="Calibri"/>
          <w:color w:val="000000"/>
          <w:sz w:val="22"/>
          <w:szCs w:val="22"/>
        </w:rPr>
        <w:t xml:space="preserve">the investment. However, since the reactor design suffers from a lack of information, this cost factor is highly uncertain. </w:t>
      </w:r>
      <w:r w:rsidR="00E23AD8">
        <w:rPr>
          <w:rFonts w:ascii="Calibri" w:hAnsi="Calibri" w:cs="Calibri"/>
          <w:color w:val="000000"/>
          <w:sz w:val="22"/>
          <w:szCs w:val="22"/>
        </w:rPr>
        <w:t xml:space="preserve">Advances in the reaction section, such as higher catalytic performance, might lead to a significant reduction of the total investment. </w:t>
      </w:r>
      <w:r>
        <w:rPr>
          <w:rFonts w:ascii="Calibri" w:hAnsi="Calibri" w:cs="Calibri"/>
          <w:color w:val="000000"/>
          <w:sz w:val="22"/>
          <w:szCs w:val="22"/>
        </w:rPr>
        <w:t xml:space="preserve">The largest difference between the routes is in the use of an air separation unit for the LA route, whereas the AA route uses air. This leads to a </w:t>
      </w:r>
      <w:r w:rsidR="00C34ABF">
        <w:rPr>
          <w:rFonts w:ascii="Calibri" w:hAnsi="Calibri" w:cs="Calibri"/>
          <w:color w:val="000000"/>
          <w:sz w:val="22"/>
          <w:szCs w:val="22"/>
        </w:rPr>
        <w:t xml:space="preserve">preliminary estimate of the </w:t>
      </w:r>
      <w:r>
        <w:rPr>
          <w:rFonts w:ascii="Calibri" w:hAnsi="Calibri" w:cs="Calibri"/>
          <w:color w:val="000000"/>
          <w:sz w:val="22"/>
          <w:szCs w:val="22"/>
        </w:rPr>
        <w:t xml:space="preserve">total investment of 203 M$ for the LA route and </w:t>
      </w:r>
      <w:r w:rsidR="00C34ABF">
        <w:rPr>
          <w:rFonts w:ascii="Calibri" w:hAnsi="Calibri" w:cs="Calibri"/>
          <w:color w:val="000000"/>
          <w:sz w:val="22"/>
          <w:szCs w:val="22"/>
        </w:rPr>
        <w:t>170</w:t>
      </w:r>
      <w:r>
        <w:rPr>
          <w:rFonts w:ascii="Calibri" w:hAnsi="Calibri" w:cs="Calibri"/>
          <w:color w:val="000000"/>
          <w:sz w:val="22"/>
          <w:szCs w:val="22"/>
        </w:rPr>
        <w:t xml:space="preserve"> M$ for the AA route. Raw materials are by far the largest costs for operation in both routes. The AA route benefits from lower costs for utilities, since heat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can be integrated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better and the LA route uses a spray evaporator, which is a large energy consumer. In the end the </w:t>
      </w:r>
      <w:r w:rsidR="008C73E2">
        <w:rPr>
          <w:rFonts w:ascii="Calibri" w:hAnsi="Calibri" w:cs="Calibri"/>
          <w:color w:val="000000"/>
          <w:sz w:val="22"/>
          <w:szCs w:val="22"/>
        </w:rPr>
        <w:t xml:space="preserve">necessary </w:t>
      </w:r>
      <w:r>
        <w:rPr>
          <w:rFonts w:ascii="Calibri" w:hAnsi="Calibri" w:cs="Calibri"/>
          <w:color w:val="000000"/>
          <w:sz w:val="22"/>
          <w:szCs w:val="22"/>
        </w:rPr>
        <w:t>break-even price</w:t>
      </w:r>
      <w:r w:rsidR="00C34ABF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8C73E2">
        <w:rPr>
          <w:rFonts w:ascii="Calibri" w:hAnsi="Calibri" w:cs="Calibri"/>
          <w:color w:val="000000"/>
          <w:sz w:val="22"/>
          <w:szCs w:val="22"/>
        </w:rPr>
        <w:t>of PG</w:t>
      </w:r>
      <w:r w:rsidR="00C34ABF">
        <w:rPr>
          <w:rFonts w:ascii="Calibri" w:hAnsi="Calibri" w:cs="Calibri"/>
          <w:color w:val="000000"/>
          <w:sz w:val="22"/>
          <w:szCs w:val="22"/>
        </w:rPr>
        <w:t xml:space="preserve"> on a preliminary basis</w:t>
      </w:r>
      <w:r w:rsidR="008C73E2">
        <w:rPr>
          <w:rFonts w:ascii="Calibri" w:hAnsi="Calibri" w:cs="Calibri"/>
          <w:color w:val="000000"/>
          <w:sz w:val="22"/>
          <w:szCs w:val="22"/>
        </w:rPr>
        <w:t xml:space="preserve"> for the LA and AA route </w:t>
      </w:r>
      <w:r>
        <w:rPr>
          <w:rFonts w:ascii="Calibri" w:hAnsi="Calibri" w:cs="Calibri"/>
          <w:color w:val="000000"/>
          <w:sz w:val="22"/>
          <w:szCs w:val="22"/>
        </w:rPr>
        <w:t>is 940 $/ton</w:t>
      </w:r>
      <w:r w:rsidR="008C73E2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gramStart"/>
      <w:r w:rsidR="008C73E2">
        <w:rPr>
          <w:rFonts w:ascii="Calibri" w:hAnsi="Calibri" w:cs="Calibri"/>
          <w:color w:val="000000"/>
          <w:sz w:val="22"/>
          <w:szCs w:val="22"/>
        </w:rPr>
        <w:t>PG</w:t>
      </w:r>
      <w:r>
        <w:rPr>
          <w:rFonts w:ascii="Calibri" w:hAnsi="Calibri" w:cs="Calibri"/>
          <w:color w:val="000000"/>
          <w:sz w:val="22"/>
          <w:szCs w:val="22"/>
        </w:rPr>
        <w:t xml:space="preserve">  and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1070 $/ton</w:t>
      </w:r>
      <w:r w:rsidR="008C73E2">
        <w:rPr>
          <w:rFonts w:ascii="Calibri" w:hAnsi="Calibri" w:cs="Calibri"/>
          <w:color w:val="000000"/>
          <w:sz w:val="22"/>
          <w:szCs w:val="22"/>
        </w:rPr>
        <w:t xml:space="preserve"> PG, respectively. </w:t>
      </w:r>
      <w:r>
        <w:rPr>
          <w:rFonts w:ascii="Calibri" w:hAnsi="Calibri" w:cs="Calibri"/>
          <w:color w:val="000000"/>
          <w:sz w:val="22"/>
          <w:szCs w:val="22"/>
        </w:rPr>
        <w:t xml:space="preserve">With the current uncertainty margins of </w:t>
      </w:r>
      <w:r w:rsidR="00D126A6">
        <w:rPr>
          <w:rFonts w:ascii="Calibri" w:hAnsi="Calibri" w:cs="Calibri"/>
          <w:color w:val="000000"/>
          <w:sz w:val="22"/>
          <w:szCs w:val="22"/>
        </w:rPr>
        <w:t>±</w:t>
      </w:r>
      <w:r>
        <w:rPr>
          <w:rFonts w:ascii="Calibri" w:hAnsi="Calibri" w:cs="Calibri"/>
          <w:color w:val="000000"/>
          <w:sz w:val="22"/>
          <w:szCs w:val="22"/>
        </w:rPr>
        <w:t xml:space="preserve"> 30% in all economic calculations, a conclusion concerning a more attractive process would be premature.</w:t>
      </w:r>
    </w:p>
    <w:p w14:paraId="24216553" w14:textId="50791F7F" w:rsidR="002418E2" w:rsidRDefault="002418E2" w:rsidP="002418E2">
      <w:pPr>
        <w:snapToGrid w:val="0"/>
        <w:spacing w:after="120"/>
        <w:jc w:val="center"/>
        <w:rPr>
          <w:rFonts w:asciiTheme="minorHAnsi" w:eastAsia="MS PGothic" w:hAnsiTheme="minorHAnsi"/>
          <w:color w:val="000000"/>
          <w:sz w:val="22"/>
          <w:szCs w:val="22"/>
        </w:rPr>
      </w:pPr>
      <w:r>
        <w:rPr>
          <w:rFonts w:asciiTheme="minorHAnsi" w:eastAsia="MS PGothic" w:hAnsiTheme="minorHAnsi"/>
          <w:b/>
          <w:color w:val="000000"/>
          <w:szCs w:val="18"/>
          <w:lang w:val="en-US"/>
        </w:rPr>
        <w:t>Table</w:t>
      </w:r>
      <w:r w:rsidRPr="00DE0019">
        <w:rPr>
          <w:rFonts w:asciiTheme="minorHAnsi" w:eastAsia="MS PGothic" w:hAnsiTheme="minorHAnsi"/>
          <w:b/>
          <w:color w:val="000000"/>
          <w:szCs w:val="18"/>
          <w:lang w:val="en-US"/>
        </w:rPr>
        <w:t xml:space="preserve"> 1</w:t>
      </w:r>
      <w:r w:rsidRPr="00DE0019">
        <w:rPr>
          <w:rFonts w:asciiTheme="minorHAnsi" w:eastAsia="MS PGothic" w:hAnsiTheme="minorHAnsi"/>
          <w:b/>
          <w:color w:val="000000"/>
          <w:szCs w:val="18"/>
          <w:lang w:val="en-US" w:eastAsia="ko-KR"/>
        </w:rPr>
        <w:t>.</w:t>
      </w:r>
      <w:r w:rsidRPr="00DE0019">
        <w:rPr>
          <w:rFonts w:asciiTheme="minorHAnsi" w:eastAsia="MS PGothic" w:hAnsiTheme="minorHAnsi"/>
          <w:color w:val="000000"/>
          <w:szCs w:val="18"/>
          <w:lang w:val="en-US"/>
        </w:rPr>
        <w:t xml:space="preserve"> </w:t>
      </w:r>
      <w:r w:rsidRPr="00DE0019">
        <w:rPr>
          <w:rFonts w:asciiTheme="minorHAnsi" w:hAnsiTheme="minorHAnsi"/>
          <w:lang w:val="en-US"/>
        </w:rPr>
        <w:t xml:space="preserve"> </w:t>
      </w:r>
      <w:r>
        <w:rPr>
          <w:rFonts w:asciiTheme="minorHAnsi" w:eastAsia="MS PGothic" w:hAnsiTheme="minorHAnsi"/>
          <w:color w:val="000000"/>
          <w:szCs w:val="18"/>
          <w:lang w:val="en-US"/>
        </w:rPr>
        <w:t>Important comparison parameters for both designs.</w:t>
      </w:r>
    </w:p>
    <w:tbl>
      <w:tblPr>
        <w:tblStyle w:val="Tabellaelenco1chiara"/>
        <w:tblW w:w="0" w:type="auto"/>
        <w:jc w:val="center"/>
        <w:tblLook w:val="04A0" w:firstRow="1" w:lastRow="0" w:firstColumn="1" w:lastColumn="0" w:noHBand="0" w:noVBand="1"/>
      </w:tblPr>
      <w:tblGrid>
        <w:gridCol w:w="3307"/>
        <w:gridCol w:w="977"/>
        <w:gridCol w:w="1012"/>
      </w:tblGrid>
      <w:tr w:rsidR="002418E2" w14:paraId="06F6AB83" w14:textId="77777777" w:rsidTr="002418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9E2CEDE" w14:textId="044D7B13" w:rsidR="002418E2" w:rsidRPr="002418E2" w:rsidRDefault="002418E2" w:rsidP="002418E2">
            <w:pPr>
              <w:snapToGrid w:val="0"/>
              <w:jc w:val="left"/>
              <w:rPr>
                <w:rFonts w:asciiTheme="minorHAnsi" w:eastAsia="MS PGothic" w:hAnsiTheme="minorHAnsi"/>
                <w:b w:val="0"/>
                <w:color w:val="000000"/>
                <w:sz w:val="22"/>
                <w:szCs w:val="22"/>
              </w:rPr>
            </w:pPr>
            <w:r>
              <w:rPr>
                <w:rFonts w:asciiTheme="minorHAnsi" w:eastAsia="MS PGothic" w:hAnsiTheme="minorHAnsi"/>
                <w:b w:val="0"/>
                <w:color w:val="000000"/>
                <w:sz w:val="22"/>
                <w:szCs w:val="22"/>
              </w:rPr>
              <w:t>Description</w:t>
            </w:r>
          </w:p>
        </w:tc>
        <w:tc>
          <w:tcPr>
            <w:tcW w:w="0" w:type="auto"/>
          </w:tcPr>
          <w:p w14:paraId="5D26DEE8" w14:textId="508B58EC" w:rsidR="002418E2" w:rsidRPr="002418E2" w:rsidRDefault="002418E2" w:rsidP="002418E2">
            <w:pPr>
              <w:snapToGrid w:val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PGothic" w:hAnsiTheme="minorHAnsi"/>
                <w:b w:val="0"/>
                <w:color w:val="000000"/>
                <w:sz w:val="22"/>
                <w:szCs w:val="22"/>
              </w:rPr>
            </w:pPr>
            <w:r>
              <w:rPr>
                <w:rFonts w:asciiTheme="minorHAnsi" w:eastAsia="MS PGothic" w:hAnsiTheme="minorHAnsi"/>
                <w:b w:val="0"/>
                <w:color w:val="000000"/>
                <w:sz w:val="22"/>
                <w:szCs w:val="22"/>
              </w:rPr>
              <w:t>LA route</w:t>
            </w:r>
          </w:p>
        </w:tc>
        <w:tc>
          <w:tcPr>
            <w:tcW w:w="0" w:type="auto"/>
          </w:tcPr>
          <w:p w14:paraId="37425654" w14:textId="608313ED" w:rsidR="002418E2" w:rsidRPr="002418E2" w:rsidRDefault="002418E2" w:rsidP="002418E2">
            <w:pPr>
              <w:snapToGrid w:val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PGothic" w:hAnsiTheme="minorHAnsi"/>
                <w:b w:val="0"/>
                <w:color w:val="000000"/>
                <w:sz w:val="22"/>
                <w:szCs w:val="22"/>
              </w:rPr>
            </w:pPr>
            <w:r>
              <w:rPr>
                <w:rFonts w:asciiTheme="minorHAnsi" w:eastAsia="MS PGothic" w:hAnsiTheme="minorHAnsi"/>
                <w:b w:val="0"/>
                <w:color w:val="000000"/>
                <w:sz w:val="22"/>
                <w:szCs w:val="22"/>
              </w:rPr>
              <w:t>AA route</w:t>
            </w:r>
          </w:p>
        </w:tc>
      </w:tr>
      <w:tr w:rsidR="002418E2" w14:paraId="14DF4BF9" w14:textId="77777777" w:rsidTr="002418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01E6FA5" w14:textId="01009649" w:rsidR="002418E2" w:rsidRDefault="002418E2" w:rsidP="002418E2">
            <w:pPr>
              <w:snapToGrid w:val="0"/>
              <w:jc w:val="left"/>
              <w:rPr>
                <w:rFonts w:asciiTheme="minorHAnsi" w:eastAsia="MS PGothic" w:hAnsiTheme="minorHAnsi"/>
                <w:color w:val="000000"/>
                <w:sz w:val="22"/>
                <w:szCs w:val="22"/>
              </w:rPr>
            </w:pPr>
            <w:r w:rsidRPr="00742F1F">
              <w:t>Acrylic Acid recovery (%)</w:t>
            </w:r>
          </w:p>
        </w:tc>
        <w:tc>
          <w:tcPr>
            <w:tcW w:w="0" w:type="auto"/>
          </w:tcPr>
          <w:p w14:paraId="6AADE97A" w14:textId="488F4907" w:rsidR="002418E2" w:rsidRDefault="002418E2" w:rsidP="002418E2">
            <w:pPr>
              <w:snapToGrid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PGothic" w:hAnsiTheme="minorHAnsi"/>
                <w:color w:val="000000"/>
                <w:sz w:val="22"/>
                <w:szCs w:val="22"/>
              </w:rPr>
            </w:pPr>
            <w:r w:rsidRPr="00742F1F">
              <w:t>99.</w:t>
            </w:r>
            <w:r w:rsidR="00A97E64">
              <w:t>7</w:t>
            </w:r>
          </w:p>
        </w:tc>
        <w:tc>
          <w:tcPr>
            <w:tcW w:w="0" w:type="auto"/>
          </w:tcPr>
          <w:p w14:paraId="2CE2D3AD" w14:textId="3BF15F2B" w:rsidR="002418E2" w:rsidRDefault="002418E2" w:rsidP="002418E2">
            <w:pPr>
              <w:snapToGrid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PGothic" w:hAnsiTheme="minorHAnsi"/>
                <w:color w:val="000000"/>
                <w:sz w:val="22"/>
                <w:szCs w:val="22"/>
              </w:rPr>
            </w:pPr>
            <w:r w:rsidRPr="00742F1F">
              <w:t xml:space="preserve">99.1 </w:t>
            </w:r>
          </w:p>
        </w:tc>
      </w:tr>
      <w:tr w:rsidR="002418E2" w14:paraId="77241756" w14:textId="77777777" w:rsidTr="002418E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57244CE" w14:textId="7E3CE191" w:rsidR="002418E2" w:rsidRDefault="002418E2" w:rsidP="002418E2">
            <w:pPr>
              <w:snapToGrid w:val="0"/>
              <w:jc w:val="left"/>
              <w:rPr>
                <w:rFonts w:asciiTheme="minorHAnsi" w:eastAsia="MS PGothic" w:hAnsiTheme="minorHAnsi"/>
                <w:color w:val="000000"/>
                <w:sz w:val="22"/>
                <w:szCs w:val="22"/>
              </w:rPr>
            </w:pPr>
            <w:r w:rsidRPr="00742F1F">
              <w:t>Heat integrated (MW)</w:t>
            </w:r>
          </w:p>
        </w:tc>
        <w:tc>
          <w:tcPr>
            <w:tcW w:w="0" w:type="auto"/>
          </w:tcPr>
          <w:p w14:paraId="1BC67944" w14:textId="00A66DF4" w:rsidR="002418E2" w:rsidRDefault="002418E2" w:rsidP="002418E2">
            <w:pPr>
              <w:snapToGrid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PGothic" w:hAnsiTheme="minorHAnsi"/>
                <w:color w:val="000000"/>
                <w:sz w:val="22"/>
                <w:szCs w:val="22"/>
              </w:rPr>
            </w:pPr>
            <w:r w:rsidRPr="00742F1F">
              <w:t>55</w:t>
            </w:r>
          </w:p>
        </w:tc>
        <w:tc>
          <w:tcPr>
            <w:tcW w:w="0" w:type="auto"/>
          </w:tcPr>
          <w:p w14:paraId="2826E4CB" w14:textId="0BD4E5A9" w:rsidR="002418E2" w:rsidRDefault="002418E2" w:rsidP="002418E2">
            <w:pPr>
              <w:snapToGrid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PGothic" w:hAnsiTheme="minorHAnsi"/>
                <w:color w:val="000000"/>
                <w:sz w:val="22"/>
                <w:szCs w:val="22"/>
              </w:rPr>
            </w:pPr>
            <w:r w:rsidRPr="00742F1F">
              <w:t xml:space="preserve">89 </w:t>
            </w:r>
          </w:p>
        </w:tc>
      </w:tr>
      <w:tr w:rsidR="00B17ADF" w14:paraId="1E232C7F" w14:textId="77777777" w:rsidTr="002418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C71E5AE" w14:textId="5373E137" w:rsidR="00B17ADF" w:rsidRPr="00742F1F" w:rsidRDefault="00B17ADF" w:rsidP="00B17ADF">
            <w:pPr>
              <w:snapToGrid w:val="0"/>
              <w:jc w:val="left"/>
            </w:pPr>
            <w:r>
              <w:t>Hot Utility (MW)</w:t>
            </w:r>
          </w:p>
        </w:tc>
        <w:tc>
          <w:tcPr>
            <w:tcW w:w="0" w:type="auto"/>
          </w:tcPr>
          <w:p w14:paraId="688546E2" w14:textId="1F93D413" w:rsidR="00B17ADF" w:rsidRPr="00742F1F" w:rsidRDefault="00B17ADF" w:rsidP="00B17ADF">
            <w:pPr>
              <w:snapToGrid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0" w:type="auto"/>
          </w:tcPr>
          <w:p w14:paraId="5BFD43E9" w14:textId="053B8F42" w:rsidR="00B17ADF" w:rsidRPr="00742F1F" w:rsidRDefault="00B17ADF" w:rsidP="00B17ADF">
            <w:pPr>
              <w:snapToGrid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</w:t>
            </w:r>
          </w:p>
        </w:tc>
      </w:tr>
      <w:tr w:rsidR="00B17ADF" w14:paraId="5133081F" w14:textId="77777777" w:rsidTr="002418E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92B9BB3" w14:textId="58F38CD9" w:rsidR="00B17ADF" w:rsidRPr="00742F1F" w:rsidRDefault="00B17ADF" w:rsidP="00B17ADF">
            <w:pPr>
              <w:snapToGrid w:val="0"/>
              <w:jc w:val="left"/>
            </w:pPr>
            <w:r>
              <w:t>Cold Utility (MW)</w:t>
            </w:r>
          </w:p>
        </w:tc>
        <w:tc>
          <w:tcPr>
            <w:tcW w:w="0" w:type="auto"/>
          </w:tcPr>
          <w:p w14:paraId="6900CA90" w14:textId="126F51AD" w:rsidR="00B17ADF" w:rsidRPr="00742F1F" w:rsidRDefault="00B17ADF" w:rsidP="00B17ADF">
            <w:pPr>
              <w:snapToGrid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141</w:t>
            </w:r>
          </w:p>
        </w:tc>
        <w:tc>
          <w:tcPr>
            <w:tcW w:w="0" w:type="auto"/>
          </w:tcPr>
          <w:p w14:paraId="5E67DA6A" w14:textId="539D2274" w:rsidR="00B17ADF" w:rsidRPr="00742F1F" w:rsidRDefault="00B17ADF" w:rsidP="00B17ADF">
            <w:pPr>
              <w:snapToGrid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</w:t>
            </w:r>
          </w:p>
        </w:tc>
      </w:tr>
      <w:tr w:rsidR="00B17ADF" w14:paraId="31FF4F17" w14:textId="77777777" w:rsidTr="002418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EA0250B" w14:textId="017B4AD5" w:rsidR="00B17ADF" w:rsidRDefault="00B17ADF" w:rsidP="00B17ADF">
            <w:pPr>
              <w:snapToGrid w:val="0"/>
              <w:jc w:val="left"/>
              <w:rPr>
                <w:rFonts w:asciiTheme="minorHAnsi" w:eastAsia="MS PGothic" w:hAnsiTheme="minorHAnsi"/>
                <w:color w:val="000000"/>
                <w:sz w:val="22"/>
                <w:szCs w:val="22"/>
              </w:rPr>
            </w:pPr>
            <w:r w:rsidRPr="00742F1F">
              <w:t>Water usage (ton water/ton product)</w:t>
            </w:r>
          </w:p>
        </w:tc>
        <w:tc>
          <w:tcPr>
            <w:tcW w:w="0" w:type="auto"/>
          </w:tcPr>
          <w:p w14:paraId="20B9F8EE" w14:textId="71F28276" w:rsidR="00B17ADF" w:rsidRDefault="00B17ADF" w:rsidP="00B17ADF">
            <w:pPr>
              <w:snapToGrid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PGothic" w:hAnsiTheme="minorHAnsi"/>
                <w:color w:val="000000"/>
                <w:sz w:val="22"/>
                <w:szCs w:val="22"/>
              </w:rPr>
            </w:pPr>
            <w:r w:rsidRPr="00742F1F">
              <w:t>5.1</w:t>
            </w:r>
          </w:p>
        </w:tc>
        <w:tc>
          <w:tcPr>
            <w:tcW w:w="0" w:type="auto"/>
          </w:tcPr>
          <w:p w14:paraId="198F8573" w14:textId="7F83F073" w:rsidR="00B17ADF" w:rsidRDefault="00B17ADF" w:rsidP="00B17ADF">
            <w:pPr>
              <w:snapToGrid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PGothic" w:hAnsiTheme="minorHAnsi"/>
                <w:color w:val="000000"/>
                <w:sz w:val="22"/>
                <w:szCs w:val="22"/>
              </w:rPr>
            </w:pPr>
            <w:r w:rsidRPr="00742F1F">
              <w:t>3.9</w:t>
            </w:r>
          </w:p>
        </w:tc>
      </w:tr>
      <w:tr w:rsidR="00B17ADF" w14:paraId="05987DD4" w14:textId="77777777" w:rsidTr="002418E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A89F5AE" w14:textId="03AC580E" w:rsidR="00B17ADF" w:rsidRDefault="00B17ADF" w:rsidP="00B17ADF">
            <w:pPr>
              <w:snapToGrid w:val="0"/>
              <w:jc w:val="left"/>
              <w:rPr>
                <w:rFonts w:asciiTheme="minorHAnsi" w:eastAsia="MS PGothic" w:hAnsiTheme="minorHAnsi"/>
                <w:color w:val="000000"/>
                <w:sz w:val="22"/>
                <w:szCs w:val="22"/>
              </w:rPr>
            </w:pPr>
            <w:r w:rsidRPr="00742F1F">
              <w:t>E-factor (kg waste/kg product)</w:t>
            </w:r>
          </w:p>
        </w:tc>
        <w:tc>
          <w:tcPr>
            <w:tcW w:w="0" w:type="auto"/>
          </w:tcPr>
          <w:p w14:paraId="09A2E344" w14:textId="05BAB056" w:rsidR="00B17ADF" w:rsidRDefault="00B17ADF" w:rsidP="00B17ADF">
            <w:pPr>
              <w:snapToGrid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PGothic" w:hAnsiTheme="minorHAnsi"/>
                <w:color w:val="000000"/>
                <w:sz w:val="22"/>
                <w:szCs w:val="22"/>
              </w:rPr>
            </w:pPr>
            <w:r w:rsidRPr="00742F1F">
              <w:t>1.1</w:t>
            </w:r>
          </w:p>
        </w:tc>
        <w:tc>
          <w:tcPr>
            <w:tcW w:w="0" w:type="auto"/>
          </w:tcPr>
          <w:p w14:paraId="48F54D04" w14:textId="660B7CE6" w:rsidR="00B17ADF" w:rsidRDefault="00B17ADF" w:rsidP="00B17ADF">
            <w:pPr>
              <w:snapToGrid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PGothic" w:hAnsiTheme="minorHAnsi"/>
                <w:color w:val="000000"/>
                <w:sz w:val="22"/>
                <w:szCs w:val="22"/>
              </w:rPr>
            </w:pPr>
            <w:r w:rsidRPr="00742F1F">
              <w:t>1.0</w:t>
            </w:r>
          </w:p>
        </w:tc>
      </w:tr>
      <w:tr w:rsidR="00B17ADF" w14:paraId="4B3BC146" w14:textId="77777777" w:rsidTr="002418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61FECA8" w14:textId="61C38375" w:rsidR="00B17ADF" w:rsidRDefault="00B17ADF" w:rsidP="00B17ADF">
            <w:pPr>
              <w:snapToGrid w:val="0"/>
              <w:jc w:val="left"/>
              <w:rPr>
                <w:rFonts w:asciiTheme="minorHAnsi" w:eastAsia="MS PGothic" w:hAnsiTheme="minorHAnsi"/>
                <w:color w:val="000000"/>
                <w:sz w:val="22"/>
                <w:szCs w:val="22"/>
              </w:rPr>
            </w:pPr>
            <w:r w:rsidRPr="00742F1F">
              <w:t>Solvent losses (kg/ton product)</w:t>
            </w:r>
          </w:p>
        </w:tc>
        <w:tc>
          <w:tcPr>
            <w:tcW w:w="0" w:type="auto"/>
          </w:tcPr>
          <w:p w14:paraId="51C6BD2D" w14:textId="2496FBAB" w:rsidR="00B17ADF" w:rsidRDefault="00B17ADF" w:rsidP="00B17ADF">
            <w:pPr>
              <w:snapToGrid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PGothic" w:hAnsiTheme="minorHAnsi"/>
                <w:color w:val="000000"/>
                <w:sz w:val="22"/>
                <w:szCs w:val="22"/>
              </w:rPr>
            </w:pPr>
            <w:r w:rsidRPr="00742F1F">
              <w:t>139</w:t>
            </w:r>
          </w:p>
        </w:tc>
        <w:tc>
          <w:tcPr>
            <w:tcW w:w="0" w:type="auto"/>
          </w:tcPr>
          <w:p w14:paraId="50544083" w14:textId="4F4192A2" w:rsidR="00B17ADF" w:rsidRDefault="00B17ADF" w:rsidP="00B17ADF">
            <w:pPr>
              <w:snapToGrid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PGothic" w:hAnsiTheme="minorHAnsi"/>
                <w:color w:val="000000"/>
                <w:sz w:val="22"/>
                <w:szCs w:val="22"/>
              </w:rPr>
            </w:pPr>
            <w:r w:rsidRPr="00742F1F">
              <w:t>23</w:t>
            </w:r>
          </w:p>
        </w:tc>
      </w:tr>
    </w:tbl>
    <w:bookmarkEnd w:id="2"/>
    <w:p w14:paraId="44374467" w14:textId="13F934C4" w:rsidR="00174A91" w:rsidRDefault="00704BDF" w:rsidP="00D76E2A">
      <w:pPr>
        <w:snapToGrid w:val="0"/>
        <w:spacing w:before="240" w:line="300" w:lineRule="auto"/>
        <w:rPr>
          <w:rFonts w:asciiTheme="minorHAnsi" w:eastAsia="MS PGothic" w:hAnsiTheme="minorHAnsi"/>
          <w:b/>
          <w:bCs/>
          <w:color w:val="000000"/>
          <w:sz w:val="22"/>
          <w:szCs w:val="22"/>
          <w:lang w:val="en-US" w:eastAsia="ko-KR"/>
        </w:rPr>
      </w:pPr>
      <w:r w:rsidRPr="008D0BEB">
        <w:rPr>
          <w:rFonts w:asciiTheme="minorHAnsi" w:eastAsia="MS PGothic" w:hAnsiTheme="minorHAnsi"/>
          <w:b/>
          <w:bCs/>
          <w:color w:val="000000"/>
          <w:sz w:val="22"/>
          <w:szCs w:val="22"/>
          <w:lang w:val="en-US"/>
        </w:rPr>
        <w:t>4. Conclusion</w:t>
      </w:r>
      <w:r w:rsidRPr="008D0BEB">
        <w:rPr>
          <w:rFonts w:asciiTheme="minorHAnsi" w:eastAsia="MS PGothic" w:hAnsiTheme="minorHAnsi"/>
          <w:b/>
          <w:bCs/>
          <w:color w:val="000000"/>
          <w:sz w:val="22"/>
          <w:szCs w:val="22"/>
          <w:lang w:val="en-US" w:eastAsia="ko-KR"/>
        </w:rPr>
        <w:t>s</w:t>
      </w:r>
    </w:p>
    <w:p w14:paraId="1E1265E7" w14:textId="3006F310" w:rsidR="00D7439F" w:rsidRDefault="00D7439F" w:rsidP="00D7439F">
      <w:pPr>
        <w:snapToGrid w:val="0"/>
        <w:spacing w:line="240" w:lineRule="auto"/>
        <w:rPr>
          <w:rFonts w:asciiTheme="minorHAnsi" w:eastAsia="MS PGothic" w:hAnsiTheme="minorHAnsi"/>
          <w:color w:val="000000"/>
          <w:sz w:val="22"/>
          <w:szCs w:val="22"/>
        </w:rPr>
      </w:pPr>
      <w:r w:rsidRPr="00D7439F">
        <w:rPr>
          <w:rFonts w:asciiTheme="minorHAnsi" w:eastAsia="MS PGothic" w:hAnsiTheme="minorHAnsi"/>
          <w:color w:val="000000"/>
          <w:sz w:val="22"/>
          <w:szCs w:val="22"/>
        </w:rPr>
        <w:t xml:space="preserve">The constructed processes show similarities regarding the flowsheet, </w:t>
      </w:r>
      <w:r w:rsidR="00D126A6">
        <w:rPr>
          <w:rFonts w:asciiTheme="minorHAnsi" w:eastAsia="MS PGothic" w:hAnsiTheme="minorHAnsi"/>
          <w:color w:val="000000"/>
          <w:sz w:val="22"/>
          <w:szCs w:val="22"/>
        </w:rPr>
        <w:t>proposed</w:t>
      </w:r>
      <w:r w:rsidR="00D126A6" w:rsidRPr="00D7439F">
        <w:rPr>
          <w:rFonts w:asciiTheme="minorHAnsi" w:eastAsia="MS PGothic" w:hAnsiTheme="minorHAnsi"/>
          <w:color w:val="000000"/>
          <w:sz w:val="22"/>
          <w:szCs w:val="22"/>
        </w:rPr>
        <w:t xml:space="preserve"> </w:t>
      </w:r>
      <w:r w:rsidRPr="00D7439F">
        <w:rPr>
          <w:rFonts w:asciiTheme="minorHAnsi" w:eastAsia="MS PGothic" w:hAnsiTheme="minorHAnsi"/>
          <w:color w:val="000000"/>
          <w:sz w:val="22"/>
          <w:szCs w:val="22"/>
        </w:rPr>
        <w:t xml:space="preserve">unit operations, CAPEX and sustainability. </w:t>
      </w:r>
      <w:r w:rsidR="00D126A6">
        <w:rPr>
          <w:rFonts w:asciiTheme="minorHAnsi" w:eastAsia="MS PGothic" w:hAnsiTheme="minorHAnsi"/>
          <w:color w:val="000000"/>
          <w:sz w:val="22"/>
          <w:szCs w:val="22"/>
        </w:rPr>
        <w:t xml:space="preserve">Liquid-Liquid extraction </w:t>
      </w:r>
      <w:proofErr w:type="gramStart"/>
      <w:r w:rsidR="00D126A6">
        <w:rPr>
          <w:rFonts w:asciiTheme="minorHAnsi" w:eastAsia="MS PGothic" w:hAnsiTheme="minorHAnsi"/>
          <w:color w:val="000000"/>
          <w:sz w:val="22"/>
          <w:szCs w:val="22"/>
        </w:rPr>
        <w:t>is used</w:t>
      </w:r>
      <w:proofErr w:type="gramEnd"/>
      <w:r w:rsidR="00D126A6">
        <w:rPr>
          <w:rFonts w:asciiTheme="minorHAnsi" w:eastAsia="MS PGothic" w:hAnsiTheme="minorHAnsi"/>
          <w:color w:val="000000"/>
          <w:sz w:val="22"/>
          <w:szCs w:val="22"/>
        </w:rPr>
        <w:t xml:space="preserve"> in both processes as the main separation unit due to the presence of large amounts of </w:t>
      </w:r>
      <w:r w:rsidR="00B17ADF">
        <w:rPr>
          <w:rFonts w:asciiTheme="minorHAnsi" w:eastAsia="MS PGothic" w:hAnsiTheme="minorHAnsi"/>
          <w:color w:val="000000"/>
          <w:sz w:val="22"/>
          <w:szCs w:val="22"/>
        </w:rPr>
        <w:t xml:space="preserve">water. </w:t>
      </w:r>
      <w:r w:rsidRPr="00D7439F">
        <w:rPr>
          <w:rFonts w:asciiTheme="minorHAnsi" w:eastAsia="MS PGothic" w:hAnsiTheme="minorHAnsi"/>
          <w:color w:val="000000"/>
          <w:sz w:val="22"/>
          <w:szCs w:val="22"/>
        </w:rPr>
        <w:t xml:space="preserve">The reaction section design suffers from a lack of </w:t>
      </w:r>
      <w:r w:rsidR="00D126A6" w:rsidRPr="00D7439F">
        <w:rPr>
          <w:rFonts w:asciiTheme="minorHAnsi" w:eastAsia="MS PGothic" w:hAnsiTheme="minorHAnsi"/>
          <w:color w:val="000000"/>
          <w:sz w:val="22"/>
          <w:szCs w:val="22"/>
        </w:rPr>
        <w:t>information but</w:t>
      </w:r>
      <w:r w:rsidRPr="00D7439F">
        <w:rPr>
          <w:rFonts w:asciiTheme="minorHAnsi" w:eastAsia="MS PGothic" w:hAnsiTheme="minorHAnsi"/>
          <w:color w:val="000000"/>
          <w:sz w:val="22"/>
          <w:szCs w:val="22"/>
        </w:rPr>
        <w:t xml:space="preserve"> forms a critical difference between the two routes. The break-even feedstock price of PG is quite similar for both routes at this point. Further investigations should show which process is more feasible</w:t>
      </w:r>
      <w:r w:rsidR="00E23AD8">
        <w:rPr>
          <w:rFonts w:asciiTheme="minorHAnsi" w:eastAsia="MS PGothic" w:hAnsiTheme="minorHAnsi"/>
          <w:color w:val="000000"/>
          <w:sz w:val="22"/>
          <w:szCs w:val="22"/>
        </w:rPr>
        <w:t xml:space="preserve">. </w:t>
      </w:r>
      <w:r w:rsidRPr="00D7439F">
        <w:rPr>
          <w:rFonts w:asciiTheme="minorHAnsi" w:eastAsia="MS PGothic" w:hAnsiTheme="minorHAnsi"/>
          <w:color w:val="000000"/>
          <w:sz w:val="22"/>
          <w:szCs w:val="22"/>
        </w:rPr>
        <w:t xml:space="preserve">Producing </w:t>
      </w:r>
      <w:proofErr w:type="spellStart"/>
      <w:r w:rsidRPr="00D7439F">
        <w:rPr>
          <w:rFonts w:asciiTheme="minorHAnsi" w:eastAsia="MS PGothic" w:hAnsiTheme="minorHAnsi"/>
          <w:color w:val="000000"/>
          <w:sz w:val="22"/>
          <w:szCs w:val="22"/>
        </w:rPr>
        <w:t>AcrA</w:t>
      </w:r>
      <w:proofErr w:type="spellEnd"/>
      <w:r w:rsidRPr="00D7439F">
        <w:rPr>
          <w:rFonts w:asciiTheme="minorHAnsi" w:eastAsia="MS PGothic" w:hAnsiTheme="minorHAnsi"/>
          <w:color w:val="000000"/>
          <w:sz w:val="22"/>
          <w:szCs w:val="22"/>
        </w:rPr>
        <w:t xml:space="preserve"> via high temperature dehydration and subsequent high temperature oxidation </w:t>
      </w:r>
      <w:proofErr w:type="gramStart"/>
      <w:r w:rsidRPr="00D7439F">
        <w:rPr>
          <w:rFonts w:asciiTheme="minorHAnsi" w:eastAsia="MS PGothic" w:hAnsiTheme="minorHAnsi"/>
          <w:color w:val="000000"/>
          <w:sz w:val="22"/>
          <w:szCs w:val="22"/>
        </w:rPr>
        <w:t>is shown</w:t>
      </w:r>
      <w:proofErr w:type="gramEnd"/>
      <w:r w:rsidRPr="00D7439F">
        <w:rPr>
          <w:rFonts w:asciiTheme="minorHAnsi" w:eastAsia="MS PGothic" w:hAnsiTheme="minorHAnsi"/>
          <w:color w:val="000000"/>
          <w:sz w:val="22"/>
          <w:szCs w:val="22"/>
        </w:rPr>
        <w:t xml:space="preserve"> to be inherently </w:t>
      </w:r>
      <w:r w:rsidR="00932E27" w:rsidRPr="00D7439F">
        <w:rPr>
          <w:rFonts w:asciiTheme="minorHAnsi" w:eastAsia="MS PGothic" w:hAnsiTheme="minorHAnsi"/>
          <w:color w:val="000000"/>
          <w:sz w:val="22"/>
          <w:szCs w:val="22"/>
        </w:rPr>
        <w:t>favoured</w:t>
      </w:r>
      <w:r w:rsidRPr="00D7439F">
        <w:rPr>
          <w:rFonts w:asciiTheme="minorHAnsi" w:eastAsia="MS PGothic" w:hAnsiTheme="minorHAnsi"/>
          <w:color w:val="000000"/>
          <w:sz w:val="22"/>
          <w:szCs w:val="22"/>
        </w:rPr>
        <w:t>, due to the opportunity to integrate the</w:t>
      </w:r>
      <w:r w:rsidR="008C73E2">
        <w:rPr>
          <w:rFonts w:asciiTheme="minorHAnsi" w:eastAsia="MS PGothic" w:hAnsiTheme="minorHAnsi"/>
          <w:color w:val="000000"/>
          <w:sz w:val="22"/>
          <w:szCs w:val="22"/>
        </w:rPr>
        <w:t xml:space="preserve"> reaction</w:t>
      </w:r>
      <w:r w:rsidRPr="00D7439F">
        <w:rPr>
          <w:rFonts w:asciiTheme="minorHAnsi" w:eastAsia="MS PGothic" w:hAnsiTheme="minorHAnsi"/>
          <w:color w:val="000000"/>
          <w:sz w:val="22"/>
          <w:szCs w:val="22"/>
        </w:rPr>
        <w:t xml:space="preserve"> heat available at high temperature. </w:t>
      </w:r>
      <w:r w:rsidR="00D126A6">
        <w:rPr>
          <w:rFonts w:asciiTheme="minorHAnsi" w:eastAsia="MS PGothic" w:hAnsiTheme="minorHAnsi"/>
          <w:color w:val="000000"/>
          <w:sz w:val="22"/>
          <w:szCs w:val="22"/>
        </w:rPr>
        <w:t>To conclude,</w:t>
      </w:r>
      <w:r w:rsidRPr="00D7439F">
        <w:rPr>
          <w:rFonts w:asciiTheme="minorHAnsi" w:eastAsia="MS PGothic" w:hAnsiTheme="minorHAnsi"/>
          <w:color w:val="000000"/>
          <w:sz w:val="22"/>
          <w:szCs w:val="22"/>
        </w:rPr>
        <w:t xml:space="preserve"> the price of PG has to drop dramatically to replace the conventional production of acrylic acid with one of the routes proposed here.</w:t>
      </w:r>
    </w:p>
    <w:p w14:paraId="4FEB3498" w14:textId="77777777" w:rsidR="00932E27" w:rsidRDefault="00BD7534" w:rsidP="00BD7534">
      <w:pPr>
        <w:snapToGrid w:val="0"/>
        <w:spacing w:before="240" w:line="300" w:lineRule="auto"/>
        <w:rPr>
          <w:rFonts w:asciiTheme="minorHAnsi" w:eastAsia="MS PGothic" w:hAnsiTheme="minorHAnsi"/>
          <w:b/>
          <w:bCs/>
          <w:color w:val="000000"/>
          <w:sz w:val="20"/>
          <w:lang w:val="en-US"/>
        </w:rPr>
      </w:pPr>
      <w:r>
        <w:rPr>
          <w:rFonts w:asciiTheme="minorHAnsi" w:eastAsia="MS PGothic" w:hAnsiTheme="minorHAnsi"/>
          <w:b/>
          <w:bCs/>
          <w:color w:val="000000"/>
          <w:sz w:val="20"/>
          <w:lang w:val="en-US"/>
        </w:rPr>
        <w:softHyphen/>
      </w:r>
      <w:r>
        <w:rPr>
          <w:rFonts w:asciiTheme="minorHAnsi" w:eastAsia="MS PGothic" w:hAnsiTheme="minorHAnsi"/>
          <w:b/>
          <w:bCs/>
          <w:color w:val="000000"/>
          <w:sz w:val="20"/>
          <w:lang w:val="en-US"/>
        </w:rPr>
        <w:softHyphen/>
      </w:r>
      <w:r>
        <w:rPr>
          <w:rFonts w:asciiTheme="minorHAnsi" w:eastAsia="MS PGothic" w:hAnsiTheme="minorHAnsi"/>
          <w:b/>
          <w:bCs/>
          <w:color w:val="000000"/>
          <w:sz w:val="20"/>
          <w:lang w:val="en-US"/>
        </w:rPr>
        <w:softHyphen/>
      </w:r>
    </w:p>
    <w:p w14:paraId="3146946B" w14:textId="67916561" w:rsidR="00704BDF" w:rsidRPr="008D0BEB" w:rsidRDefault="00704BDF" w:rsidP="00BD7534">
      <w:pPr>
        <w:snapToGrid w:val="0"/>
        <w:spacing w:before="240" w:line="300" w:lineRule="auto"/>
        <w:rPr>
          <w:rFonts w:asciiTheme="minorHAnsi" w:eastAsia="SimSun" w:hAnsiTheme="minorHAnsi"/>
          <w:b/>
          <w:bCs/>
          <w:color w:val="000000"/>
          <w:sz w:val="20"/>
          <w:lang w:val="en-US" w:eastAsia="zh-CN"/>
        </w:rPr>
      </w:pPr>
      <w:r w:rsidRPr="008D0BEB">
        <w:rPr>
          <w:rFonts w:asciiTheme="minorHAnsi" w:eastAsia="MS PGothic" w:hAnsiTheme="minorHAnsi"/>
          <w:b/>
          <w:bCs/>
          <w:color w:val="000000"/>
          <w:sz w:val="20"/>
          <w:lang w:val="en-US"/>
        </w:rPr>
        <w:lastRenderedPageBreak/>
        <w:t xml:space="preserve">References </w:t>
      </w:r>
      <w:r w:rsidR="008D0BEB">
        <w:rPr>
          <w:rFonts w:asciiTheme="minorHAnsi" w:eastAsia="MS PGothic" w:hAnsiTheme="minorHAnsi"/>
          <w:b/>
          <w:bCs/>
          <w:color w:val="000000"/>
          <w:sz w:val="20"/>
          <w:lang w:val="en-US"/>
        </w:rPr>
        <w:t xml:space="preserve"> </w:t>
      </w:r>
    </w:p>
    <w:p w14:paraId="0518700B" w14:textId="77777777" w:rsidR="00932E27" w:rsidRPr="00932E27" w:rsidRDefault="00932E27" w:rsidP="00932E27">
      <w:pPr>
        <w:pStyle w:val="EndNoteBibliography"/>
        <w:ind w:left="720" w:hanging="720"/>
        <w:rPr>
          <w:rFonts w:asciiTheme="minorHAnsi" w:hAnsiTheme="minorHAnsi" w:cstheme="minorHAnsi"/>
        </w:rPr>
      </w:pPr>
      <w:r w:rsidRPr="00932E27">
        <w:rPr>
          <w:rFonts w:asciiTheme="minorHAnsi" w:eastAsia="SimSun" w:hAnsiTheme="minorHAnsi" w:cstheme="minorHAnsi"/>
          <w:sz w:val="22"/>
          <w:szCs w:val="22"/>
          <w:lang w:eastAsia="zh-CN"/>
        </w:rPr>
        <w:fldChar w:fldCharType="begin"/>
      </w:r>
      <w:r w:rsidRPr="00932E27">
        <w:rPr>
          <w:rFonts w:asciiTheme="minorHAnsi" w:eastAsia="SimSun" w:hAnsiTheme="minorHAnsi" w:cstheme="minorHAnsi"/>
          <w:sz w:val="22"/>
          <w:szCs w:val="22"/>
          <w:lang w:eastAsia="zh-CN"/>
        </w:rPr>
        <w:instrText xml:space="preserve"> ADDIN EN.REFLIST </w:instrText>
      </w:r>
      <w:r w:rsidRPr="00932E27">
        <w:rPr>
          <w:rFonts w:asciiTheme="minorHAnsi" w:eastAsia="SimSun" w:hAnsiTheme="minorHAnsi" w:cstheme="minorHAnsi"/>
          <w:sz w:val="22"/>
          <w:szCs w:val="22"/>
          <w:lang w:eastAsia="zh-CN"/>
        </w:rPr>
        <w:fldChar w:fldCharType="separate"/>
      </w:r>
      <w:r w:rsidRPr="00932E27">
        <w:rPr>
          <w:rFonts w:asciiTheme="minorHAnsi" w:hAnsiTheme="minorHAnsi" w:cstheme="minorHAnsi"/>
        </w:rPr>
        <w:t>1.</w:t>
      </w:r>
      <w:r w:rsidRPr="00932E27">
        <w:rPr>
          <w:rFonts w:asciiTheme="minorHAnsi" w:hAnsiTheme="minorHAnsi" w:cstheme="minorHAnsi"/>
        </w:rPr>
        <w:tab/>
        <w:t xml:space="preserve">Ruppert, A.M., K. Weinberg, and R. Palkovits, </w:t>
      </w:r>
      <w:r w:rsidRPr="00932E27">
        <w:rPr>
          <w:rFonts w:asciiTheme="minorHAnsi" w:hAnsiTheme="minorHAnsi" w:cstheme="minorHAnsi"/>
          <w:i/>
        </w:rPr>
        <w:t>Hydrogenolysis Goes Bio: From Carbohydrates and Sugar Alcohols to Platform Chemicals.</w:t>
      </w:r>
      <w:r w:rsidRPr="00932E27">
        <w:rPr>
          <w:rFonts w:asciiTheme="minorHAnsi" w:hAnsiTheme="minorHAnsi" w:cstheme="minorHAnsi"/>
        </w:rPr>
        <w:t xml:space="preserve"> Angewandte Chemie International Edition, 2012. </w:t>
      </w:r>
      <w:r w:rsidRPr="00932E27">
        <w:rPr>
          <w:rFonts w:asciiTheme="minorHAnsi" w:hAnsiTheme="minorHAnsi" w:cstheme="minorHAnsi"/>
          <w:b/>
        </w:rPr>
        <w:t>51</w:t>
      </w:r>
      <w:r w:rsidRPr="00932E27">
        <w:rPr>
          <w:rFonts w:asciiTheme="minorHAnsi" w:hAnsiTheme="minorHAnsi" w:cstheme="minorHAnsi"/>
        </w:rPr>
        <w:t>(11): p. 2564-2601.</w:t>
      </w:r>
    </w:p>
    <w:p w14:paraId="00F26B88" w14:textId="77777777" w:rsidR="00932E27" w:rsidRPr="00932E27" w:rsidRDefault="00932E27" w:rsidP="00932E27">
      <w:pPr>
        <w:pStyle w:val="EndNoteBibliography"/>
        <w:ind w:left="720" w:hanging="720"/>
        <w:rPr>
          <w:rFonts w:asciiTheme="minorHAnsi" w:hAnsiTheme="minorHAnsi" w:cstheme="minorHAnsi"/>
        </w:rPr>
      </w:pPr>
      <w:r w:rsidRPr="00932E27">
        <w:rPr>
          <w:rFonts w:asciiTheme="minorHAnsi" w:hAnsiTheme="minorHAnsi" w:cstheme="minorHAnsi"/>
        </w:rPr>
        <w:t>2.</w:t>
      </w:r>
      <w:r w:rsidRPr="00932E27">
        <w:rPr>
          <w:rFonts w:asciiTheme="minorHAnsi" w:hAnsiTheme="minorHAnsi" w:cstheme="minorHAnsi"/>
        </w:rPr>
        <w:tab/>
        <w:t xml:space="preserve">Lahr, D.G. and B.H. Shanks, </w:t>
      </w:r>
      <w:r w:rsidRPr="00932E27">
        <w:rPr>
          <w:rFonts w:asciiTheme="minorHAnsi" w:hAnsiTheme="minorHAnsi" w:cstheme="minorHAnsi"/>
          <w:i/>
        </w:rPr>
        <w:t>Effect of sulfur and temperature on ruthenium-catalyzed glycerol hydrogenolysis to glycols.</w:t>
      </w:r>
      <w:r w:rsidRPr="00932E27">
        <w:rPr>
          <w:rFonts w:asciiTheme="minorHAnsi" w:hAnsiTheme="minorHAnsi" w:cstheme="minorHAnsi"/>
        </w:rPr>
        <w:t xml:space="preserve"> Journal of Catalysis, 2005. </w:t>
      </w:r>
      <w:r w:rsidRPr="00932E27">
        <w:rPr>
          <w:rFonts w:asciiTheme="minorHAnsi" w:hAnsiTheme="minorHAnsi" w:cstheme="minorHAnsi"/>
          <w:b/>
        </w:rPr>
        <w:t>232</w:t>
      </w:r>
      <w:r w:rsidRPr="00932E27">
        <w:rPr>
          <w:rFonts w:asciiTheme="minorHAnsi" w:hAnsiTheme="minorHAnsi" w:cstheme="minorHAnsi"/>
        </w:rPr>
        <w:t>(2): p. 386-394.</w:t>
      </w:r>
    </w:p>
    <w:p w14:paraId="07E2E22B" w14:textId="77777777" w:rsidR="00932E27" w:rsidRPr="00932E27" w:rsidRDefault="00932E27" w:rsidP="00932E27">
      <w:pPr>
        <w:pStyle w:val="EndNoteBibliography"/>
        <w:ind w:left="720" w:hanging="720"/>
        <w:rPr>
          <w:rFonts w:asciiTheme="minorHAnsi" w:hAnsiTheme="minorHAnsi" w:cstheme="minorHAnsi"/>
        </w:rPr>
      </w:pPr>
      <w:r w:rsidRPr="00932E27">
        <w:rPr>
          <w:rFonts w:asciiTheme="minorHAnsi" w:hAnsiTheme="minorHAnsi" w:cstheme="minorHAnsi"/>
        </w:rPr>
        <w:t>3.</w:t>
      </w:r>
      <w:r w:rsidRPr="00932E27">
        <w:rPr>
          <w:rFonts w:asciiTheme="minorHAnsi" w:hAnsiTheme="minorHAnsi" w:cstheme="minorHAnsi"/>
        </w:rPr>
        <w:tab/>
        <w:t xml:space="preserve">Pramod, C.V., et al., </w:t>
      </w:r>
      <w:r w:rsidRPr="00932E27">
        <w:rPr>
          <w:rFonts w:asciiTheme="minorHAnsi" w:hAnsiTheme="minorHAnsi" w:cstheme="minorHAnsi"/>
          <w:i/>
        </w:rPr>
        <w:t>Bio-based acrylic acid from sugar via propylene glycol and allyl alcohol.</w:t>
      </w:r>
      <w:r w:rsidRPr="00932E27">
        <w:rPr>
          <w:rFonts w:asciiTheme="minorHAnsi" w:hAnsiTheme="minorHAnsi" w:cstheme="minorHAnsi"/>
        </w:rPr>
        <w:t xml:space="preserve"> Catalysis Science &amp; Technology, 2018. </w:t>
      </w:r>
      <w:r w:rsidRPr="00932E27">
        <w:rPr>
          <w:rFonts w:asciiTheme="minorHAnsi" w:hAnsiTheme="minorHAnsi" w:cstheme="minorHAnsi"/>
          <w:b/>
        </w:rPr>
        <w:t>8</w:t>
      </w:r>
      <w:r w:rsidRPr="00932E27">
        <w:rPr>
          <w:rFonts w:asciiTheme="minorHAnsi" w:hAnsiTheme="minorHAnsi" w:cstheme="minorHAnsi"/>
        </w:rPr>
        <w:t>(1): p. 289-296.</w:t>
      </w:r>
    </w:p>
    <w:p w14:paraId="169AA99D" w14:textId="10DD234A" w:rsidR="00932E27" w:rsidRPr="00932E27" w:rsidRDefault="00932E27" w:rsidP="00932E27">
      <w:pPr>
        <w:pStyle w:val="EndNoteBibliography"/>
        <w:ind w:left="720" w:hanging="720"/>
        <w:rPr>
          <w:rFonts w:asciiTheme="minorHAnsi" w:hAnsiTheme="minorHAnsi" w:cstheme="minorHAnsi"/>
        </w:rPr>
      </w:pPr>
      <w:r w:rsidRPr="00932E27">
        <w:rPr>
          <w:rFonts w:asciiTheme="minorHAnsi" w:hAnsiTheme="minorHAnsi" w:cstheme="minorHAnsi"/>
        </w:rPr>
        <w:t>4.</w:t>
      </w:r>
      <w:r w:rsidRPr="00932E27">
        <w:rPr>
          <w:rFonts w:asciiTheme="minorHAnsi" w:hAnsiTheme="minorHAnsi" w:cstheme="minorHAnsi"/>
        </w:rPr>
        <w:tab/>
        <w:t xml:space="preserve">Perkins, J.D., </w:t>
      </w:r>
      <w:r w:rsidRPr="00932E27">
        <w:rPr>
          <w:rFonts w:asciiTheme="minorHAnsi" w:hAnsiTheme="minorHAnsi" w:cstheme="minorHAnsi"/>
          <w:i/>
        </w:rPr>
        <w:t>Conceptual design of chemical processes J. M. Douglas, McGraw-Hill, New York, 1988</w:t>
      </w:r>
      <w:r>
        <w:rPr>
          <w:rFonts w:asciiTheme="minorHAnsi" w:hAnsiTheme="minorHAnsi" w:cstheme="minorHAnsi"/>
          <w:i/>
        </w:rPr>
        <w:t xml:space="preserve">. pp. xviii + 601, </w:t>
      </w:r>
      <w:r w:rsidRPr="00932E27">
        <w:rPr>
          <w:rFonts w:asciiTheme="minorHAnsi" w:hAnsiTheme="minorHAnsi" w:cstheme="minorHAnsi"/>
          <w:i/>
        </w:rPr>
        <w:t>. ISBN 0-07-017762-7.</w:t>
      </w:r>
      <w:r w:rsidRPr="00932E27">
        <w:rPr>
          <w:rFonts w:asciiTheme="minorHAnsi" w:hAnsiTheme="minorHAnsi" w:cstheme="minorHAnsi"/>
        </w:rPr>
        <w:t xml:space="preserve"> Journal of Chemical Technology &amp; Biotechnology, 1989. </w:t>
      </w:r>
      <w:r w:rsidRPr="00932E27">
        <w:rPr>
          <w:rFonts w:asciiTheme="minorHAnsi" w:hAnsiTheme="minorHAnsi" w:cstheme="minorHAnsi"/>
          <w:b/>
        </w:rPr>
        <w:t>46</w:t>
      </w:r>
      <w:r w:rsidRPr="00932E27">
        <w:rPr>
          <w:rFonts w:asciiTheme="minorHAnsi" w:hAnsiTheme="minorHAnsi" w:cstheme="minorHAnsi"/>
        </w:rPr>
        <w:t>(3): p. 249-249.</w:t>
      </w:r>
    </w:p>
    <w:p w14:paraId="17D14C78" w14:textId="260B3270" w:rsidR="00D7439F" w:rsidRPr="00D7439F" w:rsidRDefault="00932E27" w:rsidP="00932E27">
      <w:pPr>
        <w:pStyle w:val="FirstParagraph"/>
        <w:widowControl w:val="0"/>
        <w:tabs>
          <w:tab w:val="left" w:pos="426"/>
        </w:tabs>
        <w:autoSpaceDE w:val="0"/>
        <w:autoSpaceDN w:val="0"/>
        <w:adjustRightInd w:val="0"/>
        <w:spacing w:line="240" w:lineRule="auto"/>
        <w:ind w:left="426"/>
        <w:rPr>
          <w:rFonts w:asciiTheme="minorHAnsi" w:eastAsia="SimSun" w:hAnsiTheme="minorHAnsi"/>
          <w:sz w:val="22"/>
          <w:szCs w:val="22"/>
          <w:lang w:eastAsia="zh-CN"/>
        </w:rPr>
      </w:pPr>
      <w:r w:rsidRPr="00932E27">
        <w:rPr>
          <w:rFonts w:asciiTheme="minorHAnsi" w:eastAsia="SimSun" w:hAnsiTheme="minorHAnsi" w:cstheme="minorHAnsi"/>
          <w:sz w:val="22"/>
          <w:szCs w:val="22"/>
          <w:lang w:eastAsia="zh-CN"/>
        </w:rPr>
        <w:fldChar w:fldCharType="end"/>
      </w:r>
    </w:p>
    <w:sectPr w:rsidR="00D7439F" w:rsidRPr="00D7439F" w:rsidSect="002065DB">
      <w:type w:val="continuous"/>
      <w:pgSz w:w="11906" w:h="16838" w:code="9"/>
      <w:pgMar w:top="2552" w:right="1418" w:bottom="1134" w:left="1701" w:header="112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B1E974" w14:textId="77777777" w:rsidR="005948BD" w:rsidRDefault="005948BD" w:rsidP="004F5E36">
      <w:r>
        <w:separator/>
      </w:r>
    </w:p>
  </w:endnote>
  <w:endnote w:type="continuationSeparator" w:id="0">
    <w:p w14:paraId="0C95ED0D" w14:textId="77777777" w:rsidR="005948BD" w:rsidRDefault="005948BD" w:rsidP="004F5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871553" w14:textId="77777777" w:rsidR="005948BD" w:rsidRDefault="005948BD" w:rsidP="004F5E36">
      <w:r>
        <w:separator/>
      </w:r>
    </w:p>
  </w:footnote>
  <w:footnote w:type="continuationSeparator" w:id="0">
    <w:p w14:paraId="1D2A9F8D" w14:textId="77777777" w:rsidR="005948BD" w:rsidRDefault="005948BD" w:rsidP="004F5E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3A5BD5" w14:textId="77777777" w:rsidR="004D1162" w:rsidRDefault="00594E9F">
    <w:pPr>
      <w:pStyle w:val="Intestazione"/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D3CC96C" wp14:editId="4007F2BA">
              <wp:simplePos x="0" y="0"/>
              <wp:positionH relativeFrom="column">
                <wp:posOffset>19050</wp:posOffset>
              </wp:positionH>
              <wp:positionV relativeFrom="paragraph">
                <wp:posOffset>799465</wp:posOffset>
              </wp:positionV>
              <wp:extent cx="5581650" cy="0"/>
              <wp:effectExtent l="38100" t="38100" r="76200" b="95250"/>
              <wp:wrapNone/>
              <wp:docPr id="86" name="Connettore 1 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81650" cy="0"/>
                      </a:xfrm>
                      <a:prstGeom prst="line">
                        <a:avLst/>
                      </a:prstGeom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402DFF5" id="Connettore 1 86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62.95pt" to="441pt,6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" strokecolor="#002060" strokeweight="2pt">
              <v:shadow on="t" color="black" opacity="24903f" origin=",.5" offset="0,.55556mm"/>
            </v:line>
          </w:pict>
        </mc:Fallback>
      </mc:AlternateContent>
    </w:r>
    <w:r w:rsidR="004D1162">
      <w:rPr>
        <w:noProof/>
        <w:lang w:val="it-IT" w:eastAsia="it-IT"/>
      </w:rPr>
      <w:drawing>
        <wp:anchor distT="0" distB="0" distL="114300" distR="114300" simplePos="0" relativeHeight="251662336" behindDoc="0" locked="0" layoutInCell="1" allowOverlap="1" wp14:anchorId="0BF78FC8" wp14:editId="3353A6B3">
          <wp:simplePos x="0" y="0"/>
          <wp:positionH relativeFrom="column">
            <wp:posOffset>28575</wp:posOffset>
          </wp:positionH>
          <wp:positionV relativeFrom="paragraph">
            <wp:posOffset>-208915</wp:posOffset>
          </wp:positionV>
          <wp:extent cx="1104900" cy="914153"/>
          <wp:effectExtent l="0" t="0" r="0" b="635"/>
          <wp:wrapNone/>
          <wp:docPr id="84" name="Immagine 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fina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9141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EACF6A" w14:textId="77777777" w:rsidR="00704BDF" w:rsidRPr="00DE0019" w:rsidRDefault="00704BDF" w:rsidP="00704BDF">
    <w:pPr>
      <w:ind w:left="-426" w:right="-285"/>
      <w:jc w:val="center"/>
      <w:rPr>
        <w:rFonts w:asciiTheme="minorHAnsi" w:hAnsiTheme="minorHAnsi"/>
        <w:b/>
        <w:i/>
        <w:color w:val="002060"/>
        <w:sz w:val="24"/>
        <w:szCs w:val="24"/>
        <w:lang w:val="en-US"/>
      </w:rPr>
    </w:pPr>
    <w:r>
      <w:rPr>
        <w:noProof/>
        <w:lang w:val="it-IT" w:eastAsia="it-IT"/>
      </w:rPr>
      <w:drawing>
        <wp:anchor distT="0" distB="0" distL="114300" distR="114300" simplePos="0" relativeHeight="251659264" behindDoc="0" locked="0" layoutInCell="1" allowOverlap="1" wp14:anchorId="2B2EFFF7" wp14:editId="451E5F87">
          <wp:simplePos x="0" y="0"/>
          <wp:positionH relativeFrom="column">
            <wp:posOffset>142875</wp:posOffset>
          </wp:positionH>
          <wp:positionV relativeFrom="paragraph">
            <wp:posOffset>-144780</wp:posOffset>
          </wp:positionV>
          <wp:extent cx="1104900" cy="914153"/>
          <wp:effectExtent l="0" t="0" r="0" b="635"/>
          <wp:wrapNone/>
          <wp:docPr id="83" name="Immagine 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fina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9141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i/>
        <w:color w:val="8A046D"/>
        <w:sz w:val="28"/>
        <w:szCs w:val="28"/>
      </w:rPr>
      <w:t xml:space="preserve">           </w:t>
    </w:r>
    <w:r w:rsidR="00DE0019" w:rsidRPr="00DE0019">
      <w:rPr>
        <w:rFonts w:asciiTheme="minorHAnsi" w:hAnsiTheme="minorHAnsi"/>
        <w:b/>
        <w:i/>
        <w:color w:val="002060"/>
        <w:sz w:val="24"/>
        <w:szCs w:val="24"/>
        <w:lang w:val="en-US"/>
      </w:rPr>
      <w:t>ECCE12</w:t>
    </w:r>
    <w:r w:rsidRPr="00DE0019">
      <w:rPr>
        <w:rFonts w:asciiTheme="minorHAnsi" w:hAnsiTheme="minorHAnsi"/>
        <w:b/>
        <w:i/>
        <w:color w:val="002060"/>
        <w:sz w:val="24"/>
        <w:szCs w:val="24"/>
        <w:lang w:val="en-US"/>
      </w:rPr>
      <w:br/>
      <w:t xml:space="preserve">                              The </w:t>
    </w:r>
    <w:r w:rsidR="00DE0019" w:rsidRPr="00DE0019">
      <w:rPr>
        <w:rFonts w:asciiTheme="minorHAnsi" w:hAnsiTheme="minorHAnsi"/>
        <w:b/>
        <w:i/>
        <w:color w:val="002060"/>
        <w:sz w:val="24"/>
        <w:szCs w:val="24"/>
        <w:lang w:val="en-US"/>
      </w:rPr>
      <w:t>12</w:t>
    </w:r>
    <w:r w:rsidRPr="00DE0019">
      <w:rPr>
        <w:rFonts w:asciiTheme="minorHAnsi" w:hAnsiTheme="minorHAnsi"/>
        <w:b/>
        <w:i/>
        <w:color w:val="002060"/>
        <w:sz w:val="24"/>
        <w:szCs w:val="24"/>
        <w:vertAlign w:val="superscript"/>
        <w:lang w:val="en-US"/>
      </w:rPr>
      <w:t>th</w:t>
    </w:r>
    <w:r w:rsidR="00DE0019" w:rsidRPr="00DE0019">
      <w:rPr>
        <w:rFonts w:asciiTheme="minorHAnsi" w:hAnsiTheme="minorHAnsi"/>
        <w:b/>
        <w:i/>
        <w:color w:val="002060"/>
        <w:sz w:val="24"/>
        <w:szCs w:val="24"/>
        <w:vertAlign w:val="superscript"/>
        <w:lang w:val="en-US"/>
      </w:rPr>
      <w:t xml:space="preserve"> </w:t>
    </w:r>
    <w:r w:rsidRPr="00DE0019">
      <w:rPr>
        <w:rFonts w:asciiTheme="minorHAnsi" w:hAnsiTheme="minorHAnsi"/>
        <w:b/>
        <w:i/>
        <w:color w:val="002060"/>
        <w:sz w:val="24"/>
        <w:szCs w:val="24"/>
        <w:lang w:val="en-US"/>
      </w:rPr>
      <w:t xml:space="preserve">EUROPEAN CONGRESS OF </w:t>
    </w:r>
    <w:r w:rsidR="00DE0019" w:rsidRPr="00DE0019">
      <w:rPr>
        <w:rFonts w:asciiTheme="minorHAnsi" w:hAnsiTheme="minorHAnsi"/>
        <w:b/>
        <w:i/>
        <w:color w:val="002060"/>
        <w:sz w:val="24"/>
        <w:szCs w:val="24"/>
        <w:lang w:val="en-US"/>
      </w:rPr>
      <w:t>CHEMICAL ENGINEERING</w:t>
    </w:r>
    <w:r w:rsidRPr="00DE0019">
      <w:rPr>
        <w:rFonts w:asciiTheme="minorHAnsi" w:hAnsiTheme="minorHAnsi"/>
        <w:b/>
        <w:i/>
        <w:color w:val="002060"/>
        <w:sz w:val="24"/>
        <w:szCs w:val="24"/>
        <w:lang w:val="en-US"/>
      </w:rPr>
      <w:br/>
      <w:t xml:space="preserve">                               Florence 15-19 September 201</w:t>
    </w:r>
    <w:r w:rsidR="00EA50E1" w:rsidRPr="00DE0019">
      <w:rPr>
        <w:rFonts w:asciiTheme="minorHAnsi" w:hAnsiTheme="minorHAnsi"/>
        <w:b/>
        <w:i/>
        <w:color w:val="002060"/>
        <w:sz w:val="24"/>
        <w:szCs w:val="24"/>
        <w:lang w:val="en-US"/>
      </w:rPr>
      <w:t>9</w:t>
    </w:r>
  </w:p>
  <w:p w14:paraId="5623DBDD" w14:textId="77777777" w:rsidR="00704BDF" w:rsidRDefault="00704BDF">
    <w:pPr>
      <w:pStyle w:val="Intestazione"/>
    </w:pPr>
  </w:p>
  <w:p w14:paraId="38B69CA1" w14:textId="77777777" w:rsidR="00704BDF" w:rsidRDefault="00704BDF">
    <w:pPr>
      <w:pStyle w:val="Intestazione"/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438BBF" wp14:editId="6F54DFB9">
              <wp:simplePos x="0" y="0"/>
              <wp:positionH relativeFrom="column">
                <wp:posOffset>128270</wp:posOffset>
              </wp:positionH>
              <wp:positionV relativeFrom="paragraph">
                <wp:posOffset>76200</wp:posOffset>
              </wp:positionV>
              <wp:extent cx="5581650" cy="0"/>
              <wp:effectExtent l="38100" t="38100" r="76200" b="95250"/>
              <wp:wrapNone/>
              <wp:docPr id="12" name="Connettore 1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81650" cy="0"/>
                      </a:xfrm>
                      <a:prstGeom prst="line">
                        <a:avLst/>
                      </a:prstGeom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74280B6" id="Connettore 1 1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.1pt,6pt" to="449.6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" strokecolor="#002060" strokeweight="2pt">
              <v:shadow on="t" color="black" opacity="24903f" origin=",.5" offset="0,.55556m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58AF15E"/>
    <w:lvl w:ilvl="0">
      <w:start w:val="1"/>
      <w:numFmt w:val="decimal"/>
      <w:pStyle w:val="Numeroelenc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EC884E"/>
    <w:lvl w:ilvl="0">
      <w:start w:val="1"/>
      <w:numFmt w:val="decimal"/>
      <w:pStyle w:val="Numeroelenc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8CBE96"/>
    <w:lvl w:ilvl="0">
      <w:start w:val="1"/>
      <w:numFmt w:val="decimal"/>
      <w:pStyle w:val="Numeroelenc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C0B388"/>
    <w:lvl w:ilvl="0">
      <w:start w:val="1"/>
      <w:numFmt w:val="decimal"/>
      <w:pStyle w:val="Numeroelenc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A34EB48"/>
    <w:lvl w:ilvl="0">
      <w:start w:val="1"/>
      <w:numFmt w:val="bullet"/>
      <w:pStyle w:val="Puntoelenc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85C6BD6"/>
    <w:lvl w:ilvl="0">
      <w:start w:val="1"/>
      <w:numFmt w:val="bullet"/>
      <w:pStyle w:val="Puntoelenc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87A9968"/>
    <w:lvl w:ilvl="0">
      <w:start w:val="1"/>
      <w:numFmt w:val="bullet"/>
      <w:pStyle w:val="Puntoelenc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D27934"/>
    <w:lvl w:ilvl="0">
      <w:start w:val="1"/>
      <w:numFmt w:val="bullet"/>
      <w:pStyle w:val="Puntoelenc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F4206A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06ACE1A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7DAC"/>
    <w:multiLevelType w:val="hybridMultilevel"/>
    <w:tmpl w:val="BA9C7924"/>
    <w:lvl w:ilvl="0" w:tplc="F81E5040">
      <w:start w:val="1"/>
      <w:numFmt w:val="decimal"/>
      <w:lvlText w:val="[%1]"/>
      <w:lvlJc w:val="left"/>
      <w:pPr>
        <w:ind w:left="36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11" w15:restartNumberingAfterBreak="0">
    <w:nsid w:val="2438217E"/>
    <w:multiLevelType w:val="multilevel"/>
    <w:tmpl w:val="0784B0C2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ETHeading1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CETheadingx"/>
      <w:suff w:val="space"/>
      <w:lvlText w:val="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abellasemplice1"/>
      <w:suff w:val="space"/>
      <w:lvlText w:val="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.%3.%4.%5.%6.%7.%8.%9.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351E0394"/>
    <w:multiLevelType w:val="hybridMultilevel"/>
    <w:tmpl w:val="ED14CA0C"/>
    <w:lvl w:ilvl="0" w:tplc="B13489D8">
      <w:start w:val="1"/>
      <w:numFmt w:val="bullet"/>
      <w:pStyle w:val="CETnumbering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205803"/>
    <w:multiLevelType w:val="multilevel"/>
    <w:tmpl w:val="444C89D0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.%3.%4.%5.%6.%7.%8.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5AD311D0"/>
    <w:multiLevelType w:val="hybridMultilevel"/>
    <w:tmpl w:val="F198FF08"/>
    <w:lvl w:ilvl="0" w:tplc="62EA088C">
      <w:start w:val="1"/>
      <w:numFmt w:val="decimal"/>
      <w:pStyle w:val="CETnumbering1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65266D"/>
    <w:multiLevelType w:val="hybridMultilevel"/>
    <w:tmpl w:val="7AB4E1CE"/>
    <w:lvl w:ilvl="0" w:tplc="33FE03FA">
      <w:start w:val="1"/>
      <w:numFmt w:val="lowerLetter"/>
      <w:pStyle w:val="CETnumberinga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0A4DF9"/>
    <w:multiLevelType w:val="hybridMultilevel"/>
    <w:tmpl w:val="3322FC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3"/>
  </w:num>
  <w:num w:numId="13">
    <w:abstractNumId w:val="12"/>
  </w:num>
  <w:num w:numId="14">
    <w:abstractNumId w:val="14"/>
  </w:num>
  <w:num w:numId="15">
    <w:abstractNumId w:val="15"/>
  </w:num>
  <w:num w:numId="16">
    <w:abstractNumId w:val="1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Layout" w:val="&lt;ENLayout&gt;&lt;Style&gt;Numbered&lt;/Style&gt;&lt;LeftDelim&gt;{&lt;/LeftDelim&gt;&lt;RightDelim&gt;}&lt;/RightDelim&gt;&lt;FontName&gt;Times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wp02xsee700v9letfpp5ar9grw9rxrppwzdp&quot;&gt;Acrylate_Ivar&lt;record-ids&gt;&lt;item&gt;20&lt;/item&gt;&lt;item&gt;21&lt;/item&gt;&lt;item&gt;22&lt;/item&gt;&lt;item&gt;23&lt;/item&gt;&lt;/record-ids&gt;&lt;/item&gt;&lt;/Libraries&gt;"/>
  </w:docVars>
  <w:rsids>
    <w:rsidRoot w:val="000E414A"/>
    <w:rsid w:val="000027C0"/>
    <w:rsid w:val="000117CB"/>
    <w:rsid w:val="0003148D"/>
    <w:rsid w:val="00062A9A"/>
    <w:rsid w:val="000A03B2"/>
    <w:rsid w:val="000B1D28"/>
    <w:rsid w:val="000D34BE"/>
    <w:rsid w:val="000E36F1"/>
    <w:rsid w:val="000E3A73"/>
    <w:rsid w:val="000E414A"/>
    <w:rsid w:val="000F5B85"/>
    <w:rsid w:val="0011116E"/>
    <w:rsid w:val="0013121F"/>
    <w:rsid w:val="00134DE4"/>
    <w:rsid w:val="00150E59"/>
    <w:rsid w:val="00157C34"/>
    <w:rsid w:val="00174A91"/>
    <w:rsid w:val="00184AD6"/>
    <w:rsid w:val="001B65C1"/>
    <w:rsid w:val="001C684B"/>
    <w:rsid w:val="001D53FC"/>
    <w:rsid w:val="001F2EC7"/>
    <w:rsid w:val="001F4546"/>
    <w:rsid w:val="002065DB"/>
    <w:rsid w:val="00225ACA"/>
    <w:rsid w:val="002418E2"/>
    <w:rsid w:val="002447EF"/>
    <w:rsid w:val="00251550"/>
    <w:rsid w:val="0027221A"/>
    <w:rsid w:val="00275B61"/>
    <w:rsid w:val="00290B7C"/>
    <w:rsid w:val="002B03DB"/>
    <w:rsid w:val="002D1F12"/>
    <w:rsid w:val="002F44CA"/>
    <w:rsid w:val="003009B7"/>
    <w:rsid w:val="0030469C"/>
    <w:rsid w:val="00313DB5"/>
    <w:rsid w:val="003463ED"/>
    <w:rsid w:val="003723D4"/>
    <w:rsid w:val="003A7D1C"/>
    <w:rsid w:val="00422EB1"/>
    <w:rsid w:val="0046164A"/>
    <w:rsid w:val="00462DCD"/>
    <w:rsid w:val="00482B65"/>
    <w:rsid w:val="004D1162"/>
    <w:rsid w:val="004E4DD6"/>
    <w:rsid w:val="004E7EEE"/>
    <w:rsid w:val="004F5E36"/>
    <w:rsid w:val="005119A5"/>
    <w:rsid w:val="005278B7"/>
    <w:rsid w:val="005346C8"/>
    <w:rsid w:val="00552FAA"/>
    <w:rsid w:val="005673D3"/>
    <w:rsid w:val="005948BD"/>
    <w:rsid w:val="00594E9F"/>
    <w:rsid w:val="005B61E6"/>
    <w:rsid w:val="005C2F19"/>
    <w:rsid w:val="005C77E1"/>
    <w:rsid w:val="005D6A2F"/>
    <w:rsid w:val="005E1A82"/>
    <w:rsid w:val="005F0A28"/>
    <w:rsid w:val="005F0E5E"/>
    <w:rsid w:val="00602A7D"/>
    <w:rsid w:val="00620DEE"/>
    <w:rsid w:val="00625639"/>
    <w:rsid w:val="0064184D"/>
    <w:rsid w:val="0064303F"/>
    <w:rsid w:val="00660E3E"/>
    <w:rsid w:val="00662E74"/>
    <w:rsid w:val="006A58D2"/>
    <w:rsid w:val="006B41FA"/>
    <w:rsid w:val="006C5579"/>
    <w:rsid w:val="00704BDF"/>
    <w:rsid w:val="00736B13"/>
    <w:rsid w:val="007447F3"/>
    <w:rsid w:val="007661C8"/>
    <w:rsid w:val="007D52CD"/>
    <w:rsid w:val="007E269E"/>
    <w:rsid w:val="00813288"/>
    <w:rsid w:val="008168FC"/>
    <w:rsid w:val="008479A2"/>
    <w:rsid w:val="0087637F"/>
    <w:rsid w:val="008A1512"/>
    <w:rsid w:val="008C73E2"/>
    <w:rsid w:val="008D0BEB"/>
    <w:rsid w:val="008E566E"/>
    <w:rsid w:val="00901EB6"/>
    <w:rsid w:val="00920E89"/>
    <w:rsid w:val="00932E27"/>
    <w:rsid w:val="0093511A"/>
    <w:rsid w:val="009450CE"/>
    <w:rsid w:val="0095164B"/>
    <w:rsid w:val="00996483"/>
    <w:rsid w:val="009E788A"/>
    <w:rsid w:val="00A1763D"/>
    <w:rsid w:val="00A17CEC"/>
    <w:rsid w:val="00A27EF0"/>
    <w:rsid w:val="00A411DC"/>
    <w:rsid w:val="00A5072A"/>
    <w:rsid w:val="00A76EFC"/>
    <w:rsid w:val="00A821C3"/>
    <w:rsid w:val="00A916BC"/>
    <w:rsid w:val="00A9626B"/>
    <w:rsid w:val="00A97E64"/>
    <w:rsid w:val="00A97F29"/>
    <w:rsid w:val="00AA447D"/>
    <w:rsid w:val="00AB0964"/>
    <w:rsid w:val="00AB65AE"/>
    <w:rsid w:val="00AE377D"/>
    <w:rsid w:val="00AE6AB0"/>
    <w:rsid w:val="00B07D84"/>
    <w:rsid w:val="00B17ADF"/>
    <w:rsid w:val="00B61DBF"/>
    <w:rsid w:val="00B9641B"/>
    <w:rsid w:val="00BA2ADA"/>
    <w:rsid w:val="00BC30C9"/>
    <w:rsid w:val="00BD5E1B"/>
    <w:rsid w:val="00BD7534"/>
    <w:rsid w:val="00BE3E58"/>
    <w:rsid w:val="00BE3FAF"/>
    <w:rsid w:val="00C01616"/>
    <w:rsid w:val="00C0162B"/>
    <w:rsid w:val="00C345B1"/>
    <w:rsid w:val="00C34ABF"/>
    <w:rsid w:val="00C40142"/>
    <w:rsid w:val="00C57182"/>
    <w:rsid w:val="00C655FD"/>
    <w:rsid w:val="00C867B1"/>
    <w:rsid w:val="00C94434"/>
    <w:rsid w:val="00C95E5F"/>
    <w:rsid w:val="00CA1C95"/>
    <w:rsid w:val="00CA5A9C"/>
    <w:rsid w:val="00CD5FE2"/>
    <w:rsid w:val="00D02B4C"/>
    <w:rsid w:val="00D126A6"/>
    <w:rsid w:val="00D45BAE"/>
    <w:rsid w:val="00D7439F"/>
    <w:rsid w:val="00D76E2A"/>
    <w:rsid w:val="00D84576"/>
    <w:rsid w:val="00DA69F7"/>
    <w:rsid w:val="00DE0019"/>
    <w:rsid w:val="00DE264A"/>
    <w:rsid w:val="00E041E7"/>
    <w:rsid w:val="00E105EE"/>
    <w:rsid w:val="00E23AD8"/>
    <w:rsid w:val="00E23CA1"/>
    <w:rsid w:val="00E251B8"/>
    <w:rsid w:val="00E409A8"/>
    <w:rsid w:val="00E7209D"/>
    <w:rsid w:val="00E72BA6"/>
    <w:rsid w:val="00EA50E1"/>
    <w:rsid w:val="00EE0131"/>
    <w:rsid w:val="00EF546C"/>
    <w:rsid w:val="00F30C64"/>
    <w:rsid w:val="00FB730C"/>
    <w:rsid w:val="00FC2695"/>
    <w:rsid w:val="00FC3E03"/>
    <w:rsid w:val="00FE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E19D24C"/>
  <w15:docId w15:val="{1A392649-00D9-457E-A53F-1DA297A72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locked="1" w:semiHidden="1" w:unhideWhenUsed="1"/>
    <w:lsdException w:name="HTML Address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locked="1" w:semiHidden="1" w:unhideWhenUsed="1"/>
    <w:lsdException w:name="Table Simple 3" w:locked="1" w:semiHidden="1" w:unhideWhenUsed="1"/>
    <w:lsdException w:name="Table Classic 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59"/>
    <w:lsdException w:name="Table Theme" w:locked="1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34" w:qFormat="1"/>
    <w:lsdException w:name="Quote" w:uiPriority="29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aliases w:val="CET Top_page"/>
    <w:rsid w:val="00620DEE"/>
    <w:pPr>
      <w:tabs>
        <w:tab w:val="right" w:pos="7100"/>
      </w:tabs>
      <w:spacing w:after="0" w:line="264" w:lineRule="auto"/>
      <w:jc w:val="both"/>
    </w:pPr>
    <w:rPr>
      <w:rFonts w:ascii="Arial" w:eastAsia="Times New Roman" w:hAnsi="Arial" w:cs="Times New Roman"/>
      <w:sz w:val="18"/>
      <w:szCs w:val="20"/>
      <w:lang w:val="en-GB"/>
    </w:rPr>
  </w:style>
  <w:style w:type="paragraph" w:styleId="Titolo1">
    <w:name w:val="heading 1"/>
    <w:basedOn w:val="CETHeading1"/>
    <w:next w:val="Normale"/>
    <w:link w:val="Titolo1Carattere"/>
    <w:uiPriority w:val="9"/>
    <w:locked/>
    <w:rsid w:val="004F5E36"/>
    <w:pPr>
      <w:tabs>
        <w:tab w:val="clear" w:pos="360"/>
        <w:tab w:val="right" w:pos="7100"/>
      </w:tabs>
      <w:jc w:val="both"/>
      <w:outlineLvl w:val="0"/>
    </w:pPr>
    <w:rPr>
      <w:lang w:val="en-GB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locked/>
    <w:rsid w:val="000314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locked/>
    <w:rsid w:val="0003148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locked/>
    <w:rsid w:val="0003148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locked/>
    <w:rsid w:val="0003148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locked/>
    <w:rsid w:val="0003148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locked/>
    <w:rsid w:val="0003148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locked/>
    <w:rsid w:val="0003148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locked/>
    <w:rsid w:val="0003148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ETAuthors">
    <w:name w:val="CET Authors"/>
    <w:basedOn w:val="CETBodytext"/>
    <w:link w:val="CETAuthorsCarattere"/>
    <w:rsid w:val="000E414A"/>
    <w:pPr>
      <w:keepNext/>
      <w:suppressAutoHyphens/>
      <w:spacing w:after="120"/>
    </w:pPr>
    <w:rPr>
      <w:noProof/>
      <w:sz w:val="24"/>
      <w:lang w:val="en-GB"/>
    </w:rPr>
  </w:style>
  <w:style w:type="paragraph" w:customStyle="1" w:styleId="CETTitle">
    <w:name w:val="CET Title"/>
    <w:next w:val="CETAuthors"/>
    <w:link w:val="CETTitleCarattere"/>
    <w:rsid w:val="00FB730C"/>
    <w:pPr>
      <w:suppressAutoHyphens/>
      <w:spacing w:before="480" w:after="120" w:line="264" w:lineRule="auto"/>
      <w:jc w:val="center"/>
      <w:outlineLvl w:val="0"/>
    </w:pPr>
    <w:rPr>
      <w:rFonts w:ascii="Arial" w:eastAsia="Times New Roman" w:hAnsi="Arial" w:cs="Times New Roman"/>
      <w:sz w:val="32"/>
      <w:szCs w:val="20"/>
      <w:lang w:val="en-GB"/>
    </w:rPr>
  </w:style>
  <w:style w:type="character" w:customStyle="1" w:styleId="CETAuthorsCarattere">
    <w:name w:val="CET Authors Carattere"/>
    <w:link w:val="CETAuthors"/>
    <w:rsid w:val="009E788A"/>
    <w:rPr>
      <w:rFonts w:ascii="Arial" w:eastAsia="Times New Roman" w:hAnsi="Arial" w:cs="Times New Roman"/>
      <w:noProof/>
      <w:sz w:val="24"/>
      <w:szCs w:val="20"/>
      <w:lang w:val="en-GB"/>
    </w:rPr>
  </w:style>
  <w:style w:type="character" w:customStyle="1" w:styleId="CETTitleCarattere">
    <w:name w:val="CET Title Carattere"/>
    <w:link w:val="CETTitle"/>
    <w:rsid w:val="00FB730C"/>
    <w:rPr>
      <w:rFonts w:ascii="Arial" w:eastAsia="Times New Roman" w:hAnsi="Arial" w:cs="Times New Roman"/>
      <w:sz w:val="32"/>
      <w:szCs w:val="20"/>
      <w:lang w:val="en-GB"/>
    </w:rPr>
  </w:style>
  <w:style w:type="paragraph" w:customStyle="1" w:styleId="CETHeading1">
    <w:name w:val="CET Heading1"/>
    <w:next w:val="CETBodytext"/>
    <w:rsid w:val="009E788A"/>
    <w:pPr>
      <w:keepNext/>
      <w:numPr>
        <w:ilvl w:val="1"/>
        <w:numId w:val="1"/>
      </w:numPr>
      <w:tabs>
        <w:tab w:val="num" w:pos="360"/>
      </w:tabs>
      <w:suppressAutoHyphens/>
      <w:spacing w:before="240" w:after="120" w:line="240" w:lineRule="auto"/>
    </w:pPr>
    <w:rPr>
      <w:rFonts w:ascii="Arial" w:eastAsia="Times New Roman" w:hAnsi="Arial" w:cs="Times New Roman"/>
      <w:b/>
      <w:sz w:val="20"/>
      <w:szCs w:val="20"/>
      <w:lang w:val="en-US"/>
    </w:rPr>
  </w:style>
  <w:style w:type="paragraph" w:customStyle="1" w:styleId="CETBodytext">
    <w:name w:val="CET Body text"/>
    <w:link w:val="CETBodytextCarattere"/>
    <w:rsid w:val="000E414A"/>
    <w:pPr>
      <w:tabs>
        <w:tab w:val="right" w:pos="7100"/>
      </w:tabs>
      <w:spacing w:after="0" w:line="264" w:lineRule="auto"/>
      <w:jc w:val="both"/>
    </w:pPr>
    <w:rPr>
      <w:rFonts w:ascii="Arial" w:eastAsia="Times New Roman" w:hAnsi="Arial" w:cs="Times New Roman"/>
      <w:sz w:val="18"/>
      <w:szCs w:val="20"/>
      <w:lang w:val="en-US"/>
    </w:rPr>
  </w:style>
  <w:style w:type="paragraph" w:customStyle="1" w:styleId="CETheadingx">
    <w:name w:val="CET headingx"/>
    <w:next w:val="CETBodytext"/>
    <w:link w:val="CETheadingxCarattere"/>
    <w:rsid w:val="009E788A"/>
    <w:pPr>
      <w:keepNext/>
      <w:numPr>
        <w:ilvl w:val="2"/>
        <w:numId w:val="1"/>
      </w:numPr>
      <w:suppressAutoHyphens/>
      <w:spacing w:before="120" w:line="240" w:lineRule="auto"/>
    </w:pPr>
    <w:rPr>
      <w:rFonts w:ascii="Arial" w:eastAsia="Times New Roman" w:hAnsi="Arial" w:cs="Times New Roman"/>
      <w:b/>
      <w:sz w:val="18"/>
      <w:szCs w:val="20"/>
      <w:lang w:val="en-US"/>
    </w:rPr>
  </w:style>
  <w:style w:type="paragraph" w:customStyle="1" w:styleId="CETAddress">
    <w:name w:val="CET Address"/>
    <w:link w:val="CETAddressCarattere"/>
    <w:rsid w:val="009E788A"/>
    <w:pPr>
      <w:keepNext/>
      <w:suppressAutoHyphens/>
      <w:spacing w:after="0"/>
      <w:contextualSpacing/>
    </w:pPr>
    <w:rPr>
      <w:rFonts w:ascii="Arial" w:eastAsia="Times New Roman" w:hAnsi="Arial" w:cs="Times New Roman"/>
      <w:noProof/>
      <w:sz w:val="16"/>
      <w:szCs w:val="20"/>
      <w:lang w:val="en-GB"/>
    </w:rPr>
  </w:style>
  <w:style w:type="table" w:styleId="Tabellasemplice1">
    <w:name w:val="Table Simple 1"/>
    <w:basedOn w:val="Tabellanormale"/>
    <w:semiHidden/>
    <w:locked/>
    <w:rsid w:val="000E414A"/>
    <w:pPr>
      <w:numPr>
        <w:ilvl w:val="3"/>
        <w:numId w:val="1"/>
      </w:numPr>
      <w:spacing w:after="0" w:line="264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CETBodytextCarattere">
    <w:name w:val="CET Body text Carattere"/>
    <w:link w:val="CETBodytext"/>
    <w:rsid w:val="000E414A"/>
    <w:rPr>
      <w:rFonts w:ascii="Arial" w:eastAsia="Times New Roman" w:hAnsi="Arial" w:cs="Times New Roman"/>
      <w:sz w:val="18"/>
      <w:szCs w:val="20"/>
      <w:lang w:val="en-US"/>
    </w:rPr>
  </w:style>
  <w:style w:type="paragraph" w:customStyle="1" w:styleId="CETReference">
    <w:name w:val="CET Reference"/>
    <w:rsid w:val="00FC2695"/>
    <w:pPr>
      <w:spacing w:before="200" w:after="120" w:line="240" w:lineRule="auto"/>
    </w:pPr>
    <w:rPr>
      <w:rFonts w:ascii="Arial" w:eastAsia="Times New Roman" w:hAnsi="Arial" w:cs="Times New Roman"/>
      <w:b/>
      <w:sz w:val="18"/>
      <w:szCs w:val="20"/>
      <w:lang w:val="en-GB"/>
    </w:rPr>
  </w:style>
  <w:style w:type="paragraph" w:customStyle="1" w:styleId="CETReference-text">
    <w:name w:val="CET Reference-text"/>
    <w:rsid w:val="009E788A"/>
    <w:pPr>
      <w:spacing w:after="0" w:line="264" w:lineRule="auto"/>
      <w:ind w:left="284" w:hanging="284"/>
      <w:jc w:val="both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CETCaption">
    <w:name w:val="CET Caption"/>
    <w:link w:val="CETCaptionCarattere"/>
    <w:rsid w:val="009E788A"/>
    <w:pPr>
      <w:spacing w:before="240" w:after="240" w:line="264" w:lineRule="auto"/>
      <w:jc w:val="both"/>
    </w:pPr>
    <w:rPr>
      <w:rFonts w:ascii="Arial" w:eastAsia="Times New Roman" w:hAnsi="Arial" w:cs="Times New Roman"/>
      <w:i/>
      <w:sz w:val="18"/>
      <w:szCs w:val="20"/>
      <w:lang w:val="en-GB"/>
    </w:rPr>
  </w:style>
  <w:style w:type="paragraph" w:customStyle="1" w:styleId="CET-table-title">
    <w:name w:val="CET-table-title"/>
    <w:rsid w:val="000E414A"/>
    <w:pPr>
      <w:keepNext/>
      <w:spacing w:before="240" w:after="80" w:line="240" w:lineRule="exact"/>
    </w:pPr>
    <w:rPr>
      <w:rFonts w:ascii="Arial" w:eastAsia="Times New Roman" w:hAnsi="Arial" w:cs="Times New Roman"/>
      <w:i/>
      <w:sz w:val="18"/>
      <w:szCs w:val="20"/>
      <w:lang w:val="en-US"/>
    </w:rPr>
  </w:style>
  <w:style w:type="character" w:customStyle="1" w:styleId="CETheadingxCarattere">
    <w:name w:val="CET headingx Carattere"/>
    <w:link w:val="CETheadingx"/>
    <w:rsid w:val="009E788A"/>
    <w:rPr>
      <w:rFonts w:ascii="Arial" w:eastAsia="Times New Roman" w:hAnsi="Arial" w:cs="Times New Roman"/>
      <w:b/>
      <w:sz w:val="18"/>
      <w:szCs w:val="20"/>
      <w:lang w:val="en-US"/>
    </w:rPr>
  </w:style>
  <w:style w:type="character" w:customStyle="1" w:styleId="CETCaptionCarattere">
    <w:name w:val="CET Caption Carattere"/>
    <w:link w:val="CETCaption"/>
    <w:rsid w:val="009E788A"/>
    <w:rPr>
      <w:rFonts w:ascii="Arial" w:eastAsia="Times New Roman" w:hAnsi="Arial" w:cs="Times New Roman"/>
      <w:i/>
      <w:sz w:val="18"/>
      <w:szCs w:val="20"/>
      <w:lang w:val="en-GB"/>
    </w:rPr>
  </w:style>
  <w:style w:type="paragraph" w:customStyle="1" w:styleId="CETBodytextItalic">
    <w:name w:val="CET Body text (Italic)"/>
    <w:basedOn w:val="CETBodytext"/>
    <w:qFormat/>
    <w:rsid w:val="004F5E36"/>
    <w:rPr>
      <w:i/>
      <w:lang w:val="en-GB"/>
    </w:rPr>
  </w:style>
  <w:style w:type="paragraph" w:customStyle="1" w:styleId="CETAcknowledgements">
    <w:name w:val="CET_Acknowledgements"/>
    <w:next w:val="CETBodytext"/>
    <w:qFormat/>
    <w:rsid w:val="00FC2695"/>
    <w:pPr>
      <w:spacing w:before="200" w:after="120"/>
    </w:pPr>
    <w:rPr>
      <w:rFonts w:ascii="Arial" w:eastAsia="Times New Roman" w:hAnsi="Arial" w:cs="Times New Roman"/>
      <w:b/>
      <w:sz w:val="18"/>
      <w:szCs w:val="20"/>
      <w:lang w:val="en-GB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locked/>
    <w:rsid w:val="000D34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34BE"/>
    <w:rPr>
      <w:rFonts w:ascii="Tahoma" w:hAnsi="Tahoma" w:cs="Tahoma"/>
      <w:sz w:val="16"/>
      <w:szCs w:val="16"/>
    </w:rPr>
  </w:style>
  <w:style w:type="paragraph" w:styleId="Bibliografia">
    <w:name w:val="Bibliography"/>
    <w:basedOn w:val="Normale"/>
    <w:next w:val="Normale"/>
    <w:uiPriority w:val="37"/>
    <w:semiHidden/>
    <w:unhideWhenUsed/>
    <w:rsid w:val="0003148D"/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0314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03148D"/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0314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03148D"/>
    <w:rPr>
      <w:sz w:val="16"/>
      <w:szCs w:val="16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0314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03148D"/>
  </w:style>
  <w:style w:type="paragraph" w:styleId="Data">
    <w:name w:val="Date"/>
    <w:basedOn w:val="Normale"/>
    <w:next w:val="Normale"/>
    <w:link w:val="DataCarattere"/>
    <w:uiPriority w:val="99"/>
    <w:semiHidden/>
    <w:unhideWhenUsed/>
    <w:locked/>
    <w:rsid w:val="0003148D"/>
  </w:style>
  <w:style w:type="character" w:customStyle="1" w:styleId="DataCarattere">
    <w:name w:val="Data Carattere"/>
    <w:basedOn w:val="Carpredefinitoparagrafo"/>
    <w:link w:val="Data"/>
    <w:uiPriority w:val="99"/>
    <w:semiHidden/>
    <w:rsid w:val="0003148D"/>
  </w:style>
  <w:style w:type="paragraph" w:styleId="Didascalia">
    <w:name w:val="caption"/>
    <w:basedOn w:val="Normale"/>
    <w:next w:val="Normale"/>
    <w:uiPriority w:val="35"/>
    <w:semiHidden/>
    <w:unhideWhenUsed/>
    <w:qFormat/>
    <w:locked/>
    <w:rsid w:val="0003148D"/>
    <w:pPr>
      <w:spacing w:line="240" w:lineRule="auto"/>
    </w:pPr>
    <w:rPr>
      <w:b/>
      <w:bCs/>
      <w:color w:val="4F81BD" w:themeColor="accent1"/>
      <w:szCs w:val="18"/>
    </w:rPr>
  </w:style>
  <w:style w:type="paragraph" w:styleId="Elenco">
    <w:name w:val="List"/>
    <w:basedOn w:val="Normale"/>
    <w:uiPriority w:val="99"/>
    <w:semiHidden/>
    <w:unhideWhenUsed/>
    <w:locked/>
    <w:rsid w:val="0003148D"/>
    <w:pPr>
      <w:ind w:left="283" w:hanging="283"/>
      <w:contextualSpacing/>
    </w:pPr>
  </w:style>
  <w:style w:type="paragraph" w:styleId="Elenco2">
    <w:name w:val="List 2"/>
    <w:basedOn w:val="Normale"/>
    <w:uiPriority w:val="99"/>
    <w:semiHidden/>
    <w:unhideWhenUsed/>
    <w:locked/>
    <w:rsid w:val="0003148D"/>
    <w:pPr>
      <w:ind w:left="566" w:hanging="283"/>
      <w:contextualSpacing/>
    </w:pPr>
  </w:style>
  <w:style w:type="paragraph" w:styleId="Elenco3">
    <w:name w:val="List 3"/>
    <w:basedOn w:val="Normale"/>
    <w:uiPriority w:val="99"/>
    <w:semiHidden/>
    <w:unhideWhenUsed/>
    <w:locked/>
    <w:rsid w:val="0003148D"/>
    <w:pPr>
      <w:ind w:left="849" w:hanging="283"/>
      <w:contextualSpacing/>
    </w:pPr>
  </w:style>
  <w:style w:type="paragraph" w:styleId="Elenco4">
    <w:name w:val="List 4"/>
    <w:basedOn w:val="Normale"/>
    <w:uiPriority w:val="99"/>
    <w:semiHidden/>
    <w:unhideWhenUsed/>
    <w:locked/>
    <w:rsid w:val="0003148D"/>
    <w:pPr>
      <w:ind w:left="1132" w:hanging="283"/>
      <w:contextualSpacing/>
    </w:pPr>
  </w:style>
  <w:style w:type="paragraph" w:styleId="Elenco5">
    <w:name w:val="List 5"/>
    <w:basedOn w:val="Normale"/>
    <w:uiPriority w:val="99"/>
    <w:semiHidden/>
    <w:unhideWhenUsed/>
    <w:locked/>
    <w:rsid w:val="0003148D"/>
    <w:pPr>
      <w:ind w:left="1415" w:hanging="283"/>
      <w:contextualSpacing/>
    </w:pPr>
  </w:style>
  <w:style w:type="paragraph" w:styleId="Elencocontinua">
    <w:name w:val="List Continue"/>
    <w:basedOn w:val="Normale"/>
    <w:uiPriority w:val="99"/>
    <w:semiHidden/>
    <w:unhideWhenUsed/>
    <w:locked/>
    <w:rsid w:val="0003148D"/>
    <w:pPr>
      <w:spacing w:after="120"/>
      <w:ind w:left="283"/>
      <w:contextualSpacing/>
    </w:pPr>
  </w:style>
  <w:style w:type="paragraph" w:styleId="Elencocontinua2">
    <w:name w:val="List Continue 2"/>
    <w:basedOn w:val="Normale"/>
    <w:uiPriority w:val="99"/>
    <w:semiHidden/>
    <w:unhideWhenUsed/>
    <w:locked/>
    <w:rsid w:val="0003148D"/>
    <w:pPr>
      <w:spacing w:after="120"/>
      <w:ind w:left="566"/>
      <w:contextualSpacing/>
    </w:pPr>
  </w:style>
  <w:style w:type="paragraph" w:styleId="Elencocontinua3">
    <w:name w:val="List Continue 3"/>
    <w:basedOn w:val="Normale"/>
    <w:uiPriority w:val="99"/>
    <w:semiHidden/>
    <w:unhideWhenUsed/>
    <w:locked/>
    <w:rsid w:val="0003148D"/>
    <w:pPr>
      <w:spacing w:after="120"/>
      <w:ind w:left="849"/>
      <w:contextualSpacing/>
    </w:pPr>
  </w:style>
  <w:style w:type="paragraph" w:styleId="Elencocontinua4">
    <w:name w:val="List Continue 4"/>
    <w:basedOn w:val="Normale"/>
    <w:uiPriority w:val="99"/>
    <w:semiHidden/>
    <w:unhideWhenUsed/>
    <w:locked/>
    <w:rsid w:val="0003148D"/>
    <w:pPr>
      <w:spacing w:after="120"/>
      <w:ind w:left="1132"/>
      <w:contextualSpacing/>
    </w:pPr>
  </w:style>
  <w:style w:type="paragraph" w:styleId="Elencocontinua5">
    <w:name w:val="List Continue 5"/>
    <w:basedOn w:val="Normale"/>
    <w:uiPriority w:val="99"/>
    <w:semiHidden/>
    <w:unhideWhenUsed/>
    <w:locked/>
    <w:rsid w:val="0003148D"/>
    <w:pPr>
      <w:spacing w:after="120"/>
      <w:ind w:left="1415"/>
      <w:contextualSpacing/>
    </w:pPr>
  </w:style>
  <w:style w:type="paragraph" w:styleId="Firma">
    <w:name w:val="Signature"/>
    <w:basedOn w:val="Normale"/>
    <w:link w:val="FirmaCarattere"/>
    <w:uiPriority w:val="99"/>
    <w:semiHidden/>
    <w:unhideWhenUsed/>
    <w:locked/>
    <w:rsid w:val="0003148D"/>
    <w:pPr>
      <w:spacing w:line="240" w:lineRule="auto"/>
      <w:ind w:left="4252"/>
    </w:pPr>
  </w:style>
  <w:style w:type="character" w:customStyle="1" w:styleId="FirmaCarattere">
    <w:name w:val="Firma Carattere"/>
    <w:basedOn w:val="Carpredefinitoparagrafo"/>
    <w:link w:val="Firma"/>
    <w:uiPriority w:val="99"/>
    <w:semiHidden/>
    <w:rsid w:val="0003148D"/>
  </w:style>
  <w:style w:type="paragraph" w:styleId="Firmadipostaelettronica">
    <w:name w:val="E-mail Signature"/>
    <w:basedOn w:val="Normale"/>
    <w:link w:val="FirmadipostaelettronicaCarattere"/>
    <w:uiPriority w:val="99"/>
    <w:semiHidden/>
    <w:unhideWhenUsed/>
    <w:locked/>
    <w:rsid w:val="0003148D"/>
    <w:pPr>
      <w:spacing w:line="240" w:lineRule="auto"/>
    </w:p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semiHidden/>
    <w:rsid w:val="0003148D"/>
  </w:style>
  <w:style w:type="paragraph" w:styleId="Formuladiapertura">
    <w:name w:val="Salutation"/>
    <w:basedOn w:val="Normale"/>
    <w:next w:val="Normale"/>
    <w:link w:val="FormuladiaperturaCarattere"/>
    <w:uiPriority w:val="99"/>
    <w:semiHidden/>
    <w:unhideWhenUsed/>
    <w:locked/>
    <w:rsid w:val="0003148D"/>
  </w:style>
  <w:style w:type="character" w:customStyle="1" w:styleId="FormuladiaperturaCarattere">
    <w:name w:val="Formula di apertura Carattere"/>
    <w:basedOn w:val="Carpredefinitoparagrafo"/>
    <w:link w:val="Formuladiapertura"/>
    <w:uiPriority w:val="99"/>
    <w:semiHidden/>
    <w:rsid w:val="0003148D"/>
  </w:style>
  <w:style w:type="paragraph" w:styleId="Formuladichiusura">
    <w:name w:val="Closing"/>
    <w:basedOn w:val="Normale"/>
    <w:link w:val="FormuladichiusuraCarattere"/>
    <w:uiPriority w:val="99"/>
    <w:semiHidden/>
    <w:unhideWhenUsed/>
    <w:locked/>
    <w:rsid w:val="0003148D"/>
    <w:pPr>
      <w:spacing w:line="240" w:lineRule="auto"/>
      <w:ind w:left="4252"/>
    </w:pPr>
  </w:style>
  <w:style w:type="character" w:customStyle="1" w:styleId="FormuladichiusuraCarattere">
    <w:name w:val="Formula di chiusura Carattere"/>
    <w:basedOn w:val="Carpredefinitoparagrafo"/>
    <w:link w:val="Formuladichiusura"/>
    <w:uiPriority w:val="99"/>
    <w:semiHidden/>
    <w:rsid w:val="0003148D"/>
  </w:style>
  <w:style w:type="paragraph" w:styleId="Indice1">
    <w:name w:val="index 1"/>
    <w:basedOn w:val="Normale"/>
    <w:next w:val="Normale"/>
    <w:autoRedefine/>
    <w:uiPriority w:val="99"/>
    <w:semiHidden/>
    <w:unhideWhenUsed/>
    <w:locked/>
    <w:rsid w:val="0003148D"/>
    <w:pPr>
      <w:spacing w:line="240" w:lineRule="auto"/>
      <w:ind w:left="220" w:hanging="220"/>
    </w:pPr>
  </w:style>
  <w:style w:type="paragraph" w:styleId="Indice2">
    <w:name w:val="index 2"/>
    <w:basedOn w:val="Normale"/>
    <w:next w:val="Normale"/>
    <w:autoRedefine/>
    <w:uiPriority w:val="99"/>
    <w:semiHidden/>
    <w:unhideWhenUsed/>
    <w:locked/>
    <w:rsid w:val="0003148D"/>
    <w:pPr>
      <w:spacing w:line="240" w:lineRule="auto"/>
      <w:ind w:left="440" w:hanging="220"/>
    </w:pPr>
  </w:style>
  <w:style w:type="paragraph" w:styleId="Indice3">
    <w:name w:val="index 3"/>
    <w:basedOn w:val="Normale"/>
    <w:next w:val="Normale"/>
    <w:autoRedefine/>
    <w:uiPriority w:val="99"/>
    <w:semiHidden/>
    <w:unhideWhenUsed/>
    <w:locked/>
    <w:rsid w:val="0003148D"/>
    <w:pPr>
      <w:spacing w:line="240" w:lineRule="auto"/>
      <w:ind w:left="660" w:hanging="220"/>
    </w:pPr>
  </w:style>
  <w:style w:type="paragraph" w:styleId="Indice4">
    <w:name w:val="index 4"/>
    <w:basedOn w:val="Normale"/>
    <w:next w:val="Normale"/>
    <w:autoRedefine/>
    <w:uiPriority w:val="99"/>
    <w:semiHidden/>
    <w:unhideWhenUsed/>
    <w:locked/>
    <w:rsid w:val="0003148D"/>
    <w:pPr>
      <w:spacing w:line="240" w:lineRule="auto"/>
      <w:ind w:left="880" w:hanging="220"/>
    </w:pPr>
  </w:style>
  <w:style w:type="paragraph" w:styleId="Indice5">
    <w:name w:val="index 5"/>
    <w:basedOn w:val="Normale"/>
    <w:next w:val="Normale"/>
    <w:autoRedefine/>
    <w:uiPriority w:val="99"/>
    <w:semiHidden/>
    <w:unhideWhenUsed/>
    <w:locked/>
    <w:rsid w:val="0003148D"/>
    <w:pPr>
      <w:spacing w:line="240" w:lineRule="auto"/>
      <w:ind w:left="1100" w:hanging="220"/>
    </w:pPr>
  </w:style>
  <w:style w:type="paragraph" w:styleId="Indice6">
    <w:name w:val="index 6"/>
    <w:basedOn w:val="Normale"/>
    <w:next w:val="Normale"/>
    <w:autoRedefine/>
    <w:uiPriority w:val="99"/>
    <w:semiHidden/>
    <w:unhideWhenUsed/>
    <w:locked/>
    <w:rsid w:val="0003148D"/>
    <w:pPr>
      <w:spacing w:line="240" w:lineRule="auto"/>
      <w:ind w:left="1320" w:hanging="220"/>
    </w:pPr>
  </w:style>
  <w:style w:type="paragraph" w:styleId="Indice7">
    <w:name w:val="index 7"/>
    <w:basedOn w:val="Normale"/>
    <w:next w:val="Normale"/>
    <w:autoRedefine/>
    <w:uiPriority w:val="99"/>
    <w:semiHidden/>
    <w:unhideWhenUsed/>
    <w:locked/>
    <w:rsid w:val="0003148D"/>
    <w:pPr>
      <w:spacing w:line="240" w:lineRule="auto"/>
      <w:ind w:left="1540" w:hanging="220"/>
    </w:pPr>
  </w:style>
  <w:style w:type="paragraph" w:styleId="Indice8">
    <w:name w:val="index 8"/>
    <w:basedOn w:val="Normale"/>
    <w:next w:val="Normale"/>
    <w:autoRedefine/>
    <w:uiPriority w:val="99"/>
    <w:semiHidden/>
    <w:unhideWhenUsed/>
    <w:locked/>
    <w:rsid w:val="0003148D"/>
    <w:pPr>
      <w:spacing w:line="240" w:lineRule="auto"/>
      <w:ind w:left="1760" w:hanging="220"/>
    </w:pPr>
  </w:style>
  <w:style w:type="paragraph" w:styleId="Indice9">
    <w:name w:val="index 9"/>
    <w:basedOn w:val="Normale"/>
    <w:next w:val="Normale"/>
    <w:autoRedefine/>
    <w:uiPriority w:val="99"/>
    <w:semiHidden/>
    <w:unhideWhenUsed/>
    <w:locked/>
    <w:rsid w:val="0003148D"/>
    <w:pPr>
      <w:spacing w:line="240" w:lineRule="auto"/>
      <w:ind w:left="1980" w:hanging="220"/>
    </w:pPr>
  </w:style>
  <w:style w:type="paragraph" w:styleId="Indicedellefigure">
    <w:name w:val="table of figures"/>
    <w:basedOn w:val="Normale"/>
    <w:next w:val="Normale"/>
    <w:uiPriority w:val="99"/>
    <w:semiHidden/>
    <w:unhideWhenUsed/>
    <w:locked/>
    <w:rsid w:val="0003148D"/>
  </w:style>
  <w:style w:type="paragraph" w:styleId="Indicefonti">
    <w:name w:val="table of authorities"/>
    <w:basedOn w:val="Normale"/>
    <w:next w:val="Normale"/>
    <w:uiPriority w:val="99"/>
    <w:semiHidden/>
    <w:unhideWhenUsed/>
    <w:locked/>
    <w:rsid w:val="0003148D"/>
    <w:pPr>
      <w:ind w:left="220" w:hanging="220"/>
    </w:pPr>
  </w:style>
  <w:style w:type="paragraph" w:styleId="Indirizzodestinatario">
    <w:name w:val="envelope address"/>
    <w:basedOn w:val="Normale"/>
    <w:uiPriority w:val="99"/>
    <w:semiHidden/>
    <w:unhideWhenUsed/>
    <w:locked/>
    <w:rsid w:val="0003148D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IndirizzoHTML">
    <w:name w:val="HTML Address"/>
    <w:basedOn w:val="Normale"/>
    <w:link w:val="IndirizzoHTMLCarattere"/>
    <w:uiPriority w:val="99"/>
    <w:semiHidden/>
    <w:unhideWhenUsed/>
    <w:locked/>
    <w:rsid w:val="0003148D"/>
    <w:pPr>
      <w:spacing w:line="240" w:lineRule="auto"/>
    </w:pPr>
    <w:rPr>
      <w:i/>
      <w:iCs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rsid w:val="0003148D"/>
    <w:rPr>
      <w:i/>
      <w:iCs/>
    </w:rPr>
  </w:style>
  <w:style w:type="paragraph" w:styleId="Indirizzomittente">
    <w:name w:val="envelope return"/>
    <w:basedOn w:val="Normale"/>
    <w:uiPriority w:val="99"/>
    <w:semiHidden/>
    <w:unhideWhenUsed/>
    <w:locked/>
    <w:rsid w:val="0003148D"/>
    <w:pPr>
      <w:spacing w:line="240" w:lineRule="auto"/>
    </w:pPr>
    <w:rPr>
      <w:rFonts w:asciiTheme="majorHAnsi" w:eastAsiaTheme="majorEastAsia" w:hAnsiTheme="majorHAnsi" w:cstheme="majorBidi"/>
    </w:rPr>
  </w:style>
  <w:style w:type="paragraph" w:styleId="Intestazionemessaggio">
    <w:name w:val="Message Header"/>
    <w:basedOn w:val="Normale"/>
    <w:link w:val="IntestazionemessaggioCarattere"/>
    <w:uiPriority w:val="99"/>
    <w:semiHidden/>
    <w:unhideWhenUsed/>
    <w:locked/>
    <w:rsid w:val="0003148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stazionemessaggioCarattere">
    <w:name w:val="Intestazione messaggio Carattere"/>
    <w:basedOn w:val="Carpredefinitoparagrafo"/>
    <w:link w:val="Intestazionemessaggio"/>
    <w:uiPriority w:val="99"/>
    <w:semiHidden/>
    <w:rsid w:val="0003148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Intestazionenota">
    <w:name w:val="Note Heading"/>
    <w:basedOn w:val="Normale"/>
    <w:next w:val="Normale"/>
    <w:link w:val="IntestazionenotaCarattere"/>
    <w:uiPriority w:val="99"/>
    <w:semiHidden/>
    <w:unhideWhenUsed/>
    <w:locked/>
    <w:rsid w:val="0003148D"/>
    <w:pPr>
      <w:spacing w:line="240" w:lineRule="auto"/>
    </w:pPr>
  </w:style>
  <w:style w:type="character" w:customStyle="1" w:styleId="IntestazionenotaCarattere">
    <w:name w:val="Intestazione nota Carattere"/>
    <w:basedOn w:val="Carpredefinitoparagrafo"/>
    <w:link w:val="Intestazionenota"/>
    <w:uiPriority w:val="99"/>
    <w:semiHidden/>
    <w:rsid w:val="0003148D"/>
  </w:style>
  <w:style w:type="paragraph" w:styleId="Mappadocumento">
    <w:name w:val="Document Map"/>
    <w:basedOn w:val="Normale"/>
    <w:link w:val="MappadocumentoCarattere"/>
    <w:uiPriority w:val="99"/>
    <w:semiHidden/>
    <w:unhideWhenUsed/>
    <w:locked/>
    <w:rsid w:val="000314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03148D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locked/>
    <w:rsid w:val="0003148D"/>
    <w:rPr>
      <w:sz w:val="24"/>
      <w:szCs w:val="24"/>
    </w:rPr>
  </w:style>
  <w:style w:type="paragraph" w:styleId="Numeroelenco">
    <w:name w:val="List Number"/>
    <w:basedOn w:val="Normale"/>
    <w:uiPriority w:val="99"/>
    <w:semiHidden/>
    <w:unhideWhenUsed/>
    <w:locked/>
    <w:rsid w:val="0003148D"/>
    <w:pPr>
      <w:numPr>
        <w:numId w:val="2"/>
      </w:numPr>
      <w:contextualSpacing/>
    </w:pPr>
  </w:style>
  <w:style w:type="paragraph" w:styleId="Numeroelenco2">
    <w:name w:val="List Number 2"/>
    <w:basedOn w:val="Normale"/>
    <w:uiPriority w:val="99"/>
    <w:semiHidden/>
    <w:unhideWhenUsed/>
    <w:locked/>
    <w:rsid w:val="0003148D"/>
    <w:pPr>
      <w:numPr>
        <w:numId w:val="3"/>
      </w:numPr>
      <w:contextualSpacing/>
    </w:pPr>
  </w:style>
  <w:style w:type="paragraph" w:styleId="Numeroelenco3">
    <w:name w:val="List Number 3"/>
    <w:basedOn w:val="Normale"/>
    <w:uiPriority w:val="99"/>
    <w:semiHidden/>
    <w:unhideWhenUsed/>
    <w:locked/>
    <w:rsid w:val="0003148D"/>
    <w:pPr>
      <w:numPr>
        <w:numId w:val="4"/>
      </w:numPr>
      <w:contextualSpacing/>
    </w:pPr>
  </w:style>
  <w:style w:type="paragraph" w:styleId="Numeroelenco4">
    <w:name w:val="List Number 4"/>
    <w:basedOn w:val="Normale"/>
    <w:uiPriority w:val="99"/>
    <w:semiHidden/>
    <w:unhideWhenUsed/>
    <w:locked/>
    <w:rsid w:val="0003148D"/>
    <w:pPr>
      <w:numPr>
        <w:numId w:val="5"/>
      </w:numPr>
      <w:contextualSpacing/>
    </w:pPr>
  </w:style>
  <w:style w:type="paragraph" w:styleId="Numeroelenco5">
    <w:name w:val="List Number 5"/>
    <w:basedOn w:val="Normale"/>
    <w:uiPriority w:val="99"/>
    <w:semiHidden/>
    <w:unhideWhenUsed/>
    <w:locked/>
    <w:rsid w:val="0003148D"/>
    <w:pPr>
      <w:numPr>
        <w:numId w:val="6"/>
      </w:numPr>
      <w:contextualSpacing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locked/>
    <w:rsid w:val="0003148D"/>
    <w:pPr>
      <w:spacing w:line="240" w:lineRule="auto"/>
    </w:pPr>
    <w:rPr>
      <w:rFonts w:ascii="Consolas" w:hAnsi="Consolas" w:cs="Consolas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03148D"/>
    <w:rPr>
      <w:rFonts w:ascii="Consolas" w:hAnsi="Consolas" w:cs="Consolas"/>
      <w:sz w:val="20"/>
      <w:szCs w:val="20"/>
    </w:rPr>
  </w:style>
  <w:style w:type="paragraph" w:styleId="Primorientrocorpodeltesto">
    <w:name w:val="Body Text First Indent"/>
    <w:basedOn w:val="Corpotesto"/>
    <w:link w:val="PrimorientrocorpodeltestoCarattere"/>
    <w:uiPriority w:val="99"/>
    <w:semiHidden/>
    <w:unhideWhenUsed/>
    <w:locked/>
    <w:rsid w:val="0003148D"/>
    <w:pPr>
      <w:spacing w:after="200"/>
      <w:ind w:firstLine="360"/>
    </w:pPr>
  </w:style>
  <w:style w:type="character" w:customStyle="1" w:styleId="PrimorientrocorpodeltestoCarattere">
    <w:name w:val="Primo rientro corpo del testo Carattere"/>
    <w:basedOn w:val="CorpotestoCarattere"/>
    <w:link w:val="Primorientrocorpodeltesto"/>
    <w:uiPriority w:val="99"/>
    <w:semiHidden/>
    <w:rsid w:val="0003148D"/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locked/>
    <w:rsid w:val="0003148D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03148D"/>
  </w:style>
  <w:style w:type="paragraph" w:styleId="Primorientrocorpodeltesto2">
    <w:name w:val="Body Text First Indent 2"/>
    <w:basedOn w:val="Rientrocorpodeltesto"/>
    <w:link w:val="Primorientrocorpodeltesto2Carattere"/>
    <w:uiPriority w:val="99"/>
    <w:semiHidden/>
    <w:unhideWhenUsed/>
    <w:locked/>
    <w:rsid w:val="0003148D"/>
    <w:pPr>
      <w:spacing w:after="200"/>
      <w:ind w:left="360" w:firstLine="360"/>
    </w:pPr>
  </w:style>
  <w:style w:type="character" w:customStyle="1" w:styleId="Primorientrocorpodeltesto2Carattere">
    <w:name w:val="Primo rientro corpo del testo 2 Carattere"/>
    <w:basedOn w:val="RientrocorpodeltestoCarattere"/>
    <w:link w:val="Primorientrocorpodeltesto2"/>
    <w:uiPriority w:val="99"/>
    <w:semiHidden/>
    <w:rsid w:val="0003148D"/>
  </w:style>
  <w:style w:type="paragraph" w:styleId="Puntoelenco">
    <w:name w:val="List Bullet"/>
    <w:basedOn w:val="Normale"/>
    <w:uiPriority w:val="99"/>
    <w:semiHidden/>
    <w:unhideWhenUsed/>
    <w:locked/>
    <w:rsid w:val="0003148D"/>
    <w:pPr>
      <w:numPr>
        <w:numId w:val="7"/>
      </w:numPr>
      <w:contextualSpacing/>
    </w:pPr>
  </w:style>
  <w:style w:type="paragraph" w:styleId="Puntoelenco2">
    <w:name w:val="List Bullet 2"/>
    <w:basedOn w:val="Normale"/>
    <w:uiPriority w:val="99"/>
    <w:semiHidden/>
    <w:unhideWhenUsed/>
    <w:locked/>
    <w:rsid w:val="0003148D"/>
    <w:pPr>
      <w:numPr>
        <w:numId w:val="8"/>
      </w:numPr>
      <w:contextualSpacing/>
    </w:pPr>
  </w:style>
  <w:style w:type="paragraph" w:styleId="Puntoelenco3">
    <w:name w:val="List Bullet 3"/>
    <w:basedOn w:val="Normale"/>
    <w:uiPriority w:val="99"/>
    <w:semiHidden/>
    <w:unhideWhenUsed/>
    <w:locked/>
    <w:rsid w:val="0003148D"/>
    <w:pPr>
      <w:numPr>
        <w:numId w:val="9"/>
      </w:numPr>
      <w:contextualSpacing/>
    </w:pPr>
  </w:style>
  <w:style w:type="paragraph" w:styleId="Puntoelenco4">
    <w:name w:val="List Bullet 4"/>
    <w:basedOn w:val="Normale"/>
    <w:uiPriority w:val="99"/>
    <w:semiHidden/>
    <w:unhideWhenUsed/>
    <w:locked/>
    <w:rsid w:val="0003148D"/>
    <w:pPr>
      <w:numPr>
        <w:numId w:val="10"/>
      </w:numPr>
      <w:contextualSpacing/>
    </w:pPr>
  </w:style>
  <w:style w:type="paragraph" w:styleId="Puntoelenco5">
    <w:name w:val="List Bullet 5"/>
    <w:basedOn w:val="Normale"/>
    <w:uiPriority w:val="99"/>
    <w:semiHidden/>
    <w:unhideWhenUsed/>
    <w:locked/>
    <w:rsid w:val="0003148D"/>
    <w:pPr>
      <w:numPr>
        <w:numId w:val="11"/>
      </w:numPr>
      <w:contextualSpacing/>
    </w:p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locked/>
    <w:rsid w:val="0003148D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03148D"/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locked/>
    <w:rsid w:val="0003148D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03148D"/>
    <w:rPr>
      <w:sz w:val="16"/>
      <w:szCs w:val="16"/>
    </w:rPr>
  </w:style>
  <w:style w:type="paragraph" w:styleId="Rientronormale">
    <w:name w:val="Normal Indent"/>
    <w:basedOn w:val="Normale"/>
    <w:uiPriority w:val="99"/>
    <w:semiHidden/>
    <w:unhideWhenUsed/>
    <w:locked/>
    <w:rsid w:val="0003148D"/>
    <w:pPr>
      <w:ind w:left="720"/>
    </w:pPr>
  </w:style>
  <w:style w:type="paragraph" w:styleId="Testocommento">
    <w:name w:val="annotation text"/>
    <w:basedOn w:val="Normale"/>
    <w:link w:val="TestocommentoCarattere"/>
    <w:uiPriority w:val="99"/>
    <w:semiHidden/>
    <w:unhideWhenUsed/>
    <w:locked/>
    <w:rsid w:val="0003148D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3148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locked/>
    <w:rsid w:val="0003148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3148D"/>
    <w:rPr>
      <w:b/>
      <w:bCs/>
      <w:sz w:val="20"/>
      <w:szCs w:val="20"/>
    </w:rPr>
  </w:style>
  <w:style w:type="paragraph" w:styleId="Sommario1">
    <w:name w:val="toc 1"/>
    <w:basedOn w:val="Normale"/>
    <w:next w:val="Normale"/>
    <w:autoRedefine/>
    <w:uiPriority w:val="39"/>
    <w:semiHidden/>
    <w:unhideWhenUsed/>
    <w:locked/>
    <w:rsid w:val="0003148D"/>
    <w:pPr>
      <w:spacing w:after="100"/>
    </w:pPr>
  </w:style>
  <w:style w:type="paragraph" w:styleId="Sommario2">
    <w:name w:val="toc 2"/>
    <w:basedOn w:val="Normale"/>
    <w:next w:val="Normale"/>
    <w:autoRedefine/>
    <w:uiPriority w:val="39"/>
    <w:semiHidden/>
    <w:unhideWhenUsed/>
    <w:locked/>
    <w:rsid w:val="0003148D"/>
    <w:pPr>
      <w:spacing w:after="100"/>
      <w:ind w:left="220"/>
    </w:pPr>
  </w:style>
  <w:style w:type="paragraph" w:styleId="Sommario3">
    <w:name w:val="toc 3"/>
    <w:basedOn w:val="Normale"/>
    <w:next w:val="Normale"/>
    <w:autoRedefine/>
    <w:uiPriority w:val="39"/>
    <w:semiHidden/>
    <w:unhideWhenUsed/>
    <w:locked/>
    <w:rsid w:val="0003148D"/>
    <w:pPr>
      <w:spacing w:after="100"/>
      <w:ind w:left="440"/>
    </w:pPr>
  </w:style>
  <w:style w:type="paragraph" w:styleId="Sommario4">
    <w:name w:val="toc 4"/>
    <w:basedOn w:val="Normale"/>
    <w:next w:val="Normale"/>
    <w:autoRedefine/>
    <w:uiPriority w:val="39"/>
    <w:semiHidden/>
    <w:unhideWhenUsed/>
    <w:locked/>
    <w:rsid w:val="0003148D"/>
    <w:pPr>
      <w:spacing w:after="100"/>
      <w:ind w:left="660"/>
    </w:pPr>
  </w:style>
  <w:style w:type="paragraph" w:styleId="Sommario5">
    <w:name w:val="toc 5"/>
    <w:basedOn w:val="Normale"/>
    <w:next w:val="Normale"/>
    <w:autoRedefine/>
    <w:uiPriority w:val="39"/>
    <w:semiHidden/>
    <w:unhideWhenUsed/>
    <w:locked/>
    <w:rsid w:val="0003148D"/>
    <w:pPr>
      <w:spacing w:after="100"/>
      <w:ind w:left="880"/>
    </w:pPr>
  </w:style>
  <w:style w:type="paragraph" w:styleId="Sommario6">
    <w:name w:val="toc 6"/>
    <w:basedOn w:val="Normale"/>
    <w:next w:val="Normale"/>
    <w:autoRedefine/>
    <w:uiPriority w:val="39"/>
    <w:semiHidden/>
    <w:unhideWhenUsed/>
    <w:locked/>
    <w:rsid w:val="0003148D"/>
    <w:pPr>
      <w:spacing w:after="100"/>
      <w:ind w:left="1100"/>
    </w:pPr>
  </w:style>
  <w:style w:type="paragraph" w:styleId="Sommario7">
    <w:name w:val="toc 7"/>
    <w:basedOn w:val="Normale"/>
    <w:next w:val="Normale"/>
    <w:autoRedefine/>
    <w:uiPriority w:val="39"/>
    <w:semiHidden/>
    <w:unhideWhenUsed/>
    <w:locked/>
    <w:rsid w:val="0003148D"/>
    <w:pPr>
      <w:spacing w:after="100"/>
      <w:ind w:left="1320"/>
    </w:pPr>
  </w:style>
  <w:style w:type="paragraph" w:styleId="Sommario8">
    <w:name w:val="toc 8"/>
    <w:basedOn w:val="Normale"/>
    <w:next w:val="Normale"/>
    <w:autoRedefine/>
    <w:uiPriority w:val="39"/>
    <w:semiHidden/>
    <w:unhideWhenUsed/>
    <w:locked/>
    <w:rsid w:val="0003148D"/>
    <w:pPr>
      <w:spacing w:after="100"/>
      <w:ind w:left="1540"/>
    </w:pPr>
  </w:style>
  <w:style w:type="paragraph" w:styleId="Sommario9">
    <w:name w:val="toc 9"/>
    <w:basedOn w:val="Normale"/>
    <w:next w:val="Normale"/>
    <w:autoRedefine/>
    <w:uiPriority w:val="39"/>
    <w:semiHidden/>
    <w:unhideWhenUsed/>
    <w:locked/>
    <w:rsid w:val="0003148D"/>
    <w:pPr>
      <w:spacing w:after="100"/>
      <w:ind w:left="1760"/>
    </w:pPr>
  </w:style>
  <w:style w:type="paragraph" w:styleId="Testodelblocco">
    <w:name w:val="Block Text"/>
    <w:basedOn w:val="Normale"/>
    <w:uiPriority w:val="99"/>
    <w:semiHidden/>
    <w:unhideWhenUsed/>
    <w:locked/>
    <w:rsid w:val="0003148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Testomacro">
    <w:name w:val="macro"/>
    <w:link w:val="TestomacroCarattere"/>
    <w:uiPriority w:val="99"/>
    <w:semiHidden/>
    <w:unhideWhenUsed/>
    <w:locked/>
    <w:rsid w:val="000314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semiHidden/>
    <w:rsid w:val="0003148D"/>
    <w:rPr>
      <w:rFonts w:ascii="Consolas" w:hAnsi="Consolas" w:cs="Consolas"/>
      <w:sz w:val="20"/>
      <w:szCs w:val="20"/>
    </w:rPr>
  </w:style>
  <w:style w:type="paragraph" w:styleId="Testonormale">
    <w:name w:val="Plain Text"/>
    <w:basedOn w:val="Normale"/>
    <w:link w:val="TestonormaleCarattere"/>
    <w:uiPriority w:val="99"/>
    <w:semiHidden/>
    <w:unhideWhenUsed/>
    <w:locked/>
    <w:rsid w:val="0003148D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03148D"/>
    <w:rPr>
      <w:rFonts w:ascii="Consolas" w:hAnsi="Consolas" w:cs="Consolas"/>
      <w:sz w:val="21"/>
      <w:szCs w:val="21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locked/>
    <w:rsid w:val="0003148D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3148D"/>
    <w:rPr>
      <w:sz w:val="20"/>
      <w:szCs w:val="20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locked/>
    <w:rsid w:val="0003148D"/>
    <w:pPr>
      <w:spacing w:line="240" w:lineRule="auto"/>
    </w:p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03148D"/>
    <w:rPr>
      <w:sz w:val="20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F5E36"/>
    <w:rPr>
      <w:rFonts w:ascii="Arial" w:eastAsia="Times New Roman" w:hAnsi="Arial" w:cs="Times New Roman"/>
      <w:b/>
      <w:sz w:val="20"/>
      <w:szCs w:val="20"/>
      <w:lang w:val="en-GB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314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3148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3148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3148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3148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3148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3148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3148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oloindice">
    <w:name w:val="index heading"/>
    <w:basedOn w:val="Normale"/>
    <w:next w:val="Indice1"/>
    <w:uiPriority w:val="99"/>
    <w:semiHidden/>
    <w:unhideWhenUsed/>
    <w:locked/>
    <w:rsid w:val="0003148D"/>
    <w:rPr>
      <w:rFonts w:asciiTheme="majorHAnsi" w:eastAsiaTheme="majorEastAsia" w:hAnsiTheme="majorHAnsi" w:cstheme="majorBidi"/>
      <w:b/>
      <w:bCs/>
    </w:rPr>
  </w:style>
  <w:style w:type="paragraph" w:styleId="Titoloindicefonti">
    <w:name w:val="toa heading"/>
    <w:basedOn w:val="Normale"/>
    <w:next w:val="Normale"/>
    <w:uiPriority w:val="99"/>
    <w:semiHidden/>
    <w:unhideWhenUsed/>
    <w:locked/>
    <w:rsid w:val="0003148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locked/>
    <w:rsid w:val="0003148D"/>
    <w:pPr>
      <w:outlineLvl w:val="9"/>
    </w:pPr>
  </w:style>
  <w:style w:type="paragraph" w:customStyle="1" w:styleId="CETemail">
    <w:name w:val="CET email"/>
    <w:next w:val="CETBodytext"/>
    <w:rsid w:val="009E788A"/>
    <w:pPr>
      <w:spacing w:after="240"/>
    </w:pPr>
    <w:rPr>
      <w:rFonts w:ascii="Arial" w:eastAsia="Times New Roman" w:hAnsi="Arial" w:cs="Times New Roman"/>
      <w:noProof/>
      <w:sz w:val="16"/>
      <w:szCs w:val="20"/>
      <w:lang w:val="en-GB"/>
    </w:rPr>
  </w:style>
  <w:style w:type="character" w:customStyle="1" w:styleId="CETAddressCarattere">
    <w:name w:val="CET Address Carattere"/>
    <w:basedOn w:val="Carpredefinitoparagrafo"/>
    <w:link w:val="CETAddress"/>
    <w:rsid w:val="009E788A"/>
    <w:rPr>
      <w:rFonts w:ascii="Arial" w:eastAsia="Times New Roman" w:hAnsi="Arial" w:cs="Times New Roman"/>
      <w:noProof/>
      <w:sz w:val="16"/>
      <w:szCs w:val="20"/>
      <w:lang w:val="en-GB"/>
    </w:rPr>
  </w:style>
  <w:style w:type="paragraph" w:customStyle="1" w:styleId="CETBodytextBold">
    <w:name w:val="CET Body text (Bold)"/>
    <w:basedOn w:val="CETBodytext"/>
    <w:qFormat/>
    <w:rsid w:val="00901EB6"/>
    <w:rPr>
      <w:b/>
    </w:rPr>
  </w:style>
  <w:style w:type="paragraph" w:customStyle="1" w:styleId="CETnumberingbullets">
    <w:name w:val="CET numbering (bullets)"/>
    <w:rsid w:val="00C57182"/>
    <w:pPr>
      <w:numPr>
        <w:numId w:val="13"/>
      </w:numPr>
      <w:spacing w:after="120" w:line="264" w:lineRule="auto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CETnumbering1">
    <w:name w:val="CET numbering (1"/>
    <w:aliases w:val="2..)"/>
    <w:rsid w:val="00184AD6"/>
    <w:pPr>
      <w:numPr>
        <w:numId w:val="14"/>
      </w:numPr>
      <w:spacing w:after="120" w:line="264" w:lineRule="auto"/>
      <w:ind w:left="714" w:hanging="357"/>
    </w:pPr>
    <w:rPr>
      <w:rFonts w:ascii="Arial" w:eastAsia="Times New Roman" w:hAnsi="Arial" w:cs="Times New Roman"/>
      <w:sz w:val="18"/>
      <w:szCs w:val="20"/>
      <w:lang w:val="en-US"/>
    </w:rPr>
  </w:style>
  <w:style w:type="paragraph" w:customStyle="1" w:styleId="CETnumberinga">
    <w:name w:val="CET numbering (a"/>
    <w:aliases w:val="b,..)"/>
    <w:rsid w:val="00C57182"/>
    <w:pPr>
      <w:numPr>
        <w:numId w:val="15"/>
      </w:numPr>
      <w:spacing w:after="120" w:line="264" w:lineRule="auto"/>
      <w:ind w:left="714" w:hanging="357"/>
    </w:pPr>
    <w:rPr>
      <w:rFonts w:ascii="Arial" w:eastAsia="Times New Roman" w:hAnsi="Arial" w:cs="Times New Roman"/>
      <w:sz w:val="18"/>
      <w:szCs w:val="20"/>
      <w:lang w:val="en-GB"/>
    </w:rPr>
  </w:style>
  <w:style w:type="paragraph" w:styleId="Intestazione">
    <w:name w:val="header"/>
    <w:basedOn w:val="Normale"/>
    <w:link w:val="IntestazioneCarattere"/>
    <w:uiPriority w:val="99"/>
    <w:unhideWhenUsed/>
    <w:locked/>
    <w:rsid w:val="005278B7"/>
    <w:pPr>
      <w:tabs>
        <w:tab w:val="clear" w:pos="7100"/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78B7"/>
    <w:rPr>
      <w:rFonts w:ascii="Arial" w:eastAsia="Times New Roman" w:hAnsi="Arial" w:cs="Times New Roman"/>
      <w:sz w:val="18"/>
      <w:szCs w:val="20"/>
      <w:lang w:val="en-GB"/>
    </w:rPr>
  </w:style>
  <w:style w:type="paragraph" w:styleId="Pidipagina">
    <w:name w:val="footer"/>
    <w:basedOn w:val="Normale"/>
    <w:link w:val="PidipaginaCarattere"/>
    <w:uiPriority w:val="99"/>
    <w:unhideWhenUsed/>
    <w:locked/>
    <w:rsid w:val="005278B7"/>
    <w:pPr>
      <w:tabs>
        <w:tab w:val="clear" w:pos="7100"/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78B7"/>
    <w:rPr>
      <w:rFonts w:ascii="Arial" w:eastAsia="Times New Roman" w:hAnsi="Arial" w:cs="Times New Roman"/>
      <w:sz w:val="18"/>
      <w:szCs w:val="20"/>
      <w:lang w:val="en-GB"/>
    </w:rPr>
  </w:style>
  <w:style w:type="table" w:styleId="Grigliatabella">
    <w:name w:val="Table Grid"/>
    <w:basedOn w:val="Tabellanormale"/>
    <w:uiPriority w:val="59"/>
    <w:locked/>
    <w:rsid w:val="00660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stractBody">
    <w:name w:val="Abstract Body"/>
    <w:basedOn w:val="Normale"/>
    <w:rsid w:val="00704BDF"/>
    <w:pPr>
      <w:tabs>
        <w:tab w:val="clear" w:pos="7100"/>
      </w:tabs>
      <w:spacing w:line="240" w:lineRule="atLeast"/>
      <w:ind w:left="720" w:right="720"/>
    </w:pPr>
    <w:rPr>
      <w:rFonts w:ascii="Times" w:hAnsi="Times"/>
      <w:sz w:val="20"/>
      <w:lang w:val="en-US"/>
    </w:rPr>
  </w:style>
  <w:style w:type="paragraph" w:customStyle="1" w:styleId="AbstractHeading">
    <w:name w:val="Abstract Heading"/>
    <w:basedOn w:val="Normale"/>
    <w:rsid w:val="00704BDF"/>
    <w:pPr>
      <w:tabs>
        <w:tab w:val="clear" w:pos="7100"/>
      </w:tabs>
      <w:spacing w:before="480" w:after="120" w:line="240" w:lineRule="atLeast"/>
      <w:ind w:firstLine="360"/>
    </w:pPr>
    <w:rPr>
      <w:rFonts w:ascii="Times" w:hAnsi="Times"/>
      <w:i/>
      <w:sz w:val="20"/>
      <w:lang w:val="en-US"/>
    </w:rPr>
  </w:style>
  <w:style w:type="paragraph" w:customStyle="1" w:styleId="FirstParagraph">
    <w:name w:val="First Paragraph"/>
    <w:basedOn w:val="Normale"/>
    <w:rsid w:val="00704BDF"/>
    <w:pPr>
      <w:tabs>
        <w:tab w:val="clear" w:pos="7100"/>
      </w:tabs>
      <w:spacing w:line="240" w:lineRule="atLeast"/>
    </w:pPr>
    <w:rPr>
      <w:rFonts w:ascii="Times" w:hAnsi="Times"/>
      <w:sz w:val="20"/>
      <w:lang w:val="en-US"/>
    </w:rPr>
  </w:style>
  <w:style w:type="paragraph" w:styleId="Paragrafoelenco">
    <w:name w:val="List Paragraph"/>
    <w:basedOn w:val="Normale"/>
    <w:uiPriority w:val="34"/>
    <w:qFormat/>
    <w:locked/>
    <w:rsid w:val="00D45BAE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locked/>
    <w:rsid w:val="0011116E"/>
    <w:rPr>
      <w:sz w:val="16"/>
      <w:szCs w:val="16"/>
    </w:rPr>
  </w:style>
  <w:style w:type="table" w:styleId="Tabellaelenco1chiara">
    <w:name w:val="List Table 1 Light"/>
    <w:basedOn w:val="Tabellanormale"/>
    <w:uiPriority w:val="46"/>
    <w:rsid w:val="002418E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EndNoteBibliographyTitle">
    <w:name w:val="EndNote Bibliography Title"/>
    <w:basedOn w:val="Normale"/>
    <w:link w:val="EndNoteBibliographyTitleChar"/>
    <w:rsid w:val="00932E27"/>
    <w:pPr>
      <w:jc w:val="center"/>
    </w:pPr>
    <w:rPr>
      <w:rFonts w:ascii="Times" w:hAnsi="Times" w:cs="Times"/>
      <w:noProof/>
      <w:sz w:val="20"/>
      <w:lang w:val="en-US"/>
    </w:rPr>
  </w:style>
  <w:style w:type="character" w:customStyle="1" w:styleId="EndNoteBibliographyTitleChar">
    <w:name w:val="EndNote Bibliography Title Char"/>
    <w:basedOn w:val="Carpredefinitoparagrafo"/>
    <w:link w:val="EndNoteBibliographyTitle"/>
    <w:rsid w:val="00932E27"/>
    <w:rPr>
      <w:rFonts w:ascii="Times" w:eastAsia="Times New Roman" w:hAnsi="Times" w:cs="Times"/>
      <w:noProof/>
      <w:sz w:val="20"/>
      <w:szCs w:val="20"/>
      <w:lang w:val="en-US"/>
    </w:rPr>
  </w:style>
  <w:style w:type="paragraph" w:customStyle="1" w:styleId="EndNoteBibliography">
    <w:name w:val="EndNote Bibliography"/>
    <w:basedOn w:val="Normale"/>
    <w:link w:val="EndNoteBibliographyChar"/>
    <w:rsid w:val="00932E27"/>
    <w:pPr>
      <w:spacing w:line="240" w:lineRule="auto"/>
    </w:pPr>
    <w:rPr>
      <w:rFonts w:ascii="Times" w:hAnsi="Times" w:cs="Times"/>
      <w:noProof/>
      <w:sz w:val="20"/>
      <w:lang w:val="en-US"/>
    </w:rPr>
  </w:style>
  <w:style w:type="character" w:customStyle="1" w:styleId="EndNoteBibliographyChar">
    <w:name w:val="EndNote Bibliography Char"/>
    <w:basedOn w:val="Carpredefinitoparagrafo"/>
    <w:link w:val="EndNoteBibliography"/>
    <w:rsid w:val="00932E27"/>
    <w:rPr>
      <w:rFonts w:ascii="Times" w:eastAsia="Times New Roman" w:hAnsi="Times" w:cs="Times"/>
      <w:noProof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0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52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2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EFC65-215D-4BD5-B197-3EBE98481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1415</Words>
  <Characters>8071</Characters>
  <Application>Microsoft Office Word</Application>
  <DocSecurity>0</DocSecurity>
  <Lines>67</Lines>
  <Paragraphs>18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Dipartimento CMIC - Politecnico di Milano</Company>
  <LinksUpToDate>false</LinksUpToDate>
  <CharactersWithSpaces>9468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raffaella</dc:creator>
  <cp:lastModifiedBy>manuela</cp:lastModifiedBy>
  <cp:revision>3</cp:revision>
  <cp:lastPrinted>2019-01-14T14:48:00Z</cp:lastPrinted>
  <dcterms:created xsi:type="dcterms:W3CDTF">2019-01-15T16:25:00Z</dcterms:created>
  <dcterms:modified xsi:type="dcterms:W3CDTF">2019-08-06T12:32:00Z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</Properties>
</file>