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3559CB" w:rsidRDefault="003559CB" w:rsidP="00704BDF">
      <w:pPr>
        <w:snapToGrid w:val="0"/>
        <w:spacing w:after="12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L</w:t>
      </w:r>
      <w:r w:rsidRPr="003559CB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ipase production by </w:t>
      </w:r>
      <w:r w:rsidRPr="003559CB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>Candida tropicalis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in </w:t>
      </w:r>
      <w:r w:rsidR="0021262D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a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stirred tank reactor using </w:t>
      </w:r>
      <w:proofErr w:type="spellStart"/>
      <w:r w:rsidRPr="003559CB">
        <w:rPr>
          <w:rFonts w:asciiTheme="minorHAnsi" w:eastAsia="MS PGothic" w:hAnsiTheme="minorHAnsi"/>
          <w:b/>
          <w:bCs/>
          <w:sz w:val="28"/>
          <w:szCs w:val="28"/>
          <w:lang w:val="en-US"/>
        </w:rPr>
        <w:t>agro</w:t>
      </w:r>
      <w:proofErr w:type="spellEnd"/>
      <w:r w:rsidRPr="003559CB">
        <w:rPr>
          <w:rFonts w:asciiTheme="minorHAnsi" w:eastAsia="MS PGothic" w:hAnsiTheme="minorHAnsi"/>
          <w:b/>
          <w:bCs/>
          <w:sz w:val="28"/>
          <w:szCs w:val="28"/>
          <w:lang w:val="en-US"/>
        </w:rPr>
        <w:t>-industrial residues as feedstock</w:t>
      </w:r>
    </w:p>
    <w:p w:rsidR="00DE0019" w:rsidRPr="00DE0019" w:rsidRDefault="003559CB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Renata Kelly da Silva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="00F165D9" w:rsidRPr="00F165D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Brenda </w:t>
      </w:r>
      <w:proofErr w:type="spellStart"/>
      <w:r w:rsidR="00F165D9" w:rsidRPr="00F165D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Novais</w:t>
      </w:r>
      <w:proofErr w:type="spellEnd"/>
      <w:r w:rsidR="00F165D9" w:rsidRPr="00F165D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Santos</w:t>
      </w:r>
      <w:r w:rsidR="00F165D9" w:rsidRPr="00F165D9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F165D9" w:rsidRPr="00F165D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 w:rsidR="00F165D9" w:rsidRPr="00F165D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Sueli</w:t>
      </w:r>
      <w:proofErr w:type="spellEnd"/>
      <w:r w:rsidR="00F165D9" w:rsidRPr="00F165D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Rodrigues</w:t>
      </w:r>
      <w:r w:rsidR="00F165D9" w:rsidRPr="00F165D9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F165D9" w:rsidRPr="00F165D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Luciana Rocha Barros Gonçalves</w:t>
      </w:r>
      <w:r w:rsidR="00F165D9" w:rsidRPr="00F165D9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F165D9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*</w:t>
      </w:r>
      <w:r w:rsidR="00F165D9" w:rsidRPr="00F165D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André </w:t>
      </w:r>
      <w:proofErr w:type="spellStart"/>
      <w:r w:rsidR="00F165D9" w:rsidRPr="00F165D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Casimiro</w:t>
      </w:r>
      <w:proofErr w:type="spellEnd"/>
      <w:r w:rsidR="00F165D9" w:rsidRPr="00F165D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de Macedo</w:t>
      </w:r>
      <w:r w:rsidR="00F165D9" w:rsidRPr="00F165D9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="00F165D9" w:rsidRPr="00F165D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Programa</w:t>
      </w:r>
      <w:proofErr w:type="spellEnd"/>
      <w:r w:rsidR="00F165D9" w:rsidRPr="00F165D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de </w:t>
      </w:r>
      <w:proofErr w:type="spellStart"/>
      <w:r w:rsidR="00F165D9" w:rsidRPr="00F165D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Pós-Graduação</w:t>
      </w:r>
      <w:proofErr w:type="spellEnd"/>
      <w:r w:rsidR="00F165D9" w:rsidRPr="00F165D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="00F165D9" w:rsidRPr="00F165D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em</w:t>
      </w:r>
      <w:proofErr w:type="spellEnd"/>
      <w:r w:rsidR="00F165D9" w:rsidRPr="00F165D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="00F165D9" w:rsidRPr="00F165D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Engenharia</w:t>
      </w:r>
      <w:proofErr w:type="spellEnd"/>
      <w:r w:rsidR="00F165D9" w:rsidRPr="00F165D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="00F165D9" w:rsidRPr="00F165D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Química</w:t>
      </w:r>
      <w:proofErr w:type="spellEnd"/>
      <w:r w:rsidR="00F165D9" w:rsidRPr="00F165D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</w:t>
      </w:r>
      <w:proofErr w:type="spellStart"/>
      <w:r w:rsidR="00F165D9" w:rsidRPr="00F165D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Universidade</w:t>
      </w:r>
      <w:proofErr w:type="spellEnd"/>
      <w:r w:rsidR="00F165D9" w:rsidRPr="00F165D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Federal do </w:t>
      </w:r>
      <w:proofErr w:type="spellStart"/>
      <w:r w:rsidR="00F165D9" w:rsidRPr="00F165D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Ceará</w:t>
      </w:r>
      <w:proofErr w:type="spellEnd"/>
      <w:r w:rsidR="00F165D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Campus do </w:t>
      </w:r>
      <w:proofErr w:type="spellStart"/>
      <w:r w:rsidR="00F165D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Pici</w:t>
      </w:r>
      <w:proofErr w:type="spellEnd"/>
      <w:r w:rsidR="00F165D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</w:t>
      </w:r>
      <w:proofErr w:type="spellStart"/>
      <w:r w:rsidR="00F165D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Bloco</w:t>
      </w:r>
      <w:proofErr w:type="spellEnd"/>
      <w:r w:rsidR="00F165D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709, Fortaleza – CE, Brazil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3559CB">
        <w:rPr>
          <w:rFonts w:asciiTheme="minorHAnsi" w:eastAsia="MS PGothic" w:hAnsiTheme="minorHAnsi"/>
          <w:bCs/>
          <w:i/>
          <w:iCs/>
          <w:sz w:val="20"/>
          <w:lang w:val="en-US"/>
        </w:rPr>
        <w:t>lrg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3559CB">
        <w:rPr>
          <w:rFonts w:asciiTheme="minorHAnsi" w:eastAsia="MS PGothic" w:hAnsiTheme="minorHAnsi"/>
          <w:bCs/>
          <w:i/>
          <w:iCs/>
          <w:sz w:val="20"/>
          <w:lang w:val="en-US"/>
        </w:rPr>
        <w:t>ufc.br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BA4930" w:rsidRPr="00BA4930" w:rsidRDefault="00BA4930" w:rsidP="00BA4930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BA4930">
        <w:rPr>
          <w:rFonts w:asciiTheme="minorHAnsi" w:hAnsiTheme="minorHAnsi"/>
        </w:rPr>
        <w:t>L</w:t>
      </w:r>
      <w:r>
        <w:rPr>
          <w:rFonts w:asciiTheme="minorHAnsi" w:hAnsiTheme="minorHAnsi"/>
        </w:rPr>
        <w:t xml:space="preserve">ipase </w:t>
      </w:r>
      <w:r w:rsidRPr="00BA4930">
        <w:rPr>
          <w:rFonts w:asciiTheme="minorHAnsi" w:hAnsiTheme="minorHAnsi"/>
        </w:rPr>
        <w:t xml:space="preserve">was </w:t>
      </w:r>
      <w:r>
        <w:rPr>
          <w:rFonts w:asciiTheme="minorHAnsi" w:hAnsiTheme="minorHAnsi"/>
        </w:rPr>
        <w:t xml:space="preserve">produced by </w:t>
      </w:r>
      <w:r w:rsidRPr="00BA4930">
        <w:rPr>
          <w:rFonts w:asciiTheme="minorHAnsi" w:hAnsiTheme="minorHAnsi"/>
          <w:i/>
        </w:rPr>
        <w:t>Candida tropicalis</w:t>
      </w:r>
      <w:r w:rsidRPr="00BA4930">
        <w:rPr>
          <w:rFonts w:asciiTheme="minorHAnsi" w:hAnsiTheme="minorHAnsi"/>
        </w:rPr>
        <w:t xml:space="preserve"> URM 7057</w:t>
      </w:r>
      <w:r>
        <w:rPr>
          <w:rFonts w:asciiTheme="minorHAnsi" w:hAnsiTheme="minorHAnsi"/>
        </w:rPr>
        <w:t>;</w:t>
      </w:r>
    </w:p>
    <w:p w:rsidR="00BA4930" w:rsidRPr="00BA4930" w:rsidRDefault="00BA4930" w:rsidP="00BA4930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Enzyme production was conducted </w:t>
      </w:r>
      <w:r w:rsidRPr="00BA4930">
        <w:rPr>
          <w:rFonts w:asciiTheme="minorHAnsi" w:hAnsiTheme="minorHAnsi"/>
        </w:rPr>
        <w:t xml:space="preserve">using </w:t>
      </w:r>
      <w:proofErr w:type="spellStart"/>
      <w:r w:rsidRPr="00BA4930">
        <w:rPr>
          <w:rFonts w:asciiTheme="minorHAnsi" w:hAnsiTheme="minorHAnsi"/>
        </w:rPr>
        <w:t>agro</w:t>
      </w:r>
      <w:proofErr w:type="spellEnd"/>
      <w:r w:rsidRPr="00BA4930">
        <w:rPr>
          <w:rFonts w:asciiTheme="minorHAnsi" w:hAnsiTheme="minorHAnsi"/>
        </w:rPr>
        <w:t>-industrial residues</w:t>
      </w:r>
      <w:r>
        <w:rPr>
          <w:rFonts w:asciiTheme="minorHAnsi" w:hAnsiTheme="minorHAnsi"/>
        </w:rPr>
        <w:t xml:space="preserve">: </w:t>
      </w:r>
      <w:r w:rsidRPr="00BA4930">
        <w:rPr>
          <w:rFonts w:asciiTheme="minorHAnsi" w:hAnsiTheme="minorHAnsi"/>
        </w:rPr>
        <w:t>molasses, corn steep liquor and olive mill wastewater</w:t>
      </w:r>
      <w:r w:rsidR="001859DB">
        <w:rPr>
          <w:rFonts w:asciiTheme="minorHAnsi" w:hAnsiTheme="minorHAnsi"/>
        </w:rPr>
        <w:t xml:space="preserve"> (</w:t>
      </w:r>
      <w:r w:rsidR="001859DB" w:rsidRPr="001859DB">
        <w:rPr>
          <w:rFonts w:asciiTheme="minorHAnsi" w:hAnsiTheme="minorHAnsi"/>
        </w:rPr>
        <w:t>OMW</w:t>
      </w:r>
      <w:r w:rsidR="001859DB">
        <w:rPr>
          <w:rFonts w:asciiTheme="minorHAnsi" w:hAnsiTheme="minorHAnsi"/>
        </w:rPr>
        <w:t>)</w:t>
      </w:r>
      <w:r>
        <w:rPr>
          <w:rFonts w:asciiTheme="minorHAnsi" w:hAnsiTheme="minorHAnsi"/>
        </w:rPr>
        <w:t>;</w:t>
      </w:r>
    </w:p>
    <w:p w:rsidR="00704BDF" w:rsidRPr="00EC66CC" w:rsidRDefault="00FD7EFA" w:rsidP="00BA4930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Pr="00FD7EFA">
        <w:rPr>
          <w:rFonts w:asciiTheme="minorHAnsi" w:hAnsiTheme="minorHAnsi"/>
        </w:rPr>
        <w:t xml:space="preserve">ipase production </w:t>
      </w:r>
      <w:r>
        <w:rPr>
          <w:rFonts w:asciiTheme="minorHAnsi" w:hAnsiTheme="minorHAnsi"/>
        </w:rPr>
        <w:t xml:space="preserve">was higher when </w:t>
      </w:r>
      <w:r w:rsidRPr="00FD7EFA">
        <w:rPr>
          <w:rFonts w:asciiTheme="minorHAnsi" w:hAnsiTheme="minorHAnsi"/>
        </w:rPr>
        <w:t>aerated cultivation</w:t>
      </w:r>
      <w:r>
        <w:rPr>
          <w:rFonts w:asciiTheme="minorHAnsi" w:hAnsiTheme="minorHAnsi"/>
        </w:rPr>
        <w:t xml:space="preserve"> was conducted.</w:t>
      </w:r>
    </w:p>
    <w:p w:rsidR="00704BDF" w:rsidRPr="00A15B93" w:rsidRDefault="00704BDF" w:rsidP="00F40525">
      <w:pPr>
        <w:snapToGrid w:val="0"/>
        <w:spacing w:after="120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BC19B4" w:rsidRPr="00BC19B4" w:rsidRDefault="00BC19B4" w:rsidP="00BC19B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L</w:t>
      </w:r>
      <w:r w:rsidRPr="00BC19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ipases represent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around</w:t>
      </w:r>
      <w:r w:rsidRPr="00BC19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10% of the global market for enzymes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new p</w:t>
      </w:r>
      <w:r w:rsidRPr="00BC19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rocessing technologies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may</w:t>
      </w:r>
      <w:r w:rsidRPr="00BC19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boost </w:t>
      </w:r>
      <w:r w:rsidR="00A94E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Pr="00BC19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interest among researchers to search for new sources of viable lipase stimulating </w:t>
      </w:r>
      <w:r w:rsidR="00A94E4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Pr="00BC19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selection of new strains and </w:t>
      </w:r>
      <w:r w:rsidR="00A94E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Pr="00BC19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optimization of the production </w:t>
      </w:r>
      <w:r w:rsidR="00935828">
        <w:rPr>
          <w:rFonts w:asciiTheme="minorHAnsi" w:eastAsia="MS PGothic" w:hAnsiTheme="minorHAnsi"/>
          <w:color w:val="000000"/>
          <w:sz w:val="22"/>
          <w:szCs w:val="22"/>
          <w:lang w:val="en-US"/>
        </w:rPr>
        <w:t>[1]</w:t>
      </w:r>
      <w:r w:rsidRPr="00BC19B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BC19B4" w:rsidRDefault="001859DB" w:rsidP="00BC19B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</w:t>
      </w:r>
      <w:r w:rsidR="00BC19B4" w:rsidRPr="00BC19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this context, this study aimed to evaluate lipase production by </w:t>
      </w:r>
      <w:r w:rsidR="00BC19B4" w:rsidRPr="00A94E4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Candida tropicalis</w:t>
      </w:r>
      <w:r w:rsidR="00BC19B4" w:rsidRPr="00BC19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94E43" w:rsidRPr="00BC19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URM </w:t>
      </w:r>
      <w:r w:rsidR="00BC19B4" w:rsidRPr="00BC19B4">
        <w:rPr>
          <w:rFonts w:asciiTheme="minorHAnsi" w:eastAsia="MS PGothic" w:hAnsiTheme="minorHAnsi"/>
          <w:color w:val="000000"/>
          <w:sz w:val="22"/>
          <w:szCs w:val="22"/>
          <w:lang w:val="en-US"/>
        </w:rPr>
        <w:t>7057</w:t>
      </w:r>
      <w:r w:rsidR="00A94E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using </w:t>
      </w:r>
      <w:proofErr w:type="spellStart"/>
      <w:r w:rsidR="00A94E43" w:rsidRPr="00A94E43">
        <w:rPr>
          <w:rFonts w:asciiTheme="minorHAnsi" w:eastAsia="MS PGothic" w:hAnsiTheme="minorHAnsi"/>
          <w:color w:val="000000"/>
          <w:sz w:val="22"/>
          <w:szCs w:val="22"/>
          <w:lang w:val="en-US"/>
        </w:rPr>
        <w:t>agro</w:t>
      </w:r>
      <w:proofErr w:type="spellEnd"/>
      <w:r w:rsidR="00A94E43" w:rsidRPr="00A94E43">
        <w:rPr>
          <w:rFonts w:asciiTheme="minorHAnsi" w:eastAsia="MS PGothic" w:hAnsiTheme="minorHAnsi"/>
          <w:color w:val="000000"/>
          <w:sz w:val="22"/>
          <w:szCs w:val="22"/>
          <w:lang w:val="en-US"/>
        </w:rPr>
        <w:t>-industrial residues as feedstock</w:t>
      </w:r>
      <w:r w:rsidR="00A94E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a bench</w:t>
      </w:r>
      <w:r w:rsidR="00BC19B4" w:rsidRPr="00BC19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bioreactor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 In order to improve enzyme production, some operational strategies were evaluated, such as: effect of aeration and agitation</w:t>
      </w:r>
      <w:r w:rsidR="00B91371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well as the effect of </w:t>
      </w:r>
      <w:r w:rsidR="00BC19B4" w:rsidRPr="00BC19B4">
        <w:rPr>
          <w:rFonts w:asciiTheme="minorHAnsi" w:eastAsia="MS PGothic" w:hAnsiTheme="minorHAnsi"/>
          <w:color w:val="000000"/>
          <w:sz w:val="22"/>
          <w:szCs w:val="22"/>
          <w:lang w:val="en-US"/>
        </w:rPr>
        <w:t>fe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BC19B4" w:rsidRPr="00BC19B4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ing pulses of </w:t>
      </w:r>
      <w:r w:rsidRPr="001859DB">
        <w:rPr>
          <w:rFonts w:asciiTheme="minorHAnsi" w:eastAsia="MS PGothic" w:hAnsiTheme="minorHAnsi"/>
          <w:color w:val="000000"/>
          <w:sz w:val="22"/>
          <w:szCs w:val="22"/>
          <w:lang w:val="en-US"/>
        </w:rPr>
        <w:t>OMW</w:t>
      </w:r>
      <w:r w:rsidR="00BC19B4" w:rsidRPr="00BC19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447F1E" w:rsidRPr="00447F1E" w:rsidRDefault="00447F1E" w:rsidP="00447F1E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447F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yeast </w:t>
      </w:r>
      <w:r w:rsidRPr="00447F1E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Candida tropicalis</w:t>
      </w:r>
      <w:r w:rsidRPr="00447F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URM 7057 was isolated from cashew bagasse</w:t>
      </w:r>
      <w:r w:rsidR="009358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Pr="00447F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culture was activated in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Pr="00447F1E">
        <w:rPr>
          <w:rFonts w:asciiTheme="minorHAnsi" w:eastAsia="MS PGothic" w:hAnsiTheme="minorHAnsi"/>
          <w:color w:val="000000"/>
          <w:sz w:val="22"/>
          <w:szCs w:val="22"/>
          <w:lang w:val="en-US"/>
        </w:rPr>
        <w:t>medium containing 40 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/L </w:t>
      </w:r>
      <w:r w:rsidRPr="00447F1E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glucose, 10 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/L </w:t>
      </w:r>
      <w:r w:rsidRPr="00447F1E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peptone in potassium phosphate buffer with PH 7.0 and maintained at 30 °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Pr="00447F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170 rpm for 24 h. To prepare the inoculum, a microbial suspension of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cells</w:t>
      </w:r>
      <w:r w:rsidRPr="00447F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transferred to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flasks</w:t>
      </w:r>
      <w:r w:rsidRPr="00447F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500 ml, containing 175 ml of cultivation medium and kept in a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rotary sacker</w:t>
      </w:r>
      <w:r w:rsidRPr="00447F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30 °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Pr="00447F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170 rpm until reaching the concentration of 10</w:t>
      </w:r>
      <w:r w:rsidRPr="00447F1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6</w:t>
      </w:r>
      <w:r w:rsidRPr="00447F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UFC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/</w:t>
      </w:r>
      <w:r w:rsidRPr="00447F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ML. </w:t>
      </w:r>
    </w:p>
    <w:p w:rsidR="00447F1E" w:rsidRPr="00447F1E" w:rsidRDefault="00447F1E" w:rsidP="00447F1E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447F1E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cultivation medium contained 5.0 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/L </w:t>
      </w:r>
      <w:r w:rsidRPr="00447F1E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sugarcane molasses, 6.0 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/L</w:t>
      </w:r>
      <w:r w:rsidRPr="00447F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Corn Steep Liquor (CSL), 0.5% v/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v</w:t>
      </w:r>
      <w:r w:rsidRPr="00447F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wastewater from olive plants (OMW), 0.5 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/L </w:t>
      </w:r>
      <w:r w:rsidRPr="00447F1E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ammonium sulfate and 3.0 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/L </w:t>
      </w:r>
      <w:r w:rsidRPr="00447F1E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peptone in potassium phosphate buffer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447F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PH 7.0,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which was </w:t>
      </w:r>
      <w:proofErr w:type="spellStart"/>
      <w:r w:rsidRPr="00447F1E">
        <w:rPr>
          <w:rFonts w:asciiTheme="minorHAnsi" w:eastAsia="MS PGothic" w:hAnsiTheme="minorHAnsi"/>
          <w:color w:val="000000"/>
          <w:sz w:val="22"/>
          <w:szCs w:val="22"/>
          <w:lang w:val="en-US"/>
        </w:rPr>
        <w:t>sterilised</w:t>
      </w:r>
      <w:proofErr w:type="spellEnd"/>
      <w:r w:rsidRPr="00447F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autoclave at 110 °c for 15 minutes. The assays were performed in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5L-bench b</w:t>
      </w:r>
      <w:r w:rsidRPr="00447F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ioreactor (New Brunswick </w:t>
      </w:r>
      <w:proofErr w:type="spellStart"/>
      <w:r w:rsidRPr="00447F1E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Bioflo</w:t>
      </w:r>
      <w:proofErr w:type="spellEnd"/>
      <w:r w:rsidRPr="00447F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447F1E">
        <w:rPr>
          <w:rFonts w:asciiTheme="minorHAnsi" w:eastAsia="MS PGothic" w:hAnsiTheme="minorHAnsi"/>
          <w:color w:val="000000"/>
          <w:sz w:val="22"/>
          <w:szCs w:val="22"/>
          <w:lang w:val="en-US"/>
        </w:rPr>
        <w:t>Celligen</w:t>
      </w:r>
      <w:proofErr w:type="spellEnd"/>
      <w:r w:rsidRPr="00447F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115, Eppendorf), (HL = 33.00 cm; d = 19.41 cm)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an</w:t>
      </w:r>
      <w:r w:rsidRPr="00447F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initial volume of 3.5 L at 30 °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 and </w:t>
      </w:r>
      <w:r w:rsidRPr="00447F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300 rpm and </w:t>
      </w:r>
      <w:r w:rsidR="000844F0">
        <w:rPr>
          <w:rFonts w:asciiTheme="minorHAnsi" w:eastAsia="MS PGothic" w:hAnsiTheme="minorHAnsi"/>
          <w:color w:val="000000"/>
          <w:sz w:val="22"/>
          <w:szCs w:val="22"/>
          <w:lang w:val="en-US"/>
        </w:rPr>
        <w:t>p</w:t>
      </w:r>
      <w:r w:rsidRPr="00447F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 maintained at 6.5 with </w:t>
      </w:r>
      <w:proofErr w:type="spellStart"/>
      <w:r w:rsidRPr="00447F1E">
        <w:rPr>
          <w:rFonts w:asciiTheme="minorHAnsi" w:eastAsia="MS PGothic" w:hAnsiTheme="minorHAnsi"/>
          <w:color w:val="000000"/>
          <w:sz w:val="22"/>
          <w:szCs w:val="22"/>
          <w:lang w:val="en-US"/>
        </w:rPr>
        <w:t>NaOH</w:t>
      </w:r>
      <w:proofErr w:type="spellEnd"/>
      <w:r w:rsidRPr="00447F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1, 5m. </w:t>
      </w:r>
    </w:p>
    <w:p w:rsidR="00CF2A0A" w:rsidRPr="00441AB4" w:rsidRDefault="00447F1E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447F1E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total protein content was determined by the BRADFORD method</w:t>
      </w:r>
      <w:r w:rsidR="00DC6D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35828">
        <w:rPr>
          <w:rFonts w:asciiTheme="minorHAnsi" w:eastAsia="MS PGothic" w:hAnsiTheme="minorHAnsi"/>
          <w:color w:val="000000"/>
          <w:sz w:val="22"/>
          <w:szCs w:val="22"/>
          <w:lang w:val="en-US"/>
        </w:rPr>
        <w:t>[2]</w:t>
      </w:r>
      <w:r w:rsidR="00DC6D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using b</w:t>
      </w:r>
      <w:r w:rsidRPr="00447F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ovine serum albumin as the protein standard for the calibration curve. The concentration of reducing sugars was </w:t>
      </w:r>
      <w:r w:rsidR="00441A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determined by using </w:t>
      </w:r>
      <w:r w:rsidRPr="00447F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DNS reagent </w:t>
      </w:r>
      <w:r w:rsidR="00935828">
        <w:rPr>
          <w:rFonts w:asciiTheme="minorHAnsi" w:eastAsia="MS PGothic" w:hAnsiTheme="minorHAnsi"/>
          <w:color w:val="000000"/>
          <w:sz w:val="22"/>
          <w:szCs w:val="22"/>
          <w:lang w:val="en-US"/>
        </w:rPr>
        <w:t>[3]</w:t>
      </w:r>
      <w:r w:rsidRPr="00447F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growth was monitored by counting viable cells in a Neubauer chamber (depth 0.025 mm) performed along the fermentation, using methylene blue </w:t>
      </w:r>
      <w:r w:rsidRPr="00447F1E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staining technique.</w:t>
      </w:r>
      <w:r w:rsidR="00441A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447F1E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Lipase activity was determined using p-nitrophenyl laurate (</w:t>
      </w:r>
      <w:proofErr w:type="spellStart"/>
      <w:r w:rsidRPr="00447F1E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pNFL</w:t>
      </w:r>
      <w:proofErr w:type="spellEnd"/>
      <w:r w:rsidRPr="00447F1E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) </w:t>
      </w:r>
      <w:r w:rsidRPr="00935828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the enzyme substrate</w:t>
      </w:r>
      <w:r w:rsidR="009358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[4]</w:t>
      </w:r>
      <w:r w:rsidRPr="00447F1E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130AF0" w:rsidRPr="00130AF0" w:rsidRDefault="008F0594" w:rsidP="00130AF0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F0594">
        <w:rPr>
          <w:rFonts w:asciiTheme="minorHAnsi" w:eastAsia="MS PGothic" w:hAnsiTheme="minorHAnsi"/>
          <w:color w:val="000000"/>
          <w:sz w:val="22"/>
          <w:szCs w:val="22"/>
          <w:lang w:val="en-US"/>
        </w:rPr>
        <w:t>Different agitation speeds and air flows were studied in the production of lipase by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8F0594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C. </w:t>
      </w:r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t</w:t>
      </w:r>
      <w:r w:rsidRPr="008F0594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ropical</w:t>
      </w:r>
      <w:r w:rsidRPr="008F0594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is</w:t>
      </w:r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.</w:t>
      </w:r>
      <w:r w:rsidRPr="008F05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Enzyme</w:t>
      </w:r>
      <w:r w:rsidRPr="008F05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production increased with increase in aeration flow rate, figure 1. The production coefficients Y</w:t>
      </w:r>
      <w:r w:rsidRPr="008F059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P/S</w:t>
      </w:r>
      <w:r w:rsidRPr="008F05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Y</w:t>
      </w:r>
      <w:r w:rsidRPr="008F059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P/x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8F05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higher in 0.25 </w:t>
      </w:r>
      <w:proofErr w:type="spellStart"/>
      <w:r w:rsidRPr="008F0594">
        <w:rPr>
          <w:rFonts w:asciiTheme="minorHAnsi" w:eastAsia="MS PGothic" w:hAnsiTheme="minorHAnsi"/>
          <w:color w:val="000000"/>
          <w:sz w:val="22"/>
          <w:szCs w:val="22"/>
          <w:lang w:val="en-US"/>
        </w:rPr>
        <w:t>vv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</w:t>
      </w:r>
      <w:proofErr w:type="spellEnd"/>
      <w:r w:rsidRPr="008F0594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although the Y</w:t>
      </w:r>
      <w:r w:rsidRPr="008F059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P/</w:t>
      </w:r>
      <w:r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X</w:t>
      </w:r>
      <w:r w:rsidRPr="008F05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0.75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vvm</w:t>
      </w:r>
      <w:proofErr w:type="spellEnd"/>
      <w:r w:rsidRPr="008F05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not</w:t>
      </w:r>
      <w:r w:rsidRPr="008F05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much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different </w:t>
      </w:r>
      <w:r w:rsidRPr="008F05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from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value at </w:t>
      </w:r>
      <w:r w:rsidRPr="008F05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0.25 </w:t>
      </w:r>
      <w:proofErr w:type="spellStart"/>
      <w:r w:rsidRPr="008F0594">
        <w:rPr>
          <w:rFonts w:asciiTheme="minorHAnsi" w:eastAsia="MS PGothic" w:hAnsiTheme="minorHAnsi"/>
          <w:color w:val="000000"/>
          <w:sz w:val="22"/>
          <w:szCs w:val="22"/>
          <w:lang w:val="en-US"/>
        </w:rPr>
        <w:t>mvv</w:t>
      </w:r>
      <w:proofErr w:type="spellEnd"/>
      <w:r w:rsidRPr="008F059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30AF0" w:rsidRPr="00130AF0">
        <w:rPr>
          <w:rFonts w:asciiTheme="minorHAnsi" w:eastAsia="MS PGothic" w:hAnsiTheme="minorHAnsi"/>
          <w:color w:val="000000"/>
          <w:sz w:val="22"/>
          <w:szCs w:val="22"/>
          <w:lang w:val="en-US"/>
        </w:rPr>
        <w:t>Table 1 shows the biomass (Y</w:t>
      </w:r>
      <w:r w:rsidR="00130AF0" w:rsidRPr="00CC2D0B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XS</w:t>
      </w:r>
      <w:r w:rsidR="00130AF0" w:rsidRPr="00130AF0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CC2D0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Product</w:t>
      </w:r>
      <w:r w:rsidR="00CC2D0B" w:rsidRPr="00CC2D0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C2D0B" w:rsidRPr="00130AF0">
        <w:rPr>
          <w:rFonts w:asciiTheme="minorHAnsi" w:eastAsia="MS PGothic" w:hAnsiTheme="minorHAnsi"/>
          <w:color w:val="000000"/>
          <w:sz w:val="22"/>
          <w:szCs w:val="22"/>
          <w:lang w:val="en-US"/>
        </w:rPr>
        <w:t>(Y</w:t>
      </w:r>
      <w:r w:rsidR="00CC2D0B" w:rsidRPr="00CC2D0B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PX</w:t>
      </w:r>
      <w:r w:rsidR="00CC2D0B">
        <w:rPr>
          <w:rFonts w:asciiTheme="minorHAnsi" w:eastAsia="MS PGothic" w:hAnsiTheme="minorHAnsi"/>
          <w:color w:val="000000"/>
          <w:sz w:val="22"/>
          <w:szCs w:val="22"/>
          <w:lang w:val="en-US"/>
        </w:rPr>
        <w:t>, Y</w:t>
      </w:r>
      <w:r w:rsidR="00CC2D0B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PS</w:t>
      </w:r>
      <w:r w:rsidR="00CC2D0B" w:rsidRPr="00130AF0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CC2D0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C2D0B" w:rsidRPr="00130AF0">
        <w:rPr>
          <w:rFonts w:asciiTheme="minorHAnsi" w:eastAsia="MS PGothic" w:hAnsiTheme="minorHAnsi"/>
          <w:color w:val="000000"/>
          <w:sz w:val="22"/>
          <w:szCs w:val="22"/>
          <w:lang w:val="en-US"/>
        </w:rPr>
        <w:t>yield</w:t>
      </w:r>
      <w:r w:rsidR="00CC2D0B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130AF0" w:rsidRPr="00130A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D442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well as </w:t>
      </w:r>
      <w:proofErr w:type="spellStart"/>
      <w:r w:rsidR="00130AF0" w:rsidRPr="00130AF0">
        <w:rPr>
          <w:rFonts w:asciiTheme="minorHAnsi" w:eastAsia="MS PGothic" w:hAnsiTheme="minorHAnsi"/>
          <w:color w:val="000000"/>
          <w:sz w:val="22"/>
          <w:szCs w:val="22"/>
          <w:lang w:val="en-US"/>
        </w:rPr>
        <w:t>lipolity</w:t>
      </w:r>
      <w:proofErr w:type="spellEnd"/>
      <w:r w:rsidR="00130AF0" w:rsidRPr="00130A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activity and biomass production</w:t>
      </w:r>
      <w:r w:rsidR="00D442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(titer and productivity)</w:t>
      </w:r>
      <w:r w:rsidR="00CC2D0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704BDF" w:rsidRPr="00DE0019" w:rsidRDefault="00532B4D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 w:rsidRPr="00532B4D">
        <w:rPr>
          <w:rFonts w:asciiTheme="minorHAnsi" w:eastAsia="MS PGothic" w:hAnsiTheme="minorHAnsi"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/Users/lucianagoncalves/Documents/Congressos/ECAB/2019/Imagem1.png" style="width:213.75pt;height:123.45pt;mso-width-percent:0;mso-height-percent:0;mso-width-percent:0;mso-height-percent:0">
            <v:imagedata r:id="rId10" o:title="Imagem1"/>
          </v:shape>
        </w:pict>
      </w:r>
    </w:p>
    <w:p w:rsidR="00704BDF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776314" w:rsidRPr="00776314">
        <w:rPr>
          <w:rFonts w:asciiTheme="minorHAnsi" w:hAnsiTheme="minorHAnsi"/>
          <w:lang w:val="en-US"/>
        </w:rPr>
        <w:t>Maximum total enzymatic activity under different aerations: (</w:t>
      </w:r>
      <w:r w:rsidR="00776314" w:rsidRPr="00776314">
        <w:rPr>
          <w:rFonts w:cs="Arial"/>
          <w:lang w:val="en-US"/>
        </w:rPr>
        <w:t>■</w:t>
      </w:r>
      <w:r w:rsidR="00776314" w:rsidRPr="00776314">
        <w:rPr>
          <w:rFonts w:asciiTheme="minorHAnsi" w:hAnsiTheme="minorHAnsi"/>
          <w:lang w:val="en-US"/>
        </w:rPr>
        <w:t>) intracellular activity (</w:t>
      </w:r>
      <w:r w:rsidR="00776314" w:rsidRPr="001F7FB1">
        <w:rPr>
          <w:rFonts w:cs="Arial"/>
          <w:color w:val="A6A6A6" w:themeColor="background1" w:themeShade="A6"/>
          <w:sz w:val="20"/>
        </w:rPr>
        <w:t>■</w:t>
      </w:r>
      <w:r w:rsidR="00776314" w:rsidRPr="00776314">
        <w:rPr>
          <w:rFonts w:asciiTheme="minorHAnsi" w:hAnsiTheme="minorHAnsi"/>
          <w:lang w:val="en-US"/>
        </w:rPr>
        <w:t>) Extracellular activity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:rsidR="00CC2D0B" w:rsidRPr="00CC2D0B" w:rsidRDefault="00CC2D0B" w:rsidP="00CC2D0B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CC2D0B">
        <w:rPr>
          <w:rFonts w:asciiTheme="minorHAnsi" w:eastAsia="MS PGothic" w:hAnsiTheme="minorHAnsi"/>
          <w:b/>
          <w:color w:val="000000"/>
          <w:szCs w:val="18"/>
          <w:lang w:val="en-US"/>
        </w:rPr>
        <w:t>Table 1</w:t>
      </w:r>
      <w:r>
        <w:rPr>
          <w:rFonts w:asciiTheme="minorHAnsi" w:eastAsia="MS PGothic" w:hAnsiTheme="minorHAnsi"/>
          <w:b/>
          <w:color w:val="000000"/>
          <w:szCs w:val="18"/>
          <w:lang w:val="en-US"/>
        </w:rPr>
        <w:t>.</w:t>
      </w:r>
      <w:r w:rsidRPr="00CC2D0B">
        <w:rPr>
          <w:rFonts w:asciiTheme="minorHAnsi" w:eastAsia="MS PGothic" w:hAnsiTheme="minorHAnsi"/>
          <w:color w:val="000000"/>
          <w:szCs w:val="18"/>
          <w:lang w:val="en-US"/>
        </w:rPr>
        <w:t xml:space="preserve"> Kinetic Parameters of batch and batch cultivation fed</w:t>
      </w:r>
    </w:p>
    <w:tbl>
      <w:tblPr>
        <w:tblW w:w="8888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1281"/>
        <w:gridCol w:w="879"/>
        <w:gridCol w:w="1506"/>
        <w:gridCol w:w="1167"/>
        <w:gridCol w:w="1085"/>
        <w:gridCol w:w="1022"/>
        <w:gridCol w:w="943"/>
      </w:tblGrid>
      <w:tr w:rsidR="00D44253" w:rsidRPr="00CC2D0B" w:rsidTr="00D44253">
        <w:trPr>
          <w:trHeight w:val="320"/>
        </w:trPr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D0B" w:rsidRPr="00CC2D0B" w:rsidRDefault="00CC2D0B" w:rsidP="00CC2D0B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</w:pPr>
            <w:r w:rsidRPr="00CC2D0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Parameter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D0B" w:rsidRPr="00CC2D0B" w:rsidRDefault="00CC2D0B" w:rsidP="00CC2D0B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</w:pPr>
            <w:proofErr w:type="spellStart"/>
            <w:r w:rsidRPr="00CC2D0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X</w:t>
            </w:r>
            <w:r w:rsidRPr="00CC2D0B">
              <w:rPr>
                <w:rFonts w:asciiTheme="minorHAnsi" w:eastAsia="MS PGothic" w:hAnsiTheme="minorHAnsi"/>
                <w:color w:val="000000"/>
                <w:szCs w:val="18"/>
                <w:vertAlign w:val="subscript"/>
                <w:lang w:val="en-US"/>
              </w:rPr>
              <w:t>m</w:t>
            </w:r>
            <w:r w:rsidR="00D44253" w:rsidRPr="00D44253">
              <w:rPr>
                <w:rFonts w:asciiTheme="minorHAnsi" w:eastAsia="MS PGothic" w:hAnsiTheme="minorHAnsi"/>
                <w:color w:val="000000"/>
                <w:szCs w:val="18"/>
                <w:vertAlign w:val="subscript"/>
                <w:lang w:val="en-US"/>
              </w:rPr>
              <w:t>a</w:t>
            </w:r>
            <w:r w:rsidRPr="00CC2D0B">
              <w:rPr>
                <w:rFonts w:asciiTheme="minorHAnsi" w:eastAsia="MS PGothic" w:hAnsiTheme="minorHAnsi"/>
                <w:color w:val="000000"/>
                <w:szCs w:val="18"/>
                <w:vertAlign w:val="subscript"/>
                <w:lang w:val="en-US"/>
              </w:rPr>
              <w:t>x</w:t>
            </w:r>
            <w:proofErr w:type="spellEnd"/>
            <w:r w:rsidRPr="00CC2D0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(UFC</w:t>
            </w:r>
            <w:r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/</w:t>
            </w:r>
            <w:r w:rsidRPr="00CC2D0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mL)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D0B" w:rsidRPr="00CC2D0B" w:rsidRDefault="00CC2D0B" w:rsidP="00CC2D0B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</w:pPr>
            <w:proofErr w:type="spellStart"/>
            <w:r w:rsidRPr="00CC2D0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S</w:t>
            </w:r>
            <w:r w:rsidRPr="00CC2D0B">
              <w:rPr>
                <w:rFonts w:asciiTheme="minorHAnsi" w:eastAsia="MS PGothic" w:hAnsiTheme="minorHAnsi"/>
                <w:color w:val="000000"/>
                <w:szCs w:val="18"/>
                <w:vertAlign w:val="subscript"/>
                <w:lang w:val="en-US"/>
              </w:rPr>
              <w:t>total</w:t>
            </w:r>
            <w:proofErr w:type="spellEnd"/>
            <w:r w:rsidRPr="00CC2D0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(g</w:t>
            </w:r>
            <w:r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/L</w:t>
            </w:r>
            <w:r w:rsidRPr="00CC2D0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D0B" w:rsidRPr="00CC2D0B" w:rsidRDefault="00CC2D0B" w:rsidP="00CC2D0B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</w:pPr>
            <w:proofErr w:type="spellStart"/>
            <w:r w:rsidRPr="00CC2D0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P</w:t>
            </w:r>
            <w:r w:rsidRPr="00CC2D0B">
              <w:rPr>
                <w:rFonts w:asciiTheme="minorHAnsi" w:eastAsia="MS PGothic" w:hAnsiTheme="minorHAnsi"/>
                <w:color w:val="000000"/>
                <w:szCs w:val="18"/>
                <w:vertAlign w:val="subscript"/>
                <w:lang w:val="en-US"/>
              </w:rPr>
              <w:t>x</w:t>
            </w:r>
            <w:proofErr w:type="spellEnd"/>
            <w:r w:rsidRPr="00CC2D0B">
              <w:rPr>
                <w:rFonts w:asciiTheme="minorHAnsi" w:eastAsia="MS PGothic" w:hAnsiTheme="minorHAnsi"/>
                <w:color w:val="000000"/>
                <w:szCs w:val="18"/>
                <w:vertAlign w:val="subscript"/>
                <w:lang w:val="en-US"/>
              </w:rPr>
              <w:t>, m</w:t>
            </w:r>
            <w:r w:rsidR="00D44253" w:rsidRPr="00D44253">
              <w:rPr>
                <w:rFonts w:asciiTheme="minorHAnsi" w:eastAsia="MS PGothic" w:hAnsiTheme="minorHAnsi"/>
                <w:color w:val="000000"/>
                <w:szCs w:val="18"/>
                <w:vertAlign w:val="subscript"/>
                <w:lang w:val="en-US"/>
              </w:rPr>
              <w:t>a</w:t>
            </w:r>
            <w:r w:rsidRPr="00CC2D0B">
              <w:rPr>
                <w:rFonts w:asciiTheme="minorHAnsi" w:eastAsia="MS PGothic" w:hAnsiTheme="minorHAnsi"/>
                <w:color w:val="000000"/>
                <w:szCs w:val="18"/>
                <w:vertAlign w:val="subscript"/>
                <w:lang w:val="en-US"/>
              </w:rPr>
              <w:t>x</w:t>
            </w:r>
            <w:r w:rsidRPr="00CC2D0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(UFC</w:t>
            </w:r>
            <w:r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/</w:t>
            </w:r>
            <w:r w:rsidRPr="00CC2D0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mL</w:t>
            </w:r>
            <w:r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/L</w:t>
            </w:r>
            <w:r w:rsidRPr="00CC2D0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D0B" w:rsidRPr="00CC2D0B" w:rsidRDefault="00CC2D0B" w:rsidP="00CC2D0B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</w:pPr>
            <w:proofErr w:type="spellStart"/>
            <w:proofErr w:type="gramStart"/>
            <w:r w:rsidRPr="00CC2D0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P</w:t>
            </w:r>
            <w:r w:rsidR="00D44253">
              <w:rPr>
                <w:rFonts w:asciiTheme="minorHAnsi" w:eastAsia="MS PGothic" w:hAnsiTheme="minorHAnsi"/>
                <w:color w:val="000000"/>
                <w:szCs w:val="18"/>
                <w:vertAlign w:val="subscript"/>
                <w:lang w:val="en-US"/>
              </w:rPr>
              <w:t>P</w:t>
            </w:r>
            <w:r w:rsidRPr="00CC2D0B">
              <w:rPr>
                <w:rFonts w:asciiTheme="minorHAnsi" w:eastAsia="MS PGothic" w:hAnsiTheme="minorHAnsi"/>
                <w:color w:val="000000"/>
                <w:szCs w:val="18"/>
                <w:vertAlign w:val="subscript"/>
                <w:lang w:val="en-US"/>
              </w:rPr>
              <w:t>,m</w:t>
            </w:r>
            <w:r w:rsidR="00D44253">
              <w:rPr>
                <w:rFonts w:asciiTheme="minorHAnsi" w:eastAsia="MS PGothic" w:hAnsiTheme="minorHAnsi"/>
                <w:color w:val="000000"/>
                <w:szCs w:val="18"/>
                <w:vertAlign w:val="subscript"/>
                <w:lang w:val="en-US"/>
              </w:rPr>
              <w:t>a</w:t>
            </w:r>
            <w:r w:rsidRPr="00CC2D0B">
              <w:rPr>
                <w:rFonts w:asciiTheme="minorHAnsi" w:eastAsia="MS PGothic" w:hAnsiTheme="minorHAnsi"/>
                <w:color w:val="000000"/>
                <w:szCs w:val="18"/>
                <w:vertAlign w:val="subscript"/>
                <w:lang w:val="en-US"/>
              </w:rPr>
              <w:t>x</w:t>
            </w:r>
            <w:proofErr w:type="spellEnd"/>
            <w:proofErr w:type="gramEnd"/>
            <w:r w:rsidRPr="00CC2D0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(U</w:t>
            </w:r>
            <w:r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/</w:t>
            </w:r>
            <w:r w:rsidRPr="00CC2D0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L</w:t>
            </w:r>
            <w:r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/</w:t>
            </w:r>
            <w:r w:rsidRPr="00CC2D0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h)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D0B" w:rsidRPr="00CC2D0B" w:rsidRDefault="00CC2D0B" w:rsidP="00CC2D0B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</w:pPr>
            <w:r w:rsidRPr="00CC2D0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Y</w:t>
            </w:r>
            <w:r w:rsidRPr="00CC2D0B">
              <w:rPr>
                <w:rFonts w:asciiTheme="minorHAnsi" w:eastAsia="MS PGothic" w:hAnsiTheme="minorHAnsi"/>
                <w:color w:val="000000"/>
                <w:szCs w:val="18"/>
                <w:vertAlign w:val="subscript"/>
                <w:lang w:val="en-US"/>
              </w:rPr>
              <w:t>XS</w:t>
            </w:r>
            <w:r w:rsidRPr="00CC2D0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(UFC</w:t>
            </w:r>
            <w:r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/</w:t>
            </w:r>
            <w:proofErr w:type="spellStart"/>
            <w:r w:rsidRPr="00CC2D0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gS</w:t>
            </w:r>
            <w:proofErr w:type="spellEnd"/>
            <w:r w:rsidRPr="00CC2D0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D0B" w:rsidRPr="00CC2D0B" w:rsidRDefault="00CC2D0B" w:rsidP="00CC2D0B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</w:pPr>
            <w:r w:rsidRPr="00CC2D0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Y</w:t>
            </w:r>
            <w:r w:rsidRPr="00CC2D0B">
              <w:rPr>
                <w:rFonts w:asciiTheme="minorHAnsi" w:eastAsia="MS PGothic" w:hAnsiTheme="minorHAnsi"/>
                <w:color w:val="000000"/>
                <w:szCs w:val="18"/>
                <w:vertAlign w:val="subscript"/>
                <w:lang w:val="en-US"/>
              </w:rPr>
              <w:t xml:space="preserve">PX </w:t>
            </w:r>
            <w:r w:rsidRPr="00CC2D0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(U</w:t>
            </w:r>
            <w:r w:rsidR="00D44253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/</w:t>
            </w:r>
            <w:r w:rsidRPr="00CC2D0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UFC)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D0B" w:rsidRPr="00CC2D0B" w:rsidRDefault="00CC2D0B" w:rsidP="00CC2D0B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</w:pPr>
            <w:r w:rsidRPr="00CC2D0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Y</w:t>
            </w:r>
            <w:r w:rsidRPr="00CC2D0B">
              <w:rPr>
                <w:rFonts w:asciiTheme="minorHAnsi" w:eastAsia="MS PGothic" w:hAnsiTheme="minorHAnsi"/>
                <w:color w:val="000000"/>
                <w:szCs w:val="18"/>
                <w:vertAlign w:val="subscript"/>
                <w:lang w:val="en-US"/>
              </w:rPr>
              <w:t>PS</w:t>
            </w:r>
            <w:r w:rsidRPr="00CC2D0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(U</w:t>
            </w:r>
            <w:r w:rsidR="00D44253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/</w:t>
            </w:r>
            <w:proofErr w:type="spellStart"/>
            <w:r w:rsidRPr="00CC2D0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gS</w:t>
            </w:r>
            <w:proofErr w:type="spellEnd"/>
            <w:r w:rsidRPr="00CC2D0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).</w:t>
            </w:r>
          </w:p>
        </w:tc>
      </w:tr>
      <w:tr w:rsidR="00D44253" w:rsidRPr="00CC2D0B" w:rsidTr="00D44253">
        <w:trPr>
          <w:trHeight w:val="320"/>
        </w:trPr>
        <w:tc>
          <w:tcPr>
            <w:tcW w:w="100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D0B" w:rsidRPr="00CC2D0B" w:rsidRDefault="00CC2D0B" w:rsidP="00CC2D0B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</w:pPr>
            <w:r w:rsidRPr="00CC2D0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Batch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D0B" w:rsidRPr="00CC2D0B" w:rsidRDefault="00CC2D0B" w:rsidP="00CC2D0B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</w:pPr>
            <w:r w:rsidRPr="00CC2D0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1.9 x 10</w:t>
            </w:r>
            <w:r w:rsidRPr="00CC2D0B">
              <w:rPr>
                <w:rFonts w:asciiTheme="minorHAnsi" w:eastAsia="MS PGothic" w:hAnsiTheme="minorHAnsi"/>
                <w:color w:val="000000"/>
                <w:szCs w:val="18"/>
                <w:vertAlign w:val="superscript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D0B" w:rsidRPr="00CC2D0B" w:rsidRDefault="00CC2D0B" w:rsidP="00CC2D0B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</w:pPr>
            <w:r w:rsidRPr="00CC2D0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4.3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D0B" w:rsidRPr="00CC2D0B" w:rsidRDefault="00CC2D0B" w:rsidP="00CC2D0B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</w:pPr>
            <w:r w:rsidRPr="00CC2D0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1.</w:t>
            </w:r>
            <w:r w:rsidR="00D44253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8</w:t>
            </w:r>
            <w:r w:rsidRPr="00CC2D0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</w:t>
            </w:r>
            <w:r w:rsidR="00D44253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x </w:t>
            </w:r>
            <w:r w:rsidRPr="00CC2D0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10</w:t>
            </w:r>
            <w:r w:rsidRPr="00CC2D0B">
              <w:rPr>
                <w:rFonts w:asciiTheme="minorHAnsi" w:eastAsia="MS PGothic" w:hAnsiTheme="minorHAnsi"/>
                <w:color w:val="000000"/>
                <w:szCs w:val="18"/>
                <w:vertAlign w:val="superscript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D0B" w:rsidRPr="00CC2D0B" w:rsidRDefault="00CC2D0B" w:rsidP="00CC2D0B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</w:pPr>
            <w:r w:rsidRPr="00CC2D0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24.9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D0B" w:rsidRPr="00CC2D0B" w:rsidRDefault="00CC2D0B" w:rsidP="00CC2D0B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</w:pPr>
            <w:r w:rsidRPr="00CC2D0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7.6</w:t>
            </w:r>
            <w:r w:rsidR="00D44253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x</w:t>
            </w:r>
            <w:r w:rsidRPr="00CC2D0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10</w:t>
            </w:r>
            <w:r w:rsidRPr="00CC2D0B">
              <w:rPr>
                <w:rFonts w:asciiTheme="minorHAnsi" w:eastAsia="MS PGothic" w:hAnsiTheme="minorHAnsi"/>
                <w:color w:val="000000"/>
                <w:szCs w:val="18"/>
                <w:vertAlign w:val="superscript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D0B" w:rsidRPr="00CC2D0B" w:rsidRDefault="00CC2D0B" w:rsidP="00CC2D0B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</w:pPr>
            <w:r w:rsidRPr="00CC2D0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0.</w:t>
            </w:r>
            <w:r w:rsidR="00D44253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8</w:t>
            </w:r>
            <w:r w:rsidRPr="00CC2D0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</w:t>
            </w:r>
            <w:r w:rsidR="00D44253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x </w:t>
            </w:r>
            <w:r w:rsidR="00D44253" w:rsidRPr="00CC2D0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10</w:t>
            </w:r>
            <w:r w:rsidR="00D44253" w:rsidRPr="00CC2D0B">
              <w:rPr>
                <w:rFonts w:asciiTheme="minorHAnsi" w:eastAsia="MS PGothic" w:hAnsiTheme="minorHAnsi"/>
                <w:color w:val="000000"/>
                <w:szCs w:val="18"/>
                <w:vertAlign w:val="superscript"/>
                <w:lang w:val="en-US"/>
              </w:rPr>
              <w:t>-7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D0B" w:rsidRPr="00CC2D0B" w:rsidRDefault="00CC2D0B" w:rsidP="00CC2D0B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</w:pPr>
            <w:r w:rsidRPr="00CC2D0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5.7</w:t>
            </w:r>
          </w:p>
        </w:tc>
      </w:tr>
      <w:tr w:rsidR="00D44253" w:rsidRPr="00CC2D0B" w:rsidTr="00D44253">
        <w:trPr>
          <w:trHeight w:val="320"/>
        </w:trPr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C2D0B" w:rsidRPr="00CC2D0B" w:rsidRDefault="00CC2D0B" w:rsidP="00CC2D0B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</w:pPr>
            <w:r w:rsidRPr="00CC2D0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Fed-Batch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C2D0B" w:rsidRPr="00CC2D0B" w:rsidRDefault="00CC2D0B" w:rsidP="00CC2D0B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</w:pPr>
            <w:r w:rsidRPr="00CC2D0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2.</w:t>
            </w:r>
            <w:r w:rsidR="00D44253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5</w:t>
            </w:r>
            <w:r w:rsidRPr="00CC2D0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x 10</w:t>
            </w:r>
            <w:r w:rsidRPr="00CC2D0B">
              <w:rPr>
                <w:rFonts w:asciiTheme="minorHAnsi" w:eastAsia="MS PGothic" w:hAnsiTheme="minorHAnsi"/>
                <w:color w:val="000000"/>
                <w:szCs w:val="18"/>
                <w:vertAlign w:val="superscript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C2D0B" w:rsidRPr="00CC2D0B" w:rsidRDefault="00CC2D0B" w:rsidP="00CC2D0B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</w:pPr>
            <w:r w:rsidRPr="00CC2D0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4.</w:t>
            </w:r>
            <w:r w:rsidR="00D44253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C2D0B" w:rsidRPr="00CC2D0B" w:rsidRDefault="00CC2D0B" w:rsidP="00CC2D0B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</w:pPr>
            <w:r w:rsidRPr="00CC2D0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2.9</w:t>
            </w:r>
            <w:r w:rsidR="00D44253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x</w:t>
            </w:r>
            <w:r w:rsidRPr="00CC2D0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10</w:t>
            </w:r>
            <w:r w:rsidRPr="00CC2D0B">
              <w:rPr>
                <w:rFonts w:asciiTheme="minorHAnsi" w:eastAsia="MS PGothic" w:hAnsiTheme="minorHAnsi"/>
                <w:color w:val="000000"/>
                <w:szCs w:val="18"/>
                <w:vertAlign w:val="superscript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C2D0B" w:rsidRPr="00CC2D0B" w:rsidRDefault="00CC2D0B" w:rsidP="00CC2D0B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</w:pPr>
            <w:r w:rsidRPr="00CC2D0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18.</w:t>
            </w:r>
            <w:r w:rsidR="00D44253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C2D0B" w:rsidRPr="00CC2D0B" w:rsidRDefault="00CC2D0B" w:rsidP="00CC2D0B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</w:pPr>
            <w:r w:rsidRPr="00CC2D0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21.4</w:t>
            </w:r>
            <w:r w:rsidR="00D44253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x</w:t>
            </w:r>
            <w:r w:rsidRPr="00CC2D0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10</w:t>
            </w:r>
            <w:r w:rsidRPr="00CC2D0B">
              <w:rPr>
                <w:rFonts w:asciiTheme="minorHAnsi" w:eastAsia="MS PGothic" w:hAnsiTheme="minorHAnsi"/>
                <w:color w:val="000000"/>
                <w:szCs w:val="18"/>
                <w:vertAlign w:val="superscript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C2D0B" w:rsidRPr="00CC2D0B" w:rsidRDefault="00CC2D0B" w:rsidP="00CC2D0B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</w:pPr>
            <w:r w:rsidRPr="00CC2D0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2.3 </w:t>
            </w:r>
            <w:r w:rsidR="00D44253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x </w:t>
            </w:r>
            <w:r w:rsidRPr="00CC2D0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10</w:t>
            </w:r>
            <w:r w:rsidRPr="00CC2D0B">
              <w:rPr>
                <w:rFonts w:asciiTheme="minorHAnsi" w:eastAsia="MS PGothic" w:hAnsiTheme="minorHAnsi"/>
                <w:color w:val="000000"/>
                <w:szCs w:val="18"/>
                <w:vertAlign w:val="superscript"/>
                <w:lang w:val="en-US"/>
              </w:rPr>
              <w:t>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C2D0B" w:rsidRPr="00CC2D0B" w:rsidRDefault="00CC2D0B" w:rsidP="00CC2D0B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</w:pPr>
            <w:r w:rsidRPr="00CC2D0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50.0</w:t>
            </w:r>
          </w:p>
        </w:tc>
      </w:tr>
    </w:tbl>
    <w:p w:rsidR="008F0594" w:rsidRPr="00DE0019" w:rsidRDefault="008F0594" w:rsidP="00DF0C04">
      <w:pPr>
        <w:snapToGrid w:val="0"/>
        <w:spacing w:after="120"/>
        <w:rPr>
          <w:rFonts w:asciiTheme="minorHAnsi" w:eastAsia="MS PGothic" w:hAnsiTheme="minorHAnsi"/>
          <w:color w:val="000000"/>
          <w:szCs w:val="18"/>
          <w:lang w:val="en-US"/>
        </w:rPr>
      </w:pP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2B4A58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2B4A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this work, the production of lipase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</w:t>
      </w:r>
      <w:bookmarkStart w:id="0" w:name="_GoBack"/>
      <w:r w:rsidRPr="00E65FF9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C. tropicalis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bookmarkEnd w:id="0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URM </w:t>
      </w:r>
      <w:r w:rsidRPr="002B4A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7057 using </w:t>
      </w:r>
      <w:proofErr w:type="spellStart"/>
      <w:r w:rsidRPr="002B4A58">
        <w:rPr>
          <w:rFonts w:asciiTheme="minorHAnsi" w:eastAsia="MS PGothic" w:hAnsiTheme="minorHAnsi"/>
          <w:color w:val="000000"/>
          <w:sz w:val="22"/>
          <w:szCs w:val="22"/>
          <w:lang w:val="en-US"/>
        </w:rPr>
        <w:t>agro</w:t>
      </w:r>
      <w:proofErr w:type="spellEnd"/>
      <w:r w:rsidRPr="002B4A58">
        <w:rPr>
          <w:rFonts w:asciiTheme="minorHAnsi" w:eastAsia="MS PGothic" w:hAnsiTheme="minorHAnsi"/>
          <w:color w:val="000000"/>
          <w:sz w:val="22"/>
          <w:szCs w:val="22"/>
          <w:lang w:val="en-US"/>
        </w:rPr>
        <w:t>-industrial residues as feedstock</w:t>
      </w:r>
      <w:r w:rsidRPr="002B4A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2B4A58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ould</w:t>
      </w:r>
      <w:r w:rsidRPr="002B4A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 optimized in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 </w:t>
      </w:r>
      <w:r w:rsidRPr="002B4A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aerated submerged culture. In addition, batch operation proved to be a good strategy to achieve higher enzyme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titer</w:t>
      </w:r>
      <w:r w:rsidRPr="002B4A5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proofErr w:type="gramStart"/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[</w:t>
      </w:r>
      <w:proofErr w:type="gramEnd"/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Calibri 10]</w:t>
      </w:r>
    </w:p>
    <w:p w:rsidR="001003C6" w:rsidRDefault="001003C6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1003C6">
        <w:rPr>
          <w:rFonts w:asciiTheme="minorHAnsi" w:hAnsiTheme="minorHAnsi"/>
          <w:color w:val="000000"/>
        </w:rPr>
        <w:t xml:space="preserve">Lai, O.-M., Lee, Y.-Y., </w:t>
      </w:r>
      <w:proofErr w:type="spellStart"/>
      <w:r w:rsidRPr="001003C6">
        <w:rPr>
          <w:rFonts w:asciiTheme="minorHAnsi" w:hAnsiTheme="minorHAnsi"/>
          <w:color w:val="000000"/>
        </w:rPr>
        <w:t>Phuah</w:t>
      </w:r>
      <w:proofErr w:type="spellEnd"/>
      <w:r w:rsidRPr="001003C6">
        <w:rPr>
          <w:rFonts w:asciiTheme="minorHAnsi" w:hAnsiTheme="minorHAnsi"/>
          <w:color w:val="000000"/>
        </w:rPr>
        <w:t xml:space="preserve">, E.-T., &amp; </w:t>
      </w:r>
      <w:proofErr w:type="spellStart"/>
      <w:r w:rsidRPr="001003C6">
        <w:rPr>
          <w:rFonts w:asciiTheme="minorHAnsi" w:hAnsiTheme="minorHAnsi"/>
          <w:color w:val="000000"/>
        </w:rPr>
        <w:t>Akoh</w:t>
      </w:r>
      <w:proofErr w:type="spellEnd"/>
      <w:r w:rsidRPr="001003C6">
        <w:rPr>
          <w:rFonts w:asciiTheme="minorHAnsi" w:hAnsiTheme="minorHAnsi"/>
          <w:color w:val="000000"/>
        </w:rPr>
        <w:t>, C. C. (2019). Lipase/Esterase: Properties and Industrial Applications. Encyclopedia of Food Chemistry, 158–167. doi:10.1016/B978-0-08-100596-5.21640-5</w:t>
      </w:r>
    </w:p>
    <w:p w:rsidR="001003C6" w:rsidRPr="001003C6" w:rsidRDefault="001003C6" w:rsidP="001003C6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1003C6">
        <w:rPr>
          <w:rFonts w:asciiTheme="minorHAnsi" w:hAnsiTheme="minorHAnsi"/>
          <w:color w:val="000000"/>
        </w:rPr>
        <w:t>Bradford, M. M. (1976). A rapid and sensitive method for the quantitation of microgram quantities of protein utilizing the principle of protein-dye binding. Analytical biochemistry, 72, 248–254. doi:10.1016/0003-2697(76)90527-3</w:t>
      </w:r>
      <w:r w:rsidRPr="001003C6">
        <w:rPr>
          <w:rFonts w:asciiTheme="minorHAnsi" w:hAnsiTheme="minorHAnsi"/>
          <w:color w:val="000000"/>
        </w:rPr>
        <w:t xml:space="preserve"> </w:t>
      </w:r>
    </w:p>
    <w:p w:rsidR="001003C6" w:rsidRPr="001003C6" w:rsidRDefault="001003C6" w:rsidP="001003C6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1003C6">
        <w:rPr>
          <w:rFonts w:asciiTheme="minorHAnsi" w:hAnsiTheme="minorHAnsi"/>
          <w:color w:val="000000"/>
        </w:rPr>
        <w:t xml:space="preserve">Miller, G. L. (1959). Use of </w:t>
      </w:r>
      <w:proofErr w:type="spellStart"/>
      <w:r w:rsidRPr="001003C6">
        <w:rPr>
          <w:rFonts w:asciiTheme="minorHAnsi" w:hAnsiTheme="minorHAnsi"/>
          <w:color w:val="000000"/>
        </w:rPr>
        <w:t>Dinitrosalicylic</w:t>
      </w:r>
      <w:proofErr w:type="spellEnd"/>
      <w:r w:rsidRPr="001003C6">
        <w:rPr>
          <w:rFonts w:asciiTheme="minorHAnsi" w:hAnsiTheme="minorHAnsi"/>
          <w:color w:val="000000"/>
        </w:rPr>
        <w:t xml:space="preserve"> Acid Reagent for Determination of Reducing Sugar. Analytical Chemistry, 31(3), 426–428. doi:10.1021/ac60147a030</w:t>
      </w:r>
    </w:p>
    <w:p w:rsidR="001003C6" w:rsidRPr="00DF0C04" w:rsidRDefault="001003C6" w:rsidP="00DF0C04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proofErr w:type="spellStart"/>
      <w:r w:rsidRPr="001003C6">
        <w:rPr>
          <w:rFonts w:asciiTheme="minorHAnsi" w:hAnsiTheme="minorHAnsi"/>
          <w:color w:val="000000"/>
        </w:rPr>
        <w:t>Brígida</w:t>
      </w:r>
      <w:proofErr w:type="spellEnd"/>
      <w:r w:rsidRPr="001003C6">
        <w:rPr>
          <w:rFonts w:asciiTheme="minorHAnsi" w:hAnsiTheme="minorHAnsi"/>
          <w:color w:val="000000"/>
        </w:rPr>
        <w:t xml:space="preserve">, A. I. S., Amaral, P. F. F., Coelho, M. A. Z., &amp; Gonçalves, L. R. B. (2014). Lipase from </w:t>
      </w:r>
      <w:proofErr w:type="spellStart"/>
      <w:r w:rsidRPr="001003C6">
        <w:rPr>
          <w:rFonts w:asciiTheme="minorHAnsi" w:hAnsiTheme="minorHAnsi"/>
          <w:color w:val="000000"/>
        </w:rPr>
        <w:t>Yarrowia</w:t>
      </w:r>
      <w:proofErr w:type="spellEnd"/>
      <w:r w:rsidRPr="001003C6">
        <w:rPr>
          <w:rFonts w:asciiTheme="minorHAnsi" w:hAnsiTheme="minorHAnsi"/>
          <w:color w:val="000000"/>
        </w:rPr>
        <w:t xml:space="preserve"> </w:t>
      </w:r>
      <w:proofErr w:type="spellStart"/>
      <w:r w:rsidRPr="001003C6">
        <w:rPr>
          <w:rFonts w:asciiTheme="minorHAnsi" w:hAnsiTheme="minorHAnsi"/>
          <w:color w:val="000000"/>
        </w:rPr>
        <w:t>lipolytica</w:t>
      </w:r>
      <w:proofErr w:type="spellEnd"/>
      <w:r w:rsidRPr="001003C6">
        <w:rPr>
          <w:rFonts w:asciiTheme="minorHAnsi" w:hAnsiTheme="minorHAnsi"/>
          <w:color w:val="000000"/>
        </w:rPr>
        <w:t xml:space="preserve">: Production, characterization and application as an industrial biocatalyst. Journal of Molecular Catalysis B: Enzymatic, 101, 148–158. </w:t>
      </w:r>
      <w:proofErr w:type="gramStart"/>
      <w:r w:rsidRPr="001003C6">
        <w:rPr>
          <w:rFonts w:asciiTheme="minorHAnsi" w:hAnsiTheme="minorHAnsi"/>
          <w:color w:val="000000"/>
        </w:rPr>
        <w:t>doi:10.1016/j.molcatb</w:t>
      </w:r>
      <w:proofErr w:type="gramEnd"/>
      <w:r w:rsidRPr="001003C6">
        <w:rPr>
          <w:rFonts w:asciiTheme="minorHAnsi" w:hAnsiTheme="minorHAnsi"/>
          <w:color w:val="000000"/>
        </w:rPr>
        <w:t>.2013.11.016</w:t>
      </w:r>
    </w:p>
    <w:sectPr w:rsidR="001003C6" w:rsidRPr="00DF0C04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B4D" w:rsidRDefault="00532B4D" w:rsidP="004F5E36">
      <w:r>
        <w:separator/>
      </w:r>
    </w:p>
  </w:endnote>
  <w:endnote w:type="continuationSeparator" w:id="0">
    <w:p w:rsidR="00532B4D" w:rsidRDefault="00532B4D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B4D" w:rsidRDefault="00532B4D" w:rsidP="004F5E36">
      <w:r>
        <w:separator/>
      </w:r>
    </w:p>
  </w:footnote>
  <w:footnote w:type="continuationSeparator" w:id="0">
    <w:p w:rsidR="00532B4D" w:rsidRDefault="00532B4D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162" w:rsidRDefault="00594E9F">
    <w:pPr>
      <w:pStyle w:val="Cabealh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Cabealho"/>
    </w:pPr>
  </w:p>
  <w:p w:rsidR="00704BDF" w:rsidRDefault="00704BDF">
    <w:pPr>
      <w:pStyle w:val="Cabealh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asimples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4"/>
  <w:removePersonalInformation/>
  <w:removeDateAndTim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15E2E"/>
    <w:rsid w:val="0003148D"/>
    <w:rsid w:val="00062A9A"/>
    <w:rsid w:val="000844F0"/>
    <w:rsid w:val="000A03B2"/>
    <w:rsid w:val="000D34BE"/>
    <w:rsid w:val="000E36F1"/>
    <w:rsid w:val="000E3A73"/>
    <w:rsid w:val="000E414A"/>
    <w:rsid w:val="000F2726"/>
    <w:rsid w:val="001003C6"/>
    <w:rsid w:val="00117355"/>
    <w:rsid w:val="00130AF0"/>
    <w:rsid w:val="0013121F"/>
    <w:rsid w:val="00134DE4"/>
    <w:rsid w:val="00150E59"/>
    <w:rsid w:val="00184AD6"/>
    <w:rsid w:val="001859DB"/>
    <w:rsid w:val="001B65C1"/>
    <w:rsid w:val="001C684B"/>
    <w:rsid w:val="001D53FC"/>
    <w:rsid w:val="001F2EC7"/>
    <w:rsid w:val="002065DB"/>
    <w:rsid w:val="0021262D"/>
    <w:rsid w:val="002447EF"/>
    <w:rsid w:val="00251550"/>
    <w:rsid w:val="0027221A"/>
    <w:rsid w:val="00275B61"/>
    <w:rsid w:val="002B4A58"/>
    <w:rsid w:val="002D1F12"/>
    <w:rsid w:val="003009B7"/>
    <w:rsid w:val="0030469C"/>
    <w:rsid w:val="003559CB"/>
    <w:rsid w:val="003723D4"/>
    <w:rsid w:val="003A7D1C"/>
    <w:rsid w:val="00441AB4"/>
    <w:rsid w:val="00447F1E"/>
    <w:rsid w:val="0046164A"/>
    <w:rsid w:val="00462DCD"/>
    <w:rsid w:val="004D1162"/>
    <w:rsid w:val="004E4DD6"/>
    <w:rsid w:val="004F563B"/>
    <w:rsid w:val="004F5E36"/>
    <w:rsid w:val="005119A5"/>
    <w:rsid w:val="005278B7"/>
    <w:rsid w:val="00532B4D"/>
    <w:rsid w:val="005346C8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366F8"/>
    <w:rsid w:val="0064184D"/>
    <w:rsid w:val="00660E3E"/>
    <w:rsid w:val="00662E74"/>
    <w:rsid w:val="006B01AC"/>
    <w:rsid w:val="006C5579"/>
    <w:rsid w:val="00704BDF"/>
    <w:rsid w:val="00736B13"/>
    <w:rsid w:val="007447F3"/>
    <w:rsid w:val="007661C8"/>
    <w:rsid w:val="00776314"/>
    <w:rsid w:val="007D52CD"/>
    <w:rsid w:val="00813288"/>
    <w:rsid w:val="008168FC"/>
    <w:rsid w:val="008479A2"/>
    <w:rsid w:val="0087637F"/>
    <w:rsid w:val="008A1512"/>
    <w:rsid w:val="008D0BEB"/>
    <w:rsid w:val="008E566E"/>
    <w:rsid w:val="008F0594"/>
    <w:rsid w:val="00901EB6"/>
    <w:rsid w:val="00935828"/>
    <w:rsid w:val="009450CE"/>
    <w:rsid w:val="0095164B"/>
    <w:rsid w:val="00996483"/>
    <w:rsid w:val="009E788A"/>
    <w:rsid w:val="00A1763D"/>
    <w:rsid w:val="00A17CEC"/>
    <w:rsid w:val="00A27EF0"/>
    <w:rsid w:val="00A47664"/>
    <w:rsid w:val="00A76EFC"/>
    <w:rsid w:val="00A94E43"/>
    <w:rsid w:val="00A97F29"/>
    <w:rsid w:val="00AB0964"/>
    <w:rsid w:val="00AE377D"/>
    <w:rsid w:val="00B61DBF"/>
    <w:rsid w:val="00B91371"/>
    <w:rsid w:val="00BA4930"/>
    <w:rsid w:val="00BC19B4"/>
    <w:rsid w:val="00BC30C9"/>
    <w:rsid w:val="00BE3E58"/>
    <w:rsid w:val="00C0077A"/>
    <w:rsid w:val="00C01616"/>
    <w:rsid w:val="00C0162B"/>
    <w:rsid w:val="00C345B1"/>
    <w:rsid w:val="00C40142"/>
    <w:rsid w:val="00C57182"/>
    <w:rsid w:val="00C655FD"/>
    <w:rsid w:val="00C94434"/>
    <w:rsid w:val="00CA1C95"/>
    <w:rsid w:val="00CA5A9C"/>
    <w:rsid w:val="00CC2D0B"/>
    <w:rsid w:val="00CC3F4B"/>
    <w:rsid w:val="00CD5FE2"/>
    <w:rsid w:val="00CF2A0A"/>
    <w:rsid w:val="00D02B4C"/>
    <w:rsid w:val="00D44253"/>
    <w:rsid w:val="00D84576"/>
    <w:rsid w:val="00DC6D62"/>
    <w:rsid w:val="00DD5806"/>
    <w:rsid w:val="00DE0019"/>
    <w:rsid w:val="00DE264A"/>
    <w:rsid w:val="00DF0C04"/>
    <w:rsid w:val="00E041E7"/>
    <w:rsid w:val="00E23CA1"/>
    <w:rsid w:val="00E35654"/>
    <w:rsid w:val="00E409A8"/>
    <w:rsid w:val="00E47211"/>
    <w:rsid w:val="00E65FF9"/>
    <w:rsid w:val="00E7209D"/>
    <w:rsid w:val="00EA50E1"/>
    <w:rsid w:val="00EE0131"/>
    <w:rsid w:val="00F165D9"/>
    <w:rsid w:val="00F30C64"/>
    <w:rsid w:val="00F40525"/>
    <w:rsid w:val="00FB730C"/>
    <w:rsid w:val="00FC2695"/>
    <w:rsid w:val="00FC3E03"/>
    <w:rsid w:val="00FD7EFA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22F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asimples1">
    <w:name w:val="Table Simple 1"/>
    <w:basedOn w:val="Tabe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"/>
    <w:next w:val="Normal"/>
    <w:uiPriority w:val="37"/>
    <w:semiHidden/>
    <w:unhideWhenUsed/>
    <w:rsid w:val="0003148D"/>
  </w:style>
  <w:style w:type="paragraph" w:styleId="Corpodetexto2">
    <w:name w:val="Body Text 2"/>
    <w:basedOn w:val="Normal"/>
    <w:link w:val="Corpodetexto2Char"/>
    <w:uiPriority w:val="99"/>
    <w:semiHidden/>
    <w:unhideWhenUsed/>
    <w:rsid w:val="000314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3148D"/>
  </w:style>
  <w:style w:type="paragraph" w:styleId="Corpodetexto3">
    <w:name w:val="Body Text 3"/>
    <w:basedOn w:val="Normal"/>
    <w:link w:val="Corpodetexto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3148D"/>
    <w:rPr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314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3148D"/>
  </w:style>
  <w:style w:type="paragraph" w:styleId="Data">
    <w:name w:val="Date"/>
    <w:basedOn w:val="Normal"/>
    <w:next w:val="Normal"/>
    <w:link w:val="DataChar"/>
    <w:uiPriority w:val="99"/>
    <w:semiHidden/>
    <w:unhideWhenUsed/>
    <w:locked/>
    <w:rsid w:val="0003148D"/>
  </w:style>
  <w:style w:type="character" w:customStyle="1" w:styleId="DataChar">
    <w:name w:val="Data Char"/>
    <w:basedOn w:val="Fontepargpadro"/>
    <w:link w:val="Data"/>
    <w:uiPriority w:val="99"/>
    <w:semiHidden/>
    <w:rsid w:val="0003148D"/>
  </w:style>
  <w:style w:type="paragraph" w:styleId="Legenda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adecontinuao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ssinatura">
    <w:name w:val="Signature"/>
    <w:basedOn w:val="Normal"/>
    <w:link w:val="Assinatura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03148D"/>
  </w:style>
  <w:style w:type="paragraph" w:styleId="AssinaturadeEmail">
    <w:name w:val="E-mail Signature"/>
    <w:basedOn w:val="Normal"/>
    <w:link w:val="AssinaturadeEmailChar"/>
    <w:uiPriority w:val="99"/>
    <w:semiHidden/>
    <w:unhideWhenUsed/>
    <w:locked/>
    <w:rsid w:val="0003148D"/>
    <w:pPr>
      <w:spacing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03148D"/>
  </w:style>
  <w:style w:type="paragraph" w:styleId="Saudao">
    <w:name w:val="Salutation"/>
    <w:basedOn w:val="Normal"/>
    <w:next w:val="Normal"/>
    <w:link w:val="SaudaoChar"/>
    <w:uiPriority w:val="99"/>
    <w:semiHidden/>
    <w:unhideWhenUsed/>
    <w:locked/>
    <w:rsid w:val="0003148D"/>
  </w:style>
  <w:style w:type="character" w:customStyle="1" w:styleId="SaudaoChar">
    <w:name w:val="Saudação Char"/>
    <w:basedOn w:val="Fontepargpadro"/>
    <w:link w:val="Saudao"/>
    <w:uiPriority w:val="99"/>
    <w:semiHidden/>
    <w:rsid w:val="0003148D"/>
  </w:style>
  <w:style w:type="paragraph" w:styleId="Encerramento">
    <w:name w:val="Closing"/>
    <w:basedOn w:val="Normal"/>
    <w:link w:val="Encerramento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03148D"/>
  </w:style>
  <w:style w:type="paragraph" w:styleId="Remissivo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ndicedeautoridad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estinatrio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03148D"/>
    <w:rPr>
      <w:i/>
      <w:iCs/>
    </w:rPr>
  </w:style>
  <w:style w:type="paragraph" w:styleId="Remetent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locked/>
    <w:rsid w:val="0003148D"/>
    <w:pPr>
      <w:spacing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03148D"/>
  </w:style>
  <w:style w:type="paragraph" w:styleId="MapadoDocumento">
    <w:name w:val="Document Map"/>
    <w:basedOn w:val="Normal"/>
    <w:link w:val="MapadoDocumento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Numerada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ada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ada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ada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ada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03148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3148D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03148D"/>
  </w:style>
  <w:style w:type="paragraph" w:styleId="Commarcador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3148D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3148D"/>
    <w:rPr>
      <w:sz w:val="16"/>
      <w:szCs w:val="16"/>
    </w:rPr>
  </w:style>
  <w:style w:type="paragraph" w:styleId="Recuo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14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0314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148D"/>
    <w:rPr>
      <w:b/>
      <w:bCs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embloco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demacro">
    <w:name w:val="macro"/>
    <w:link w:val="Textodemacro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3148D"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3148D"/>
    <w:rPr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remissivo">
    <w:name w:val="index heading"/>
    <w:basedOn w:val="Normal"/>
    <w:next w:val="Remissivo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tulodendicedeautoridades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ontepargpadr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Cabealho">
    <w:name w:val="header"/>
    <w:basedOn w:val="Normal"/>
    <w:link w:val="Cabealho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Rodap">
    <w:name w:val="footer"/>
    <w:basedOn w:val="Normal"/>
    <w:link w:val="Rodap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acomgrade">
    <w:name w:val="Table Grid"/>
    <w:basedOn w:val="Tabe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4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95FCA-540F-2041-A063-12BB44CC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758</Words>
  <Characters>4095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16</cp:revision>
  <cp:lastPrinted>2015-05-12T18:31:00Z</cp:lastPrinted>
  <dcterms:created xsi:type="dcterms:W3CDTF">2019-01-15T13:46:00Z</dcterms:created>
  <dcterms:modified xsi:type="dcterms:W3CDTF">2019-01-15T16:27:00Z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http://www.zotero.org/styles/applied-biochemistry-and-biotechnology</vt:lpwstr>
  </property>
  <property fmtid="{D5CDD505-2E9C-101B-9397-08002B2CF9AE}" pid="11" name="Mendeley Recent Style Name 4_1">
    <vt:lpwstr>Applied Biochemistry and Biotechnology</vt:lpwstr>
  </property>
  <property fmtid="{D5CDD505-2E9C-101B-9397-08002B2CF9AE}" pid="12" name="Mendeley Recent Style Id 5_1">
    <vt:lpwstr>http://www.zotero.org/styles/chicago-author-date</vt:lpwstr>
  </property>
  <property fmtid="{D5CDD505-2E9C-101B-9397-08002B2CF9AE}" pid="13" name="Mendeley Recent Style Name 5_1">
    <vt:lpwstr>Chicago Manual of Style 17th edition (author-date)</vt:lpwstr>
  </property>
  <property fmtid="{D5CDD505-2E9C-101B-9397-08002B2CF9AE}" pid="14" name="Mendeley Recent Style Id 6_1">
    <vt:lpwstr>http://www.zotero.org/styles/harvard-cite-them-right</vt:lpwstr>
  </property>
  <property fmtid="{D5CDD505-2E9C-101B-9397-08002B2CF9AE}" pid="15" name="Mendeley Recent Style Name 6_1">
    <vt:lpwstr>Cite Them Right 10th edition - Harvard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5f6bed03-48b3-3859-a56f-4e9cfc364c02</vt:lpwstr>
  </property>
  <property fmtid="{D5CDD505-2E9C-101B-9397-08002B2CF9AE}" pid="24" name="Mendeley Citation Style_1">
    <vt:lpwstr>http://www.zotero.org/styles/chicago-author-date</vt:lpwstr>
  </property>
</Properties>
</file>