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B1DD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6DF2C06" w14:textId="6FC7BD90" w:rsidR="00704BDF" w:rsidRPr="000F20E3" w:rsidRDefault="000F20E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Electrochemical reduction of CO</w:t>
      </w:r>
      <w:r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paired with Cl</w:t>
      </w:r>
      <w:r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production.</w:t>
      </w:r>
    </w:p>
    <w:p w14:paraId="7AA8B99E" w14:textId="0FAF2D68" w:rsidR="00DE0019" w:rsidRPr="000F20E3" w:rsidRDefault="000F20E3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lang w:val="en-US" w:eastAsia="zh-CN"/>
        </w:rPr>
      </w:pPr>
      <w:r w:rsidRPr="000F20E3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n-US" w:eastAsia="zh-CN"/>
        </w:rPr>
        <w:t xml:space="preserve">Amanda </w:t>
      </w:r>
      <w:r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n-US" w:eastAsia="zh-CN"/>
        </w:rPr>
        <w:t>Cristina</w:t>
      </w:r>
      <w:r w:rsidRPr="000F20E3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n-US" w:eastAsia="zh-CN"/>
        </w:rPr>
        <w:t xml:space="preserve"> Garcia</w:t>
      </w:r>
      <w:r>
        <w:rPr>
          <w:rFonts w:asciiTheme="minorHAnsi" w:eastAsia="SimSun" w:hAnsiTheme="minorHAnsi" w:cstheme="minorHAnsi"/>
          <w:i/>
          <w:color w:val="000000"/>
          <w:sz w:val="24"/>
          <w:szCs w:val="24"/>
          <w:vertAlign w:val="superscript"/>
          <w:lang w:val="en-US" w:eastAsia="zh-CN"/>
        </w:rPr>
        <w:t>*</w:t>
      </w:r>
      <w:r w:rsidR="00736B13" w:rsidRPr="000F20E3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</w:t>
      </w:r>
      <w:r w:rsidRPr="000F20E3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</w:t>
      </w:r>
      <w:r w:rsidRPr="000F20E3">
        <w:rPr>
          <w:rFonts w:asciiTheme="minorHAnsi" w:hAnsiTheme="minorHAnsi" w:cstheme="minorHAnsi"/>
          <w:sz w:val="24"/>
        </w:rPr>
        <w:t>Roman Latsuzbaia</w:t>
      </w:r>
      <w:r w:rsidRPr="000F20E3">
        <w:rPr>
          <w:rFonts w:asciiTheme="minorHAnsi" w:hAnsiTheme="minorHAnsi" w:cstheme="minorHAnsi"/>
          <w:sz w:val="24"/>
        </w:rPr>
        <w:t>,</w:t>
      </w:r>
      <w:r w:rsidRPr="000F20E3">
        <w:rPr>
          <w:rFonts w:asciiTheme="minorHAnsi" w:hAnsiTheme="minorHAnsi" w:cstheme="minorHAnsi"/>
          <w:sz w:val="24"/>
          <w:vertAlign w:val="superscript"/>
        </w:rPr>
        <w:t xml:space="preserve"> </w:t>
      </w:r>
      <w:r w:rsidRPr="000F20E3">
        <w:rPr>
          <w:rFonts w:asciiTheme="minorHAnsi" w:hAnsiTheme="minorHAnsi" w:cstheme="minorHAnsi"/>
          <w:sz w:val="24"/>
        </w:rPr>
        <w:t>Elena Pérez-Gallent</w:t>
      </w:r>
      <w:r w:rsidRPr="000F20E3">
        <w:rPr>
          <w:rFonts w:asciiTheme="minorHAnsi" w:hAnsiTheme="minorHAnsi" w:cstheme="minorHAnsi"/>
          <w:sz w:val="24"/>
        </w:rPr>
        <w:t xml:space="preserve">, </w:t>
      </w:r>
      <w:r w:rsidRPr="000F20E3">
        <w:rPr>
          <w:rFonts w:asciiTheme="minorHAnsi" w:hAnsiTheme="minorHAnsi" w:cstheme="minorHAnsi"/>
          <w:sz w:val="24"/>
        </w:rPr>
        <w:t>Susan Turk,</w:t>
      </w:r>
      <w:r w:rsidRPr="000F20E3">
        <w:rPr>
          <w:rFonts w:asciiTheme="minorHAnsi" w:hAnsiTheme="minorHAnsi" w:cstheme="minorHAnsi"/>
          <w:sz w:val="24"/>
        </w:rPr>
        <w:t xml:space="preserve"> </w:t>
      </w:r>
      <w:r w:rsidRPr="000F20E3">
        <w:rPr>
          <w:rFonts w:asciiTheme="minorHAnsi" w:hAnsiTheme="minorHAnsi" w:cstheme="minorHAnsi"/>
          <w:sz w:val="24"/>
        </w:rPr>
        <w:t>Anca Anastasopol</w:t>
      </w:r>
      <w:r w:rsidRPr="000F20E3">
        <w:rPr>
          <w:rFonts w:asciiTheme="minorHAnsi" w:hAnsiTheme="minorHAnsi" w:cstheme="minorHAnsi"/>
          <w:sz w:val="24"/>
        </w:rPr>
        <w:t xml:space="preserve">, </w:t>
      </w:r>
      <w:r w:rsidRPr="000F20E3">
        <w:rPr>
          <w:rFonts w:asciiTheme="minorHAnsi" w:hAnsiTheme="minorHAnsi" w:cstheme="minorHAnsi"/>
          <w:sz w:val="24"/>
        </w:rPr>
        <w:t>Erwin Giling, Earl Goetheer</w:t>
      </w:r>
      <w:r w:rsidRPr="000F20E3">
        <w:rPr>
          <w:rFonts w:asciiTheme="minorHAnsi" w:hAnsiTheme="minorHAnsi" w:cstheme="minorHAnsi"/>
          <w:sz w:val="24"/>
        </w:rPr>
        <w:t>.</w:t>
      </w:r>
    </w:p>
    <w:p w14:paraId="22983B81" w14:textId="0B8BDD23" w:rsidR="000F20E3" w:rsidRPr="000F20E3" w:rsidRDefault="000F20E3" w:rsidP="000F20E3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0F20E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 Sustainable Process and Energy Systems, TNO, Leeghwaterstraat 44, 2628 CA Delft, The Netherlands</w:t>
      </w:r>
    </w:p>
    <w:p w14:paraId="4F0DA173" w14:textId="379B6039" w:rsidR="00704BDF" w:rsidRPr="00DE0019" w:rsidRDefault="00704BDF" w:rsidP="000F20E3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0F20E3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amanda.garcia@tno.nl</w:t>
      </w:r>
    </w:p>
    <w:p w14:paraId="58F788F3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B4DB9C1" w14:textId="0DA09FE5" w:rsidR="00704BDF" w:rsidRPr="00EC66CC" w:rsidRDefault="000F20E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Electrochemical carbon dioxide reduction.</w:t>
      </w:r>
    </w:p>
    <w:p w14:paraId="5FDBF508" w14:textId="4ED6484D" w:rsidR="00704BDF" w:rsidRPr="00EC66CC" w:rsidRDefault="000F20E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Electrochemical chlorine production.</w:t>
      </w:r>
    </w:p>
    <w:p w14:paraId="14541E88" w14:textId="24B12C63" w:rsidR="00704BDF" w:rsidRPr="00EC66CC" w:rsidRDefault="000F20E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Paired electrolysis.</w:t>
      </w:r>
    </w:p>
    <w:p w14:paraId="7A240D16" w14:textId="717273ED" w:rsidR="00704BDF" w:rsidRPr="00EC66CC" w:rsidRDefault="000F20E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Sustainable energy.</w:t>
      </w:r>
    </w:p>
    <w:p w14:paraId="54170259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1C1E5D4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69AB328" w14:textId="77777777" w:rsidR="004D0CD9" w:rsidRPr="004D0CD9" w:rsidRDefault="004D0CD9" w:rsidP="004D0CD9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  <w:lang w:val="en-US" w:eastAsia="nl-NL"/>
        </w:rPr>
      </w:pPr>
      <w:r w:rsidRPr="004D0CD9">
        <w:rPr>
          <w:rFonts w:asciiTheme="minorHAnsi" w:hAnsiTheme="minorHAnsi" w:cstheme="minorHAnsi"/>
          <w:sz w:val="22"/>
          <w:szCs w:val="22"/>
          <w:lang w:val="en-US" w:eastAsia="nl-NL"/>
        </w:rPr>
        <w:t>Organic electrosynthesis is a potentially cost-effective, scalable and green method of synthesizing organic products using renewable electricity. In most cases, however, the chemistry that occurs at the counter electrode yields a waste product, which holds little economic value. To overcome this issue, paired electrolysis seems promising since it forms useful products at both electrodes. The electrochemical reduction of CO</w:t>
      </w:r>
      <w:r w:rsidRPr="004D0CD9">
        <w:rPr>
          <w:rFonts w:asciiTheme="minorHAnsi" w:hAnsiTheme="minorHAnsi" w:cstheme="minorHAnsi"/>
          <w:sz w:val="22"/>
          <w:szCs w:val="22"/>
          <w:vertAlign w:val="subscript"/>
          <w:lang w:val="en-US" w:eastAsia="nl-NL"/>
        </w:rPr>
        <w:t>2</w:t>
      </w:r>
      <w:r w:rsidRPr="004D0CD9">
        <w:rPr>
          <w:rFonts w:asciiTheme="minorHAnsi" w:hAnsiTheme="minorHAnsi" w:cstheme="minorHAnsi"/>
          <w:sz w:val="22"/>
          <w:szCs w:val="22"/>
          <w:lang w:val="en-US" w:eastAsia="nl-NL"/>
        </w:rPr>
        <w:t xml:space="preserve"> </w:t>
      </w:r>
      <w:bookmarkStart w:id="0" w:name="_Hlk527028766"/>
      <w:r w:rsidRPr="004D0CD9">
        <w:rPr>
          <w:rFonts w:asciiTheme="minorHAnsi" w:hAnsiTheme="minorHAnsi" w:cstheme="minorHAnsi"/>
          <w:sz w:val="22"/>
          <w:szCs w:val="22"/>
          <w:lang w:val="en-US" w:eastAsia="nl-NL"/>
        </w:rPr>
        <w:t>has become one of the most interesting topics because of the worldwide interest in its conversion into valuable chemicals and fuels</w:t>
      </w:r>
      <w:bookmarkEnd w:id="0"/>
      <w:r w:rsidRPr="004D0CD9">
        <w:rPr>
          <w:rFonts w:asciiTheme="minorHAnsi" w:hAnsiTheme="minorHAnsi" w:cstheme="minorHAnsi"/>
          <w:sz w:val="22"/>
          <w:szCs w:val="22"/>
          <w:lang w:val="en-US" w:eastAsia="nl-NL"/>
        </w:rPr>
        <w:t>. The use of CO</w:t>
      </w:r>
      <w:r w:rsidRPr="004D0CD9">
        <w:rPr>
          <w:rFonts w:asciiTheme="minorHAnsi" w:hAnsiTheme="minorHAnsi" w:cstheme="minorHAnsi"/>
          <w:sz w:val="22"/>
          <w:szCs w:val="22"/>
          <w:vertAlign w:val="subscript"/>
          <w:lang w:val="en-US" w:eastAsia="nl-NL"/>
        </w:rPr>
        <w:t>2</w:t>
      </w:r>
      <w:r w:rsidRPr="004D0CD9">
        <w:rPr>
          <w:rFonts w:asciiTheme="minorHAnsi" w:hAnsiTheme="minorHAnsi" w:cstheme="minorHAnsi"/>
          <w:sz w:val="22"/>
          <w:szCs w:val="22"/>
          <w:lang w:val="en-US" w:eastAsia="nl-NL"/>
        </w:rPr>
        <w:t xml:space="preserve"> as a C1 feedstock for the formation of more valuable chemicals offers the use of an easy, available and renewable carbon source, which is non-toxic and abundant. </w:t>
      </w:r>
    </w:p>
    <w:p w14:paraId="07D7E7C4" w14:textId="6D972A5C" w:rsidR="004D0CD9" w:rsidRDefault="004D0CD9" w:rsidP="004D0CD9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  <w:lang w:val="en-US" w:eastAsia="nl-NL"/>
        </w:rPr>
      </w:pPr>
      <w:r w:rsidRPr="004D0CD9">
        <w:rPr>
          <w:rFonts w:asciiTheme="minorHAnsi" w:hAnsiTheme="minorHAnsi" w:cstheme="minorHAnsi"/>
          <w:sz w:val="22"/>
          <w:szCs w:val="22"/>
          <w:lang w:val="en-US" w:eastAsia="nl-NL"/>
        </w:rPr>
        <w:t>On the other side, chlorine (Cl), the second most abundant halogen, is incorporated in about 70% of all manu</w:t>
      </w:r>
      <w:bookmarkStart w:id="1" w:name="_Hlk528239021"/>
      <w:r>
        <w:rPr>
          <w:rFonts w:asciiTheme="minorHAnsi" w:hAnsiTheme="minorHAnsi" w:cstheme="minorHAnsi"/>
          <w:sz w:val="22"/>
          <w:szCs w:val="22"/>
          <w:lang w:val="en-US" w:eastAsia="nl-NL"/>
        </w:rPr>
        <w:t>factured chemical products</w:t>
      </w:r>
      <w:r w:rsidR="008704B8">
        <w:rPr>
          <w:rFonts w:asciiTheme="minorHAnsi" w:hAnsiTheme="minorHAnsi" w:cstheme="minorHAnsi"/>
          <w:sz w:val="22"/>
          <w:szCs w:val="22"/>
          <w:lang w:val="en-US" w:eastAsia="nl-NL"/>
        </w:rPr>
        <w:t>. Nevertheless, some of the</w:t>
      </w:r>
      <w:r>
        <w:rPr>
          <w:rFonts w:asciiTheme="minorHAnsi" w:hAnsiTheme="minorHAnsi" w:cstheme="minorHAnsi"/>
          <w:sz w:val="22"/>
          <w:szCs w:val="22"/>
          <w:lang w:val="en-US" w:eastAsia="nl-NL"/>
        </w:rPr>
        <w:t xml:space="preserve"> c</w:t>
      </w:r>
      <w:r w:rsidRPr="004D0CD9">
        <w:rPr>
          <w:rFonts w:asciiTheme="minorHAnsi" w:hAnsiTheme="minorHAnsi" w:cstheme="minorHAnsi"/>
          <w:sz w:val="22"/>
          <w:szCs w:val="22"/>
          <w:lang w:val="en-US" w:eastAsia="nl-NL"/>
        </w:rPr>
        <w:t xml:space="preserve">hlorine </w:t>
      </w:r>
      <w:r w:rsidR="008704B8">
        <w:rPr>
          <w:rFonts w:asciiTheme="minorHAnsi" w:hAnsiTheme="minorHAnsi" w:cstheme="minorHAnsi"/>
          <w:sz w:val="22"/>
          <w:szCs w:val="22"/>
          <w:lang w:val="en-US" w:eastAsia="nl-NL"/>
        </w:rPr>
        <w:t>frequently combines with hydrogen, becoming h</w:t>
      </w:r>
      <w:r w:rsidRPr="004D0CD9">
        <w:rPr>
          <w:rFonts w:asciiTheme="minorHAnsi" w:hAnsiTheme="minorHAnsi" w:cstheme="minorHAnsi"/>
          <w:sz w:val="22"/>
          <w:szCs w:val="22"/>
          <w:lang w:val="en-US" w:eastAsia="nl-NL"/>
        </w:rPr>
        <w:t xml:space="preserve">ydrogen chloride </w:t>
      </w:r>
      <w:r w:rsidR="008704B8">
        <w:rPr>
          <w:rFonts w:asciiTheme="minorHAnsi" w:hAnsiTheme="minorHAnsi" w:cstheme="minorHAnsi"/>
          <w:sz w:val="22"/>
          <w:szCs w:val="22"/>
          <w:lang w:val="en-US" w:eastAsia="nl-NL"/>
        </w:rPr>
        <w:t>(HCl) – a corrosive and hazardous waste material.</w:t>
      </w:r>
      <w:bookmarkEnd w:id="1"/>
      <w:r w:rsidRPr="004D0CD9">
        <w:rPr>
          <w:rFonts w:asciiTheme="minorHAnsi" w:hAnsiTheme="minorHAnsi" w:cstheme="minorHAnsi"/>
          <w:sz w:val="22"/>
          <w:szCs w:val="22"/>
          <w:lang w:val="en-US" w:eastAsia="nl-NL"/>
        </w:rPr>
        <w:t xml:space="preserve"> </w:t>
      </w:r>
      <w:r w:rsidRPr="004D0CD9">
        <w:rPr>
          <w:rFonts w:asciiTheme="minorHAnsi" w:hAnsiTheme="minorHAnsi" w:cstheme="minorHAnsi"/>
          <w:sz w:val="22"/>
          <w:szCs w:val="22"/>
          <w:lang w:val="en-US" w:eastAsia="nl-NL"/>
        </w:rPr>
        <w:t>In this context, pairing electro-oxidation of chloride with electro-reduction of CO</w:t>
      </w:r>
      <w:r w:rsidRPr="004D0CD9">
        <w:rPr>
          <w:rFonts w:asciiTheme="minorHAnsi" w:hAnsiTheme="minorHAnsi" w:cstheme="minorHAnsi"/>
          <w:sz w:val="22"/>
          <w:szCs w:val="22"/>
          <w:vertAlign w:val="subscript"/>
          <w:lang w:val="en-US" w:eastAsia="nl-NL"/>
        </w:rPr>
        <w:t>2</w:t>
      </w:r>
      <w:r w:rsidRPr="004D0CD9">
        <w:rPr>
          <w:rFonts w:asciiTheme="minorHAnsi" w:hAnsiTheme="minorHAnsi" w:cstheme="minorHAnsi"/>
          <w:sz w:val="22"/>
          <w:szCs w:val="22"/>
          <w:lang w:val="en-US" w:eastAsia="nl-NL"/>
        </w:rPr>
        <w:t xml:space="preserve"> offers the possibility to make valuable chemicals on both electrodes. </w:t>
      </w:r>
    </w:p>
    <w:p w14:paraId="5B4106FA" w14:textId="77777777" w:rsidR="008704B8" w:rsidRPr="004D0CD9" w:rsidRDefault="008704B8" w:rsidP="004D0CD9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  <w:lang w:val="en-US" w:eastAsia="nl-NL"/>
        </w:rPr>
      </w:pPr>
    </w:p>
    <w:p w14:paraId="00E302B4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FEB6538" w14:textId="77777777" w:rsidR="00B0241B" w:rsidRPr="00B0241B" w:rsidRDefault="00B223B6" w:rsidP="00B0241B">
      <w:pPr>
        <w:snapToGri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lectrochemical measurements were carried out with a</w:t>
      </w:r>
      <w:r w:rsidR="006C3FC0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Autolab potentiostat connected to  an H-type two compartment electrochemistry cell</w:t>
      </w:r>
      <w:r w:rsidR="006C3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separated by a Nafion 117 membrane. The anodic compartment was fed with 0.1 M HCl while the cathodic compartment was fed with 0.5 M KHCO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3 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saturated with CO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gas.  Platinum wire (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46"/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11 cm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) , Au wire (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46"/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6.44 cm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and Ag/AgCl were used as working, counter and reference electrodes, respectively.  Before electrolysis, cyclic voltammograms were performed for each reaction in a single cell. </w:t>
      </w:r>
      <w:r w:rsidR="006C3FC0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 matching the current density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for each single reaction, electrolysis was performed</w:t>
      </w:r>
      <w:r w:rsidR="008D33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3375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galvanostatic mode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1.5 hour. </w:t>
      </w:r>
      <w:r w:rsid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order to compare the results with a more realistic system, electrochemical measurements were also carried out in a micro flow cell</w:t>
      </w:r>
      <w:r w:rsidR="006C3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purchased from </w:t>
      </w:r>
      <w:proofErr w:type="spellStart"/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ElectroCell</w:t>
      </w:r>
      <w:proofErr w:type="spellEnd"/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two different compartments separated by a anionic exchange membrane (Nafion). The working electrode (WE) was a platinum plate (Alfa </w:t>
      </w:r>
      <w:proofErr w:type="spellStart"/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Aesar</w:t>
      </w:r>
      <w:proofErr w:type="spellEnd"/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99.9%) with a surface area of 10 cm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counter electrode (CE) was a gold foil with a surface area of 10 cm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anolyte and the catholyte were both recirculated through the electrochemical cell with a flow rate of 25 L/h.</w:t>
      </w:r>
      <w:r w:rsid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both</w:t>
      </w:r>
      <w:r w:rsidR="006C3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cathodic compartment was connected to the gas chromatograph  (</w:t>
      </w:r>
      <w:proofErr w:type="spellStart"/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Interscience</w:t>
      </w:r>
      <w:proofErr w:type="spellEnd"/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(GC) in order to identify gaseous products, </w:t>
      </w:r>
      <w:r w:rsidR="00C16848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 the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anodic compartment was connected to a filter containing 1.0 M NaOH in order to collect the gas chlorine (Cl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>) produced. The concentration of Cl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0241B" w:rsidRPr="00B02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analyzed by using UV-vis.</w:t>
      </w:r>
    </w:p>
    <w:p w14:paraId="2496E72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E2889FF" w14:textId="45959DED" w:rsidR="000F2052" w:rsidRPr="007C1C3F" w:rsidRDefault="0018246C" w:rsidP="000F2052">
      <w:pPr>
        <w:spacing w:line="240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Based on the c</w:t>
      </w:r>
      <w:r w:rsidR="00294952"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yclic voltammograms</w:t>
      </w:r>
      <w:r w:rsidR="00F458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(Figure 1)</w:t>
      </w:r>
      <w:r w:rsidR="00294952"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obtained</w:t>
      </w:r>
      <w:r w:rsidR="00294952"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for each single reaction</w:t>
      </w:r>
      <w:r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we found </w:t>
      </w:r>
      <w:r w:rsidR="00294952"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that </w:t>
      </w:r>
      <w:r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 current density of </w:t>
      </w:r>
      <w:r w:rsidR="00F458C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8 mA</w:t>
      </w:r>
      <w:r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cm</w:t>
      </w:r>
      <w:r w:rsidRPr="007C1C3F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-2</w:t>
      </w:r>
      <w:r w:rsidR="00294952"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matches </w:t>
      </w:r>
      <w:r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for both electrochemical CO</w:t>
      </w:r>
      <w:r w:rsidRPr="007C1C3F">
        <w:rPr>
          <w:rFonts w:asciiTheme="minorHAnsi" w:eastAsia="MS PGothic" w:hAnsiTheme="minorHAnsi" w:cstheme="minorHAnsi"/>
          <w:color w:val="000000"/>
          <w:sz w:val="22"/>
          <w:szCs w:val="22"/>
          <w:vertAlign w:val="subscript"/>
          <w:lang w:val="en-US"/>
        </w:rPr>
        <w:t>2</w:t>
      </w:r>
      <w:r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reduction and Cl</w:t>
      </w:r>
      <w:r w:rsidRPr="007C1C3F">
        <w:rPr>
          <w:rFonts w:asciiTheme="minorHAnsi" w:eastAsia="MS PGothic" w:hAnsiTheme="minorHAnsi" w:cstheme="minorHAnsi"/>
          <w:color w:val="000000"/>
          <w:sz w:val="22"/>
          <w:szCs w:val="22"/>
          <w:vertAlign w:val="superscript"/>
          <w:lang w:val="en-US"/>
        </w:rPr>
        <w:t>-</w:t>
      </w:r>
      <w:r w:rsidRPr="007C1C3F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0767D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oxidation.</w:t>
      </w:r>
      <w:r w:rsidR="008704B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The following discussion is based on the results obtained by using flow cell setup. </w:t>
      </w:r>
      <w:r w:rsidR="000767D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8704B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Electrolysis</w:t>
      </w:r>
      <w:r w:rsidR="000767D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0767D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electrolysis</w:t>
      </w:r>
      <w:proofErr w:type="spellEnd"/>
      <w:r w:rsidR="000767D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was performed by applying the corresponding current during 1.5 h. T</w:t>
      </w:r>
      <w:r w:rsidR="000F2052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he cell voltage measured </w:t>
      </w:r>
      <w:r w:rsidR="000767DA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during electrolysis </w:t>
      </w:r>
      <w:r w:rsidR="000F2052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was 4.3 V </w:t>
      </w:r>
      <w:r w:rsidR="000F2052" w:rsidRPr="007C1C3F">
        <w:rPr>
          <w:rFonts w:asciiTheme="minorHAnsi" w:eastAsia="Calibri" w:hAnsiTheme="minorHAnsi" w:cstheme="minorHAnsi"/>
          <w:i/>
          <w:sz w:val="22"/>
          <w:szCs w:val="22"/>
          <w:lang w:val="en-US"/>
        </w:rPr>
        <w:t>vs.</w:t>
      </w:r>
      <w:r w:rsidR="000F2052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Ag/AgCl</w:t>
      </w:r>
      <w:r w:rsidR="000767DA">
        <w:rPr>
          <w:rFonts w:asciiTheme="minorHAnsi" w:eastAsia="Calibri" w:hAnsiTheme="minorHAnsi" w:cstheme="minorHAnsi"/>
          <w:sz w:val="22"/>
          <w:szCs w:val="22"/>
          <w:lang w:val="en-US"/>
        </w:rPr>
        <w:t>, which was stable from the beginning to the end of measurements</w:t>
      </w:r>
      <w:r w:rsidR="004E3F0B">
        <w:rPr>
          <w:rFonts w:asciiTheme="minorHAnsi" w:eastAsia="Calibri" w:hAnsiTheme="minorHAnsi" w:cstheme="minorHAnsi"/>
          <w:sz w:val="22"/>
          <w:szCs w:val="22"/>
          <w:lang w:val="en-US"/>
        </w:rPr>
        <w:t>.</w:t>
      </w:r>
      <w:r w:rsidR="000F2052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r w:rsidR="004E3F0B">
        <w:rPr>
          <w:rFonts w:asciiTheme="minorHAnsi" w:eastAsia="Calibri" w:hAnsiTheme="minorHAnsi" w:cstheme="minorHAnsi"/>
          <w:sz w:val="22"/>
          <w:szCs w:val="22"/>
          <w:lang w:val="en-US"/>
        </w:rPr>
        <w:t>T</w:t>
      </w:r>
      <w:r w:rsidR="000F2052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>he anode potential (Pt</w:t>
      </w:r>
      <w:r w:rsidR="00E5117B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– Cl</w:t>
      </w:r>
      <w:r w:rsidR="00E5117B" w:rsidRPr="007C1C3F">
        <w:rPr>
          <w:rFonts w:asciiTheme="minorHAnsi" w:eastAsia="Calibri" w:hAnsiTheme="minorHAnsi" w:cstheme="minorHAnsi"/>
          <w:sz w:val="22"/>
          <w:szCs w:val="22"/>
          <w:vertAlign w:val="subscript"/>
          <w:lang w:val="en-US"/>
        </w:rPr>
        <w:t>2</w:t>
      </w:r>
      <w:r w:rsidR="00E5117B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production</w:t>
      </w:r>
      <w:r w:rsidR="000F2052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) was 1.85 V </w:t>
      </w:r>
      <w:r w:rsidR="000F2052" w:rsidRPr="007C1C3F">
        <w:rPr>
          <w:rFonts w:asciiTheme="minorHAnsi" w:eastAsia="Calibri" w:hAnsiTheme="minorHAnsi" w:cstheme="minorHAnsi"/>
          <w:i/>
          <w:sz w:val="22"/>
          <w:szCs w:val="22"/>
          <w:lang w:val="en-US"/>
        </w:rPr>
        <w:t>vs.</w:t>
      </w:r>
      <w:r w:rsidR="000F2052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Ag/AgC</w:t>
      </w:r>
      <w:r w:rsidR="004E3F0B">
        <w:rPr>
          <w:rFonts w:asciiTheme="minorHAnsi" w:eastAsia="Calibri" w:hAnsiTheme="minorHAnsi" w:cstheme="minorHAnsi"/>
          <w:sz w:val="22"/>
          <w:szCs w:val="22"/>
          <w:lang w:val="en-US"/>
        </w:rPr>
        <w:t>l while</w:t>
      </w:r>
      <w:r w:rsidR="000F2052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r w:rsidR="004E3F0B">
        <w:rPr>
          <w:rFonts w:asciiTheme="minorHAnsi" w:eastAsia="Calibri" w:hAnsiTheme="minorHAnsi" w:cstheme="minorHAnsi"/>
          <w:sz w:val="22"/>
          <w:szCs w:val="22"/>
          <w:lang w:val="en-US"/>
        </w:rPr>
        <w:t>t</w:t>
      </w:r>
      <w:r w:rsidR="000F2052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>he measured cathode potential (Au</w:t>
      </w:r>
      <w:r w:rsidR="00E5117B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– CO</w:t>
      </w:r>
      <w:r w:rsidR="00E5117B" w:rsidRPr="007C1C3F">
        <w:rPr>
          <w:rFonts w:asciiTheme="minorHAnsi" w:eastAsia="Calibri" w:hAnsiTheme="minorHAnsi" w:cstheme="minorHAnsi"/>
          <w:sz w:val="22"/>
          <w:szCs w:val="22"/>
          <w:vertAlign w:val="subscript"/>
          <w:lang w:val="en-US"/>
        </w:rPr>
        <w:t>2</w:t>
      </w:r>
      <w:r w:rsidR="00E5117B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reduction</w:t>
      </w:r>
      <w:r w:rsidR="000F2052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>)) was -2.5 V vs. Ag/AgCl</w:t>
      </w:r>
      <w:r w:rsidR="00E5117B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(</w:t>
      </w:r>
      <w:r w:rsidR="00E5117B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>not showed</w:t>
      </w:r>
      <w:r w:rsidR="00E5117B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>)</w:t>
      </w:r>
      <w:r w:rsidR="000F2052"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</w:t>
      </w:r>
    </w:p>
    <w:p w14:paraId="5442F6DB" w14:textId="4CDD1D96" w:rsidR="000F2052" w:rsidRPr="000F2052" w:rsidRDefault="007C1C3F" w:rsidP="00F458C8">
      <w:pPr>
        <w:tabs>
          <w:tab w:val="clear" w:pos="7100"/>
        </w:tabs>
        <w:spacing w:line="240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>During the simultaneous redox reaction, hydrogen and carbon monoxide were detected by GC as gaseous products from CO</w:t>
      </w:r>
      <w:r w:rsidRPr="007C1C3F">
        <w:rPr>
          <w:rFonts w:asciiTheme="minorHAnsi" w:eastAsia="Calibri" w:hAnsiTheme="minorHAnsi" w:cstheme="minorHAnsi"/>
          <w:sz w:val="22"/>
          <w:szCs w:val="22"/>
          <w:vertAlign w:val="subscript"/>
          <w:lang w:val="en-US"/>
        </w:rPr>
        <w:t>2</w:t>
      </w:r>
      <w:r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reduction on Au electrode. The data are </w:t>
      </w:r>
      <w:r w:rsidR="00D0486A">
        <w:rPr>
          <w:rFonts w:asciiTheme="minorHAnsi" w:eastAsia="Calibri" w:hAnsiTheme="minorHAnsi" w:cstheme="minorHAnsi"/>
          <w:sz w:val="22"/>
          <w:szCs w:val="22"/>
          <w:lang w:val="en-US"/>
        </w:rPr>
        <w:t>showed</w:t>
      </w:r>
      <w:r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in Figure </w:t>
      </w:r>
      <w:r w:rsidR="00F458C8">
        <w:rPr>
          <w:rFonts w:asciiTheme="minorHAnsi" w:eastAsia="Calibri" w:hAnsiTheme="minorHAnsi" w:cstheme="minorHAnsi"/>
          <w:sz w:val="22"/>
          <w:szCs w:val="22"/>
          <w:lang w:val="en-US"/>
        </w:rPr>
        <w:t>2</w:t>
      </w:r>
      <w:r w:rsidRPr="007C1C3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. </w:t>
      </w:r>
      <w:r w:rsidR="00D0486A">
        <w:rPr>
          <w:rFonts w:cs="Arial"/>
          <w:sz w:val="20"/>
        </w:rPr>
        <w:t>According to the results</w:t>
      </w:r>
      <w:r w:rsidR="00C267AF">
        <w:rPr>
          <w:rFonts w:cs="Arial"/>
          <w:sz w:val="20"/>
        </w:rPr>
        <w:t>,</w:t>
      </w:r>
      <w:r w:rsidR="00D0486A">
        <w:rPr>
          <w:rFonts w:cs="Arial"/>
          <w:sz w:val="20"/>
        </w:rPr>
        <w:t xml:space="preserve"> higher concentration of CO was obtained  in the beginning of the reaction</w:t>
      </w:r>
      <w:r w:rsidR="004E3F0B">
        <w:rPr>
          <w:rFonts w:cs="Arial"/>
          <w:sz w:val="20"/>
        </w:rPr>
        <w:t xml:space="preserve"> (3200 ppm) and it decreases to around 500 ppm</w:t>
      </w:r>
      <w:r w:rsidR="00D0486A">
        <w:rPr>
          <w:rFonts w:cs="Arial"/>
          <w:sz w:val="20"/>
        </w:rPr>
        <w:t xml:space="preserve"> over time, however the concentration of hydrogen increases. According to Surendranath et al.[1] it happens because of gold electrode deactivates</w:t>
      </w:r>
      <w:r w:rsidR="004E3F0B">
        <w:rPr>
          <w:rFonts w:cs="Arial"/>
          <w:sz w:val="20"/>
        </w:rPr>
        <w:t xml:space="preserve"> during reaction</w:t>
      </w:r>
      <w:r w:rsidR="00D0486A">
        <w:rPr>
          <w:rFonts w:cs="Arial"/>
          <w:sz w:val="20"/>
        </w:rPr>
        <w:t xml:space="preserve"> due</w:t>
      </w:r>
      <w:r w:rsidR="004E3F0B">
        <w:rPr>
          <w:rFonts w:cs="Arial"/>
          <w:sz w:val="20"/>
        </w:rPr>
        <w:t xml:space="preserve"> to</w:t>
      </w:r>
      <w:r w:rsidR="00D0486A">
        <w:rPr>
          <w:rFonts w:cs="Arial"/>
          <w:sz w:val="20"/>
        </w:rPr>
        <w:t xml:space="preserve"> the adsorption of metal impurities on the surface of the electrode</w:t>
      </w:r>
      <w:r w:rsidR="00C267AF">
        <w:rPr>
          <w:rFonts w:cs="Arial"/>
          <w:sz w:val="20"/>
        </w:rPr>
        <w:t xml:space="preserve"> leading to a decrease in product formation</w:t>
      </w:r>
      <w:r w:rsidR="00D0486A">
        <w:rPr>
          <w:rFonts w:cs="Arial"/>
          <w:sz w:val="20"/>
        </w:rPr>
        <w:t xml:space="preserve">. </w:t>
      </w:r>
      <w:r w:rsidR="000F2052" w:rsidRPr="000F2052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r w:rsidR="00C267AF">
        <w:rPr>
          <w:rFonts w:asciiTheme="minorHAnsi" w:eastAsia="Calibri" w:hAnsiTheme="minorHAnsi" w:cstheme="minorHAnsi"/>
          <w:sz w:val="22"/>
          <w:szCs w:val="22"/>
          <w:lang w:val="en-US"/>
        </w:rPr>
        <w:t>Aliquots of NaOH solution, used to capture the Cl</w:t>
      </w:r>
      <w:r w:rsidR="00C267AF">
        <w:rPr>
          <w:rFonts w:asciiTheme="minorHAnsi" w:eastAsia="Calibri" w:hAnsiTheme="minorHAnsi" w:cstheme="minorHAnsi"/>
          <w:sz w:val="22"/>
          <w:szCs w:val="22"/>
          <w:vertAlign w:val="subscript"/>
          <w:lang w:val="en-US"/>
        </w:rPr>
        <w:t>2</w:t>
      </w:r>
      <w:r w:rsidR="00C267A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produced </w:t>
      </w:r>
      <w:r w:rsidR="004E3F0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at the anode </w:t>
      </w:r>
      <w:r w:rsidR="00C267A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was analyzed before and at the end of the electrolyses. </w:t>
      </w:r>
      <w:r w:rsidR="00D0486A">
        <w:rPr>
          <w:rFonts w:asciiTheme="minorHAnsi" w:eastAsia="Calibri" w:hAnsiTheme="minorHAnsi" w:cstheme="minorHAnsi"/>
          <w:sz w:val="22"/>
          <w:szCs w:val="22"/>
          <w:lang w:val="en-US"/>
        </w:rPr>
        <w:t>T</w:t>
      </w:r>
      <w:r w:rsidR="000F2052" w:rsidRPr="000F2052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he </w:t>
      </w:r>
      <w:r w:rsidR="00C267A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measured </w:t>
      </w:r>
      <w:r w:rsidR="000F2052" w:rsidRPr="000F2052">
        <w:rPr>
          <w:rFonts w:asciiTheme="minorHAnsi" w:eastAsia="Calibri" w:hAnsiTheme="minorHAnsi" w:cstheme="minorHAnsi"/>
          <w:sz w:val="22"/>
          <w:szCs w:val="22"/>
          <w:lang w:val="en-US"/>
        </w:rPr>
        <w:t>concentration of Cl</w:t>
      </w:r>
      <w:r w:rsidR="000F2052" w:rsidRPr="000F2052">
        <w:rPr>
          <w:rFonts w:asciiTheme="minorHAnsi" w:eastAsia="Calibri" w:hAnsiTheme="minorHAnsi" w:cstheme="minorHAnsi"/>
          <w:sz w:val="22"/>
          <w:szCs w:val="22"/>
          <w:vertAlign w:val="subscript"/>
          <w:lang w:val="en-US"/>
        </w:rPr>
        <w:t>2</w:t>
      </w:r>
      <w:r w:rsidR="000F2052" w:rsidRPr="000F2052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r w:rsidR="00C267AF">
        <w:rPr>
          <w:rFonts w:asciiTheme="minorHAnsi" w:eastAsia="Calibri" w:hAnsiTheme="minorHAnsi" w:cstheme="minorHAnsi"/>
          <w:sz w:val="22"/>
          <w:szCs w:val="22"/>
          <w:lang w:val="en-US"/>
        </w:rPr>
        <w:t>found</w:t>
      </w:r>
      <w:r w:rsidR="00D0486A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r w:rsidR="000F2052" w:rsidRPr="000F2052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was </w:t>
      </w:r>
      <w:bookmarkStart w:id="2" w:name="_GoBack"/>
      <w:bookmarkEnd w:id="2"/>
      <w:r w:rsidR="000F2052" w:rsidRPr="000F2052">
        <w:rPr>
          <w:rFonts w:asciiTheme="minorHAnsi" w:eastAsia="Calibri" w:hAnsiTheme="minorHAnsi" w:cstheme="minorHAnsi"/>
          <w:sz w:val="22"/>
          <w:szCs w:val="22"/>
          <w:lang w:val="en-US"/>
        </w:rPr>
        <w:t>930 mg /</w:t>
      </w:r>
      <w:r w:rsidR="00D0486A" w:rsidRPr="00D0486A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L</w:t>
      </w:r>
      <w:r w:rsidR="00D0486A">
        <w:rPr>
          <w:rFonts w:asciiTheme="minorHAnsi" w:eastAsia="Calibri" w:hAnsiTheme="minorHAnsi" w:cstheme="minorHAnsi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056"/>
      </w:tblGrid>
      <w:tr w:rsidR="00D0486A" w14:paraId="153FDEBA" w14:textId="77777777" w:rsidTr="008704B8">
        <w:tc>
          <w:tcPr>
            <w:tcW w:w="5098" w:type="dxa"/>
          </w:tcPr>
          <w:p w14:paraId="56A2EAC5" w14:textId="296ECEE6" w:rsidR="00F458C8" w:rsidRDefault="00F458C8" w:rsidP="00F458C8">
            <w:pPr>
              <w:snapToGrid w:val="0"/>
              <w:spacing w:line="240" w:lineRule="auto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</w:p>
          <w:p w14:paraId="25F907F2" w14:textId="5DB2A47B" w:rsidR="00F458C8" w:rsidRDefault="00F458C8" w:rsidP="00F458C8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  <w:r w:rsidRPr="0090152C">
              <w:rPr>
                <w:rFonts w:cs="Arial"/>
                <w:noProof/>
                <w:sz w:val="20"/>
              </w:rPr>
              <w:drawing>
                <wp:inline distT="0" distB="0" distL="0" distR="0" wp14:anchorId="295CED29" wp14:editId="186EF11F">
                  <wp:extent cx="2187298" cy="1703093"/>
                  <wp:effectExtent l="0" t="0" r="381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319473-1974-49C6-B907-D5EA20C2EC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34319473-1974-49C6-B907-D5EA20C2EC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7277" t="5104" r="11497" b="4531"/>
                          <a:stretch/>
                        </pic:blipFill>
                        <pic:spPr bwMode="auto">
                          <a:xfrm>
                            <a:off x="0" y="0"/>
                            <a:ext cx="2213041" cy="172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0C9801" w14:textId="43445083" w:rsidR="00294952" w:rsidRPr="00E9367A" w:rsidRDefault="00294952" w:rsidP="00E9367A">
            <w:pPr>
              <w:snapToGrid w:val="0"/>
              <w:spacing w:line="240" w:lineRule="auto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 w:rsidR="00E9367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Cyclic voltammograms obtained at 10 mV s</w:t>
            </w:r>
            <w:r w:rsidR="00E9367A">
              <w:rPr>
                <w:rFonts w:asciiTheme="minorHAnsi" w:eastAsia="MS PGothic" w:hAnsiTheme="minorHAnsi"/>
                <w:color w:val="000000"/>
                <w:szCs w:val="18"/>
                <w:vertAlign w:val="superscript"/>
                <w:lang w:val="en-US"/>
              </w:rPr>
              <w:t>-1</w:t>
            </w:r>
            <w:r w:rsidR="00E9367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for electrochemical CO</w:t>
            </w:r>
            <w:r w:rsidR="00E9367A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2</w:t>
            </w:r>
            <w:r w:rsidR="00E9367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reduction (red line) and Cl</w:t>
            </w:r>
            <w:r w:rsidR="00E9367A">
              <w:rPr>
                <w:rFonts w:asciiTheme="minorHAnsi" w:eastAsia="MS PGothic" w:hAnsiTheme="minorHAnsi"/>
                <w:color w:val="000000"/>
                <w:szCs w:val="18"/>
                <w:vertAlign w:val="superscript"/>
                <w:lang w:val="en-US"/>
              </w:rPr>
              <w:t>-</w:t>
            </w:r>
            <w:r w:rsidR="00E9367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oxidation (black line) on Au and Pt, respectively. </w:t>
            </w:r>
          </w:p>
        </w:tc>
        <w:tc>
          <w:tcPr>
            <w:tcW w:w="3679" w:type="dxa"/>
          </w:tcPr>
          <w:p w14:paraId="63B0D8C1" w14:textId="2C89C82E" w:rsidR="00D0486A" w:rsidRDefault="00D0486A" w:rsidP="00F458C8">
            <w:pPr>
              <w:snapToGrid w:val="0"/>
              <w:spacing w:line="240" w:lineRule="auto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</w:p>
          <w:p w14:paraId="33225F3D" w14:textId="2C65658C" w:rsidR="00D0486A" w:rsidRDefault="00D0486A" w:rsidP="00F458C8">
            <w:pPr>
              <w:snapToGrid w:val="0"/>
              <w:spacing w:line="240" w:lineRule="auto"/>
              <w:jc w:val="center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27D6C383" wp14:editId="33F06C12">
                  <wp:extent cx="2435809" cy="1674892"/>
                  <wp:effectExtent l="0" t="0" r="317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2" t="13793" r="1800" b="3686"/>
                          <a:stretch/>
                        </pic:blipFill>
                        <pic:spPr bwMode="auto">
                          <a:xfrm>
                            <a:off x="0" y="0"/>
                            <a:ext cx="2512665" cy="172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301FC7" w14:textId="30DC9E3B" w:rsidR="00294952" w:rsidRPr="009908B3" w:rsidRDefault="00D0486A" w:rsidP="009908B3">
            <w:pPr>
              <w:snapToGrid w:val="0"/>
              <w:spacing w:line="240" w:lineRule="auto"/>
              <w:rPr>
                <w:rFonts w:asciiTheme="minorHAnsi" w:eastAsia="MS PGothic" w:hAnsiTheme="minorHAnsi"/>
                <w:color w:val="000000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 w:rsidR="009908B3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2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 w:rsidR="00E9367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Concentration of CO and H</w:t>
            </w:r>
            <w:r w:rsidR="00E9367A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2</w:t>
            </w:r>
            <w:r w:rsidR="00E9367A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measured during </w:t>
            </w:r>
            <w:r w:rsidR="009908B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electrochemical reduction of CO</w:t>
            </w:r>
            <w:r w:rsidR="009908B3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2</w:t>
            </w:r>
            <w:r w:rsidR="009908B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on gold electrode paired with Cl</w:t>
            </w:r>
            <w:r w:rsidR="009908B3">
              <w:rPr>
                <w:rFonts w:asciiTheme="minorHAnsi" w:eastAsia="MS PGothic" w:hAnsiTheme="minorHAnsi"/>
                <w:color w:val="000000"/>
                <w:szCs w:val="18"/>
                <w:vertAlign w:val="subscript"/>
                <w:lang w:val="en-US"/>
              </w:rPr>
              <w:t>2</w:t>
            </w:r>
            <w:r w:rsidR="009908B3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production.</w:t>
            </w:r>
          </w:p>
        </w:tc>
      </w:tr>
    </w:tbl>
    <w:p w14:paraId="4E503958" w14:textId="77777777" w:rsidR="00704BDF" w:rsidRPr="00DE0019" w:rsidRDefault="00704BDF" w:rsidP="004E3F0B">
      <w:pPr>
        <w:snapToGrid w:val="0"/>
        <w:spacing w:after="120"/>
        <w:rPr>
          <w:rFonts w:asciiTheme="minorHAnsi" w:eastAsia="MS PGothic" w:hAnsiTheme="minorHAnsi"/>
          <w:color w:val="000000"/>
        </w:rPr>
      </w:pPr>
    </w:p>
    <w:p w14:paraId="76B4D28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1FCDADD" w14:textId="3B961726" w:rsidR="00704BDF" w:rsidRPr="004E3F0B" w:rsidRDefault="004E3F0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Despite the low concentration of CO produced during the CO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electro-reduction reaction, our results proved the principle of the paired electrolysis of CO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reduction and Cl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production. New tests will be done in order to optimize the system, moreover this is a technology which can be applied not only for production of CO but also to other CO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electro-reduction products, such as ethylene, formic acid, ethanol and etc. </w:t>
      </w:r>
    </w:p>
    <w:p w14:paraId="2C64F9B9" w14:textId="1391718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63FAE85D" w14:textId="77777777" w:rsidR="004E5946" w:rsidRPr="004E5946" w:rsidRDefault="004E5946" w:rsidP="004E5946">
      <w:pPr>
        <w:tabs>
          <w:tab w:val="clear" w:pos="7100"/>
        </w:tabs>
        <w:spacing w:after="160" w:line="240" w:lineRule="auto"/>
        <w:rPr>
          <w:rFonts w:asciiTheme="minorHAnsi" w:eastAsia="Calibri" w:hAnsiTheme="minorHAnsi" w:cstheme="minorHAnsi"/>
          <w:sz w:val="20"/>
          <w:lang w:val="en-US"/>
        </w:rPr>
      </w:pPr>
      <w:r w:rsidRPr="004E5946">
        <w:rPr>
          <w:rFonts w:eastAsia="Calibri" w:cs="Arial"/>
          <w:sz w:val="20"/>
          <w:lang w:val="en-US"/>
        </w:rPr>
        <w:t>[</w:t>
      </w:r>
      <w:r w:rsidRPr="004E5946">
        <w:rPr>
          <w:rFonts w:asciiTheme="minorHAnsi" w:eastAsia="Calibri" w:hAnsiTheme="minorHAnsi" w:cstheme="minorHAnsi"/>
          <w:sz w:val="20"/>
          <w:lang w:val="en-US"/>
        </w:rPr>
        <w:t>1]</w:t>
      </w:r>
      <w:r w:rsidRPr="004E5946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E5946">
        <w:rPr>
          <w:rFonts w:asciiTheme="minorHAnsi" w:eastAsia="Calibri" w:hAnsiTheme="minorHAnsi" w:cstheme="minorHAnsi"/>
          <w:sz w:val="20"/>
          <w:lang w:val="en-US"/>
        </w:rPr>
        <w:t>Wuttig</w:t>
      </w:r>
      <w:proofErr w:type="spellEnd"/>
      <w:r w:rsidRPr="004E5946">
        <w:rPr>
          <w:rFonts w:asciiTheme="minorHAnsi" w:eastAsia="Calibri" w:hAnsiTheme="minorHAnsi" w:cstheme="minorHAnsi"/>
          <w:sz w:val="20"/>
          <w:lang w:val="en-US"/>
        </w:rPr>
        <w:t>, A.; Surendranath, Y., Impurity Ion Complexation Enhances Carbon Dioxide Reduction Catalysis. ACS Catalysis 2015, 5 (7), 4479-4484.</w:t>
      </w:r>
    </w:p>
    <w:p w14:paraId="2CFF1A74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1A69F11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0314198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CAE25B4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FE96127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740F9A5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2B61F0A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FD16BEA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025F36E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AF8B3E0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2198E51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9756927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E67B7" w14:textId="77777777" w:rsidR="006A58D2" w:rsidRDefault="006A58D2" w:rsidP="004F5E36">
      <w:r>
        <w:separator/>
      </w:r>
    </w:p>
  </w:endnote>
  <w:endnote w:type="continuationSeparator" w:id="0">
    <w:p w14:paraId="6A73B648" w14:textId="77777777" w:rsidR="006A58D2" w:rsidRDefault="006A58D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6C278" w14:textId="77777777" w:rsidR="006A58D2" w:rsidRDefault="006A58D2" w:rsidP="004F5E36">
      <w:r>
        <w:separator/>
      </w:r>
    </w:p>
  </w:footnote>
  <w:footnote w:type="continuationSeparator" w:id="0">
    <w:p w14:paraId="335223F3" w14:textId="77777777" w:rsidR="006A58D2" w:rsidRDefault="006A58D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950E0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A3445F" wp14:editId="0C82CF86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CADC60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1600772" wp14:editId="2C0A69FF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BD9E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6911D5A" wp14:editId="281FC4A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B093554" w14:textId="77777777" w:rsidR="00704BDF" w:rsidRDefault="00704BDF">
    <w:pPr>
      <w:pStyle w:val="Header"/>
    </w:pPr>
  </w:p>
  <w:p w14:paraId="2B4FDD0A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76ADE" wp14:editId="2E5BB5B2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1FFEE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767DA"/>
    <w:rsid w:val="000A03B2"/>
    <w:rsid w:val="000D34BE"/>
    <w:rsid w:val="000E36F1"/>
    <w:rsid w:val="000E3A73"/>
    <w:rsid w:val="000E414A"/>
    <w:rsid w:val="000F2052"/>
    <w:rsid w:val="000F20E3"/>
    <w:rsid w:val="0013121F"/>
    <w:rsid w:val="00134DE4"/>
    <w:rsid w:val="00150E59"/>
    <w:rsid w:val="0018246C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94952"/>
    <w:rsid w:val="002D1F12"/>
    <w:rsid w:val="003009B7"/>
    <w:rsid w:val="0030469C"/>
    <w:rsid w:val="003458B9"/>
    <w:rsid w:val="003723D4"/>
    <w:rsid w:val="003A7D1C"/>
    <w:rsid w:val="0046164A"/>
    <w:rsid w:val="00462DCD"/>
    <w:rsid w:val="004D0CD9"/>
    <w:rsid w:val="004D1162"/>
    <w:rsid w:val="004E3F0B"/>
    <w:rsid w:val="004E4DD6"/>
    <w:rsid w:val="004E594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3FC0"/>
    <w:rsid w:val="006C5579"/>
    <w:rsid w:val="00704BDF"/>
    <w:rsid w:val="00736B13"/>
    <w:rsid w:val="007447F3"/>
    <w:rsid w:val="007661C8"/>
    <w:rsid w:val="007C1C3F"/>
    <w:rsid w:val="007D52CD"/>
    <w:rsid w:val="00813288"/>
    <w:rsid w:val="008168FC"/>
    <w:rsid w:val="008479A2"/>
    <w:rsid w:val="008704B8"/>
    <w:rsid w:val="0087637F"/>
    <w:rsid w:val="008A1512"/>
    <w:rsid w:val="008D0BEB"/>
    <w:rsid w:val="008D3375"/>
    <w:rsid w:val="008E566E"/>
    <w:rsid w:val="00901EB6"/>
    <w:rsid w:val="009450CE"/>
    <w:rsid w:val="0095164B"/>
    <w:rsid w:val="009908B3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0241B"/>
    <w:rsid w:val="00B223B6"/>
    <w:rsid w:val="00B61DBF"/>
    <w:rsid w:val="00BC30C9"/>
    <w:rsid w:val="00BE3E58"/>
    <w:rsid w:val="00C01616"/>
    <w:rsid w:val="00C0162B"/>
    <w:rsid w:val="00C06AC7"/>
    <w:rsid w:val="00C16848"/>
    <w:rsid w:val="00C267AF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0486A"/>
    <w:rsid w:val="00D84576"/>
    <w:rsid w:val="00DE0019"/>
    <w:rsid w:val="00DE264A"/>
    <w:rsid w:val="00E041E7"/>
    <w:rsid w:val="00E23CA1"/>
    <w:rsid w:val="00E409A8"/>
    <w:rsid w:val="00E5117B"/>
    <w:rsid w:val="00E63A77"/>
    <w:rsid w:val="00E7209D"/>
    <w:rsid w:val="00E9367A"/>
    <w:rsid w:val="00EA50E1"/>
    <w:rsid w:val="00EE0131"/>
    <w:rsid w:val="00F30C64"/>
    <w:rsid w:val="00F458C8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BE713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1E86-C73D-4861-B852-DF01767B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4721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Garcia, A.C. (Amanda)</cp:lastModifiedBy>
  <cp:revision>2</cp:revision>
  <cp:lastPrinted>2015-05-12T18:31:00Z</cp:lastPrinted>
  <dcterms:created xsi:type="dcterms:W3CDTF">2019-01-15T13:17:00Z</dcterms:created>
  <dcterms:modified xsi:type="dcterms:W3CDTF">2019-01-15T13:17:00Z</dcterms:modified>
</cp:coreProperties>
</file>