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9E374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bookmarkEnd w:id="0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Optimization of culture conditions for the production of active </w:t>
      </w:r>
      <w:r w:rsidR="004311D7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nclusion bodies using high-throughput technologies</w:t>
      </w:r>
    </w:p>
    <w:p w:rsidR="00DE0019" w:rsidRPr="009E3743" w:rsidRDefault="008D6859" w:rsidP="00704BDF">
      <w:pPr>
        <w:snapToGrid w:val="0"/>
        <w:spacing w:after="120"/>
        <w:jc w:val="center"/>
        <w:rPr>
          <w:rFonts w:asciiTheme="minorHAnsi" w:eastAsia="SimSun" w:hAnsiTheme="minorHAnsi"/>
          <w:i/>
          <w:color w:val="000000"/>
          <w:sz w:val="24"/>
          <w:szCs w:val="24"/>
          <w:lang w:val="de-DE" w:eastAsia="zh-CN"/>
        </w:rPr>
      </w:pPr>
      <w:r w:rsidRPr="009E3743">
        <w:rPr>
          <w:rFonts w:asciiTheme="minorHAnsi" w:eastAsia="Calibri" w:hAnsiTheme="minorHAnsi" w:cs="Arial"/>
          <w:bCs/>
          <w:i/>
          <w:sz w:val="24"/>
          <w:szCs w:val="24"/>
          <w:u w:val="single"/>
          <w:lang w:val="de-DE"/>
        </w:rPr>
        <w:t>Robin Lamm</w:t>
      </w:r>
      <w:r w:rsidRPr="009E3743">
        <w:rPr>
          <w:rFonts w:asciiTheme="minorHAnsi" w:eastAsia="Calibri" w:hAnsiTheme="minorHAnsi" w:cs="Arial"/>
          <w:bCs/>
          <w:i/>
          <w:sz w:val="24"/>
          <w:szCs w:val="24"/>
          <w:vertAlign w:val="superscript"/>
          <w:lang w:val="de-DE"/>
        </w:rPr>
        <w:t>1</w:t>
      </w:r>
      <w:r w:rsidRPr="009E3743">
        <w:rPr>
          <w:rFonts w:asciiTheme="minorHAnsi" w:eastAsia="Calibri" w:hAnsiTheme="minorHAnsi" w:cs="Arial"/>
          <w:bCs/>
          <w:i/>
          <w:sz w:val="24"/>
          <w:szCs w:val="24"/>
          <w:lang w:val="de-DE"/>
        </w:rPr>
        <w:t>, Vera D. Jaeger</w:t>
      </w:r>
      <w:r w:rsidRPr="009E3743">
        <w:rPr>
          <w:rFonts w:asciiTheme="minorHAnsi" w:eastAsia="Calibri" w:hAnsiTheme="minorHAnsi" w:cs="Arial"/>
          <w:bCs/>
          <w:i/>
          <w:sz w:val="24"/>
          <w:szCs w:val="24"/>
          <w:vertAlign w:val="superscript"/>
          <w:lang w:val="de-DE"/>
        </w:rPr>
        <w:t>2</w:t>
      </w:r>
      <w:r w:rsidRPr="009E3743">
        <w:rPr>
          <w:rFonts w:asciiTheme="minorHAnsi" w:eastAsia="Calibri" w:hAnsiTheme="minorHAnsi" w:cs="Arial"/>
          <w:bCs/>
          <w:i/>
          <w:sz w:val="24"/>
          <w:szCs w:val="24"/>
          <w:lang w:val="de-DE"/>
        </w:rPr>
        <w:t>, Ramona Kloß</w:t>
      </w:r>
      <w:r w:rsidRPr="009E3743">
        <w:rPr>
          <w:rFonts w:asciiTheme="minorHAnsi" w:eastAsia="Calibri" w:hAnsiTheme="minorHAnsi" w:cs="Arial"/>
          <w:bCs/>
          <w:i/>
          <w:sz w:val="24"/>
          <w:szCs w:val="24"/>
          <w:vertAlign w:val="superscript"/>
          <w:lang w:val="de-DE"/>
        </w:rPr>
        <w:t>3</w:t>
      </w:r>
      <w:r w:rsidRPr="009E3743">
        <w:rPr>
          <w:rFonts w:asciiTheme="minorHAnsi" w:eastAsia="Calibri" w:hAnsiTheme="minorHAnsi" w:cs="Arial"/>
          <w:bCs/>
          <w:i/>
          <w:sz w:val="24"/>
          <w:szCs w:val="24"/>
          <w:lang w:val="de-DE"/>
        </w:rPr>
        <w:t>, Martina Pohl³, Ulrich Krau</w:t>
      </w:r>
      <w:r w:rsidR="00E86071">
        <w:rPr>
          <w:rFonts w:asciiTheme="minorHAnsi" w:eastAsia="Calibri" w:hAnsiTheme="minorHAnsi" w:cs="Arial"/>
          <w:bCs/>
          <w:i/>
          <w:sz w:val="24"/>
          <w:szCs w:val="24"/>
          <w:lang w:val="de-DE"/>
        </w:rPr>
        <w:t>ß</w:t>
      </w:r>
      <w:r w:rsidRPr="009E3743">
        <w:rPr>
          <w:rFonts w:asciiTheme="minorHAnsi" w:eastAsia="Calibri" w:hAnsiTheme="minorHAnsi" w:cs="Arial"/>
          <w:bCs/>
          <w:i/>
          <w:sz w:val="24"/>
          <w:szCs w:val="24"/>
          <w:lang w:val="de-DE"/>
        </w:rPr>
        <w:t>², Karl-Erich Jaeger²</w:t>
      </w:r>
      <w:r w:rsidR="009E3743" w:rsidRPr="009E3743">
        <w:rPr>
          <w:rFonts w:asciiTheme="minorHAnsi" w:eastAsia="Calibri" w:hAnsiTheme="minorHAnsi" w:cs="Arial"/>
          <w:bCs/>
          <w:i/>
          <w:sz w:val="24"/>
          <w:szCs w:val="24"/>
          <w:vertAlign w:val="superscript"/>
          <w:lang w:val="de-DE"/>
        </w:rPr>
        <w:t>,3</w:t>
      </w:r>
      <w:r w:rsidRPr="009E3743">
        <w:rPr>
          <w:rFonts w:asciiTheme="minorHAnsi" w:eastAsia="Calibri" w:hAnsiTheme="minorHAnsi" w:cs="Arial"/>
          <w:bCs/>
          <w:i/>
          <w:sz w:val="24"/>
          <w:szCs w:val="24"/>
          <w:lang w:val="de-DE"/>
        </w:rPr>
        <w:t xml:space="preserve">, </w:t>
      </w:r>
      <w:r w:rsidR="002D4B09" w:rsidRPr="009E3743">
        <w:rPr>
          <w:rFonts w:asciiTheme="minorHAnsi" w:eastAsia="SimSun" w:hAnsiTheme="minorHAnsi"/>
          <w:i/>
          <w:color w:val="000000"/>
          <w:sz w:val="24"/>
          <w:szCs w:val="24"/>
          <w:lang w:val="de-DE" w:eastAsia="zh-CN"/>
        </w:rPr>
        <w:t>Jochen Büchs</w:t>
      </w:r>
      <w:r w:rsidR="002D4B09" w:rsidRPr="009E3743">
        <w:rPr>
          <w:rFonts w:asciiTheme="minorHAnsi" w:eastAsia="SimSun" w:hAnsiTheme="minorHAnsi"/>
          <w:i/>
          <w:color w:val="000000"/>
          <w:sz w:val="24"/>
          <w:szCs w:val="24"/>
          <w:vertAlign w:val="superscript"/>
          <w:lang w:val="de-DE" w:eastAsia="zh-CN"/>
        </w:rPr>
        <w:t>1*</w:t>
      </w:r>
      <w:r w:rsidR="00DE0019" w:rsidRPr="009E3743">
        <w:rPr>
          <w:rFonts w:asciiTheme="minorHAnsi" w:eastAsia="SimSun" w:hAnsiTheme="minorHAnsi"/>
          <w:i/>
          <w:color w:val="000000"/>
          <w:sz w:val="24"/>
          <w:szCs w:val="24"/>
          <w:lang w:val="de-DE" w:eastAsia="zh-CN"/>
        </w:rPr>
        <w:t xml:space="preserve"> </w:t>
      </w:r>
    </w:p>
    <w:p w:rsidR="002D4B09" w:rsidRPr="008D6859" w:rsidRDefault="002D4B09" w:rsidP="002D4B09">
      <w:pPr>
        <w:autoSpaceDE w:val="0"/>
        <w:autoSpaceDN w:val="0"/>
        <w:adjustRightInd w:val="0"/>
        <w:spacing w:line="240" w:lineRule="auto"/>
        <w:ind w:left="709" w:right="709"/>
        <w:jc w:val="center"/>
        <w:rPr>
          <w:rFonts w:asciiTheme="minorHAnsi" w:eastAsia="Calibri" w:hAnsiTheme="minorHAnsi"/>
          <w:bCs/>
          <w:i/>
          <w:iCs/>
          <w:sz w:val="20"/>
          <w:lang w:val="de-DE"/>
        </w:rPr>
      </w:pPr>
      <w:r w:rsidRPr="008D6859">
        <w:rPr>
          <w:rFonts w:asciiTheme="minorHAnsi" w:eastAsia="Calibri" w:hAnsiTheme="minorHAnsi"/>
          <w:bCs/>
          <w:i/>
          <w:iCs/>
          <w:sz w:val="20"/>
          <w:vertAlign w:val="superscript"/>
          <w:lang w:val="de-DE"/>
        </w:rPr>
        <w:t>1</w:t>
      </w:r>
      <w:r w:rsidRPr="008D6859">
        <w:rPr>
          <w:rFonts w:asciiTheme="minorHAnsi" w:eastAsia="Calibri" w:hAnsiTheme="minorHAnsi"/>
          <w:bCs/>
          <w:i/>
          <w:iCs/>
          <w:sz w:val="20"/>
          <w:lang w:val="de-DE"/>
        </w:rPr>
        <w:t xml:space="preserve"> Aachener Verfahrenstechnik – </w:t>
      </w:r>
      <w:proofErr w:type="spellStart"/>
      <w:r w:rsidR="004D1526">
        <w:rPr>
          <w:rFonts w:asciiTheme="minorHAnsi" w:eastAsia="Calibri" w:hAnsiTheme="minorHAnsi"/>
          <w:bCs/>
          <w:i/>
          <w:iCs/>
          <w:sz w:val="20"/>
          <w:lang w:val="de-DE"/>
        </w:rPr>
        <w:t>Chair</w:t>
      </w:r>
      <w:proofErr w:type="spellEnd"/>
      <w:r w:rsidR="004D1526">
        <w:rPr>
          <w:rFonts w:asciiTheme="minorHAnsi" w:eastAsia="Calibri" w:hAnsiTheme="minorHAnsi"/>
          <w:bCs/>
          <w:i/>
          <w:iCs/>
          <w:sz w:val="20"/>
          <w:lang w:val="de-DE"/>
        </w:rPr>
        <w:t xml:space="preserve"> </w:t>
      </w:r>
      <w:proofErr w:type="spellStart"/>
      <w:r w:rsidR="004D1526">
        <w:rPr>
          <w:rFonts w:asciiTheme="minorHAnsi" w:eastAsia="Calibri" w:hAnsiTheme="minorHAnsi"/>
          <w:bCs/>
          <w:i/>
          <w:iCs/>
          <w:sz w:val="20"/>
          <w:lang w:val="de-DE"/>
        </w:rPr>
        <w:t>of</w:t>
      </w:r>
      <w:proofErr w:type="spellEnd"/>
      <w:r w:rsidR="004D1526">
        <w:rPr>
          <w:rFonts w:asciiTheme="minorHAnsi" w:eastAsia="Calibri" w:hAnsiTheme="minorHAnsi"/>
          <w:bCs/>
          <w:i/>
          <w:iCs/>
          <w:sz w:val="20"/>
          <w:lang w:val="de-DE"/>
        </w:rPr>
        <w:t xml:space="preserve"> </w:t>
      </w:r>
      <w:proofErr w:type="spellStart"/>
      <w:r w:rsidRPr="008D6859">
        <w:rPr>
          <w:rFonts w:asciiTheme="minorHAnsi" w:eastAsia="Calibri" w:hAnsiTheme="minorHAnsi"/>
          <w:bCs/>
          <w:i/>
          <w:iCs/>
          <w:sz w:val="20"/>
          <w:lang w:val="de-DE"/>
        </w:rPr>
        <w:t>Biochemical</w:t>
      </w:r>
      <w:proofErr w:type="spellEnd"/>
      <w:r w:rsidRPr="008D6859">
        <w:rPr>
          <w:rFonts w:asciiTheme="minorHAnsi" w:eastAsia="Calibri" w:hAnsiTheme="minorHAnsi"/>
          <w:bCs/>
          <w:i/>
          <w:iCs/>
          <w:sz w:val="20"/>
          <w:lang w:val="de-DE"/>
        </w:rPr>
        <w:t xml:space="preserve"> Engineering, RWTH Aachen University, </w:t>
      </w:r>
      <w:proofErr w:type="spellStart"/>
      <w:r w:rsidRPr="008D6859">
        <w:rPr>
          <w:rFonts w:asciiTheme="minorHAnsi" w:eastAsia="Calibri" w:hAnsiTheme="minorHAnsi"/>
          <w:bCs/>
          <w:i/>
          <w:iCs/>
          <w:sz w:val="20"/>
          <w:lang w:val="de-DE"/>
        </w:rPr>
        <w:t>Forckenbeckstraße</w:t>
      </w:r>
      <w:proofErr w:type="spellEnd"/>
      <w:r w:rsidRPr="008D6859">
        <w:rPr>
          <w:rFonts w:asciiTheme="minorHAnsi" w:eastAsia="Calibri" w:hAnsiTheme="minorHAnsi"/>
          <w:bCs/>
          <w:i/>
          <w:iCs/>
          <w:sz w:val="20"/>
          <w:lang w:val="de-DE"/>
        </w:rPr>
        <w:t xml:space="preserve"> 51, 52074 Aachen, Germany</w:t>
      </w:r>
    </w:p>
    <w:p w:rsidR="008D6859" w:rsidRPr="008D6859" w:rsidRDefault="008D6859" w:rsidP="008D6859">
      <w:pPr>
        <w:autoSpaceDE w:val="0"/>
        <w:autoSpaceDN w:val="0"/>
        <w:adjustRightInd w:val="0"/>
        <w:spacing w:line="240" w:lineRule="auto"/>
        <w:ind w:left="709" w:right="709"/>
        <w:jc w:val="center"/>
        <w:rPr>
          <w:rFonts w:asciiTheme="minorHAnsi" w:eastAsia="Calibri" w:hAnsiTheme="minorHAnsi" w:cs="Arial"/>
          <w:bCs/>
          <w:i/>
          <w:iCs/>
          <w:sz w:val="20"/>
          <w:lang w:val="de-DE"/>
        </w:rPr>
      </w:pPr>
      <w:r w:rsidRPr="008D6859">
        <w:rPr>
          <w:rFonts w:asciiTheme="minorHAnsi" w:eastAsia="Calibri" w:hAnsiTheme="minorHAnsi" w:cs="Arial"/>
          <w:bCs/>
          <w:i/>
          <w:iCs/>
          <w:sz w:val="20"/>
          <w:vertAlign w:val="superscript"/>
          <w:lang w:val="de-DE"/>
        </w:rPr>
        <w:t>2</w:t>
      </w:r>
      <w:r w:rsidRPr="008D6859">
        <w:rPr>
          <w:rFonts w:asciiTheme="minorHAnsi" w:eastAsia="Calibri" w:hAnsiTheme="minorHAnsi" w:cs="Arial"/>
          <w:bCs/>
          <w:i/>
          <w:iCs/>
          <w:sz w:val="20"/>
          <w:lang w:val="de-DE"/>
        </w:rPr>
        <w:t xml:space="preserve">Institute </w:t>
      </w:r>
      <w:proofErr w:type="spellStart"/>
      <w:r w:rsidRPr="008D6859">
        <w:rPr>
          <w:rFonts w:asciiTheme="minorHAnsi" w:eastAsia="Calibri" w:hAnsiTheme="minorHAnsi" w:cs="Arial"/>
          <w:bCs/>
          <w:i/>
          <w:iCs/>
          <w:sz w:val="20"/>
          <w:lang w:val="de-DE"/>
        </w:rPr>
        <w:t>of</w:t>
      </w:r>
      <w:proofErr w:type="spellEnd"/>
      <w:r w:rsidRPr="008D6859">
        <w:rPr>
          <w:rFonts w:asciiTheme="minorHAnsi" w:eastAsia="Calibri" w:hAnsiTheme="minorHAnsi" w:cs="Arial"/>
          <w:bCs/>
          <w:i/>
          <w:iCs/>
          <w:sz w:val="20"/>
          <w:lang w:val="de-DE"/>
        </w:rPr>
        <w:t xml:space="preserve"> </w:t>
      </w:r>
      <w:proofErr w:type="spellStart"/>
      <w:r w:rsidRPr="008D6859">
        <w:rPr>
          <w:rFonts w:asciiTheme="minorHAnsi" w:eastAsia="Calibri" w:hAnsiTheme="minorHAnsi" w:cs="Arial"/>
          <w:bCs/>
          <w:i/>
          <w:iCs/>
          <w:sz w:val="20"/>
          <w:lang w:val="de-DE"/>
        </w:rPr>
        <w:t>Molecular</w:t>
      </w:r>
      <w:proofErr w:type="spellEnd"/>
      <w:r w:rsidRPr="008D6859">
        <w:rPr>
          <w:rFonts w:asciiTheme="minorHAnsi" w:eastAsia="Calibri" w:hAnsiTheme="minorHAnsi" w:cs="Arial"/>
          <w:bCs/>
          <w:i/>
          <w:iCs/>
          <w:sz w:val="20"/>
          <w:lang w:val="de-DE"/>
        </w:rPr>
        <w:t xml:space="preserve"> Enzyme Technology, Heinrich Heine University Düsseldorf, </w:t>
      </w:r>
      <w:r>
        <w:rPr>
          <w:rFonts w:asciiTheme="minorHAnsi" w:eastAsia="Calibri" w:hAnsiTheme="minorHAnsi" w:cs="Arial"/>
          <w:bCs/>
          <w:i/>
          <w:iCs/>
          <w:sz w:val="20"/>
          <w:lang w:val="de-DE"/>
        </w:rPr>
        <w:t>52425 Jülich,</w:t>
      </w:r>
      <w:r w:rsidRPr="008D6859">
        <w:rPr>
          <w:rFonts w:asciiTheme="minorHAnsi" w:eastAsia="Calibri" w:hAnsiTheme="minorHAnsi" w:cs="Arial"/>
          <w:bCs/>
          <w:i/>
          <w:iCs/>
          <w:sz w:val="20"/>
          <w:lang w:val="de-DE"/>
        </w:rPr>
        <w:t xml:space="preserve"> Germany</w:t>
      </w:r>
    </w:p>
    <w:p w:rsidR="008D6859" w:rsidRPr="00232CD6" w:rsidRDefault="008D6859" w:rsidP="008D6859">
      <w:pPr>
        <w:autoSpaceDE w:val="0"/>
        <w:autoSpaceDN w:val="0"/>
        <w:adjustRightInd w:val="0"/>
        <w:spacing w:after="240" w:line="240" w:lineRule="auto"/>
        <w:ind w:left="709" w:right="709"/>
        <w:jc w:val="center"/>
        <w:rPr>
          <w:rFonts w:asciiTheme="minorHAnsi" w:eastAsia="Calibri" w:hAnsiTheme="minorHAnsi" w:cs="Arial"/>
          <w:bCs/>
          <w:i/>
          <w:iCs/>
          <w:sz w:val="20"/>
          <w:lang w:val="en-US"/>
        </w:rPr>
      </w:pPr>
      <w:r w:rsidRPr="00232CD6">
        <w:rPr>
          <w:rFonts w:asciiTheme="minorHAnsi" w:hAnsiTheme="minorHAnsi" w:cs="Arial"/>
          <w:i/>
          <w:sz w:val="20"/>
          <w:lang w:val="en-US"/>
        </w:rPr>
        <w:t>³Institute of Bio- and Geosciences (IBG1)</w:t>
      </w:r>
      <w:r w:rsidRPr="00232CD6">
        <w:rPr>
          <w:rFonts w:asciiTheme="minorHAnsi" w:eastAsia="Calibri" w:hAnsiTheme="minorHAnsi" w:cs="Arial"/>
          <w:bCs/>
          <w:i/>
          <w:iCs/>
          <w:sz w:val="20"/>
          <w:lang w:val="en-US"/>
        </w:rPr>
        <w:t xml:space="preserve">, </w:t>
      </w:r>
      <w:proofErr w:type="spellStart"/>
      <w:r w:rsidRPr="00232CD6">
        <w:rPr>
          <w:rFonts w:asciiTheme="minorHAnsi" w:eastAsia="Calibri" w:hAnsiTheme="minorHAnsi" w:cs="Arial"/>
          <w:bCs/>
          <w:i/>
          <w:iCs/>
          <w:sz w:val="20"/>
          <w:lang w:val="en-US"/>
        </w:rPr>
        <w:t>Forschungszentrum</w:t>
      </w:r>
      <w:proofErr w:type="spellEnd"/>
      <w:r w:rsidRPr="00232CD6">
        <w:rPr>
          <w:rFonts w:asciiTheme="minorHAnsi" w:eastAsia="Calibri" w:hAnsiTheme="minorHAnsi" w:cs="Arial"/>
          <w:bCs/>
          <w:i/>
          <w:iCs/>
          <w:sz w:val="20"/>
          <w:lang w:val="en-US"/>
        </w:rPr>
        <w:t xml:space="preserve"> </w:t>
      </w:r>
      <w:proofErr w:type="spellStart"/>
      <w:r w:rsidRPr="00232CD6">
        <w:rPr>
          <w:rFonts w:asciiTheme="minorHAnsi" w:eastAsia="Calibri" w:hAnsiTheme="minorHAnsi" w:cs="Arial"/>
          <w:bCs/>
          <w:i/>
          <w:iCs/>
          <w:sz w:val="20"/>
          <w:lang w:val="en-US"/>
        </w:rPr>
        <w:t>Jülich</w:t>
      </w:r>
      <w:proofErr w:type="spellEnd"/>
      <w:r w:rsidRPr="00232CD6">
        <w:rPr>
          <w:rFonts w:asciiTheme="minorHAnsi" w:eastAsia="Calibri" w:hAnsiTheme="minorHAnsi" w:cs="Arial"/>
          <w:bCs/>
          <w:i/>
          <w:iCs/>
          <w:sz w:val="20"/>
          <w:lang w:val="en-US"/>
        </w:rPr>
        <w:t xml:space="preserve"> GmbH, 52425 </w:t>
      </w:r>
      <w:proofErr w:type="spellStart"/>
      <w:r w:rsidRPr="00232CD6">
        <w:rPr>
          <w:rFonts w:asciiTheme="minorHAnsi" w:eastAsia="Calibri" w:hAnsiTheme="minorHAnsi" w:cs="Arial"/>
          <w:bCs/>
          <w:i/>
          <w:iCs/>
          <w:sz w:val="20"/>
          <w:lang w:val="en-US"/>
        </w:rPr>
        <w:t>Jülich</w:t>
      </w:r>
      <w:proofErr w:type="spellEnd"/>
      <w:r w:rsidRPr="00232CD6">
        <w:rPr>
          <w:rFonts w:asciiTheme="minorHAnsi" w:eastAsia="Calibri" w:hAnsiTheme="minorHAnsi" w:cs="Arial"/>
          <w:bCs/>
          <w:i/>
          <w:iCs/>
          <w:sz w:val="20"/>
          <w:lang w:val="en-US"/>
        </w:rPr>
        <w:t xml:space="preserve">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D4B09">
        <w:rPr>
          <w:rFonts w:asciiTheme="minorHAnsi" w:eastAsia="MS PGothic" w:hAnsiTheme="minorHAnsi"/>
          <w:bCs/>
          <w:i/>
          <w:iCs/>
          <w:sz w:val="20"/>
          <w:lang w:val="en-US"/>
        </w:rPr>
        <w:t>jochen.buechs@avt.rwth-aachen.de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D07496" w:rsidRDefault="009E374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Optimization of culture conditions to produce active </w:t>
      </w:r>
      <w:r w:rsidR="004311D7">
        <w:rPr>
          <w:rFonts w:asciiTheme="minorHAnsi" w:hAnsiTheme="minorHAnsi"/>
        </w:rPr>
        <w:t>inclusion bodies</w:t>
      </w:r>
    </w:p>
    <w:p w:rsidR="002D4B09" w:rsidRDefault="009E374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Application of various high-throughput </w:t>
      </w:r>
      <w:r w:rsidR="004D1526">
        <w:rPr>
          <w:rFonts w:asciiTheme="minorHAnsi" w:hAnsiTheme="minorHAnsi"/>
        </w:rPr>
        <w:t xml:space="preserve">cultivation </w:t>
      </w:r>
      <w:r>
        <w:rPr>
          <w:rFonts w:asciiTheme="minorHAnsi" w:hAnsiTheme="minorHAnsi"/>
        </w:rPr>
        <w:t>technologies</w:t>
      </w:r>
    </w:p>
    <w:p w:rsidR="008B0F6F" w:rsidRPr="008B0F6F" w:rsidRDefault="004311D7" w:rsidP="008B0F6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Investigation of cultivation temperature using a m</w:t>
      </w:r>
      <w:r w:rsidR="008B49C6">
        <w:rPr>
          <w:rFonts w:asciiTheme="minorHAnsi" w:hAnsiTheme="minorHAnsi"/>
        </w:rPr>
        <w:t xml:space="preserve">ini </w:t>
      </w:r>
      <w:r w:rsidR="00B775BE">
        <w:rPr>
          <w:rFonts w:asciiTheme="minorHAnsi" w:hAnsiTheme="minorHAnsi"/>
        </w:rPr>
        <w:t>reactor-based temperature profiling system</w:t>
      </w:r>
    </w:p>
    <w:p w:rsidR="00704BDF" w:rsidRPr="00D07496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775BE" w:rsidRPr="008F6A17" w:rsidRDefault="00B775BE" w:rsidP="008B49C6">
      <w:pPr>
        <w:autoSpaceDE w:val="0"/>
        <w:autoSpaceDN w:val="0"/>
        <w:adjustRightInd w:val="0"/>
        <w:spacing w:after="120"/>
        <w:rPr>
          <w:rFonts w:asciiTheme="minorHAnsi" w:hAnsiTheme="minorHAnsi" w:cs="Arial"/>
          <w:bCs/>
          <w:sz w:val="22"/>
          <w:lang w:val="en-US"/>
        </w:rPr>
      </w:pPr>
      <w:r w:rsidRPr="008F6A17">
        <w:rPr>
          <w:rFonts w:asciiTheme="minorHAnsi" w:hAnsiTheme="minorHAnsi" w:cs="Arial"/>
          <w:sz w:val="22"/>
          <w:lang w:val="en-US"/>
        </w:rPr>
        <w:t>It is of primary importance to develop new generic methods for simple and cost-efficient production of large amounts of stable enzymes to facilitate industrial applications. Although immobi</w:t>
      </w:r>
      <w:r w:rsidR="002D0ACF">
        <w:rPr>
          <w:rFonts w:asciiTheme="minorHAnsi" w:hAnsiTheme="minorHAnsi" w:cs="Arial"/>
          <w:sz w:val="22"/>
          <w:lang w:val="en-US"/>
        </w:rPr>
        <w:t>lization methods can improve</w:t>
      </w:r>
      <w:r w:rsidRPr="008F6A17">
        <w:rPr>
          <w:rFonts w:asciiTheme="minorHAnsi" w:hAnsiTheme="minorHAnsi" w:cs="Arial"/>
          <w:sz w:val="22"/>
          <w:lang w:val="en-US"/>
        </w:rPr>
        <w:t xml:space="preserve"> enzyme stability, the additional processing steps are laborious and thus expensive. In contrast, catalytically active inclusion bodies (</w:t>
      </w:r>
      <w:r w:rsidR="002D0ACF">
        <w:rPr>
          <w:rFonts w:asciiTheme="minorHAnsi" w:hAnsiTheme="minorHAnsi" w:cs="Arial"/>
          <w:sz w:val="22"/>
          <w:lang w:val="en-US"/>
        </w:rPr>
        <w:t>C</w:t>
      </w:r>
      <w:r w:rsidRPr="008F6A17">
        <w:rPr>
          <w:rFonts w:asciiTheme="minorHAnsi" w:hAnsiTheme="minorHAnsi" w:cs="Arial"/>
          <w:sz w:val="22"/>
          <w:lang w:val="en-US"/>
        </w:rPr>
        <w:t xml:space="preserve">atIBs) are </w:t>
      </w:r>
      <w:r w:rsidRPr="008F6A17">
        <w:rPr>
          <w:rFonts w:asciiTheme="minorHAnsi" w:hAnsiTheme="minorHAnsi" w:cs="Arial"/>
          <w:bCs/>
          <w:sz w:val="22"/>
          <w:lang w:val="en-US"/>
        </w:rPr>
        <w:t xml:space="preserve">in vivo, carrier-free enzyme aggregates that </w:t>
      </w:r>
      <w:proofErr w:type="gramStart"/>
      <w:r w:rsidRPr="008F6A17">
        <w:rPr>
          <w:rFonts w:asciiTheme="minorHAnsi" w:hAnsiTheme="minorHAnsi" w:cs="Arial"/>
          <w:bCs/>
          <w:sz w:val="22"/>
          <w:lang w:val="en-US"/>
        </w:rPr>
        <w:t>can be purified</w:t>
      </w:r>
      <w:proofErr w:type="gramEnd"/>
      <w:r w:rsidRPr="008F6A17">
        <w:rPr>
          <w:rFonts w:asciiTheme="minorHAnsi" w:hAnsiTheme="minorHAnsi" w:cs="Arial"/>
          <w:bCs/>
          <w:sz w:val="22"/>
          <w:lang w:val="en-US"/>
        </w:rPr>
        <w:t xml:space="preserve"> in a simple two-step purification process and retain beneficial features of conventional immobilization preparations. </w:t>
      </w:r>
      <w:r w:rsidRPr="008F6A17">
        <w:rPr>
          <w:rFonts w:asciiTheme="minorHAnsi" w:hAnsiTheme="minorHAnsi" w:cs="Arial"/>
          <w:sz w:val="22"/>
          <w:lang w:val="en-US"/>
        </w:rPr>
        <w:t xml:space="preserve">CatIBs </w:t>
      </w:r>
      <w:proofErr w:type="gramStart"/>
      <w:r w:rsidRPr="008F6A17">
        <w:rPr>
          <w:rFonts w:asciiTheme="minorHAnsi" w:hAnsiTheme="minorHAnsi" w:cs="Arial"/>
          <w:sz w:val="22"/>
          <w:lang w:val="en-US"/>
        </w:rPr>
        <w:t>can be produced</w:t>
      </w:r>
      <w:proofErr w:type="gramEnd"/>
      <w:r w:rsidRPr="008F6A17">
        <w:rPr>
          <w:rFonts w:asciiTheme="minorHAnsi" w:hAnsiTheme="minorHAnsi" w:cs="Arial"/>
          <w:sz w:val="22"/>
          <w:lang w:val="en-US"/>
        </w:rPr>
        <w:t xml:space="preserve"> in </w:t>
      </w:r>
      <w:r w:rsidRPr="008F6A17">
        <w:rPr>
          <w:rFonts w:asciiTheme="minorHAnsi" w:hAnsiTheme="minorHAnsi" w:cs="Arial"/>
          <w:i/>
          <w:sz w:val="22"/>
          <w:lang w:val="en-US"/>
        </w:rPr>
        <w:t>E. coli</w:t>
      </w:r>
      <w:r w:rsidRPr="008F6A17">
        <w:rPr>
          <w:rFonts w:asciiTheme="minorHAnsi" w:hAnsiTheme="minorHAnsi" w:cs="Arial"/>
          <w:sz w:val="22"/>
          <w:lang w:val="en-US"/>
        </w:rPr>
        <w:t xml:space="preserve"> by</w:t>
      </w:r>
      <w:r w:rsidRPr="008F6A17">
        <w:rPr>
          <w:rFonts w:asciiTheme="minorHAnsi" w:hAnsiTheme="minorHAnsi" w:cs="Arial"/>
          <w:bCs/>
          <w:sz w:val="22"/>
          <w:lang w:val="en-US"/>
        </w:rPr>
        <w:t xml:space="preserve"> the fusion of the target enzymes with certain </w:t>
      </w:r>
      <w:r w:rsidR="002D0ACF" w:rsidRPr="008F6A17">
        <w:rPr>
          <w:rFonts w:asciiTheme="minorHAnsi" w:hAnsiTheme="minorHAnsi" w:cs="Arial"/>
          <w:bCs/>
          <w:sz w:val="22"/>
          <w:lang w:val="en-US"/>
        </w:rPr>
        <w:t>aggregation</w:t>
      </w:r>
      <w:r w:rsidR="002D0ACF" w:rsidRPr="008F6A17">
        <w:rPr>
          <w:rFonts w:asciiTheme="minorHAnsi" w:hAnsiTheme="minorHAnsi" w:cs="Arial"/>
          <w:bCs/>
          <w:sz w:val="22"/>
          <w:lang w:val="en-US"/>
        </w:rPr>
        <w:t xml:space="preserve"> </w:t>
      </w:r>
      <w:r w:rsidRPr="008F6A17">
        <w:rPr>
          <w:rFonts w:asciiTheme="minorHAnsi" w:hAnsiTheme="minorHAnsi" w:cs="Arial"/>
          <w:bCs/>
          <w:sz w:val="22"/>
          <w:lang w:val="en-US"/>
        </w:rPr>
        <w:t xml:space="preserve">tags </w:t>
      </w:r>
      <w:r w:rsidR="00805A91" w:rsidRPr="008F6A17">
        <w:rPr>
          <w:rFonts w:asciiTheme="minorHAnsi" w:hAnsiTheme="minorHAnsi" w:cs="Arial"/>
          <w:bCs/>
          <w:sz w:val="22"/>
          <w:lang w:val="en-US"/>
        </w:rPr>
        <w:t>[1, 2]</w:t>
      </w:r>
      <w:r w:rsidRPr="008F6A17">
        <w:rPr>
          <w:rFonts w:asciiTheme="minorHAnsi" w:hAnsiTheme="minorHAnsi" w:cs="Arial"/>
          <w:bCs/>
          <w:sz w:val="22"/>
          <w:lang w:val="en-US"/>
        </w:rPr>
        <w:t>.</w:t>
      </w:r>
      <w:r w:rsidRPr="008F6A17">
        <w:rPr>
          <w:rFonts w:asciiTheme="minorHAnsi" w:hAnsiTheme="minorHAnsi" w:cs="Arial"/>
          <w:sz w:val="22"/>
          <w:lang w:val="en-US"/>
        </w:rPr>
        <w:t xml:space="preserve"> </w:t>
      </w:r>
    </w:p>
    <w:p w:rsidR="00704BDF" w:rsidRPr="008D0BEB" w:rsidRDefault="00704BDF" w:rsidP="008B49C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805A91" w:rsidRPr="008F6A17" w:rsidRDefault="00805A91" w:rsidP="008B49C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Active inclusion b</w:t>
      </w:r>
      <w:r w:rsidR="004D15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odies, consisting of fluorescent reporter proteins or target enzymes, </w:t>
      </w:r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produced with </w:t>
      </w:r>
      <w:r w:rsidR="002A7B3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E. coli </w:t>
      </w:r>
      <w:proofErr w:type="gramStart"/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>BL21(</w:t>
      </w:r>
      <w:proofErr w:type="gramEnd"/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DE3) using the </w:t>
      </w:r>
      <w:proofErr w:type="spellStart"/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pET</w:t>
      </w:r>
      <w:proofErr w:type="spellEnd"/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system.</w:t>
      </w:r>
      <w:r w:rsidR="004D15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7B3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E. coli</w:t>
      </w:r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cultivated in </w:t>
      </w:r>
      <w:r w:rsidR="004D15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</w:t>
      </w:r>
      <w:r w:rsidR="004D15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sp</w:t>
      </w:r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iration Activity </w:t>
      </w:r>
      <w:proofErr w:type="spellStart"/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MOnitoring</w:t>
      </w:r>
      <w:proofErr w:type="spellEnd"/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 (RAMOS) shake flask</w:t>
      </w:r>
      <w:r w:rsidR="004D15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online determination of the oxygen transfer rate (OTR). Additionally, different high-throughput online monitorin</w:t>
      </w:r>
      <w:r w:rsidR="002D0A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 cultivation devices </w:t>
      </w:r>
      <w:proofErr w:type="gramStart"/>
      <w:r w:rsidR="002D0ACF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used</w:t>
      </w:r>
      <w:proofErr w:type="gramEnd"/>
      <w:r w:rsidR="002D0A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measure scattered light (biomass, morphology) and fluorescence (product)</w:t>
      </w:r>
      <w:r w:rsidR="002A7B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32C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mini reactor-based temperature profiling system </w:t>
      </w:r>
      <w:proofErr w:type="gramStart"/>
      <w:r w:rsidR="00232CD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used</w:t>
      </w:r>
      <w:proofErr w:type="gramEnd"/>
      <w:r w:rsidR="00232C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investigate the impact of the cultivation temperature in a single experimental setup. </w:t>
      </w:r>
      <w:r w:rsidR="008F6A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prepare IBs for activity determination, </w:t>
      </w:r>
      <w:r w:rsidR="008F6A1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E. coli </w:t>
      </w:r>
      <w:r w:rsidR="008F6A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cells </w:t>
      </w:r>
      <w:proofErr w:type="gramStart"/>
      <w:r w:rsidR="008F6A17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lysed</w:t>
      </w:r>
      <w:proofErr w:type="gramEnd"/>
      <w:r w:rsidR="008F6A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insoluble cell fractions were isolated and washed. The activity of IBs was determined by fluorescence measurements or enzyme activity assays.</w:t>
      </w:r>
    </w:p>
    <w:p w:rsidR="00704BDF" w:rsidRPr="008D0BEB" w:rsidRDefault="00704BDF" w:rsidP="008B49C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8F6A17" w:rsidRPr="008F6A17" w:rsidRDefault="00914AB7" w:rsidP="008B49C6">
      <w:pPr>
        <w:snapToGrid w:val="0"/>
        <w:spacing w:after="120"/>
        <w:rPr>
          <w:rFonts w:asciiTheme="minorHAnsi" w:hAnsiTheme="minorHAnsi" w:cs="Arial"/>
          <w:bCs/>
          <w:sz w:val="22"/>
          <w:lang w:val="en-US"/>
        </w:rPr>
      </w:pPr>
      <w:r>
        <w:rPr>
          <w:rFonts w:asciiTheme="minorHAnsi" w:hAnsiTheme="minorHAnsi" w:cs="Arial"/>
          <w:bCs/>
          <w:sz w:val="22"/>
          <w:lang w:val="en-US"/>
        </w:rPr>
        <w:lastRenderedPageBreak/>
        <w:t>First,</w:t>
      </w:r>
      <w:r w:rsidR="002D0ACF">
        <w:rPr>
          <w:rFonts w:asciiTheme="minorHAnsi" w:hAnsiTheme="minorHAnsi" w:cs="Arial"/>
          <w:bCs/>
          <w:sz w:val="22"/>
          <w:lang w:val="en-US"/>
        </w:rPr>
        <w:t xml:space="preserve"> </w:t>
      </w:r>
      <w:r>
        <w:rPr>
          <w:rFonts w:asciiTheme="minorHAnsi" w:hAnsiTheme="minorHAnsi" w:cs="Arial"/>
          <w:bCs/>
          <w:sz w:val="22"/>
          <w:lang w:val="en-US"/>
        </w:rPr>
        <w:t>t</w:t>
      </w:r>
      <w:r w:rsidR="008F6A17" w:rsidRPr="008F6A17">
        <w:rPr>
          <w:rFonts w:asciiTheme="minorHAnsi" w:hAnsiTheme="minorHAnsi" w:cs="Arial"/>
          <w:bCs/>
          <w:sz w:val="22"/>
          <w:lang w:val="en-US"/>
        </w:rPr>
        <w:t xml:space="preserve">he cultivation technologies </w:t>
      </w:r>
      <w:proofErr w:type="gramStart"/>
      <w:r w:rsidR="008F6A17" w:rsidRPr="008F6A17">
        <w:rPr>
          <w:rFonts w:asciiTheme="minorHAnsi" w:hAnsiTheme="minorHAnsi" w:cs="Arial"/>
          <w:bCs/>
          <w:sz w:val="22"/>
          <w:lang w:val="en-US"/>
        </w:rPr>
        <w:t>were applied</w:t>
      </w:r>
      <w:proofErr w:type="gramEnd"/>
      <w:r w:rsidR="008F6A17" w:rsidRPr="008F6A17">
        <w:rPr>
          <w:rFonts w:asciiTheme="minorHAnsi" w:hAnsiTheme="minorHAnsi" w:cs="Arial"/>
          <w:bCs/>
          <w:sz w:val="22"/>
          <w:lang w:val="en-US"/>
        </w:rPr>
        <w:t xml:space="preserve"> to </w:t>
      </w:r>
      <w:r w:rsidR="00232CD6" w:rsidRPr="008F6A17">
        <w:rPr>
          <w:rFonts w:asciiTheme="minorHAnsi" w:hAnsiTheme="minorHAnsi" w:cs="Arial"/>
          <w:bCs/>
          <w:sz w:val="22"/>
          <w:lang w:val="en-US"/>
        </w:rPr>
        <w:t>develop</w:t>
      </w:r>
      <w:r w:rsidR="008F6A17" w:rsidRPr="008F6A17">
        <w:rPr>
          <w:rFonts w:asciiTheme="minorHAnsi" w:hAnsiTheme="minorHAnsi" w:cs="Arial"/>
          <w:bCs/>
          <w:sz w:val="22"/>
          <w:lang w:val="en-US"/>
        </w:rPr>
        <w:t xml:space="preserve"> a standard cultivation protocol</w:t>
      </w:r>
      <w:r w:rsidR="008F6A17">
        <w:rPr>
          <w:rFonts w:asciiTheme="minorHAnsi" w:hAnsiTheme="minorHAnsi" w:cs="Arial"/>
          <w:bCs/>
          <w:sz w:val="22"/>
          <w:lang w:val="en-US"/>
        </w:rPr>
        <w:t xml:space="preserve">. </w:t>
      </w:r>
      <w:r>
        <w:rPr>
          <w:rFonts w:asciiTheme="minorHAnsi" w:hAnsiTheme="minorHAnsi" w:cs="Arial"/>
          <w:bCs/>
          <w:sz w:val="22"/>
          <w:lang w:val="en-US"/>
        </w:rPr>
        <w:t>A</w:t>
      </w:r>
      <w:r w:rsidRPr="008F6A17">
        <w:rPr>
          <w:rFonts w:asciiTheme="minorHAnsi" w:hAnsiTheme="minorHAnsi" w:cs="Arial"/>
          <w:bCs/>
          <w:sz w:val="22"/>
          <w:lang w:val="en-US"/>
        </w:rPr>
        <w:t xml:space="preserve"> streamlined methodology </w:t>
      </w:r>
      <w:proofErr w:type="gramStart"/>
      <w:r w:rsidRPr="008F6A17">
        <w:rPr>
          <w:rFonts w:asciiTheme="minorHAnsi" w:hAnsiTheme="minorHAnsi" w:cs="Arial"/>
          <w:bCs/>
          <w:sz w:val="22"/>
          <w:lang w:val="en-US"/>
        </w:rPr>
        <w:t>was developed</w:t>
      </w:r>
      <w:proofErr w:type="gramEnd"/>
      <w:r w:rsidRPr="008F6A17">
        <w:rPr>
          <w:rFonts w:asciiTheme="minorHAnsi" w:hAnsiTheme="minorHAnsi" w:cs="Arial"/>
          <w:bCs/>
          <w:sz w:val="22"/>
          <w:lang w:val="en-US"/>
        </w:rPr>
        <w:t xml:space="preserve"> </w:t>
      </w:r>
      <w:r>
        <w:rPr>
          <w:rFonts w:asciiTheme="minorHAnsi" w:hAnsiTheme="minorHAnsi" w:cs="Arial"/>
          <w:bCs/>
          <w:sz w:val="22"/>
          <w:lang w:val="en-US"/>
        </w:rPr>
        <w:t>combing</w:t>
      </w:r>
      <w:r w:rsidRPr="008F6A17">
        <w:rPr>
          <w:rFonts w:asciiTheme="minorHAnsi" w:hAnsiTheme="minorHAnsi" w:cs="Arial"/>
          <w:bCs/>
          <w:sz w:val="22"/>
          <w:lang w:val="en-US"/>
        </w:rPr>
        <w:t xml:space="preserve"> the cultivation</w:t>
      </w:r>
      <w:r>
        <w:rPr>
          <w:rFonts w:asciiTheme="minorHAnsi" w:hAnsiTheme="minorHAnsi" w:cs="Arial"/>
          <w:bCs/>
          <w:sz w:val="22"/>
          <w:lang w:val="en-US"/>
        </w:rPr>
        <w:t xml:space="preserve"> protocol</w:t>
      </w:r>
      <w:r w:rsidRPr="008F6A17">
        <w:rPr>
          <w:rFonts w:asciiTheme="minorHAnsi" w:hAnsiTheme="minorHAnsi" w:cs="Arial"/>
          <w:bCs/>
          <w:sz w:val="22"/>
          <w:lang w:val="en-US"/>
        </w:rPr>
        <w:t xml:space="preserve">, </w:t>
      </w:r>
      <w:r>
        <w:rPr>
          <w:rFonts w:asciiTheme="minorHAnsi" w:hAnsiTheme="minorHAnsi" w:cs="Arial"/>
          <w:bCs/>
          <w:sz w:val="22"/>
          <w:lang w:val="en-US"/>
        </w:rPr>
        <w:t>C</w:t>
      </w:r>
      <w:r w:rsidRPr="008F6A17">
        <w:rPr>
          <w:rFonts w:asciiTheme="minorHAnsi" w:hAnsiTheme="minorHAnsi" w:cs="Arial"/>
          <w:bCs/>
          <w:sz w:val="22"/>
          <w:lang w:val="en-US"/>
        </w:rPr>
        <w:t xml:space="preserve">atIB purification and the </w:t>
      </w:r>
      <w:r>
        <w:rPr>
          <w:rFonts w:asciiTheme="minorHAnsi" w:hAnsiTheme="minorHAnsi" w:cs="Arial"/>
          <w:bCs/>
          <w:sz w:val="22"/>
          <w:lang w:val="en-US"/>
        </w:rPr>
        <w:t>activity determination of C</w:t>
      </w:r>
      <w:r w:rsidRPr="008F6A17">
        <w:rPr>
          <w:rFonts w:asciiTheme="minorHAnsi" w:hAnsiTheme="minorHAnsi" w:cs="Arial"/>
          <w:bCs/>
          <w:sz w:val="22"/>
          <w:lang w:val="en-US"/>
        </w:rPr>
        <w:t>atIB</w:t>
      </w:r>
      <w:r>
        <w:rPr>
          <w:rFonts w:asciiTheme="minorHAnsi" w:hAnsiTheme="minorHAnsi" w:cs="Arial"/>
          <w:bCs/>
          <w:sz w:val="22"/>
          <w:lang w:val="en-US"/>
        </w:rPr>
        <w:t>s</w:t>
      </w:r>
      <w:r w:rsidRPr="008F6A17">
        <w:rPr>
          <w:rFonts w:asciiTheme="minorHAnsi" w:hAnsiTheme="minorHAnsi" w:cs="Arial"/>
          <w:bCs/>
          <w:sz w:val="22"/>
          <w:lang w:val="en-US"/>
        </w:rPr>
        <w:t xml:space="preserve"> </w:t>
      </w:r>
      <w:r>
        <w:rPr>
          <w:rFonts w:asciiTheme="minorHAnsi" w:hAnsiTheme="minorHAnsi" w:cs="Arial"/>
          <w:bCs/>
          <w:sz w:val="22"/>
          <w:lang w:val="en-US"/>
        </w:rPr>
        <w:t>at</w:t>
      </w:r>
      <w:r w:rsidRPr="008F6A17">
        <w:rPr>
          <w:rFonts w:asciiTheme="minorHAnsi" w:hAnsiTheme="minorHAnsi" w:cs="Arial"/>
          <w:bCs/>
          <w:sz w:val="22"/>
          <w:lang w:val="en-US"/>
        </w:rPr>
        <w:t xml:space="preserve"> µL-scale</w:t>
      </w:r>
      <w:r>
        <w:rPr>
          <w:rFonts w:asciiTheme="minorHAnsi" w:hAnsiTheme="minorHAnsi" w:cs="Arial"/>
          <w:bCs/>
          <w:sz w:val="22"/>
          <w:lang w:val="en-US"/>
        </w:rPr>
        <w:t xml:space="preserve"> to facilitate process characterization and optimization</w:t>
      </w:r>
      <w:r w:rsidRPr="008F6A17">
        <w:rPr>
          <w:rFonts w:asciiTheme="minorHAnsi" w:hAnsiTheme="minorHAnsi" w:cs="Arial"/>
          <w:bCs/>
          <w:sz w:val="22"/>
          <w:lang w:val="en-US"/>
        </w:rPr>
        <w:t xml:space="preserve">. </w:t>
      </w:r>
      <w:r w:rsidR="008F6A17">
        <w:rPr>
          <w:rFonts w:asciiTheme="minorHAnsi" w:hAnsiTheme="minorHAnsi" w:cs="Arial"/>
          <w:bCs/>
          <w:sz w:val="22"/>
          <w:lang w:val="en-US"/>
        </w:rPr>
        <w:t>Subsequently,</w:t>
      </w:r>
      <w:r w:rsidR="008F6A17" w:rsidRPr="008F6A17">
        <w:rPr>
          <w:rFonts w:asciiTheme="minorHAnsi" w:hAnsiTheme="minorHAnsi" w:cs="Arial"/>
          <w:bCs/>
          <w:sz w:val="22"/>
          <w:lang w:val="en-US"/>
        </w:rPr>
        <w:t xml:space="preserve"> </w:t>
      </w:r>
      <w:r w:rsidR="008F6A17">
        <w:rPr>
          <w:rFonts w:asciiTheme="minorHAnsi" w:hAnsiTheme="minorHAnsi" w:cs="Arial"/>
          <w:bCs/>
          <w:sz w:val="22"/>
          <w:lang w:val="en-US"/>
        </w:rPr>
        <w:t>the impact of important</w:t>
      </w:r>
      <w:r w:rsidR="008F6A17" w:rsidRPr="008F6A17">
        <w:rPr>
          <w:rFonts w:asciiTheme="minorHAnsi" w:hAnsiTheme="minorHAnsi" w:cs="Arial"/>
          <w:bCs/>
          <w:sz w:val="22"/>
          <w:lang w:val="en-US"/>
        </w:rPr>
        <w:t xml:space="preserve"> cultivation parameters </w:t>
      </w:r>
      <w:r w:rsidR="008B49C6">
        <w:rPr>
          <w:rFonts w:asciiTheme="minorHAnsi" w:hAnsiTheme="minorHAnsi" w:cs="Arial"/>
          <w:bCs/>
          <w:sz w:val="22"/>
          <w:lang w:val="en-US"/>
        </w:rPr>
        <w:t xml:space="preserve">like </w:t>
      </w:r>
      <w:r w:rsidR="008F6A17">
        <w:rPr>
          <w:rFonts w:asciiTheme="minorHAnsi" w:hAnsiTheme="minorHAnsi" w:cs="Arial"/>
          <w:bCs/>
          <w:sz w:val="22"/>
          <w:lang w:val="en-US"/>
        </w:rPr>
        <w:t>medium composition, oxygen availability, temperature,</w:t>
      </w:r>
      <w:r w:rsidR="008B49C6">
        <w:rPr>
          <w:rFonts w:asciiTheme="minorHAnsi" w:hAnsiTheme="minorHAnsi" w:cs="Arial"/>
          <w:bCs/>
          <w:sz w:val="22"/>
          <w:lang w:val="en-US"/>
        </w:rPr>
        <w:t xml:space="preserve"> and induction strength </w:t>
      </w:r>
      <w:proofErr w:type="gramStart"/>
      <w:r w:rsidR="008B49C6">
        <w:rPr>
          <w:rFonts w:asciiTheme="minorHAnsi" w:hAnsiTheme="minorHAnsi" w:cs="Arial"/>
          <w:bCs/>
          <w:sz w:val="22"/>
          <w:lang w:val="en-US"/>
        </w:rPr>
        <w:t>was investigated</w:t>
      </w:r>
      <w:proofErr w:type="gramEnd"/>
      <w:r w:rsidR="008F6A17" w:rsidRPr="008F6A17">
        <w:rPr>
          <w:rFonts w:asciiTheme="minorHAnsi" w:hAnsiTheme="minorHAnsi" w:cs="Arial"/>
          <w:bCs/>
          <w:sz w:val="22"/>
          <w:lang w:val="en-US"/>
        </w:rPr>
        <w:t xml:space="preserve">. Since the expression temperature strongly influenced the </w:t>
      </w:r>
      <w:r w:rsidR="002D0ACF">
        <w:rPr>
          <w:rFonts w:asciiTheme="minorHAnsi" w:hAnsiTheme="minorHAnsi" w:cs="Arial"/>
          <w:bCs/>
          <w:sz w:val="22"/>
          <w:lang w:val="en-US"/>
        </w:rPr>
        <w:t>C</w:t>
      </w:r>
      <w:r w:rsidR="008F6A17" w:rsidRPr="008F6A17">
        <w:rPr>
          <w:rFonts w:asciiTheme="minorHAnsi" w:hAnsiTheme="minorHAnsi" w:cs="Arial"/>
          <w:bCs/>
          <w:sz w:val="22"/>
          <w:lang w:val="en-US"/>
        </w:rPr>
        <w:t>atIB quality, a mini</w:t>
      </w:r>
      <w:r w:rsidR="008B49C6">
        <w:rPr>
          <w:rFonts w:asciiTheme="minorHAnsi" w:hAnsiTheme="minorHAnsi" w:cs="Arial"/>
          <w:bCs/>
          <w:sz w:val="22"/>
          <w:lang w:val="en-US"/>
        </w:rPr>
        <w:t xml:space="preserve"> </w:t>
      </w:r>
      <w:r w:rsidR="008F6A17" w:rsidRPr="008F6A17">
        <w:rPr>
          <w:rFonts w:asciiTheme="minorHAnsi" w:hAnsiTheme="minorHAnsi" w:cs="Arial"/>
          <w:bCs/>
          <w:sz w:val="22"/>
          <w:lang w:val="en-US"/>
        </w:rPr>
        <w:t>reactor-based high-throughput temperature profiling</w:t>
      </w:r>
      <w:r w:rsidR="002D0ACF">
        <w:rPr>
          <w:rFonts w:asciiTheme="minorHAnsi" w:hAnsiTheme="minorHAnsi" w:cs="Arial"/>
          <w:bCs/>
          <w:sz w:val="22"/>
          <w:lang w:val="en-US"/>
        </w:rPr>
        <w:t xml:space="preserve"> system </w:t>
      </w:r>
      <w:proofErr w:type="gramStart"/>
      <w:r w:rsidR="002D0ACF">
        <w:rPr>
          <w:rFonts w:asciiTheme="minorHAnsi" w:hAnsiTheme="minorHAnsi" w:cs="Arial"/>
          <w:bCs/>
          <w:sz w:val="22"/>
          <w:lang w:val="en-US"/>
        </w:rPr>
        <w:t>was applied</w:t>
      </w:r>
      <w:proofErr w:type="gramEnd"/>
      <w:r w:rsidR="002D0ACF">
        <w:rPr>
          <w:rFonts w:asciiTheme="minorHAnsi" w:hAnsiTheme="minorHAnsi" w:cs="Arial"/>
          <w:bCs/>
          <w:sz w:val="22"/>
          <w:lang w:val="en-US"/>
        </w:rPr>
        <w:t xml:space="preserve"> to study this</w:t>
      </w:r>
      <w:r w:rsidR="008F6A17" w:rsidRPr="008F6A17">
        <w:rPr>
          <w:rFonts w:asciiTheme="minorHAnsi" w:hAnsiTheme="minorHAnsi" w:cs="Arial"/>
          <w:bCs/>
          <w:sz w:val="22"/>
          <w:lang w:val="en-US"/>
        </w:rPr>
        <w:t xml:space="preserve"> effect in-depth. Results show that the cultivation temperature has to </w:t>
      </w:r>
      <w:proofErr w:type="gramStart"/>
      <w:r w:rsidR="008F6A17" w:rsidRPr="008F6A17">
        <w:rPr>
          <w:rFonts w:asciiTheme="minorHAnsi" w:hAnsiTheme="minorHAnsi" w:cs="Arial"/>
          <w:bCs/>
          <w:sz w:val="22"/>
          <w:lang w:val="en-US"/>
        </w:rPr>
        <w:t>be adjusted</w:t>
      </w:r>
      <w:proofErr w:type="gramEnd"/>
      <w:r w:rsidR="008F6A17" w:rsidRPr="008F6A17">
        <w:rPr>
          <w:rFonts w:asciiTheme="minorHAnsi" w:hAnsiTheme="minorHAnsi" w:cs="Arial"/>
          <w:bCs/>
          <w:sz w:val="22"/>
          <w:lang w:val="en-US"/>
        </w:rPr>
        <w:t xml:space="preserve"> carefully </w:t>
      </w:r>
      <w:r w:rsidR="002D0ACF">
        <w:rPr>
          <w:rFonts w:asciiTheme="minorHAnsi" w:hAnsiTheme="minorHAnsi" w:cs="Arial"/>
          <w:bCs/>
          <w:sz w:val="22"/>
          <w:lang w:val="en-US"/>
        </w:rPr>
        <w:t xml:space="preserve">depending on the target protein and the </w:t>
      </w:r>
      <w:r w:rsidR="002D0ACF">
        <w:rPr>
          <w:rFonts w:asciiTheme="minorHAnsi" w:hAnsiTheme="minorHAnsi" w:cs="Arial"/>
          <w:bCs/>
          <w:sz w:val="22"/>
          <w:lang w:val="en-US"/>
        </w:rPr>
        <w:t xml:space="preserve">chosen </w:t>
      </w:r>
      <w:r w:rsidR="002D0ACF">
        <w:rPr>
          <w:rFonts w:asciiTheme="minorHAnsi" w:hAnsiTheme="minorHAnsi" w:cs="Arial"/>
          <w:bCs/>
          <w:sz w:val="22"/>
          <w:lang w:val="en-US"/>
        </w:rPr>
        <w:t>aggregation tag</w:t>
      </w:r>
      <w:r w:rsidR="008F6A17" w:rsidRPr="008F6A17">
        <w:rPr>
          <w:rFonts w:asciiTheme="minorHAnsi" w:hAnsiTheme="minorHAnsi" w:cs="Arial"/>
          <w:bCs/>
          <w:sz w:val="22"/>
          <w:lang w:val="en-US"/>
        </w:rPr>
        <w:t xml:space="preserve">. </w:t>
      </w:r>
    </w:p>
    <w:p w:rsidR="00704BDF" w:rsidRPr="008D0BEB" w:rsidRDefault="00704BDF" w:rsidP="008B49C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8F6A17" w:rsidRPr="008B49C6" w:rsidRDefault="008B49C6" w:rsidP="008B49C6">
      <w:pPr>
        <w:autoSpaceDE w:val="0"/>
        <w:autoSpaceDN w:val="0"/>
        <w:adjustRightInd w:val="0"/>
        <w:spacing w:after="120"/>
        <w:rPr>
          <w:rFonts w:asciiTheme="minorHAnsi" w:hAnsiTheme="minorHAnsi" w:cs="Arial"/>
          <w:bCs/>
          <w:sz w:val="22"/>
          <w:szCs w:val="22"/>
          <w:lang w:val="en-US"/>
        </w:rPr>
      </w:pPr>
      <w:r w:rsidRPr="008B49C6">
        <w:rPr>
          <w:rFonts w:asciiTheme="minorHAnsi" w:hAnsiTheme="minorHAnsi" w:cs="Arial"/>
          <w:bCs/>
          <w:sz w:val="22"/>
          <w:szCs w:val="22"/>
          <w:lang w:val="en-US"/>
        </w:rPr>
        <w:t>V</w:t>
      </w:r>
      <w:r w:rsidR="008F6A17" w:rsidRPr="008B49C6">
        <w:rPr>
          <w:rFonts w:asciiTheme="minorHAnsi" w:hAnsiTheme="minorHAnsi" w:cs="Arial"/>
          <w:bCs/>
          <w:sz w:val="22"/>
          <w:szCs w:val="22"/>
          <w:lang w:val="en-US"/>
        </w:rPr>
        <w:t xml:space="preserve">arious small-scale </w:t>
      </w:r>
      <w:r w:rsidRPr="008B49C6">
        <w:rPr>
          <w:rFonts w:asciiTheme="minorHAnsi" w:hAnsiTheme="minorHAnsi" w:cs="Arial"/>
          <w:bCs/>
          <w:sz w:val="22"/>
          <w:szCs w:val="22"/>
          <w:lang w:val="en-US"/>
        </w:rPr>
        <w:t>high-throughput</w:t>
      </w:r>
      <w:r w:rsidR="008F6A17" w:rsidRPr="008B49C6">
        <w:rPr>
          <w:rFonts w:asciiTheme="minorHAnsi" w:hAnsiTheme="minorHAnsi" w:cs="Arial"/>
          <w:bCs/>
          <w:sz w:val="22"/>
          <w:szCs w:val="22"/>
          <w:lang w:val="en-US"/>
        </w:rPr>
        <w:t xml:space="preserve"> technologies </w:t>
      </w:r>
      <w:proofErr w:type="gramStart"/>
      <w:r w:rsidR="008F6A17" w:rsidRPr="008B49C6">
        <w:rPr>
          <w:rFonts w:asciiTheme="minorHAnsi" w:hAnsiTheme="minorHAnsi" w:cs="Arial"/>
          <w:bCs/>
          <w:sz w:val="22"/>
          <w:szCs w:val="22"/>
          <w:lang w:val="en-US"/>
        </w:rPr>
        <w:t>were applied</w:t>
      </w:r>
      <w:proofErr w:type="gramEnd"/>
      <w:r w:rsidR="008F6A17" w:rsidRPr="008B49C6">
        <w:rPr>
          <w:rFonts w:asciiTheme="minorHAnsi" w:hAnsiTheme="minorHAnsi" w:cs="Arial"/>
          <w:bCs/>
          <w:sz w:val="22"/>
          <w:szCs w:val="22"/>
          <w:lang w:val="en-US"/>
        </w:rPr>
        <w:t xml:space="preserve"> to study </w:t>
      </w:r>
      <w:r w:rsidR="002D0ACF">
        <w:rPr>
          <w:rFonts w:asciiTheme="minorHAnsi" w:hAnsiTheme="minorHAnsi" w:cs="Arial"/>
          <w:bCs/>
          <w:sz w:val="22"/>
          <w:szCs w:val="22"/>
          <w:lang w:val="en-US"/>
        </w:rPr>
        <w:t>C</w:t>
      </w:r>
      <w:r w:rsidR="008F6A17" w:rsidRPr="008B49C6">
        <w:rPr>
          <w:rFonts w:asciiTheme="minorHAnsi" w:hAnsiTheme="minorHAnsi" w:cs="Arial"/>
          <w:bCs/>
          <w:sz w:val="22"/>
          <w:szCs w:val="22"/>
          <w:lang w:val="en-US"/>
        </w:rPr>
        <w:t xml:space="preserve">atIBs in depth. Results show </w:t>
      </w:r>
      <w:r w:rsidRPr="008B49C6">
        <w:rPr>
          <w:rFonts w:asciiTheme="minorHAnsi" w:hAnsiTheme="minorHAnsi" w:cs="Arial"/>
          <w:bCs/>
          <w:sz w:val="22"/>
          <w:szCs w:val="22"/>
          <w:lang w:val="en-US"/>
        </w:rPr>
        <w:t xml:space="preserve">that cultivation conditions have to </w:t>
      </w:r>
      <w:proofErr w:type="gramStart"/>
      <w:r w:rsidRPr="008B49C6">
        <w:rPr>
          <w:rFonts w:asciiTheme="minorHAnsi" w:hAnsiTheme="minorHAnsi" w:cs="Arial"/>
          <w:bCs/>
          <w:sz w:val="22"/>
          <w:szCs w:val="22"/>
          <w:lang w:val="en-US"/>
        </w:rPr>
        <w:t>be carefully adjusted</w:t>
      </w:r>
      <w:proofErr w:type="gramEnd"/>
      <w:r w:rsidRPr="008B49C6">
        <w:rPr>
          <w:rFonts w:asciiTheme="minorHAnsi" w:hAnsiTheme="minorHAnsi" w:cs="Arial"/>
          <w:bCs/>
          <w:sz w:val="22"/>
          <w:szCs w:val="22"/>
          <w:lang w:val="en-US"/>
        </w:rPr>
        <w:t xml:space="preserve"> for the production of active IBs. Furthermore,</w:t>
      </w:r>
      <w:r w:rsidR="008F6A17" w:rsidRPr="008B49C6">
        <w:rPr>
          <w:rFonts w:asciiTheme="minorHAnsi" w:hAnsiTheme="minorHAnsi" w:cs="Arial"/>
          <w:bCs/>
          <w:sz w:val="22"/>
          <w:szCs w:val="22"/>
          <w:lang w:val="en-US"/>
        </w:rPr>
        <w:t xml:space="preserve"> </w:t>
      </w:r>
      <w:r w:rsidRPr="008B49C6">
        <w:rPr>
          <w:rFonts w:asciiTheme="minorHAnsi" w:hAnsiTheme="minorHAnsi" w:cs="Arial"/>
          <w:bCs/>
          <w:sz w:val="22"/>
          <w:szCs w:val="22"/>
          <w:lang w:val="en-US"/>
        </w:rPr>
        <w:t xml:space="preserve">the results underline the great potential for industrial applications, as well as the </w:t>
      </w:r>
      <w:r w:rsidR="008F6A17" w:rsidRPr="008B49C6">
        <w:rPr>
          <w:rFonts w:asciiTheme="minorHAnsi" w:hAnsiTheme="minorHAnsi" w:cs="Arial"/>
          <w:bCs/>
          <w:sz w:val="22"/>
          <w:szCs w:val="22"/>
          <w:lang w:val="en-US"/>
        </w:rPr>
        <w:t>neces</w:t>
      </w:r>
      <w:r w:rsidRPr="008B49C6">
        <w:rPr>
          <w:rFonts w:asciiTheme="minorHAnsi" w:hAnsiTheme="minorHAnsi" w:cs="Arial"/>
          <w:bCs/>
          <w:sz w:val="22"/>
          <w:szCs w:val="22"/>
          <w:lang w:val="en-US"/>
        </w:rPr>
        <w:t>sity for further investigations.</w:t>
      </w:r>
    </w:p>
    <w:p w:rsidR="00704BDF" w:rsidRPr="00E86071" w:rsidRDefault="00307E83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de-DE"/>
        </w:rPr>
      </w:pPr>
      <w:r w:rsidRPr="00E86071">
        <w:rPr>
          <w:rFonts w:asciiTheme="minorHAnsi" w:eastAsia="MS PGothic" w:hAnsiTheme="minorHAnsi"/>
          <w:b/>
          <w:bCs/>
          <w:color w:val="000000"/>
          <w:sz w:val="20"/>
          <w:lang w:val="de-DE"/>
        </w:rPr>
        <w:t>References</w:t>
      </w:r>
    </w:p>
    <w:p w:rsidR="00805A91" w:rsidRPr="00805A91" w:rsidRDefault="00805A91" w:rsidP="00805A91">
      <w:pPr>
        <w:snapToGrid w:val="0"/>
        <w:spacing w:line="240" w:lineRule="auto"/>
        <w:rPr>
          <w:rFonts w:asciiTheme="minorHAnsi" w:eastAsia="SimSun" w:hAnsiTheme="minorHAnsi"/>
          <w:bCs/>
          <w:color w:val="000000"/>
          <w:sz w:val="20"/>
          <w:lang w:val="de-DE" w:eastAsia="zh-CN"/>
        </w:rPr>
      </w:pPr>
      <w:r w:rsidRPr="00805A91">
        <w:rPr>
          <w:rFonts w:asciiTheme="minorHAnsi" w:eastAsia="SimSun" w:hAnsiTheme="minorHAnsi"/>
          <w:bCs/>
          <w:color w:val="000000"/>
          <w:sz w:val="20"/>
          <w:lang w:val="de-DE" w:eastAsia="zh-CN"/>
        </w:rPr>
        <w:t xml:space="preserve">[1] M. Diener, B. </w:t>
      </w:r>
      <w:proofErr w:type="spellStart"/>
      <w:r w:rsidRPr="00805A91">
        <w:rPr>
          <w:rFonts w:asciiTheme="minorHAnsi" w:eastAsia="SimSun" w:hAnsiTheme="minorHAnsi"/>
          <w:bCs/>
          <w:color w:val="000000"/>
          <w:sz w:val="20"/>
          <w:lang w:val="de-DE" w:eastAsia="zh-CN"/>
        </w:rPr>
        <w:t>Kopka</w:t>
      </w:r>
      <w:proofErr w:type="spellEnd"/>
      <w:r w:rsidRPr="00805A91">
        <w:rPr>
          <w:rFonts w:asciiTheme="minorHAnsi" w:eastAsia="SimSun" w:hAnsiTheme="minorHAnsi"/>
          <w:bCs/>
          <w:color w:val="000000"/>
          <w:sz w:val="20"/>
          <w:lang w:val="de-DE" w:eastAsia="zh-CN"/>
        </w:rPr>
        <w:t xml:space="preserve">, M. Pohl, K.-E. Jaeger, U. Krauss, Chem. </w:t>
      </w:r>
      <w:proofErr w:type="spellStart"/>
      <w:r w:rsidRPr="00805A91">
        <w:rPr>
          <w:rFonts w:asciiTheme="minorHAnsi" w:eastAsia="SimSun" w:hAnsiTheme="minorHAnsi"/>
          <w:bCs/>
          <w:color w:val="000000"/>
          <w:sz w:val="20"/>
          <w:lang w:val="de-DE" w:eastAsia="zh-CN"/>
        </w:rPr>
        <w:t>Cat</w:t>
      </w:r>
      <w:proofErr w:type="spellEnd"/>
      <w:r w:rsidRPr="00805A91">
        <w:rPr>
          <w:rFonts w:asciiTheme="minorHAnsi" w:eastAsia="SimSun" w:hAnsiTheme="minorHAnsi"/>
          <w:bCs/>
          <w:color w:val="000000"/>
          <w:sz w:val="20"/>
          <w:lang w:val="de-DE" w:eastAsia="zh-CN"/>
        </w:rPr>
        <w:t>. Chem. 8(1):142-152 (2016)</w:t>
      </w:r>
    </w:p>
    <w:p w:rsidR="00B614B5" w:rsidRPr="00805A91" w:rsidRDefault="00805A91" w:rsidP="00805A91">
      <w:pPr>
        <w:snapToGrid w:val="0"/>
        <w:spacing w:line="240" w:lineRule="auto"/>
        <w:rPr>
          <w:rFonts w:asciiTheme="minorHAnsi" w:eastAsia="SimSun" w:hAnsiTheme="minorHAnsi"/>
          <w:bCs/>
          <w:color w:val="000000"/>
          <w:sz w:val="20"/>
          <w:lang w:val="de-DE" w:eastAsia="zh-CN"/>
        </w:rPr>
      </w:pPr>
      <w:r w:rsidRPr="00805A91">
        <w:rPr>
          <w:rFonts w:asciiTheme="minorHAnsi" w:eastAsia="SimSun" w:hAnsiTheme="minorHAnsi"/>
          <w:bCs/>
          <w:color w:val="000000"/>
          <w:sz w:val="20"/>
          <w:lang w:val="de-DE" w:eastAsia="zh-CN"/>
        </w:rPr>
        <w:t xml:space="preserve">[2] U. Krauss, V.D. Jäger, M. Diener, M. Pohl, K.-E. Jaeger, J. </w:t>
      </w:r>
      <w:proofErr w:type="spellStart"/>
      <w:r w:rsidRPr="00805A91">
        <w:rPr>
          <w:rFonts w:asciiTheme="minorHAnsi" w:eastAsia="SimSun" w:hAnsiTheme="minorHAnsi"/>
          <w:bCs/>
          <w:color w:val="000000"/>
          <w:sz w:val="20"/>
          <w:lang w:val="de-DE" w:eastAsia="zh-CN"/>
        </w:rPr>
        <w:t>Biotechnol</w:t>
      </w:r>
      <w:proofErr w:type="spellEnd"/>
      <w:r w:rsidRPr="00805A91">
        <w:rPr>
          <w:rFonts w:asciiTheme="minorHAnsi" w:eastAsia="SimSun" w:hAnsiTheme="minorHAnsi"/>
          <w:bCs/>
          <w:color w:val="000000"/>
          <w:sz w:val="20"/>
          <w:lang w:val="de-DE" w:eastAsia="zh-CN"/>
        </w:rPr>
        <w:t>. 258:136-147 (2017)</w:t>
      </w:r>
    </w:p>
    <w:sectPr w:rsidR="00B614B5" w:rsidRPr="00805A9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6D" w:rsidRDefault="004A626D" w:rsidP="004F5E36">
      <w:r>
        <w:separator/>
      </w:r>
    </w:p>
  </w:endnote>
  <w:endnote w:type="continuationSeparator" w:id="0">
    <w:p w:rsidR="004A626D" w:rsidRDefault="004A626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6D" w:rsidRDefault="004A626D" w:rsidP="004F5E36">
      <w:r>
        <w:separator/>
      </w:r>
    </w:p>
  </w:footnote>
  <w:footnote w:type="continuationSeparator" w:id="0">
    <w:p w:rsidR="004A626D" w:rsidRDefault="004A626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32CD6"/>
    <w:rsid w:val="002447EF"/>
    <w:rsid w:val="00251550"/>
    <w:rsid w:val="0027221A"/>
    <w:rsid w:val="00275B61"/>
    <w:rsid w:val="002A7B36"/>
    <w:rsid w:val="002D0ACF"/>
    <w:rsid w:val="002D1F12"/>
    <w:rsid w:val="002D4B09"/>
    <w:rsid w:val="002F4B9E"/>
    <w:rsid w:val="003009B7"/>
    <w:rsid w:val="0030469C"/>
    <w:rsid w:val="00307E83"/>
    <w:rsid w:val="00321F33"/>
    <w:rsid w:val="0033062D"/>
    <w:rsid w:val="00367B9E"/>
    <w:rsid w:val="003723D4"/>
    <w:rsid w:val="003A7D1C"/>
    <w:rsid w:val="00403976"/>
    <w:rsid w:val="004311D7"/>
    <w:rsid w:val="0046164A"/>
    <w:rsid w:val="004621A3"/>
    <w:rsid w:val="00462DCD"/>
    <w:rsid w:val="004A626D"/>
    <w:rsid w:val="004D1162"/>
    <w:rsid w:val="004D1526"/>
    <w:rsid w:val="004E4DD6"/>
    <w:rsid w:val="004F563B"/>
    <w:rsid w:val="004F5E36"/>
    <w:rsid w:val="005119A5"/>
    <w:rsid w:val="00516E36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A12F7"/>
    <w:rsid w:val="006B01AC"/>
    <w:rsid w:val="006C5579"/>
    <w:rsid w:val="00704BDF"/>
    <w:rsid w:val="00736B13"/>
    <w:rsid w:val="007447F3"/>
    <w:rsid w:val="007661C8"/>
    <w:rsid w:val="007D52CD"/>
    <w:rsid w:val="00805A91"/>
    <w:rsid w:val="00813288"/>
    <w:rsid w:val="008168FC"/>
    <w:rsid w:val="008479A2"/>
    <w:rsid w:val="0087637F"/>
    <w:rsid w:val="00877FA1"/>
    <w:rsid w:val="008A1512"/>
    <w:rsid w:val="008B0F6F"/>
    <w:rsid w:val="008B49C6"/>
    <w:rsid w:val="008D0BEB"/>
    <w:rsid w:val="008D6859"/>
    <w:rsid w:val="008E566E"/>
    <w:rsid w:val="008F6A17"/>
    <w:rsid w:val="00901EB6"/>
    <w:rsid w:val="00914AB7"/>
    <w:rsid w:val="009441F0"/>
    <w:rsid w:val="009450CE"/>
    <w:rsid w:val="0095164B"/>
    <w:rsid w:val="00996483"/>
    <w:rsid w:val="009C2EC6"/>
    <w:rsid w:val="009E3743"/>
    <w:rsid w:val="009E788A"/>
    <w:rsid w:val="00A1763D"/>
    <w:rsid w:val="00A17CEC"/>
    <w:rsid w:val="00A27EF0"/>
    <w:rsid w:val="00A76EFC"/>
    <w:rsid w:val="00A97F29"/>
    <w:rsid w:val="00AB0964"/>
    <w:rsid w:val="00AB09F9"/>
    <w:rsid w:val="00AE377D"/>
    <w:rsid w:val="00AE483E"/>
    <w:rsid w:val="00B614B5"/>
    <w:rsid w:val="00B61DBF"/>
    <w:rsid w:val="00B70CAE"/>
    <w:rsid w:val="00B775BE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07496"/>
    <w:rsid w:val="00D66567"/>
    <w:rsid w:val="00D84576"/>
    <w:rsid w:val="00DE0019"/>
    <w:rsid w:val="00DE264A"/>
    <w:rsid w:val="00E041E7"/>
    <w:rsid w:val="00E23CA1"/>
    <w:rsid w:val="00E409A8"/>
    <w:rsid w:val="00E47211"/>
    <w:rsid w:val="00E7209D"/>
    <w:rsid w:val="00E86071"/>
    <w:rsid w:val="00EA50E1"/>
    <w:rsid w:val="00EE0131"/>
    <w:rsid w:val="00F26D29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398B4F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enabsatz">
    <w:name w:val="List Paragraph"/>
    <w:basedOn w:val="Standard"/>
    <w:uiPriority w:val="34"/>
    <w:qFormat/>
    <w:locked/>
    <w:rsid w:val="008B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A50B-1D70-4934-8D8C-37A4DA46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Robin Lamm</cp:lastModifiedBy>
  <cp:revision>2</cp:revision>
  <cp:lastPrinted>2015-05-12T18:31:00Z</cp:lastPrinted>
  <dcterms:created xsi:type="dcterms:W3CDTF">2019-01-15T15:06:00Z</dcterms:created>
  <dcterms:modified xsi:type="dcterms:W3CDTF">2019-01-15T15:06:00Z</dcterms:modified>
</cp:coreProperties>
</file>