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C83524" w:rsidRDefault="000A03B2" w:rsidP="00704BDF">
      <w:pPr>
        <w:pStyle w:val="CETAuthors"/>
        <w:tabs>
          <w:tab w:val="clear" w:pos="7100"/>
          <w:tab w:val="right" w:pos="9070"/>
        </w:tabs>
        <w:rPr>
          <w:noProof w:val="0"/>
        </w:rPr>
        <w:sectPr w:rsidR="000A03B2" w:rsidRPr="00C83524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C83524" w:rsidRDefault="002E771E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eastAsia="ko-KR"/>
        </w:rPr>
      </w:pPr>
      <w:bookmarkStart w:id="0" w:name="_GoBack"/>
      <w:r w:rsidRPr="00C83524">
        <w:rPr>
          <w:rFonts w:asciiTheme="minorHAnsi" w:eastAsia="MS PGothic" w:hAnsiTheme="minorHAnsi"/>
          <w:b/>
          <w:bCs/>
          <w:sz w:val="28"/>
          <w:szCs w:val="28"/>
        </w:rPr>
        <w:t>The Role of Eucalyptus Pre-trea</w:t>
      </w:r>
      <w:bookmarkEnd w:id="0"/>
      <w:r w:rsidRPr="00C83524">
        <w:rPr>
          <w:rFonts w:asciiTheme="minorHAnsi" w:eastAsia="MS PGothic" w:hAnsiTheme="minorHAnsi"/>
          <w:b/>
          <w:bCs/>
          <w:sz w:val="28"/>
          <w:szCs w:val="28"/>
        </w:rPr>
        <w:t>tment on Co-Pyrolysis with PE Wastes</w:t>
      </w:r>
    </w:p>
    <w:p w:rsidR="00DE0019" w:rsidRPr="002708DE" w:rsidRDefault="00811748" w:rsidP="00704BDF">
      <w:pPr>
        <w:snapToGrid w:val="0"/>
        <w:spacing w:after="120"/>
        <w:jc w:val="center"/>
        <w:rPr>
          <w:rFonts w:eastAsia="SimSun"/>
          <w:color w:val="000000"/>
          <w:lang w:val="pt-PT" w:eastAsia="zh-CN"/>
        </w:rPr>
      </w:pPr>
      <w:r w:rsidRPr="002708DE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Filomena Pinto*</w:t>
      </w:r>
      <w:r w:rsidRPr="002708DE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PT" w:eastAsia="zh-CN"/>
        </w:rPr>
        <w:t>1</w:t>
      </w:r>
      <w:r w:rsidRPr="002708DE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Luís C. Duarte</w:t>
      </w:r>
      <w:r w:rsidRPr="002708D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2708DE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Filipe Paradela</w:t>
      </w:r>
      <w:r w:rsidRPr="002708D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2708DE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Joana Marques</w:t>
      </w:r>
      <w:r w:rsidRPr="002708D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2708DE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Paula Marques</w:t>
      </w:r>
      <w:r w:rsidRPr="002708D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2708DE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Paula Costa</w:t>
      </w:r>
      <w:r w:rsidRPr="002708D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2708DE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Rui. André</w:t>
      </w:r>
      <w:r w:rsidRPr="002708D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2708DE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Florbela Carvalheiro</w:t>
      </w:r>
      <w:r w:rsidRPr="002708D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2708DE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 </w:t>
      </w:r>
      <w:r w:rsidR="004F0841" w:rsidRPr="002708DE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Diogo Costa</w:t>
      </w:r>
      <w:r w:rsidR="004F0841" w:rsidRPr="002708D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</w:p>
    <w:p w:rsidR="00704BDF" w:rsidRPr="002708DE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pt-PT"/>
        </w:rPr>
      </w:pPr>
      <w:r w:rsidRPr="002708DE">
        <w:rPr>
          <w:rFonts w:eastAsia="MS PGothic"/>
          <w:i/>
          <w:iCs/>
          <w:color w:val="000000"/>
          <w:sz w:val="20"/>
          <w:lang w:val="pt-PT"/>
        </w:rPr>
        <w:t>1</w:t>
      </w:r>
      <w:r w:rsidRPr="002708DE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 xml:space="preserve"> </w:t>
      </w:r>
      <w:r w:rsidR="00811748" w:rsidRPr="002708DE">
        <w:rPr>
          <w:rFonts w:asciiTheme="minorHAnsi" w:eastAsia="MS PGothic" w:hAnsiTheme="minorHAnsi"/>
          <w:i/>
          <w:iCs/>
          <w:color w:val="000000"/>
          <w:sz w:val="20"/>
          <w:lang w:val="pt-PT"/>
        </w:rPr>
        <w:t>LNEG, Estrada do Paço do Lumiar, 22, 1649-038 Lisboa, PORTUGAL</w:t>
      </w:r>
    </w:p>
    <w:p w:rsidR="00704BDF" w:rsidRPr="00C83524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</w:rPr>
      </w:pPr>
      <w:r w:rsidRPr="00C83524">
        <w:rPr>
          <w:rFonts w:asciiTheme="minorHAnsi" w:eastAsia="MS PGothic" w:hAnsiTheme="minorHAnsi"/>
          <w:bCs/>
          <w:i/>
          <w:iCs/>
          <w:color w:val="000000"/>
          <w:sz w:val="20"/>
        </w:rPr>
        <w:t>*Corresponding author</w:t>
      </w:r>
      <w:r w:rsidRPr="00C83524">
        <w:rPr>
          <w:rFonts w:asciiTheme="minorHAnsi" w:eastAsia="MS PGothic" w:hAnsiTheme="minorHAnsi"/>
          <w:bCs/>
          <w:i/>
          <w:iCs/>
          <w:sz w:val="20"/>
          <w:lang w:eastAsia="ko-KR"/>
        </w:rPr>
        <w:t>:</w:t>
      </w:r>
      <w:r w:rsidRPr="00C83524">
        <w:rPr>
          <w:rFonts w:asciiTheme="minorHAnsi" w:eastAsia="MS PGothic" w:hAnsiTheme="minorHAnsi"/>
          <w:bCs/>
          <w:i/>
          <w:iCs/>
          <w:sz w:val="20"/>
        </w:rPr>
        <w:t xml:space="preserve"> </w:t>
      </w:r>
      <w:r w:rsidR="00811748" w:rsidRPr="00C83524">
        <w:rPr>
          <w:rFonts w:asciiTheme="minorHAnsi" w:eastAsia="MS PGothic" w:hAnsiTheme="minorHAnsi"/>
          <w:bCs/>
          <w:i/>
          <w:iCs/>
          <w:sz w:val="20"/>
        </w:rPr>
        <w:t>filomena.pinto@lneg.pt</w:t>
      </w:r>
    </w:p>
    <w:p w:rsidR="00704BDF" w:rsidRPr="00C83524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  <w:lang w:val="en-GB"/>
        </w:rPr>
      </w:pPr>
      <w:r w:rsidRPr="00C83524">
        <w:rPr>
          <w:rFonts w:asciiTheme="minorHAnsi" w:hAnsiTheme="minorHAnsi"/>
          <w:b/>
          <w:lang w:val="en-GB"/>
        </w:rPr>
        <w:t>Highlights</w:t>
      </w:r>
    </w:p>
    <w:p w:rsidR="00704BDF" w:rsidRPr="00DE2789" w:rsidRDefault="00DE2789" w:rsidP="00DE2789">
      <w:pPr>
        <w:pStyle w:val="AbstractBody"/>
        <w:numPr>
          <w:ilvl w:val="0"/>
          <w:numId w:val="16"/>
        </w:numPr>
        <w:rPr>
          <w:rFonts w:asciiTheme="minorHAnsi" w:hAnsiTheme="minorHAnsi"/>
          <w:lang w:val="en-GB"/>
        </w:rPr>
      </w:pPr>
      <w:r w:rsidRPr="00DE2789">
        <w:rPr>
          <w:rFonts w:asciiTheme="minorHAnsi" w:hAnsiTheme="minorHAnsi"/>
          <w:lang w:val="en-GB"/>
        </w:rPr>
        <w:t>Co-Pyrolysis of pre-treated eucalyptus blended with PE Wastes</w:t>
      </w:r>
      <w:r w:rsidR="00704BDF" w:rsidRPr="00DE2789">
        <w:rPr>
          <w:rFonts w:asciiTheme="minorHAnsi" w:hAnsiTheme="minorHAnsi"/>
          <w:lang w:val="en-GB"/>
        </w:rPr>
        <w:t xml:space="preserve">. </w:t>
      </w:r>
    </w:p>
    <w:p w:rsidR="00DE2789" w:rsidRPr="00DE2789" w:rsidRDefault="00DE2789" w:rsidP="00DE2789">
      <w:pPr>
        <w:pStyle w:val="AbstractBody"/>
        <w:numPr>
          <w:ilvl w:val="0"/>
          <w:numId w:val="16"/>
        </w:numPr>
        <w:rPr>
          <w:rFonts w:asciiTheme="minorHAnsi" w:hAnsiTheme="minorHAnsi"/>
          <w:lang w:val="en-GB"/>
        </w:rPr>
      </w:pPr>
      <w:r w:rsidRPr="00DE2789">
        <w:rPr>
          <w:rFonts w:asciiTheme="minorHAnsi" w:hAnsiTheme="minorHAnsi"/>
          <w:lang w:val="en-GB"/>
        </w:rPr>
        <w:t>Comparison of different eucalyptus pre-treatments on its pyrolysis.</w:t>
      </w:r>
    </w:p>
    <w:p w:rsidR="00704BDF" w:rsidRPr="00DE2789" w:rsidRDefault="00924BBF" w:rsidP="00924BBF">
      <w:pPr>
        <w:pStyle w:val="AbstractBody"/>
        <w:numPr>
          <w:ilvl w:val="0"/>
          <w:numId w:val="16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In general a</w:t>
      </w:r>
      <w:r w:rsidRPr="00924BBF">
        <w:rPr>
          <w:rFonts w:asciiTheme="minorHAnsi" w:hAnsiTheme="minorHAnsi"/>
          <w:lang w:val="en-GB"/>
        </w:rPr>
        <w:t>cid hydrolysis was the most effective pre-treatment</w:t>
      </w:r>
      <w:r w:rsidR="00704BDF" w:rsidRPr="00DE2789">
        <w:rPr>
          <w:rFonts w:asciiTheme="minorHAnsi" w:hAnsiTheme="minorHAnsi"/>
          <w:lang w:val="en-GB"/>
        </w:rPr>
        <w:t xml:space="preserve">. </w:t>
      </w:r>
    </w:p>
    <w:p w:rsidR="00704BDF" w:rsidRPr="00C83524" w:rsidRDefault="00704BDF" w:rsidP="00704BDF">
      <w:pPr>
        <w:snapToGrid w:val="0"/>
        <w:spacing w:after="120"/>
        <w:jc w:val="center"/>
        <w:rPr>
          <w:rFonts w:asciiTheme="minorHAnsi" w:eastAsia="SimSun" w:hAnsiTheme="minorHAnsi"/>
          <w:bCs/>
          <w:i/>
          <w:iCs/>
          <w:color w:val="000000" w:themeColor="text1"/>
          <w:sz w:val="20"/>
          <w:lang w:eastAsia="zh-CN"/>
        </w:rPr>
      </w:pPr>
    </w:p>
    <w:p w:rsidR="00704BDF" w:rsidRPr="00C83524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</w:pPr>
      <w:r w:rsidRPr="00C83524">
        <w:rPr>
          <w:rFonts w:asciiTheme="minorHAnsi" w:eastAsia="MS PGothic" w:hAnsiTheme="minorHAnsi"/>
          <w:b/>
          <w:bCs/>
          <w:color w:val="000000"/>
          <w:sz w:val="22"/>
          <w:szCs w:val="22"/>
        </w:rPr>
        <w:t>1. Introduction</w:t>
      </w:r>
    </w:p>
    <w:p w:rsidR="00A16ABB" w:rsidRPr="00C83524" w:rsidRDefault="00317991" w:rsidP="00FD08D3">
      <w:pPr>
        <w:snapToGrid w:val="0"/>
        <w:spacing w:after="80"/>
        <w:rPr>
          <w:rFonts w:asciiTheme="minorHAnsi" w:eastAsia="MS PGothic" w:hAnsiTheme="minorHAnsi"/>
          <w:color w:val="000000"/>
          <w:sz w:val="22"/>
          <w:szCs w:val="22"/>
        </w:rPr>
      </w:pPr>
      <w:r w:rsidRPr="00C83524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Eucalyptus </w:t>
      </w:r>
      <w:proofErr w:type="spellStart"/>
      <w:r w:rsidRPr="00C83524">
        <w:rPr>
          <w:rFonts w:asciiTheme="minorHAnsi" w:eastAsia="MS PGothic" w:hAnsiTheme="minorHAnsi"/>
          <w:i/>
          <w:color w:val="000000"/>
          <w:sz w:val="22"/>
          <w:szCs w:val="22"/>
        </w:rPr>
        <w:t>globulus</w:t>
      </w:r>
      <w:proofErr w:type="spellEnd"/>
      <w:r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waste was selected for this study, because this species has been largely used in pulp and paper industry in Iberian Peninsula, which has generated high amounts of wastes. </w:t>
      </w:r>
      <w:r w:rsidR="00B93CBC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Pyrolysis has been widely applied to biomass for the production of bio-oils. Though, bio-oils yields up to 60-75% have been reported </w:t>
      </w:r>
      <w:r w:rsidR="001E2D52" w:rsidRPr="00C83524">
        <w:rPr>
          <w:rFonts w:asciiTheme="minorHAnsi" w:eastAsia="MS PGothic" w:hAnsiTheme="minorHAnsi"/>
          <w:color w:val="000000"/>
          <w:sz w:val="22"/>
          <w:szCs w:val="22"/>
        </w:rPr>
        <w:t>[1]</w:t>
      </w:r>
      <w:r w:rsidR="00B93CBC" w:rsidRPr="00C83524">
        <w:rPr>
          <w:rFonts w:asciiTheme="minorHAnsi" w:eastAsia="MS PGothic" w:hAnsiTheme="minorHAnsi"/>
          <w:color w:val="000000"/>
          <w:sz w:val="22"/>
          <w:szCs w:val="22"/>
        </w:rPr>
        <w:t>, the produced bio-oils have some adverse characteristics, like: high contents of solids, ash, oxygen-containing compounds and water and chemical instability, which prevents them from being directly used in fuel conventional engines. Though the quality of the bio-oils may be improved after upgrading catalytic processes, the overall costs are economically prohibitive. In contrast, p</w:t>
      </w:r>
      <w:r w:rsidR="00FE1BE3">
        <w:rPr>
          <w:rFonts w:asciiTheme="minorHAnsi" w:eastAsia="MS PGothic" w:hAnsiTheme="minorHAnsi"/>
          <w:color w:val="000000"/>
          <w:sz w:val="22"/>
          <w:szCs w:val="22"/>
        </w:rPr>
        <w:t>olyethylene (PE)</w:t>
      </w:r>
      <w:r w:rsidR="00B93CBC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wastes pyrolysis produce </w:t>
      </w:r>
      <w:r w:rsidR="00086C51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liquids contents up to 85%, containing mainly hydrocarbons suitable to be used in conventional engines after minor upgrading </w:t>
      </w:r>
      <w:r w:rsidR="001E2D52" w:rsidRPr="00C83524">
        <w:rPr>
          <w:rFonts w:asciiTheme="minorHAnsi" w:eastAsia="MS PGothic" w:hAnsiTheme="minorHAnsi"/>
          <w:color w:val="000000"/>
          <w:sz w:val="22"/>
          <w:szCs w:val="22"/>
        </w:rPr>
        <w:t>[2]</w:t>
      </w:r>
      <w:r w:rsidR="00086C51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. Thus, co-pyrolysis of biomass and plastics may help to </w:t>
      </w:r>
      <w:r w:rsidR="00543038">
        <w:rPr>
          <w:rFonts w:asciiTheme="minorHAnsi" w:eastAsia="MS PGothic" w:hAnsiTheme="minorHAnsi"/>
          <w:color w:val="000000"/>
          <w:sz w:val="22"/>
          <w:szCs w:val="22"/>
        </w:rPr>
        <w:t>solve</w:t>
      </w:r>
      <w:r w:rsidR="00086C51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the problems associated to bio-oils disadvantages. </w:t>
      </w:r>
      <w:r w:rsidR="00A16AB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As a different approach, </w:t>
      </w:r>
      <w:r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eucalyptus </w:t>
      </w:r>
      <w:r w:rsidR="004F2B21">
        <w:rPr>
          <w:rFonts w:asciiTheme="minorHAnsi" w:eastAsia="MS PGothic" w:hAnsiTheme="minorHAnsi"/>
          <w:color w:val="000000"/>
          <w:sz w:val="22"/>
          <w:szCs w:val="22"/>
        </w:rPr>
        <w:t xml:space="preserve">waste </w:t>
      </w:r>
      <w:r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was pre-treated before pyrolysis by </w:t>
      </w:r>
      <w:r w:rsidR="00A16ABB" w:rsidRPr="00C83524">
        <w:rPr>
          <w:rFonts w:asciiTheme="minorHAnsi" w:eastAsia="MS PGothic" w:hAnsiTheme="minorHAnsi"/>
          <w:color w:val="000000"/>
          <w:sz w:val="22"/>
          <w:szCs w:val="22"/>
        </w:rPr>
        <w:t>auto</w:t>
      </w:r>
      <w:r w:rsidR="00543038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="00A16AB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hydrolysis and acid hydrolysis to </w:t>
      </w:r>
      <w:r w:rsidR="00165396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start molecular gradation </w:t>
      </w:r>
      <w:r w:rsidR="00543038">
        <w:rPr>
          <w:rFonts w:asciiTheme="minorHAnsi" w:eastAsia="MS PGothic" w:hAnsiTheme="minorHAnsi"/>
          <w:color w:val="000000"/>
          <w:sz w:val="22"/>
          <w:szCs w:val="22"/>
        </w:rPr>
        <w:t>and</w:t>
      </w:r>
      <w:r w:rsidR="00165396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easing pyrolysis chemical bonds break-down. These pre-treatments remove</w:t>
      </w:r>
      <w:r w:rsidR="004F2B21">
        <w:rPr>
          <w:rFonts w:asciiTheme="minorHAnsi" w:eastAsia="MS PGothic" w:hAnsiTheme="minorHAnsi"/>
          <w:color w:val="000000"/>
          <w:sz w:val="22"/>
          <w:szCs w:val="22"/>
        </w:rPr>
        <w:t>d</w:t>
      </w:r>
      <w:r w:rsidR="00165396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hemicellulose and produce</w:t>
      </w:r>
      <w:r w:rsidR="004F2B21">
        <w:rPr>
          <w:rFonts w:asciiTheme="minorHAnsi" w:eastAsia="MS PGothic" w:hAnsiTheme="minorHAnsi"/>
          <w:color w:val="000000"/>
          <w:sz w:val="22"/>
          <w:szCs w:val="22"/>
        </w:rPr>
        <w:t>d</w:t>
      </w:r>
      <w:r w:rsidR="00165396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added-value products, </w:t>
      </w:r>
      <w:r w:rsidR="00543038">
        <w:rPr>
          <w:rFonts w:asciiTheme="minorHAnsi" w:eastAsia="MS PGothic" w:hAnsiTheme="minorHAnsi"/>
          <w:color w:val="000000"/>
          <w:sz w:val="22"/>
          <w:szCs w:val="22"/>
        </w:rPr>
        <w:t>like: oligosaccharides with</w:t>
      </w:r>
      <w:r w:rsidR="00165396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applications in the food and pharma industries. </w:t>
      </w:r>
      <w:r w:rsidR="00543038">
        <w:rPr>
          <w:rFonts w:asciiTheme="minorHAnsi" w:eastAsia="MS PGothic" w:hAnsiTheme="minorHAnsi"/>
          <w:color w:val="000000"/>
          <w:sz w:val="22"/>
          <w:szCs w:val="22"/>
        </w:rPr>
        <w:t>P</w:t>
      </w:r>
      <w:r w:rsidR="00543038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re-treatments </w:t>
      </w:r>
      <w:r w:rsidR="00A16AB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remaining solids </w:t>
      </w:r>
      <w:r w:rsidR="004F1270" w:rsidRPr="00C83524">
        <w:rPr>
          <w:rFonts w:asciiTheme="minorHAnsi" w:eastAsia="MS PGothic" w:hAnsiTheme="minorHAnsi"/>
          <w:color w:val="000000"/>
          <w:sz w:val="22"/>
          <w:szCs w:val="22"/>
        </w:rPr>
        <w:t>were blended with different contents of PE wastes and co-pyrolysed</w:t>
      </w:r>
      <w:r w:rsidR="00A16AB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to be converted into pyrolysis liquids to be used as biofuels or as raw materials.</w:t>
      </w:r>
    </w:p>
    <w:p w:rsidR="00704BDF" w:rsidRPr="00C83524" w:rsidRDefault="00704BDF" w:rsidP="00FD08D3">
      <w:pPr>
        <w:snapToGrid w:val="0"/>
        <w:spacing w:after="80"/>
        <w:rPr>
          <w:rFonts w:asciiTheme="minorHAnsi" w:eastAsia="MS PGothic" w:hAnsiTheme="minorHAnsi"/>
          <w:color w:val="000000"/>
          <w:sz w:val="22"/>
          <w:szCs w:val="22"/>
        </w:rPr>
      </w:pPr>
      <w:r w:rsidRPr="00C83524">
        <w:rPr>
          <w:rFonts w:asciiTheme="minorHAnsi" w:eastAsia="MS PGothic" w:hAnsiTheme="minorHAnsi"/>
          <w:b/>
          <w:bCs/>
          <w:color w:val="000000"/>
          <w:sz w:val="22"/>
          <w:szCs w:val="22"/>
        </w:rPr>
        <w:t>2. Methods</w:t>
      </w:r>
    </w:p>
    <w:p w:rsidR="00704BDF" w:rsidRPr="00C83524" w:rsidRDefault="00913A16" w:rsidP="00704BDF">
      <w:pPr>
        <w:snapToGrid w:val="0"/>
        <w:spacing w:after="120"/>
        <w:rPr>
          <w:rFonts w:asciiTheme="minorHAnsi" w:hAnsiTheme="minorHAnsi"/>
          <w:sz w:val="22"/>
          <w:szCs w:val="22"/>
        </w:rPr>
      </w:pPr>
      <w:r w:rsidRPr="00C83524">
        <w:rPr>
          <w:rFonts w:asciiTheme="minorHAnsi" w:hAnsiTheme="minorHAnsi"/>
          <w:sz w:val="22"/>
          <w:szCs w:val="22"/>
        </w:rPr>
        <w:t>Eucalyptus was pre-treated by different processes</w:t>
      </w:r>
      <w:r w:rsidR="00C9203E" w:rsidRPr="00C83524">
        <w:rPr>
          <w:rFonts w:asciiTheme="minorHAnsi" w:hAnsiTheme="minorHAnsi"/>
          <w:sz w:val="22"/>
          <w:szCs w:val="22"/>
        </w:rPr>
        <w:t xml:space="preserve">: acid hydrolysis and </w:t>
      </w:r>
      <w:r w:rsidR="006B7097" w:rsidRPr="00C83524">
        <w:rPr>
          <w:rFonts w:asciiTheme="minorHAnsi" w:hAnsiTheme="minorHAnsi"/>
          <w:sz w:val="22"/>
          <w:szCs w:val="22"/>
        </w:rPr>
        <w:t>auto-</w:t>
      </w:r>
      <w:r w:rsidR="00C9203E" w:rsidRPr="00C83524">
        <w:rPr>
          <w:rFonts w:asciiTheme="minorHAnsi" w:hAnsiTheme="minorHAnsi"/>
          <w:sz w:val="22"/>
          <w:szCs w:val="22"/>
        </w:rPr>
        <w:t xml:space="preserve">hydrolysis. In acid hydrolysis, eucalyptus wastes were pre-treated </w:t>
      </w:r>
      <w:r w:rsidR="004C721D" w:rsidRPr="00C83524">
        <w:rPr>
          <w:rFonts w:asciiTheme="minorHAnsi" w:hAnsiTheme="minorHAnsi"/>
          <w:sz w:val="22"/>
          <w:szCs w:val="22"/>
        </w:rPr>
        <w:t>at 130</w:t>
      </w:r>
      <w:r w:rsidR="002708DE" w:rsidRPr="00C83524">
        <w:rPr>
          <w:rFonts w:asciiTheme="minorHAnsi" w:hAnsiTheme="minorHAnsi"/>
          <w:sz w:val="22"/>
          <w:szCs w:val="22"/>
        </w:rPr>
        <w:t>°</w:t>
      </w:r>
      <w:r w:rsidR="004C721D" w:rsidRPr="00C83524">
        <w:rPr>
          <w:rFonts w:asciiTheme="minorHAnsi" w:hAnsiTheme="minorHAnsi"/>
          <w:sz w:val="22"/>
          <w:szCs w:val="22"/>
        </w:rPr>
        <w:t xml:space="preserve">C </w:t>
      </w:r>
      <w:r w:rsidR="00C9203E" w:rsidRPr="00C83524">
        <w:rPr>
          <w:rFonts w:asciiTheme="minorHAnsi" w:hAnsiTheme="minorHAnsi"/>
          <w:sz w:val="22"/>
          <w:szCs w:val="22"/>
        </w:rPr>
        <w:t>with an aqueous solution of 1.5 % H</w:t>
      </w:r>
      <w:r w:rsidR="00C9203E" w:rsidRPr="00C83524">
        <w:rPr>
          <w:rFonts w:asciiTheme="minorHAnsi" w:hAnsiTheme="minorHAnsi"/>
          <w:sz w:val="22"/>
          <w:szCs w:val="22"/>
          <w:vertAlign w:val="subscript"/>
        </w:rPr>
        <w:t>2</w:t>
      </w:r>
      <w:r w:rsidR="00C9203E" w:rsidRPr="00C83524">
        <w:rPr>
          <w:rFonts w:asciiTheme="minorHAnsi" w:hAnsiTheme="minorHAnsi"/>
          <w:sz w:val="22"/>
          <w:szCs w:val="22"/>
        </w:rPr>
        <w:t>SO</w:t>
      </w:r>
      <w:r w:rsidR="00C9203E" w:rsidRPr="00C83524">
        <w:rPr>
          <w:rFonts w:asciiTheme="minorHAnsi" w:hAnsiTheme="minorHAnsi"/>
          <w:sz w:val="22"/>
          <w:szCs w:val="22"/>
          <w:vertAlign w:val="subscript"/>
        </w:rPr>
        <w:t>4</w:t>
      </w:r>
      <w:r w:rsidR="00C9203E" w:rsidRPr="00C83524">
        <w:rPr>
          <w:rFonts w:asciiTheme="minorHAnsi" w:hAnsiTheme="minorHAnsi"/>
          <w:sz w:val="22"/>
          <w:szCs w:val="22"/>
        </w:rPr>
        <w:t>, using a liquid/solid ratio of 7 (w/w) at 130°C. While</w:t>
      </w:r>
      <w:r w:rsidR="00385733" w:rsidRPr="00C83524">
        <w:rPr>
          <w:rFonts w:asciiTheme="minorHAnsi" w:hAnsiTheme="minorHAnsi"/>
          <w:sz w:val="22"/>
          <w:szCs w:val="22"/>
        </w:rPr>
        <w:t>,</w:t>
      </w:r>
      <w:r w:rsidR="00C9203E" w:rsidRPr="00C83524">
        <w:rPr>
          <w:rFonts w:asciiTheme="minorHAnsi" w:hAnsiTheme="minorHAnsi"/>
          <w:sz w:val="22"/>
          <w:szCs w:val="22"/>
        </w:rPr>
        <w:t xml:space="preserve"> </w:t>
      </w:r>
      <w:r w:rsidR="00385733" w:rsidRPr="00C83524">
        <w:rPr>
          <w:rFonts w:asciiTheme="minorHAnsi" w:hAnsiTheme="minorHAnsi"/>
          <w:sz w:val="22"/>
          <w:szCs w:val="22"/>
        </w:rPr>
        <w:t>in auto</w:t>
      </w:r>
      <w:r w:rsidR="007A6F51" w:rsidRPr="00C83524">
        <w:rPr>
          <w:rFonts w:asciiTheme="minorHAnsi" w:hAnsiTheme="minorHAnsi"/>
          <w:sz w:val="22"/>
          <w:szCs w:val="22"/>
        </w:rPr>
        <w:t>-</w:t>
      </w:r>
      <w:r w:rsidR="00385733" w:rsidRPr="00C83524">
        <w:rPr>
          <w:rFonts w:asciiTheme="minorHAnsi" w:hAnsiTheme="minorHAnsi"/>
          <w:sz w:val="22"/>
          <w:szCs w:val="22"/>
        </w:rPr>
        <w:t>hydrolysis only water was used</w:t>
      </w:r>
      <w:r w:rsidR="00C9203E" w:rsidRPr="00C83524">
        <w:rPr>
          <w:rFonts w:asciiTheme="minorHAnsi" w:hAnsiTheme="minorHAnsi"/>
          <w:sz w:val="22"/>
          <w:szCs w:val="22"/>
        </w:rPr>
        <w:t xml:space="preserve">, the same liquid/solid ratio was tested, but </w:t>
      </w:r>
      <w:r w:rsidR="0062345F">
        <w:rPr>
          <w:rFonts w:asciiTheme="minorHAnsi" w:hAnsiTheme="minorHAnsi"/>
          <w:sz w:val="22"/>
          <w:szCs w:val="22"/>
        </w:rPr>
        <w:t xml:space="preserve">at </w:t>
      </w:r>
      <w:r w:rsidR="00C9203E" w:rsidRPr="00C83524">
        <w:rPr>
          <w:rFonts w:asciiTheme="minorHAnsi" w:hAnsiTheme="minorHAnsi"/>
          <w:sz w:val="22"/>
          <w:szCs w:val="22"/>
        </w:rPr>
        <w:t>temperatures</w:t>
      </w:r>
      <w:r w:rsidR="00FD08D3">
        <w:rPr>
          <w:rFonts w:asciiTheme="minorHAnsi" w:hAnsiTheme="minorHAnsi"/>
          <w:sz w:val="22"/>
          <w:szCs w:val="22"/>
        </w:rPr>
        <w:t xml:space="preserve"> of</w:t>
      </w:r>
      <w:r w:rsidR="00C9203E" w:rsidRPr="00C83524">
        <w:rPr>
          <w:rFonts w:asciiTheme="minorHAnsi" w:hAnsiTheme="minorHAnsi"/>
          <w:sz w:val="22"/>
          <w:szCs w:val="22"/>
        </w:rPr>
        <w:t xml:space="preserve"> 190</w:t>
      </w:r>
      <w:r w:rsidR="002708DE" w:rsidRPr="00C83524">
        <w:rPr>
          <w:rFonts w:asciiTheme="minorHAnsi" w:hAnsiTheme="minorHAnsi"/>
          <w:sz w:val="22"/>
          <w:szCs w:val="22"/>
        </w:rPr>
        <w:t>°</w:t>
      </w:r>
      <w:r w:rsidR="00C9203E" w:rsidRPr="00C83524">
        <w:rPr>
          <w:rFonts w:asciiTheme="minorHAnsi" w:hAnsiTheme="minorHAnsi"/>
          <w:sz w:val="22"/>
          <w:szCs w:val="22"/>
        </w:rPr>
        <w:t xml:space="preserve"> and 210</w:t>
      </w:r>
      <w:r w:rsidR="002708DE" w:rsidRPr="00C83524">
        <w:rPr>
          <w:rFonts w:asciiTheme="minorHAnsi" w:hAnsiTheme="minorHAnsi"/>
          <w:sz w:val="22"/>
          <w:szCs w:val="22"/>
        </w:rPr>
        <w:t>°</w:t>
      </w:r>
      <w:r w:rsidR="00C9203E" w:rsidRPr="00C83524">
        <w:rPr>
          <w:rFonts w:asciiTheme="minorHAnsi" w:hAnsiTheme="minorHAnsi"/>
          <w:sz w:val="22"/>
          <w:szCs w:val="22"/>
        </w:rPr>
        <w:t>C.</w:t>
      </w:r>
      <w:r w:rsidR="006B7097" w:rsidRPr="00C83524">
        <w:rPr>
          <w:rFonts w:asciiTheme="minorHAnsi" w:hAnsiTheme="minorHAnsi"/>
          <w:sz w:val="22"/>
          <w:szCs w:val="22"/>
        </w:rPr>
        <w:t xml:space="preserve"> </w:t>
      </w:r>
      <w:r w:rsidR="00C6008A" w:rsidRPr="00C83524">
        <w:rPr>
          <w:rFonts w:asciiTheme="minorHAnsi" w:hAnsiTheme="minorHAnsi"/>
          <w:sz w:val="22"/>
          <w:szCs w:val="22"/>
        </w:rPr>
        <w:t xml:space="preserve">The </w:t>
      </w:r>
      <w:r w:rsidR="00FD08D3">
        <w:rPr>
          <w:rFonts w:asciiTheme="minorHAnsi" w:hAnsiTheme="minorHAnsi"/>
          <w:sz w:val="22"/>
          <w:szCs w:val="22"/>
        </w:rPr>
        <w:t>liquid fraction</w:t>
      </w:r>
      <w:r w:rsidR="00C6008A" w:rsidRPr="00C83524">
        <w:rPr>
          <w:rFonts w:asciiTheme="minorHAnsi" w:hAnsiTheme="minorHAnsi"/>
          <w:sz w:val="22"/>
          <w:szCs w:val="22"/>
        </w:rPr>
        <w:t xml:space="preserve"> and the solid residue (</w:t>
      </w:r>
      <w:proofErr w:type="spellStart"/>
      <w:r w:rsidR="00C6008A" w:rsidRPr="00C83524">
        <w:rPr>
          <w:rFonts w:asciiTheme="minorHAnsi" w:hAnsiTheme="minorHAnsi"/>
          <w:sz w:val="22"/>
          <w:szCs w:val="22"/>
        </w:rPr>
        <w:t>cellulolignin</w:t>
      </w:r>
      <w:proofErr w:type="spellEnd"/>
      <w:r w:rsidR="00C6008A" w:rsidRPr="00C83524">
        <w:rPr>
          <w:rFonts w:asciiTheme="minorHAnsi" w:hAnsiTheme="minorHAnsi"/>
          <w:sz w:val="22"/>
          <w:szCs w:val="22"/>
        </w:rPr>
        <w:t>), obtained after these pre-treatments, were separated at room temperature using a hydraulic filter press (up to 200 bar). The solid was washed with water</w:t>
      </w:r>
      <w:r w:rsidR="00385733" w:rsidRPr="00C83524">
        <w:rPr>
          <w:rFonts w:asciiTheme="minorHAnsi" w:hAnsiTheme="minorHAnsi"/>
          <w:sz w:val="22"/>
          <w:szCs w:val="22"/>
        </w:rPr>
        <w:t>, pressed again and dried at 45</w:t>
      </w:r>
      <w:r w:rsidR="002708DE" w:rsidRPr="00C83524">
        <w:rPr>
          <w:rFonts w:asciiTheme="minorHAnsi" w:hAnsiTheme="minorHAnsi"/>
          <w:sz w:val="22"/>
          <w:szCs w:val="22"/>
        </w:rPr>
        <w:t>°</w:t>
      </w:r>
      <w:r w:rsidR="00385733" w:rsidRPr="00C83524">
        <w:rPr>
          <w:rFonts w:asciiTheme="minorHAnsi" w:hAnsiTheme="minorHAnsi"/>
          <w:sz w:val="22"/>
          <w:szCs w:val="22"/>
        </w:rPr>
        <w:t>C</w:t>
      </w:r>
      <w:r w:rsidR="00C6008A" w:rsidRPr="00C83524">
        <w:rPr>
          <w:rFonts w:asciiTheme="minorHAnsi" w:hAnsiTheme="minorHAnsi"/>
          <w:sz w:val="22"/>
          <w:szCs w:val="22"/>
        </w:rPr>
        <w:t>.</w:t>
      </w:r>
      <w:r w:rsidR="00055A22" w:rsidRPr="00C83524">
        <w:rPr>
          <w:rFonts w:asciiTheme="minorHAnsi" w:hAnsiTheme="minorHAnsi"/>
          <w:sz w:val="22"/>
          <w:szCs w:val="22"/>
        </w:rPr>
        <w:t xml:space="preserve"> </w:t>
      </w:r>
      <w:r w:rsidR="00485E24" w:rsidRPr="00C83524">
        <w:rPr>
          <w:rFonts w:asciiTheme="minorHAnsi" w:hAnsiTheme="minorHAnsi"/>
          <w:sz w:val="22"/>
          <w:szCs w:val="22"/>
        </w:rPr>
        <w:t xml:space="preserve">Untreated </w:t>
      </w:r>
      <w:r w:rsidR="00CC484B" w:rsidRPr="00C83524">
        <w:rPr>
          <w:rFonts w:asciiTheme="minorHAnsi" w:hAnsiTheme="minorHAnsi"/>
          <w:sz w:val="22"/>
          <w:szCs w:val="22"/>
        </w:rPr>
        <w:t>eucalyptus</w:t>
      </w:r>
      <w:r w:rsidR="00055A22" w:rsidRPr="00C83524">
        <w:rPr>
          <w:rFonts w:asciiTheme="minorHAnsi" w:hAnsiTheme="minorHAnsi"/>
          <w:sz w:val="22"/>
          <w:szCs w:val="22"/>
        </w:rPr>
        <w:t xml:space="preserve"> </w:t>
      </w:r>
      <w:r w:rsidR="00485E24" w:rsidRPr="00C83524">
        <w:rPr>
          <w:rFonts w:asciiTheme="minorHAnsi" w:hAnsiTheme="minorHAnsi"/>
          <w:sz w:val="22"/>
          <w:szCs w:val="22"/>
        </w:rPr>
        <w:t xml:space="preserve">and </w:t>
      </w:r>
      <w:r w:rsidR="00055A22" w:rsidRPr="00C83524">
        <w:rPr>
          <w:rFonts w:asciiTheme="minorHAnsi" w:hAnsiTheme="minorHAnsi"/>
          <w:sz w:val="22"/>
          <w:szCs w:val="22"/>
        </w:rPr>
        <w:t xml:space="preserve">pre-treated by all these processes </w:t>
      </w:r>
      <w:proofErr w:type="gramStart"/>
      <w:r w:rsidR="00055A22" w:rsidRPr="00C83524">
        <w:rPr>
          <w:rFonts w:asciiTheme="minorHAnsi" w:hAnsiTheme="minorHAnsi"/>
          <w:sz w:val="22"/>
          <w:szCs w:val="22"/>
        </w:rPr>
        <w:t>were blended with</w:t>
      </w:r>
      <w:proofErr w:type="gramEnd"/>
      <w:r w:rsidR="00055A22" w:rsidRPr="00C83524">
        <w:rPr>
          <w:rFonts w:asciiTheme="minorHAnsi" w:hAnsiTheme="minorHAnsi"/>
          <w:sz w:val="22"/>
          <w:szCs w:val="22"/>
        </w:rPr>
        <w:t xml:space="preserve"> of PE wastes and co-pyrolysed. </w:t>
      </w:r>
      <w:r w:rsidR="00CC484B" w:rsidRPr="00C83524">
        <w:rPr>
          <w:rFonts w:asciiTheme="minorHAnsi" w:hAnsiTheme="minorHAnsi"/>
          <w:sz w:val="22"/>
          <w:szCs w:val="22"/>
        </w:rPr>
        <w:t>Eucalyptus</w:t>
      </w:r>
      <w:r w:rsidR="00485E24" w:rsidRPr="00C83524">
        <w:rPr>
          <w:rFonts w:asciiTheme="minorHAnsi" w:hAnsiTheme="minorHAnsi"/>
          <w:sz w:val="22"/>
          <w:szCs w:val="22"/>
        </w:rPr>
        <w:t xml:space="preserve"> content changed from 0 to 100 </w:t>
      </w:r>
      <w:proofErr w:type="spellStart"/>
      <w:r w:rsidR="00485E24" w:rsidRPr="00C83524">
        <w:rPr>
          <w:rFonts w:asciiTheme="minorHAnsi" w:hAnsiTheme="minorHAnsi"/>
          <w:sz w:val="22"/>
          <w:szCs w:val="22"/>
        </w:rPr>
        <w:t>wt</w:t>
      </w:r>
      <w:proofErr w:type="spellEnd"/>
      <w:r w:rsidR="00485E24" w:rsidRPr="00C83524">
        <w:rPr>
          <w:rFonts w:asciiTheme="minorHAnsi" w:hAnsiTheme="minorHAnsi"/>
          <w:sz w:val="22"/>
          <w:szCs w:val="22"/>
        </w:rPr>
        <w:t xml:space="preserve">%. Co-pyrolysis experimental work was carried out in </w:t>
      </w:r>
      <w:r w:rsidR="00385733" w:rsidRPr="00C83524">
        <w:rPr>
          <w:rFonts w:asciiTheme="minorHAnsi" w:hAnsiTheme="minorHAnsi"/>
          <w:sz w:val="22"/>
          <w:szCs w:val="22"/>
        </w:rPr>
        <w:t>an</w:t>
      </w:r>
      <w:r w:rsidR="00231383" w:rsidRPr="00C83524">
        <w:rPr>
          <w:rFonts w:asciiTheme="minorHAnsi" w:hAnsiTheme="minorHAnsi"/>
          <w:sz w:val="22"/>
          <w:szCs w:val="22"/>
        </w:rPr>
        <w:t xml:space="preserve"> autoclave</w:t>
      </w:r>
      <w:r w:rsidR="005A1C38" w:rsidRPr="00C83524">
        <w:rPr>
          <w:rFonts w:asciiTheme="minorHAnsi" w:hAnsiTheme="minorHAnsi"/>
          <w:sz w:val="22"/>
          <w:szCs w:val="22"/>
        </w:rPr>
        <w:t xml:space="preserve"> at the following conditions:</w:t>
      </w:r>
      <w:r w:rsidR="00231383" w:rsidRPr="00C83524">
        <w:rPr>
          <w:rFonts w:asciiTheme="minorHAnsi" w:hAnsiTheme="minorHAnsi"/>
          <w:sz w:val="22"/>
          <w:szCs w:val="22"/>
        </w:rPr>
        <w:t xml:space="preserve"> </w:t>
      </w:r>
      <w:r w:rsidR="005A1C38" w:rsidRPr="00C83524">
        <w:rPr>
          <w:rFonts w:asciiTheme="minorHAnsi" w:hAnsiTheme="minorHAnsi"/>
          <w:sz w:val="22"/>
          <w:szCs w:val="22"/>
        </w:rPr>
        <w:t xml:space="preserve">400ºC, 30 minutes and nitrogen initial </w:t>
      </w:r>
      <w:r w:rsidR="00485E24" w:rsidRPr="00C83524">
        <w:rPr>
          <w:rFonts w:asciiTheme="minorHAnsi" w:hAnsiTheme="minorHAnsi"/>
          <w:sz w:val="22"/>
          <w:szCs w:val="22"/>
        </w:rPr>
        <w:t>pressur</w:t>
      </w:r>
      <w:r w:rsidR="005A1C38" w:rsidRPr="00C83524">
        <w:rPr>
          <w:rFonts w:asciiTheme="minorHAnsi" w:hAnsiTheme="minorHAnsi"/>
          <w:sz w:val="22"/>
          <w:szCs w:val="22"/>
        </w:rPr>
        <w:t>e</w:t>
      </w:r>
      <w:r w:rsidR="00485E24" w:rsidRPr="00C83524">
        <w:rPr>
          <w:rFonts w:asciiTheme="minorHAnsi" w:hAnsiTheme="minorHAnsi"/>
          <w:sz w:val="22"/>
          <w:szCs w:val="22"/>
        </w:rPr>
        <w:t xml:space="preserve"> </w:t>
      </w:r>
      <w:r w:rsidR="005A1C38" w:rsidRPr="00C83524">
        <w:rPr>
          <w:rFonts w:asciiTheme="minorHAnsi" w:hAnsiTheme="minorHAnsi"/>
          <w:sz w:val="22"/>
          <w:szCs w:val="22"/>
        </w:rPr>
        <w:t xml:space="preserve">of </w:t>
      </w:r>
      <w:r w:rsidR="00485E24" w:rsidRPr="00C83524">
        <w:rPr>
          <w:rFonts w:asciiTheme="minorHAnsi" w:hAnsiTheme="minorHAnsi"/>
          <w:sz w:val="22"/>
          <w:szCs w:val="22"/>
        </w:rPr>
        <w:t>0.6 MPa</w:t>
      </w:r>
      <w:r w:rsidR="00231383" w:rsidRPr="00C83524">
        <w:rPr>
          <w:rFonts w:asciiTheme="minorHAnsi" w:hAnsiTheme="minorHAnsi"/>
          <w:sz w:val="22"/>
          <w:szCs w:val="22"/>
        </w:rPr>
        <w:t xml:space="preserve">. Gases, liquids and solids were analysed </w:t>
      </w:r>
      <w:r w:rsidR="00485E24" w:rsidRPr="00C83524">
        <w:rPr>
          <w:rFonts w:asciiTheme="minorHAnsi" w:hAnsiTheme="minorHAnsi"/>
          <w:sz w:val="22"/>
          <w:szCs w:val="22"/>
        </w:rPr>
        <w:t>according to previous work [</w:t>
      </w:r>
      <w:r w:rsidR="00385733" w:rsidRPr="00C83524">
        <w:rPr>
          <w:rFonts w:asciiTheme="minorHAnsi" w:hAnsiTheme="minorHAnsi"/>
          <w:sz w:val="22"/>
          <w:szCs w:val="22"/>
        </w:rPr>
        <w:t>3</w:t>
      </w:r>
      <w:r w:rsidR="00485E24" w:rsidRPr="00C83524">
        <w:rPr>
          <w:rFonts w:asciiTheme="minorHAnsi" w:hAnsiTheme="minorHAnsi"/>
          <w:sz w:val="22"/>
          <w:szCs w:val="22"/>
        </w:rPr>
        <w:t xml:space="preserve">]. </w:t>
      </w:r>
    </w:p>
    <w:p w:rsidR="00704BDF" w:rsidRPr="00C83524" w:rsidRDefault="00704BDF" w:rsidP="00FD08D3">
      <w:pPr>
        <w:snapToGrid w:val="0"/>
        <w:spacing w:after="80"/>
        <w:rPr>
          <w:rFonts w:asciiTheme="minorHAnsi" w:eastAsia="MS PGothic" w:hAnsiTheme="minorHAnsi"/>
          <w:color w:val="000000"/>
          <w:sz w:val="22"/>
          <w:szCs w:val="22"/>
        </w:rPr>
      </w:pPr>
      <w:r w:rsidRPr="00C83524">
        <w:rPr>
          <w:rFonts w:asciiTheme="minorHAnsi" w:eastAsia="MS PGothic" w:hAnsiTheme="minorHAnsi"/>
          <w:b/>
          <w:bCs/>
          <w:color w:val="000000"/>
          <w:sz w:val="22"/>
          <w:szCs w:val="22"/>
        </w:rPr>
        <w:lastRenderedPageBreak/>
        <w:t>3. Results and discussion</w:t>
      </w:r>
    </w:p>
    <w:p w:rsidR="001A40C4" w:rsidRPr="00FD08D3" w:rsidRDefault="00055A2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C83524">
        <w:rPr>
          <w:rFonts w:asciiTheme="minorHAnsi" w:hAnsiTheme="minorHAnsi"/>
          <w:sz w:val="22"/>
          <w:szCs w:val="22"/>
        </w:rPr>
        <w:t>There was a significant decrease in hemicellulose content</w:t>
      </w:r>
      <w:r w:rsidR="00CF70CE" w:rsidRPr="00CF70CE">
        <w:rPr>
          <w:rFonts w:asciiTheme="minorHAnsi" w:hAnsiTheme="minorHAnsi"/>
          <w:sz w:val="22"/>
          <w:szCs w:val="22"/>
        </w:rPr>
        <w:t xml:space="preserve"> </w:t>
      </w:r>
      <w:r w:rsidR="00CF70CE">
        <w:rPr>
          <w:rFonts w:asciiTheme="minorHAnsi" w:hAnsiTheme="minorHAnsi"/>
          <w:sz w:val="22"/>
          <w:szCs w:val="22"/>
        </w:rPr>
        <w:t>after</w:t>
      </w:r>
      <w:r w:rsidR="00CF70CE" w:rsidRPr="00C83524">
        <w:rPr>
          <w:rFonts w:asciiTheme="minorHAnsi" w:hAnsiTheme="minorHAnsi"/>
          <w:sz w:val="22"/>
          <w:szCs w:val="22"/>
        </w:rPr>
        <w:t xml:space="preserve"> all treatments</w:t>
      </w:r>
      <w:r w:rsidRPr="00C83524">
        <w:rPr>
          <w:rFonts w:asciiTheme="minorHAnsi" w:hAnsiTheme="minorHAnsi"/>
          <w:sz w:val="22"/>
          <w:szCs w:val="22"/>
        </w:rPr>
        <w:t xml:space="preserve">, thus yielding cellulose enrichment. </w:t>
      </w:r>
      <w:r w:rsidR="00CC484B" w:rsidRPr="00C83524">
        <w:rPr>
          <w:rFonts w:asciiTheme="minorHAnsi" w:hAnsiTheme="minorHAnsi"/>
          <w:sz w:val="22"/>
          <w:szCs w:val="22"/>
        </w:rPr>
        <w:t>As expected auto</w:t>
      </w:r>
      <w:r w:rsidR="007A6F51" w:rsidRPr="00C83524">
        <w:rPr>
          <w:rFonts w:asciiTheme="minorHAnsi" w:hAnsiTheme="minorHAnsi"/>
          <w:sz w:val="22"/>
          <w:szCs w:val="22"/>
        </w:rPr>
        <w:t>-</w:t>
      </w:r>
      <w:r w:rsidR="00CC484B" w:rsidRPr="00C83524">
        <w:rPr>
          <w:rFonts w:asciiTheme="minorHAnsi" w:hAnsiTheme="minorHAnsi"/>
          <w:sz w:val="22"/>
          <w:szCs w:val="22"/>
        </w:rPr>
        <w:t>hydrolysis pre-treatment at 210</w:t>
      </w:r>
      <w:r w:rsidR="002708DE" w:rsidRPr="00C83524">
        <w:rPr>
          <w:rFonts w:asciiTheme="minorHAnsi" w:hAnsiTheme="minorHAnsi"/>
          <w:sz w:val="22"/>
          <w:szCs w:val="22"/>
        </w:rPr>
        <w:t>°</w:t>
      </w:r>
      <w:r w:rsidR="00CC484B" w:rsidRPr="00C83524">
        <w:rPr>
          <w:rFonts w:asciiTheme="minorHAnsi" w:hAnsiTheme="minorHAnsi"/>
          <w:sz w:val="22"/>
          <w:szCs w:val="22"/>
        </w:rPr>
        <w:t>C was more effective than that done at 190</w:t>
      </w:r>
      <w:r w:rsidR="002708DE" w:rsidRPr="00C83524">
        <w:rPr>
          <w:rFonts w:asciiTheme="minorHAnsi" w:hAnsiTheme="minorHAnsi"/>
          <w:sz w:val="22"/>
          <w:szCs w:val="22"/>
        </w:rPr>
        <w:t>°</w:t>
      </w:r>
      <w:r w:rsidR="00CC484B" w:rsidRPr="00C83524">
        <w:rPr>
          <w:rFonts w:asciiTheme="minorHAnsi" w:hAnsiTheme="minorHAnsi"/>
          <w:sz w:val="22"/>
          <w:szCs w:val="22"/>
        </w:rPr>
        <w:t>C</w:t>
      </w:r>
      <w:r w:rsidR="00CC484B" w:rsidRPr="00C83524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CC484B" w:rsidRPr="00C83524">
        <w:t xml:space="preserve"> </w:t>
      </w:r>
      <w:r w:rsidR="00CC484B" w:rsidRPr="00C83524">
        <w:rPr>
          <w:rFonts w:asciiTheme="minorHAnsi" w:eastAsia="MS PGothic" w:hAnsiTheme="minorHAnsi"/>
          <w:color w:val="000000"/>
          <w:sz w:val="22"/>
          <w:szCs w:val="22"/>
        </w:rPr>
        <w:t>Specifically, hemicellulose was completely removed for auto-hydrolysis at 210</w:t>
      </w:r>
      <w:r w:rsidR="002708DE" w:rsidRPr="00C83524">
        <w:rPr>
          <w:rFonts w:asciiTheme="minorHAnsi" w:hAnsiTheme="minorHAnsi"/>
          <w:sz w:val="22"/>
          <w:szCs w:val="22"/>
        </w:rPr>
        <w:t>°</w:t>
      </w:r>
      <w:r w:rsidR="00CC484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C, thus </w:t>
      </w:r>
      <w:r w:rsidR="00CC484B" w:rsidRPr="00C83524">
        <w:rPr>
          <w:rFonts w:asciiTheme="minorHAnsi" w:hAnsiTheme="minorHAnsi"/>
          <w:sz w:val="22"/>
          <w:szCs w:val="22"/>
        </w:rPr>
        <w:t>lignin content increased around</w:t>
      </w:r>
      <w:r w:rsidR="00CC484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30%, together with an increase in the cellulose content</w:t>
      </w:r>
      <w:r w:rsidR="009700D7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CC484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F70CE">
        <w:rPr>
          <w:rFonts w:asciiTheme="minorHAnsi" w:eastAsia="MS PGothic" w:hAnsiTheme="minorHAnsi"/>
          <w:color w:val="000000"/>
          <w:sz w:val="22"/>
          <w:szCs w:val="22"/>
        </w:rPr>
        <w:t>in relation to</w:t>
      </w:r>
      <w:r w:rsidR="00CC484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pre</w:t>
      </w:r>
      <w:r w:rsidR="007A6F51" w:rsidRPr="00C83524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="00CC484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treated material. </w:t>
      </w:r>
      <w:r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Regarding the </w:t>
      </w:r>
      <w:r w:rsidRPr="00C83524">
        <w:rPr>
          <w:rFonts w:asciiTheme="minorHAnsi" w:hAnsiTheme="minorHAnsi"/>
          <w:sz w:val="22"/>
          <w:szCs w:val="22"/>
        </w:rPr>
        <w:t>acid hydrolysis</w:t>
      </w:r>
      <w:r w:rsidRPr="00C83524">
        <w:rPr>
          <w:rFonts w:asciiTheme="minorHAnsi" w:eastAsia="MS PGothic" w:hAnsiTheme="minorHAnsi"/>
          <w:color w:val="000000"/>
          <w:sz w:val="22"/>
          <w:szCs w:val="22"/>
        </w:rPr>
        <w:t>, extractives and soluble ash were removed from the solid phase, together with hemicellulose (near to 85% removal). Thus, there was an increase in the lignin and glucan fractions, that accounted for more than 40 %, each, of the recovered solid material (dry basis)</w:t>
      </w:r>
      <w:r w:rsidR="00704BDF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CC484B" w:rsidRPr="00C83524">
        <w:rPr>
          <w:rFonts w:asciiTheme="minorHAnsi" w:eastAsia="MS PGothic" w:hAnsiTheme="minorHAnsi"/>
          <w:color w:val="000000"/>
          <w:sz w:val="22"/>
          <w:szCs w:val="22"/>
        </w:rPr>
        <w:t>Acid</w:t>
      </w:r>
      <w:r w:rsidR="0044678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hydrolysis </w:t>
      </w:r>
      <w:r w:rsidR="00CC484B" w:rsidRPr="00C83524">
        <w:rPr>
          <w:rFonts w:asciiTheme="minorHAnsi" w:eastAsia="MS PGothic" w:hAnsiTheme="minorHAnsi"/>
          <w:color w:val="000000"/>
          <w:sz w:val="22"/>
          <w:szCs w:val="22"/>
        </w:rPr>
        <w:t>and auto</w:t>
      </w:r>
      <w:r w:rsidR="007A6F51" w:rsidRPr="00C83524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="00CC484B" w:rsidRPr="00C83524">
        <w:rPr>
          <w:rFonts w:asciiTheme="minorHAnsi" w:eastAsia="MS PGothic" w:hAnsiTheme="minorHAnsi"/>
          <w:color w:val="000000"/>
          <w:sz w:val="22"/>
          <w:szCs w:val="22"/>
        </w:rPr>
        <w:t>hydrolysis at 210</w:t>
      </w:r>
      <w:r w:rsidR="002708DE" w:rsidRPr="00C83524">
        <w:rPr>
          <w:rFonts w:asciiTheme="minorHAnsi" w:hAnsiTheme="minorHAnsi"/>
          <w:sz w:val="22"/>
          <w:szCs w:val="22"/>
        </w:rPr>
        <w:t>°</w:t>
      </w:r>
      <w:r w:rsidR="00CC484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C </w:t>
      </w:r>
      <w:r w:rsidR="0044678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led </w:t>
      </w:r>
      <w:r w:rsidR="00CC484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to </w:t>
      </w:r>
      <w:r w:rsidR="0044678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the recovery of hemicellulose as soluble saccharides (mainly monomeric </w:t>
      </w:r>
      <w:proofErr w:type="spellStart"/>
      <w:r w:rsidR="007A6F51" w:rsidRPr="00C83524">
        <w:rPr>
          <w:rFonts w:asciiTheme="minorHAnsi" w:eastAsia="MS PGothic" w:hAnsiTheme="minorHAnsi"/>
          <w:color w:val="000000"/>
          <w:sz w:val="22"/>
          <w:szCs w:val="22"/>
        </w:rPr>
        <w:t>pentoses</w:t>
      </w:r>
      <w:proofErr w:type="spellEnd"/>
      <w:r w:rsidR="0044678B" w:rsidRPr="00C83524">
        <w:rPr>
          <w:rFonts w:asciiTheme="minorHAnsi" w:eastAsia="MS PGothic" w:hAnsiTheme="minorHAnsi"/>
          <w:color w:val="000000"/>
          <w:sz w:val="22"/>
          <w:szCs w:val="22"/>
        </w:rPr>
        <w:t>) that can be upgraded by fermentati</w:t>
      </w:r>
      <w:r w:rsidR="007A6F51" w:rsidRPr="00C83524">
        <w:rPr>
          <w:rFonts w:asciiTheme="minorHAnsi" w:eastAsia="MS PGothic" w:hAnsiTheme="minorHAnsi"/>
          <w:color w:val="000000"/>
          <w:sz w:val="22"/>
          <w:szCs w:val="22"/>
        </w:rPr>
        <w:t>on</w:t>
      </w:r>
      <w:r w:rsidR="0044678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CC484B" w:rsidRPr="00C83524">
        <w:rPr>
          <w:rFonts w:asciiTheme="minorHAnsi" w:eastAsia="MS PGothic" w:hAnsiTheme="minorHAnsi"/>
          <w:color w:val="000000"/>
          <w:sz w:val="22"/>
          <w:szCs w:val="22"/>
        </w:rPr>
        <w:t>While</w:t>
      </w:r>
      <w:r w:rsidR="0044678B" w:rsidRPr="00C83524">
        <w:rPr>
          <w:rFonts w:asciiTheme="minorHAnsi" w:eastAsia="MS PGothic" w:hAnsiTheme="minorHAnsi"/>
          <w:color w:val="000000"/>
          <w:sz w:val="22"/>
          <w:szCs w:val="22"/>
        </w:rPr>
        <w:t>, auto</w:t>
      </w:r>
      <w:r w:rsidR="007A6F51" w:rsidRPr="00C83524">
        <w:rPr>
          <w:rFonts w:asciiTheme="minorHAnsi" w:eastAsia="MS PGothic" w:hAnsiTheme="minorHAnsi"/>
          <w:color w:val="000000"/>
          <w:sz w:val="22"/>
          <w:szCs w:val="22"/>
        </w:rPr>
        <w:t>-</w:t>
      </w:r>
      <w:r w:rsidR="0044678B" w:rsidRPr="00C83524">
        <w:rPr>
          <w:rFonts w:asciiTheme="minorHAnsi" w:eastAsia="MS PGothic" w:hAnsiTheme="minorHAnsi"/>
          <w:color w:val="000000"/>
          <w:sz w:val="22"/>
          <w:szCs w:val="22"/>
        </w:rPr>
        <w:t>hydrolysis at 190</w:t>
      </w:r>
      <w:r w:rsidR="002708DE" w:rsidRPr="00C83524">
        <w:rPr>
          <w:rFonts w:asciiTheme="minorHAnsi" w:hAnsiTheme="minorHAnsi"/>
          <w:sz w:val="22"/>
          <w:szCs w:val="22"/>
        </w:rPr>
        <w:t>°</w:t>
      </w:r>
      <w:r w:rsidR="0044678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C </w:t>
      </w:r>
      <w:r w:rsidR="007A6F51" w:rsidRPr="00C83524">
        <w:rPr>
          <w:rFonts w:asciiTheme="minorHAnsi" w:eastAsia="MS PGothic" w:hAnsiTheme="minorHAnsi"/>
          <w:color w:val="000000"/>
          <w:sz w:val="22"/>
          <w:szCs w:val="22"/>
        </w:rPr>
        <w:t>l</w:t>
      </w:r>
      <w:r w:rsidR="0044678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ed mainly </w:t>
      </w:r>
      <w:r w:rsidR="007A6F51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to </w:t>
      </w:r>
      <w:r w:rsidR="0044678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soluble oligosaccharides that are directly marketable added-value products. As such, a more integrated upgrade approach </w:t>
      </w:r>
      <w:proofErr w:type="gramStart"/>
      <w:r w:rsidR="0044678B" w:rsidRPr="00C83524">
        <w:rPr>
          <w:rFonts w:asciiTheme="minorHAnsi" w:eastAsia="MS PGothic" w:hAnsiTheme="minorHAnsi"/>
          <w:color w:val="000000"/>
          <w:sz w:val="22"/>
          <w:szCs w:val="22"/>
        </w:rPr>
        <w:t>can be obtained</w:t>
      </w:r>
      <w:proofErr w:type="gramEnd"/>
      <w:r w:rsidR="0044678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2A3A28">
        <w:rPr>
          <w:rFonts w:asciiTheme="minorHAnsi" w:eastAsia="MS PGothic" w:hAnsiTheme="minorHAnsi"/>
          <w:color w:val="000000"/>
          <w:sz w:val="22"/>
          <w:szCs w:val="22"/>
        </w:rPr>
        <w:t xml:space="preserve">to </w:t>
      </w:r>
      <w:r w:rsidR="0044678B" w:rsidRPr="00C83524">
        <w:rPr>
          <w:rFonts w:asciiTheme="minorHAnsi" w:eastAsia="MS PGothic" w:hAnsiTheme="minorHAnsi"/>
          <w:color w:val="000000"/>
          <w:sz w:val="22"/>
          <w:szCs w:val="22"/>
        </w:rPr>
        <w:t>yield synergies between the thermochemical and biochemical routes</w:t>
      </w:r>
      <w:r w:rsidR="00704BDF" w:rsidRPr="00C83524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FD08D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E2789">
        <w:rPr>
          <w:rFonts w:asciiTheme="minorHAnsi" w:eastAsia="MS PGothic" w:hAnsiTheme="minorHAnsi"/>
          <w:color w:val="000000"/>
          <w:sz w:val="22"/>
          <w:szCs w:val="22"/>
        </w:rPr>
        <w:t xml:space="preserve">Though no great </w:t>
      </w:r>
      <w:r w:rsidR="00924BBF">
        <w:rPr>
          <w:rFonts w:asciiTheme="minorHAnsi" w:eastAsia="MS PGothic" w:hAnsiTheme="minorHAnsi"/>
          <w:color w:val="000000"/>
          <w:sz w:val="22"/>
          <w:szCs w:val="22"/>
        </w:rPr>
        <w:t xml:space="preserve">changes </w:t>
      </w:r>
      <w:proofErr w:type="gramStart"/>
      <w:r w:rsidR="00924BBF">
        <w:rPr>
          <w:rFonts w:asciiTheme="minorHAnsi" w:eastAsia="MS PGothic" w:hAnsiTheme="minorHAnsi"/>
          <w:color w:val="000000"/>
          <w:sz w:val="22"/>
          <w:szCs w:val="22"/>
        </w:rPr>
        <w:t>were observed</w:t>
      </w:r>
      <w:proofErr w:type="gramEnd"/>
      <w:r w:rsidR="00924BBF">
        <w:rPr>
          <w:rFonts w:asciiTheme="minorHAnsi" w:eastAsia="MS PGothic" w:hAnsiTheme="minorHAnsi"/>
          <w:color w:val="000000"/>
          <w:sz w:val="22"/>
          <w:szCs w:val="22"/>
        </w:rPr>
        <w:t xml:space="preserve"> in</w:t>
      </w:r>
      <w:r w:rsidR="00494EFB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Figure 1</w:t>
      </w:r>
      <w:r w:rsidR="000B6258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, </w:t>
      </w:r>
      <w:r w:rsidR="00DE2789">
        <w:rPr>
          <w:rFonts w:asciiTheme="minorHAnsi" w:eastAsia="MS PGothic" w:hAnsiTheme="minorHAnsi"/>
          <w:color w:val="000000"/>
          <w:sz w:val="22"/>
          <w:szCs w:val="22"/>
        </w:rPr>
        <w:t xml:space="preserve">in general, </w:t>
      </w:r>
      <w:r w:rsidR="000B6258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acid </w:t>
      </w:r>
      <w:r w:rsidR="000B6258" w:rsidRPr="00C83524">
        <w:rPr>
          <w:rFonts w:asciiTheme="minorHAnsi" w:hAnsiTheme="minorHAnsi"/>
          <w:sz w:val="22"/>
          <w:szCs w:val="22"/>
        </w:rPr>
        <w:t>hydrolysis</w:t>
      </w:r>
      <w:r w:rsidR="000B6258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was </w:t>
      </w:r>
      <w:r w:rsidR="001A40C4">
        <w:rPr>
          <w:rFonts w:asciiTheme="minorHAnsi" w:eastAsia="MS PGothic" w:hAnsiTheme="minorHAnsi"/>
          <w:color w:val="000000"/>
          <w:sz w:val="22"/>
          <w:szCs w:val="22"/>
        </w:rPr>
        <w:t xml:space="preserve">the most </w:t>
      </w:r>
      <w:r w:rsidR="001A40C4" w:rsidRPr="00C83524">
        <w:rPr>
          <w:rFonts w:asciiTheme="minorHAnsi" w:eastAsia="MS PGothic" w:hAnsiTheme="minorHAnsi"/>
          <w:color w:val="000000"/>
          <w:sz w:val="22"/>
          <w:szCs w:val="22"/>
        </w:rPr>
        <w:t>effective</w:t>
      </w:r>
      <w:r w:rsidR="001A40C4">
        <w:rPr>
          <w:rFonts w:asciiTheme="minorHAnsi" w:eastAsia="MS PGothic" w:hAnsiTheme="minorHAnsi"/>
          <w:color w:val="000000"/>
          <w:sz w:val="22"/>
          <w:szCs w:val="22"/>
        </w:rPr>
        <w:t xml:space="preserve"> pre-treatment, as it led to </w:t>
      </w:r>
      <w:r w:rsidR="001A40C4" w:rsidRPr="001A40C4">
        <w:rPr>
          <w:rFonts w:asciiTheme="minorHAnsi" w:eastAsia="MS PGothic" w:hAnsiTheme="minorHAnsi"/>
          <w:color w:val="000000"/>
          <w:sz w:val="22"/>
          <w:szCs w:val="22"/>
        </w:rPr>
        <w:t>the highest contents of liquids</w:t>
      </w:r>
      <w:r w:rsidR="002A3A28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1A40C4">
        <w:rPr>
          <w:rFonts w:asciiTheme="minorHAnsi" w:eastAsia="MS PGothic" w:hAnsiTheme="minorHAnsi"/>
          <w:color w:val="000000"/>
          <w:sz w:val="22"/>
          <w:szCs w:val="22"/>
        </w:rPr>
        <w:t xml:space="preserve"> to the </w:t>
      </w:r>
      <w:r w:rsidR="001A40C4" w:rsidRPr="001A40C4">
        <w:rPr>
          <w:rFonts w:asciiTheme="minorHAnsi" w:eastAsia="MS PGothic" w:hAnsiTheme="minorHAnsi"/>
          <w:color w:val="000000"/>
          <w:sz w:val="22"/>
          <w:szCs w:val="22"/>
        </w:rPr>
        <w:t>highest</w:t>
      </w:r>
      <w:r w:rsidR="001A40C4">
        <w:rPr>
          <w:rFonts w:asciiTheme="minorHAnsi" w:eastAsia="MS PGothic" w:hAnsiTheme="minorHAnsi"/>
          <w:color w:val="000000"/>
          <w:sz w:val="22"/>
          <w:szCs w:val="22"/>
        </w:rPr>
        <w:t xml:space="preserve"> conversions and to the lowest solids contents. Both a</w:t>
      </w:r>
      <w:r w:rsidR="001A40C4" w:rsidRPr="001A40C4">
        <w:rPr>
          <w:rFonts w:asciiTheme="minorHAnsi" w:eastAsia="MS PGothic" w:hAnsiTheme="minorHAnsi"/>
          <w:color w:val="000000"/>
          <w:sz w:val="22"/>
          <w:szCs w:val="22"/>
        </w:rPr>
        <w:t>uto-hydrolysis led to similar liquids yields</w:t>
      </w:r>
      <w:r w:rsidR="001A40C4">
        <w:rPr>
          <w:rFonts w:asciiTheme="minorHAnsi" w:eastAsia="MS PGothic" w:hAnsiTheme="minorHAnsi"/>
          <w:color w:val="000000"/>
          <w:sz w:val="22"/>
          <w:szCs w:val="22"/>
        </w:rPr>
        <w:t xml:space="preserve">, while the lowest </w:t>
      </w:r>
      <w:r w:rsidR="001A40C4" w:rsidRPr="001A40C4">
        <w:rPr>
          <w:rFonts w:asciiTheme="minorHAnsi" w:eastAsia="MS PGothic" w:hAnsiTheme="minorHAnsi"/>
          <w:color w:val="000000"/>
          <w:sz w:val="22"/>
          <w:szCs w:val="22"/>
        </w:rPr>
        <w:t xml:space="preserve">liquids </w:t>
      </w:r>
      <w:r w:rsidR="001A40C4">
        <w:rPr>
          <w:rFonts w:asciiTheme="minorHAnsi" w:eastAsia="MS PGothic" w:hAnsiTheme="minorHAnsi"/>
          <w:color w:val="000000"/>
          <w:sz w:val="22"/>
          <w:szCs w:val="22"/>
        </w:rPr>
        <w:t xml:space="preserve">contents were obtained for untreated eucalyptus. </w:t>
      </w:r>
      <w:r w:rsidR="001A40C4" w:rsidRPr="001A40C4">
        <w:rPr>
          <w:rFonts w:asciiTheme="minorHAnsi" w:eastAsia="MS PGothic" w:hAnsiTheme="minorHAnsi"/>
          <w:color w:val="000000"/>
          <w:sz w:val="22"/>
          <w:szCs w:val="22"/>
        </w:rPr>
        <w:t xml:space="preserve">However, with the rise of PE content, the effect of eucalyptus pre-treatment decreased, because PE is easier to </w:t>
      </w:r>
      <w:proofErr w:type="spellStart"/>
      <w:r w:rsidR="001A40C4" w:rsidRPr="001A40C4">
        <w:rPr>
          <w:rFonts w:asciiTheme="minorHAnsi" w:eastAsia="MS PGothic" w:hAnsiTheme="minorHAnsi"/>
          <w:color w:val="000000"/>
          <w:sz w:val="22"/>
          <w:szCs w:val="22"/>
        </w:rPr>
        <w:t>pyrolyse</w:t>
      </w:r>
      <w:proofErr w:type="spellEnd"/>
      <w:r w:rsidR="001A40C4" w:rsidRPr="001A40C4">
        <w:rPr>
          <w:rFonts w:asciiTheme="minorHAnsi" w:eastAsia="MS PGothic" w:hAnsiTheme="minorHAnsi"/>
          <w:color w:val="000000"/>
          <w:sz w:val="22"/>
          <w:szCs w:val="22"/>
        </w:rPr>
        <w:t xml:space="preserve"> than biomass.</w:t>
      </w:r>
    </w:p>
    <w:p w:rsidR="00DE2789" w:rsidRPr="00C83524" w:rsidRDefault="00DE2789" w:rsidP="00207346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</w:rPr>
      </w:pPr>
      <w:r w:rsidRPr="00DE2789">
        <w:rPr>
          <w:rFonts w:eastAsia="MS PGothic"/>
          <w:noProof/>
          <w:lang w:val="it-IT" w:eastAsia="it-IT"/>
        </w:rPr>
        <w:drawing>
          <wp:inline distT="0" distB="0" distL="0" distR="0" wp14:anchorId="5FB8A6D2" wp14:editId="49E4B602">
            <wp:extent cx="2039909" cy="16994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37" cy="170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Pr="00C83524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</w:rPr>
      </w:pPr>
      <w:r w:rsidRPr="00C83524">
        <w:rPr>
          <w:rFonts w:asciiTheme="minorHAnsi" w:eastAsia="MS PGothic" w:hAnsiTheme="minorHAnsi"/>
          <w:b/>
          <w:color w:val="000000"/>
          <w:szCs w:val="18"/>
        </w:rPr>
        <w:t>Figure 1</w:t>
      </w:r>
      <w:r w:rsidRPr="00C83524">
        <w:rPr>
          <w:rFonts w:asciiTheme="minorHAnsi" w:eastAsia="MS PGothic" w:hAnsiTheme="minorHAnsi"/>
          <w:b/>
          <w:color w:val="000000"/>
          <w:szCs w:val="18"/>
          <w:lang w:eastAsia="ko-KR"/>
        </w:rPr>
        <w:t>.</w:t>
      </w:r>
      <w:r w:rsidRPr="00C83524">
        <w:rPr>
          <w:rFonts w:asciiTheme="minorHAnsi" w:eastAsia="MS PGothic" w:hAnsiTheme="minorHAnsi"/>
          <w:color w:val="000000"/>
          <w:szCs w:val="18"/>
        </w:rPr>
        <w:t xml:space="preserve"> </w:t>
      </w:r>
      <w:r w:rsidR="00207346" w:rsidRPr="00C83524">
        <w:rPr>
          <w:rFonts w:asciiTheme="minorHAnsi" w:eastAsia="MS PGothic" w:hAnsiTheme="minorHAnsi"/>
          <w:color w:val="000000"/>
          <w:szCs w:val="18"/>
        </w:rPr>
        <w:t>Effect of eucalyptus content and type of pre-treatment on products yields obtained by co-pyrolysis at 400ºC, and 30 min. Solid lines refer to pre-treated eucalyptus and dashed lines to untreated eucalyptus.</w:t>
      </w:r>
    </w:p>
    <w:p w:rsidR="00704BDF" w:rsidRPr="00C83524" w:rsidRDefault="00704BDF" w:rsidP="00FD08D3">
      <w:pPr>
        <w:snapToGrid w:val="0"/>
        <w:spacing w:after="80"/>
        <w:rPr>
          <w:rFonts w:asciiTheme="minorHAnsi" w:eastAsia="MS PGothic" w:hAnsiTheme="minorHAnsi"/>
          <w:color w:val="000000"/>
          <w:sz w:val="22"/>
          <w:szCs w:val="22"/>
          <w:lang w:eastAsia="ko-KR"/>
        </w:rPr>
      </w:pPr>
      <w:r w:rsidRPr="00C83524">
        <w:rPr>
          <w:rFonts w:asciiTheme="minorHAnsi" w:eastAsia="MS PGothic" w:hAnsiTheme="minorHAnsi"/>
          <w:b/>
          <w:bCs/>
          <w:color w:val="000000"/>
          <w:sz w:val="22"/>
          <w:szCs w:val="22"/>
        </w:rPr>
        <w:t>4. Conclusion</w:t>
      </w:r>
      <w:r w:rsidRPr="00C83524">
        <w:rPr>
          <w:rFonts w:asciiTheme="minorHAnsi" w:eastAsia="MS PGothic" w:hAnsiTheme="minorHAnsi"/>
          <w:b/>
          <w:bCs/>
          <w:color w:val="000000"/>
          <w:sz w:val="22"/>
          <w:szCs w:val="22"/>
          <w:lang w:eastAsia="ko-KR"/>
        </w:rPr>
        <w:t>s</w:t>
      </w:r>
    </w:p>
    <w:p w:rsidR="002A3A28" w:rsidRDefault="00A74C2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Eucalyptus pre-treatments weakened initial macromolecular structure and eased pyrolysis. </w:t>
      </w:r>
      <w:r w:rsidR="002A3A28">
        <w:rPr>
          <w:rFonts w:asciiTheme="minorHAnsi" w:eastAsia="MS PGothic" w:hAnsiTheme="minorHAnsi"/>
          <w:color w:val="000000"/>
          <w:sz w:val="22"/>
          <w:szCs w:val="22"/>
        </w:rPr>
        <w:t>A</w:t>
      </w:r>
      <w:r w:rsidR="002A3A28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cid </w:t>
      </w:r>
      <w:r w:rsidR="002A3A28" w:rsidRPr="00C83524">
        <w:rPr>
          <w:rFonts w:asciiTheme="minorHAnsi" w:hAnsiTheme="minorHAnsi"/>
          <w:sz w:val="22"/>
          <w:szCs w:val="22"/>
        </w:rPr>
        <w:t>hydrolysis</w:t>
      </w:r>
      <w:r w:rsidR="002A3A28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was </w:t>
      </w:r>
      <w:r w:rsidR="002A3A28">
        <w:rPr>
          <w:rFonts w:asciiTheme="minorHAnsi" w:eastAsia="MS PGothic" w:hAnsiTheme="minorHAnsi"/>
          <w:color w:val="000000"/>
          <w:sz w:val="22"/>
          <w:szCs w:val="22"/>
        </w:rPr>
        <w:t xml:space="preserve">the most </w:t>
      </w:r>
      <w:r w:rsidR="002A3A28" w:rsidRPr="00C83524">
        <w:rPr>
          <w:rFonts w:asciiTheme="minorHAnsi" w:eastAsia="MS PGothic" w:hAnsiTheme="minorHAnsi"/>
          <w:color w:val="000000"/>
          <w:sz w:val="22"/>
          <w:szCs w:val="22"/>
        </w:rPr>
        <w:t>effective</w:t>
      </w:r>
      <w:r w:rsidR="002A3A28">
        <w:rPr>
          <w:rFonts w:asciiTheme="minorHAnsi" w:eastAsia="MS PGothic" w:hAnsiTheme="minorHAnsi"/>
          <w:color w:val="000000"/>
          <w:sz w:val="22"/>
          <w:szCs w:val="22"/>
        </w:rPr>
        <w:t xml:space="preserve"> pre-treatment, leading to </w:t>
      </w:r>
      <w:r w:rsidR="002A3A28" w:rsidRPr="002A3A28">
        <w:rPr>
          <w:rFonts w:asciiTheme="minorHAnsi" w:eastAsia="MS PGothic" w:hAnsiTheme="minorHAnsi"/>
          <w:color w:val="000000"/>
          <w:sz w:val="22"/>
          <w:szCs w:val="22"/>
        </w:rPr>
        <w:t>the recovery of hemicellulose as soluble saccharides</w:t>
      </w:r>
      <w:r w:rsidR="002A3A28">
        <w:rPr>
          <w:rFonts w:asciiTheme="minorHAnsi" w:eastAsia="MS PGothic" w:hAnsiTheme="minorHAnsi"/>
          <w:color w:val="000000"/>
          <w:sz w:val="22"/>
          <w:szCs w:val="22"/>
        </w:rPr>
        <w:t xml:space="preserve"> and to the highest pyrolysis liquids.</w:t>
      </w:r>
      <w:r w:rsidR="002A3A28" w:rsidRPr="002A3A2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27B3D">
        <w:rPr>
          <w:rFonts w:asciiTheme="minorHAnsi" w:eastAsia="MS PGothic" w:hAnsiTheme="minorHAnsi"/>
          <w:color w:val="000000"/>
          <w:sz w:val="22"/>
          <w:szCs w:val="22"/>
        </w:rPr>
        <w:t xml:space="preserve">As PE </w:t>
      </w:r>
      <w:r w:rsidR="00924BBF">
        <w:rPr>
          <w:rFonts w:asciiTheme="minorHAnsi" w:eastAsia="MS PGothic" w:hAnsiTheme="minorHAnsi"/>
          <w:color w:val="000000"/>
          <w:sz w:val="22"/>
          <w:szCs w:val="22"/>
        </w:rPr>
        <w:t>wa</w:t>
      </w:r>
      <w:r w:rsidR="00927B3D">
        <w:rPr>
          <w:rFonts w:asciiTheme="minorHAnsi" w:eastAsia="MS PGothic" w:hAnsiTheme="minorHAnsi"/>
          <w:color w:val="000000"/>
          <w:sz w:val="22"/>
          <w:szCs w:val="22"/>
        </w:rPr>
        <w:t xml:space="preserve">s easier to </w:t>
      </w:r>
      <w:proofErr w:type="spellStart"/>
      <w:r w:rsidR="00927B3D">
        <w:rPr>
          <w:rFonts w:asciiTheme="minorHAnsi" w:eastAsia="MS PGothic" w:hAnsiTheme="minorHAnsi"/>
          <w:color w:val="000000"/>
          <w:sz w:val="22"/>
          <w:szCs w:val="22"/>
        </w:rPr>
        <w:t>pyrolyse</w:t>
      </w:r>
      <w:proofErr w:type="spellEnd"/>
      <w:r w:rsidR="00927B3D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927B3D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the effect of pre-treatment on co-pyrolysis was more important </w:t>
      </w:r>
      <w:r w:rsidR="00927B3D">
        <w:rPr>
          <w:rFonts w:asciiTheme="minorHAnsi" w:eastAsia="MS PGothic" w:hAnsiTheme="minorHAnsi"/>
          <w:color w:val="000000"/>
          <w:sz w:val="22"/>
          <w:szCs w:val="22"/>
        </w:rPr>
        <w:t>w</w:t>
      </w:r>
      <w:r w:rsidR="002A3A28">
        <w:rPr>
          <w:rFonts w:asciiTheme="minorHAnsi" w:eastAsia="MS PGothic" w:hAnsiTheme="minorHAnsi"/>
          <w:color w:val="000000"/>
          <w:sz w:val="22"/>
          <w:szCs w:val="22"/>
        </w:rPr>
        <w:t>ith</w:t>
      </w:r>
      <w:r w:rsidR="002A3A28" w:rsidRPr="00C83524">
        <w:rPr>
          <w:rFonts w:asciiTheme="minorHAnsi" w:eastAsia="MS PGothic" w:hAnsiTheme="minorHAnsi"/>
          <w:color w:val="000000"/>
          <w:sz w:val="22"/>
          <w:szCs w:val="22"/>
        </w:rPr>
        <w:t xml:space="preserve"> lower contents of PE wastes</w:t>
      </w:r>
      <w:r w:rsidR="002A3A28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8340CC" w:rsidRPr="00FD08D3" w:rsidRDefault="008340CC" w:rsidP="00FD08D3">
      <w:pPr>
        <w:pStyle w:val="CETAcknowledgementstitle"/>
        <w:spacing w:before="120" w:after="80"/>
        <w:rPr>
          <w:rFonts w:asciiTheme="minorHAnsi" w:hAnsiTheme="minorHAnsi" w:cstheme="minorHAnsi"/>
          <w:sz w:val="20"/>
        </w:rPr>
      </w:pPr>
      <w:r w:rsidRPr="00FD08D3">
        <w:rPr>
          <w:rFonts w:asciiTheme="minorHAnsi" w:hAnsiTheme="minorHAnsi" w:cstheme="minorHAnsi"/>
          <w:sz w:val="20"/>
        </w:rPr>
        <w:t>Acknowledgments</w:t>
      </w:r>
    </w:p>
    <w:p w:rsidR="008340CC" w:rsidRPr="00FD08D3" w:rsidRDefault="008340CC" w:rsidP="008340CC">
      <w:pPr>
        <w:snapToGrid w:val="0"/>
        <w:spacing w:after="120"/>
        <w:rPr>
          <w:rFonts w:asciiTheme="minorHAnsi" w:eastAsia="MS PGothic" w:hAnsiTheme="minorHAnsi" w:cstheme="minorHAnsi"/>
          <w:color w:val="000000"/>
          <w:sz w:val="20"/>
        </w:rPr>
      </w:pPr>
      <w:r w:rsidRPr="00FD08D3">
        <w:rPr>
          <w:rFonts w:asciiTheme="minorHAnsi" w:hAnsiTheme="minorHAnsi" w:cstheme="minorHAnsi"/>
          <w:sz w:val="20"/>
        </w:rPr>
        <w:t>This article is a result of the project BIOFABXXI - POlisboa-01-0247-FEDER-017661, supported by Operational Programme for Competitiveness and Internationalization (COMPETE2020) and by Lisbon Portugal Regional Operational Programme (</w:t>
      </w:r>
      <w:proofErr w:type="spellStart"/>
      <w:r w:rsidRPr="00FD08D3">
        <w:rPr>
          <w:rFonts w:asciiTheme="minorHAnsi" w:hAnsiTheme="minorHAnsi" w:cstheme="minorHAnsi"/>
          <w:sz w:val="20"/>
        </w:rPr>
        <w:t>Lisboa</w:t>
      </w:r>
      <w:proofErr w:type="spellEnd"/>
      <w:r w:rsidRPr="00FD08D3">
        <w:rPr>
          <w:rFonts w:asciiTheme="minorHAnsi" w:hAnsiTheme="minorHAnsi" w:cstheme="minorHAnsi"/>
          <w:sz w:val="20"/>
        </w:rPr>
        <w:t xml:space="preserve"> 2020), under the Portugal 2020 Partnership Agreement, through the European Regional Development Fund (ERDF).</w:t>
      </w:r>
    </w:p>
    <w:p w:rsidR="00704BDF" w:rsidRPr="00C83524" w:rsidRDefault="002D693F" w:rsidP="00FD08D3">
      <w:pPr>
        <w:snapToGrid w:val="0"/>
        <w:spacing w:before="120" w:line="300" w:lineRule="auto"/>
        <w:rPr>
          <w:rFonts w:asciiTheme="minorHAnsi" w:eastAsia="SimSun" w:hAnsiTheme="minorHAnsi"/>
          <w:b/>
          <w:bCs/>
          <w:color w:val="000000"/>
          <w:sz w:val="20"/>
          <w:lang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</w:rPr>
        <w:t>References</w:t>
      </w:r>
    </w:p>
    <w:p w:rsidR="001E2D52" w:rsidRPr="00C83524" w:rsidRDefault="001E2D52" w:rsidP="00FD08D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357" w:hanging="357"/>
        <w:rPr>
          <w:rFonts w:asciiTheme="minorHAnsi" w:hAnsiTheme="minorHAnsi"/>
          <w:color w:val="000000"/>
          <w:lang w:val="en-GB"/>
        </w:rPr>
      </w:pPr>
      <w:r w:rsidRPr="00C83524">
        <w:rPr>
          <w:rFonts w:asciiTheme="minorHAnsi" w:hAnsiTheme="minorHAnsi"/>
          <w:color w:val="000000"/>
          <w:lang w:val="en-GB"/>
        </w:rPr>
        <w:t>A.V. Bridgwater, Biomass and Bioenergy 38 (2012) 68</w:t>
      </w:r>
      <w:r w:rsidR="0062345F">
        <w:rPr>
          <w:rFonts w:asciiTheme="minorHAnsi" w:hAnsiTheme="minorHAnsi"/>
          <w:color w:val="000000"/>
          <w:lang w:val="en-GB"/>
        </w:rPr>
        <w:t xml:space="preserve"> </w:t>
      </w:r>
      <w:r w:rsidR="0062345F" w:rsidRPr="0062345F">
        <w:rPr>
          <w:rFonts w:asciiTheme="minorHAnsi" w:eastAsia="SimSun" w:hAnsiTheme="minorHAnsi"/>
          <w:lang w:eastAsia="zh-CN"/>
        </w:rPr>
        <w:t xml:space="preserve">– </w:t>
      </w:r>
      <w:r w:rsidRPr="00C83524">
        <w:rPr>
          <w:rFonts w:asciiTheme="minorHAnsi" w:hAnsiTheme="minorHAnsi"/>
          <w:color w:val="000000"/>
          <w:lang w:val="en-GB"/>
        </w:rPr>
        <w:t>94.</w:t>
      </w:r>
    </w:p>
    <w:p w:rsidR="001E2D52" w:rsidRPr="002D693F" w:rsidRDefault="001E2D52" w:rsidP="001E2D5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pt-PT"/>
        </w:rPr>
      </w:pPr>
      <w:r w:rsidRPr="002D693F">
        <w:rPr>
          <w:rFonts w:asciiTheme="minorHAnsi" w:eastAsia="SimSun" w:hAnsiTheme="minorHAnsi"/>
          <w:lang w:val="pt-PT" w:eastAsia="zh-CN"/>
        </w:rPr>
        <w:t xml:space="preserve">F. Pinto, P. Costa, M. Miranda, Fuel 174 (2016) </w:t>
      </w:r>
      <w:r w:rsidR="0062345F" w:rsidRPr="002D693F">
        <w:rPr>
          <w:rFonts w:asciiTheme="minorHAnsi" w:eastAsia="SimSun" w:hAnsiTheme="minorHAnsi"/>
          <w:lang w:val="pt-PT" w:eastAsia="zh-CN"/>
        </w:rPr>
        <w:t>153 – 163.</w:t>
      </w:r>
    </w:p>
    <w:p w:rsidR="00385733" w:rsidRPr="00C83524" w:rsidRDefault="00385733" w:rsidP="0038573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en-GB"/>
        </w:rPr>
      </w:pPr>
      <w:r w:rsidRPr="002708DE">
        <w:rPr>
          <w:rFonts w:asciiTheme="minorHAnsi" w:eastAsia="SimSun" w:hAnsiTheme="minorHAnsi"/>
          <w:lang w:val="pt-PT" w:eastAsia="zh-CN"/>
        </w:rPr>
        <w:t xml:space="preserve">F. Pinto, F. Paradela, F. Carvalheiro, L. C. Duarte, P. Costa, </w:t>
      </w:r>
      <w:r w:rsidR="00C83524" w:rsidRPr="002708DE">
        <w:rPr>
          <w:rFonts w:asciiTheme="minorHAnsi" w:eastAsia="SimSun" w:hAnsiTheme="minorHAnsi"/>
          <w:lang w:val="pt-PT" w:eastAsia="zh-CN"/>
        </w:rPr>
        <w:t>et al.</w:t>
      </w:r>
      <w:r w:rsidRPr="002708DE">
        <w:rPr>
          <w:rFonts w:asciiTheme="minorHAnsi" w:eastAsia="SimSun" w:hAnsiTheme="minorHAnsi"/>
          <w:lang w:val="pt-PT" w:eastAsia="zh-CN"/>
        </w:rPr>
        <w:t xml:space="preserve">, Chem. Eng. </w:t>
      </w:r>
      <w:r w:rsidRPr="00C83524">
        <w:rPr>
          <w:rFonts w:asciiTheme="minorHAnsi" w:eastAsia="SimSun" w:hAnsiTheme="minorHAnsi"/>
          <w:lang w:val="en-GB" w:eastAsia="zh-CN"/>
        </w:rPr>
        <w:t>Trans. 65 (2018) 211</w:t>
      </w:r>
      <w:r w:rsidR="0062345F">
        <w:rPr>
          <w:rFonts w:asciiTheme="minorHAnsi" w:eastAsia="SimSun" w:hAnsiTheme="minorHAnsi"/>
          <w:lang w:val="en-GB" w:eastAsia="zh-CN"/>
        </w:rPr>
        <w:t xml:space="preserve"> </w:t>
      </w:r>
      <w:r w:rsidR="0062345F" w:rsidRPr="002D693F">
        <w:rPr>
          <w:rFonts w:asciiTheme="minorHAnsi" w:eastAsia="SimSun" w:hAnsiTheme="minorHAnsi"/>
          <w:lang w:val="pt-PT" w:eastAsia="zh-CN"/>
        </w:rPr>
        <w:t xml:space="preserve">– </w:t>
      </w:r>
      <w:r w:rsidRPr="00C83524">
        <w:rPr>
          <w:rFonts w:asciiTheme="minorHAnsi" w:eastAsia="SimSun" w:hAnsiTheme="minorHAnsi"/>
          <w:lang w:val="en-GB" w:eastAsia="zh-CN"/>
        </w:rPr>
        <w:t>216.</w:t>
      </w:r>
    </w:p>
    <w:sectPr w:rsidR="00385733" w:rsidRPr="00C83524" w:rsidSect="00FD08D3">
      <w:type w:val="continuous"/>
      <w:pgSz w:w="11906" w:h="16838" w:code="9"/>
      <w:pgMar w:top="2552" w:right="1304" w:bottom="1021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CB" w:rsidRDefault="00F649CB" w:rsidP="004F5E36">
      <w:r>
        <w:separator/>
      </w:r>
    </w:p>
  </w:endnote>
  <w:endnote w:type="continuationSeparator" w:id="0">
    <w:p w:rsidR="00F649CB" w:rsidRDefault="00F649C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CB" w:rsidRDefault="00F649CB" w:rsidP="004F5E36">
      <w:r>
        <w:separator/>
      </w:r>
    </w:p>
  </w:footnote>
  <w:footnote w:type="continuationSeparator" w:id="0">
    <w:p w:rsidR="00F649CB" w:rsidRDefault="00F649C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F5154B" wp14:editId="003E9D1D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6B7981B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7D1E2438" wp14:editId="08606B84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7609497E" wp14:editId="5D555CD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D847F4" wp14:editId="3A4D21ED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47F331A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55A22"/>
    <w:rsid w:val="00062A9A"/>
    <w:rsid w:val="00086C51"/>
    <w:rsid w:val="000A03B2"/>
    <w:rsid w:val="000B6258"/>
    <w:rsid w:val="000D34BE"/>
    <w:rsid w:val="000E2CE2"/>
    <w:rsid w:val="000E36F1"/>
    <w:rsid w:val="000E3A73"/>
    <w:rsid w:val="000E414A"/>
    <w:rsid w:val="0013121F"/>
    <w:rsid w:val="00134DE4"/>
    <w:rsid w:val="00140FF5"/>
    <w:rsid w:val="00150E59"/>
    <w:rsid w:val="001633C0"/>
    <w:rsid w:val="001642FD"/>
    <w:rsid w:val="00165396"/>
    <w:rsid w:val="00184AD6"/>
    <w:rsid w:val="001A40C4"/>
    <w:rsid w:val="001B65C1"/>
    <w:rsid w:val="001C684B"/>
    <w:rsid w:val="001D53FC"/>
    <w:rsid w:val="001D69B8"/>
    <w:rsid w:val="001E2D52"/>
    <w:rsid w:val="001F2EC7"/>
    <w:rsid w:val="00205B66"/>
    <w:rsid w:val="002065DB"/>
    <w:rsid w:val="00207346"/>
    <w:rsid w:val="00231383"/>
    <w:rsid w:val="002447EF"/>
    <w:rsid w:val="00251550"/>
    <w:rsid w:val="002708DE"/>
    <w:rsid w:val="0027221A"/>
    <w:rsid w:val="00275B61"/>
    <w:rsid w:val="002A3A28"/>
    <w:rsid w:val="002D1F12"/>
    <w:rsid w:val="002D693F"/>
    <w:rsid w:val="002E771E"/>
    <w:rsid w:val="003009B7"/>
    <w:rsid w:val="0030469C"/>
    <w:rsid w:val="00317991"/>
    <w:rsid w:val="003242A1"/>
    <w:rsid w:val="00343AC7"/>
    <w:rsid w:val="003723D4"/>
    <w:rsid w:val="003737A8"/>
    <w:rsid w:val="00385733"/>
    <w:rsid w:val="003A7D1C"/>
    <w:rsid w:val="003D5C29"/>
    <w:rsid w:val="00443902"/>
    <w:rsid w:val="0044678B"/>
    <w:rsid w:val="0046164A"/>
    <w:rsid w:val="00462DCD"/>
    <w:rsid w:val="00485E24"/>
    <w:rsid w:val="00494EFB"/>
    <w:rsid w:val="004C721D"/>
    <w:rsid w:val="004D1162"/>
    <w:rsid w:val="004E4DD6"/>
    <w:rsid w:val="004F0841"/>
    <w:rsid w:val="004F1270"/>
    <w:rsid w:val="004F2B21"/>
    <w:rsid w:val="004F4423"/>
    <w:rsid w:val="004F5E36"/>
    <w:rsid w:val="005119A5"/>
    <w:rsid w:val="005278B7"/>
    <w:rsid w:val="005346C8"/>
    <w:rsid w:val="00543038"/>
    <w:rsid w:val="00594E9F"/>
    <w:rsid w:val="005A1C38"/>
    <w:rsid w:val="005B61E6"/>
    <w:rsid w:val="005C77E1"/>
    <w:rsid w:val="005D6A2F"/>
    <w:rsid w:val="005E1A82"/>
    <w:rsid w:val="005F0A28"/>
    <w:rsid w:val="005F0E5E"/>
    <w:rsid w:val="00620DEE"/>
    <w:rsid w:val="0062345F"/>
    <w:rsid w:val="00625639"/>
    <w:rsid w:val="0062774F"/>
    <w:rsid w:val="0064184D"/>
    <w:rsid w:val="00660E3E"/>
    <w:rsid w:val="00662E74"/>
    <w:rsid w:val="006A58D2"/>
    <w:rsid w:val="006B7097"/>
    <w:rsid w:val="006C2C09"/>
    <w:rsid w:val="006C5579"/>
    <w:rsid w:val="00704BDF"/>
    <w:rsid w:val="00723C7C"/>
    <w:rsid w:val="00736B13"/>
    <w:rsid w:val="007447F3"/>
    <w:rsid w:val="007661C8"/>
    <w:rsid w:val="00770F3B"/>
    <w:rsid w:val="007A6F51"/>
    <w:rsid w:val="007D52CD"/>
    <w:rsid w:val="00811748"/>
    <w:rsid w:val="00813288"/>
    <w:rsid w:val="008168FC"/>
    <w:rsid w:val="008340CC"/>
    <w:rsid w:val="008479A2"/>
    <w:rsid w:val="0087637F"/>
    <w:rsid w:val="008A1512"/>
    <w:rsid w:val="008D0BEB"/>
    <w:rsid w:val="008D6DEB"/>
    <w:rsid w:val="008E566E"/>
    <w:rsid w:val="00901EB6"/>
    <w:rsid w:val="00913A16"/>
    <w:rsid w:val="00924BBF"/>
    <w:rsid w:val="00927B3D"/>
    <w:rsid w:val="009450CE"/>
    <w:rsid w:val="0095164B"/>
    <w:rsid w:val="009700D7"/>
    <w:rsid w:val="00996483"/>
    <w:rsid w:val="009A29B4"/>
    <w:rsid w:val="009E788A"/>
    <w:rsid w:val="00A16ABB"/>
    <w:rsid w:val="00A1763D"/>
    <w:rsid w:val="00A17CEC"/>
    <w:rsid w:val="00A27EF0"/>
    <w:rsid w:val="00A74C22"/>
    <w:rsid w:val="00A76EFC"/>
    <w:rsid w:val="00A9626B"/>
    <w:rsid w:val="00A97F29"/>
    <w:rsid w:val="00AB0964"/>
    <w:rsid w:val="00AE377D"/>
    <w:rsid w:val="00B33EDC"/>
    <w:rsid w:val="00B61DBF"/>
    <w:rsid w:val="00B93CBC"/>
    <w:rsid w:val="00BC30C9"/>
    <w:rsid w:val="00BE3E58"/>
    <w:rsid w:val="00C01616"/>
    <w:rsid w:val="00C0162B"/>
    <w:rsid w:val="00C345B1"/>
    <w:rsid w:val="00C40142"/>
    <w:rsid w:val="00C57182"/>
    <w:rsid w:val="00C6008A"/>
    <w:rsid w:val="00C655FD"/>
    <w:rsid w:val="00C83524"/>
    <w:rsid w:val="00C867B1"/>
    <w:rsid w:val="00C9203E"/>
    <w:rsid w:val="00C94434"/>
    <w:rsid w:val="00CA1C95"/>
    <w:rsid w:val="00CA5A9C"/>
    <w:rsid w:val="00CC484B"/>
    <w:rsid w:val="00CD5FE2"/>
    <w:rsid w:val="00CF70CE"/>
    <w:rsid w:val="00D02B4C"/>
    <w:rsid w:val="00D20EE2"/>
    <w:rsid w:val="00D314AC"/>
    <w:rsid w:val="00D50C14"/>
    <w:rsid w:val="00D84576"/>
    <w:rsid w:val="00DE0019"/>
    <w:rsid w:val="00DE264A"/>
    <w:rsid w:val="00DE2789"/>
    <w:rsid w:val="00E041E7"/>
    <w:rsid w:val="00E15EB1"/>
    <w:rsid w:val="00E23CA1"/>
    <w:rsid w:val="00E409A8"/>
    <w:rsid w:val="00E7209D"/>
    <w:rsid w:val="00EA50E1"/>
    <w:rsid w:val="00EB015C"/>
    <w:rsid w:val="00EE0131"/>
    <w:rsid w:val="00F30C64"/>
    <w:rsid w:val="00F41122"/>
    <w:rsid w:val="00F649CB"/>
    <w:rsid w:val="00FA7E45"/>
    <w:rsid w:val="00FB730C"/>
    <w:rsid w:val="00FC2695"/>
    <w:rsid w:val="00FC3E03"/>
    <w:rsid w:val="00FD08D3"/>
    <w:rsid w:val="00FD0E22"/>
    <w:rsid w:val="00FE1BE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F065262-33D4-4FE8-BAA4-AFFA1E1B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CETAcknowledgementstitle">
    <w:name w:val="CET Acknowledgements title"/>
    <w:next w:val="CETBodytext"/>
    <w:qFormat/>
    <w:rsid w:val="008340CC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073F-0246-4AF5-81C4-AAC0FE2C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2019-06-18T08:46:00Z</dcterms:created>
  <dcterms:modified xsi:type="dcterms:W3CDTF">2019-06-18T08:46:00Z</dcterms:modified>
</cp:coreProperties>
</file>