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D041CE" w:rsidP="00C6224D">
      <w:pPr>
        <w:snapToGrid w:val="0"/>
        <w:spacing w:after="24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New insights on the ozone reactive flotation: fundamental study using</w:t>
      </w:r>
      <w:r w:rsidR="0077288B">
        <w:rPr>
          <w:rFonts w:asciiTheme="minorHAnsi" w:eastAsia="MS PGothic" w:hAnsiTheme="minorHAnsi"/>
          <w:b/>
          <w:bCs/>
          <w:sz w:val="28"/>
          <w:szCs w:val="28"/>
          <w:lang w:val="en-US"/>
        </w:rPr>
        <w:t xml:space="preserve"> virgin fibers</w:t>
      </w:r>
      <w:r w:rsidR="00121783">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to model recovered cellulosic fibers</w:t>
      </w:r>
    </w:p>
    <w:p w:rsidR="00DE0019" w:rsidRPr="00AA61A4" w:rsidRDefault="00AA61A4" w:rsidP="00704BDF">
      <w:pPr>
        <w:snapToGrid w:val="0"/>
        <w:spacing w:after="120"/>
        <w:jc w:val="center"/>
        <w:rPr>
          <w:rFonts w:eastAsia="SimSun"/>
          <w:color w:val="000000"/>
          <w:lang w:val="fr-FR" w:eastAsia="zh-CN"/>
        </w:rPr>
      </w:pPr>
      <w:r w:rsidRPr="00AA61A4">
        <w:rPr>
          <w:rFonts w:asciiTheme="minorHAnsi" w:eastAsia="SimSun" w:hAnsiTheme="minorHAnsi"/>
          <w:color w:val="000000"/>
          <w:sz w:val="24"/>
          <w:szCs w:val="24"/>
          <w:u w:val="single"/>
          <w:lang w:val="fr-FR" w:eastAsia="zh-CN"/>
        </w:rPr>
        <w:t>Amina Ghorbel</w:t>
      </w:r>
      <w:r w:rsidR="00704BDF" w:rsidRPr="00AA61A4">
        <w:rPr>
          <w:rFonts w:asciiTheme="minorHAnsi" w:eastAsia="SimSun" w:hAnsiTheme="minorHAnsi"/>
          <w:color w:val="000000"/>
          <w:sz w:val="24"/>
          <w:szCs w:val="24"/>
          <w:u w:val="single"/>
          <w:vertAlign w:val="superscript"/>
          <w:lang w:val="fr-FR" w:eastAsia="zh-CN"/>
        </w:rPr>
        <w:t>1</w:t>
      </w:r>
      <w:r w:rsidR="004F173C" w:rsidRPr="00E136BD">
        <w:rPr>
          <w:rFonts w:asciiTheme="minorHAnsi" w:eastAsia="MS PGothic" w:hAnsiTheme="minorHAnsi"/>
          <w:bCs/>
          <w:i/>
          <w:iCs/>
          <w:color w:val="000000"/>
          <w:sz w:val="20"/>
          <w:lang w:val="fr-FR"/>
        </w:rPr>
        <w:t>*</w:t>
      </w:r>
      <w:r w:rsidR="00736B13" w:rsidRPr="00AA61A4">
        <w:rPr>
          <w:rFonts w:asciiTheme="minorHAnsi" w:eastAsia="SimSun" w:hAnsiTheme="minorHAnsi"/>
          <w:color w:val="000000"/>
          <w:sz w:val="24"/>
          <w:szCs w:val="24"/>
          <w:lang w:val="fr-FR" w:eastAsia="zh-CN"/>
        </w:rPr>
        <w:t>,</w:t>
      </w:r>
      <w:r w:rsidRPr="00AA61A4">
        <w:rPr>
          <w:rFonts w:asciiTheme="minorHAnsi" w:eastAsia="SimSun" w:hAnsiTheme="minorHAnsi"/>
          <w:color w:val="000000"/>
          <w:sz w:val="24"/>
          <w:szCs w:val="24"/>
          <w:lang w:val="fr-FR" w:eastAsia="zh-CN"/>
        </w:rPr>
        <w:t xml:space="preserve"> Nathalie Marlin</w:t>
      </w:r>
      <w:r w:rsidRPr="001039A0">
        <w:rPr>
          <w:rFonts w:asciiTheme="minorHAnsi" w:eastAsia="SimSun" w:hAnsiTheme="minorHAnsi"/>
          <w:color w:val="000000"/>
          <w:sz w:val="24"/>
          <w:szCs w:val="24"/>
          <w:vertAlign w:val="superscript"/>
          <w:lang w:val="fr-FR" w:eastAsia="zh-CN"/>
        </w:rPr>
        <w:t>1</w:t>
      </w:r>
      <w:r w:rsidRPr="00AA61A4">
        <w:rPr>
          <w:rFonts w:asciiTheme="minorHAnsi" w:eastAsia="SimSun" w:hAnsiTheme="minorHAnsi"/>
          <w:color w:val="000000"/>
          <w:sz w:val="24"/>
          <w:szCs w:val="24"/>
          <w:lang w:val="fr-FR" w:eastAsia="zh-CN"/>
        </w:rPr>
        <w:t>, Marc Aurousseau</w:t>
      </w:r>
      <w:r w:rsidRPr="001039A0">
        <w:rPr>
          <w:rFonts w:asciiTheme="minorHAnsi" w:eastAsia="SimSun" w:hAnsiTheme="minorHAnsi"/>
          <w:color w:val="000000"/>
          <w:sz w:val="24"/>
          <w:szCs w:val="24"/>
          <w:vertAlign w:val="superscript"/>
          <w:lang w:val="fr-FR" w:eastAsia="zh-CN"/>
        </w:rPr>
        <w:t>1</w:t>
      </w:r>
      <w:r w:rsidRPr="00AA61A4">
        <w:rPr>
          <w:rFonts w:asciiTheme="minorHAnsi" w:eastAsia="SimSun" w:hAnsiTheme="minorHAnsi"/>
          <w:color w:val="000000"/>
          <w:sz w:val="24"/>
          <w:szCs w:val="24"/>
          <w:lang w:val="fr-FR" w:eastAsia="zh-CN"/>
        </w:rPr>
        <w:t xml:space="preserve">, </w:t>
      </w:r>
      <w:r w:rsidR="00DA71A7" w:rsidRPr="00AA61A4">
        <w:rPr>
          <w:rFonts w:asciiTheme="minorHAnsi" w:eastAsia="SimSun" w:hAnsiTheme="minorHAnsi"/>
          <w:color w:val="000000"/>
          <w:sz w:val="24"/>
          <w:szCs w:val="24"/>
          <w:lang w:val="fr-FR" w:eastAsia="zh-CN"/>
        </w:rPr>
        <w:t>Agnès</w:t>
      </w:r>
      <w:r w:rsidRPr="00AA61A4">
        <w:rPr>
          <w:rFonts w:asciiTheme="minorHAnsi" w:eastAsia="SimSun" w:hAnsiTheme="minorHAnsi"/>
          <w:color w:val="000000"/>
          <w:sz w:val="24"/>
          <w:szCs w:val="24"/>
          <w:lang w:val="fr-FR" w:eastAsia="zh-CN"/>
        </w:rPr>
        <w:t xml:space="preserve"> Boyer</w:t>
      </w:r>
      <w:r w:rsidRPr="001039A0">
        <w:rPr>
          <w:rFonts w:asciiTheme="minorHAnsi" w:eastAsia="SimSun" w:hAnsiTheme="minorHAnsi"/>
          <w:color w:val="000000"/>
          <w:sz w:val="24"/>
          <w:szCs w:val="24"/>
          <w:vertAlign w:val="superscript"/>
          <w:lang w:val="fr-FR" w:eastAsia="zh-CN"/>
        </w:rPr>
        <w:t>1</w:t>
      </w:r>
      <w:r w:rsidR="00DE0019" w:rsidRPr="00AA61A4">
        <w:rPr>
          <w:rFonts w:eastAsia="SimSun"/>
          <w:color w:val="000000"/>
          <w:lang w:val="fr-FR"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652577">
        <w:rPr>
          <w:rFonts w:eastAsia="MS PGothic"/>
          <w:i/>
          <w:iCs/>
          <w:color w:val="000000"/>
          <w:sz w:val="20"/>
          <w:vertAlign w:val="superscript"/>
          <w:lang w:val="en-US"/>
        </w:rPr>
        <w:t>1</w:t>
      </w:r>
      <w:r w:rsidRPr="00652577">
        <w:rPr>
          <w:rFonts w:asciiTheme="minorHAnsi" w:eastAsia="MS PGothic" w:hAnsiTheme="minorHAnsi"/>
          <w:i/>
          <w:iCs/>
          <w:color w:val="000000"/>
          <w:sz w:val="20"/>
          <w:vertAlign w:val="superscript"/>
          <w:lang w:val="en-US"/>
        </w:rPr>
        <w:t xml:space="preserve"> </w:t>
      </w:r>
      <w:r w:rsidR="00AA61A4">
        <w:rPr>
          <w:rFonts w:asciiTheme="minorHAnsi" w:eastAsia="MS PGothic" w:hAnsiTheme="minorHAnsi"/>
          <w:i/>
          <w:iCs/>
          <w:color w:val="000000"/>
          <w:sz w:val="20"/>
          <w:lang w:val="en-US"/>
        </w:rPr>
        <w:t>Univ. Grenoble Alpes, CNRS, Grenoble INP, LGP2, F-3800 Grenoble,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AA61A4">
        <w:rPr>
          <w:rFonts w:asciiTheme="minorHAnsi" w:eastAsia="MS PGothic" w:hAnsiTheme="minorHAnsi"/>
          <w:bCs/>
          <w:i/>
          <w:iCs/>
          <w:sz w:val="20"/>
          <w:lang w:val="en-US"/>
        </w:rPr>
        <w:t xml:space="preserve"> amina.ghorbel@lgp2.grenoble-inp.fr</w:t>
      </w:r>
    </w:p>
    <w:p w:rsidR="00704BDF" w:rsidRPr="00EC66CC" w:rsidRDefault="00704BDF" w:rsidP="004E55B5">
      <w:pPr>
        <w:pStyle w:val="AbstractHeading"/>
        <w:tabs>
          <w:tab w:val="left" w:pos="3547"/>
          <w:tab w:val="center" w:pos="4694"/>
        </w:tabs>
        <w:spacing w:before="0" w:after="0"/>
        <w:ind w:firstLine="357"/>
        <w:rPr>
          <w:rFonts w:asciiTheme="minorHAnsi" w:hAnsiTheme="minorHAnsi"/>
          <w:b/>
        </w:rPr>
      </w:pPr>
      <w:r w:rsidRPr="00EC66CC">
        <w:rPr>
          <w:rFonts w:asciiTheme="minorHAnsi" w:hAnsiTheme="minorHAnsi"/>
          <w:b/>
        </w:rPr>
        <w:t>Highlights</w:t>
      </w:r>
    </w:p>
    <w:p w:rsidR="00865FB6" w:rsidRPr="004E55B5" w:rsidRDefault="00865FB6" w:rsidP="004E55B5">
      <w:pPr>
        <w:pStyle w:val="AbstractBody"/>
        <w:spacing w:line="240" w:lineRule="auto"/>
        <w:rPr>
          <w:rFonts w:asciiTheme="minorHAnsi" w:hAnsiTheme="minorHAnsi"/>
          <w:sz w:val="10"/>
          <w:szCs w:val="10"/>
        </w:rPr>
      </w:pPr>
    </w:p>
    <w:p w:rsidR="00B354B7" w:rsidRPr="00652577" w:rsidRDefault="00B354B7" w:rsidP="00652577">
      <w:pPr>
        <w:pStyle w:val="AbstractBody"/>
        <w:numPr>
          <w:ilvl w:val="0"/>
          <w:numId w:val="16"/>
        </w:numPr>
        <w:rPr>
          <w:rFonts w:asciiTheme="minorHAnsi" w:hAnsiTheme="minorHAnsi"/>
        </w:rPr>
      </w:pPr>
      <w:r>
        <w:rPr>
          <w:rFonts w:asciiTheme="minorHAnsi" w:hAnsiTheme="minorHAnsi"/>
          <w:sz w:val="22"/>
        </w:rPr>
        <w:t>Strength properties of fibers are not altered by O</w:t>
      </w:r>
      <w:r w:rsidRPr="004E55B5">
        <w:rPr>
          <w:rFonts w:asciiTheme="minorHAnsi" w:hAnsiTheme="minorHAnsi"/>
          <w:sz w:val="22"/>
          <w:vertAlign w:val="subscript"/>
        </w:rPr>
        <w:t>3</w:t>
      </w:r>
      <w:r>
        <w:rPr>
          <w:rFonts w:asciiTheme="minorHAnsi" w:hAnsiTheme="minorHAnsi"/>
          <w:sz w:val="22"/>
        </w:rPr>
        <w:t xml:space="preserve"> and drainability is improved</w:t>
      </w:r>
    </w:p>
    <w:p w:rsidR="00517496" w:rsidRPr="00652577" w:rsidRDefault="00865FB6" w:rsidP="004E55B5">
      <w:pPr>
        <w:pStyle w:val="AbstractBody"/>
        <w:numPr>
          <w:ilvl w:val="0"/>
          <w:numId w:val="16"/>
        </w:numPr>
        <w:spacing w:line="120" w:lineRule="atLeast"/>
        <w:ind w:left="1434" w:hanging="357"/>
        <w:rPr>
          <w:rFonts w:asciiTheme="minorHAnsi" w:hAnsiTheme="minorHAnsi"/>
        </w:rPr>
      </w:pPr>
      <w:r w:rsidRPr="00094828">
        <w:rPr>
          <w:rFonts w:asciiTheme="minorHAnsi" w:eastAsia="MS PGothic" w:hAnsiTheme="minorHAnsi"/>
          <w:color w:val="000000"/>
          <w:sz w:val="22"/>
          <w:szCs w:val="22"/>
        </w:rPr>
        <w:t>O</w:t>
      </w:r>
      <w:r w:rsidRPr="00094828">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xml:space="preserve"> </w:t>
      </w:r>
      <w:r w:rsidR="00B354B7">
        <w:rPr>
          <w:rFonts w:asciiTheme="minorHAnsi" w:eastAsia="MS PGothic" w:hAnsiTheme="minorHAnsi"/>
          <w:color w:val="000000"/>
          <w:sz w:val="22"/>
          <w:szCs w:val="22"/>
        </w:rPr>
        <w:t>decomposition</w:t>
      </w:r>
      <w:r w:rsidR="00517496">
        <w:rPr>
          <w:rFonts w:asciiTheme="minorHAnsi" w:eastAsia="MS PGothic" w:hAnsiTheme="minorHAnsi"/>
          <w:color w:val="000000"/>
          <w:sz w:val="22"/>
          <w:szCs w:val="22"/>
        </w:rPr>
        <w:t xml:space="preserve"> into water</w:t>
      </w:r>
      <w:r w:rsidR="00B354B7">
        <w:rPr>
          <w:rFonts w:asciiTheme="minorHAnsi" w:eastAsia="MS PGothic" w:hAnsiTheme="minorHAnsi"/>
          <w:color w:val="000000"/>
          <w:sz w:val="22"/>
          <w:szCs w:val="22"/>
        </w:rPr>
        <w:t xml:space="preserve"> is </w:t>
      </w:r>
      <w:r w:rsidR="00381D27">
        <w:rPr>
          <w:rFonts w:asciiTheme="minorHAnsi" w:eastAsia="MS PGothic" w:hAnsiTheme="minorHAnsi"/>
          <w:color w:val="000000"/>
          <w:sz w:val="22"/>
          <w:szCs w:val="22"/>
        </w:rPr>
        <w:t>predominant</w:t>
      </w:r>
    </w:p>
    <w:p w:rsidR="00704BDF" w:rsidRPr="00EC66CC" w:rsidRDefault="00517496" w:rsidP="004E55B5">
      <w:pPr>
        <w:pStyle w:val="AbstractBody"/>
        <w:numPr>
          <w:ilvl w:val="0"/>
          <w:numId w:val="16"/>
        </w:numPr>
        <w:spacing w:line="120" w:lineRule="atLeast"/>
        <w:ind w:left="1434" w:hanging="357"/>
        <w:rPr>
          <w:rFonts w:asciiTheme="minorHAnsi" w:hAnsiTheme="minorHAnsi"/>
        </w:rPr>
      </w:pPr>
      <w:r>
        <w:rPr>
          <w:rFonts w:asciiTheme="minorHAnsi" w:eastAsia="MS PGothic" w:hAnsiTheme="minorHAnsi"/>
          <w:color w:val="000000"/>
          <w:sz w:val="22"/>
          <w:szCs w:val="22"/>
        </w:rPr>
        <w:t>Remaining O</w:t>
      </w:r>
      <w:r w:rsidRPr="00652577">
        <w:rPr>
          <w:rFonts w:asciiTheme="minorHAnsi" w:eastAsia="MS PGothic" w:hAnsiTheme="minorHAnsi"/>
          <w:color w:val="000000"/>
          <w:sz w:val="22"/>
          <w:szCs w:val="22"/>
          <w:vertAlign w:val="subscript"/>
        </w:rPr>
        <w:t>3</w:t>
      </w:r>
      <w:r>
        <w:rPr>
          <w:rFonts w:asciiTheme="minorHAnsi" w:eastAsia="MS PGothic" w:hAnsiTheme="minorHAnsi"/>
          <w:color w:val="000000"/>
          <w:sz w:val="22"/>
          <w:szCs w:val="22"/>
        </w:rPr>
        <w:t xml:space="preserve"> </w:t>
      </w:r>
      <w:r w:rsidR="00865FB6">
        <w:rPr>
          <w:rFonts w:asciiTheme="minorHAnsi" w:eastAsia="MS PGothic" w:hAnsiTheme="minorHAnsi"/>
          <w:color w:val="000000"/>
          <w:sz w:val="22"/>
          <w:szCs w:val="22"/>
        </w:rPr>
        <w:t xml:space="preserve">mainly reacts with soluble contaminants </w:t>
      </w:r>
      <w:r w:rsidR="004F173C">
        <w:rPr>
          <w:rFonts w:asciiTheme="minorHAnsi" w:eastAsia="MS PGothic" w:hAnsiTheme="minorHAnsi"/>
          <w:color w:val="000000"/>
          <w:sz w:val="22"/>
          <w:szCs w:val="22"/>
        </w:rPr>
        <w:t>decreasing the effluent COD</w:t>
      </w:r>
    </w:p>
    <w:p w:rsidR="00704BDF" w:rsidRPr="00A15B93" w:rsidRDefault="00704BDF" w:rsidP="00F23D6B">
      <w:pPr>
        <w:snapToGrid w:val="0"/>
        <w:jc w:val="center"/>
        <w:rPr>
          <w:rFonts w:eastAsia="SimSun"/>
          <w:bCs/>
          <w:i/>
          <w:iCs/>
          <w:color w:val="0000FF"/>
          <w:sz w:val="20"/>
          <w:lang w:val="en-US" w:eastAsia="zh-CN"/>
        </w:rPr>
      </w:pPr>
    </w:p>
    <w:p w:rsidR="00704BDF" w:rsidRDefault="00704BDF" w:rsidP="00EF5462">
      <w:pPr>
        <w:snapToGrid w:val="0"/>
        <w:spacing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9E73ED" w:rsidRDefault="001747E2" w:rsidP="00EF5462">
      <w:pPr>
        <w:autoSpaceDE w:val="0"/>
        <w:autoSpaceDN w:val="0"/>
        <w:adjustRightIn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Nowadays recovered papers and boards</w:t>
      </w:r>
      <w:r w:rsidR="005E36AD" w:rsidRPr="005E36A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constitute</w:t>
      </w:r>
      <w:r w:rsidR="005E36AD" w:rsidRPr="005E36AD">
        <w:rPr>
          <w:rFonts w:asciiTheme="minorHAnsi" w:eastAsia="MS PGothic" w:hAnsiTheme="minorHAnsi"/>
          <w:color w:val="000000"/>
          <w:sz w:val="22"/>
          <w:szCs w:val="22"/>
          <w:lang w:val="en-US"/>
        </w:rPr>
        <w:t xml:space="preserve"> the </w:t>
      </w:r>
      <w:r>
        <w:rPr>
          <w:rFonts w:asciiTheme="minorHAnsi" w:eastAsia="MS PGothic" w:hAnsiTheme="minorHAnsi"/>
          <w:color w:val="000000"/>
          <w:sz w:val="22"/>
          <w:szCs w:val="22"/>
          <w:lang w:val="en-US"/>
        </w:rPr>
        <w:t xml:space="preserve">major </w:t>
      </w:r>
      <w:r w:rsidR="00580499">
        <w:rPr>
          <w:rFonts w:asciiTheme="minorHAnsi" w:eastAsia="MS PGothic" w:hAnsiTheme="minorHAnsi"/>
          <w:color w:val="000000"/>
          <w:sz w:val="22"/>
          <w:szCs w:val="22"/>
          <w:lang w:val="en-US"/>
        </w:rPr>
        <w:t xml:space="preserve">cellulosic </w:t>
      </w:r>
      <w:r>
        <w:rPr>
          <w:rFonts w:asciiTheme="minorHAnsi" w:eastAsia="MS PGothic" w:hAnsiTheme="minorHAnsi"/>
          <w:color w:val="000000"/>
          <w:sz w:val="22"/>
          <w:szCs w:val="22"/>
          <w:lang w:val="en-US"/>
        </w:rPr>
        <w:t xml:space="preserve">fiber </w:t>
      </w:r>
      <w:r w:rsidR="005E36AD" w:rsidRPr="005E36AD">
        <w:rPr>
          <w:rFonts w:asciiTheme="minorHAnsi" w:eastAsia="MS PGothic" w:hAnsiTheme="minorHAnsi"/>
          <w:color w:val="000000"/>
          <w:sz w:val="22"/>
          <w:szCs w:val="22"/>
          <w:lang w:val="en-US"/>
        </w:rPr>
        <w:t>raw material used in papermaking</w:t>
      </w:r>
      <w:r w:rsidR="00C37CA0">
        <w:rPr>
          <w:rFonts w:asciiTheme="minorHAnsi" w:eastAsia="MS PGothic" w:hAnsiTheme="minorHAnsi"/>
          <w:color w:val="000000"/>
          <w:sz w:val="22"/>
          <w:szCs w:val="22"/>
          <w:lang w:val="en-US"/>
        </w:rPr>
        <w:t xml:space="preserve"> but the utilization rate</w:t>
      </w:r>
      <w:r>
        <w:rPr>
          <w:rFonts w:asciiTheme="minorHAnsi" w:eastAsia="MS PGothic" w:hAnsiTheme="minorHAnsi"/>
          <w:color w:val="000000"/>
          <w:sz w:val="22"/>
          <w:szCs w:val="22"/>
          <w:lang w:val="en-US"/>
        </w:rPr>
        <w:t xml:space="preserve"> of recovered paper depends on the paper grade. The production of </w:t>
      </w:r>
      <w:r w:rsidR="00B2570D">
        <w:rPr>
          <w:rFonts w:asciiTheme="minorHAnsi" w:eastAsia="MS PGothic" w:hAnsiTheme="minorHAnsi"/>
          <w:color w:val="000000"/>
          <w:sz w:val="22"/>
          <w:szCs w:val="22"/>
          <w:lang w:val="en-US"/>
        </w:rPr>
        <w:t xml:space="preserve">white </w:t>
      </w:r>
      <w:r>
        <w:rPr>
          <w:rFonts w:asciiTheme="minorHAnsi" w:eastAsia="MS PGothic" w:hAnsiTheme="minorHAnsi"/>
          <w:color w:val="000000"/>
          <w:sz w:val="22"/>
          <w:szCs w:val="22"/>
          <w:lang w:val="en-US"/>
        </w:rPr>
        <w:t xml:space="preserve">graphic </w:t>
      </w:r>
      <w:r w:rsidR="00B2570D">
        <w:rPr>
          <w:rFonts w:asciiTheme="minorHAnsi" w:eastAsia="MS PGothic" w:hAnsiTheme="minorHAnsi"/>
          <w:color w:val="000000"/>
          <w:sz w:val="22"/>
          <w:szCs w:val="22"/>
          <w:lang w:val="en-US"/>
        </w:rPr>
        <w:t xml:space="preserve">papers </w:t>
      </w:r>
      <w:r>
        <w:rPr>
          <w:rFonts w:asciiTheme="minorHAnsi" w:eastAsia="MS PGothic" w:hAnsiTheme="minorHAnsi"/>
          <w:color w:val="000000"/>
          <w:sz w:val="22"/>
          <w:szCs w:val="22"/>
          <w:lang w:val="en-US"/>
        </w:rPr>
        <w:t xml:space="preserve">uses in average a maximum of 10% of recovered paper </w:t>
      </w:r>
      <w:r>
        <w:rPr>
          <w:rFonts w:asciiTheme="minorHAnsi" w:eastAsia="MS PGothic" w:hAnsiTheme="minorHAnsi"/>
          <w:color w:val="000000"/>
          <w:sz w:val="22"/>
          <w:szCs w:val="22"/>
          <w:lang w:val="en-US"/>
        </w:rPr>
        <w:fldChar w:fldCharType="begin"/>
      </w:r>
      <w:r>
        <w:rPr>
          <w:rFonts w:asciiTheme="minorHAnsi" w:eastAsia="MS PGothic" w:hAnsiTheme="minorHAnsi"/>
          <w:color w:val="000000"/>
          <w:sz w:val="22"/>
          <w:szCs w:val="22"/>
          <w:lang w:val="en-US"/>
        </w:rPr>
        <w:instrText xml:space="preserve"> ADDIN ZOTERO_ITEM CSL_CITATION {"citationID":"AzjRxjTX","properties":{"formattedCitation":"(CEPI, 2016)","plainCitation":"(CEPI, 2016)","noteIndex":0},"citationItems":[{"id":357,"uris":["http://zotero.org/users/3597922/items/Z9JXA7B9"],"uri":["http://zotero.org/users/3597922/items/Z9JXA7B9"],"itemData":{"id":357,"type":"report","title":"CEPI's Key Statistics 2016","publisher":"CEPI","abstract":"The statistics are a compilation of data received from the National Associations which are CEPI members, under the auspices of CEPI’s Statistics Network. Some additional sources, such as Eurostat, have been used where necessary and relevant. Extra statistical information is accessible to members on CEPI’s Members Area and to non-members by subscription.","author":[{"family":"CEPI","given":""}],"issued":{"date-parts":[["2016"]]}}}],"schema":"https://github.com/citation-style-language/schema/raw/master/csl-citation.json"} </w:instrText>
      </w:r>
      <w:r>
        <w:rPr>
          <w:rFonts w:asciiTheme="minorHAnsi" w:eastAsia="MS PGothic" w:hAnsiTheme="minorHAnsi"/>
          <w:color w:val="000000"/>
          <w:sz w:val="22"/>
          <w:szCs w:val="22"/>
          <w:lang w:val="en-US"/>
        </w:rPr>
        <w:fldChar w:fldCharType="separate"/>
      </w:r>
      <w:r w:rsidRPr="001747E2">
        <w:rPr>
          <w:rFonts w:ascii="Calibri" w:eastAsia="MS PGothic" w:hAnsi="Calibri"/>
          <w:sz w:val="22"/>
        </w:rPr>
        <w:t>(</w:t>
      </w:r>
      <w:r w:rsidRPr="001747E2">
        <w:rPr>
          <w:rFonts w:ascii="Calibri" w:eastAsia="MS PGothic" w:hAnsi="Calibri"/>
          <w:sz w:val="22"/>
          <w:highlight w:val="lightGray"/>
        </w:rPr>
        <w:t>CEPI, 2016</w:t>
      </w:r>
      <w:r w:rsidRPr="001747E2">
        <w:rPr>
          <w:rFonts w:ascii="Calibri" w:eastAsia="MS PGothic" w:hAnsi="Calibri"/>
          <w:sz w:val="22"/>
        </w:rPr>
        <w:t>)</w:t>
      </w:r>
      <w:r>
        <w:rPr>
          <w:rFonts w:asciiTheme="minorHAnsi" w:eastAsia="MS PGothic" w:hAnsiTheme="minorHAnsi"/>
          <w:color w:val="000000"/>
          <w:sz w:val="22"/>
          <w:szCs w:val="22"/>
          <w:lang w:val="en-US"/>
        </w:rPr>
        <w:fldChar w:fldCharType="end"/>
      </w:r>
      <w:r w:rsidR="004E55B5">
        <w:rPr>
          <w:rFonts w:asciiTheme="minorHAnsi" w:eastAsia="MS PGothic" w:hAnsiTheme="minorHAnsi"/>
          <w:color w:val="000000"/>
          <w:sz w:val="22"/>
          <w:szCs w:val="22"/>
          <w:lang w:val="en-US"/>
        </w:rPr>
        <w:t>.</w:t>
      </w:r>
      <w:r w:rsidR="00094828">
        <w:rPr>
          <w:rFonts w:asciiTheme="minorHAnsi" w:eastAsia="MS PGothic" w:hAnsiTheme="minorHAnsi"/>
          <w:color w:val="000000"/>
          <w:sz w:val="22"/>
          <w:szCs w:val="22"/>
          <w:lang w:val="en-US"/>
        </w:rPr>
        <w:t xml:space="preserve">To </w:t>
      </w:r>
      <w:r w:rsidR="00094828" w:rsidRPr="00094828">
        <w:rPr>
          <w:rFonts w:asciiTheme="minorHAnsi" w:eastAsia="MS PGothic" w:hAnsiTheme="minorHAnsi"/>
          <w:color w:val="000000"/>
          <w:sz w:val="22"/>
          <w:szCs w:val="22"/>
          <w:lang w:val="en-US"/>
        </w:rPr>
        <w:t>obtain high quality final products, deinking</w:t>
      </w:r>
      <w:r w:rsidR="00B2570D">
        <w:rPr>
          <w:rFonts w:asciiTheme="minorHAnsi" w:eastAsia="MS PGothic" w:hAnsiTheme="minorHAnsi"/>
          <w:color w:val="000000"/>
          <w:sz w:val="22"/>
          <w:szCs w:val="22"/>
          <w:lang w:val="en-US"/>
        </w:rPr>
        <w:t>, i.e. ink removal,</w:t>
      </w:r>
      <w:r w:rsidR="00C46B46">
        <w:rPr>
          <w:rFonts w:asciiTheme="minorHAnsi" w:eastAsia="MS PGothic" w:hAnsiTheme="minorHAnsi"/>
          <w:color w:val="000000"/>
          <w:sz w:val="22"/>
          <w:szCs w:val="22"/>
          <w:lang w:val="en-US"/>
        </w:rPr>
        <w:t xml:space="preserve"> is required</w:t>
      </w:r>
      <w:r w:rsidR="00094828" w:rsidRPr="00094828">
        <w:rPr>
          <w:rFonts w:asciiTheme="minorHAnsi" w:eastAsia="MS PGothic" w:hAnsiTheme="minorHAnsi"/>
          <w:color w:val="000000"/>
          <w:sz w:val="22"/>
          <w:szCs w:val="22"/>
          <w:lang w:val="en-US"/>
        </w:rPr>
        <w:t xml:space="preserve">. Flotation process is the </w:t>
      </w:r>
      <w:r w:rsidR="00C46B46">
        <w:rPr>
          <w:rFonts w:asciiTheme="minorHAnsi" w:eastAsia="MS PGothic" w:hAnsiTheme="minorHAnsi"/>
          <w:color w:val="000000"/>
          <w:sz w:val="22"/>
          <w:szCs w:val="22"/>
          <w:lang w:val="en-US"/>
        </w:rPr>
        <w:t xml:space="preserve">most </w:t>
      </w:r>
      <w:r w:rsidR="00094828" w:rsidRPr="00094828">
        <w:rPr>
          <w:rFonts w:asciiTheme="minorHAnsi" w:eastAsia="MS PGothic" w:hAnsiTheme="minorHAnsi"/>
          <w:color w:val="000000"/>
          <w:sz w:val="22"/>
          <w:szCs w:val="22"/>
          <w:lang w:val="en-US"/>
        </w:rPr>
        <w:t xml:space="preserve">common practice </w:t>
      </w:r>
      <w:r w:rsidR="00C46B46">
        <w:rPr>
          <w:rFonts w:asciiTheme="minorHAnsi" w:eastAsia="MS PGothic" w:hAnsiTheme="minorHAnsi"/>
          <w:color w:val="000000"/>
          <w:sz w:val="22"/>
          <w:szCs w:val="22"/>
          <w:lang w:val="en-US"/>
        </w:rPr>
        <w:t>for deinking</w:t>
      </w:r>
      <w:r w:rsidR="00094828">
        <w:rPr>
          <w:rFonts w:asciiTheme="minorHAnsi" w:eastAsia="MS PGothic" w:hAnsiTheme="minorHAnsi"/>
          <w:color w:val="000000"/>
          <w:sz w:val="22"/>
          <w:szCs w:val="22"/>
          <w:lang w:val="en-US"/>
        </w:rPr>
        <w:t xml:space="preserve"> </w:t>
      </w:r>
      <w:r w:rsidR="00094828">
        <w:rPr>
          <w:rFonts w:asciiTheme="minorHAnsi" w:eastAsia="MS PGothic" w:hAnsiTheme="minorHAnsi"/>
          <w:color w:val="000000"/>
          <w:sz w:val="22"/>
          <w:szCs w:val="22"/>
          <w:lang w:val="en-US"/>
        </w:rPr>
        <w:fldChar w:fldCharType="begin"/>
      </w:r>
      <w:r w:rsidR="00094828">
        <w:rPr>
          <w:rFonts w:asciiTheme="minorHAnsi" w:eastAsia="MS PGothic" w:hAnsiTheme="minorHAnsi"/>
          <w:color w:val="000000"/>
          <w:sz w:val="22"/>
          <w:szCs w:val="22"/>
          <w:lang w:val="en-US"/>
        </w:rPr>
        <w:instrText xml:space="preserve"> ADDIN ZOTERO_ITEM CSL_CITATION {"citationID":"F0zeGqHc","properties":{"formattedCitation":"(Kemper, 1999)","plainCitation":"(Kemper, 1999)","noteIndex":0},"citationItems":[{"id":62,"uris":["http://zotero.org/users/3597922/items/33T58W5W"],"uri":["http://zotero.org/users/3597922/items/33T58W5W"],"itemData":{"id":62,"type":"article-journal","title":"State-of-the-art and new technologies in flotation deinking","container-title":"International Journal of Mineral Processing","page":"317-333","volume":"56","issue":"1–4","source":"ScienceDirect","abstract":"Today, in the paper industry, flotation deinking is the dominating process worldwide for the removal of printing inks from recovered paper. It represents the decisive process step as far as improvement of the optical characteristics of the fiber stock such as brightness and dirt specks is concerned. Furthermore, flotation deinking is gaining more and more in importance in the separation of other contaminants, for example, stickies or fillers and pigments. This article reports on `state-of-the-art' flotation deinking as well as on the newest development trends in this field. It is also apparent today, just as at the beginning of flotation deinking, that there are obvious parallels to mineral flotation technology.","DOI":"10.1016/S0301-7516(98)00051-9","ISSN":"0301-7516","journalAbbreviation":"International Journal of Mineral Processing","author":[{"family":"Kemper","given":"Martin"}],"issued":{"date-parts":[["1999",4]]}}}],"schema":"https://github.com/citation-style-language/schema/raw/master/csl-citation.json"} </w:instrText>
      </w:r>
      <w:r w:rsidR="00094828">
        <w:rPr>
          <w:rFonts w:asciiTheme="minorHAnsi" w:eastAsia="MS PGothic" w:hAnsiTheme="minorHAnsi"/>
          <w:color w:val="000000"/>
          <w:sz w:val="22"/>
          <w:szCs w:val="22"/>
          <w:lang w:val="en-US"/>
        </w:rPr>
        <w:fldChar w:fldCharType="separate"/>
      </w:r>
      <w:r w:rsidR="00094828" w:rsidRPr="00094828">
        <w:rPr>
          <w:rFonts w:ascii="Calibri" w:eastAsia="MS PGothic" w:hAnsi="Calibri"/>
          <w:sz w:val="22"/>
        </w:rPr>
        <w:t>(</w:t>
      </w:r>
      <w:r w:rsidR="00094828" w:rsidRPr="00094828">
        <w:rPr>
          <w:rFonts w:ascii="Calibri" w:eastAsia="MS PGothic" w:hAnsi="Calibri"/>
          <w:sz w:val="22"/>
          <w:highlight w:val="lightGray"/>
        </w:rPr>
        <w:t>Kemper, 1999</w:t>
      </w:r>
      <w:r w:rsidR="00094828" w:rsidRPr="00094828">
        <w:rPr>
          <w:rFonts w:ascii="Calibri" w:eastAsia="MS PGothic" w:hAnsi="Calibri"/>
          <w:sz w:val="22"/>
        </w:rPr>
        <w:t>)</w:t>
      </w:r>
      <w:r w:rsidR="00094828">
        <w:rPr>
          <w:rFonts w:asciiTheme="minorHAnsi" w:eastAsia="MS PGothic" w:hAnsiTheme="minorHAnsi"/>
          <w:color w:val="000000"/>
          <w:sz w:val="22"/>
          <w:szCs w:val="22"/>
          <w:lang w:val="en-US"/>
        </w:rPr>
        <w:fldChar w:fldCharType="end"/>
      </w:r>
      <w:r w:rsidR="00C46B46">
        <w:rPr>
          <w:rFonts w:asciiTheme="minorHAnsi" w:eastAsia="MS PGothic" w:hAnsiTheme="minorHAnsi"/>
          <w:color w:val="000000"/>
          <w:sz w:val="22"/>
          <w:szCs w:val="22"/>
          <w:lang w:val="en-US"/>
        </w:rPr>
        <w:t xml:space="preserve">: it is a </w:t>
      </w:r>
      <w:proofErr w:type="spellStart"/>
      <w:r w:rsidR="008D0881">
        <w:rPr>
          <w:rFonts w:asciiTheme="minorHAnsi" w:eastAsia="MS PGothic" w:hAnsiTheme="minorHAnsi"/>
          <w:color w:val="000000"/>
          <w:sz w:val="22"/>
          <w:szCs w:val="22"/>
          <w:lang w:val="en-US"/>
        </w:rPr>
        <w:t>physico</w:t>
      </w:r>
      <w:proofErr w:type="spellEnd"/>
      <w:r w:rsidR="008D0881">
        <w:rPr>
          <w:rFonts w:asciiTheme="minorHAnsi" w:eastAsia="MS PGothic" w:hAnsiTheme="minorHAnsi"/>
          <w:color w:val="000000"/>
          <w:sz w:val="22"/>
          <w:szCs w:val="22"/>
          <w:lang w:val="en-US"/>
        </w:rPr>
        <w:t>-</w:t>
      </w:r>
      <w:r w:rsidR="00C46B46">
        <w:rPr>
          <w:rFonts w:asciiTheme="minorHAnsi" w:eastAsia="MS PGothic" w:hAnsiTheme="minorHAnsi"/>
          <w:color w:val="000000"/>
          <w:sz w:val="22"/>
          <w:szCs w:val="22"/>
          <w:lang w:val="en-US"/>
        </w:rPr>
        <w:t>chemical unit operation using air bubbles</w:t>
      </w:r>
      <w:r w:rsidR="002D4992">
        <w:rPr>
          <w:rFonts w:asciiTheme="minorHAnsi" w:eastAsia="MS PGothic" w:hAnsiTheme="minorHAnsi"/>
          <w:color w:val="000000"/>
          <w:sz w:val="22"/>
          <w:szCs w:val="22"/>
          <w:lang w:val="en-US"/>
        </w:rPr>
        <w:t xml:space="preserve"> flow</w:t>
      </w:r>
      <w:r w:rsidR="00C46B46">
        <w:rPr>
          <w:rFonts w:asciiTheme="minorHAnsi" w:eastAsia="MS PGothic" w:hAnsiTheme="minorHAnsi"/>
          <w:color w:val="000000"/>
          <w:sz w:val="22"/>
          <w:szCs w:val="22"/>
          <w:lang w:val="en-US"/>
        </w:rPr>
        <w:t xml:space="preserve"> to c</w:t>
      </w:r>
      <w:r w:rsidR="00A75576">
        <w:rPr>
          <w:rFonts w:asciiTheme="minorHAnsi" w:eastAsia="MS PGothic" w:hAnsiTheme="minorHAnsi"/>
          <w:color w:val="000000"/>
          <w:sz w:val="22"/>
          <w:szCs w:val="22"/>
          <w:lang w:val="en-US"/>
        </w:rPr>
        <w:t>ollect</w:t>
      </w:r>
      <w:r w:rsidR="00C46B46">
        <w:rPr>
          <w:rFonts w:asciiTheme="minorHAnsi" w:eastAsia="MS PGothic" w:hAnsiTheme="minorHAnsi"/>
          <w:color w:val="000000"/>
          <w:sz w:val="22"/>
          <w:szCs w:val="22"/>
          <w:lang w:val="en-US"/>
        </w:rPr>
        <w:t xml:space="preserve"> and drain ink particles out of the fiber suspension</w:t>
      </w:r>
      <w:r w:rsidR="00094828" w:rsidRPr="00094828">
        <w:rPr>
          <w:rFonts w:asciiTheme="minorHAnsi" w:eastAsia="MS PGothic" w:hAnsiTheme="minorHAnsi"/>
          <w:color w:val="000000"/>
          <w:sz w:val="22"/>
          <w:szCs w:val="22"/>
          <w:lang w:val="en-US"/>
        </w:rPr>
        <w:t>.</w:t>
      </w:r>
      <w:r w:rsidR="00E34FE6">
        <w:rPr>
          <w:rFonts w:asciiTheme="minorHAnsi" w:eastAsia="MS PGothic" w:hAnsiTheme="minorHAnsi"/>
          <w:color w:val="000000"/>
          <w:sz w:val="22"/>
          <w:szCs w:val="22"/>
          <w:lang w:val="en-US"/>
        </w:rPr>
        <w:t xml:space="preserve"> </w:t>
      </w:r>
      <w:r w:rsidR="00094828" w:rsidRPr="00094828">
        <w:rPr>
          <w:rFonts w:asciiTheme="minorHAnsi" w:eastAsia="MS PGothic" w:hAnsiTheme="minorHAnsi"/>
          <w:color w:val="000000"/>
          <w:sz w:val="22"/>
          <w:szCs w:val="22"/>
          <w:lang w:val="en-US"/>
        </w:rPr>
        <w:t xml:space="preserve">To improve the efficiency and the sustainability of paper deinking lines, the idea is to </w:t>
      </w:r>
      <w:r w:rsidR="004F173C">
        <w:rPr>
          <w:rFonts w:asciiTheme="minorHAnsi" w:eastAsia="MS PGothic" w:hAnsiTheme="minorHAnsi"/>
          <w:color w:val="000000"/>
          <w:sz w:val="22"/>
          <w:szCs w:val="22"/>
          <w:lang w:val="en-US"/>
        </w:rPr>
        <w:t>add</w:t>
      </w:r>
      <w:r w:rsidR="004F173C" w:rsidRPr="00094828">
        <w:rPr>
          <w:rFonts w:asciiTheme="minorHAnsi" w:eastAsia="MS PGothic" w:hAnsiTheme="minorHAnsi"/>
          <w:color w:val="000000"/>
          <w:sz w:val="22"/>
          <w:szCs w:val="22"/>
          <w:lang w:val="en-US"/>
        </w:rPr>
        <w:t xml:space="preserve"> </w:t>
      </w:r>
      <w:r w:rsidR="00094828" w:rsidRPr="00094828">
        <w:rPr>
          <w:rFonts w:asciiTheme="minorHAnsi" w:eastAsia="MS PGothic" w:hAnsiTheme="minorHAnsi"/>
          <w:color w:val="000000"/>
          <w:sz w:val="22"/>
          <w:szCs w:val="22"/>
          <w:lang w:val="en-US"/>
        </w:rPr>
        <w:t>ozone (O</w:t>
      </w:r>
      <w:r w:rsidR="00094828" w:rsidRPr="00094828">
        <w:rPr>
          <w:rFonts w:asciiTheme="minorHAnsi" w:eastAsia="MS PGothic" w:hAnsiTheme="minorHAnsi"/>
          <w:color w:val="000000"/>
          <w:sz w:val="22"/>
          <w:szCs w:val="22"/>
          <w:vertAlign w:val="subscript"/>
          <w:lang w:val="en-US"/>
        </w:rPr>
        <w:t>3</w:t>
      </w:r>
      <w:r w:rsidR="00094828" w:rsidRPr="00094828">
        <w:rPr>
          <w:rFonts w:asciiTheme="minorHAnsi" w:eastAsia="MS PGothic" w:hAnsiTheme="minorHAnsi"/>
          <w:color w:val="000000"/>
          <w:sz w:val="22"/>
          <w:szCs w:val="22"/>
          <w:lang w:val="en-US"/>
        </w:rPr>
        <w:t>)</w:t>
      </w:r>
      <w:r w:rsidR="008847AA">
        <w:rPr>
          <w:rFonts w:asciiTheme="minorHAnsi" w:eastAsia="MS PGothic" w:hAnsiTheme="minorHAnsi"/>
          <w:color w:val="000000"/>
          <w:sz w:val="22"/>
          <w:szCs w:val="22"/>
          <w:lang w:val="en-US"/>
        </w:rPr>
        <w:t xml:space="preserve"> as a reactive gas </w:t>
      </w:r>
      <w:r w:rsidR="002A64A7">
        <w:rPr>
          <w:rFonts w:asciiTheme="minorHAnsi" w:eastAsia="MS PGothic" w:hAnsiTheme="minorHAnsi"/>
          <w:color w:val="000000"/>
          <w:sz w:val="22"/>
          <w:szCs w:val="22"/>
          <w:lang w:val="en-US"/>
        </w:rPr>
        <w:t>into the gas</w:t>
      </w:r>
      <w:r w:rsidR="002D4992">
        <w:rPr>
          <w:rFonts w:asciiTheme="minorHAnsi" w:eastAsia="MS PGothic" w:hAnsiTheme="minorHAnsi"/>
          <w:color w:val="000000"/>
          <w:sz w:val="22"/>
          <w:szCs w:val="22"/>
          <w:lang w:val="en-US"/>
        </w:rPr>
        <w:t xml:space="preserve"> flow</w:t>
      </w:r>
      <w:r w:rsidR="00094828" w:rsidRPr="00094828">
        <w:rPr>
          <w:rFonts w:asciiTheme="minorHAnsi" w:eastAsia="MS PGothic" w:hAnsiTheme="minorHAnsi"/>
          <w:color w:val="000000"/>
          <w:sz w:val="22"/>
          <w:szCs w:val="22"/>
          <w:lang w:val="en-US"/>
        </w:rPr>
        <w:t xml:space="preserve"> </w:t>
      </w:r>
      <w:r w:rsidR="00094828">
        <w:rPr>
          <w:rFonts w:asciiTheme="minorHAnsi" w:eastAsia="MS PGothic" w:hAnsiTheme="minorHAnsi"/>
          <w:color w:val="000000"/>
          <w:sz w:val="22"/>
          <w:szCs w:val="22"/>
          <w:lang w:val="en-US"/>
        </w:rPr>
        <w:fldChar w:fldCharType="begin"/>
      </w:r>
      <w:r w:rsidR="00094828">
        <w:rPr>
          <w:rFonts w:asciiTheme="minorHAnsi" w:eastAsia="MS PGothic" w:hAnsiTheme="minorHAnsi"/>
          <w:color w:val="000000"/>
          <w:sz w:val="22"/>
          <w:szCs w:val="22"/>
          <w:lang w:val="en-US"/>
        </w:rPr>
        <w:instrText xml:space="preserve"> ADDIN ZOTERO_ITEM CSL_CITATION {"citationID":"8E4IEOLr","properties":{"formattedCitation":"(Marlin et al., 2013)","plainCitation":"(Marlin et al., 2013)","noteIndex":0},"citationItems":[{"id":197,"uris":["http://zotero.org/users/3597922/items/Q4ZUCDGU"],"uri":["http://zotero.org/users/3597922/items/Q4ZUCDGU"],"itemData":{"id":197,"type":"article-journal","title":"Innovative Ozone/Oxygen Reactive Flotation for Paper Deinking","container-title":"Ozone: Science &amp; Engineering","page":"381-389","volume":"35","issue":"5","source":"Taylor and Francis+NEJM","abstract":"To improve paper recycling, the potential of an innovative deinking process using a reactive ozone/oxygen gas mixture instead of air was studied on two recovered paper furnishes (offset print and newsprint/magazine mixture). Using suitable O3 concentrations, ink removal, following first-order kinetics, increased and losses dropped leading to better selectivity than using air alone. The ozone benefits in term of selectivity depended on temperature and paper furnishes and reached 100% for newsprint/magazine furnish at ambient temperature. Finally deinking effluent COD was significantly reduced and the ozone-based flotation allowed the reduction of the alkaline chemistry used before flotation.","DOI":"10.1080/01919512.2013.795852","ISSN":"0191-9512","author":[{"family":"Marlin","given":"Nathalie"},{"family":"Almeida","given":"Filipe"},{"family":"Aurousseau","given":"Marc"},{"family":"Herisson","given":"Alexandre"},{"family":"Beneventi","given":"Davide"}],"issued":{"date-parts":[["2013",9,1]]}}}],"schema":"https://github.com/citation-style-language/schema/raw/master/csl-citation.json"} </w:instrText>
      </w:r>
      <w:r w:rsidR="00094828">
        <w:rPr>
          <w:rFonts w:asciiTheme="minorHAnsi" w:eastAsia="MS PGothic" w:hAnsiTheme="minorHAnsi"/>
          <w:color w:val="000000"/>
          <w:sz w:val="22"/>
          <w:szCs w:val="22"/>
          <w:lang w:val="en-US"/>
        </w:rPr>
        <w:fldChar w:fldCharType="separate"/>
      </w:r>
      <w:r w:rsidR="00094828" w:rsidRPr="00094828">
        <w:rPr>
          <w:rFonts w:ascii="Calibri" w:eastAsia="MS PGothic" w:hAnsi="Calibri"/>
          <w:sz w:val="22"/>
        </w:rPr>
        <w:t>(</w:t>
      </w:r>
      <w:r w:rsidR="00094828" w:rsidRPr="00094828">
        <w:rPr>
          <w:rFonts w:ascii="Calibri" w:eastAsia="MS PGothic" w:hAnsi="Calibri"/>
          <w:sz w:val="22"/>
          <w:highlight w:val="lightGray"/>
        </w:rPr>
        <w:t>Marlin et al., 2013</w:t>
      </w:r>
      <w:r w:rsidR="00094828" w:rsidRPr="00094828">
        <w:rPr>
          <w:rFonts w:ascii="Calibri" w:eastAsia="MS PGothic" w:hAnsi="Calibri"/>
          <w:sz w:val="22"/>
        </w:rPr>
        <w:t>)</w:t>
      </w:r>
      <w:r w:rsidR="00094828">
        <w:rPr>
          <w:rFonts w:asciiTheme="minorHAnsi" w:eastAsia="MS PGothic" w:hAnsiTheme="minorHAnsi"/>
          <w:color w:val="000000"/>
          <w:sz w:val="22"/>
          <w:szCs w:val="22"/>
          <w:lang w:val="en-US"/>
        </w:rPr>
        <w:fldChar w:fldCharType="end"/>
      </w:r>
      <w:r w:rsidR="00094828" w:rsidRPr="00094828">
        <w:rPr>
          <w:rFonts w:asciiTheme="minorHAnsi" w:eastAsia="MS PGothic" w:hAnsiTheme="minorHAnsi"/>
          <w:color w:val="000000"/>
          <w:sz w:val="22"/>
          <w:szCs w:val="22"/>
          <w:lang w:val="en-US"/>
        </w:rPr>
        <w:t>.</w:t>
      </w:r>
      <w:r w:rsidR="00094828">
        <w:rPr>
          <w:rFonts w:asciiTheme="minorHAnsi" w:eastAsia="MS PGothic" w:hAnsiTheme="minorHAnsi"/>
          <w:color w:val="000000"/>
          <w:sz w:val="22"/>
          <w:szCs w:val="22"/>
          <w:lang w:val="en-US"/>
        </w:rPr>
        <w:t xml:space="preserve"> </w:t>
      </w:r>
      <w:r w:rsidR="00094828" w:rsidRPr="00E34FE6">
        <w:rPr>
          <w:rFonts w:asciiTheme="minorHAnsi" w:eastAsia="MS PGothic" w:hAnsiTheme="minorHAnsi"/>
          <w:color w:val="000000"/>
          <w:sz w:val="22"/>
          <w:szCs w:val="22"/>
          <w:lang w:val="en-US"/>
        </w:rPr>
        <w:t xml:space="preserve">Indeed,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094828" w:rsidRPr="00E34FE6">
        <w:rPr>
          <w:rFonts w:asciiTheme="minorHAnsi" w:eastAsia="MS PGothic" w:hAnsiTheme="minorHAnsi"/>
          <w:color w:val="000000"/>
          <w:sz w:val="22"/>
          <w:szCs w:val="22"/>
          <w:lang w:val="en-US"/>
        </w:rPr>
        <w:t xml:space="preserve"> is a </w:t>
      </w:r>
      <w:r w:rsidR="00580499">
        <w:rPr>
          <w:rFonts w:asciiTheme="minorHAnsi" w:eastAsia="MS PGothic" w:hAnsiTheme="minorHAnsi"/>
          <w:color w:val="000000"/>
          <w:sz w:val="22"/>
          <w:szCs w:val="22"/>
          <w:lang w:val="en-US"/>
        </w:rPr>
        <w:t xml:space="preserve">well-known oxidant </w:t>
      </w:r>
      <w:r w:rsidR="00C37CA0">
        <w:rPr>
          <w:rFonts w:asciiTheme="minorHAnsi" w:eastAsia="MS PGothic" w:hAnsiTheme="minorHAnsi"/>
          <w:color w:val="000000"/>
          <w:sz w:val="22"/>
          <w:szCs w:val="22"/>
          <w:lang w:val="en-US"/>
        </w:rPr>
        <w:t xml:space="preserve">applied </w:t>
      </w:r>
      <w:r w:rsidR="007D2516">
        <w:rPr>
          <w:rFonts w:asciiTheme="minorHAnsi" w:eastAsia="MS PGothic" w:hAnsiTheme="minorHAnsi"/>
          <w:color w:val="000000"/>
          <w:sz w:val="22"/>
          <w:szCs w:val="22"/>
          <w:lang w:val="en-US"/>
        </w:rPr>
        <w:t>for</w:t>
      </w:r>
      <w:r w:rsidR="007E084D">
        <w:rPr>
          <w:rFonts w:asciiTheme="minorHAnsi" w:eastAsia="MS PGothic" w:hAnsiTheme="minorHAnsi"/>
          <w:color w:val="000000"/>
          <w:sz w:val="22"/>
          <w:szCs w:val="22"/>
          <w:lang w:val="en-US"/>
        </w:rPr>
        <w:t xml:space="preserve"> process </w:t>
      </w:r>
      <w:r w:rsidR="008F6398">
        <w:rPr>
          <w:rFonts w:asciiTheme="minorHAnsi" w:eastAsia="MS PGothic" w:hAnsiTheme="minorHAnsi"/>
          <w:color w:val="000000"/>
          <w:sz w:val="22"/>
          <w:szCs w:val="22"/>
          <w:lang w:val="en-US"/>
        </w:rPr>
        <w:t>and</w:t>
      </w:r>
      <w:r w:rsidR="007E084D">
        <w:rPr>
          <w:rFonts w:asciiTheme="minorHAnsi" w:eastAsia="MS PGothic" w:hAnsiTheme="minorHAnsi"/>
          <w:color w:val="000000"/>
          <w:sz w:val="22"/>
          <w:szCs w:val="22"/>
          <w:lang w:val="en-US"/>
        </w:rPr>
        <w:t xml:space="preserve"> urban</w:t>
      </w:r>
      <w:r w:rsidR="009E73ED">
        <w:rPr>
          <w:rFonts w:asciiTheme="minorHAnsi" w:eastAsia="MS PGothic" w:hAnsiTheme="minorHAnsi"/>
          <w:color w:val="000000"/>
          <w:sz w:val="22"/>
          <w:szCs w:val="22"/>
          <w:lang w:val="en-US"/>
        </w:rPr>
        <w:t xml:space="preserve"> water treatment </w:t>
      </w:r>
      <w:r w:rsidR="009E73ED">
        <w:rPr>
          <w:rFonts w:asciiTheme="minorHAnsi" w:eastAsia="MS PGothic" w:hAnsiTheme="minorHAnsi"/>
          <w:color w:val="000000"/>
          <w:sz w:val="22"/>
          <w:szCs w:val="22"/>
          <w:lang w:val="en-US"/>
        </w:rPr>
        <w:fldChar w:fldCharType="begin"/>
      </w:r>
      <w:r w:rsidR="009E73ED">
        <w:rPr>
          <w:rFonts w:asciiTheme="minorHAnsi" w:eastAsia="MS PGothic" w:hAnsiTheme="minorHAnsi"/>
          <w:color w:val="000000"/>
          <w:sz w:val="22"/>
          <w:szCs w:val="22"/>
          <w:lang w:val="en-US"/>
        </w:rPr>
        <w:instrText xml:space="preserve"> ADDIN ZOTERO_ITEM CSL_CITATION {"citationID":"3Gwb7Joy","properties":{"formattedCitation":"(Wei et al., 2016)","plainCitation":"(Wei et al., 2016)","noteIndex":0},"citationItems":[{"id":563,"uris":["http://zotero.org/users/3597922/items/HNT8TACE"],"uri":["http://zotero.org/users/3597922/items/HNT8TACE"],"itemData":{"id":563,"type":"article-journal","title":"Ozonation in water treatment: the generation, basic properties of ozone and its practical application","container-title":"Reviews in Chemical Engineering","page":"49–89","volume":"33","issue":"1","source":"DeGruyter","abstract":"The widespread applications of ozone technologies are established on the basis of large-scale manufacture of ozone generator and chemical reactivity of ozone. It is hence necessary to summarize the principles of ozone generation and to analyze the physicochemical properties of ozone, which are of fundamental significance to indicate its technical developments and practical applications. This review presents a summary concerning ozone generation mechanisms, the physicochemical properties of ozone, as well as the applications of ozone in water treatment. Ozone can be produced by phosphorus contact, silent discharge, photochemical reactions, and electrochemical reactions, principally proceeding by the reaction of oxygen atom with oxygen molecule. There are side reactions to the generation of ozone, however, which are responsible for ozone depletion including thermal decomposition and quenching reactions by reactive species. The solubility of ozone in water is much higher than that of oxygen, suggesting that it may be reliably applied in water and wastewater treatment. Based on the resonance structures of ozone, one oxygen atom in ozone molecule is electron-deficient displaying electrophilic property, whereas one oxygen atom is electron-rich holding nucleophilic property. The superior chemical reactivity of ozone can also be indirectly revealed by radical-mediated reactions initiated from homogenous and heterogeneous catalytic decomposition of ozone. Owing to the reliable generation of ozone and its robust reactive properties, it is worthy to thoroughly elaborate the applications of ozone reaction in drinking water disinfection and pre- or post-treatment of industrial wastewater including cyanide wastewater, coking wastewater, dyeing wastewater, and municipal wastewater. The structural characteristics of ozone reactors and energy requirement of applied technologies are evaluated. In addition, future directions concerning the development of ozone generation, ozone reactivity, and industrial wastewater ozonation have been proposed.","DOI":"10.1515/revce-2016-0008","ISSN":"0167-8299","shortTitle":"Ozonation in water treatment","author":[{"family":"Wei","given":"Chaohai"},{"family":"Zhang","given":"Fengzhen"},{"family":"Hu","given":"Yun"},{"family":"Feng","given":"Chunhua"},{"family":"Wu","given":"Haizhen"}],"issued":{"date-parts":[["2016"]]}}}],"schema":"https://github.com/citation-style-language/schema/raw/master/csl-citation.json"} </w:instrText>
      </w:r>
      <w:r w:rsidR="009E73ED">
        <w:rPr>
          <w:rFonts w:asciiTheme="minorHAnsi" w:eastAsia="MS PGothic" w:hAnsiTheme="minorHAnsi"/>
          <w:color w:val="000000"/>
          <w:sz w:val="22"/>
          <w:szCs w:val="22"/>
          <w:lang w:val="en-US"/>
        </w:rPr>
        <w:fldChar w:fldCharType="separate"/>
      </w:r>
      <w:r w:rsidR="009E73ED" w:rsidRPr="009E73ED">
        <w:rPr>
          <w:rFonts w:ascii="Calibri" w:eastAsia="MS PGothic" w:hAnsi="Calibri"/>
          <w:sz w:val="22"/>
        </w:rPr>
        <w:t>(</w:t>
      </w:r>
      <w:r w:rsidR="009E73ED" w:rsidRPr="009E73ED">
        <w:rPr>
          <w:rFonts w:ascii="Calibri" w:eastAsia="MS PGothic" w:hAnsi="Calibri"/>
          <w:sz w:val="22"/>
          <w:highlight w:val="lightGray"/>
        </w:rPr>
        <w:t>Wei et al., 2016</w:t>
      </w:r>
      <w:r w:rsidR="009E73ED" w:rsidRPr="009E73ED">
        <w:rPr>
          <w:rFonts w:ascii="Calibri" w:eastAsia="MS PGothic" w:hAnsi="Calibri"/>
          <w:sz w:val="22"/>
        </w:rPr>
        <w:t>)</w:t>
      </w:r>
      <w:r w:rsidR="009E73ED">
        <w:rPr>
          <w:rFonts w:asciiTheme="minorHAnsi" w:eastAsia="MS PGothic" w:hAnsiTheme="minorHAnsi"/>
          <w:color w:val="000000"/>
          <w:sz w:val="22"/>
          <w:szCs w:val="22"/>
          <w:lang w:val="en-US"/>
        </w:rPr>
        <w:fldChar w:fldCharType="end"/>
      </w:r>
      <w:r w:rsidR="00580499">
        <w:rPr>
          <w:rFonts w:asciiTheme="minorHAnsi" w:eastAsia="MS PGothic" w:hAnsiTheme="minorHAnsi"/>
          <w:color w:val="000000"/>
          <w:sz w:val="22"/>
          <w:szCs w:val="22"/>
          <w:lang w:val="en-US"/>
        </w:rPr>
        <w:t>and also for fiber bleaching</w:t>
      </w:r>
      <w:r w:rsidR="0073558F">
        <w:rPr>
          <w:rFonts w:asciiTheme="minorHAnsi" w:eastAsia="MS PGothic" w:hAnsiTheme="minorHAnsi"/>
          <w:color w:val="000000"/>
          <w:sz w:val="22"/>
          <w:szCs w:val="22"/>
          <w:lang w:val="en-US"/>
        </w:rPr>
        <w:t xml:space="preserve"> </w:t>
      </w:r>
      <w:r w:rsidR="00580499">
        <w:rPr>
          <w:rFonts w:asciiTheme="minorHAnsi" w:eastAsia="MS PGothic" w:hAnsiTheme="minorHAnsi"/>
          <w:color w:val="000000"/>
          <w:sz w:val="22"/>
          <w:szCs w:val="22"/>
          <w:lang w:val="en-US"/>
        </w:rPr>
        <w:t>in</w:t>
      </w:r>
      <w:r w:rsidR="00580499" w:rsidRPr="00E34FE6">
        <w:rPr>
          <w:rFonts w:asciiTheme="minorHAnsi" w:eastAsia="MS PGothic" w:hAnsiTheme="minorHAnsi"/>
          <w:color w:val="000000"/>
          <w:sz w:val="22"/>
          <w:szCs w:val="22"/>
          <w:lang w:val="en-US"/>
        </w:rPr>
        <w:t xml:space="preserve"> the pulp and paper industry</w:t>
      </w:r>
      <w:r w:rsidR="00580499">
        <w:rPr>
          <w:rFonts w:asciiTheme="minorHAnsi" w:eastAsia="MS PGothic" w:hAnsiTheme="minorHAnsi"/>
          <w:color w:val="000000"/>
          <w:sz w:val="22"/>
          <w:szCs w:val="22"/>
          <w:lang w:val="en-US"/>
        </w:rPr>
        <w:t xml:space="preserve"> </w:t>
      </w:r>
      <w:r w:rsidR="0073558F" w:rsidRPr="00E63887">
        <w:rPr>
          <w:rFonts w:asciiTheme="minorHAnsi" w:eastAsia="MS PGothic" w:hAnsiTheme="minorHAnsi"/>
          <w:color w:val="000000"/>
          <w:sz w:val="22"/>
          <w:szCs w:val="22"/>
          <w:lang w:val="en-US"/>
        </w:rPr>
        <w:fldChar w:fldCharType="begin"/>
      </w:r>
      <w:r w:rsidR="006B1DA2" w:rsidRPr="00E63887">
        <w:rPr>
          <w:rFonts w:asciiTheme="minorHAnsi" w:eastAsia="MS PGothic" w:hAnsiTheme="minorHAnsi"/>
          <w:color w:val="000000"/>
          <w:sz w:val="22"/>
          <w:szCs w:val="22"/>
          <w:lang w:val="en-US"/>
        </w:rPr>
        <w:instrText xml:space="preserve"> ADDIN ZOTERO_ITEM CSL_CITATION {"citationID":"Awk6dehb","properties":{"formattedCitation":"(Garc\\uc0\\u237{}a et al., 2009)","plainCitation":"(García et al., 2009)","dontUpdate":true,"noteIndex":0},"citationItems":[{"id":551,"uris":["http://zotero.org/users/3597922/items/9BY7Y5AW"],"uri":["http://zotero.org/users/3597922/items/9BY7Y5AW"],"itemData":{"id":551,"type":"article-journal","title":"Initiating ECF bleaching sequences of eucalyptus kraft pulps with Z/D and Z/E stages","container-title":"Holzforschung","page":"1–6","volume":"64","issue":"1","source":"DeGruyter","abstract":"Ozone bleaching is a common practice in pulping, and also of eucalyptus, where it is usually applied in combination with bleaching sequences based on oxygen, hydrogen peroxide, or chlorine dioxide. Ozone has been proven to be a highly efficient and competitive bleaching chemical in terms of delignification efficiency, low costs, and reducing ecological impact. The objective of the present work was to evaluate technology with ozone/alkaline extraction (Z/E) and ozone/chlorine dioxide (Z/D) for bleaching of eucalyptus kraft pulp. Primarily, the impact of these bleaching steps on refinability and quality of pulp should be investigated. As reference, the sequence D*(EP)D (hot chlorine dioxide, extraction in presence of hydrog</w:instrText>
      </w:r>
      <w:r w:rsidR="006B1DA2" w:rsidRPr="004A32F6">
        <w:rPr>
          <w:rFonts w:asciiTheme="minorHAnsi" w:eastAsia="MS PGothic" w:hAnsiTheme="minorHAnsi"/>
          <w:color w:val="000000"/>
          <w:sz w:val="22"/>
          <w:szCs w:val="22"/>
          <w:lang w:val="fr-FR"/>
        </w:rPr>
        <w:instrText>en peroxide, chlorine dioxide) was selected, which is considered as the state-of-the-art bleaching i</w:instrText>
      </w:r>
      <w:r w:rsidR="006B1DA2" w:rsidRPr="002B05B8">
        <w:rPr>
          <w:rFonts w:asciiTheme="minorHAnsi" w:eastAsia="MS PGothic" w:hAnsiTheme="minorHAnsi"/>
          <w:color w:val="000000"/>
          <w:sz w:val="22"/>
          <w:szCs w:val="22"/>
          <w:lang w:val="fr-FR"/>
        </w:rPr>
        <w:instrText xml:space="preserve">n elemental </w:instrText>
      </w:r>
      <w:r w:rsidR="006B1DA2" w:rsidRPr="00C37CA0">
        <w:rPr>
          <w:rFonts w:asciiTheme="minorHAnsi" w:eastAsia="MS PGothic" w:hAnsiTheme="minorHAnsi"/>
          <w:color w:val="000000"/>
          <w:sz w:val="22"/>
          <w:szCs w:val="22"/>
          <w:lang w:val="fr-FR"/>
        </w:rPr>
        <w:instrText xml:space="preserve">chlorine free (ECF) bleaching technology. Various bleaching sequences with ozone in their first step (Z/D(EP)DP, Z/D(EP)DD, Z/EDP, Z/EDD and A*Z/EDP) were found to provide kraft pulps of similar brightness and in similar yield as the reference sequence D*(EP)D. The kappa number, viscosity, and the contents of glucose and xylose, and hexenuronic acid of the pulps were also similar. In addition, the Z sequences resulted in a substantial reduction of the total chlorine dioxide consumption (more than 30.3% in all cases). The A*Z/EDP sequence, which proved to be the most efficient, yielded 87.5% ClO2 reduction. The studied bleaching sequences also resulted in substantially improved brightness reversal with regard to the reference sequence. The sequence A*Z/EDP was also the most efficient as regards the removal or organochlorines (OX) from the pulp and their reduction in the effluents (AOX). Ozone bleaching sequences improved paper strength, especially with the A*Z/EDP sequence.","DOI":"10.1515/hf.2010.008","author":[{"family":"García","given":"Juan C."},{"family":"López","given":"Francisco"},{"family":"Pérez","given":"Antonio"},{"family":"Pèlach","given":"M. Angels"},{"family":"Mutjé","given":"Pere"},{"family":"Colodette","given":"Jorge L."}],"issued":{"date-parts":[["2009"]]}}}],"schema":"https://github.com/citation-style-language/schema/raw/master/csl-citation.json"} </w:instrText>
      </w:r>
      <w:r w:rsidR="0073558F" w:rsidRPr="00E63887">
        <w:rPr>
          <w:rFonts w:asciiTheme="minorHAnsi" w:eastAsia="MS PGothic" w:hAnsiTheme="minorHAnsi"/>
          <w:color w:val="000000"/>
          <w:sz w:val="22"/>
          <w:szCs w:val="22"/>
          <w:lang w:val="en-US"/>
        </w:rPr>
        <w:fldChar w:fldCharType="separate"/>
      </w:r>
      <w:r w:rsidR="0073558F" w:rsidRPr="00C37CA0">
        <w:rPr>
          <w:rFonts w:ascii="Calibri" w:hAnsi="Calibri"/>
          <w:sz w:val="22"/>
          <w:szCs w:val="24"/>
          <w:lang w:val="fr-FR"/>
        </w:rPr>
        <w:t>(</w:t>
      </w:r>
      <w:r w:rsidR="0073558F" w:rsidRPr="00C37CA0">
        <w:rPr>
          <w:rFonts w:ascii="Calibri" w:hAnsi="Calibri"/>
          <w:sz w:val="22"/>
          <w:szCs w:val="24"/>
          <w:highlight w:val="lightGray"/>
          <w:lang w:val="fr-FR"/>
        </w:rPr>
        <w:t>García et al., 2009</w:t>
      </w:r>
      <w:r w:rsidR="000B17E0" w:rsidRPr="00E63887">
        <w:rPr>
          <w:rFonts w:asciiTheme="minorHAnsi" w:eastAsia="MS PGothic" w:hAnsiTheme="minorHAnsi"/>
          <w:color w:val="000000"/>
          <w:sz w:val="22"/>
          <w:szCs w:val="22"/>
          <w:lang w:val="en-US"/>
        </w:rPr>
        <w:fldChar w:fldCharType="begin"/>
      </w:r>
      <w:r w:rsidR="006B1DA2" w:rsidRPr="00C37CA0">
        <w:rPr>
          <w:rFonts w:asciiTheme="minorHAnsi" w:eastAsia="MS PGothic" w:hAnsiTheme="minorHAnsi"/>
          <w:color w:val="000000"/>
          <w:sz w:val="22"/>
          <w:szCs w:val="22"/>
          <w:lang w:val="fr-FR"/>
        </w:rPr>
        <w:instrText xml:space="preserve"> ADDIN ZOTERO_ITEM CSL_CITATION {"citationID":"SLZ9xrft","properties":{"formattedCitation":"(Mishra, 2010; Pipon et al., 2007)","plainCitation":"(Mishra, 2010; Pipon et al., 2007)","dontUpdate":true,"noteIndex":0},"citationItems":[{"id":214,"uris":["http://zotero.org/users/3597922/items/EJ9M39BE"],"uri":["http://zotero.org/users/3597922/items/EJ9M39BE"],"itemData":{"id":214,"type":"thesis","title":"Bleaching of cellulosic paper fibers with ozone - Effect on the fibre properties","publisher-place":"Laboratoire de Génie des Procédés Papetiers, LGP2","event-place":"Laboratoire de Génie des Procédés Papetiers, LGP2","language":"Anglais","author":[{"family":"Mishra","given":"Shree Prakash"}],"issued":{"date-parts":[["2010"]]}}},{"id":100,"uris":["http://zotero.org/users/3597922/items/A9TDD2RQ"],"uri":["http://zotero.org/users/3597922/items/A9TDD2RQ"],"itemData":{"id":100,"type":"article-journal","title":"Comparative effect of ozone, chlorine dioxide, and hydrogen peroxide on lignin: Reactions affecting pulp colour in the final bleaching stage","container-title":"Holzforschung","volume":"61","issue":"6","source":"CrossRef","URL":"https://www.degruyter.com/view/j/hfsg.2007.61.issue-6/hf.2007.100/hf.2007.100.xml","DOI":"10.1515/HF.2007.100","ISSN":"1437434X, 00183830","shortTitle":"Comparative effect of ozone, chlorine dioxide, and hydrogen peroxide on lignin","author":[{"family":"Pipon","given":"Guillaume"},{"family":"Chirat","given":"Christine"},{"family":"Lach</w:instrText>
      </w:r>
      <w:r w:rsidR="006B1DA2" w:rsidRPr="00E63887">
        <w:rPr>
          <w:rFonts w:asciiTheme="minorHAnsi" w:eastAsia="MS PGothic" w:hAnsiTheme="minorHAnsi"/>
          <w:color w:val="000000"/>
          <w:sz w:val="22"/>
          <w:szCs w:val="22"/>
          <w:lang w:val="fr-FR"/>
        </w:rPr>
        <w:instrText xml:space="preserve">enal","given":"Dominique"}],"issued":{"date-parts":[["2007",1,1]]},"accessed":{"date-parts":[["2017",7,5]]}}}],"schema":"https://github.com/citation-style-language/schema/raw/master/csl-citation.json"} </w:instrText>
      </w:r>
      <w:r w:rsidR="000B17E0" w:rsidRPr="00E63887">
        <w:rPr>
          <w:rFonts w:asciiTheme="minorHAnsi" w:eastAsia="MS PGothic" w:hAnsiTheme="minorHAnsi"/>
          <w:color w:val="000000"/>
          <w:sz w:val="22"/>
          <w:szCs w:val="22"/>
          <w:lang w:val="en-US"/>
        </w:rPr>
        <w:fldChar w:fldCharType="separate"/>
      </w:r>
      <w:r w:rsidR="000B17E0" w:rsidRPr="00E63887">
        <w:rPr>
          <w:rFonts w:ascii="Calibri" w:eastAsia="MS PGothic" w:hAnsi="Calibri"/>
          <w:sz w:val="22"/>
          <w:lang w:val="fr-FR"/>
        </w:rPr>
        <w:t>)</w:t>
      </w:r>
      <w:r w:rsidR="000B17E0" w:rsidRPr="00E63887">
        <w:rPr>
          <w:rFonts w:asciiTheme="minorHAnsi" w:eastAsia="MS PGothic" w:hAnsiTheme="minorHAnsi"/>
          <w:color w:val="000000"/>
          <w:sz w:val="22"/>
          <w:szCs w:val="22"/>
          <w:lang w:val="en-US"/>
        </w:rPr>
        <w:fldChar w:fldCharType="end"/>
      </w:r>
      <w:r w:rsidR="0073558F" w:rsidRPr="00E63887">
        <w:rPr>
          <w:rFonts w:asciiTheme="minorHAnsi" w:eastAsia="MS PGothic" w:hAnsiTheme="minorHAnsi"/>
          <w:color w:val="000000"/>
          <w:sz w:val="22"/>
          <w:szCs w:val="22"/>
          <w:lang w:val="en-US"/>
        </w:rPr>
        <w:fldChar w:fldCharType="end"/>
      </w:r>
      <w:r w:rsidR="00E63887" w:rsidRPr="00E63887">
        <w:rPr>
          <w:rFonts w:asciiTheme="minorHAnsi" w:eastAsia="MS PGothic" w:hAnsiTheme="minorHAnsi"/>
          <w:color w:val="000000"/>
          <w:sz w:val="22"/>
          <w:szCs w:val="22"/>
          <w:lang w:val="fr-FR"/>
        </w:rPr>
        <w:t xml:space="preserve">. </w:t>
      </w:r>
      <w:r w:rsidR="002D3598" w:rsidRPr="004A32F6">
        <w:rPr>
          <w:rFonts w:asciiTheme="minorHAnsi" w:eastAsia="MS PGothic" w:hAnsiTheme="minorHAnsi"/>
          <w:color w:val="000000"/>
          <w:sz w:val="22"/>
          <w:szCs w:val="22"/>
          <w:lang w:val="en-US"/>
        </w:rPr>
        <w:t xml:space="preserve">Addition of </w:t>
      </w:r>
      <w:r w:rsidR="001F074F" w:rsidRPr="004A32F6">
        <w:rPr>
          <w:rFonts w:asciiTheme="minorHAnsi" w:eastAsia="MS PGothic" w:hAnsiTheme="minorHAnsi"/>
          <w:color w:val="000000"/>
          <w:sz w:val="22"/>
          <w:szCs w:val="22"/>
          <w:lang w:val="en-US"/>
        </w:rPr>
        <w:t>O</w:t>
      </w:r>
      <w:r w:rsidR="001F074F" w:rsidRPr="004A32F6">
        <w:rPr>
          <w:rFonts w:asciiTheme="minorHAnsi" w:eastAsia="MS PGothic" w:hAnsiTheme="minorHAnsi"/>
          <w:color w:val="000000"/>
          <w:sz w:val="22"/>
          <w:szCs w:val="22"/>
          <w:vertAlign w:val="subscript"/>
          <w:lang w:val="en-US"/>
        </w:rPr>
        <w:t>3</w:t>
      </w:r>
      <w:r w:rsidR="002D3598" w:rsidRPr="004A32F6">
        <w:rPr>
          <w:rFonts w:asciiTheme="minorHAnsi" w:eastAsia="MS PGothic" w:hAnsiTheme="minorHAnsi"/>
          <w:color w:val="000000"/>
          <w:sz w:val="22"/>
          <w:szCs w:val="22"/>
          <w:lang w:val="en-US"/>
        </w:rPr>
        <w:t xml:space="preserve"> in the gas stream during flotation</w:t>
      </w:r>
      <w:r w:rsidR="00C37CA0" w:rsidRPr="004A32F6">
        <w:rPr>
          <w:rFonts w:asciiTheme="minorHAnsi" w:eastAsia="MS PGothic" w:hAnsiTheme="minorHAnsi"/>
          <w:color w:val="000000"/>
          <w:sz w:val="22"/>
          <w:szCs w:val="22"/>
          <w:lang w:val="en-US"/>
        </w:rPr>
        <w:t xml:space="preserve"> gave promising results with </w:t>
      </w:r>
      <w:r w:rsidR="00823746" w:rsidRPr="004A32F6">
        <w:rPr>
          <w:rFonts w:asciiTheme="minorHAnsi" w:eastAsia="MS PGothic" w:hAnsiTheme="minorHAnsi"/>
          <w:color w:val="000000"/>
          <w:sz w:val="22"/>
          <w:szCs w:val="22"/>
          <w:lang w:val="en-US"/>
        </w:rPr>
        <w:t xml:space="preserve">the </w:t>
      </w:r>
      <w:r w:rsidR="000B17E0" w:rsidRPr="004A32F6">
        <w:rPr>
          <w:rFonts w:asciiTheme="minorHAnsi" w:eastAsia="MS PGothic" w:hAnsiTheme="minorHAnsi"/>
          <w:color w:val="000000"/>
          <w:sz w:val="22"/>
          <w:szCs w:val="22"/>
          <w:lang w:val="en-US"/>
        </w:rPr>
        <w:t xml:space="preserve">reduction </w:t>
      </w:r>
      <w:r w:rsidR="008C0407" w:rsidRPr="004A32F6">
        <w:rPr>
          <w:rFonts w:asciiTheme="minorHAnsi" w:eastAsia="MS PGothic" w:hAnsiTheme="minorHAnsi"/>
          <w:color w:val="000000"/>
          <w:sz w:val="22"/>
          <w:szCs w:val="22"/>
          <w:lang w:val="en-US"/>
        </w:rPr>
        <w:t xml:space="preserve">of </w:t>
      </w:r>
      <w:r w:rsidR="00823746" w:rsidRPr="004A32F6">
        <w:rPr>
          <w:rFonts w:asciiTheme="minorHAnsi" w:eastAsia="MS PGothic" w:hAnsiTheme="minorHAnsi"/>
          <w:color w:val="000000"/>
          <w:sz w:val="22"/>
          <w:szCs w:val="22"/>
          <w:lang w:val="en-US"/>
        </w:rPr>
        <w:t xml:space="preserve">COD effluent </w:t>
      </w:r>
      <w:r w:rsidR="008C0407" w:rsidRPr="004A32F6">
        <w:rPr>
          <w:rFonts w:asciiTheme="minorHAnsi" w:eastAsia="MS PGothic" w:hAnsiTheme="minorHAnsi"/>
          <w:color w:val="000000"/>
          <w:sz w:val="22"/>
          <w:szCs w:val="22"/>
          <w:lang w:val="en-US"/>
        </w:rPr>
        <w:t xml:space="preserve">with </w:t>
      </w:r>
      <w:r w:rsidR="00823746" w:rsidRPr="004A32F6">
        <w:rPr>
          <w:rFonts w:asciiTheme="minorHAnsi" w:eastAsia="MS PGothic" w:hAnsiTheme="minorHAnsi"/>
          <w:color w:val="000000"/>
          <w:sz w:val="22"/>
          <w:szCs w:val="22"/>
          <w:lang w:val="en-US"/>
        </w:rPr>
        <w:t>30% and</w:t>
      </w:r>
      <w:r w:rsidR="000B17E0" w:rsidRPr="004A32F6">
        <w:rPr>
          <w:rFonts w:asciiTheme="minorHAnsi" w:eastAsia="MS PGothic" w:hAnsiTheme="minorHAnsi"/>
          <w:color w:val="000000"/>
          <w:sz w:val="22"/>
          <w:szCs w:val="22"/>
          <w:lang w:val="en-US"/>
        </w:rPr>
        <w:t xml:space="preserve"> </w:t>
      </w:r>
      <w:r w:rsidR="00A75576" w:rsidRPr="004A32F6">
        <w:rPr>
          <w:rFonts w:asciiTheme="minorHAnsi" w:eastAsia="MS PGothic" w:hAnsiTheme="minorHAnsi"/>
          <w:color w:val="000000"/>
          <w:sz w:val="22"/>
          <w:szCs w:val="22"/>
          <w:lang w:val="en-US"/>
        </w:rPr>
        <w:t>an</w:t>
      </w:r>
      <w:r w:rsidR="000B17E0" w:rsidRPr="004A32F6">
        <w:rPr>
          <w:rFonts w:asciiTheme="minorHAnsi" w:eastAsia="MS PGothic" w:hAnsiTheme="minorHAnsi"/>
          <w:color w:val="000000"/>
          <w:sz w:val="22"/>
          <w:szCs w:val="22"/>
          <w:lang w:val="en-US"/>
        </w:rPr>
        <w:t xml:space="preserve"> increase of the fiber yield</w:t>
      </w:r>
      <w:r w:rsidR="00823746" w:rsidRPr="004A32F6">
        <w:rPr>
          <w:rFonts w:asciiTheme="minorHAnsi" w:eastAsia="MS PGothic" w:hAnsiTheme="minorHAnsi"/>
          <w:color w:val="000000"/>
          <w:sz w:val="22"/>
          <w:szCs w:val="22"/>
          <w:lang w:val="en-US"/>
        </w:rPr>
        <w:t xml:space="preserve"> of </w:t>
      </w:r>
      <w:r w:rsidR="000B17E0" w:rsidRPr="004A32F6">
        <w:rPr>
          <w:rFonts w:asciiTheme="minorHAnsi" w:eastAsia="MS PGothic" w:hAnsiTheme="minorHAnsi"/>
          <w:color w:val="000000"/>
          <w:sz w:val="22"/>
          <w:szCs w:val="22"/>
          <w:lang w:val="en-US"/>
        </w:rPr>
        <w:t xml:space="preserve">1 point, </w:t>
      </w:r>
      <w:r w:rsidR="00D90736" w:rsidRPr="004A32F6">
        <w:rPr>
          <w:rFonts w:asciiTheme="minorHAnsi" w:eastAsia="MS PGothic" w:hAnsiTheme="minorHAnsi"/>
          <w:color w:val="000000"/>
          <w:sz w:val="22"/>
          <w:szCs w:val="22"/>
          <w:lang w:val="en-US"/>
        </w:rPr>
        <w:t>whereas</w:t>
      </w:r>
      <w:r w:rsidR="000B17E0" w:rsidRPr="004A32F6">
        <w:rPr>
          <w:rFonts w:asciiTheme="minorHAnsi" w:eastAsia="MS PGothic" w:hAnsiTheme="minorHAnsi"/>
          <w:color w:val="000000"/>
          <w:sz w:val="22"/>
          <w:szCs w:val="22"/>
          <w:lang w:val="en-US"/>
        </w:rPr>
        <w:t xml:space="preserve"> no effect on ink removal efficiency has been observed </w:t>
      </w:r>
      <w:r w:rsidR="000B17E0">
        <w:rPr>
          <w:rFonts w:asciiTheme="minorHAnsi" w:eastAsia="MS PGothic" w:hAnsiTheme="minorHAnsi"/>
          <w:color w:val="000000"/>
          <w:sz w:val="22"/>
          <w:szCs w:val="22"/>
          <w:lang w:val="en-US"/>
        </w:rPr>
        <w:fldChar w:fldCharType="begin"/>
      </w:r>
      <w:r w:rsidR="000B17E0" w:rsidRPr="004A32F6">
        <w:rPr>
          <w:rFonts w:asciiTheme="minorHAnsi" w:eastAsia="MS PGothic" w:hAnsiTheme="minorHAnsi"/>
          <w:color w:val="000000"/>
          <w:sz w:val="22"/>
          <w:szCs w:val="22"/>
          <w:lang w:val="en-US"/>
        </w:rPr>
        <w:instrText xml:space="preserve"> ADDIN ZOTERO_ITEM CSL_CITATION {"citationID":"AFafGCRe","properties":{"formattedCitation":"(Almeida, 2010)","plainCitation":"(Almeida, 2010)","noteIndex":0},"citationItems":[{"id":195,"uris":["http://zotero.org/users/3597922/items/MPQRHG35"],"uri":["http://zotero.org/users/3597922/items/MPQRHG35"],"itemData":{"id":195,"type":"article-newspaper","title":"Innovative flotation process for offset printed recovered paper using reactive O3/O2 gas mixture","container-title":"Journal of Pulp and Paper Science","page":"42-48","section":"36, (1-2),","ISSN":"0826-6220","author":[{"family":"Almeida,","given":"Filipper"}],"issued":{"date-parts":[["2010"]]}}}],"schema":"https://github.com/citation-style-language/schema/raw/master/csl-citation.json"} </w:instrText>
      </w:r>
      <w:r w:rsidR="000B17E0">
        <w:rPr>
          <w:rFonts w:asciiTheme="minorHAnsi" w:eastAsia="MS PGothic" w:hAnsiTheme="minorHAnsi"/>
          <w:color w:val="000000"/>
          <w:sz w:val="22"/>
          <w:szCs w:val="22"/>
          <w:lang w:val="en-US"/>
        </w:rPr>
        <w:fldChar w:fldCharType="separate"/>
      </w:r>
      <w:r w:rsidR="000B17E0" w:rsidRPr="004A32F6">
        <w:rPr>
          <w:rFonts w:ascii="Calibri" w:eastAsia="MS PGothic" w:hAnsi="Calibri"/>
          <w:sz w:val="22"/>
          <w:lang w:val="en-US"/>
        </w:rPr>
        <w:t>(</w:t>
      </w:r>
      <w:r w:rsidR="000B17E0" w:rsidRPr="004A32F6">
        <w:rPr>
          <w:rFonts w:ascii="Calibri" w:eastAsia="MS PGothic" w:hAnsi="Calibri"/>
          <w:sz w:val="22"/>
          <w:highlight w:val="lightGray"/>
          <w:lang w:val="en-US"/>
        </w:rPr>
        <w:t>Almeida</w:t>
      </w:r>
      <w:r w:rsidR="008D0881" w:rsidRPr="004A32F6">
        <w:rPr>
          <w:rFonts w:ascii="Calibri" w:eastAsia="MS PGothic" w:hAnsi="Calibri"/>
          <w:sz w:val="22"/>
          <w:highlight w:val="lightGray"/>
          <w:lang w:val="en-US"/>
        </w:rPr>
        <w:t xml:space="preserve"> et al.</w:t>
      </w:r>
      <w:r w:rsidR="000B17E0" w:rsidRPr="004A32F6">
        <w:rPr>
          <w:rFonts w:ascii="Calibri" w:eastAsia="MS PGothic" w:hAnsi="Calibri"/>
          <w:sz w:val="22"/>
          <w:highlight w:val="lightGray"/>
          <w:lang w:val="en-US"/>
        </w:rPr>
        <w:t>, 2010</w:t>
      </w:r>
      <w:r w:rsidR="000B17E0" w:rsidRPr="004A32F6">
        <w:rPr>
          <w:rFonts w:ascii="Calibri" w:eastAsia="MS PGothic" w:hAnsi="Calibri"/>
          <w:sz w:val="22"/>
          <w:lang w:val="en-US"/>
        </w:rPr>
        <w:t>)</w:t>
      </w:r>
      <w:r w:rsidR="000B17E0">
        <w:rPr>
          <w:rFonts w:asciiTheme="minorHAnsi" w:eastAsia="MS PGothic" w:hAnsiTheme="minorHAnsi"/>
          <w:color w:val="000000"/>
          <w:sz w:val="22"/>
          <w:szCs w:val="22"/>
          <w:lang w:val="en-US"/>
        </w:rPr>
        <w:fldChar w:fldCharType="end"/>
      </w:r>
      <w:r w:rsidR="00A75576" w:rsidRPr="004A32F6">
        <w:rPr>
          <w:rFonts w:asciiTheme="minorHAnsi" w:eastAsia="MS PGothic" w:hAnsiTheme="minorHAnsi"/>
          <w:color w:val="000000"/>
          <w:sz w:val="22"/>
          <w:szCs w:val="22"/>
          <w:lang w:val="en-US"/>
        </w:rPr>
        <w:t>.</w:t>
      </w:r>
      <w:r w:rsidR="000B17E0" w:rsidRPr="004A32F6">
        <w:rPr>
          <w:rFonts w:asciiTheme="minorHAnsi" w:eastAsia="MS PGothic" w:hAnsiTheme="minorHAnsi"/>
          <w:color w:val="000000"/>
          <w:sz w:val="22"/>
          <w:szCs w:val="22"/>
          <w:lang w:val="en-US"/>
        </w:rPr>
        <w:t xml:space="preserve"> </w:t>
      </w:r>
      <w:r w:rsidR="000B17E0">
        <w:rPr>
          <w:rFonts w:asciiTheme="minorHAnsi" w:eastAsia="MS PGothic" w:hAnsiTheme="minorHAnsi"/>
          <w:color w:val="000000"/>
          <w:sz w:val="22"/>
          <w:szCs w:val="22"/>
          <w:lang w:val="en-US"/>
        </w:rPr>
        <w:t xml:space="preserve">However,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0B17E0">
        <w:rPr>
          <w:rFonts w:asciiTheme="minorHAnsi" w:eastAsia="MS PGothic" w:hAnsiTheme="minorHAnsi"/>
          <w:color w:val="000000"/>
          <w:sz w:val="22"/>
          <w:szCs w:val="22"/>
          <w:lang w:val="en-US"/>
        </w:rPr>
        <w:t xml:space="preserve"> may </w:t>
      </w:r>
      <w:r w:rsidR="008F6398">
        <w:rPr>
          <w:rFonts w:asciiTheme="minorHAnsi" w:eastAsia="MS PGothic" w:hAnsiTheme="minorHAnsi"/>
          <w:color w:val="000000"/>
          <w:sz w:val="22"/>
          <w:szCs w:val="22"/>
          <w:lang w:val="en-US"/>
        </w:rPr>
        <w:t xml:space="preserve">theoretically </w:t>
      </w:r>
      <w:r w:rsidR="000B17E0">
        <w:rPr>
          <w:rFonts w:asciiTheme="minorHAnsi" w:eastAsia="MS PGothic" w:hAnsiTheme="minorHAnsi"/>
          <w:color w:val="000000"/>
          <w:sz w:val="22"/>
          <w:szCs w:val="22"/>
          <w:lang w:val="en-US"/>
        </w:rPr>
        <w:t>also</w:t>
      </w:r>
      <w:r w:rsidR="007002C5">
        <w:rPr>
          <w:rFonts w:asciiTheme="minorHAnsi" w:eastAsia="MS PGothic" w:hAnsiTheme="minorHAnsi"/>
          <w:color w:val="000000"/>
          <w:sz w:val="22"/>
          <w:szCs w:val="22"/>
          <w:lang w:val="en-US"/>
        </w:rPr>
        <w:t xml:space="preserve"> depolymerize</w:t>
      </w:r>
      <w:r w:rsidR="000B17E0">
        <w:rPr>
          <w:rFonts w:asciiTheme="minorHAnsi" w:eastAsia="MS PGothic" w:hAnsiTheme="minorHAnsi"/>
          <w:color w:val="000000"/>
          <w:sz w:val="22"/>
          <w:szCs w:val="22"/>
          <w:lang w:val="en-US"/>
        </w:rPr>
        <w:t xml:space="preserve"> the cellulosic </w:t>
      </w:r>
      <w:r w:rsidR="008F6398">
        <w:rPr>
          <w:rFonts w:asciiTheme="minorHAnsi" w:eastAsia="MS PGothic" w:hAnsiTheme="minorHAnsi"/>
          <w:color w:val="000000"/>
          <w:sz w:val="22"/>
          <w:szCs w:val="22"/>
          <w:lang w:val="en-US"/>
        </w:rPr>
        <w:t xml:space="preserve">chains of the </w:t>
      </w:r>
      <w:r w:rsidR="000B17E0">
        <w:rPr>
          <w:rFonts w:asciiTheme="minorHAnsi" w:eastAsia="MS PGothic" w:hAnsiTheme="minorHAnsi"/>
          <w:color w:val="000000"/>
          <w:sz w:val="22"/>
          <w:szCs w:val="22"/>
          <w:lang w:val="en-US"/>
        </w:rPr>
        <w:t>fibers</w:t>
      </w:r>
      <w:r w:rsidR="0082117F">
        <w:rPr>
          <w:rFonts w:asciiTheme="minorHAnsi" w:eastAsia="MS PGothic" w:hAnsiTheme="minorHAnsi"/>
          <w:color w:val="000000"/>
          <w:sz w:val="22"/>
          <w:szCs w:val="22"/>
          <w:lang w:val="en-US"/>
        </w:rPr>
        <w:t xml:space="preserve"> </w:t>
      </w:r>
      <w:r w:rsidR="004E55B5" w:rsidRPr="00121783">
        <w:rPr>
          <w:rFonts w:asciiTheme="minorHAnsi" w:eastAsia="MS PGothic" w:hAnsiTheme="minorHAnsi"/>
          <w:color w:val="000000"/>
          <w:sz w:val="22"/>
          <w:szCs w:val="22"/>
          <w:highlight w:val="lightGray"/>
          <w:lang w:val="en-US"/>
        </w:rPr>
        <w:fldChar w:fldCharType="begin"/>
      </w:r>
      <w:r w:rsidR="004E55B5" w:rsidRPr="00121783">
        <w:rPr>
          <w:rFonts w:asciiTheme="minorHAnsi" w:eastAsia="MS PGothic" w:hAnsiTheme="minorHAnsi"/>
          <w:color w:val="000000"/>
          <w:sz w:val="22"/>
          <w:szCs w:val="22"/>
          <w:highlight w:val="lightGray"/>
          <w:lang w:val="en-US"/>
        </w:rPr>
        <w:instrText xml:space="preserve"> ADDIN ZOTERO_ITEM CSL_CITATION {"citationID":"WrKURejZ","properties":{"formattedCitation":"(Mishra et al., 2013)","plainCitation":"(Mishra et al., 2013)","noteIndex":0},"citationItems":[{"id":567,"uris":["http://zotero.org/users/3597922/items/QB2JCX7E"],"uri":["http://zotero.org/users/3597922/items/QB2JCX7E"],"itemData":{"id":567,"type":"article-journal","title":"The effect of introducing ozone in elemental chlorine free bleachin of eucalyptus kraft pulp","container-title":"Tappi Journal","page":"39","volume":"12","issue":"11","ISSN":"0734-1415","language":"Anglais","author":[{"family":"Mishra","given":"Shree Prakash"},{"family":"Lachenal","given":"Dominique"},{"family":"Chirat","given":"Christine"}],"issued":{"date-parts":[["2013"]]}}}],"schema":"https://github.com/citation-style-language/schema/raw/master/csl-citation.json"} </w:instrText>
      </w:r>
      <w:r w:rsidR="004E55B5" w:rsidRPr="00121783">
        <w:rPr>
          <w:rFonts w:asciiTheme="minorHAnsi" w:eastAsia="MS PGothic" w:hAnsiTheme="minorHAnsi"/>
          <w:color w:val="000000"/>
          <w:sz w:val="22"/>
          <w:szCs w:val="22"/>
          <w:highlight w:val="lightGray"/>
          <w:lang w:val="en-US"/>
        </w:rPr>
        <w:fldChar w:fldCharType="separate"/>
      </w:r>
      <w:r w:rsidR="004E55B5" w:rsidRPr="00121783">
        <w:rPr>
          <w:rFonts w:ascii="Calibri" w:eastAsia="MS PGothic" w:hAnsi="Calibri"/>
          <w:sz w:val="22"/>
          <w:highlight w:val="lightGray"/>
        </w:rPr>
        <w:t>(Mishra et al., 2013</w:t>
      </w:r>
      <w:r w:rsidR="004E55B5" w:rsidRPr="00121783">
        <w:rPr>
          <w:rFonts w:asciiTheme="minorHAnsi" w:eastAsia="MS PGothic" w:hAnsiTheme="minorHAnsi"/>
          <w:color w:val="000000"/>
          <w:sz w:val="22"/>
          <w:szCs w:val="22"/>
          <w:highlight w:val="lightGray"/>
          <w:lang w:val="en-US"/>
        </w:rPr>
        <w:fldChar w:fldCharType="end"/>
      </w:r>
      <w:r w:rsidR="004E55B5">
        <w:rPr>
          <w:rFonts w:asciiTheme="minorHAnsi" w:eastAsia="MS PGothic" w:hAnsiTheme="minorHAnsi"/>
          <w:color w:val="000000"/>
          <w:sz w:val="22"/>
          <w:szCs w:val="22"/>
          <w:lang w:val="en-US"/>
        </w:rPr>
        <w:t>;</w:t>
      </w:r>
      <w:r w:rsidR="0082117F" w:rsidRPr="00145293">
        <w:rPr>
          <w:rFonts w:ascii="Calibri" w:eastAsia="MS PGothic" w:hAnsi="Calibri"/>
          <w:sz w:val="22"/>
          <w:highlight w:val="lightGray"/>
        </w:rPr>
        <w:t xml:space="preserve"> </w:t>
      </w:r>
      <w:proofErr w:type="spellStart"/>
      <w:r w:rsidR="0082117F" w:rsidRPr="00145293">
        <w:rPr>
          <w:rFonts w:ascii="Calibri" w:eastAsia="MS PGothic" w:hAnsi="Calibri"/>
          <w:sz w:val="22"/>
          <w:highlight w:val="lightGray"/>
        </w:rPr>
        <w:t>Pipon</w:t>
      </w:r>
      <w:proofErr w:type="spellEnd"/>
      <w:r w:rsidR="0082117F" w:rsidRPr="00145293">
        <w:rPr>
          <w:rFonts w:ascii="Calibri" w:eastAsia="MS PGothic" w:hAnsi="Calibri"/>
          <w:sz w:val="22"/>
          <w:highlight w:val="lightGray"/>
        </w:rPr>
        <w:t xml:space="preserve"> et al., 2007</w:t>
      </w:r>
      <w:r w:rsidR="0082117F">
        <w:rPr>
          <w:rFonts w:ascii="Calibri" w:eastAsia="MS PGothic" w:hAnsi="Calibri"/>
          <w:sz w:val="22"/>
        </w:rPr>
        <w:t>)</w:t>
      </w:r>
      <w:r w:rsidR="00931BE6">
        <w:rPr>
          <w:rFonts w:asciiTheme="minorHAnsi" w:eastAsia="MS PGothic" w:hAnsiTheme="minorHAnsi"/>
          <w:color w:val="000000"/>
          <w:sz w:val="22"/>
          <w:szCs w:val="22"/>
          <w:lang w:val="en-US"/>
        </w:rPr>
        <w:t xml:space="preserve">. </w:t>
      </w:r>
      <w:r w:rsidR="00DA6EAE">
        <w:rPr>
          <w:rFonts w:asciiTheme="minorHAnsi" w:eastAsia="MS PGothic" w:hAnsiTheme="minorHAnsi"/>
          <w:color w:val="000000"/>
          <w:sz w:val="22"/>
          <w:szCs w:val="22"/>
          <w:lang w:val="en-US"/>
        </w:rPr>
        <w:t xml:space="preserve">To investigate more fundamentally the action of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0B17E0">
        <w:rPr>
          <w:rFonts w:asciiTheme="minorHAnsi" w:eastAsia="MS PGothic" w:hAnsiTheme="minorHAnsi"/>
          <w:color w:val="000000"/>
          <w:sz w:val="22"/>
          <w:szCs w:val="22"/>
          <w:lang w:val="en-US"/>
        </w:rPr>
        <w:t xml:space="preserve"> during the flotation process, and especially to examine the reactivity of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0B17E0">
        <w:rPr>
          <w:rFonts w:asciiTheme="minorHAnsi" w:eastAsia="MS PGothic" w:hAnsiTheme="minorHAnsi"/>
          <w:color w:val="000000"/>
          <w:sz w:val="22"/>
          <w:szCs w:val="22"/>
          <w:lang w:val="en-US"/>
        </w:rPr>
        <w:t xml:space="preserve"> with </w:t>
      </w:r>
      <w:r w:rsidR="008D0881">
        <w:rPr>
          <w:rFonts w:asciiTheme="minorHAnsi" w:eastAsia="MS PGothic" w:hAnsiTheme="minorHAnsi"/>
          <w:color w:val="000000"/>
          <w:sz w:val="22"/>
          <w:szCs w:val="22"/>
          <w:lang w:val="en-US"/>
        </w:rPr>
        <w:t xml:space="preserve">both </w:t>
      </w:r>
      <w:r w:rsidR="000B17E0">
        <w:rPr>
          <w:rFonts w:asciiTheme="minorHAnsi" w:eastAsia="MS PGothic" w:hAnsiTheme="minorHAnsi"/>
          <w:color w:val="000000"/>
          <w:sz w:val="22"/>
          <w:szCs w:val="22"/>
          <w:lang w:val="en-US"/>
        </w:rPr>
        <w:t>the contaminants</w:t>
      </w:r>
      <w:r w:rsidR="008D0881">
        <w:rPr>
          <w:rFonts w:asciiTheme="minorHAnsi" w:eastAsia="MS PGothic" w:hAnsiTheme="minorHAnsi"/>
          <w:color w:val="000000"/>
          <w:sz w:val="22"/>
          <w:szCs w:val="22"/>
          <w:lang w:val="en-US"/>
        </w:rPr>
        <w:t xml:space="preserve"> present</w:t>
      </w:r>
      <w:r w:rsidR="000B17E0">
        <w:rPr>
          <w:rFonts w:asciiTheme="minorHAnsi" w:eastAsia="MS PGothic" w:hAnsiTheme="minorHAnsi"/>
          <w:color w:val="000000"/>
          <w:sz w:val="22"/>
          <w:szCs w:val="22"/>
          <w:lang w:val="en-US"/>
        </w:rPr>
        <w:t xml:space="preserve"> in solution </w:t>
      </w:r>
      <w:r w:rsidR="007E084D">
        <w:rPr>
          <w:rFonts w:asciiTheme="minorHAnsi" w:eastAsia="MS PGothic" w:hAnsiTheme="minorHAnsi"/>
          <w:color w:val="000000"/>
          <w:sz w:val="22"/>
          <w:szCs w:val="22"/>
          <w:lang w:val="en-US"/>
        </w:rPr>
        <w:t>and the cellulosic fibers, flotation trials have been conducted on mo</w:t>
      </w:r>
      <w:r w:rsidR="00931BE6">
        <w:rPr>
          <w:rFonts w:asciiTheme="minorHAnsi" w:eastAsia="MS PGothic" w:hAnsiTheme="minorHAnsi"/>
          <w:color w:val="000000"/>
          <w:sz w:val="22"/>
          <w:szCs w:val="22"/>
          <w:lang w:val="en-US"/>
        </w:rPr>
        <w:t>del recovered cellulosic fibers free</w:t>
      </w:r>
      <w:r w:rsidR="000E167D">
        <w:rPr>
          <w:rFonts w:asciiTheme="minorHAnsi" w:eastAsia="MS PGothic" w:hAnsiTheme="minorHAnsi"/>
          <w:color w:val="000000"/>
          <w:sz w:val="22"/>
          <w:szCs w:val="22"/>
          <w:lang w:val="en-US"/>
        </w:rPr>
        <w:t xml:space="preserve"> of ink</w:t>
      </w:r>
      <w:r w:rsidR="008D0881">
        <w:rPr>
          <w:rFonts w:asciiTheme="minorHAnsi" w:eastAsia="MS PGothic" w:hAnsiTheme="minorHAnsi"/>
          <w:color w:val="000000"/>
          <w:sz w:val="22"/>
          <w:szCs w:val="22"/>
          <w:lang w:val="en-US"/>
        </w:rPr>
        <w:t xml:space="preserve"> </w:t>
      </w:r>
      <w:r w:rsidR="004E55B5">
        <w:rPr>
          <w:rFonts w:asciiTheme="minorHAnsi" w:eastAsia="MS PGothic" w:hAnsiTheme="minorHAnsi"/>
          <w:color w:val="000000"/>
          <w:sz w:val="22"/>
          <w:szCs w:val="22"/>
          <w:lang w:val="en-US"/>
        </w:rPr>
        <w:t>and with</w:t>
      </w:r>
      <w:r w:rsidR="007E084D">
        <w:rPr>
          <w:rFonts w:asciiTheme="minorHAnsi" w:eastAsia="MS PGothic" w:hAnsiTheme="minorHAnsi"/>
          <w:color w:val="000000"/>
          <w:sz w:val="22"/>
          <w:szCs w:val="22"/>
          <w:lang w:val="en-US"/>
        </w:rPr>
        <w:t xml:space="preserve"> tap water or model process water to simulate the presence or not of soluble contaminants. </w:t>
      </w:r>
    </w:p>
    <w:p w:rsidR="00704BDF" w:rsidRPr="008D0BEB" w:rsidRDefault="00704BDF" w:rsidP="00EF5462">
      <w:pPr>
        <w:snapToGrid w:val="0"/>
        <w:spacing w:before="24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A4FBF" w:rsidRPr="009E73ED" w:rsidRDefault="00BA4FBF" w:rsidP="00652577">
      <w:pPr>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Recovered cellulosic fibers have been simulated by a mixture of virgin fibers representative of the fiber composition of office waste papers: </w:t>
      </w:r>
      <w:r w:rsidRPr="001039A0">
        <w:rPr>
          <w:rFonts w:asciiTheme="minorHAnsi" w:eastAsia="MS PGothic" w:hAnsiTheme="minorHAnsi"/>
          <w:color w:val="000000"/>
          <w:sz w:val="22"/>
          <w:szCs w:val="22"/>
          <w:lang w:val="en-US"/>
        </w:rPr>
        <w:t xml:space="preserve">90% </w:t>
      </w:r>
      <w:r w:rsidR="00AE78CA">
        <w:rPr>
          <w:rFonts w:asciiTheme="minorHAnsi" w:eastAsia="MS PGothic" w:hAnsiTheme="minorHAnsi"/>
          <w:color w:val="000000"/>
          <w:sz w:val="22"/>
          <w:szCs w:val="22"/>
          <w:lang w:val="en-US"/>
        </w:rPr>
        <w:t>bleached</w:t>
      </w:r>
      <w:r w:rsidRPr="001039A0">
        <w:rPr>
          <w:rFonts w:asciiTheme="minorHAnsi" w:eastAsia="MS PGothic" w:hAnsiTheme="minorHAnsi"/>
          <w:color w:val="000000"/>
          <w:sz w:val="22"/>
          <w:szCs w:val="22"/>
          <w:lang w:val="en-US"/>
        </w:rPr>
        <w:t xml:space="preserve"> chemical pulp and 10% mechanical pulp</w:t>
      </w:r>
      <w:r w:rsidR="001039A0">
        <w:rPr>
          <w:rFonts w:asciiTheme="minorHAnsi" w:eastAsia="MS PGothic" w:hAnsiTheme="minorHAnsi"/>
          <w:color w:val="000000"/>
          <w:sz w:val="22"/>
          <w:szCs w:val="22"/>
          <w:lang w:val="en-US"/>
        </w:rPr>
        <w:t xml:space="preserve">. Before </w:t>
      </w:r>
      <w:r w:rsidR="001039A0" w:rsidRPr="001039A0">
        <w:rPr>
          <w:rFonts w:asciiTheme="minorHAnsi" w:eastAsia="MS PGothic" w:hAnsiTheme="minorHAnsi"/>
          <w:color w:val="000000"/>
          <w:sz w:val="22"/>
          <w:szCs w:val="22"/>
          <w:lang w:val="en-US"/>
        </w:rPr>
        <w:t>flotation, the pulp models were diluted to 1% consistency (w dry fibers/w suspension) with a c</w:t>
      </w:r>
      <w:r w:rsidR="009969AA">
        <w:rPr>
          <w:rFonts w:asciiTheme="minorHAnsi" w:eastAsia="MS PGothic" w:hAnsiTheme="minorHAnsi"/>
          <w:color w:val="000000"/>
          <w:sz w:val="22"/>
          <w:szCs w:val="22"/>
          <w:lang w:val="en-US"/>
        </w:rPr>
        <w:t xml:space="preserve">onventional alkaline chemistry </w:t>
      </w:r>
      <w:r w:rsidR="004B229B">
        <w:rPr>
          <w:rFonts w:asciiTheme="minorHAnsi" w:eastAsia="MS PGothic" w:hAnsiTheme="minorHAnsi"/>
          <w:color w:val="000000"/>
          <w:sz w:val="22"/>
          <w:szCs w:val="22"/>
          <w:lang w:val="en-US"/>
        </w:rPr>
        <w:fldChar w:fldCharType="begin"/>
      </w:r>
      <w:r w:rsidR="004B229B">
        <w:rPr>
          <w:rFonts w:asciiTheme="minorHAnsi" w:eastAsia="MS PGothic" w:hAnsiTheme="minorHAnsi"/>
          <w:color w:val="000000"/>
          <w:sz w:val="22"/>
          <w:szCs w:val="22"/>
          <w:lang w:val="en-US"/>
        </w:rPr>
        <w:instrText xml:space="preserve"> ADDIN ZOTERO_ITEM CSL_CITATION {"citationID":"4VRqqaiQ","properties":{"formattedCitation":"(Marlin et al., 2013)","plainCitation":"(Marlin et al., 2013)","noteIndex":0},"citationItems":[{"id":197,"uris":["http://zotero.org/users/3597922/items/Q4ZUCDGU"],"uri":["http://zotero.org/users/3597922/items/Q4ZUCDGU"],"itemData":{"id":197,"type":"article-journal","title":"Innovative Ozone/Oxygen Reactive Flotation for Paper Deinking","container-title":"Ozone: Science &amp; Engineering","page":"381-389","volume":"35","issue":"5","source":"Taylor and Francis+NEJM","abstract":"To improve paper recycling, the potential of an innovative deinking process using a reactive ozone/oxygen gas mixture instead of air was studied on two recovered paper furnishes (offset print and newsprint/magazine mixture). Using suitable O3 concentrations, ink removal, following first-order kinetics, increased and losses dropped leading to better selectivity than using air alone. The ozone benefits in term of selectivity depended on temperature and paper furnishes and reached 100% for newsprint/magazine furnish at ambient temperature. Finally deinking effluent COD was significantly reduced and the ozone-based flotation allowed the reduction of the alkaline chemistry used before flotation.","DOI":"10.1080/01919512.2013.795852","ISSN":"0191-9512","author":[{"family":"Marlin","given":"Nathalie"},{"family":"Almeida","given":"Filipe"},{"family":"Aurousseau","given":"Marc"},{"family":"Herisson","given":"Alexandre"},{"family":"Beneventi","given":"Davide"}],"issued":{"date-parts":[["2013",9,1]]}}}],"schema":"https://github.com/citation-style-language/schema/raw/master/csl-citation.json"} </w:instrText>
      </w:r>
      <w:r w:rsidR="004B229B">
        <w:rPr>
          <w:rFonts w:asciiTheme="minorHAnsi" w:eastAsia="MS PGothic" w:hAnsiTheme="minorHAnsi"/>
          <w:color w:val="000000"/>
          <w:sz w:val="22"/>
          <w:szCs w:val="22"/>
          <w:lang w:val="en-US"/>
        </w:rPr>
        <w:fldChar w:fldCharType="separate"/>
      </w:r>
      <w:r w:rsidR="004B229B" w:rsidRPr="004B229B">
        <w:rPr>
          <w:rFonts w:ascii="Calibri" w:eastAsia="MS PGothic" w:hAnsi="Calibri"/>
          <w:sz w:val="22"/>
        </w:rPr>
        <w:t>(</w:t>
      </w:r>
      <w:r w:rsidR="004B229B" w:rsidRPr="004B229B">
        <w:rPr>
          <w:rFonts w:ascii="Calibri" w:eastAsia="MS PGothic" w:hAnsi="Calibri"/>
          <w:sz w:val="22"/>
          <w:highlight w:val="lightGray"/>
        </w:rPr>
        <w:t>Marlin et al., 2013</w:t>
      </w:r>
      <w:r w:rsidR="004B229B" w:rsidRPr="004B229B">
        <w:rPr>
          <w:rFonts w:ascii="Calibri" w:eastAsia="MS PGothic" w:hAnsi="Calibri"/>
          <w:sz w:val="22"/>
        </w:rPr>
        <w:t>)</w:t>
      </w:r>
      <w:r w:rsidR="004B229B">
        <w:rPr>
          <w:rFonts w:asciiTheme="minorHAnsi" w:eastAsia="MS PGothic" w:hAnsiTheme="minorHAnsi"/>
          <w:color w:val="000000"/>
          <w:sz w:val="22"/>
          <w:szCs w:val="22"/>
          <w:lang w:val="en-US"/>
        </w:rPr>
        <w:fldChar w:fldCharType="end"/>
      </w:r>
      <w:r w:rsidR="009969AA">
        <w:rPr>
          <w:rFonts w:asciiTheme="minorHAnsi" w:eastAsia="MS PGothic" w:hAnsiTheme="minorHAnsi"/>
          <w:color w:val="000000"/>
          <w:sz w:val="22"/>
          <w:szCs w:val="22"/>
          <w:lang w:val="en-US"/>
        </w:rPr>
        <w:t xml:space="preserve">. </w:t>
      </w:r>
      <w:r w:rsidR="00301A64" w:rsidRPr="00301A64">
        <w:rPr>
          <w:rFonts w:asciiTheme="minorHAnsi" w:eastAsia="MS PGothic" w:hAnsiTheme="minorHAnsi"/>
          <w:color w:val="000000"/>
          <w:sz w:val="22"/>
          <w:szCs w:val="22"/>
          <w:lang w:val="en-US"/>
        </w:rPr>
        <w:t xml:space="preserve">Flotation trials were performed in a batch pilot flotation cell specially designed to run with corrosive gas such as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301A64" w:rsidRPr="00301A64">
        <w:rPr>
          <w:rFonts w:asciiTheme="minorHAnsi" w:eastAsia="MS PGothic" w:hAnsiTheme="minorHAnsi"/>
          <w:color w:val="000000"/>
          <w:sz w:val="22"/>
          <w:szCs w:val="22"/>
          <w:lang w:val="en-US"/>
        </w:rPr>
        <w:t xml:space="preserve"> </w:t>
      </w:r>
      <w:r w:rsidR="004B229B">
        <w:rPr>
          <w:rFonts w:asciiTheme="minorHAnsi" w:eastAsia="MS PGothic" w:hAnsiTheme="minorHAnsi"/>
          <w:color w:val="000000"/>
          <w:sz w:val="22"/>
          <w:szCs w:val="22"/>
          <w:highlight w:val="lightGray"/>
          <w:lang w:val="en-US"/>
        </w:rPr>
        <w:t>(</w:t>
      </w:r>
      <w:r w:rsidR="00301A64" w:rsidRPr="009E73ED">
        <w:rPr>
          <w:rFonts w:asciiTheme="minorHAnsi" w:eastAsia="MS PGothic" w:hAnsiTheme="minorHAnsi"/>
          <w:color w:val="000000"/>
          <w:sz w:val="22"/>
          <w:szCs w:val="22"/>
          <w:highlight w:val="lightGray"/>
          <w:lang w:val="en-US"/>
        </w:rPr>
        <w:fldChar w:fldCharType="begin"/>
      </w:r>
      <w:r w:rsidR="006B1DA2" w:rsidRPr="009E73ED">
        <w:rPr>
          <w:rFonts w:asciiTheme="minorHAnsi" w:eastAsia="MS PGothic" w:hAnsiTheme="minorHAnsi"/>
          <w:color w:val="000000"/>
          <w:sz w:val="22"/>
          <w:szCs w:val="22"/>
          <w:highlight w:val="lightGray"/>
          <w:lang w:val="en-US"/>
        </w:rPr>
        <w:instrText xml:space="preserve"> ADDIN ZOTERO_ITEM CSL_CITATION {"citationID":"122odrtmi2","properties":{"formattedCitation":"(Beneventi et al., 2009)","plainCitation":"(Beneventi et al., 2009)","noteIndex":0},"citationItems":[{"id":200,"uris":["http://zotero.org/users/3597922/items/9ZBRVUAH"],"uri":["http://zotero.org/users/3597922/items/9ZBRVUAH"],"itemData":{"id":200,"type":"article-journal","title":"Hydrodynamics and recovered papers deinking in an ozone flotation column","container-title":"Chemical Engineering and Processing: Process Intensification","page":"1517-1526","volume":"48","issue":"11","source":"ScienceDirect","abstract":"This work was aimed at investigating the potential use of ozone flotation for recovered papers deinking. The mixing characteristics and the bubble size of a Venturi aerated laboratory flotation column were studied in the presence of simplified model systems and of an industrial pulp slurry. Experimental results showed that surfactants dissolved in the pulp slurry stabilized air bubbles while cellulose fibers promoted coalescence. Moreover, bubble buoyancy was sufficient to fluidize the fiber suspension generating perfect mixing. The gas–liquid transfer coefficient of ozone (kLa) estimated from gas hold-up, air bubble size and kLa measured in water was high enough (0.841/s) for the complete transfer of ozone in the pulp slurry and the generation of ozone-free gas effluent. With O3 dosage of 0.8mgO3/mgCOD, ozone flotation allowed increasing chemical oxygen demand removal from 41 to 63% with no effect on the ink flotation efficiency, which remained close to that obtained with air flotation, i.e. </w:instrText>
      </w:r>
      <w:r w:rsidR="006B1DA2" w:rsidRPr="009E73ED">
        <w:rPr>
          <w:rFonts w:ascii="Cambria Math" w:eastAsia="MS PGothic" w:hAnsi="Cambria Math" w:cs="Cambria Math"/>
          <w:color w:val="000000"/>
          <w:sz w:val="22"/>
          <w:szCs w:val="22"/>
          <w:highlight w:val="lightGray"/>
          <w:lang w:val="en-US"/>
        </w:rPr>
        <w:instrText>∼</w:instrText>
      </w:r>
      <w:r w:rsidR="006B1DA2" w:rsidRPr="009E73ED">
        <w:rPr>
          <w:rFonts w:asciiTheme="minorHAnsi" w:eastAsia="MS PGothic" w:hAnsiTheme="minorHAnsi"/>
          <w:color w:val="000000"/>
          <w:sz w:val="22"/>
          <w:szCs w:val="22"/>
          <w:highlight w:val="lightGray"/>
          <w:lang w:val="en-US"/>
        </w:rPr>
        <w:instrText xml:space="preserve">92%.","DOI":"10.1016/j.cep.2009.10.007","ISSN":"0255-2701","journalAbbreviation":"Chemical Engineering and Processing: Process Intensification","author":[{"family":"Beneventi","given":"D."},{"family":"Almeida","given":"F."},{"family":"Marlin","given":"N."},{"family":"Curtil","given":"D."},{"family":"Salgueiro","given":"L."},{"family":"Aurousseau","given":"M."}],"issued":{"date-parts":[["2009",11,1]]}}}],"schema":"https://github.com/citation-style-language/schema/raw/master/csl-citation.json"} </w:instrText>
      </w:r>
      <w:r w:rsidR="00301A64" w:rsidRPr="009E73ED">
        <w:rPr>
          <w:rFonts w:asciiTheme="minorHAnsi" w:eastAsia="MS PGothic" w:hAnsiTheme="minorHAnsi"/>
          <w:color w:val="000000"/>
          <w:sz w:val="22"/>
          <w:szCs w:val="22"/>
          <w:highlight w:val="lightGray"/>
          <w:lang w:val="en-US"/>
        </w:rPr>
        <w:fldChar w:fldCharType="separate"/>
      </w:r>
      <w:r w:rsidR="006B1DA2" w:rsidRPr="009E73ED">
        <w:rPr>
          <w:rFonts w:ascii="Calibri" w:hAnsi="Calibri"/>
          <w:sz w:val="22"/>
          <w:highlight w:val="lightGray"/>
        </w:rPr>
        <w:t>Beneventi et al., 2009)</w:t>
      </w:r>
      <w:r w:rsidR="00301A64" w:rsidRPr="009E73ED">
        <w:rPr>
          <w:rFonts w:asciiTheme="minorHAnsi" w:eastAsia="MS PGothic" w:hAnsiTheme="minorHAnsi"/>
          <w:color w:val="000000"/>
          <w:sz w:val="22"/>
          <w:szCs w:val="22"/>
          <w:highlight w:val="lightGray"/>
          <w:lang w:val="en-US"/>
        </w:rPr>
        <w:fldChar w:fldCharType="end"/>
      </w:r>
      <w:r w:rsidR="00253A84">
        <w:rPr>
          <w:rFonts w:asciiTheme="minorHAnsi" w:eastAsia="MS PGothic" w:hAnsiTheme="minorHAnsi"/>
          <w:color w:val="000000"/>
          <w:sz w:val="22"/>
          <w:szCs w:val="22"/>
          <w:lang w:val="en-US"/>
        </w:rPr>
        <w:t xml:space="preserve">, </w:t>
      </w:r>
      <w:r w:rsidR="00301A64" w:rsidRPr="00301A64">
        <w:rPr>
          <w:rFonts w:asciiTheme="minorHAnsi" w:eastAsia="MS PGothic" w:hAnsiTheme="minorHAnsi"/>
          <w:color w:val="000000"/>
          <w:sz w:val="22"/>
          <w:szCs w:val="22"/>
          <w:lang w:val="en-US"/>
        </w:rPr>
        <w:t xml:space="preserve">in the following conditions: </w:t>
      </w:r>
      <w:r w:rsidR="007138AC">
        <w:rPr>
          <w:rFonts w:asciiTheme="minorHAnsi" w:eastAsia="MS PGothic" w:hAnsiTheme="minorHAnsi"/>
          <w:color w:val="000000"/>
          <w:sz w:val="22"/>
          <w:szCs w:val="22"/>
          <w:lang w:val="en-US"/>
        </w:rPr>
        <w:t xml:space="preserve">2.785 TPN </w:t>
      </w:r>
      <w:r w:rsidR="008878DA">
        <w:rPr>
          <w:rFonts w:asciiTheme="minorHAnsi" w:eastAsia="MS PGothic" w:hAnsiTheme="minorHAnsi"/>
          <w:color w:val="000000"/>
          <w:sz w:val="22"/>
          <w:szCs w:val="22"/>
          <w:lang w:val="en-US"/>
        </w:rPr>
        <w:t>L/min</w:t>
      </w:r>
      <w:r w:rsidR="00253A84" w:rsidRPr="00253A84">
        <w:rPr>
          <w:rFonts w:asciiTheme="minorHAnsi" w:eastAsia="MS PGothic" w:hAnsiTheme="minorHAnsi"/>
          <w:color w:val="000000"/>
          <w:sz w:val="22"/>
          <w:szCs w:val="22"/>
          <w:lang w:val="en-US"/>
        </w:rPr>
        <w:t xml:space="preserve"> </w:t>
      </w:r>
      <w:r w:rsidR="00253A84" w:rsidRPr="00301A64">
        <w:rPr>
          <w:rFonts w:asciiTheme="minorHAnsi" w:eastAsia="MS PGothic" w:hAnsiTheme="minorHAnsi"/>
          <w:color w:val="000000"/>
          <w:sz w:val="22"/>
          <w:szCs w:val="22"/>
          <w:lang w:val="en-US"/>
        </w:rPr>
        <w:t>gas flow</w:t>
      </w:r>
      <w:r w:rsidR="008878DA">
        <w:rPr>
          <w:rFonts w:asciiTheme="minorHAnsi" w:eastAsia="MS PGothic" w:hAnsiTheme="minorHAnsi"/>
          <w:color w:val="000000"/>
          <w:sz w:val="22"/>
          <w:szCs w:val="22"/>
          <w:lang w:val="en-US"/>
        </w:rPr>
        <w:t xml:space="preserve">, </w:t>
      </w:r>
      <w:r w:rsidR="00301A64" w:rsidRPr="00301A64">
        <w:rPr>
          <w:rFonts w:asciiTheme="minorHAnsi" w:eastAsia="MS PGothic" w:hAnsiTheme="minorHAnsi"/>
          <w:color w:val="000000"/>
          <w:sz w:val="22"/>
          <w:szCs w:val="22"/>
          <w:lang w:val="en-US"/>
        </w:rPr>
        <w:t xml:space="preserve">10 minutes </w:t>
      </w:r>
      <w:r w:rsidR="00253A84">
        <w:rPr>
          <w:rFonts w:asciiTheme="minorHAnsi" w:eastAsia="MS PGothic" w:hAnsiTheme="minorHAnsi"/>
          <w:color w:val="000000"/>
          <w:sz w:val="22"/>
          <w:szCs w:val="22"/>
          <w:lang w:val="en-US"/>
        </w:rPr>
        <w:t>flotation time</w:t>
      </w:r>
      <w:r w:rsidR="00AE78CA">
        <w:rPr>
          <w:rFonts w:asciiTheme="minorHAnsi" w:eastAsia="MS PGothic" w:hAnsiTheme="minorHAnsi"/>
          <w:color w:val="000000"/>
          <w:sz w:val="22"/>
          <w:szCs w:val="22"/>
          <w:lang w:val="en-US"/>
        </w:rPr>
        <w:t xml:space="preserve">, </w:t>
      </w:r>
      <w:r w:rsidR="00301A64" w:rsidRPr="00301A64">
        <w:rPr>
          <w:rFonts w:asciiTheme="minorHAnsi" w:eastAsia="MS PGothic" w:hAnsiTheme="minorHAnsi"/>
          <w:color w:val="000000"/>
          <w:sz w:val="22"/>
          <w:szCs w:val="22"/>
          <w:lang w:val="en-US"/>
        </w:rPr>
        <w:t>40</w:t>
      </w:r>
      <w:r w:rsidR="00253A84">
        <w:rPr>
          <w:rFonts w:asciiTheme="minorHAnsi" w:eastAsia="MS PGothic" w:hAnsiTheme="minorHAnsi"/>
          <w:color w:val="000000"/>
          <w:sz w:val="22"/>
          <w:szCs w:val="22"/>
          <w:lang w:val="en-US"/>
        </w:rPr>
        <w:t>°</w:t>
      </w:r>
      <w:r w:rsidR="00301A64" w:rsidRPr="00301A64">
        <w:rPr>
          <w:rFonts w:asciiTheme="minorHAnsi" w:eastAsia="MS PGothic" w:hAnsiTheme="minorHAnsi"/>
          <w:color w:val="000000"/>
          <w:sz w:val="22"/>
          <w:szCs w:val="22"/>
          <w:lang w:val="en-US"/>
        </w:rPr>
        <w:t>C</w:t>
      </w:r>
      <w:r w:rsidR="00AE78CA">
        <w:rPr>
          <w:rFonts w:asciiTheme="minorHAnsi" w:eastAsia="MS PGothic" w:hAnsiTheme="minorHAnsi"/>
          <w:color w:val="000000"/>
          <w:sz w:val="22"/>
          <w:szCs w:val="22"/>
          <w:lang w:val="en-US"/>
        </w:rPr>
        <w:t>, using air</w:t>
      </w:r>
      <w:r w:rsidR="001F074F">
        <w:rPr>
          <w:rFonts w:asciiTheme="minorHAnsi" w:eastAsia="MS PGothic" w:hAnsiTheme="minorHAnsi"/>
          <w:color w:val="000000"/>
          <w:sz w:val="22"/>
          <w:szCs w:val="22"/>
          <w:lang w:val="en-US"/>
        </w:rPr>
        <w:t xml:space="preserve"> </w:t>
      </w:r>
      <w:r w:rsidR="00AE78CA">
        <w:rPr>
          <w:rFonts w:asciiTheme="minorHAnsi" w:eastAsia="MS PGothic" w:hAnsiTheme="minorHAnsi"/>
          <w:color w:val="000000"/>
          <w:sz w:val="22"/>
          <w:szCs w:val="22"/>
          <w:lang w:val="en-US"/>
        </w:rPr>
        <w:t xml:space="preserve">or a </w:t>
      </w:r>
      <w:r w:rsidR="001F074F">
        <w:rPr>
          <w:rFonts w:asciiTheme="minorHAnsi" w:eastAsia="MS PGothic" w:hAnsiTheme="minorHAnsi"/>
          <w:color w:val="000000"/>
          <w:sz w:val="22"/>
          <w:szCs w:val="22"/>
          <w:lang w:val="en-US"/>
        </w:rPr>
        <w:t xml:space="preserve"> O</w:t>
      </w:r>
      <w:r w:rsidR="001F074F" w:rsidRPr="001F074F">
        <w:rPr>
          <w:rFonts w:asciiTheme="minorHAnsi" w:eastAsia="MS PGothic" w:hAnsiTheme="minorHAnsi"/>
          <w:color w:val="000000"/>
          <w:sz w:val="22"/>
          <w:szCs w:val="22"/>
          <w:vertAlign w:val="subscript"/>
          <w:lang w:val="en-US"/>
        </w:rPr>
        <w:t>2</w:t>
      </w:r>
      <w:r w:rsidR="00301A64" w:rsidRPr="00301A64">
        <w:rPr>
          <w:rFonts w:asciiTheme="minorHAnsi" w:eastAsia="MS PGothic" w:hAnsiTheme="minorHAnsi"/>
          <w:color w:val="000000"/>
          <w:sz w:val="22"/>
          <w:szCs w:val="22"/>
          <w:lang w:val="en-US"/>
        </w:rPr>
        <w:t>/</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301A64" w:rsidRPr="00301A64">
        <w:rPr>
          <w:rFonts w:asciiTheme="minorHAnsi" w:eastAsia="MS PGothic" w:hAnsiTheme="minorHAnsi"/>
          <w:color w:val="000000"/>
          <w:sz w:val="22"/>
          <w:szCs w:val="22"/>
          <w:lang w:val="en-US"/>
        </w:rPr>
        <w:t xml:space="preserve"> </w:t>
      </w:r>
      <w:r w:rsidR="00AE78CA">
        <w:rPr>
          <w:rFonts w:asciiTheme="minorHAnsi" w:eastAsia="MS PGothic" w:hAnsiTheme="minorHAnsi"/>
          <w:color w:val="000000"/>
          <w:sz w:val="22"/>
          <w:szCs w:val="22"/>
          <w:lang w:val="en-US"/>
        </w:rPr>
        <w:t>mix</w:t>
      </w:r>
      <w:r w:rsidR="002C3A3E">
        <w:rPr>
          <w:rFonts w:asciiTheme="minorHAnsi" w:eastAsia="MS PGothic" w:hAnsiTheme="minorHAnsi"/>
          <w:color w:val="000000"/>
          <w:sz w:val="22"/>
          <w:szCs w:val="22"/>
          <w:lang w:val="en-US"/>
        </w:rPr>
        <w:t xml:space="preserve"> as gas flow</w:t>
      </w:r>
      <w:r w:rsidR="00301A64" w:rsidRPr="00301A64">
        <w:rPr>
          <w:rFonts w:asciiTheme="minorHAnsi" w:eastAsia="MS PGothic" w:hAnsiTheme="minorHAnsi"/>
          <w:color w:val="000000"/>
          <w:sz w:val="22"/>
          <w:szCs w:val="22"/>
          <w:lang w:val="en-US"/>
        </w:rPr>
        <w:t xml:space="preserve">. In the case of </w:t>
      </w:r>
      <w:r w:rsidR="001F074F">
        <w:rPr>
          <w:rFonts w:asciiTheme="minorHAnsi" w:eastAsia="MS PGothic" w:hAnsiTheme="minorHAnsi"/>
          <w:color w:val="000000"/>
          <w:sz w:val="22"/>
          <w:szCs w:val="22"/>
          <w:lang w:val="en-US"/>
        </w:rPr>
        <w:t>O</w:t>
      </w:r>
      <w:r w:rsidR="001F074F" w:rsidRPr="001F074F">
        <w:rPr>
          <w:rFonts w:asciiTheme="minorHAnsi" w:eastAsia="MS PGothic" w:hAnsiTheme="minorHAnsi"/>
          <w:color w:val="000000"/>
          <w:sz w:val="22"/>
          <w:szCs w:val="22"/>
          <w:vertAlign w:val="subscript"/>
          <w:lang w:val="en-US"/>
        </w:rPr>
        <w:t>2</w:t>
      </w:r>
      <w:r w:rsidR="001F074F" w:rsidRPr="00301A64">
        <w:rPr>
          <w:rFonts w:asciiTheme="minorHAnsi" w:eastAsia="MS PGothic" w:hAnsiTheme="minorHAnsi"/>
          <w:color w:val="000000"/>
          <w:sz w:val="22"/>
          <w:szCs w:val="22"/>
          <w:lang w:val="en-US"/>
        </w:rPr>
        <w:t>/</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301A64" w:rsidRPr="00301A64">
        <w:rPr>
          <w:rFonts w:asciiTheme="minorHAnsi" w:eastAsia="MS PGothic" w:hAnsiTheme="minorHAnsi"/>
          <w:color w:val="000000"/>
          <w:sz w:val="22"/>
          <w:szCs w:val="22"/>
          <w:lang w:val="en-US"/>
        </w:rPr>
        <w:t xml:space="preserve">,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301A64" w:rsidRPr="00301A64">
        <w:rPr>
          <w:rFonts w:asciiTheme="minorHAnsi" w:eastAsia="MS PGothic" w:hAnsiTheme="minorHAnsi"/>
          <w:color w:val="000000"/>
          <w:sz w:val="22"/>
          <w:szCs w:val="22"/>
          <w:lang w:val="en-US"/>
        </w:rPr>
        <w:t xml:space="preserve"> concentrat</w:t>
      </w:r>
      <w:r w:rsidR="009969AA">
        <w:rPr>
          <w:rFonts w:asciiTheme="minorHAnsi" w:eastAsia="MS PGothic" w:hAnsiTheme="minorHAnsi"/>
          <w:color w:val="000000"/>
          <w:sz w:val="22"/>
          <w:szCs w:val="22"/>
          <w:lang w:val="en-US"/>
        </w:rPr>
        <w:t>ion in the gas stream was 160 g/</w:t>
      </w:r>
      <w:r w:rsidR="00301A64" w:rsidRPr="00301A64">
        <w:rPr>
          <w:rFonts w:asciiTheme="minorHAnsi" w:eastAsia="MS PGothic" w:hAnsiTheme="minorHAnsi"/>
          <w:color w:val="000000"/>
          <w:sz w:val="22"/>
          <w:szCs w:val="22"/>
          <w:lang w:val="en-US"/>
        </w:rPr>
        <w:t>Nm</w:t>
      </w:r>
      <w:r w:rsidR="00301A64" w:rsidRPr="009969AA">
        <w:rPr>
          <w:rFonts w:asciiTheme="minorHAnsi" w:eastAsia="MS PGothic" w:hAnsiTheme="minorHAnsi"/>
          <w:color w:val="000000"/>
          <w:sz w:val="22"/>
          <w:szCs w:val="22"/>
          <w:vertAlign w:val="superscript"/>
          <w:lang w:val="en-US"/>
        </w:rPr>
        <w:t>3</w:t>
      </w:r>
      <w:r w:rsidR="009969AA">
        <w:rPr>
          <w:rFonts w:asciiTheme="minorHAnsi" w:eastAsia="MS PGothic" w:hAnsiTheme="minorHAnsi"/>
          <w:color w:val="000000"/>
          <w:sz w:val="22"/>
          <w:szCs w:val="22"/>
          <w:lang w:val="en-US"/>
        </w:rPr>
        <w:t xml:space="preserve">, </w:t>
      </w:r>
      <w:r w:rsidR="00087F83">
        <w:rPr>
          <w:rFonts w:asciiTheme="minorHAnsi" w:eastAsia="MS PGothic" w:hAnsiTheme="minorHAnsi"/>
          <w:color w:val="000000"/>
          <w:sz w:val="22"/>
          <w:szCs w:val="22"/>
          <w:lang w:val="en-US"/>
        </w:rPr>
        <w:t xml:space="preserve">i.e. 4.46 g of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087F83">
        <w:rPr>
          <w:rFonts w:asciiTheme="minorHAnsi" w:eastAsia="MS PGothic" w:hAnsiTheme="minorHAnsi"/>
          <w:color w:val="000000"/>
          <w:sz w:val="22"/>
          <w:szCs w:val="22"/>
          <w:vertAlign w:val="subscript"/>
          <w:lang w:val="en-US"/>
        </w:rPr>
        <w:t xml:space="preserve"> </w:t>
      </w:r>
      <w:r w:rsidR="00087F83">
        <w:rPr>
          <w:rFonts w:asciiTheme="minorHAnsi" w:eastAsia="MS PGothic" w:hAnsiTheme="minorHAnsi"/>
          <w:color w:val="000000"/>
          <w:sz w:val="22"/>
          <w:szCs w:val="22"/>
          <w:lang w:val="en-US"/>
        </w:rPr>
        <w:t>in one trial</w:t>
      </w:r>
      <w:r w:rsidR="00301A64" w:rsidRPr="00301A64">
        <w:rPr>
          <w:rFonts w:asciiTheme="minorHAnsi" w:eastAsia="MS PGothic" w:hAnsiTheme="minorHAnsi"/>
          <w:color w:val="000000"/>
          <w:sz w:val="22"/>
          <w:szCs w:val="22"/>
          <w:lang w:val="en-US"/>
        </w:rPr>
        <w:t>.</w:t>
      </w:r>
      <w:r w:rsidR="00301A64">
        <w:rPr>
          <w:rFonts w:asciiTheme="minorHAnsi" w:eastAsia="MS PGothic" w:hAnsiTheme="minorHAnsi"/>
          <w:color w:val="000000"/>
          <w:sz w:val="22"/>
          <w:szCs w:val="22"/>
          <w:lang w:val="en-US"/>
        </w:rPr>
        <w:t xml:space="preserve"> </w:t>
      </w:r>
      <w:r w:rsidR="00301A64" w:rsidRPr="00301A64">
        <w:rPr>
          <w:rFonts w:asciiTheme="minorHAnsi" w:eastAsia="MS PGothic" w:hAnsiTheme="minorHAnsi"/>
          <w:color w:val="000000"/>
          <w:sz w:val="22"/>
          <w:szCs w:val="22"/>
          <w:lang w:val="en-US"/>
        </w:rPr>
        <w:t xml:space="preserve">Flotation trials </w:t>
      </w:r>
      <w:r w:rsidR="00825296">
        <w:rPr>
          <w:rFonts w:asciiTheme="minorHAnsi" w:eastAsia="MS PGothic" w:hAnsiTheme="minorHAnsi"/>
          <w:color w:val="000000"/>
          <w:sz w:val="22"/>
          <w:szCs w:val="22"/>
          <w:lang w:val="en-US"/>
        </w:rPr>
        <w:t>have been</w:t>
      </w:r>
      <w:r w:rsidR="00301A64" w:rsidRPr="00301A64">
        <w:rPr>
          <w:rFonts w:asciiTheme="minorHAnsi" w:eastAsia="MS PGothic" w:hAnsiTheme="minorHAnsi"/>
          <w:color w:val="000000"/>
          <w:sz w:val="22"/>
          <w:szCs w:val="22"/>
          <w:lang w:val="en-US"/>
        </w:rPr>
        <w:t xml:space="preserve"> carried out </w:t>
      </w:r>
      <w:r w:rsidR="001F074F">
        <w:rPr>
          <w:rFonts w:asciiTheme="minorHAnsi" w:eastAsia="MS PGothic" w:hAnsiTheme="minorHAnsi"/>
          <w:color w:val="000000"/>
          <w:sz w:val="22"/>
          <w:szCs w:val="22"/>
          <w:lang w:val="en-US"/>
        </w:rPr>
        <w:t xml:space="preserve">either </w:t>
      </w:r>
      <w:r w:rsidR="00301A64" w:rsidRPr="00301A64">
        <w:rPr>
          <w:rFonts w:asciiTheme="minorHAnsi" w:eastAsia="MS PGothic" w:hAnsiTheme="minorHAnsi"/>
          <w:color w:val="000000"/>
          <w:sz w:val="22"/>
          <w:szCs w:val="22"/>
          <w:lang w:val="en-US"/>
        </w:rPr>
        <w:t xml:space="preserve">with tap water and industrial model water containing contaminants commonly found in process effluent of </w:t>
      </w:r>
      <w:r w:rsidR="009969AA">
        <w:rPr>
          <w:rFonts w:asciiTheme="minorHAnsi" w:eastAsia="MS PGothic" w:hAnsiTheme="minorHAnsi"/>
          <w:color w:val="000000"/>
          <w:sz w:val="22"/>
          <w:szCs w:val="22"/>
          <w:lang w:val="en-US"/>
        </w:rPr>
        <w:t xml:space="preserve">recovered </w:t>
      </w:r>
      <w:r w:rsidR="009969AA">
        <w:rPr>
          <w:rFonts w:asciiTheme="minorHAnsi" w:eastAsia="MS PGothic" w:hAnsiTheme="minorHAnsi"/>
          <w:color w:val="000000"/>
          <w:sz w:val="22"/>
          <w:szCs w:val="22"/>
          <w:lang w:val="en-US"/>
        </w:rPr>
        <w:lastRenderedPageBreak/>
        <w:t xml:space="preserve">paper </w:t>
      </w:r>
      <w:r w:rsidR="008878DA">
        <w:rPr>
          <w:rFonts w:asciiTheme="minorHAnsi" w:eastAsia="MS PGothic" w:hAnsiTheme="minorHAnsi"/>
          <w:color w:val="000000"/>
          <w:sz w:val="22"/>
          <w:szCs w:val="22"/>
          <w:lang w:val="en-US"/>
        </w:rPr>
        <w:t xml:space="preserve">recycling lines </w:t>
      </w:r>
      <w:r w:rsidR="009E73ED">
        <w:rPr>
          <w:rFonts w:asciiTheme="minorHAnsi" w:eastAsia="MS PGothic" w:hAnsiTheme="minorHAnsi"/>
          <w:color w:val="000000"/>
          <w:sz w:val="22"/>
          <w:szCs w:val="22"/>
          <w:lang w:val="en-US"/>
        </w:rPr>
        <w:t>(</w:t>
      </w:r>
      <w:r w:rsidR="001F074F">
        <w:rPr>
          <w:rFonts w:asciiTheme="minorHAnsi" w:eastAsia="MS PGothic" w:hAnsiTheme="minorHAnsi"/>
          <w:color w:val="000000"/>
          <w:sz w:val="22"/>
          <w:szCs w:val="22"/>
          <w:lang w:val="en-US"/>
        </w:rPr>
        <w:t>s</w:t>
      </w:r>
      <w:r w:rsidR="00301A64" w:rsidRPr="00301A64">
        <w:rPr>
          <w:rFonts w:asciiTheme="minorHAnsi" w:eastAsia="MS PGothic" w:hAnsiTheme="minorHAnsi"/>
          <w:color w:val="000000"/>
          <w:sz w:val="22"/>
          <w:szCs w:val="22"/>
          <w:lang w:val="en-US"/>
        </w:rPr>
        <w:t>odium oleate</w:t>
      </w:r>
      <w:r w:rsidR="008878DA">
        <w:rPr>
          <w:rFonts w:asciiTheme="minorHAnsi" w:eastAsia="MS PGothic" w:hAnsiTheme="minorHAnsi"/>
          <w:color w:val="000000"/>
          <w:sz w:val="22"/>
          <w:szCs w:val="22"/>
          <w:lang w:val="en-US"/>
        </w:rPr>
        <w:t xml:space="preserve"> 0.4 g/L</w:t>
      </w:r>
      <w:r w:rsidR="00301A64">
        <w:rPr>
          <w:rFonts w:asciiTheme="minorHAnsi" w:eastAsia="MS PGothic" w:hAnsiTheme="minorHAnsi"/>
          <w:color w:val="000000"/>
          <w:sz w:val="22"/>
          <w:szCs w:val="22"/>
          <w:lang w:val="en-US"/>
        </w:rPr>
        <w:t>,</w:t>
      </w:r>
      <w:r w:rsidR="00301A64" w:rsidRPr="00301A64">
        <w:rPr>
          <w:rFonts w:asciiTheme="minorHAnsi" w:eastAsia="MS PGothic" w:hAnsiTheme="minorHAnsi"/>
          <w:color w:val="000000"/>
          <w:sz w:val="22"/>
          <w:szCs w:val="22"/>
          <w:lang w:val="en-US"/>
        </w:rPr>
        <w:t xml:space="preserve"> carboxymethyl </w:t>
      </w:r>
      <w:r w:rsidR="009E73ED">
        <w:rPr>
          <w:rFonts w:asciiTheme="minorHAnsi" w:eastAsia="MS PGothic" w:hAnsiTheme="minorHAnsi"/>
          <w:color w:val="000000"/>
          <w:sz w:val="22"/>
          <w:szCs w:val="22"/>
          <w:lang w:val="en-US"/>
        </w:rPr>
        <w:t>cellulose</w:t>
      </w:r>
      <w:r w:rsidR="008878DA">
        <w:rPr>
          <w:rFonts w:asciiTheme="minorHAnsi" w:eastAsia="MS PGothic" w:hAnsiTheme="minorHAnsi"/>
          <w:color w:val="000000"/>
          <w:sz w:val="22"/>
          <w:szCs w:val="22"/>
          <w:lang w:val="en-US"/>
        </w:rPr>
        <w:t xml:space="preserve"> 0.7 g/L</w:t>
      </w:r>
      <w:r w:rsidR="009E73ED">
        <w:rPr>
          <w:rFonts w:asciiTheme="minorHAnsi" w:eastAsia="MS PGothic" w:hAnsiTheme="minorHAnsi"/>
          <w:color w:val="000000"/>
          <w:sz w:val="22"/>
          <w:szCs w:val="22"/>
          <w:lang w:val="en-US"/>
        </w:rPr>
        <w:t xml:space="preserve"> and </w:t>
      </w:r>
      <w:r w:rsidR="004E55B5">
        <w:rPr>
          <w:rFonts w:asciiTheme="minorHAnsi" w:eastAsia="MS PGothic" w:hAnsiTheme="minorHAnsi"/>
          <w:color w:val="000000"/>
          <w:sz w:val="22"/>
          <w:szCs w:val="22"/>
          <w:lang w:val="en-US"/>
        </w:rPr>
        <w:t xml:space="preserve">slightly anionic </w:t>
      </w:r>
      <w:r w:rsidR="009E73ED">
        <w:rPr>
          <w:rFonts w:asciiTheme="minorHAnsi" w:eastAsia="MS PGothic" w:hAnsiTheme="minorHAnsi"/>
          <w:color w:val="000000"/>
          <w:sz w:val="22"/>
          <w:szCs w:val="22"/>
          <w:lang w:val="en-US"/>
        </w:rPr>
        <w:t>starch</w:t>
      </w:r>
      <w:r w:rsidR="008878DA">
        <w:rPr>
          <w:rFonts w:asciiTheme="minorHAnsi" w:eastAsia="MS PGothic" w:hAnsiTheme="minorHAnsi"/>
          <w:color w:val="000000"/>
          <w:sz w:val="22"/>
          <w:szCs w:val="22"/>
          <w:lang w:val="en-US"/>
        </w:rPr>
        <w:t xml:space="preserve"> 3.15 g/L</w:t>
      </w:r>
      <w:r w:rsidR="009E73ED">
        <w:rPr>
          <w:rFonts w:asciiTheme="minorHAnsi" w:eastAsia="MS PGothic" w:hAnsiTheme="minorHAnsi"/>
          <w:color w:val="000000"/>
          <w:sz w:val="22"/>
          <w:szCs w:val="22"/>
          <w:lang w:val="en-US"/>
        </w:rPr>
        <w:t>)</w:t>
      </w:r>
      <w:r w:rsidR="00301A64">
        <w:rPr>
          <w:rFonts w:asciiTheme="minorHAnsi" w:eastAsia="MS PGothic" w:hAnsiTheme="minorHAnsi"/>
          <w:color w:val="000000"/>
          <w:sz w:val="22"/>
          <w:szCs w:val="22"/>
          <w:lang w:val="en-US"/>
        </w:rPr>
        <w:t xml:space="preserve">. </w:t>
      </w:r>
      <w:r w:rsidR="00301A64" w:rsidRPr="00301A64">
        <w:rPr>
          <w:rFonts w:asciiTheme="minorHAnsi" w:hAnsiTheme="minorHAnsi"/>
          <w:sz w:val="22"/>
          <w:lang w:val="en-US"/>
        </w:rPr>
        <w:t>Pulp strength properties have been measured on pulp handsheets of 60 g/m</w:t>
      </w:r>
      <w:r w:rsidR="00301A64" w:rsidRPr="009969AA">
        <w:rPr>
          <w:rFonts w:asciiTheme="minorHAnsi" w:hAnsiTheme="minorHAnsi"/>
          <w:sz w:val="22"/>
          <w:vertAlign w:val="superscript"/>
          <w:lang w:val="en-US"/>
        </w:rPr>
        <w:t>2</w:t>
      </w:r>
      <w:r w:rsidR="00301A64" w:rsidRPr="00301A64">
        <w:rPr>
          <w:rFonts w:asciiTheme="minorHAnsi" w:hAnsiTheme="minorHAnsi"/>
          <w:sz w:val="22"/>
          <w:lang w:val="en-US"/>
        </w:rPr>
        <w:t xml:space="preserve"> </w:t>
      </w:r>
      <w:r w:rsidR="001F074F">
        <w:rPr>
          <w:rFonts w:asciiTheme="minorHAnsi" w:hAnsiTheme="minorHAnsi"/>
          <w:sz w:val="22"/>
          <w:lang w:val="en-US"/>
        </w:rPr>
        <w:t xml:space="preserve">prepared </w:t>
      </w:r>
      <w:r w:rsidR="00142742">
        <w:rPr>
          <w:rFonts w:asciiTheme="minorHAnsi" w:hAnsiTheme="minorHAnsi"/>
          <w:sz w:val="22"/>
          <w:lang w:val="en-US"/>
        </w:rPr>
        <w:t xml:space="preserve">according to the standard </w:t>
      </w:r>
      <w:r w:rsidR="009969AA">
        <w:rPr>
          <w:rFonts w:asciiTheme="minorHAnsi" w:hAnsiTheme="minorHAnsi"/>
          <w:sz w:val="22"/>
          <w:lang w:val="en-US"/>
        </w:rPr>
        <w:fldChar w:fldCharType="begin"/>
      </w:r>
      <w:r w:rsidR="009969AA">
        <w:rPr>
          <w:rFonts w:asciiTheme="minorHAnsi" w:hAnsiTheme="minorHAnsi"/>
          <w:sz w:val="22"/>
          <w:lang w:val="en-US"/>
        </w:rPr>
        <w:instrText xml:space="preserve"> ADDIN ZOTERO_ITEM CSL_CITATION {"citationID":"p8x1uOjx","properties":{"formattedCitation":"(ISO 5269-3, 2008)","plainCitation":"(ISO 5269-3, 2008)","noteIndex":0},"citationItems":[{"id":430,"uris":["http://zotero.org/users/3597922/items/TV6IIVS6"],"uri":["http://zotero.org/users/3597922/items/TV6IIVS6"],"itemData":{"id":430,"type":"article","title":"Pâtes — Préparation des feuilles de laboratoire pour essais physiques — Partie 3: Formettes conventionnelle et Rapid- Köthen, à circuit d'eau fermé","author":[{"family":"ISO 5269-3","given":""}],"issued":{"date-parts":[["2008"]]}}}],"schema":"https://github.com/citation-style-language/schema/raw/master/csl-citation.json"} </w:instrText>
      </w:r>
      <w:r w:rsidR="009969AA">
        <w:rPr>
          <w:rFonts w:asciiTheme="minorHAnsi" w:hAnsiTheme="minorHAnsi"/>
          <w:sz w:val="22"/>
          <w:lang w:val="en-US"/>
        </w:rPr>
        <w:fldChar w:fldCharType="separate"/>
      </w:r>
      <w:r w:rsidR="009969AA" w:rsidRPr="009969AA">
        <w:rPr>
          <w:rFonts w:ascii="Calibri" w:hAnsi="Calibri"/>
          <w:sz w:val="22"/>
        </w:rPr>
        <w:t>ISO 5269-3, 2008</w:t>
      </w:r>
      <w:r w:rsidR="009969AA">
        <w:rPr>
          <w:rFonts w:asciiTheme="minorHAnsi" w:hAnsiTheme="minorHAnsi"/>
          <w:sz w:val="22"/>
          <w:lang w:val="en-US"/>
        </w:rPr>
        <w:fldChar w:fldCharType="end"/>
      </w:r>
      <w:r w:rsidR="00142742">
        <w:rPr>
          <w:rFonts w:asciiTheme="minorHAnsi" w:hAnsiTheme="minorHAnsi"/>
          <w:sz w:val="22"/>
          <w:lang w:val="en-US"/>
        </w:rPr>
        <w:t xml:space="preserve"> method</w:t>
      </w:r>
      <w:r w:rsidR="00301A64" w:rsidRPr="00301A64">
        <w:rPr>
          <w:rFonts w:asciiTheme="minorHAnsi" w:hAnsiTheme="minorHAnsi"/>
          <w:sz w:val="22"/>
          <w:lang w:val="en-US"/>
        </w:rPr>
        <w:t>. Tensile strength (Ir) gives the s</w:t>
      </w:r>
      <w:r w:rsidR="00825296">
        <w:rPr>
          <w:rFonts w:asciiTheme="minorHAnsi" w:hAnsiTheme="minorHAnsi"/>
          <w:sz w:val="22"/>
          <w:lang w:val="en-US"/>
        </w:rPr>
        <w:t xml:space="preserve">trength of the whole fiber web </w:t>
      </w:r>
      <w:r w:rsidR="00301A64" w:rsidRPr="00301A64">
        <w:rPr>
          <w:rFonts w:asciiTheme="minorHAnsi" w:hAnsiTheme="minorHAnsi"/>
          <w:sz w:val="22"/>
          <w:lang w:val="en-US"/>
        </w:rPr>
        <w:fldChar w:fldCharType="begin"/>
      </w:r>
      <w:r w:rsidR="006B1DA2">
        <w:rPr>
          <w:rFonts w:asciiTheme="minorHAnsi" w:hAnsiTheme="minorHAnsi"/>
          <w:sz w:val="22"/>
          <w:lang w:val="en-US"/>
        </w:rPr>
        <w:instrText xml:space="preserve"> ADDIN ZOTERO_ITEM CSL_CITATION {"citationID":"coldf8m20","properties":{"formattedCitation":"(ISO 1942-2, 2008)","plainCitation":"(ISO 1942-2, 2008)","noteIndex":0},"citationItems":[{"id":428,"uris":["http://zotero.org/users/3597922/items/VA8J8XIK"],"uri":["http://zotero.org/users/3597922/items/VA8J8XIK"],"itemData":{"id":428,"type":"article","title":"Papier et carton — Détermination des propriétés de traction — Partie 2: Méthode à gradient d'allongement constant (20 mm/min)","author":[{"family":"ISO 1942-2","given":""}],"issued":{"date-parts":[["2008"]]}},"locator":"19"}],"schema":"https://github.com/citation-style-language/schema/raw/master/csl-citation.json"} </w:instrText>
      </w:r>
      <w:r w:rsidR="00301A64" w:rsidRPr="00301A64">
        <w:rPr>
          <w:rFonts w:asciiTheme="minorHAnsi" w:hAnsiTheme="minorHAnsi"/>
          <w:sz w:val="22"/>
          <w:lang w:val="en-US"/>
        </w:rPr>
        <w:fldChar w:fldCharType="separate"/>
      </w:r>
      <w:r w:rsidR="006B1DA2" w:rsidRPr="006B1DA2">
        <w:rPr>
          <w:rFonts w:ascii="Calibri" w:hAnsi="Calibri"/>
          <w:sz w:val="22"/>
          <w:lang w:val="en-US"/>
        </w:rPr>
        <w:t>(ISO 1942-2, 2008)</w:t>
      </w:r>
      <w:r w:rsidR="00301A64" w:rsidRPr="00301A64">
        <w:rPr>
          <w:rFonts w:asciiTheme="minorHAnsi" w:hAnsiTheme="minorHAnsi"/>
          <w:sz w:val="22"/>
          <w:lang w:val="en-US"/>
        </w:rPr>
        <w:fldChar w:fldCharType="end"/>
      </w:r>
      <w:r w:rsidR="00BA7F16">
        <w:rPr>
          <w:rFonts w:asciiTheme="minorHAnsi" w:hAnsiTheme="minorHAnsi"/>
          <w:sz w:val="22"/>
          <w:lang w:val="en-US"/>
        </w:rPr>
        <w:t xml:space="preserve"> and z</w:t>
      </w:r>
      <w:r w:rsidR="00301A64" w:rsidRPr="00301A64">
        <w:rPr>
          <w:rFonts w:asciiTheme="minorHAnsi" w:hAnsiTheme="minorHAnsi"/>
          <w:sz w:val="22"/>
          <w:lang w:val="en-US"/>
        </w:rPr>
        <w:t>ero-span strength (Ir</w:t>
      </w:r>
      <w:r w:rsidR="00301A64" w:rsidRPr="00523B5A">
        <w:rPr>
          <w:rFonts w:asciiTheme="minorHAnsi" w:hAnsiTheme="minorHAnsi"/>
          <w:sz w:val="22"/>
          <w:vertAlign w:val="subscript"/>
          <w:lang w:val="en-US"/>
        </w:rPr>
        <w:t>0</w:t>
      </w:r>
      <w:r w:rsidR="00301A64" w:rsidRPr="00301A64">
        <w:rPr>
          <w:rFonts w:asciiTheme="minorHAnsi" w:hAnsiTheme="minorHAnsi"/>
          <w:sz w:val="22"/>
          <w:lang w:val="en-US"/>
        </w:rPr>
        <w:t>) measured on wet handsheet</w:t>
      </w:r>
      <w:r w:rsidR="001F074F">
        <w:rPr>
          <w:rFonts w:asciiTheme="minorHAnsi" w:hAnsiTheme="minorHAnsi"/>
          <w:sz w:val="22"/>
          <w:lang w:val="en-US"/>
        </w:rPr>
        <w:t>s</w:t>
      </w:r>
      <w:r w:rsidR="00BA7F16">
        <w:rPr>
          <w:rFonts w:asciiTheme="minorHAnsi" w:hAnsiTheme="minorHAnsi"/>
          <w:sz w:val="22"/>
          <w:lang w:val="en-US"/>
        </w:rPr>
        <w:t>,</w:t>
      </w:r>
      <w:r w:rsidR="00301A64" w:rsidRPr="00301A64">
        <w:rPr>
          <w:rFonts w:asciiTheme="minorHAnsi" w:hAnsiTheme="minorHAnsi"/>
          <w:sz w:val="22"/>
          <w:lang w:val="en-US"/>
        </w:rPr>
        <w:t xml:space="preserve"> the strength</w:t>
      </w:r>
      <w:r w:rsidR="009E73ED">
        <w:rPr>
          <w:rFonts w:asciiTheme="minorHAnsi" w:hAnsiTheme="minorHAnsi"/>
          <w:sz w:val="22"/>
          <w:lang w:val="en-US"/>
        </w:rPr>
        <w:t xml:space="preserve"> of one isolated fibers </w:t>
      </w:r>
      <w:r w:rsidR="00301A64" w:rsidRPr="00301A64">
        <w:rPr>
          <w:rFonts w:asciiTheme="minorHAnsi" w:hAnsiTheme="minorHAnsi"/>
          <w:sz w:val="22"/>
          <w:lang w:val="en-US"/>
        </w:rPr>
        <w:fldChar w:fldCharType="begin"/>
      </w:r>
      <w:r w:rsidR="006B1DA2">
        <w:rPr>
          <w:rFonts w:asciiTheme="minorHAnsi" w:hAnsiTheme="minorHAnsi"/>
          <w:sz w:val="22"/>
          <w:lang w:val="en-US"/>
        </w:rPr>
        <w:instrText xml:space="preserve"> ADDIN ZOTERO_ITEM CSL_CITATION {"citationID":"24k2bb1dh8","properties":{"formattedCitation":"(ISO 15361, 2000)","plainCitation":"(ISO 15361, 2000)","noteIndex":0},"citationItems":[{"id":427,"uris":["http://zotero.org/users/3597922/items/AM5QPM6A"],"uri":["http://zotero.org/users/3597922/items/AM5QPM6A"],"itemData":{"id":427,"type":"article","title":"Pâtes — Détermination de la résistance à la traction à mâchoires jointives, à l'état humide ou sec","author":[{"family":"ISO 15361","given":""}],"issued":{"date-parts":[["2000"]]}},"locator":"15361"}],"schema":"https://github.com/citation-style-language/schema/raw/master/csl-citation.json"} </w:instrText>
      </w:r>
      <w:r w:rsidR="00301A64" w:rsidRPr="00301A64">
        <w:rPr>
          <w:rFonts w:asciiTheme="minorHAnsi" w:hAnsiTheme="minorHAnsi"/>
          <w:sz w:val="22"/>
          <w:lang w:val="en-US"/>
        </w:rPr>
        <w:fldChar w:fldCharType="separate"/>
      </w:r>
      <w:r w:rsidR="006B1DA2" w:rsidRPr="006B1DA2">
        <w:rPr>
          <w:rFonts w:ascii="Calibri" w:hAnsi="Calibri"/>
          <w:sz w:val="22"/>
          <w:lang w:val="en-US"/>
        </w:rPr>
        <w:t>(ISO 15361, 2000)</w:t>
      </w:r>
      <w:r w:rsidR="00301A64" w:rsidRPr="00301A64">
        <w:rPr>
          <w:rFonts w:asciiTheme="minorHAnsi" w:hAnsiTheme="minorHAnsi"/>
          <w:sz w:val="22"/>
          <w:lang w:val="en-US"/>
        </w:rPr>
        <w:fldChar w:fldCharType="end"/>
      </w:r>
      <w:r w:rsidR="00301A64" w:rsidRPr="00301A64">
        <w:rPr>
          <w:rFonts w:ascii="Times New Roman" w:eastAsiaTheme="minorEastAsia" w:hAnsi="Times New Roman"/>
          <w:sz w:val="24"/>
          <w:szCs w:val="24"/>
          <w:lang w:val="en-US"/>
        </w:rPr>
        <w:t>.</w:t>
      </w:r>
      <w:r w:rsidR="007E798D">
        <w:rPr>
          <w:rFonts w:asciiTheme="minorHAnsi" w:hAnsiTheme="minorHAnsi"/>
          <w:sz w:val="22"/>
          <w:lang w:val="en-US"/>
        </w:rPr>
        <w:t xml:space="preserve"> T</w:t>
      </w:r>
      <w:r w:rsidR="00301A64" w:rsidRPr="00301A64">
        <w:rPr>
          <w:rFonts w:asciiTheme="minorHAnsi" w:hAnsiTheme="minorHAnsi"/>
          <w:sz w:val="22"/>
          <w:lang w:val="en-US"/>
        </w:rPr>
        <w:t xml:space="preserve">he </w:t>
      </w:r>
      <w:r w:rsidR="008C602C">
        <w:rPr>
          <w:rFonts w:asciiTheme="minorHAnsi" w:hAnsiTheme="minorHAnsi"/>
          <w:sz w:val="22"/>
          <w:lang w:val="en-US"/>
        </w:rPr>
        <w:t>papermaking ability</w:t>
      </w:r>
      <w:r w:rsidR="00301A64" w:rsidRPr="00301A64">
        <w:rPr>
          <w:rFonts w:asciiTheme="minorHAnsi" w:hAnsiTheme="minorHAnsi"/>
          <w:sz w:val="22"/>
          <w:lang w:val="en-US"/>
        </w:rPr>
        <w:t xml:space="preserve"> of the pulp was evaluated in terms of pulp drainability </w:t>
      </w:r>
      <w:r w:rsidR="001F074F">
        <w:rPr>
          <w:rFonts w:asciiTheme="minorHAnsi" w:hAnsiTheme="minorHAnsi"/>
          <w:sz w:val="22"/>
          <w:lang w:val="en-US"/>
        </w:rPr>
        <w:t>via</w:t>
      </w:r>
      <w:r w:rsidR="00301A64" w:rsidRPr="00301A64">
        <w:rPr>
          <w:rFonts w:asciiTheme="minorHAnsi" w:hAnsiTheme="minorHAnsi"/>
          <w:sz w:val="22"/>
          <w:lang w:val="en-US"/>
        </w:rPr>
        <w:t xml:space="preserve"> the Schopper-Riegler index</w:t>
      </w:r>
      <w:r w:rsidR="007138AC">
        <w:rPr>
          <w:rFonts w:asciiTheme="minorHAnsi" w:hAnsiTheme="minorHAnsi"/>
          <w:sz w:val="22"/>
          <w:lang w:val="en-US"/>
        </w:rPr>
        <w:t xml:space="preserve"> °SR</w:t>
      </w:r>
      <w:r w:rsidR="00301A64" w:rsidRPr="00301A64">
        <w:rPr>
          <w:rFonts w:asciiTheme="minorHAnsi" w:hAnsiTheme="minorHAnsi"/>
          <w:sz w:val="22"/>
          <w:lang w:val="en-US"/>
        </w:rPr>
        <w:t xml:space="preserve"> </w:t>
      </w:r>
      <w:r w:rsidR="00301A64" w:rsidRPr="00301A64">
        <w:rPr>
          <w:rFonts w:asciiTheme="minorHAnsi" w:hAnsiTheme="minorHAnsi"/>
          <w:sz w:val="22"/>
          <w:lang w:val="en-US"/>
        </w:rPr>
        <w:fldChar w:fldCharType="begin"/>
      </w:r>
      <w:r w:rsidR="006B1DA2">
        <w:rPr>
          <w:rFonts w:asciiTheme="minorHAnsi" w:hAnsiTheme="minorHAnsi"/>
          <w:sz w:val="22"/>
          <w:lang w:val="en-US"/>
        </w:rPr>
        <w:instrText xml:space="preserve"> ADDIN ZOTERO_ITEM CSL_CITATION {"citationID":"dit35a7vo","properties":{"formattedCitation":"(ISO 5267-1, 1999)","plainCitation":"(ISO 5267-1, 1999)","noteIndex":0},"citationItems":[{"id":429,"uris":["http://zotero.org/users/3597922/items/IIBQ9MPJ"],"uri":["http://zotero.org/users/3597922/items/IIBQ9MPJ"],"itemData":{"id":429,"type":"article","title":"Pâtes — Détermination de l'égouttabilité — Partie 1: Méthode Schopper-Riegler","author":[{"family":"ISO 5267-1","given":""}],"issued":{"date-parts":[["1999"]]}}}],"schema":"https://github.com/citation-style-language/schema/raw/master/csl-citation.json"} </w:instrText>
      </w:r>
      <w:r w:rsidR="00301A64" w:rsidRPr="00301A64">
        <w:rPr>
          <w:rFonts w:asciiTheme="minorHAnsi" w:hAnsiTheme="minorHAnsi"/>
          <w:sz w:val="22"/>
          <w:lang w:val="en-US"/>
        </w:rPr>
        <w:fldChar w:fldCharType="separate"/>
      </w:r>
      <w:r w:rsidR="00301A64" w:rsidRPr="00301A64">
        <w:rPr>
          <w:rFonts w:asciiTheme="minorHAnsi" w:hAnsiTheme="minorHAnsi"/>
          <w:sz w:val="22"/>
          <w:lang w:val="en-US"/>
        </w:rPr>
        <w:t>(ISO 5267-1, 1999)</w:t>
      </w:r>
      <w:r w:rsidR="00301A64" w:rsidRPr="00301A64">
        <w:rPr>
          <w:rFonts w:asciiTheme="minorHAnsi" w:hAnsiTheme="minorHAnsi"/>
          <w:sz w:val="22"/>
          <w:lang w:val="en-US"/>
        </w:rPr>
        <w:fldChar w:fldCharType="end"/>
      </w:r>
      <w:r w:rsidR="00301A64" w:rsidRPr="00301A64">
        <w:rPr>
          <w:rFonts w:asciiTheme="minorHAnsi" w:hAnsiTheme="minorHAnsi"/>
          <w:sz w:val="22"/>
          <w:lang w:val="en-US"/>
        </w:rPr>
        <w:t>. The global quality of flotation effluents was examined through Che</w:t>
      </w:r>
      <w:r w:rsidR="00825296">
        <w:rPr>
          <w:rFonts w:asciiTheme="minorHAnsi" w:hAnsiTheme="minorHAnsi"/>
          <w:sz w:val="22"/>
          <w:lang w:val="en-US"/>
        </w:rPr>
        <w:t>mical Oxygen Demand (COD, mg/L -</w:t>
      </w:r>
      <w:r w:rsidR="00301A64" w:rsidRPr="00301A64">
        <w:rPr>
          <w:rFonts w:asciiTheme="minorHAnsi" w:hAnsiTheme="minorHAnsi"/>
          <w:sz w:val="22"/>
          <w:lang w:val="en-US"/>
        </w:rPr>
        <w:t xml:space="preserve"> Hach method</w:t>
      </w:r>
      <w:r w:rsidR="00825296">
        <w:rPr>
          <w:rFonts w:asciiTheme="minorHAnsi" w:hAnsiTheme="minorHAnsi"/>
          <w:sz w:val="22"/>
          <w:lang w:val="en-US"/>
        </w:rPr>
        <w:t>)</w:t>
      </w:r>
      <w:r w:rsidR="003B7582">
        <w:rPr>
          <w:rFonts w:asciiTheme="minorHAnsi" w:hAnsiTheme="minorHAnsi"/>
          <w:sz w:val="22"/>
          <w:lang w:val="en-US"/>
        </w:rPr>
        <w:t>.</w:t>
      </w:r>
      <w:r w:rsidR="00B347B6">
        <w:rPr>
          <w:rFonts w:asciiTheme="minorHAnsi" w:hAnsiTheme="minorHAnsi"/>
          <w:sz w:val="22"/>
          <w:lang w:val="en-US"/>
        </w:rPr>
        <w:t xml:space="preserve"> </w:t>
      </w:r>
      <w:r w:rsidR="00B347B6" w:rsidRPr="00142742">
        <w:rPr>
          <w:rFonts w:asciiTheme="minorHAnsi" w:eastAsia="MS PGothic" w:hAnsiTheme="minorHAnsi"/>
          <w:color w:val="000000"/>
          <w:sz w:val="22"/>
          <w:szCs w:val="22"/>
          <w:lang w:val="en-US"/>
        </w:rPr>
        <w:t xml:space="preserve">The </w:t>
      </w:r>
      <w:r w:rsidR="001F074F" w:rsidRPr="00094828">
        <w:rPr>
          <w:rFonts w:asciiTheme="minorHAnsi" w:eastAsia="MS PGothic" w:hAnsiTheme="minorHAnsi"/>
          <w:color w:val="000000"/>
          <w:sz w:val="22"/>
          <w:szCs w:val="22"/>
          <w:lang w:val="en-US"/>
        </w:rPr>
        <w:t>O</w:t>
      </w:r>
      <w:r w:rsidR="001F074F" w:rsidRPr="00094828">
        <w:rPr>
          <w:rFonts w:asciiTheme="minorHAnsi" w:eastAsia="MS PGothic" w:hAnsiTheme="minorHAnsi"/>
          <w:color w:val="000000"/>
          <w:sz w:val="22"/>
          <w:szCs w:val="22"/>
          <w:vertAlign w:val="subscript"/>
          <w:lang w:val="en-US"/>
        </w:rPr>
        <w:t>3</w:t>
      </w:r>
      <w:r w:rsidR="00B347B6" w:rsidRPr="00142742">
        <w:rPr>
          <w:rFonts w:asciiTheme="minorHAnsi" w:eastAsia="MS PGothic" w:hAnsiTheme="minorHAnsi"/>
          <w:color w:val="000000"/>
          <w:sz w:val="22"/>
          <w:szCs w:val="22"/>
          <w:lang w:val="en-US"/>
        </w:rPr>
        <w:t xml:space="preserve"> consumption</w:t>
      </w:r>
      <w:r w:rsidR="00D040F9" w:rsidRPr="00142742">
        <w:rPr>
          <w:rFonts w:asciiTheme="minorHAnsi" w:eastAsia="MS PGothic" w:hAnsiTheme="minorHAnsi"/>
          <w:color w:val="000000"/>
          <w:sz w:val="22"/>
          <w:szCs w:val="22"/>
          <w:lang w:val="en-US"/>
        </w:rPr>
        <w:t xml:space="preserve"> (</w:t>
      </w:r>
      <w:r w:rsidR="00087F83">
        <w:rPr>
          <w:rFonts w:asciiTheme="minorHAnsi" w:eastAsia="MS PGothic" w:hAnsiTheme="minorHAnsi"/>
          <w:color w:val="000000"/>
          <w:sz w:val="22"/>
          <w:szCs w:val="22"/>
          <w:lang w:val="en-US"/>
        </w:rPr>
        <w:t>Cons</w:t>
      </w:r>
      <w:r w:rsidR="00142742" w:rsidRPr="00142742">
        <w:rPr>
          <w:rFonts w:asciiTheme="minorHAnsi" w:eastAsia="MS PGothic" w:hAnsiTheme="minorHAnsi"/>
          <w:color w:val="000000"/>
          <w:sz w:val="22"/>
          <w:szCs w:val="22"/>
          <w:lang w:val="en-US"/>
        </w:rPr>
        <w:t>.</w:t>
      </w:r>
      <w:r w:rsidR="00D040F9" w:rsidRPr="00142742">
        <w:rPr>
          <w:rFonts w:asciiTheme="minorHAnsi" w:eastAsia="MS PGothic" w:hAnsiTheme="minorHAnsi"/>
          <w:color w:val="000000"/>
          <w:sz w:val="22"/>
          <w:szCs w:val="22"/>
          <w:lang w:val="en-US"/>
        </w:rPr>
        <w:t xml:space="preserve">), </w:t>
      </w:r>
      <w:r w:rsidR="00087F83">
        <w:rPr>
          <w:rFonts w:asciiTheme="minorHAnsi" w:eastAsia="MS PGothic" w:hAnsiTheme="minorHAnsi"/>
          <w:color w:val="000000"/>
          <w:sz w:val="22"/>
          <w:szCs w:val="22"/>
          <w:lang w:val="en-US"/>
        </w:rPr>
        <w:t>expressed in g of O</w:t>
      </w:r>
      <w:r w:rsidR="00087F83" w:rsidRPr="00652577">
        <w:rPr>
          <w:rFonts w:asciiTheme="minorHAnsi" w:eastAsia="MS PGothic" w:hAnsiTheme="minorHAnsi"/>
          <w:color w:val="000000"/>
          <w:sz w:val="22"/>
          <w:szCs w:val="22"/>
          <w:vertAlign w:val="subscript"/>
          <w:lang w:val="en-US"/>
        </w:rPr>
        <w:t>3</w:t>
      </w:r>
      <w:r w:rsidR="00087F83">
        <w:rPr>
          <w:rFonts w:asciiTheme="minorHAnsi" w:eastAsia="MS PGothic" w:hAnsiTheme="minorHAnsi"/>
          <w:color w:val="000000"/>
          <w:sz w:val="22"/>
          <w:szCs w:val="22"/>
          <w:lang w:val="en-US"/>
        </w:rPr>
        <w:t xml:space="preserve"> during the trial, </w:t>
      </w:r>
      <w:r w:rsidR="00B347B6" w:rsidRPr="00142742">
        <w:rPr>
          <w:rFonts w:asciiTheme="minorHAnsi" w:eastAsia="MS PGothic" w:hAnsiTheme="minorHAnsi"/>
          <w:color w:val="000000"/>
          <w:sz w:val="22"/>
          <w:szCs w:val="22"/>
          <w:lang w:val="en-US"/>
        </w:rPr>
        <w:t xml:space="preserve">has been </w:t>
      </w:r>
      <w:r w:rsidR="00D040F9" w:rsidRPr="00142742">
        <w:rPr>
          <w:rFonts w:asciiTheme="minorHAnsi" w:eastAsia="MS PGothic" w:hAnsiTheme="minorHAnsi"/>
          <w:color w:val="000000"/>
          <w:sz w:val="22"/>
          <w:szCs w:val="22"/>
          <w:lang w:val="en-US"/>
        </w:rPr>
        <w:t xml:space="preserve">calculated </w:t>
      </w:r>
      <w:r w:rsidR="00B347B6" w:rsidRPr="00142742">
        <w:rPr>
          <w:rFonts w:asciiTheme="minorHAnsi" w:eastAsia="MS PGothic" w:hAnsiTheme="minorHAnsi"/>
          <w:color w:val="000000"/>
          <w:sz w:val="22"/>
          <w:szCs w:val="22"/>
          <w:lang w:val="en-US"/>
        </w:rPr>
        <w:t xml:space="preserve">using the </w:t>
      </w:r>
      <w:r w:rsidR="001F074F">
        <w:rPr>
          <w:rFonts w:asciiTheme="minorHAnsi" w:eastAsia="MS PGothic" w:hAnsiTheme="minorHAnsi"/>
          <w:color w:val="000000"/>
          <w:sz w:val="22"/>
          <w:szCs w:val="22"/>
          <w:lang w:val="en-US"/>
        </w:rPr>
        <w:t>O</w:t>
      </w:r>
      <w:r w:rsidR="001F074F" w:rsidRPr="001F074F">
        <w:rPr>
          <w:rFonts w:asciiTheme="minorHAnsi" w:eastAsia="MS PGothic" w:hAnsiTheme="minorHAnsi"/>
          <w:color w:val="000000"/>
          <w:sz w:val="22"/>
          <w:szCs w:val="22"/>
          <w:vertAlign w:val="subscript"/>
          <w:lang w:val="en-US"/>
        </w:rPr>
        <w:t>3</w:t>
      </w:r>
      <w:r w:rsidR="00B347B6" w:rsidRPr="00142742">
        <w:rPr>
          <w:rFonts w:asciiTheme="minorHAnsi" w:eastAsia="MS PGothic" w:hAnsiTheme="minorHAnsi"/>
          <w:color w:val="000000"/>
          <w:sz w:val="22"/>
          <w:szCs w:val="22"/>
          <w:lang w:val="en-US"/>
        </w:rPr>
        <w:t xml:space="preserve"> concentration in the gas phase </w:t>
      </w:r>
      <w:r w:rsidR="002A64A7">
        <w:rPr>
          <w:rFonts w:asciiTheme="minorHAnsi" w:eastAsia="MS PGothic" w:hAnsiTheme="minorHAnsi"/>
          <w:color w:val="000000"/>
          <w:sz w:val="22"/>
          <w:szCs w:val="22"/>
          <w:lang w:val="en-US"/>
        </w:rPr>
        <w:t xml:space="preserve">measured </w:t>
      </w:r>
      <w:r w:rsidR="00142742">
        <w:rPr>
          <w:rFonts w:asciiTheme="minorHAnsi" w:eastAsia="MS PGothic" w:hAnsiTheme="minorHAnsi"/>
          <w:color w:val="000000"/>
          <w:sz w:val="22"/>
          <w:szCs w:val="22"/>
          <w:lang w:val="en-US"/>
        </w:rPr>
        <w:t>at</w:t>
      </w:r>
      <w:r w:rsidR="00B347B6" w:rsidRPr="00142742">
        <w:rPr>
          <w:rFonts w:asciiTheme="minorHAnsi" w:eastAsia="MS PGothic" w:hAnsiTheme="minorHAnsi"/>
          <w:color w:val="000000"/>
          <w:sz w:val="22"/>
          <w:szCs w:val="22"/>
          <w:lang w:val="en-US"/>
        </w:rPr>
        <w:t xml:space="preserve"> the inlet and outlet </w:t>
      </w:r>
      <w:r w:rsidR="00142742">
        <w:rPr>
          <w:rFonts w:asciiTheme="minorHAnsi" w:eastAsia="MS PGothic" w:hAnsiTheme="minorHAnsi"/>
          <w:color w:val="000000"/>
          <w:sz w:val="22"/>
          <w:szCs w:val="22"/>
          <w:lang w:val="en-US"/>
        </w:rPr>
        <w:t xml:space="preserve">of the </w:t>
      </w:r>
      <w:r w:rsidR="00B347B6" w:rsidRPr="00142742">
        <w:rPr>
          <w:rFonts w:asciiTheme="minorHAnsi" w:eastAsia="MS PGothic" w:hAnsiTheme="minorHAnsi"/>
          <w:color w:val="000000"/>
          <w:sz w:val="22"/>
          <w:szCs w:val="22"/>
          <w:lang w:val="en-US"/>
        </w:rPr>
        <w:t>flotation cell.</w:t>
      </w:r>
      <w:r w:rsidR="00B347B6">
        <w:rPr>
          <w:rFonts w:asciiTheme="minorHAnsi" w:eastAsia="MS PGothic" w:hAnsiTheme="minorHAnsi"/>
          <w:color w:val="000000"/>
          <w:sz w:val="22"/>
          <w:szCs w:val="22"/>
          <w:lang w:val="en-US"/>
        </w:rPr>
        <w:t xml:space="preserve"> </w:t>
      </w:r>
    </w:p>
    <w:p w:rsidR="001D0CCB" w:rsidRDefault="00704BDF" w:rsidP="00EF5462">
      <w:pPr>
        <w:snapToGrid w:val="0"/>
        <w:spacing w:before="120" w:line="24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C1B04" w:rsidRPr="004C1B04" w:rsidRDefault="00D040F9" w:rsidP="00B74397">
      <w:pPr>
        <w:pStyle w:val="Lgende"/>
        <w:spacing w:before="60"/>
        <w:jc w:val="center"/>
        <w:rPr>
          <w:rFonts w:asciiTheme="minorHAnsi" w:eastAsia="MS PGothic" w:hAnsiTheme="minorHAnsi"/>
          <w:color w:val="000000"/>
          <w:lang w:val="en-US"/>
        </w:rPr>
      </w:pPr>
      <w:r w:rsidRPr="00D040F9">
        <w:rPr>
          <w:rFonts w:asciiTheme="minorHAnsi" w:hAnsiTheme="minorHAnsi"/>
          <w:b w:val="0"/>
          <w:bCs w:val="0"/>
          <w:color w:val="auto"/>
          <w:szCs w:val="20"/>
          <w:lang w:val="en-US"/>
        </w:rPr>
        <w:t xml:space="preserve">Table </w:t>
      </w:r>
      <w:r w:rsidRPr="00D040F9">
        <w:rPr>
          <w:rFonts w:asciiTheme="minorHAnsi" w:hAnsiTheme="minorHAnsi"/>
          <w:b w:val="0"/>
          <w:bCs w:val="0"/>
          <w:color w:val="auto"/>
          <w:szCs w:val="20"/>
          <w:lang w:val="en-US"/>
        </w:rPr>
        <w:fldChar w:fldCharType="begin"/>
      </w:r>
      <w:r w:rsidRPr="00D040F9">
        <w:rPr>
          <w:rFonts w:asciiTheme="minorHAnsi" w:hAnsiTheme="minorHAnsi"/>
          <w:b w:val="0"/>
          <w:bCs w:val="0"/>
          <w:color w:val="auto"/>
          <w:szCs w:val="20"/>
          <w:lang w:val="en-US"/>
        </w:rPr>
        <w:instrText xml:space="preserve"> SEQ Table \* ARABIC </w:instrText>
      </w:r>
      <w:r w:rsidRPr="00D040F9">
        <w:rPr>
          <w:rFonts w:asciiTheme="minorHAnsi" w:hAnsiTheme="minorHAnsi"/>
          <w:b w:val="0"/>
          <w:bCs w:val="0"/>
          <w:color w:val="auto"/>
          <w:szCs w:val="20"/>
          <w:lang w:val="en-US"/>
        </w:rPr>
        <w:fldChar w:fldCharType="separate"/>
      </w:r>
      <w:r w:rsidRPr="00D040F9">
        <w:rPr>
          <w:rFonts w:asciiTheme="minorHAnsi" w:hAnsiTheme="minorHAnsi"/>
          <w:b w:val="0"/>
          <w:bCs w:val="0"/>
          <w:color w:val="auto"/>
          <w:szCs w:val="20"/>
          <w:lang w:val="en-US"/>
        </w:rPr>
        <w:t>1</w:t>
      </w:r>
      <w:r w:rsidRPr="00D040F9">
        <w:rPr>
          <w:rFonts w:asciiTheme="minorHAnsi" w:hAnsiTheme="minorHAnsi"/>
          <w:b w:val="0"/>
          <w:bCs w:val="0"/>
          <w:color w:val="auto"/>
          <w:szCs w:val="20"/>
          <w:lang w:val="en-US"/>
        </w:rPr>
        <w:fldChar w:fldCharType="end"/>
      </w:r>
      <w:r w:rsidRPr="00D040F9">
        <w:rPr>
          <w:rFonts w:asciiTheme="minorHAnsi" w:hAnsiTheme="minorHAnsi"/>
          <w:b w:val="0"/>
          <w:bCs w:val="0"/>
          <w:color w:val="auto"/>
          <w:szCs w:val="20"/>
          <w:lang w:val="en-US"/>
        </w:rPr>
        <w:t>.</w:t>
      </w:r>
      <w:r w:rsidR="0086175E">
        <w:rPr>
          <w:rFonts w:asciiTheme="minorHAnsi" w:hAnsiTheme="minorHAnsi"/>
          <w:b w:val="0"/>
          <w:bCs w:val="0"/>
          <w:color w:val="auto"/>
          <w:szCs w:val="20"/>
          <w:lang w:val="en-US"/>
        </w:rPr>
        <w:t xml:space="preserve"> Pulp and effluent properties after air and </w:t>
      </w:r>
      <w:r w:rsidR="00F51A93" w:rsidRPr="00D040F9">
        <w:rPr>
          <w:rFonts w:asciiTheme="minorHAnsi" w:hAnsiTheme="minorHAnsi"/>
          <w:b w:val="0"/>
          <w:bCs w:val="0"/>
          <w:color w:val="auto"/>
          <w:szCs w:val="20"/>
          <w:lang w:val="en-US"/>
        </w:rPr>
        <w:t>O</w:t>
      </w:r>
      <w:r w:rsidR="00F51A93">
        <w:rPr>
          <w:rFonts w:asciiTheme="minorHAnsi" w:hAnsiTheme="minorHAnsi"/>
          <w:b w:val="0"/>
          <w:bCs w:val="0"/>
          <w:color w:val="auto"/>
          <w:szCs w:val="20"/>
          <w:vertAlign w:val="subscript"/>
          <w:lang w:val="en-US"/>
        </w:rPr>
        <w:t>2</w:t>
      </w:r>
      <w:r w:rsidRPr="00D040F9">
        <w:rPr>
          <w:rFonts w:asciiTheme="minorHAnsi" w:hAnsiTheme="minorHAnsi"/>
          <w:b w:val="0"/>
          <w:bCs w:val="0"/>
          <w:color w:val="auto"/>
          <w:szCs w:val="20"/>
          <w:lang w:val="en-US"/>
        </w:rPr>
        <w:t>/</w:t>
      </w:r>
      <w:r w:rsidR="00F51A93" w:rsidRPr="00D040F9">
        <w:rPr>
          <w:rFonts w:asciiTheme="minorHAnsi" w:hAnsiTheme="minorHAnsi"/>
          <w:b w:val="0"/>
          <w:bCs w:val="0"/>
          <w:color w:val="auto"/>
          <w:szCs w:val="20"/>
          <w:lang w:val="en-US"/>
        </w:rPr>
        <w:t>O</w:t>
      </w:r>
      <w:r w:rsidR="00F51A93">
        <w:rPr>
          <w:rFonts w:asciiTheme="minorHAnsi" w:hAnsiTheme="minorHAnsi"/>
          <w:b w:val="0"/>
          <w:bCs w:val="0"/>
          <w:color w:val="auto"/>
          <w:szCs w:val="20"/>
          <w:vertAlign w:val="subscript"/>
          <w:lang w:val="en-US"/>
        </w:rPr>
        <w:t>3</w:t>
      </w:r>
      <w:r w:rsidR="00F51A93" w:rsidRPr="00D040F9">
        <w:rPr>
          <w:rFonts w:asciiTheme="minorHAnsi" w:hAnsiTheme="minorHAnsi"/>
          <w:b w:val="0"/>
          <w:bCs w:val="0"/>
          <w:color w:val="auto"/>
          <w:szCs w:val="20"/>
          <w:lang w:val="en-US"/>
        </w:rPr>
        <w:t xml:space="preserve"> </w:t>
      </w:r>
      <w:r w:rsidRPr="00D040F9">
        <w:rPr>
          <w:rFonts w:asciiTheme="minorHAnsi" w:hAnsiTheme="minorHAnsi"/>
          <w:b w:val="0"/>
          <w:bCs w:val="0"/>
          <w:color w:val="auto"/>
          <w:szCs w:val="20"/>
          <w:lang w:val="en-US"/>
        </w:rPr>
        <w:t>based flotation processes</w:t>
      </w:r>
      <w:r w:rsidR="004C1B04" w:rsidRPr="00D040F9">
        <w:rPr>
          <w:rFonts w:asciiTheme="minorHAnsi" w:hAnsiTheme="minorHAnsi"/>
          <w:lang w:val="en-US"/>
        </w:rPr>
        <w:t xml:space="preserve"> </w:t>
      </w:r>
    </w:p>
    <w:tbl>
      <w:tblPr>
        <w:tblStyle w:val="Ombrageclair"/>
        <w:tblW w:w="0" w:type="auto"/>
        <w:jc w:val="center"/>
        <w:tblInd w:w="-1371" w:type="dxa"/>
        <w:tblBorders>
          <w:top w:val="single" w:sz="4" w:space="0" w:color="auto"/>
          <w:bottom w:val="none" w:sz="0" w:space="0" w:color="auto"/>
          <w:insideH w:val="single" w:sz="4" w:space="0" w:color="auto"/>
        </w:tblBorders>
        <w:tblLayout w:type="fixed"/>
        <w:tblLook w:val="04A0" w:firstRow="1" w:lastRow="0" w:firstColumn="1" w:lastColumn="0" w:noHBand="0" w:noVBand="1"/>
      </w:tblPr>
      <w:tblGrid>
        <w:gridCol w:w="2095"/>
        <w:gridCol w:w="708"/>
        <w:gridCol w:w="1276"/>
        <w:gridCol w:w="1701"/>
        <w:gridCol w:w="1418"/>
        <w:gridCol w:w="567"/>
        <w:gridCol w:w="1151"/>
      </w:tblGrid>
      <w:tr w:rsidR="00EF5462" w:rsidTr="00EF54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5"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D040F9" w:rsidP="00EF5462">
            <w:pPr>
              <w:snapToGrid w:val="0"/>
              <w:spacing w:line="240" w:lineRule="auto"/>
              <w:rPr>
                <w:rFonts w:asciiTheme="minorHAnsi" w:eastAsia="MS PGothic" w:hAnsiTheme="minorHAnsi"/>
                <w:b w:val="0"/>
                <w:bCs w:val="0"/>
                <w:color w:val="000000"/>
                <w:sz w:val="22"/>
                <w:szCs w:val="22"/>
                <w:lang w:val="en-US" w:eastAsia="en-US"/>
              </w:rPr>
            </w:pPr>
          </w:p>
        </w:tc>
        <w:tc>
          <w:tcPr>
            <w:tcW w:w="708"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D040F9" w:rsidP="00EF5462">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°SR</w:t>
            </w:r>
          </w:p>
        </w:tc>
        <w:tc>
          <w:tcPr>
            <w:tcW w:w="1276"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4B1FB4" w:rsidP="00EF5462">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Pr>
                <w:rFonts w:asciiTheme="minorHAnsi" w:eastAsia="MS PGothic" w:hAnsiTheme="minorHAnsi"/>
                <w:b w:val="0"/>
                <w:bCs w:val="0"/>
                <w:color w:val="000000"/>
                <w:sz w:val="22"/>
                <w:szCs w:val="22"/>
                <w:lang w:val="en-US" w:eastAsia="en-US"/>
              </w:rPr>
              <w:t>Ir</w:t>
            </w:r>
            <w:r w:rsidR="00D040F9" w:rsidRPr="00C32582">
              <w:rPr>
                <w:rFonts w:asciiTheme="minorHAnsi" w:eastAsia="MS PGothic" w:hAnsiTheme="minorHAnsi"/>
                <w:b w:val="0"/>
                <w:bCs w:val="0"/>
                <w:color w:val="000000"/>
                <w:sz w:val="22"/>
                <w:szCs w:val="22"/>
                <w:lang w:val="en-US" w:eastAsia="en-US"/>
              </w:rPr>
              <w:t xml:space="preserve"> (N.m/g)</w:t>
            </w:r>
          </w:p>
        </w:tc>
        <w:tc>
          <w:tcPr>
            <w:tcW w:w="1701"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D040F9" w:rsidP="004B1FB4">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Ir</w:t>
            </w:r>
            <w:r w:rsidRPr="00EF5462">
              <w:rPr>
                <w:rFonts w:asciiTheme="minorHAnsi" w:eastAsia="MS PGothic" w:hAnsiTheme="minorHAnsi"/>
                <w:b w:val="0"/>
                <w:bCs w:val="0"/>
                <w:color w:val="000000"/>
                <w:sz w:val="22"/>
                <w:szCs w:val="22"/>
                <w:vertAlign w:val="subscript"/>
                <w:lang w:val="en-US" w:eastAsia="en-US"/>
              </w:rPr>
              <w:t>0</w:t>
            </w:r>
            <w:r w:rsidRPr="00C32582">
              <w:rPr>
                <w:rFonts w:asciiTheme="minorHAnsi" w:eastAsia="MS PGothic" w:hAnsiTheme="minorHAnsi"/>
                <w:b w:val="0"/>
                <w:bCs w:val="0"/>
                <w:color w:val="000000"/>
                <w:sz w:val="22"/>
                <w:szCs w:val="22"/>
                <w:lang w:val="en-US" w:eastAsia="en-US"/>
              </w:rPr>
              <w:t xml:space="preserve"> </w:t>
            </w:r>
            <w:r w:rsidR="004B1FB4">
              <w:rPr>
                <w:rFonts w:asciiTheme="minorHAnsi" w:eastAsia="MS PGothic" w:hAnsiTheme="minorHAnsi"/>
                <w:b w:val="0"/>
                <w:bCs w:val="0"/>
                <w:color w:val="000000"/>
                <w:sz w:val="22"/>
                <w:szCs w:val="22"/>
                <w:lang w:val="en-US" w:eastAsia="en-US"/>
              </w:rPr>
              <w:t>w</w:t>
            </w:r>
            <w:r w:rsidRPr="00C32582">
              <w:rPr>
                <w:rFonts w:asciiTheme="minorHAnsi" w:eastAsia="MS PGothic" w:hAnsiTheme="minorHAnsi"/>
                <w:b w:val="0"/>
                <w:bCs w:val="0"/>
                <w:color w:val="000000"/>
                <w:sz w:val="22"/>
                <w:szCs w:val="22"/>
                <w:lang w:val="en-US" w:eastAsia="en-US"/>
              </w:rPr>
              <w:t>et (N.m/g)</w:t>
            </w:r>
          </w:p>
        </w:tc>
        <w:tc>
          <w:tcPr>
            <w:tcW w:w="1418"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4B1FB4" w:rsidP="00EF5462">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Pr>
                <w:rFonts w:asciiTheme="minorHAnsi" w:eastAsia="MS PGothic" w:hAnsiTheme="minorHAnsi"/>
                <w:b w:val="0"/>
                <w:bCs w:val="0"/>
                <w:color w:val="000000"/>
                <w:sz w:val="22"/>
                <w:szCs w:val="22"/>
                <w:lang w:val="en-US" w:eastAsia="en-US"/>
              </w:rPr>
              <w:t>COD</w:t>
            </w:r>
            <w:r w:rsidR="00D040F9" w:rsidRPr="00C32582">
              <w:rPr>
                <w:rFonts w:asciiTheme="minorHAnsi" w:eastAsia="MS PGothic" w:hAnsiTheme="minorHAnsi"/>
                <w:b w:val="0"/>
                <w:bCs w:val="0"/>
                <w:color w:val="000000"/>
                <w:sz w:val="22"/>
                <w:szCs w:val="22"/>
                <w:lang w:val="en-US" w:eastAsia="en-US"/>
              </w:rPr>
              <w:t xml:space="preserve"> (mg/L)</w:t>
            </w:r>
          </w:p>
        </w:tc>
        <w:tc>
          <w:tcPr>
            <w:tcW w:w="567" w:type="dxa"/>
            <w:tcBorders>
              <w:top w:val="none" w:sz="0" w:space="0" w:color="auto"/>
              <w:left w:val="none" w:sz="0" w:space="0" w:color="auto"/>
              <w:bottom w:val="none" w:sz="0" w:space="0" w:color="auto"/>
              <w:right w:val="none" w:sz="0" w:space="0" w:color="auto"/>
            </w:tcBorders>
            <w:shd w:val="clear" w:color="auto" w:fill="auto"/>
          </w:tcPr>
          <w:p w:rsidR="00D040F9" w:rsidRPr="00C32582" w:rsidRDefault="00D040F9" w:rsidP="00EF5462">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pH</w:t>
            </w:r>
          </w:p>
        </w:tc>
        <w:tc>
          <w:tcPr>
            <w:tcW w:w="1151" w:type="dxa"/>
            <w:tcBorders>
              <w:top w:val="none" w:sz="0" w:space="0" w:color="auto"/>
              <w:left w:val="none" w:sz="0" w:space="0" w:color="auto"/>
              <w:bottom w:val="none" w:sz="0" w:space="0" w:color="auto"/>
              <w:right w:val="none" w:sz="0" w:space="0" w:color="auto"/>
            </w:tcBorders>
          </w:tcPr>
          <w:p w:rsidR="00D040F9" w:rsidRPr="00F06314" w:rsidRDefault="00D040F9" w:rsidP="00087F83">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b w:val="0"/>
                <w:bCs w:val="0"/>
                <w:color w:val="000000"/>
                <w:sz w:val="22"/>
                <w:szCs w:val="22"/>
                <w:lang w:val="en-US" w:eastAsia="en-US"/>
              </w:rPr>
            </w:pPr>
            <w:r w:rsidRPr="00F06314">
              <w:rPr>
                <w:rFonts w:asciiTheme="minorHAnsi" w:eastAsia="MS PGothic" w:hAnsiTheme="minorHAnsi"/>
                <w:b w:val="0"/>
                <w:bCs w:val="0"/>
                <w:color w:val="000000"/>
                <w:sz w:val="22"/>
                <w:szCs w:val="22"/>
                <w:lang w:val="en-US" w:eastAsia="en-US"/>
              </w:rPr>
              <w:t>Co</w:t>
            </w:r>
            <w:r w:rsidR="00EF5462" w:rsidRPr="00F06314">
              <w:rPr>
                <w:rFonts w:asciiTheme="minorHAnsi" w:eastAsia="MS PGothic" w:hAnsiTheme="minorHAnsi"/>
                <w:b w:val="0"/>
                <w:bCs w:val="0"/>
                <w:color w:val="000000"/>
                <w:sz w:val="22"/>
                <w:szCs w:val="22"/>
                <w:lang w:val="en-US" w:eastAsia="en-US"/>
              </w:rPr>
              <w:t>ns.</w:t>
            </w:r>
            <w:r w:rsidRPr="00F06314">
              <w:rPr>
                <w:rFonts w:asciiTheme="minorHAnsi" w:eastAsia="MS PGothic" w:hAnsiTheme="minorHAnsi"/>
                <w:b w:val="0"/>
                <w:bCs w:val="0"/>
                <w:color w:val="000000"/>
                <w:sz w:val="22"/>
                <w:szCs w:val="22"/>
                <w:lang w:val="en-US" w:eastAsia="en-US"/>
              </w:rPr>
              <w:t xml:space="preserve"> </w:t>
            </w:r>
            <w:r w:rsidR="00087F83">
              <w:rPr>
                <w:rFonts w:asciiTheme="minorHAnsi" w:eastAsia="MS PGothic" w:hAnsiTheme="minorHAnsi"/>
                <w:b w:val="0"/>
                <w:bCs w:val="0"/>
                <w:color w:val="000000"/>
                <w:sz w:val="22"/>
                <w:szCs w:val="22"/>
                <w:lang w:val="en-US" w:eastAsia="en-US"/>
              </w:rPr>
              <w:t>(g)</w:t>
            </w:r>
          </w:p>
        </w:tc>
      </w:tr>
      <w:tr w:rsidR="00EF5462" w:rsidTr="00EF54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5" w:type="dxa"/>
            <w:tcBorders>
              <w:left w:val="none" w:sz="0" w:space="0" w:color="auto"/>
              <w:right w:val="none" w:sz="0" w:space="0" w:color="auto"/>
            </w:tcBorders>
            <w:shd w:val="clear" w:color="auto" w:fill="auto"/>
          </w:tcPr>
          <w:p w:rsidR="00D040F9" w:rsidRPr="00C32582" w:rsidRDefault="00D040F9" w:rsidP="00EF5462">
            <w:pPr>
              <w:spacing w:line="240" w:lineRule="auto"/>
              <w:jc w:val="left"/>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 xml:space="preserve">Air - tap water </w:t>
            </w:r>
          </w:p>
        </w:tc>
        <w:tc>
          <w:tcPr>
            <w:tcW w:w="708" w:type="dxa"/>
            <w:tcBorders>
              <w:left w:val="none" w:sz="0"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40</w:t>
            </w:r>
          </w:p>
        </w:tc>
        <w:tc>
          <w:tcPr>
            <w:tcW w:w="1276" w:type="dxa"/>
            <w:tcBorders>
              <w:left w:val="none" w:sz="0"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42 </w:t>
            </w:r>
            <w:r w:rsidRPr="00C32582">
              <w:rPr>
                <w:rFonts w:asciiTheme="minorHAnsi" w:eastAsia="MS PGothic" w:hAnsiTheme="minorHAnsi"/>
                <w:color w:val="000000"/>
                <w:sz w:val="22"/>
                <w:szCs w:val="22"/>
                <w:lang w:val="en-US" w:eastAsia="en-US"/>
              </w:rPr>
              <w:t>± 2</w:t>
            </w:r>
          </w:p>
        </w:tc>
        <w:tc>
          <w:tcPr>
            <w:tcW w:w="1701" w:type="dxa"/>
            <w:tcBorders>
              <w:left w:val="none" w:sz="0"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50 </w:t>
            </w:r>
            <w:r w:rsidRPr="00C32582">
              <w:rPr>
                <w:rFonts w:asciiTheme="minorHAnsi" w:eastAsia="MS PGothic" w:hAnsiTheme="minorHAnsi"/>
                <w:color w:val="000000"/>
                <w:sz w:val="22"/>
                <w:szCs w:val="22"/>
                <w:lang w:val="en-US" w:eastAsia="en-US"/>
              </w:rPr>
              <w:t>± 2</w:t>
            </w:r>
          </w:p>
        </w:tc>
        <w:tc>
          <w:tcPr>
            <w:tcW w:w="1418" w:type="dxa"/>
            <w:tcBorders>
              <w:left w:val="none" w:sz="0"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372</w:t>
            </w:r>
          </w:p>
        </w:tc>
        <w:tc>
          <w:tcPr>
            <w:tcW w:w="567" w:type="dxa"/>
            <w:tcBorders>
              <w:left w:val="none" w:sz="0"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9.9</w:t>
            </w:r>
          </w:p>
        </w:tc>
        <w:tc>
          <w:tcPr>
            <w:tcW w:w="1151" w:type="dxa"/>
            <w:tcBorders>
              <w:left w:val="none" w:sz="0" w:space="0" w:color="auto"/>
              <w:right w:val="none" w:sz="0" w:space="0" w:color="auto"/>
            </w:tcBorders>
            <w:shd w:val="clear" w:color="auto" w:fill="auto"/>
          </w:tcPr>
          <w:p w:rsidR="00D040F9" w:rsidRPr="00F06314"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rPr>
            </w:pPr>
            <w:r w:rsidRPr="00F06314">
              <w:rPr>
                <w:rFonts w:asciiTheme="minorHAnsi" w:eastAsia="MS PGothic" w:hAnsiTheme="minorHAnsi"/>
                <w:color w:val="000000"/>
                <w:sz w:val="22"/>
                <w:szCs w:val="22"/>
                <w:lang w:val="en-US"/>
              </w:rPr>
              <w:t>-</w:t>
            </w:r>
          </w:p>
        </w:tc>
      </w:tr>
      <w:tr w:rsidR="00EF5462" w:rsidTr="00EF5462">
        <w:trPr>
          <w:trHeight w:val="320"/>
          <w:jc w:val="center"/>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040F9" w:rsidRPr="00C32582" w:rsidRDefault="00F51A93" w:rsidP="00F51A93">
            <w:pPr>
              <w:spacing w:line="240" w:lineRule="auto"/>
              <w:jc w:val="left"/>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O</w:t>
            </w:r>
            <w:r>
              <w:rPr>
                <w:rFonts w:asciiTheme="minorHAnsi" w:eastAsia="MS PGothic" w:hAnsiTheme="minorHAnsi"/>
                <w:b w:val="0"/>
                <w:bCs w:val="0"/>
                <w:color w:val="000000"/>
                <w:sz w:val="22"/>
                <w:szCs w:val="22"/>
                <w:vertAlign w:val="subscript"/>
                <w:lang w:val="en-US" w:eastAsia="en-US"/>
              </w:rPr>
              <w:t>2</w:t>
            </w:r>
            <w:r w:rsidR="00D040F9" w:rsidRPr="00C32582">
              <w:rPr>
                <w:rFonts w:asciiTheme="minorHAnsi" w:eastAsia="MS PGothic" w:hAnsiTheme="minorHAnsi"/>
                <w:b w:val="0"/>
                <w:bCs w:val="0"/>
                <w:color w:val="000000"/>
                <w:sz w:val="22"/>
                <w:szCs w:val="22"/>
                <w:lang w:val="en-US" w:eastAsia="en-US"/>
              </w:rPr>
              <w:t>/</w:t>
            </w:r>
            <w:r w:rsidRPr="00C32582">
              <w:rPr>
                <w:rFonts w:asciiTheme="minorHAnsi" w:eastAsia="MS PGothic" w:hAnsiTheme="minorHAnsi"/>
                <w:b w:val="0"/>
                <w:bCs w:val="0"/>
                <w:color w:val="000000"/>
                <w:sz w:val="22"/>
                <w:szCs w:val="22"/>
                <w:lang w:val="en-US" w:eastAsia="en-US"/>
              </w:rPr>
              <w:t>O</w:t>
            </w:r>
            <w:r>
              <w:rPr>
                <w:rFonts w:asciiTheme="minorHAnsi" w:eastAsia="MS PGothic" w:hAnsiTheme="minorHAnsi"/>
                <w:b w:val="0"/>
                <w:bCs w:val="0"/>
                <w:color w:val="000000"/>
                <w:sz w:val="22"/>
                <w:szCs w:val="22"/>
                <w:vertAlign w:val="subscript"/>
                <w:lang w:val="en-US" w:eastAsia="en-US"/>
              </w:rPr>
              <w:t>3</w:t>
            </w:r>
            <w:r w:rsidRPr="00C32582">
              <w:rPr>
                <w:rFonts w:asciiTheme="minorHAnsi" w:eastAsia="MS PGothic" w:hAnsiTheme="minorHAnsi"/>
                <w:b w:val="0"/>
                <w:bCs w:val="0"/>
                <w:color w:val="000000"/>
                <w:sz w:val="22"/>
                <w:szCs w:val="22"/>
                <w:lang w:val="en-US" w:eastAsia="en-US"/>
              </w:rPr>
              <w:t xml:space="preserve"> </w:t>
            </w:r>
            <w:r w:rsidR="00D040F9" w:rsidRPr="00C32582">
              <w:rPr>
                <w:rFonts w:asciiTheme="minorHAnsi" w:eastAsia="MS PGothic" w:hAnsiTheme="minorHAnsi"/>
                <w:b w:val="0"/>
                <w:bCs w:val="0"/>
                <w:color w:val="000000"/>
                <w:sz w:val="22"/>
                <w:szCs w:val="22"/>
                <w:lang w:val="en-US" w:eastAsia="en-US"/>
              </w:rPr>
              <w:t xml:space="preserve">- tap water </w:t>
            </w:r>
          </w:p>
        </w:tc>
        <w:tc>
          <w:tcPr>
            <w:tcW w:w="708" w:type="dxa"/>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43</w:t>
            </w:r>
          </w:p>
        </w:tc>
        <w:tc>
          <w:tcPr>
            <w:tcW w:w="1276" w:type="dxa"/>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48 </w:t>
            </w:r>
            <w:r w:rsidRPr="00C32582">
              <w:rPr>
                <w:rFonts w:asciiTheme="minorHAnsi" w:eastAsia="MS PGothic" w:hAnsiTheme="minorHAnsi"/>
                <w:color w:val="000000"/>
                <w:sz w:val="22"/>
                <w:szCs w:val="22"/>
                <w:lang w:val="en-US" w:eastAsia="en-US"/>
              </w:rPr>
              <w:t xml:space="preserve">± </w:t>
            </w:r>
            <w:r>
              <w:rPr>
                <w:rFonts w:asciiTheme="minorHAnsi" w:eastAsia="MS PGothic" w:hAnsiTheme="minorHAnsi"/>
                <w:color w:val="000000"/>
                <w:sz w:val="22"/>
                <w:szCs w:val="22"/>
                <w:lang w:val="en-US" w:eastAsia="en-US"/>
              </w:rPr>
              <w:t>3</w:t>
            </w:r>
          </w:p>
        </w:tc>
        <w:tc>
          <w:tcPr>
            <w:tcW w:w="1701" w:type="dxa"/>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51 </w:t>
            </w:r>
            <w:r w:rsidRPr="00C32582">
              <w:rPr>
                <w:rFonts w:asciiTheme="minorHAnsi" w:eastAsia="MS PGothic" w:hAnsiTheme="minorHAnsi"/>
                <w:color w:val="000000"/>
                <w:sz w:val="22"/>
                <w:szCs w:val="22"/>
                <w:lang w:val="en-US" w:eastAsia="en-US"/>
              </w:rPr>
              <w:t xml:space="preserve">± </w:t>
            </w:r>
            <w:r>
              <w:rPr>
                <w:rFonts w:asciiTheme="minorHAnsi" w:eastAsia="MS PGothic" w:hAnsiTheme="minorHAnsi"/>
                <w:color w:val="000000"/>
                <w:sz w:val="22"/>
                <w:szCs w:val="22"/>
                <w:lang w:val="en-US" w:eastAsia="en-US"/>
              </w:rPr>
              <w:t>3</w:t>
            </w:r>
          </w:p>
        </w:tc>
        <w:tc>
          <w:tcPr>
            <w:tcW w:w="1418" w:type="dxa"/>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240</w:t>
            </w:r>
          </w:p>
        </w:tc>
        <w:tc>
          <w:tcPr>
            <w:tcW w:w="567" w:type="dxa"/>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7.6</w:t>
            </w:r>
          </w:p>
        </w:tc>
        <w:tc>
          <w:tcPr>
            <w:tcW w:w="1151" w:type="dxa"/>
            <w:shd w:val="clear" w:color="auto" w:fill="auto"/>
          </w:tcPr>
          <w:p w:rsidR="00D040F9" w:rsidRPr="00F06314" w:rsidRDefault="00087F83"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3.18</w:t>
            </w:r>
          </w:p>
        </w:tc>
      </w:tr>
      <w:tr w:rsidR="00EF5462" w:rsidTr="00EF54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5" w:type="dxa"/>
            <w:tcBorders>
              <w:left w:val="none" w:sz="0" w:space="0" w:color="auto"/>
              <w:bottom w:val="single" w:sz="4" w:space="0" w:color="auto"/>
              <w:right w:val="none" w:sz="0" w:space="0" w:color="auto"/>
            </w:tcBorders>
            <w:shd w:val="clear" w:color="auto" w:fill="auto"/>
          </w:tcPr>
          <w:p w:rsidR="00D040F9" w:rsidRPr="00C32582" w:rsidRDefault="00D040F9" w:rsidP="00EF5462">
            <w:pPr>
              <w:spacing w:line="240" w:lineRule="auto"/>
              <w:jc w:val="left"/>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 xml:space="preserve">Air - model water </w:t>
            </w:r>
          </w:p>
        </w:tc>
        <w:tc>
          <w:tcPr>
            <w:tcW w:w="708" w:type="dxa"/>
            <w:tcBorders>
              <w:left w:val="none" w:sz="0" w:space="0" w:color="auto"/>
              <w:bottom w:val="single" w:sz="4"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55</w:t>
            </w:r>
          </w:p>
        </w:tc>
        <w:tc>
          <w:tcPr>
            <w:tcW w:w="1276" w:type="dxa"/>
            <w:tcBorders>
              <w:left w:val="none" w:sz="0" w:space="0" w:color="auto"/>
              <w:bottom w:val="single" w:sz="4"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48 </w:t>
            </w:r>
            <w:r w:rsidRPr="00C32582">
              <w:rPr>
                <w:rFonts w:asciiTheme="minorHAnsi" w:eastAsia="MS PGothic" w:hAnsiTheme="minorHAnsi"/>
                <w:color w:val="000000"/>
                <w:sz w:val="22"/>
                <w:szCs w:val="22"/>
                <w:lang w:val="en-US" w:eastAsia="en-US"/>
              </w:rPr>
              <w:t xml:space="preserve">± </w:t>
            </w:r>
            <w:r>
              <w:rPr>
                <w:rFonts w:asciiTheme="minorHAnsi" w:eastAsia="MS PGothic" w:hAnsiTheme="minorHAnsi"/>
                <w:color w:val="000000"/>
                <w:sz w:val="22"/>
                <w:szCs w:val="22"/>
                <w:lang w:val="en-US" w:eastAsia="en-US"/>
              </w:rPr>
              <w:t>4</w:t>
            </w:r>
          </w:p>
        </w:tc>
        <w:tc>
          <w:tcPr>
            <w:tcW w:w="1701" w:type="dxa"/>
            <w:tcBorders>
              <w:left w:val="none" w:sz="0" w:space="0" w:color="auto"/>
              <w:bottom w:val="single" w:sz="4"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50 </w:t>
            </w:r>
            <w:r w:rsidRPr="00C32582">
              <w:rPr>
                <w:rFonts w:asciiTheme="minorHAnsi" w:eastAsia="MS PGothic" w:hAnsiTheme="minorHAnsi"/>
                <w:color w:val="000000"/>
                <w:sz w:val="22"/>
                <w:szCs w:val="22"/>
                <w:lang w:val="en-US" w:eastAsia="en-US"/>
              </w:rPr>
              <w:t>± 2</w:t>
            </w:r>
          </w:p>
        </w:tc>
        <w:tc>
          <w:tcPr>
            <w:tcW w:w="1418" w:type="dxa"/>
            <w:tcBorders>
              <w:left w:val="none" w:sz="0" w:space="0" w:color="auto"/>
              <w:bottom w:val="single" w:sz="4"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643</w:t>
            </w:r>
          </w:p>
        </w:tc>
        <w:tc>
          <w:tcPr>
            <w:tcW w:w="567" w:type="dxa"/>
            <w:tcBorders>
              <w:left w:val="none" w:sz="0" w:space="0" w:color="auto"/>
              <w:bottom w:val="single" w:sz="4" w:space="0" w:color="auto"/>
              <w:right w:val="none" w:sz="0" w:space="0" w:color="auto"/>
            </w:tcBorders>
            <w:shd w:val="clear" w:color="auto" w:fill="auto"/>
          </w:tcPr>
          <w:p w:rsidR="00D040F9"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9.2</w:t>
            </w:r>
          </w:p>
        </w:tc>
        <w:tc>
          <w:tcPr>
            <w:tcW w:w="1151" w:type="dxa"/>
            <w:tcBorders>
              <w:left w:val="none" w:sz="0" w:space="0" w:color="auto"/>
              <w:bottom w:val="single" w:sz="4" w:space="0" w:color="auto"/>
              <w:right w:val="none" w:sz="0" w:space="0" w:color="auto"/>
            </w:tcBorders>
            <w:shd w:val="clear" w:color="auto" w:fill="auto"/>
          </w:tcPr>
          <w:p w:rsidR="00D040F9" w:rsidRPr="00F06314" w:rsidRDefault="00D040F9" w:rsidP="00EF5462">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2"/>
                <w:szCs w:val="22"/>
                <w:lang w:val="en-US"/>
              </w:rPr>
            </w:pPr>
            <w:r w:rsidRPr="00F06314">
              <w:rPr>
                <w:rFonts w:asciiTheme="minorHAnsi" w:eastAsia="MS PGothic" w:hAnsiTheme="minorHAnsi"/>
                <w:color w:val="000000"/>
                <w:sz w:val="22"/>
                <w:szCs w:val="22"/>
                <w:lang w:val="en-US"/>
              </w:rPr>
              <w:t xml:space="preserve">- </w:t>
            </w:r>
          </w:p>
        </w:tc>
      </w:tr>
      <w:tr w:rsidR="00EF5462" w:rsidTr="00EF5462">
        <w:trPr>
          <w:trHeight w:val="241"/>
          <w:jc w:val="center"/>
        </w:trPr>
        <w:tc>
          <w:tcPr>
            <w:cnfStyle w:val="001000000000" w:firstRow="0" w:lastRow="0" w:firstColumn="1" w:lastColumn="0" w:oddVBand="0" w:evenVBand="0" w:oddHBand="0" w:evenHBand="0" w:firstRowFirstColumn="0" w:firstRowLastColumn="0" w:lastRowFirstColumn="0" w:lastRowLastColumn="0"/>
            <w:tcW w:w="2095" w:type="dxa"/>
            <w:tcBorders>
              <w:bottom w:val="single" w:sz="4" w:space="0" w:color="auto"/>
            </w:tcBorders>
            <w:shd w:val="clear" w:color="auto" w:fill="auto"/>
          </w:tcPr>
          <w:p w:rsidR="00D040F9" w:rsidRPr="00C32582" w:rsidRDefault="00F51A93" w:rsidP="00F51A93">
            <w:pPr>
              <w:snapToGrid w:val="0"/>
              <w:spacing w:line="240" w:lineRule="auto"/>
              <w:jc w:val="left"/>
              <w:rPr>
                <w:rFonts w:asciiTheme="minorHAnsi" w:eastAsia="MS PGothic" w:hAnsiTheme="minorHAnsi"/>
                <w:b w:val="0"/>
                <w:bCs w:val="0"/>
                <w:color w:val="000000"/>
                <w:sz w:val="22"/>
                <w:szCs w:val="22"/>
                <w:lang w:val="en-US" w:eastAsia="en-US"/>
              </w:rPr>
            </w:pPr>
            <w:r w:rsidRPr="00C32582">
              <w:rPr>
                <w:rFonts w:asciiTheme="minorHAnsi" w:eastAsia="MS PGothic" w:hAnsiTheme="minorHAnsi"/>
                <w:b w:val="0"/>
                <w:bCs w:val="0"/>
                <w:color w:val="000000"/>
                <w:sz w:val="22"/>
                <w:szCs w:val="22"/>
                <w:lang w:val="en-US" w:eastAsia="en-US"/>
              </w:rPr>
              <w:t>O</w:t>
            </w:r>
            <w:r>
              <w:rPr>
                <w:rFonts w:asciiTheme="minorHAnsi" w:eastAsia="MS PGothic" w:hAnsiTheme="minorHAnsi"/>
                <w:b w:val="0"/>
                <w:bCs w:val="0"/>
                <w:color w:val="000000"/>
                <w:sz w:val="22"/>
                <w:szCs w:val="22"/>
                <w:vertAlign w:val="subscript"/>
                <w:lang w:val="en-US" w:eastAsia="en-US"/>
              </w:rPr>
              <w:t>2</w:t>
            </w:r>
            <w:r w:rsidR="00D040F9" w:rsidRPr="00C32582">
              <w:rPr>
                <w:rFonts w:asciiTheme="minorHAnsi" w:eastAsia="MS PGothic" w:hAnsiTheme="minorHAnsi"/>
                <w:b w:val="0"/>
                <w:bCs w:val="0"/>
                <w:color w:val="000000"/>
                <w:sz w:val="22"/>
                <w:szCs w:val="22"/>
                <w:lang w:val="en-US" w:eastAsia="en-US"/>
              </w:rPr>
              <w:t>/</w:t>
            </w:r>
            <w:r w:rsidRPr="00C32582">
              <w:rPr>
                <w:rFonts w:asciiTheme="minorHAnsi" w:eastAsia="MS PGothic" w:hAnsiTheme="minorHAnsi"/>
                <w:b w:val="0"/>
                <w:bCs w:val="0"/>
                <w:color w:val="000000"/>
                <w:sz w:val="22"/>
                <w:szCs w:val="22"/>
                <w:lang w:val="en-US" w:eastAsia="en-US"/>
              </w:rPr>
              <w:t>O</w:t>
            </w:r>
            <w:r>
              <w:rPr>
                <w:rFonts w:asciiTheme="minorHAnsi" w:eastAsia="MS PGothic" w:hAnsiTheme="minorHAnsi"/>
                <w:b w:val="0"/>
                <w:bCs w:val="0"/>
                <w:color w:val="000000"/>
                <w:sz w:val="22"/>
                <w:szCs w:val="22"/>
                <w:vertAlign w:val="subscript"/>
                <w:lang w:val="en-US" w:eastAsia="en-US"/>
              </w:rPr>
              <w:t>3</w:t>
            </w:r>
            <w:r w:rsidRPr="00C32582">
              <w:rPr>
                <w:rFonts w:asciiTheme="minorHAnsi" w:eastAsia="MS PGothic" w:hAnsiTheme="minorHAnsi"/>
                <w:b w:val="0"/>
                <w:bCs w:val="0"/>
                <w:color w:val="000000"/>
                <w:sz w:val="22"/>
                <w:szCs w:val="22"/>
                <w:lang w:val="en-US" w:eastAsia="en-US"/>
              </w:rPr>
              <w:t xml:space="preserve"> </w:t>
            </w:r>
            <w:r w:rsidR="00D040F9" w:rsidRPr="00C32582">
              <w:rPr>
                <w:rFonts w:asciiTheme="minorHAnsi" w:eastAsia="MS PGothic" w:hAnsiTheme="minorHAnsi"/>
                <w:b w:val="0"/>
                <w:bCs w:val="0"/>
                <w:color w:val="000000"/>
                <w:sz w:val="22"/>
                <w:szCs w:val="22"/>
                <w:lang w:val="en-US" w:eastAsia="en-US"/>
              </w:rPr>
              <w:t>-model water</w:t>
            </w:r>
          </w:p>
        </w:tc>
        <w:tc>
          <w:tcPr>
            <w:tcW w:w="708" w:type="dxa"/>
            <w:tcBorders>
              <w:bottom w:val="single" w:sz="4" w:space="0" w:color="auto"/>
            </w:tcBorders>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44</w:t>
            </w:r>
          </w:p>
        </w:tc>
        <w:tc>
          <w:tcPr>
            <w:tcW w:w="1276" w:type="dxa"/>
            <w:tcBorders>
              <w:bottom w:val="single" w:sz="4" w:space="0" w:color="auto"/>
            </w:tcBorders>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46 </w:t>
            </w:r>
            <w:r w:rsidRPr="00C32582">
              <w:rPr>
                <w:rFonts w:asciiTheme="minorHAnsi" w:eastAsia="MS PGothic" w:hAnsiTheme="minorHAnsi"/>
                <w:color w:val="000000"/>
                <w:sz w:val="22"/>
                <w:szCs w:val="22"/>
                <w:lang w:val="en-US" w:eastAsia="en-US"/>
              </w:rPr>
              <w:t xml:space="preserve">± </w:t>
            </w:r>
            <w:r>
              <w:rPr>
                <w:rFonts w:asciiTheme="minorHAnsi" w:eastAsia="MS PGothic" w:hAnsiTheme="minorHAnsi"/>
                <w:color w:val="000000"/>
                <w:sz w:val="22"/>
                <w:szCs w:val="22"/>
                <w:lang w:val="en-US" w:eastAsia="en-US"/>
              </w:rPr>
              <w:t>1</w:t>
            </w:r>
          </w:p>
        </w:tc>
        <w:tc>
          <w:tcPr>
            <w:tcW w:w="1701" w:type="dxa"/>
            <w:tcBorders>
              <w:bottom w:val="single" w:sz="4" w:space="0" w:color="auto"/>
            </w:tcBorders>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 xml:space="preserve">48 </w:t>
            </w:r>
            <w:r w:rsidRPr="00C32582">
              <w:rPr>
                <w:rFonts w:asciiTheme="minorHAnsi" w:eastAsia="MS PGothic" w:hAnsiTheme="minorHAnsi"/>
                <w:color w:val="000000"/>
                <w:sz w:val="22"/>
                <w:szCs w:val="22"/>
                <w:lang w:val="en-US" w:eastAsia="en-US"/>
              </w:rPr>
              <w:t xml:space="preserve">± </w:t>
            </w:r>
            <w:r>
              <w:rPr>
                <w:rFonts w:asciiTheme="minorHAnsi" w:eastAsia="MS PGothic" w:hAnsiTheme="minorHAnsi"/>
                <w:color w:val="000000"/>
                <w:sz w:val="22"/>
                <w:szCs w:val="22"/>
                <w:lang w:val="en-US" w:eastAsia="en-US"/>
              </w:rPr>
              <w:t>2</w:t>
            </w:r>
          </w:p>
        </w:tc>
        <w:tc>
          <w:tcPr>
            <w:tcW w:w="1418" w:type="dxa"/>
            <w:tcBorders>
              <w:bottom w:val="single" w:sz="4" w:space="0" w:color="auto"/>
            </w:tcBorders>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564</w:t>
            </w:r>
          </w:p>
        </w:tc>
        <w:tc>
          <w:tcPr>
            <w:tcW w:w="567" w:type="dxa"/>
            <w:tcBorders>
              <w:bottom w:val="single" w:sz="4" w:space="0" w:color="auto"/>
            </w:tcBorders>
            <w:shd w:val="clear" w:color="auto" w:fill="auto"/>
          </w:tcPr>
          <w:p w:rsidR="00D040F9" w:rsidRDefault="00D040F9"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eastAsia="en-US"/>
              </w:rPr>
            </w:pPr>
            <w:r>
              <w:rPr>
                <w:rFonts w:asciiTheme="minorHAnsi" w:eastAsia="MS PGothic" w:hAnsiTheme="minorHAnsi"/>
                <w:color w:val="000000"/>
                <w:sz w:val="22"/>
                <w:szCs w:val="22"/>
                <w:lang w:val="en-US" w:eastAsia="en-US"/>
              </w:rPr>
              <w:t>7</w:t>
            </w:r>
            <w:r w:rsidR="00F23D6B">
              <w:rPr>
                <w:rFonts w:asciiTheme="minorHAnsi" w:eastAsia="MS PGothic" w:hAnsiTheme="minorHAnsi"/>
                <w:color w:val="000000"/>
                <w:sz w:val="22"/>
                <w:szCs w:val="22"/>
                <w:lang w:val="en-US" w:eastAsia="en-US"/>
              </w:rPr>
              <w:t>.0</w:t>
            </w:r>
          </w:p>
        </w:tc>
        <w:tc>
          <w:tcPr>
            <w:tcW w:w="1151" w:type="dxa"/>
            <w:tcBorders>
              <w:bottom w:val="single" w:sz="4" w:space="0" w:color="auto"/>
            </w:tcBorders>
            <w:shd w:val="clear" w:color="auto" w:fill="auto"/>
          </w:tcPr>
          <w:p w:rsidR="00D040F9" w:rsidRPr="00F06314" w:rsidRDefault="00087F83" w:rsidP="00EF5462">
            <w:pPr>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3.76</w:t>
            </w:r>
          </w:p>
        </w:tc>
      </w:tr>
    </w:tbl>
    <w:p w:rsidR="0074456F" w:rsidRPr="009871C3" w:rsidRDefault="0074456F" w:rsidP="00F23D6B">
      <w:pPr>
        <w:autoSpaceDE w:val="0"/>
        <w:autoSpaceDN w:val="0"/>
        <w:adjustRightInd w:val="0"/>
        <w:spacing w:line="240" w:lineRule="auto"/>
        <w:jc w:val="center"/>
        <w:rPr>
          <w:rFonts w:ascii="Times" w:hAnsi="Times"/>
          <w:i/>
          <w:color w:val="000000"/>
          <w:sz w:val="16"/>
          <w:szCs w:val="16"/>
          <w:lang w:val="en-US" w:eastAsia="fr-FR"/>
        </w:rPr>
      </w:pPr>
      <w:r w:rsidRPr="0074456F">
        <w:rPr>
          <w:rFonts w:ascii="Times" w:hAnsi="Times"/>
          <w:i/>
          <w:color w:val="000000"/>
          <w:sz w:val="16"/>
          <w:szCs w:val="16"/>
          <w:lang w:val="en-US" w:eastAsia="fr-FR"/>
        </w:rPr>
        <w:t xml:space="preserve"> </w:t>
      </w:r>
      <w:r w:rsidRPr="00611C01">
        <w:rPr>
          <w:rFonts w:ascii="Times" w:hAnsi="Times"/>
          <w:i/>
          <w:color w:val="000000"/>
          <w:sz w:val="16"/>
          <w:szCs w:val="16"/>
          <w:lang w:val="en-US" w:eastAsia="fr-FR"/>
        </w:rPr>
        <w:t xml:space="preserve">Inlet pulp properties: pH = </w:t>
      </w:r>
      <w:r w:rsidR="00414BAC">
        <w:rPr>
          <w:rFonts w:ascii="Times" w:hAnsi="Times"/>
          <w:i/>
          <w:color w:val="000000"/>
          <w:sz w:val="16"/>
          <w:szCs w:val="16"/>
          <w:lang w:val="en-US" w:eastAsia="fr-FR"/>
        </w:rPr>
        <w:t>9</w:t>
      </w:r>
      <w:r w:rsidRPr="00611C01">
        <w:rPr>
          <w:rFonts w:ascii="Times" w:hAnsi="Times"/>
          <w:i/>
          <w:color w:val="000000"/>
          <w:sz w:val="16"/>
          <w:szCs w:val="16"/>
          <w:lang w:val="en-US" w:eastAsia="fr-FR"/>
        </w:rPr>
        <w:t>.6, COD inlet suspens</w:t>
      </w:r>
      <w:r>
        <w:rPr>
          <w:rFonts w:ascii="Times" w:hAnsi="Times"/>
          <w:i/>
          <w:color w:val="000000"/>
          <w:sz w:val="16"/>
          <w:szCs w:val="16"/>
          <w:lang w:val="en-US" w:eastAsia="fr-FR"/>
        </w:rPr>
        <w:t>ion, tap water:</w:t>
      </w:r>
      <w:r w:rsidRPr="00611C01">
        <w:rPr>
          <w:rFonts w:ascii="Times" w:hAnsi="Times"/>
          <w:i/>
          <w:color w:val="000000"/>
          <w:sz w:val="16"/>
          <w:szCs w:val="16"/>
          <w:lang w:val="en-US" w:eastAsia="fr-FR"/>
        </w:rPr>
        <w:t xml:space="preserve"> 400, air </w:t>
      </w:r>
      <w:r>
        <w:rPr>
          <w:rFonts w:ascii="Times" w:hAnsi="Times"/>
          <w:i/>
          <w:color w:val="000000"/>
          <w:sz w:val="16"/>
          <w:szCs w:val="16"/>
          <w:lang w:val="en-US" w:eastAsia="fr-FR"/>
        </w:rPr>
        <w:t>model water:</w:t>
      </w:r>
      <w:r w:rsidRPr="00611C01">
        <w:rPr>
          <w:rFonts w:ascii="Times" w:hAnsi="Times"/>
          <w:i/>
          <w:color w:val="000000"/>
          <w:sz w:val="16"/>
          <w:szCs w:val="16"/>
          <w:lang w:val="en-US" w:eastAsia="fr-FR"/>
        </w:rPr>
        <w:t xml:space="preserve"> 680, </w:t>
      </w:r>
      <w:r w:rsidR="006B7AD7" w:rsidRPr="00611C01">
        <w:rPr>
          <w:rFonts w:ascii="Times" w:hAnsi="Times"/>
          <w:i/>
          <w:color w:val="000000"/>
          <w:sz w:val="16"/>
          <w:szCs w:val="16"/>
          <w:lang w:val="en-US" w:eastAsia="fr-FR"/>
        </w:rPr>
        <w:t>O</w:t>
      </w:r>
      <w:r w:rsidR="006B7AD7">
        <w:rPr>
          <w:rFonts w:ascii="Times" w:hAnsi="Times"/>
          <w:i/>
          <w:color w:val="000000"/>
          <w:sz w:val="16"/>
          <w:szCs w:val="16"/>
          <w:vertAlign w:val="subscript"/>
          <w:lang w:val="en-US" w:eastAsia="fr-FR"/>
        </w:rPr>
        <w:t>2</w:t>
      </w:r>
      <w:r w:rsidRPr="00611C01">
        <w:rPr>
          <w:rFonts w:ascii="Times" w:hAnsi="Times"/>
          <w:i/>
          <w:color w:val="000000"/>
          <w:sz w:val="16"/>
          <w:szCs w:val="16"/>
          <w:lang w:val="en-US" w:eastAsia="fr-FR"/>
        </w:rPr>
        <w:t>/</w:t>
      </w:r>
      <w:r w:rsidR="006B7AD7" w:rsidRPr="00611C01">
        <w:rPr>
          <w:rFonts w:ascii="Times" w:hAnsi="Times"/>
          <w:i/>
          <w:color w:val="000000"/>
          <w:sz w:val="16"/>
          <w:szCs w:val="16"/>
          <w:lang w:val="en-US" w:eastAsia="fr-FR"/>
        </w:rPr>
        <w:t>O</w:t>
      </w:r>
      <w:r w:rsidR="006B7AD7">
        <w:rPr>
          <w:rFonts w:ascii="Times" w:hAnsi="Times"/>
          <w:i/>
          <w:color w:val="000000"/>
          <w:sz w:val="16"/>
          <w:szCs w:val="16"/>
          <w:vertAlign w:val="subscript"/>
          <w:lang w:val="en-US" w:eastAsia="fr-FR"/>
        </w:rPr>
        <w:t>3</w:t>
      </w:r>
      <w:r w:rsidR="006B7AD7">
        <w:rPr>
          <w:rFonts w:ascii="Times" w:hAnsi="Times"/>
          <w:i/>
          <w:color w:val="000000"/>
          <w:sz w:val="16"/>
          <w:szCs w:val="16"/>
          <w:lang w:val="en-US" w:eastAsia="fr-FR"/>
        </w:rPr>
        <w:t xml:space="preserve"> </w:t>
      </w:r>
      <w:r>
        <w:rPr>
          <w:rFonts w:ascii="Times" w:hAnsi="Times"/>
          <w:i/>
          <w:color w:val="000000"/>
          <w:sz w:val="16"/>
          <w:szCs w:val="16"/>
          <w:lang w:val="en-US" w:eastAsia="fr-FR"/>
        </w:rPr>
        <w:t>model water:</w:t>
      </w:r>
      <w:r w:rsidRPr="00611C01">
        <w:rPr>
          <w:rFonts w:ascii="Times" w:hAnsi="Times"/>
          <w:i/>
          <w:color w:val="000000"/>
          <w:sz w:val="16"/>
          <w:szCs w:val="16"/>
          <w:lang w:val="en-US" w:eastAsia="fr-FR"/>
        </w:rPr>
        <w:t xml:space="preserve"> 868 </w:t>
      </w:r>
      <w:r w:rsidR="007E798D">
        <w:rPr>
          <w:rFonts w:ascii="Times" w:hAnsi="Times"/>
          <w:i/>
          <w:color w:val="000000"/>
          <w:sz w:val="16"/>
          <w:szCs w:val="16"/>
          <w:lang w:val="en-US" w:eastAsia="fr-FR"/>
        </w:rPr>
        <w:t>(</w:t>
      </w:r>
      <w:r w:rsidRPr="00611C01">
        <w:rPr>
          <w:rFonts w:ascii="Times" w:hAnsi="Times"/>
          <w:i/>
          <w:color w:val="000000"/>
          <w:sz w:val="16"/>
          <w:szCs w:val="16"/>
          <w:lang w:val="en-US" w:eastAsia="fr-FR"/>
        </w:rPr>
        <w:t>mg/L</w:t>
      </w:r>
      <w:r w:rsidR="007E798D">
        <w:rPr>
          <w:rFonts w:ascii="Times" w:hAnsi="Times"/>
          <w:i/>
          <w:color w:val="000000"/>
          <w:sz w:val="16"/>
          <w:szCs w:val="16"/>
          <w:lang w:val="en-US" w:eastAsia="fr-FR"/>
        </w:rPr>
        <w:t>)</w:t>
      </w:r>
      <w:r w:rsidR="00F23D6B">
        <w:rPr>
          <w:rFonts w:ascii="Times" w:hAnsi="Times"/>
          <w:i/>
          <w:color w:val="000000"/>
          <w:sz w:val="16"/>
          <w:szCs w:val="16"/>
          <w:lang w:val="en-US" w:eastAsia="fr-FR"/>
        </w:rPr>
        <w:t>, °</w:t>
      </w:r>
      <w:r>
        <w:rPr>
          <w:rFonts w:ascii="Times" w:hAnsi="Times"/>
          <w:i/>
          <w:color w:val="000000"/>
          <w:sz w:val="16"/>
          <w:szCs w:val="16"/>
          <w:lang w:val="en-US" w:eastAsia="fr-FR"/>
        </w:rPr>
        <w:t>SR</w:t>
      </w:r>
      <w:r w:rsidRPr="006373F9">
        <w:rPr>
          <w:rFonts w:ascii="Times" w:hAnsi="Times"/>
          <w:i/>
          <w:color w:val="000000"/>
          <w:sz w:val="16"/>
          <w:szCs w:val="16"/>
          <w:lang w:val="en-US" w:eastAsia="fr-FR"/>
        </w:rPr>
        <w:t>=</w:t>
      </w:r>
      <w:r w:rsidR="0046000C">
        <w:rPr>
          <w:rFonts w:ascii="Times" w:hAnsi="Times"/>
          <w:i/>
          <w:color w:val="000000"/>
          <w:sz w:val="16"/>
          <w:szCs w:val="16"/>
          <w:lang w:val="en-US" w:eastAsia="fr-FR"/>
        </w:rPr>
        <w:t xml:space="preserve">39, </w:t>
      </w:r>
      <w:r w:rsidRPr="0032587D">
        <w:rPr>
          <w:rFonts w:ascii="Times" w:hAnsi="Times"/>
          <w:i/>
          <w:color w:val="000000"/>
          <w:sz w:val="16"/>
          <w:szCs w:val="16"/>
          <w:lang w:val="en-US" w:eastAsia="fr-FR"/>
        </w:rPr>
        <w:t>I</w:t>
      </w:r>
      <w:r w:rsidRPr="0032587D">
        <w:rPr>
          <w:rFonts w:ascii="Times" w:hAnsi="Times"/>
          <w:i/>
          <w:color w:val="000000"/>
          <w:sz w:val="24"/>
          <w:szCs w:val="16"/>
          <w:vertAlign w:val="subscript"/>
          <w:lang w:val="en-US" w:eastAsia="fr-FR"/>
        </w:rPr>
        <w:t>r</w:t>
      </w:r>
      <w:r>
        <w:rPr>
          <w:rFonts w:ascii="Times" w:hAnsi="Times"/>
          <w:i/>
          <w:color w:val="000000"/>
          <w:sz w:val="16"/>
          <w:szCs w:val="16"/>
          <w:lang w:val="en-US" w:eastAsia="fr-FR"/>
        </w:rPr>
        <w:t>:</w:t>
      </w:r>
      <w:r w:rsidRPr="00481EBE">
        <w:rPr>
          <w:rFonts w:ascii="Times" w:hAnsi="Times"/>
          <w:i/>
          <w:color w:val="000000"/>
          <w:sz w:val="16"/>
          <w:szCs w:val="16"/>
          <w:lang w:val="en-US" w:eastAsia="fr-FR"/>
        </w:rPr>
        <w:t xml:space="preserve"> </w:t>
      </w:r>
      <w:r>
        <w:rPr>
          <w:rFonts w:ascii="Times" w:hAnsi="Times"/>
          <w:i/>
          <w:color w:val="000000"/>
          <w:sz w:val="16"/>
          <w:szCs w:val="16"/>
          <w:lang w:val="en-US" w:eastAsia="fr-FR"/>
        </w:rPr>
        <w:t>43±</w:t>
      </w:r>
      <w:r w:rsidR="00F23D6B">
        <w:rPr>
          <w:rFonts w:ascii="Times" w:hAnsi="Times"/>
          <w:i/>
          <w:color w:val="000000"/>
          <w:sz w:val="16"/>
          <w:szCs w:val="16"/>
          <w:lang w:val="en-US" w:eastAsia="fr-FR"/>
        </w:rPr>
        <w:t>3</w:t>
      </w:r>
      <w:r w:rsidRPr="00481EBE">
        <w:rPr>
          <w:rFonts w:ascii="Times" w:hAnsi="Times"/>
          <w:i/>
          <w:color w:val="000000"/>
          <w:sz w:val="16"/>
          <w:szCs w:val="16"/>
          <w:lang w:val="en-US" w:eastAsia="fr-FR"/>
        </w:rPr>
        <w:t xml:space="preserve">, </w:t>
      </w:r>
      <w:r w:rsidRPr="0074456F">
        <w:rPr>
          <w:rFonts w:ascii="Times" w:hAnsi="Times"/>
          <w:i/>
          <w:color w:val="000000"/>
          <w:sz w:val="16"/>
          <w:szCs w:val="16"/>
          <w:lang w:val="en-US" w:eastAsia="fr-FR"/>
        </w:rPr>
        <w:t>I</w:t>
      </w:r>
      <w:r w:rsidRPr="0074456F">
        <w:rPr>
          <w:rFonts w:ascii="Times" w:hAnsi="Times"/>
          <w:i/>
          <w:color w:val="000000"/>
          <w:sz w:val="24"/>
          <w:szCs w:val="16"/>
          <w:vertAlign w:val="subscript"/>
          <w:lang w:val="en-US" w:eastAsia="fr-FR"/>
        </w:rPr>
        <w:t>r</w:t>
      </w:r>
      <w:r w:rsidRPr="0074456F">
        <w:rPr>
          <w:rFonts w:ascii="Times" w:hAnsi="Times"/>
          <w:i/>
          <w:color w:val="000000"/>
          <w:sz w:val="16"/>
          <w:szCs w:val="16"/>
          <w:vertAlign w:val="subscript"/>
          <w:lang w:val="en-US" w:eastAsia="fr-FR"/>
        </w:rPr>
        <w:t>0</w:t>
      </w:r>
      <w:r>
        <w:rPr>
          <w:rFonts w:ascii="Times" w:hAnsi="Times"/>
          <w:i/>
          <w:color w:val="000000"/>
          <w:sz w:val="16"/>
          <w:szCs w:val="16"/>
          <w:lang w:val="en-US" w:eastAsia="fr-FR"/>
        </w:rPr>
        <w:t xml:space="preserve"> </w:t>
      </w:r>
      <w:r w:rsidRPr="00481EBE">
        <w:rPr>
          <w:rFonts w:ascii="Times" w:hAnsi="Times"/>
          <w:i/>
          <w:color w:val="000000"/>
          <w:sz w:val="16"/>
          <w:szCs w:val="16"/>
          <w:lang w:val="en-US" w:eastAsia="fr-FR"/>
        </w:rPr>
        <w:t>wet = 52 ±3</w:t>
      </w:r>
      <w:r w:rsidR="00F23D6B">
        <w:rPr>
          <w:rFonts w:ascii="Times" w:hAnsi="Times"/>
          <w:i/>
          <w:color w:val="000000"/>
          <w:sz w:val="16"/>
          <w:szCs w:val="16"/>
          <w:lang w:val="en-US" w:eastAsia="fr-FR"/>
        </w:rPr>
        <w:t xml:space="preserve"> </w:t>
      </w:r>
      <w:r>
        <w:rPr>
          <w:rFonts w:ascii="Times" w:hAnsi="Times"/>
          <w:i/>
          <w:color w:val="000000"/>
          <w:sz w:val="16"/>
          <w:szCs w:val="16"/>
          <w:lang w:val="en-US" w:eastAsia="fr-FR"/>
        </w:rPr>
        <w:t>(N/mg)</w:t>
      </w:r>
    </w:p>
    <w:p w:rsidR="00973CB7" w:rsidRPr="00652577" w:rsidRDefault="0074281A" w:rsidP="00F23D6B">
      <w:pPr>
        <w:autoSpaceDE w:val="0"/>
        <w:autoSpaceDN w:val="0"/>
        <w:adjustRightInd w:val="0"/>
        <w:spacing w:line="240" w:lineRule="auto"/>
        <w:rPr>
          <w:rFonts w:asciiTheme="minorHAnsi" w:eastAsia="MS PGothic" w:hAnsiTheme="minorHAnsi"/>
          <w:color w:val="000000"/>
          <w:sz w:val="22"/>
          <w:szCs w:val="22"/>
          <w:lang w:val="en-US"/>
        </w:rPr>
      </w:pPr>
      <w:r>
        <w:rPr>
          <w:rFonts w:asciiTheme="minorHAnsi" w:hAnsiTheme="minorHAnsi"/>
          <w:sz w:val="22"/>
          <w:lang w:val="en-US"/>
        </w:rPr>
        <w:t xml:space="preserve">Before any flotation, it can be observed that the use of model process water reduced the pulp drainability by increasing the °SR from </w:t>
      </w:r>
      <w:r w:rsidR="0046000C">
        <w:rPr>
          <w:rFonts w:asciiTheme="minorHAnsi" w:hAnsiTheme="minorHAnsi"/>
          <w:sz w:val="22"/>
          <w:lang w:val="en-US"/>
        </w:rPr>
        <w:t xml:space="preserve">39 </w:t>
      </w:r>
      <w:r>
        <w:rPr>
          <w:rFonts w:asciiTheme="minorHAnsi" w:hAnsiTheme="minorHAnsi"/>
          <w:sz w:val="22"/>
          <w:lang w:val="en-US"/>
        </w:rPr>
        <w:t xml:space="preserve">to 55. </w:t>
      </w:r>
      <w:r w:rsidR="00B74397">
        <w:rPr>
          <w:rFonts w:asciiTheme="minorHAnsi" w:hAnsiTheme="minorHAnsi"/>
          <w:sz w:val="22"/>
          <w:lang w:val="en-US"/>
        </w:rPr>
        <w:t>Air</w:t>
      </w:r>
      <w:r>
        <w:rPr>
          <w:rFonts w:asciiTheme="minorHAnsi" w:hAnsiTheme="minorHAnsi"/>
          <w:sz w:val="22"/>
          <w:lang w:val="en-US"/>
        </w:rPr>
        <w:t xml:space="preserve"> flotation </w:t>
      </w:r>
      <w:r w:rsidR="00100D95">
        <w:rPr>
          <w:rFonts w:asciiTheme="minorHAnsi" w:hAnsiTheme="minorHAnsi"/>
          <w:sz w:val="22"/>
          <w:lang w:val="en-US"/>
        </w:rPr>
        <w:t xml:space="preserve">does not modify </w:t>
      </w:r>
      <w:r>
        <w:rPr>
          <w:rFonts w:asciiTheme="minorHAnsi" w:hAnsiTheme="minorHAnsi"/>
          <w:sz w:val="22"/>
          <w:lang w:val="en-US"/>
        </w:rPr>
        <w:t>the pulp drainab</w:t>
      </w:r>
      <w:r w:rsidR="00B74397">
        <w:rPr>
          <w:rFonts w:asciiTheme="minorHAnsi" w:hAnsiTheme="minorHAnsi"/>
          <w:sz w:val="22"/>
          <w:lang w:val="en-US"/>
        </w:rPr>
        <w:t>i</w:t>
      </w:r>
      <w:r>
        <w:rPr>
          <w:rFonts w:asciiTheme="minorHAnsi" w:hAnsiTheme="minorHAnsi"/>
          <w:sz w:val="22"/>
          <w:lang w:val="en-US"/>
        </w:rPr>
        <w:t>lity</w:t>
      </w:r>
      <w:r w:rsidR="00A7602F">
        <w:rPr>
          <w:rFonts w:asciiTheme="minorHAnsi" w:hAnsiTheme="minorHAnsi"/>
          <w:sz w:val="22"/>
          <w:lang w:val="en-US"/>
        </w:rPr>
        <w:t xml:space="preserve"> (°SR=40)</w:t>
      </w:r>
      <w:r>
        <w:rPr>
          <w:rFonts w:asciiTheme="minorHAnsi" w:hAnsiTheme="minorHAnsi"/>
          <w:sz w:val="22"/>
          <w:lang w:val="en-US"/>
        </w:rPr>
        <w:t xml:space="preserve"> whereas ozone improve</w:t>
      </w:r>
      <w:r w:rsidR="004B1FB4">
        <w:rPr>
          <w:rFonts w:asciiTheme="minorHAnsi" w:hAnsiTheme="minorHAnsi"/>
          <w:sz w:val="22"/>
          <w:lang w:val="en-US"/>
        </w:rPr>
        <w:t>s</w:t>
      </w:r>
      <w:r>
        <w:rPr>
          <w:rFonts w:asciiTheme="minorHAnsi" w:hAnsiTheme="minorHAnsi"/>
          <w:sz w:val="22"/>
          <w:lang w:val="en-US"/>
        </w:rPr>
        <w:t xml:space="preserve"> it by reducing the °SR from 55 to 44, probably due to the consumption of the soluble contaminants</w:t>
      </w:r>
      <w:r w:rsidR="00A7602F">
        <w:rPr>
          <w:rFonts w:asciiTheme="minorHAnsi" w:hAnsiTheme="minorHAnsi"/>
          <w:sz w:val="22"/>
          <w:lang w:val="en-US"/>
        </w:rPr>
        <w:t xml:space="preserve"> by </w:t>
      </w:r>
      <w:r w:rsidR="00A7602F" w:rsidRPr="00094828">
        <w:rPr>
          <w:rFonts w:asciiTheme="minorHAnsi" w:eastAsia="MS PGothic" w:hAnsiTheme="minorHAnsi"/>
          <w:color w:val="000000"/>
          <w:sz w:val="22"/>
          <w:szCs w:val="22"/>
          <w:lang w:val="en-US"/>
        </w:rPr>
        <w:t>O</w:t>
      </w:r>
      <w:r w:rsidR="00A7602F" w:rsidRPr="00094828">
        <w:rPr>
          <w:rFonts w:asciiTheme="minorHAnsi" w:eastAsia="MS PGothic" w:hAnsiTheme="minorHAnsi"/>
          <w:color w:val="000000"/>
          <w:sz w:val="22"/>
          <w:szCs w:val="22"/>
          <w:vertAlign w:val="subscript"/>
          <w:lang w:val="en-US"/>
        </w:rPr>
        <w:t>3</w:t>
      </w:r>
      <w:r>
        <w:rPr>
          <w:rFonts w:asciiTheme="minorHAnsi" w:hAnsiTheme="minorHAnsi"/>
          <w:sz w:val="22"/>
          <w:lang w:val="en-US"/>
        </w:rPr>
        <w:t xml:space="preserve">. This is confirmed by COD </w:t>
      </w:r>
      <w:r w:rsidR="00A7602F">
        <w:rPr>
          <w:rFonts w:asciiTheme="minorHAnsi" w:hAnsiTheme="minorHAnsi"/>
          <w:sz w:val="22"/>
          <w:lang w:val="en-US"/>
        </w:rPr>
        <w:t xml:space="preserve">and pH </w:t>
      </w:r>
      <w:r>
        <w:rPr>
          <w:rFonts w:asciiTheme="minorHAnsi" w:hAnsiTheme="minorHAnsi"/>
          <w:sz w:val="22"/>
          <w:lang w:val="en-US"/>
        </w:rPr>
        <w:t xml:space="preserve">results: after air flotation, COD does not change whereas more than 30% COD reduction is obtained after </w:t>
      </w:r>
      <w:r>
        <w:rPr>
          <w:rFonts w:asciiTheme="minorHAnsi" w:eastAsia="MS PGothic" w:hAnsiTheme="minorHAnsi"/>
          <w:color w:val="000000"/>
          <w:sz w:val="22"/>
          <w:szCs w:val="22"/>
          <w:lang w:val="en-US"/>
        </w:rPr>
        <w:t>O</w:t>
      </w:r>
      <w:r w:rsidRPr="001F074F">
        <w:rPr>
          <w:rFonts w:asciiTheme="minorHAnsi" w:eastAsia="MS PGothic" w:hAnsiTheme="minorHAnsi"/>
          <w:color w:val="000000"/>
          <w:sz w:val="22"/>
          <w:szCs w:val="22"/>
          <w:vertAlign w:val="subscript"/>
          <w:lang w:val="en-US"/>
        </w:rPr>
        <w:t>2</w:t>
      </w:r>
      <w:r w:rsidRPr="00301A64">
        <w:rPr>
          <w:rFonts w:asciiTheme="minorHAnsi" w:eastAsia="MS PGothic" w:hAnsiTheme="minorHAnsi"/>
          <w:color w:val="000000"/>
          <w:sz w:val="22"/>
          <w:szCs w:val="22"/>
          <w:lang w:val="en-US"/>
        </w:rPr>
        <w:t>/</w:t>
      </w:r>
      <w:r w:rsidRPr="00094828">
        <w:rPr>
          <w:rFonts w:asciiTheme="minorHAnsi" w:eastAsia="MS PGothic" w:hAnsiTheme="minorHAnsi"/>
          <w:color w:val="000000"/>
          <w:sz w:val="22"/>
          <w:szCs w:val="22"/>
          <w:lang w:val="en-US"/>
        </w:rPr>
        <w:t>O</w:t>
      </w:r>
      <w:r w:rsidRPr="00094828">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flotation (</w:t>
      </w:r>
      <w:r w:rsidR="00A7602F">
        <w:rPr>
          <w:rFonts w:asciiTheme="minorHAnsi" w:eastAsia="MS PGothic" w:hAnsiTheme="minorHAnsi"/>
          <w:color w:val="000000"/>
          <w:sz w:val="22"/>
          <w:szCs w:val="22"/>
          <w:lang w:val="en-US"/>
        </w:rPr>
        <w:t>tap or model water); on the same, after air flotation, pH is maintained</w:t>
      </w:r>
      <w:bookmarkStart w:id="0" w:name="_GoBack"/>
      <w:r w:rsidR="00A7602F">
        <w:rPr>
          <w:rFonts w:asciiTheme="minorHAnsi" w:eastAsia="MS PGothic" w:hAnsiTheme="minorHAnsi"/>
          <w:color w:val="000000"/>
          <w:sz w:val="22"/>
          <w:szCs w:val="22"/>
          <w:lang w:val="en-US"/>
        </w:rPr>
        <w:t xml:space="preserve"> </w:t>
      </w:r>
      <w:bookmarkEnd w:id="0"/>
      <w:r w:rsidR="00A7602F">
        <w:rPr>
          <w:rFonts w:asciiTheme="minorHAnsi" w:eastAsia="MS PGothic" w:hAnsiTheme="minorHAnsi"/>
          <w:color w:val="000000"/>
          <w:sz w:val="22"/>
          <w:szCs w:val="22"/>
          <w:lang w:val="en-US"/>
        </w:rPr>
        <w:t>at 9-10 whereas it decreased to 7-8 when O</w:t>
      </w:r>
      <w:r w:rsidR="00A7602F" w:rsidRPr="00A7602F">
        <w:rPr>
          <w:rFonts w:asciiTheme="minorHAnsi" w:eastAsia="MS PGothic" w:hAnsiTheme="minorHAnsi"/>
          <w:color w:val="000000"/>
          <w:sz w:val="22"/>
          <w:szCs w:val="22"/>
          <w:vertAlign w:val="subscript"/>
          <w:lang w:val="en-US"/>
        </w:rPr>
        <w:t>3</w:t>
      </w:r>
      <w:r w:rsidR="00A7602F">
        <w:rPr>
          <w:rFonts w:asciiTheme="minorHAnsi" w:eastAsia="MS PGothic" w:hAnsiTheme="minorHAnsi"/>
          <w:color w:val="000000"/>
          <w:sz w:val="22"/>
          <w:szCs w:val="22"/>
          <w:lang w:val="en-US"/>
        </w:rPr>
        <w:t xml:space="preserve"> is used </w:t>
      </w:r>
      <w:r w:rsidR="00B74397">
        <w:rPr>
          <w:rFonts w:asciiTheme="minorHAnsi" w:eastAsia="MS PGothic" w:hAnsiTheme="minorHAnsi"/>
          <w:color w:val="000000"/>
          <w:sz w:val="22"/>
          <w:szCs w:val="22"/>
          <w:lang w:val="en-US"/>
        </w:rPr>
        <w:t xml:space="preserve">which </w:t>
      </w:r>
      <w:r w:rsidR="00A7602F">
        <w:rPr>
          <w:rFonts w:asciiTheme="minorHAnsi" w:eastAsia="MS PGothic" w:hAnsiTheme="minorHAnsi"/>
          <w:color w:val="000000"/>
          <w:sz w:val="22"/>
          <w:szCs w:val="22"/>
          <w:lang w:val="en-US"/>
        </w:rPr>
        <w:t>prov</w:t>
      </w:r>
      <w:r w:rsidR="00B74397">
        <w:rPr>
          <w:rFonts w:asciiTheme="minorHAnsi" w:eastAsia="MS PGothic" w:hAnsiTheme="minorHAnsi"/>
          <w:color w:val="000000"/>
          <w:sz w:val="22"/>
          <w:szCs w:val="22"/>
          <w:lang w:val="en-US"/>
        </w:rPr>
        <w:t>es</w:t>
      </w:r>
      <w:r w:rsidR="00A7602F">
        <w:rPr>
          <w:rFonts w:asciiTheme="minorHAnsi" w:eastAsia="MS PGothic" w:hAnsiTheme="minorHAnsi"/>
          <w:color w:val="000000"/>
          <w:sz w:val="22"/>
          <w:szCs w:val="22"/>
          <w:lang w:val="en-US"/>
        </w:rPr>
        <w:t xml:space="preserve"> that acidic products are formed. Concerning pulp strength properties, Ir and Ir</w:t>
      </w:r>
      <w:r w:rsidR="00A7602F" w:rsidRPr="004B1FB4">
        <w:rPr>
          <w:rFonts w:asciiTheme="minorHAnsi" w:eastAsia="MS PGothic" w:hAnsiTheme="minorHAnsi"/>
          <w:color w:val="000000"/>
          <w:sz w:val="22"/>
          <w:szCs w:val="22"/>
          <w:vertAlign w:val="subscript"/>
          <w:lang w:val="en-US"/>
        </w:rPr>
        <w:t>0</w:t>
      </w:r>
      <w:r w:rsidR="00A7602F">
        <w:rPr>
          <w:rFonts w:asciiTheme="minorHAnsi" w:eastAsia="MS PGothic" w:hAnsiTheme="minorHAnsi"/>
          <w:color w:val="000000"/>
          <w:sz w:val="22"/>
          <w:szCs w:val="22"/>
          <w:lang w:val="en-US"/>
        </w:rPr>
        <w:t xml:space="preserve"> are conserved showing that neither the fiber web nor the fiber itself </w:t>
      </w:r>
      <w:r w:rsidR="007128FC">
        <w:rPr>
          <w:rFonts w:asciiTheme="minorHAnsi" w:eastAsia="MS PGothic" w:hAnsiTheme="minorHAnsi"/>
          <w:color w:val="000000"/>
          <w:sz w:val="22"/>
          <w:szCs w:val="22"/>
          <w:lang w:val="en-US"/>
        </w:rPr>
        <w:t>is</w:t>
      </w:r>
      <w:r w:rsidR="00A7602F">
        <w:rPr>
          <w:rFonts w:asciiTheme="minorHAnsi" w:eastAsia="MS PGothic" w:hAnsiTheme="minorHAnsi"/>
          <w:color w:val="000000"/>
          <w:sz w:val="22"/>
          <w:szCs w:val="22"/>
          <w:lang w:val="en-US"/>
        </w:rPr>
        <w:t xml:space="preserve"> degraded by </w:t>
      </w:r>
      <w:r w:rsidR="00A7602F" w:rsidRPr="00094828">
        <w:rPr>
          <w:rFonts w:asciiTheme="minorHAnsi" w:eastAsia="MS PGothic" w:hAnsiTheme="minorHAnsi"/>
          <w:color w:val="000000"/>
          <w:sz w:val="22"/>
          <w:szCs w:val="22"/>
          <w:lang w:val="en-US"/>
        </w:rPr>
        <w:t>O</w:t>
      </w:r>
      <w:r w:rsidR="00A7602F" w:rsidRPr="00094828">
        <w:rPr>
          <w:rFonts w:asciiTheme="minorHAnsi" w:eastAsia="MS PGothic" w:hAnsiTheme="minorHAnsi"/>
          <w:color w:val="000000"/>
          <w:sz w:val="22"/>
          <w:szCs w:val="22"/>
          <w:vertAlign w:val="subscript"/>
          <w:lang w:val="en-US"/>
        </w:rPr>
        <w:t>3</w:t>
      </w:r>
      <w:r w:rsidR="00517496">
        <w:rPr>
          <w:rFonts w:asciiTheme="minorHAnsi" w:eastAsia="MS PGothic" w:hAnsiTheme="minorHAnsi"/>
          <w:color w:val="000000"/>
          <w:sz w:val="22"/>
          <w:szCs w:val="22"/>
          <w:lang w:val="en-US"/>
        </w:rPr>
        <w:t>. Besides</w:t>
      </w:r>
      <w:r w:rsidR="006B4B9E">
        <w:rPr>
          <w:rFonts w:asciiTheme="minorHAnsi" w:eastAsia="MS PGothic" w:hAnsiTheme="minorHAnsi"/>
          <w:color w:val="000000"/>
          <w:sz w:val="22"/>
          <w:szCs w:val="22"/>
          <w:lang w:val="en-US"/>
        </w:rPr>
        <w:t xml:space="preserve">, </w:t>
      </w:r>
      <w:r w:rsidR="00517496">
        <w:rPr>
          <w:rFonts w:asciiTheme="minorHAnsi" w:eastAsia="MS PGothic" w:hAnsiTheme="minorHAnsi"/>
          <w:color w:val="000000"/>
          <w:sz w:val="22"/>
          <w:szCs w:val="22"/>
          <w:lang w:val="en-US"/>
        </w:rPr>
        <w:t>3.76 g of O</w:t>
      </w:r>
      <w:r w:rsidR="00517496" w:rsidRPr="00652577">
        <w:rPr>
          <w:rFonts w:asciiTheme="minorHAnsi" w:eastAsia="MS PGothic" w:hAnsiTheme="minorHAnsi"/>
          <w:color w:val="000000"/>
          <w:sz w:val="22"/>
          <w:szCs w:val="22"/>
          <w:vertAlign w:val="subscript"/>
          <w:lang w:val="en-US"/>
        </w:rPr>
        <w:t>3</w:t>
      </w:r>
      <w:r w:rsidR="00517496">
        <w:rPr>
          <w:rFonts w:asciiTheme="minorHAnsi" w:eastAsia="MS PGothic" w:hAnsiTheme="minorHAnsi"/>
          <w:color w:val="000000"/>
          <w:sz w:val="22"/>
          <w:szCs w:val="22"/>
          <w:lang w:val="en-US"/>
        </w:rPr>
        <w:t xml:space="preserve"> is consumed in the trial with model water. As the O</w:t>
      </w:r>
      <w:r w:rsidR="00517496" w:rsidRPr="00652577">
        <w:rPr>
          <w:rFonts w:asciiTheme="minorHAnsi" w:eastAsia="MS PGothic" w:hAnsiTheme="minorHAnsi"/>
          <w:color w:val="000000"/>
          <w:sz w:val="22"/>
          <w:szCs w:val="22"/>
          <w:vertAlign w:val="subscript"/>
          <w:lang w:val="en-US"/>
        </w:rPr>
        <w:t>3</w:t>
      </w:r>
      <w:r w:rsidR="00517496">
        <w:rPr>
          <w:rFonts w:asciiTheme="minorHAnsi" w:eastAsia="MS PGothic" w:hAnsiTheme="minorHAnsi"/>
          <w:color w:val="000000"/>
          <w:sz w:val="22"/>
          <w:szCs w:val="22"/>
          <w:lang w:val="en-US"/>
        </w:rPr>
        <w:t xml:space="preserve"> consumption into water alone (no fiber, no soluble contaminant) is 3.00 g, O</w:t>
      </w:r>
      <w:r w:rsidR="00517496" w:rsidRPr="00652577">
        <w:rPr>
          <w:rFonts w:asciiTheme="minorHAnsi" w:eastAsia="MS PGothic" w:hAnsiTheme="minorHAnsi"/>
          <w:color w:val="000000"/>
          <w:sz w:val="22"/>
          <w:szCs w:val="22"/>
          <w:vertAlign w:val="subscript"/>
          <w:lang w:val="en-US"/>
        </w:rPr>
        <w:t>3</w:t>
      </w:r>
      <w:r w:rsidR="00517496">
        <w:rPr>
          <w:rFonts w:asciiTheme="minorHAnsi" w:eastAsia="MS PGothic" w:hAnsiTheme="minorHAnsi"/>
          <w:color w:val="000000"/>
          <w:sz w:val="22"/>
          <w:szCs w:val="22"/>
          <w:lang w:val="en-US"/>
        </w:rPr>
        <w:t xml:space="preserve"> is mainly decomposed by water; contaminants only consumed 0.58 and fibers 0.18 g of O</w:t>
      </w:r>
      <w:r w:rsidR="00517496" w:rsidRPr="00652577">
        <w:rPr>
          <w:rFonts w:asciiTheme="minorHAnsi" w:eastAsia="MS PGothic" w:hAnsiTheme="minorHAnsi"/>
          <w:color w:val="000000"/>
          <w:sz w:val="22"/>
          <w:szCs w:val="22"/>
          <w:vertAlign w:val="subscript"/>
          <w:lang w:val="en-US"/>
        </w:rPr>
        <w:t>3</w:t>
      </w:r>
      <w:r w:rsidR="00517496">
        <w:rPr>
          <w:rFonts w:asciiTheme="minorHAnsi" w:eastAsia="MS PGothic" w:hAnsiTheme="minorHAnsi"/>
          <w:color w:val="000000"/>
          <w:sz w:val="22"/>
          <w:szCs w:val="22"/>
          <w:lang w:val="en-US"/>
        </w:rPr>
        <w:t>.</w:t>
      </w:r>
    </w:p>
    <w:p w:rsidR="004C1B04" w:rsidRPr="00DE0019" w:rsidRDefault="004C1B04" w:rsidP="00EF5462">
      <w:pPr>
        <w:snapToGrid w:val="0"/>
        <w:spacing w:line="240" w:lineRule="auto"/>
        <w:rPr>
          <w:rFonts w:asciiTheme="minorHAnsi" w:eastAsia="MS PGothic" w:hAnsiTheme="minorHAnsi"/>
          <w:color w:val="000000"/>
          <w:szCs w:val="18"/>
          <w:lang w:val="en-US"/>
        </w:rPr>
      </w:pPr>
    </w:p>
    <w:p w:rsidR="00704BDF" w:rsidRPr="008D0BEB" w:rsidRDefault="00704BDF" w:rsidP="00EF5462">
      <w:pPr>
        <w:snapToGrid w:val="0"/>
        <w:spacing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E2336" w:rsidRDefault="00133279" w:rsidP="00EF5462">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Although </w:t>
      </w:r>
      <w:r w:rsidR="004B1FB4">
        <w:rPr>
          <w:rFonts w:asciiTheme="minorHAnsi" w:eastAsia="MS PGothic" w:hAnsiTheme="minorHAnsi"/>
          <w:color w:val="000000"/>
          <w:sz w:val="22"/>
          <w:szCs w:val="22"/>
          <w:lang w:val="en-US"/>
        </w:rPr>
        <w:t>O</w:t>
      </w:r>
      <w:r w:rsidR="004B1FB4" w:rsidRPr="00A7602F">
        <w:rPr>
          <w:rFonts w:asciiTheme="minorHAnsi" w:eastAsia="MS PGothic" w:hAnsiTheme="minorHAnsi"/>
          <w:color w:val="000000"/>
          <w:sz w:val="22"/>
          <w:szCs w:val="22"/>
          <w:vertAlign w:val="subscript"/>
          <w:lang w:val="en-US"/>
        </w:rPr>
        <w:t>3</w:t>
      </w:r>
      <w:r w:rsidR="00865FB6">
        <w:rPr>
          <w:rFonts w:asciiTheme="minorHAnsi" w:hAnsiTheme="minorHAnsi"/>
          <w:sz w:val="22"/>
          <w:lang w:val="en-US"/>
        </w:rPr>
        <w:t xml:space="preserve"> </w:t>
      </w:r>
      <w:r w:rsidR="00D05335">
        <w:rPr>
          <w:rFonts w:asciiTheme="minorHAnsi" w:hAnsiTheme="minorHAnsi"/>
          <w:sz w:val="22"/>
          <w:lang w:val="en-US"/>
        </w:rPr>
        <w:t xml:space="preserve">is mainly decomposed into </w:t>
      </w:r>
      <w:r w:rsidR="00652577">
        <w:rPr>
          <w:rFonts w:asciiTheme="minorHAnsi" w:hAnsiTheme="minorHAnsi"/>
          <w:sz w:val="22"/>
          <w:lang w:val="en-US"/>
        </w:rPr>
        <w:t>water</w:t>
      </w:r>
      <w:r w:rsidR="00D05335">
        <w:rPr>
          <w:rFonts w:asciiTheme="minorHAnsi" w:hAnsiTheme="minorHAnsi"/>
          <w:sz w:val="22"/>
          <w:lang w:val="en-US"/>
        </w:rPr>
        <w:t>,</w:t>
      </w:r>
      <w:r>
        <w:rPr>
          <w:rFonts w:asciiTheme="minorHAnsi" w:hAnsiTheme="minorHAnsi"/>
          <w:sz w:val="22"/>
          <w:lang w:val="en-US"/>
        </w:rPr>
        <w:t xml:space="preserve"> </w:t>
      </w:r>
      <w:r w:rsidR="00D05335">
        <w:rPr>
          <w:rFonts w:asciiTheme="minorHAnsi" w:hAnsiTheme="minorHAnsi"/>
          <w:sz w:val="22"/>
          <w:lang w:val="en-US"/>
        </w:rPr>
        <w:t xml:space="preserve">the remaining </w:t>
      </w:r>
      <w:r>
        <w:rPr>
          <w:rFonts w:asciiTheme="minorHAnsi" w:hAnsiTheme="minorHAnsi"/>
          <w:sz w:val="22"/>
          <w:lang w:val="en-US"/>
        </w:rPr>
        <w:t>O</w:t>
      </w:r>
      <w:r w:rsidRPr="00652577">
        <w:rPr>
          <w:rFonts w:asciiTheme="minorHAnsi" w:hAnsiTheme="minorHAnsi"/>
          <w:sz w:val="22"/>
          <w:vertAlign w:val="subscript"/>
          <w:lang w:val="en-US"/>
        </w:rPr>
        <w:t>3</w:t>
      </w:r>
      <w:r>
        <w:rPr>
          <w:rFonts w:asciiTheme="minorHAnsi" w:hAnsiTheme="minorHAnsi"/>
          <w:sz w:val="22"/>
          <w:lang w:val="en-US"/>
        </w:rPr>
        <w:t xml:space="preserve"> </w:t>
      </w:r>
      <w:r w:rsidR="00D05335">
        <w:rPr>
          <w:rFonts w:asciiTheme="minorHAnsi" w:hAnsiTheme="minorHAnsi"/>
          <w:sz w:val="22"/>
          <w:lang w:val="en-US"/>
        </w:rPr>
        <w:t>principally</w:t>
      </w:r>
      <w:r w:rsidR="00D05335" w:rsidDel="00D05335">
        <w:rPr>
          <w:rFonts w:asciiTheme="minorHAnsi" w:hAnsiTheme="minorHAnsi"/>
          <w:sz w:val="22"/>
          <w:lang w:val="en-US"/>
        </w:rPr>
        <w:t xml:space="preserve"> </w:t>
      </w:r>
      <w:r w:rsidR="00865FB6">
        <w:rPr>
          <w:rFonts w:asciiTheme="minorHAnsi" w:hAnsiTheme="minorHAnsi"/>
          <w:sz w:val="22"/>
          <w:lang w:val="en-US"/>
        </w:rPr>
        <w:t>reacts</w:t>
      </w:r>
      <w:r w:rsidR="004B1FB4" w:rsidRPr="004C1B04">
        <w:rPr>
          <w:rFonts w:asciiTheme="minorHAnsi" w:hAnsiTheme="minorHAnsi"/>
          <w:sz w:val="22"/>
          <w:lang w:val="en-US"/>
        </w:rPr>
        <w:t xml:space="preserve"> with </w:t>
      </w:r>
      <w:r w:rsidR="00D05335">
        <w:rPr>
          <w:rFonts w:asciiTheme="minorHAnsi" w:hAnsiTheme="minorHAnsi"/>
          <w:sz w:val="22"/>
          <w:lang w:val="en-US"/>
        </w:rPr>
        <w:t>soluble</w:t>
      </w:r>
      <w:r w:rsidR="00824220">
        <w:rPr>
          <w:rFonts w:asciiTheme="minorHAnsi" w:hAnsiTheme="minorHAnsi"/>
          <w:sz w:val="22"/>
          <w:lang w:val="en-US"/>
        </w:rPr>
        <w:t xml:space="preserve"> </w:t>
      </w:r>
      <w:r w:rsidR="004B1FB4" w:rsidRPr="004C1B04">
        <w:rPr>
          <w:rFonts w:asciiTheme="minorHAnsi" w:hAnsiTheme="minorHAnsi"/>
          <w:sz w:val="22"/>
          <w:lang w:val="en-US"/>
        </w:rPr>
        <w:t xml:space="preserve">contaminants thus </w:t>
      </w:r>
      <w:r w:rsidR="004B1FB4">
        <w:rPr>
          <w:rFonts w:asciiTheme="minorHAnsi" w:hAnsiTheme="minorHAnsi"/>
          <w:sz w:val="22"/>
          <w:lang w:val="en-US"/>
        </w:rPr>
        <w:t>(1) reducing the COD</w:t>
      </w:r>
      <w:r w:rsidR="007138AC">
        <w:rPr>
          <w:rFonts w:asciiTheme="minorHAnsi" w:hAnsiTheme="minorHAnsi"/>
          <w:sz w:val="22"/>
          <w:lang w:val="en-US"/>
        </w:rPr>
        <w:t xml:space="preserve"> </w:t>
      </w:r>
      <w:r w:rsidR="004B1FB4">
        <w:rPr>
          <w:rFonts w:asciiTheme="minorHAnsi" w:hAnsiTheme="minorHAnsi"/>
          <w:sz w:val="22"/>
          <w:lang w:val="en-US"/>
        </w:rPr>
        <w:t>and (</w:t>
      </w:r>
      <w:r>
        <w:rPr>
          <w:rFonts w:asciiTheme="minorHAnsi" w:hAnsiTheme="minorHAnsi"/>
          <w:sz w:val="22"/>
          <w:lang w:val="en-US"/>
        </w:rPr>
        <w:t>2</w:t>
      </w:r>
      <w:r w:rsidR="004B1FB4">
        <w:rPr>
          <w:rFonts w:asciiTheme="minorHAnsi" w:hAnsiTheme="minorHAnsi"/>
          <w:sz w:val="22"/>
          <w:lang w:val="en-US"/>
        </w:rPr>
        <w:t xml:space="preserve">) </w:t>
      </w:r>
      <w:r w:rsidR="004B1FB4" w:rsidRPr="004C1B04">
        <w:rPr>
          <w:rFonts w:asciiTheme="minorHAnsi" w:hAnsiTheme="minorHAnsi"/>
          <w:sz w:val="22"/>
          <w:lang w:val="en-US"/>
        </w:rPr>
        <w:t>preserving the cellulosic fiber from degradation: deinked pulp papermaking ability</w:t>
      </w:r>
      <w:r w:rsidR="007138AC">
        <w:rPr>
          <w:rFonts w:asciiTheme="minorHAnsi" w:hAnsiTheme="minorHAnsi"/>
          <w:sz w:val="22"/>
          <w:lang w:val="en-US"/>
        </w:rPr>
        <w:t xml:space="preserve"> and </w:t>
      </w:r>
      <w:r w:rsidR="00824220">
        <w:rPr>
          <w:rFonts w:asciiTheme="minorHAnsi" w:hAnsiTheme="minorHAnsi"/>
          <w:sz w:val="22"/>
          <w:lang w:val="en-US"/>
        </w:rPr>
        <w:t>strength</w:t>
      </w:r>
      <w:r w:rsidR="007138AC">
        <w:rPr>
          <w:rFonts w:asciiTheme="minorHAnsi" w:hAnsiTheme="minorHAnsi"/>
          <w:sz w:val="22"/>
          <w:lang w:val="en-US"/>
        </w:rPr>
        <w:t xml:space="preserve"> properties</w:t>
      </w:r>
      <w:r w:rsidR="004B1FB4" w:rsidRPr="004C1B04">
        <w:rPr>
          <w:rFonts w:asciiTheme="minorHAnsi" w:hAnsiTheme="minorHAnsi"/>
          <w:sz w:val="22"/>
          <w:lang w:val="en-US"/>
        </w:rPr>
        <w:t xml:space="preserve"> </w:t>
      </w:r>
      <w:r w:rsidR="00824220">
        <w:rPr>
          <w:rFonts w:asciiTheme="minorHAnsi" w:hAnsiTheme="minorHAnsi"/>
          <w:sz w:val="22"/>
          <w:lang w:val="en-US"/>
        </w:rPr>
        <w:t xml:space="preserve">are </w:t>
      </w:r>
      <w:r w:rsidR="00B74397">
        <w:rPr>
          <w:rFonts w:asciiTheme="minorHAnsi" w:hAnsiTheme="minorHAnsi"/>
          <w:sz w:val="22"/>
          <w:lang w:val="en-US"/>
        </w:rPr>
        <w:t>not</w:t>
      </w:r>
      <w:r w:rsidR="004B1FB4">
        <w:rPr>
          <w:rFonts w:asciiTheme="minorHAnsi" w:hAnsiTheme="minorHAnsi"/>
          <w:sz w:val="22"/>
          <w:lang w:val="en-US"/>
        </w:rPr>
        <w:t xml:space="preserve"> altered </w:t>
      </w:r>
      <w:r w:rsidR="004B1FB4">
        <w:rPr>
          <w:rFonts w:asciiTheme="minorHAnsi" w:hAnsiTheme="minorHAnsi"/>
          <w:sz w:val="22"/>
        </w:rPr>
        <w:fldChar w:fldCharType="begin"/>
      </w:r>
      <w:r w:rsidR="004B1FB4">
        <w:rPr>
          <w:rFonts w:asciiTheme="minorHAnsi" w:hAnsiTheme="minorHAnsi"/>
          <w:sz w:val="22"/>
        </w:rPr>
        <w:instrText xml:space="preserve"> ADDIN ZOTERO_ITEM CSL_CITATION {"citationID":"bxtlSBmv","properties":{"formattedCitation":"(Ghorbel et al., 2018)","plainCitation":"(Ghorbel et al., 2018)","noteIndex":0},"citationItems":[{"id":565,"uris":["http://zotero.org/users/3597922/items/Z5Y8U83U"],"uri":["http://zotero.org/users/3597922/items/Z5Y8U83U"],"itemData":{"id":565,"type":"paper-conference","title":"Ozone for green paper deinking processes: focus on the ozone impact on recycled fiber papermaking properties","event":"GPE –6th International Congress on Green Process Engineering","author":[{"family":"Ghorbel","given":"Amina"},{"family":"Marlin","given":"Nathalie"},{"family":"Boyer","given":"Agnès"},{"family":"Aurousseau","given":"Marc"}],"issued":{"date-parts":[["2018",6]]}}}],"schema":"https://github.com/citation-style-language/schema/raw/master/csl-citation.json"} </w:instrText>
      </w:r>
      <w:r w:rsidR="004B1FB4">
        <w:rPr>
          <w:rFonts w:asciiTheme="minorHAnsi" w:hAnsiTheme="minorHAnsi"/>
          <w:sz w:val="22"/>
        </w:rPr>
        <w:fldChar w:fldCharType="separate"/>
      </w:r>
      <w:r w:rsidR="004B1FB4" w:rsidRPr="00D052BB">
        <w:rPr>
          <w:rFonts w:ascii="Calibri" w:hAnsi="Calibri"/>
          <w:sz w:val="22"/>
        </w:rPr>
        <w:t>(</w:t>
      </w:r>
      <w:r w:rsidR="004B1FB4" w:rsidRPr="005424A3">
        <w:rPr>
          <w:rFonts w:ascii="Calibri" w:hAnsi="Calibri"/>
          <w:sz w:val="22"/>
          <w:highlight w:val="lightGray"/>
        </w:rPr>
        <w:t>Ghorbel et al., 2018</w:t>
      </w:r>
      <w:r w:rsidR="004B1FB4" w:rsidRPr="00D052BB">
        <w:rPr>
          <w:rFonts w:ascii="Calibri" w:hAnsi="Calibri"/>
          <w:sz w:val="22"/>
        </w:rPr>
        <w:t>)</w:t>
      </w:r>
      <w:r w:rsidR="004B1FB4">
        <w:rPr>
          <w:rFonts w:asciiTheme="minorHAnsi" w:hAnsiTheme="minorHAnsi"/>
          <w:sz w:val="22"/>
        </w:rPr>
        <w:fldChar w:fldCharType="end"/>
      </w:r>
      <w:r w:rsidR="004B1FB4">
        <w:rPr>
          <w:rFonts w:asciiTheme="minorHAnsi" w:hAnsiTheme="minorHAnsi"/>
          <w:sz w:val="22"/>
        </w:rPr>
        <w:t xml:space="preserve">. </w:t>
      </w:r>
    </w:p>
    <w:p w:rsidR="00704BDF" w:rsidRDefault="00B74397" w:rsidP="00704BDF">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rsidR="00121783" w:rsidRPr="00121783" w:rsidRDefault="00121783" w:rsidP="00121783">
      <w:pPr>
        <w:pStyle w:val="FirstParagraph"/>
        <w:tabs>
          <w:tab w:val="left" w:pos="426"/>
        </w:tabs>
        <w:spacing w:line="240" w:lineRule="auto"/>
        <w:ind w:left="426" w:hanging="426"/>
        <w:rPr>
          <w:rFonts w:asciiTheme="minorHAnsi" w:hAnsiTheme="minorHAnsi"/>
          <w:color w:val="000000"/>
        </w:rPr>
      </w:pPr>
      <w:r w:rsidRPr="00121783">
        <w:rPr>
          <w:rFonts w:asciiTheme="minorHAnsi" w:hAnsiTheme="minorHAnsi"/>
          <w:color w:val="000000"/>
        </w:rPr>
        <w:fldChar w:fldCharType="begin"/>
      </w:r>
      <w:r w:rsidRPr="00121783">
        <w:rPr>
          <w:rFonts w:asciiTheme="minorHAnsi" w:hAnsiTheme="minorHAnsi"/>
          <w:color w:val="000000"/>
        </w:rPr>
        <w:instrText xml:space="preserve"> ADDIN ZOTERO_BIBL {"uncited":[],"omitted":[],"custom":[]} CSL_BIBLIOGRAPHY </w:instrText>
      </w:r>
      <w:r w:rsidRPr="00121783">
        <w:rPr>
          <w:rFonts w:asciiTheme="minorHAnsi" w:hAnsiTheme="minorHAnsi"/>
          <w:color w:val="000000"/>
        </w:rPr>
        <w:fldChar w:fldCharType="separate"/>
      </w:r>
      <w:r w:rsidRPr="00121783">
        <w:rPr>
          <w:rFonts w:asciiTheme="minorHAnsi" w:hAnsiTheme="minorHAnsi"/>
          <w:color w:val="000000"/>
        </w:rPr>
        <w:t>Almeida, F., Marlin, N., Beneventi, D., and Aurousseau, M. (2010). J. Pulp Pap. Sci. 42–48.</w:t>
      </w:r>
    </w:p>
    <w:p w:rsidR="00121783" w:rsidRPr="00121783" w:rsidRDefault="00121783" w:rsidP="0046000C">
      <w:pPr>
        <w:pStyle w:val="FirstParagraph"/>
        <w:tabs>
          <w:tab w:val="left" w:pos="0"/>
        </w:tabs>
        <w:spacing w:line="240" w:lineRule="auto"/>
        <w:rPr>
          <w:rFonts w:asciiTheme="minorHAnsi" w:hAnsiTheme="minorHAnsi"/>
          <w:color w:val="000000"/>
        </w:rPr>
      </w:pPr>
      <w:r w:rsidRPr="00121783">
        <w:rPr>
          <w:rFonts w:asciiTheme="minorHAnsi" w:hAnsiTheme="minorHAnsi"/>
          <w:color w:val="000000"/>
        </w:rPr>
        <w:t>Beneventi, D., Almeida, F., Marlin, N., Curtil, D., Salgueiro, L., and Aurousseau, M. (2009). Chem. Eng. Process. Process Intensif. 48, 1517–1526.</w:t>
      </w:r>
    </w:p>
    <w:p w:rsidR="00121783" w:rsidRPr="00121783" w:rsidRDefault="00121783" w:rsidP="00121783">
      <w:pPr>
        <w:pStyle w:val="FirstParagraph"/>
        <w:tabs>
          <w:tab w:val="left" w:pos="426"/>
        </w:tabs>
        <w:spacing w:line="240" w:lineRule="auto"/>
        <w:ind w:left="426" w:hanging="426"/>
        <w:rPr>
          <w:rFonts w:asciiTheme="minorHAnsi" w:hAnsiTheme="minorHAnsi"/>
          <w:color w:val="000000"/>
        </w:rPr>
      </w:pPr>
      <w:r w:rsidRPr="00121783">
        <w:rPr>
          <w:rFonts w:asciiTheme="minorHAnsi" w:hAnsiTheme="minorHAnsi"/>
          <w:color w:val="000000"/>
        </w:rPr>
        <w:t>CEPI (2016). CEPI’s Key Statistics 2016 (CEPI).</w:t>
      </w:r>
    </w:p>
    <w:p w:rsidR="00121783" w:rsidRPr="00121783" w:rsidRDefault="00121783" w:rsidP="00121783">
      <w:pPr>
        <w:pStyle w:val="FirstParagraph"/>
        <w:tabs>
          <w:tab w:val="left" w:pos="426"/>
        </w:tabs>
        <w:spacing w:line="240" w:lineRule="auto"/>
        <w:ind w:left="426" w:hanging="426"/>
        <w:rPr>
          <w:rFonts w:asciiTheme="minorHAnsi" w:hAnsiTheme="minorHAnsi"/>
          <w:color w:val="000000"/>
        </w:rPr>
      </w:pPr>
      <w:r w:rsidRPr="00121783">
        <w:rPr>
          <w:rFonts w:asciiTheme="minorHAnsi" w:hAnsiTheme="minorHAnsi"/>
          <w:color w:val="000000"/>
        </w:rPr>
        <w:t>García, J.C., López, F., Pérez, A., Pèlach, M.A., Mutjé, P., and Colodette, J.L. (2009).Holzforschung 64, 1–6.</w:t>
      </w:r>
    </w:p>
    <w:p w:rsidR="00121783" w:rsidRPr="00121783" w:rsidRDefault="00121783" w:rsidP="0046000C">
      <w:pPr>
        <w:pStyle w:val="FirstParagraph"/>
        <w:tabs>
          <w:tab w:val="left" w:pos="0"/>
        </w:tabs>
        <w:spacing w:line="240" w:lineRule="auto"/>
        <w:rPr>
          <w:rFonts w:asciiTheme="minorHAnsi" w:hAnsiTheme="minorHAnsi"/>
          <w:color w:val="000000"/>
        </w:rPr>
      </w:pPr>
      <w:r w:rsidRPr="00121783">
        <w:rPr>
          <w:rFonts w:asciiTheme="minorHAnsi" w:hAnsiTheme="minorHAnsi"/>
          <w:color w:val="000000"/>
        </w:rPr>
        <w:t>Ghorbel, A., Marlin, N., Boyer, A., and Aurousseau, M. (2018). 6th International Congress on Green Process Engineering, Toulouse (France), p. 172 (4</w:t>
      </w:r>
      <w:r w:rsidR="00824220">
        <w:rPr>
          <w:rFonts w:asciiTheme="minorHAnsi" w:hAnsiTheme="minorHAnsi"/>
          <w:color w:val="000000"/>
        </w:rPr>
        <w:t xml:space="preserve"> </w:t>
      </w:r>
      <w:r w:rsidRPr="00121783">
        <w:rPr>
          <w:rFonts w:asciiTheme="minorHAnsi" w:hAnsiTheme="minorHAnsi"/>
          <w:color w:val="000000"/>
        </w:rPr>
        <w:t>pages).</w:t>
      </w:r>
    </w:p>
    <w:p w:rsidR="00121783" w:rsidRPr="00121783" w:rsidRDefault="00121783" w:rsidP="00121783">
      <w:pPr>
        <w:pStyle w:val="FirstParagraph"/>
        <w:tabs>
          <w:tab w:val="left" w:pos="426"/>
        </w:tabs>
        <w:spacing w:line="240" w:lineRule="auto"/>
        <w:ind w:left="426" w:hanging="426"/>
        <w:rPr>
          <w:rFonts w:asciiTheme="minorHAnsi" w:hAnsiTheme="minorHAnsi"/>
          <w:color w:val="000000"/>
        </w:rPr>
      </w:pPr>
      <w:r w:rsidRPr="00121783">
        <w:rPr>
          <w:rFonts w:asciiTheme="minorHAnsi" w:hAnsiTheme="minorHAnsi"/>
          <w:color w:val="000000"/>
        </w:rPr>
        <w:t>Kemper, M. (1999).Int. J. Miner. Process. 56, 317–333.</w:t>
      </w:r>
    </w:p>
    <w:p w:rsidR="00121783" w:rsidRPr="00121783" w:rsidRDefault="00121783" w:rsidP="0046000C">
      <w:pPr>
        <w:pStyle w:val="FirstParagraph"/>
        <w:tabs>
          <w:tab w:val="left" w:pos="0"/>
        </w:tabs>
        <w:spacing w:line="240" w:lineRule="auto"/>
        <w:rPr>
          <w:rFonts w:asciiTheme="minorHAnsi" w:hAnsiTheme="minorHAnsi"/>
          <w:color w:val="000000"/>
        </w:rPr>
      </w:pPr>
      <w:r w:rsidRPr="00121783">
        <w:rPr>
          <w:rFonts w:asciiTheme="minorHAnsi" w:hAnsiTheme="minorHAnsi"/>
          <w:color w:val="000000"/>
        </w:rPr>
        <w:t>Marlin, N., Almeida, F., Aurousseau, M., Herisson, A., and Beneventi, D. (2013). Ozone Sci. Eng. 35, 381–389.</w:t>
      </w:r>
    </w:p>
    <w:p w:rsidR="00121783" w:rsidRPr="00121783" w:rsidRDefault="00121783" w:rsidP="0046000C">
      <w:pPr>
        <w:pStyle w:val="FirstParagraph"/>
        <w:tabs>
          <w:tab w:val="left" w:pos="426"/>
        </w:tabs>
        <w:spacing w:line="240" w:lineRule="auto"/>
        <w:rPr>
          <w:rFonts w:asciiTheme="minorHAnsi" w:hAnsiTheme="minorHAnsi"/>
          <w:color w:val="000000"/>
        </w:rPr>
      </w:pPr>
      <w:r w:rsidRPr="00121783">
        <w:rPr>
          <w:rFonts w:asciiTheme="minorHAnsi" w:hAnsiTheme="minorHAnsi"/>
          <w:color w:val="000000"/>
        </w:rPr>
        <w:t>Mishra, S.P., Lachenal, D., and Chirat, C. (2013). Tappi J. 12, 39.</w:t>
      </w:r>
    </w:p>
    <w:p w:rsidR="00121783" w:rsidRPr="00121783" w:rsidRDefault="00121783" w:rsidP="00121783">
      <w:pPr>
        <w:pStyle w:val="FirstParagraph"/>
        <w:tabs>
          <w:tab w:val="left" w:pos="426"/>
        </w:tabs>
        <w:spacing w:line="240" w:lineRule="auto"/>
        <w:ind w:left="426" w:hanging="426"/>
        <w:rPr>
          <w:rFonts w:asciiTheme="minorHAnsi" w:hAnsiTheme="minorHAnsi"/>
          <w:color w:val="000000"/>
        </w:rPr>
      </w:pPr>
      <w:r w:rsidRPr="00121783">
        <w:rPr>
          <w:rFonts w:asciiTheme="minorHAnsi" w:hAnsiTheme="minorHAnsi"/>
          <w:color w:val="000000"/>
        </w:rPr>
        <w:t>Pipon, G., Chirat, C., and Lachenal, D. (2007).Holzforschung 61.</w:t>
      </w:r>
    </w:p>
    <w:p w:rsidR="00704BDF" w:rsidRPr="00121783" w:rsidRDefault="00121783" w:rsidP="00C6224D">
      <w:pPr>
        <w:pStyle w:val="FirstParagraph"/>
        <w:tabs>
          <w:tab w:val="left" w:pos="426"/>
        </w:tabs>
        <w:spacing w:line="240" w:lineRule="auto"/>
        <w:ind w:left="426" w:hanging="426"/>
        <w:rPr>
          <w:rFonts w:asciiTheme="minorHAnsi" w:eastAsia="SimSun" w:hAnsiTheme="minorHAnsi"/>
          <w:sz w:val="22"/>
          <w:szCs w:val="22"/>
          <w:lang w:eastAsia="zh-CN"/>
        </w:rPr>
      </w:pPr>
      <w:r w:rsidRPr="00121783">
        <w:rPr>
          <w:rFonts w:asciiTheme="minorHAnsi" w:hAnsiTheme="minorHAnsi"/>
          <w:color w:val="000000"/>
        </w:rPr>
        <w:t>Wei, C., Zhang, F., Hu, Y., Feng, C., and Wu, H. (2016).Rev. Chem. Eng. 33, 49–89</w:t>
      </w:r>
      <w:r w:rsidRPr="00121783">
        <w:rPr>
          <w:rFonts w:asciiTheme="minorHAnsi" w:hAnsiTheme="minorHAnsi"/>
          <w:color w:val="000000"/>
        </w:rPr>
        <w:fldChar w:fldCharType="end"/>
      </w:r>
    </w:p>
    <w:sectPr w:rsidR="00704BDF" w:rsidRPr="00121783" w:rsidSect="0077288B">
      <w:type w:val="continuous"/>
      <w:pgSz w:w="11906" w:h="16838" w:code="9"/>
      <w:pgMar w:top="2552" w:right="1416"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60" w:rsidRDefault="00E73F60" w:rsidP="004F5E36">
      <w:r>
        <w:separator/>
      </w:r>
    </w:p>
  </w:endnote>
  <w:endnote w:type="continuationSeparator" w:id="0">
    <w:p w:rsidR="00E73F60" w:rsidRDefault="00E73F6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60" w:rsidRDefault="00E73F60" w:rsidP="004F5E36">
      <w:r>
        <w:separator/>
      </w:r>
    </w:p>
  </w:footnote>
  <w:footnote w:type="continuationSeparator" w:id="0">
    <w:p w:rsidR="00E73F60" w:rsidRDefault="00E73F6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05D7DAAB" wp14:editId="44EC793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3EF3C598" wp14:editId="28F0270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016AE22" wp14:editId="21231FB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14:anchorId="5B84E016" wp14:editId="13958AB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0D4334"/>
    <w:multiLevelType w:val="hybridMultilevel"/>
    <w:tmpl w:val="ED1CE8E4"/>
    <w:lvl w:ilvl="0" w:tplc="C1846DB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7422"/>
    <w:rsid w:val="000117CB"/>
    <w:rsid w:val="0003148D"/>
    <w:rsid w:val="00061254"/>
    <w:rsid w:val="00062A9A"/>
    <w:rsid w:val="00087F83"/>
    <w:rsid w:val="00094828"/>
    <w:rsid w:val="0009514B"/>
    <w:rsid w:val="000A03B2"/>
    <w:rsid w:val="000B17E0"/>
    <w:rsid w:val="000D34BE"/>
    <w:rsid w:val="000E167D"/>
    <w:rsid w:val="000E36F1"/>
    <w:rsid w:val="000E3A73"/>
    <w:rsid w:val="000E3B97"/>
    <w:rsid w:val="000E414A"/>
    <w:rsid w:val="000E6582"/>
    <w:rsid w:val="000F1ED8"/>
    <w:rsid w:val="00100D95"/>
    <w:rsid w:val="001039A0"/>
    <w:rsid w:val="0010472F"/>
    <w:rsid w:val="00121783"/>
    <w:rsid w:val="001264A0"/>
    <w:rsid w:val="0013121F"/>
    <w:rsid w:val="00133279"/>
    <w:rsid w:val="00134DE4"/>
    <w:rsid w:val="001423AA"/>
    <w:rsid w:val="00142742"/>
    <w:rsid w:val="00145293"/>
    <w:rsid w:val="00150E59"/>
    <w:rsid w:val="001730AA"/>
    <w:rsid w:val="001747E2"/>
    <w:rsid w:val="00184AD6"/>
    <w:rsid w:val="001B65C1"/>
    <w:rsid w:val="001C684B"/>
    <w:rsid w:val="001D0CCB"/>
    <w:rsid w:val="001D53FC"/>
    <w:rsid w:val="001F074F"/>
    <w:rsid w:val="001F2EC7"/>
    <w:rsid w:val="002065DB"/>
    <w:rsid w:val="002447EF"/>
    <w:rsid w:val="002460FE"/>
    <w:rsid w:val="00251550"/>
    <w:rsid w:val="00253A84"/>
    <w:rsid w:val="002609C1"/>
    <w:rsid w:val="00262BAC"/>
    <w:rsid w:val="0027221A"/>
    <w:rsid w:val="00275B61"/>
    <w:rsid w:val="00275CF0"/>
    <w:rsid w:val="002A64A7"/>
    <w:rsid w:val="002B05B8"/>
    <w:rsid w:val="002B57E6"/>
    <w:rsid w:val="002C3A3E"/>
    <w:rsid w:val="002C51CF"/>
    <w:rsid w:val="002D1F12"/>
    <w:rsid w:val="002D3598"/>
    <w:rsid w:val="002D4992"/>
    <w:rsid w:val="003009B7"/>
    <w:rsid w:val="00301A64"/>
    <w:rsid w:val="0030469C"/>
    <w:rsid w:val="00332604"/>
    <w:rsid w:val="003723D4"/>
    <w:rsid w:val="00381D27"/>
    <w:rsid w:val="003A7D1C"/>
    <w:rsid w:val="003B7582"/>
    <w:rsid w:val="00414BAC"/>
    <w:rsid w:val="00437019"/>
    <w:rsid w:val="0046000C"/>
    <w:rsid w:val="0046164A"/>
    <w:rsid w:val="00462DCD"/>
    <w:rsid w:val="004812F0"/>
    <w:rsid w:val="004A32F6"/>
    <w:rsid w:val="004B1FB4"/>
    <w:rsid w:val="004B229B"/>
    <w:rsid w:val="004B5467"/>
    <w:rsid w:val="004C1B04"/>
    <w:rsid w:val="004C6965"/>
    <w:rsid w:val="004D1162"/>
    <w:rsid w:val="004E4DD6"/>
    <w:rsid w:val="004E55B5"/>
    <w:rsid w:val="004F173C"/>
    <w:rsid w:val="004F5E36"/>
    <w:rsid w:val="005119A5"/>
    <w:rsid w:val="005172FA"/>
    <w:rsid w:val="00517496"/>
    <w:rsid w:val="00523B5A"/>
    <w:rsid w:val="005278B7"/>
    <w:rsid w:val="00527F60"/>
    <w:rsid w:val="005346C8"/>
    <w:rsid w:val="005424A3"/>
    <w:rsid w:val="00546052"/>
    <w:rsid w:val="00552637"/>
    <w:rsid w:val="005647D4"/>
    <w:rsid w:val="00580499"/>
    <w:rsid w:val="00594E9F"/>
    <w:rsid w:val="005B61E6"/>
    <w:rsid w:val="005C77E1"/>
    <w:rsid w:val="005D3BC5"/>
    <w:rsid w:val="005D6A2F"/>
    <w:rsid w:val="005E1A82"/>
    <w:rsid w:val="005E36AD"/>
    <w:rsid w:val="005F0A28"/>
    <w:rsid w:val="005F0E5E"/>
    <w:rsid w:val="00620DEE"/>
    <w:rsid w:val="00625639"/>
    <w:rsid w:val="00625B22"/>
    <w:rsid w:val="006365C9"/>
    <w:rsid w:val="006368B4"/>
    <w:rsid w:val="0064184D"/>
    <w:rsid w:val="0064294C"/>
    <w:rsid w:val="006435AA"/>
    <w:rsid w:val="00652577"/>
    <w:rsid w:val="00660E3E"/>
    <w:rsid w:val="00662E74"/>
    <w:rsid w:val="006B1DA2"/>
    <w:rsid w:val="006B4B9E"/>
    <w:rsid w:val="006B4C5E"/>
    <w:rsid w:val="006B76DC"/>
    <w:rsid w:val="006B7AD7"/>
    <w:rsid w:val="006C5579"/>
    <w:rsid w:val="006E597E"/>
    <w:rsid w:val="006E6B8E"/>
    <w:rsid w:val="007002C5"/>
    <w:rsid w:val="00704BDF"/>
    <w:rsid w:val="007128FC"/>
    <w:rsid w:val="007138AC"/>
    <w:rsid w:val="0073558F"/>
    <w:rsid w:val="00736B13"/>
    <w:rsid w:val="00741A11"/>
    <w:rsid w:val="0074281A"/>
    <w:rsid w:val="0074456F"/>
    <w:rsid w:val="007447F3"/>
    <w:rsid w:val="007468F1"/>
    <w:rsid w:val="007661C8"/>
    <w:rsid w:val="0077288B"/>
    <w:rsid w:val="0078289D"/>
    <w:rsid w:val="007D2516"/>
    <w:rsid w:val="007D52CD"/>
    <w:rsid w:val="007D75C4"/>
    <w:rsid w:val="007E084D"/>
    <w:rsid w:val="007E798D"/>
    <w:rsid w:val="00813288"/>
    <w:rsid w:val="008168FC"/>
    <w:rsid w:val="008206DE"/>
    <w:rsid w:val="0082117F"/>
    <w:rsid w:val="00823746"/>
    <w:rsid w:val="008241F6"/>
    <w:rsid w:val="00824220"/>
    <w:rsid w:val="00825296"/>
    <w:rsid w:val="008417DD"/>
    <w:rsid w:val="0084738E"/>
    <w:rsid w:val="008479A2"/>
    <w:rsid w:val="0086175E"/>
    <w:rsid w:val="00865893"/>
    <w:rsid w:val="00865FB6"/>
    <w:rsid w:val="0087637F"/>
    <w:rsid w:val="008847AA"/>
    <w:rsid w:val="008878DA"/>
    <w:rsid w:val="008A1512"/>
    <w:rsid w:val="008C0407"/>
    <w:rsid w:val="008C602C"/>
    <w:rsid w:val="008D0881"/>
    <w:rsid w:val="008D0BEB"/>
    <w:rsid w:val="008D6A72"/>
    <w:rsid w:val="008E4141"/>
    <w:rsid w:val="008E566E"/>
    <w:rsid w:val="008F6398"/>
    <w:rsid w:val="00901EB6"/>
    <w:rsid w:val="009152C5"/>
    <w:rsid w:val="00931BE6"/>
    <w:rsid w:val="00936C1D"/>
    <w:rsid w:val="009450CE"/>
    <w:rsid w:val="0095164B"/>
    <w:rsid w:val="00962D47"/>
    <w:rsid w:val="00973CB7"/>
    <w:rsid w:val="00981C27"/>
    <w:rsid w:val="00996483"/>
    <w:rsid w:val="009969AA"/>
    <w:rsid w:val="009C7C3C"/>
    <w:rsid w:val="009D50D7"/>
    <w:rsid w:val="009E2336"/>
    <w:rsid w:val="009E73ED"/>
    <w:rsid w:val="009E788A"/>
    <w:rsid w:val="00A1763D"/>
    <w:rsid w:val="00A17CEC"/>
    <w:rsid w:val="00A27EF0"/>
    <w:rsid w:val="00A75576"/>
    <w:rsid w:val="00A7602F"/>
    <w:rsid w:val="00A76EFC"/>
    <w:rsid w:val="00A9626B"/>
    <w:rsid w:val="00A97F29"/>
    <w:rsid w:val="00AA61A4"/>
    <w:rsid w:val="00AB0964"/>
    <w:rsid w:val="00AD424B"/>
    <w:rsid w:val="00AE377D"/>
    <w:rsid w:val="00AE78CA"/>
    <w:rsid w:val="00B2570D"/>
    <w:rsid w:val="00B347B6"/>
    <w:rsid w:val="00B354B7"/>
    <w:rsid w:val="00B61DBF"/>
    <w:rsid w:val="00B74397"/>
    <w:rsid w:val="00B90138"/>
    <w:rsid w:val="00BA4FBF"/>
    <w:rsid w:val="00BA7F16"/>
    <w:rsid w:val="00BC30C9"/>
    <w:rsid w:val="00BD6401"/>
    <w:rsid w:val="00BE3E58"/>
    <w:rsid w:val="00C01616"/>
    <w:rsid w:val="00C0162B"/>
    <w:rsid w:val="00C101E3"/>
    <w:rsid w:val="00C32582"/>
    <w:rsid w:val="00C345B1"/>
    <w:rsid w:val="00C37CA0"/>
    <w:rsid w:val="00C40142"/>
    <w:rsid w:val="00C46B46"/>
    <w:rsid w:val="00C57182"/>
    <w:rsid w:val="00C6224D"/>
    <w:rsid w:val="00C655FD"/>
    <w:rsid w:val="00C6733A"/>
    <w:rsid w:val="00C94434"/>
    <w:rsid w:val="00CA1C95"/>
    <w:rsid w:val="00CA5A9C"/>
    <w:rsid w:val="00CD0CD1"/>
    <w:rsid w:val="00CD5FE2"/>
    <w:rsid w:val="00CF6A30"/>
    <w:rsid w:val="00D02B4C"/>
    <w:rsid w:val="00D040F9"/>
    <w:rsid w:val="00D041CE"/>
    <w:rsid w:val="00D052BB"/>
    <w:rsid w:val="00D05335"/>
    <w:rsid w:val="00D20309"/>
    <w:rsid w:val="00D84576"/>
    <w:rsid w:val="00D90736"/>
    <w:rsid w:val="00D93FE7"/>
    <w:rsid w:val="00DA6EAE"/>
    <w:rsid w:val="00DA71A7"/>
    <w:rsid w:val="00DB2503"/>
    <w:rsid w:val="00DB4423"/>
    <w:rsid w:val="00DC3D77"/>
    <w:rsid w:val="00DC4325"/>
    <w:rsid w:val="00DD028A"/>
    <w:rsid w:val="00DD41ED"/>
    <w:rsid w:val="00DE0019"/>
    <w:rsid w:val="00DE1089"/>
    <w:rsid w:val="00DE1F71"/>
    <w:rsid w:val="00DE264A"/>
    <w:rsid w:val="00E041E7"/>
    <w:rsid w:val="00E06AB8"/>
    <w:rsid w:val="00E136BD"/>
    <w:rsid w:val="00E23CA1"/>
    <w:rsid w:val="00E34FE6"/>
    <w:rsid w:val="00E409A8"/>
    <w:rsid w:val="00E46B32"/>
    <w:rsid w:val="00E63887"/>
    <w:rsid w:val="00E7209D"/>
    <w:rsid w:val="00E73F60"/>
    <w:rsid w:val="00EA50E1"/>
    <w:rsid w:val="00ED015A"/>
    <w:rsid w:val="00EE0131"/>
    <w:rsid w:val="00EF5462"/>
    <w:rsid w:val="00F05B30"/>
    <w:rsid w:val="00F06314"/>
    <w:rsid w:val="00F12D80"/>
    <w:rsid w:val="00F1413B"/>
    <w:rsid w:val="00F23D6B"/>
    <w:rsid w:val="00F30C64"/>
    <w:rsid w:val="00F30FDE"/>
    <w:rsid w:val="00F5127A"/>
    <w:rsid w:val="00F51A93"/>
    <w:rsid w:val="00F74657"/>
    <w:rsid w:val="00FB730C"/>
    <w:rsid w:val="00FB78F1"/>
    <w:rsid w:val="00FC2695"/>
    <w:rsid w:val="00FC3E03"/>
    <w:rsid w:val="00FE6A2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s>
      <w:spacing w:after="240" w:line="240" w:lineRule="auto"/>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styleId="Ombrageclair">
    <w:name w:val="Light Shading"/>
    <w:basedOn w:val="TableauNormal"/>
    <w:uiPriority w:val="60"/>
    <w:locked/>
    <w:rsid w:val="00D20309"/>
    <w:pPr>
      <w:spacing w:after="0" w:line="240" w:lineRule="auto"/>
    </w:pPr>
    <w:rPr>
      <w:rFonts w:ascii="New York" w:eastAsia="Times New Roman" w:hAnsi="New York" w:cs="Times New Roman"/>
      <w:color w:val="000000" w:themeColor="text1" w:themeShade="BF"/>
      <w:sz w:val="20"/>
      <w:szCs w:val="20"/>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locked/>
    <w:rsid w:val="005E36AD"/>
    <w:pPr>
      <w:ind w:left="720"/>
      <w:contextualSpacing/>
    </w:pPr>
  </w:style>
  <w:style w:type="character" w:styleId="Marquedecommentaire">
    <w:name w:val="annotation reference"/>
    <w:basedOn w:val="Policepardfaut"/>
    <w:uiPriority w:val="99"/>
    <w:semiHidden/>
    <w:unhideWhenUsed/>
    <w:locked/>
    <w:rsid w:val="00CF6A30"/>
    <w:rPr>
      <w:sz w:val="16"/>
      <w:szCs w:val="16"/>
    </w:rPr>
  </w:style>
  <w:style w:type="paragraph" w:styleId="Rvision">
    <w:name w:val="Revision"/>
    <w:hidden/>
    <w:uiPriority w:val="99"/>
    <w:semiHidden/>
    <w:rsid w:val="00E63887"/>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unhideWhenUsed/>
    <w:rsid w:val="0003148D"/>
    <w:pPr>
      <w:tabs>
        <w:tab w:val="clear" w:pos="7100"/>
      </w:tabs>
      <w:spacing w:after="240" w:line="240" w:lineRule="auto"/>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styleId="Ombrageclair">
    <w:name w:val="Light Shading"/>
    <w:basedOn w:val="TableauNormal"/>
    <w:uiPriority w:val="60"/>
    <w:locked/>
    <w:rsid w:val="00D20309"/>
    <w:pPr>
      <w:spacing w:after="0" w:line="240" w:lineRule="auto"/>
    </w:pPr>
    <w:rPr>
      <w:rFonts w:ascii="New York" w:eastAsia="Times New Roman" w:hAnsi="New York" w:cs="Times New Roman"/>
      <w:color w:val="000000" w:themeColor="text1" w:themeShade="BF"/>
      <w:sz w:val="20"/>
      <w:szCs w:val="20"/>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locked/>
    <w:rsid w:val="005E36AD"/>
    <w:pPr>
      <w:ind w:left="720"/>
      <w:contextualSpacing/>
    </w:pPr>
  </w:style>
  <w:style w:type="character" w:styleId="Marquedecommentaire">
    <w:name w:val="annotation reference"/>
    <w:basedOn w:val="Policepardfaut"/>
    <w:uiPriority w:val="99"/>
    <w:semiHidden/>
    <w:unhideWhenUsed/>
    <w:locked/>
    <w:rsid w:val="00CF6A30"/>
    <w:rPr>
      <w:sz w:val="16"/>
      <w:szCs w:val="16"/>
    </w:rPr>
  </w:style>
  <w:style w:type="paragraph" w:styleId="Rvision">
    <w:name w:val="Revision"/>
    <w:hidden/>
    <w:uiPriority w:val="99"/>
    <w:semiHidden/>
    <w:rsid w:val="00E6388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66897">
      <w:bodyDiv w:val="1"/>
      <w:marLeft w:val="0"/>
      <w:marRight w:val="0"/>
      <w:marTop w:val="0"/>
      <w:marBottom w:val="0"/>
      <w:divBdr>
        <w:top w:val="none" w:sz="0" w:space="0" w:color="auto"/>
        <w:left w:val="none" w:sz="0" w:space="0" w:color="auto"/>
        <w:bottom w:val="none" w:sz="0" w:space="0" w:color="auto"/>
        <w:right w:val="none" w:sz="0" w:space="0" w:color="auto"/>
      </w:divBdr>
    </w:div>
    <w:div w:id="723453133">
      <w:bodyDiv w:val="1"/>
      <w:marLeft w:val="0"/>
      <w:marRight w:val="0"/>
      <w:marTop w:val="0"/>
      <w:marBottom w:val="0"/>
      <w:divBdr>
        <w:top w:val="none" w:sz="0" w:space="0" w:color="auto"/>
        <w:left w:val="none" w:sz="0" w:space="0" w:color="auto"/>
        <w:bottom w:val="none" w:sz="0" w:space="0" w:color="auto"/>
        <w:right w:val="none" w:sz="0" w:space="0" w:color="auto"/>
      </w:divBdr>
    </w:div>
    <w:div w:id="164793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64CF-473C-4574-9D10-9D014FF1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4235</Words>
  <Characters>23293</Characters>
  <Application>Microsoft Office Word</Application>
  <DocSecurity>0</DocSecurity>
  <Lines>194</Lines>
  <Paragraphs>54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GHORBEL Amina (ghorbeam)</cp:lastModifiedBy>
  <cp:revision>3</cp:revision>
  <cp:lastPrinted>2015-05-12T18:31:00Z</cp:lastPrinted>
  <dcterms:created xsi:type="dcterms:W3CDTF">2019-01-13T15:03:00Z</dcterms:created>
  <dcterms:modified xsi:type="dcterms:W3CDTF">2019-01-14T10:23:00Z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id="Q58Vny0a"/&gt;&lt;style id="http://www.zotero.org/styles/cell" hasBibliography="1" bibliographyStyleHasBeenSet="1"/&gt;&lt;prefs&gt;&lt;pref name="fieldType" value="Field"/&gt;&lt;pref name="automaticJournalAbbreviation</vt:lpwstr>
  </property>
  <property fmtid="{D5CDD505-2E9C-101B-9397-08002B2CF9AE}" pid="3" name="ZOTERO_PREF_2">
    <vt:lpwstr>s" value="true"/&gt;&lt;/prefs&gt;&lt;/data&gt;</vt:lpwstr>
  </property>
</Properties>
</file>